
<file path=[Content_Types].xml><?xml version="1.0" encoding="utf-8"?>
<Types xmlns="http://schemas.openxmlformats.org/package/2006/content-types">
  <Override PartName="/word/footnotes.xml" ContentType="application/vnd.openxmlformats-officedocument.wordprocessingml.footnot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Override PartName="/word/footer6.xml" ContentType="application/vnd.openxmlformats-officedocument.wordprocessingml.footer+xml"/>
  <Override PartName="/word/footer7.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8.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Default Extension="png" ContentType="image/png"/>
  <Override PartName="/customXml/itemProps2.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18" w:type="dxa"/>
        <w:tblLayout w:type="fixed"/>
        <w:tblLook w:val="0000" w:firstRow="0" w:lastRow="0" w:firstColumn="0" w:lastColumn="0" w:noHBand="0" w:noVBand="0"/>
      </w:tblPr>
      <w:tblGrid>
        <w:gridCol w:w="4059"/>
        <w:gridCol w:w="351"/>
        <w:gridCol w:w="3051"/>
        <w:gridCol w:w="2079"/>
      </w:tblGrid>
      <w:tr w:rsidR="000D7107" w:rsidTr="0067318D">
        <w:trPr>
          <w:trHeight w:val="720"/>
        </w:trPr>
        <w:tc>
          <w:tcPr>
            <w:tcW w:w="4410" w:type="dxa"/>
            <w:gridSpan w:val="2"/>
            <w:tcBorders>
              <w:bottom w:val="single" w:sz="18" w:space="0" w:color="auto"/>
            </w:tcBorders>
          </w:tcPr>
          <w:p w:rsidR="000D7107" w:rsidRDefault="000D7107" w:rsidP="0067318D">
            <w:pPr>
              <w:jc w:val="left"/>
              <w:rPr>
                <w:rFonts w:asciiTheme="minorBidi" w:hAnsiTheme="minorBidi" w:cstheme="minorBidi"/>
                <w:b/>
                <w:bCs/>
                <w:lang w:val="en-US"/>
              </w:rPr>
            </w:pPr>
            <w:r>
              <w:rPr>
                <w:rFonts w:asciiTheme="minorBidi" w:hAnsiTheme="minorBidi" w:cstheme="minorBidi"/>
                <w:b/>
                <w:bCs/>
                <w:sz w:val="72"/>
                <w:szCs w:val="72"/>
                <w:lang w:val="en-US"/>
              </w:rPr>
              <w:t>EP</w:t>
            </w:r>
            <w:r>
              <w:rPr>
                <w:rFonts w:asciiTheme="minorBidi" w:hAnsiTheme="minorBidi" w:cstheme="minorBidi"/>
                <w:b/>
                <w:bCs/>
                <w:sz w:val="27"/>
                <w:szCs w:val="27"/>
                <w:lang w:val="en-US"/>
              </w:rPr>
              <w:t xml:space="preserve"> </w:t>
            </w:r>
          </w:p>
        </w:tc>
        <w:tc>
          <w:tcPr>
            <w:tcW w:w="5130" w:type="dxa"/>
            <w:gridSpan w:val="2"/>
            <w:tcBorders>
              <w:bottom w:val="single" w:sz="18" w:space="0" w:color="auto"/>
            </w:tcBorders>
          </w:tcPr>
          <w:p w:rsidR="000D7107" w:rsidRDefault="000D7107" w:rsidP="0067318D">
            <w:pPr>
              <w:pStyle w:val="Heading3"/>
              <w:numPr>
                <w:ilvl w:val="0"/>
                <w:numId w:val="0"/>
              </w:numPr>
              <w:bidi/>
              <w:ind w:left="270" w:right="1384"/>
              <w:rPr>
                <w:b/>
                <w:bCs/>
                <w:sz w:val="48"/>
                <w:szCs w:val="48"/>
              </w:rPr>
            </w:pPr>
            <w:r>
              <w:rPr>
                <w:b/>
                <w:bCs/>
                <w:sz w:val="48"/>
                <w:szCs w:val="48"/>
                <w:rtl/>
              </w:rPr>
              <w:t>الأمم المتحدة</w:t>
            </w:r>
          </w:p>
        </w:tc>
      </w:tr>
      <w:tr w:rsidR="000D7107" w:rsidTr="006731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76"/>
        </w:trPr>
        <w:tc>
          <w:tcPr>
            <w:tcW w:w="4059" w:type="dxa"/>
            <w:tcBorders>
              <w:top w:val="nil"/>
              <w:left w:val="nil"/>
              <w:bottom w:val="single" w:sz="36" w:space="0" w:color="auto"/>
              <w:right w:val="nil"/>
            </w:tcBorders>
          </w:tcPr>
          <w:p w:rsidR="000D7107" w:rsidRDefault="000D7107" w:rsidP="0067318D">
            <w:pPr>
              <w:spacing w:before="120"/>
              <w:jc w:val="left"/>
              <w:rPr>
                <w:lang w:val="en-US"/>
              </w:rPr>
            </w:pPr>
            <w:r>
              <w:rPr>
                <w:noProof/>
                <w:lang w:val="en-CA" w:eastAsia="en-CA"/>
              </w:rPr>
              <w:drawing>
                <wp:anchor distT="0" distB="0" distL="114300" distR="114300" simplePos="0" relativeHeight="251663360" behindDoc="0" locked="0" layoutInCell="0" allowOverlap="1">
                  <wp:simplePos x="0" y="0"/>
                  <wp:positionH relativeFrom="column">
                    <wp:posOffset>5010785</wp:posOffset>
                  </wp:positionH>
                  <wp:positionV relativeFrom="paragraph">
                    <wp:posOffset>643890</wp:posOffset>
                  </wp:positionV>
                  <wp:extent cx="658495" cy="555625"/>
                  <wp:effectExtent l="0" t="0" r="825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58495" cy="555625"/>
                          </a:xfrm>
                          <a:prstGeom prst="rect">
                            <a:avLst/>
                          </a:prstGeom>
                          <a:noFill/>
                          <a:ln>
                            <a:noFill/>
                          </a:ln>
                        </pic:spPr>
                      </pic:pic>
                    </a:graphicData>
                  </a:graphic>
                </wp:anchor>
              </w:drawing>
            </w:r>
            <w:r>
              <w:rPr>
                <w:noProof/>
                <w:lang w:val="en-CA" w:eastAsia="en-CA"/>
              </w:rPr>
              <w:drawing>
                <wp:anchor distT="0" distB="0" distL="114300" distR="114300" simplePos="0" relativeHeight="251662336" behindDoc="1" locked="0" layoutInCell="0" allowOverlap="1">
                  <wp:simplePos x="0" y="0"/>
                  <wp:positionH relativeFrom="column">
                    <wp:posOffset>5029200</wp:posOffset>
                  </wp:positionH>
                  <wp:positionV relativeFrom="paragraph">
                    <wp:posOffset>93345</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anchor>
              </w:drawing>
            </w:r>
            <w:r>
              <w:rPr>
                <w:lang w:val="en-US"/>
              </w:rPr>
              <w:t>Distr.</w:t>
            </w:r>
          </w:p>
          <w:p w:rsidR="000D7107" w:rsidRDefault="000D7107" w:rsidP="0067318D">
            <w:pPr>
              <w:spacing w:before="120"/>
              <w:jc w:val="left"/>
              <w:rPr>
                <w:lang w:val="en-US"/>
              </w:rPr>
            </w:pPr>
            <w:r>
              <w:rPr>
                <w:lang w:val="en-US"/>
              </w:rPr>
              <w:t>GENERAL</w:t>
            </w:r>
          </w:p>
          <w:p w:rsidR="000D7107" w:rsidRDefault="000D7107" w:rsidP="0067318D">
            <w:pPr>
              <w:jc w:val="left"/>
              <w:rPr>
                <w:lang w:val="en-US"/>
              </w:rPr>
            </w:pPr>
          </w:p>
          <w:p w:rsidR="000D7107" w:rsidRPr="003F73BA" w:rsidRDefault="000D7107" w:rsidP="000D7107">
            <w:pPr>
              <w:spacing w:line="276" w:lineRule="auto"/>
            </w:pPr>
          </w:p>
          <w:p w:rsidR="000D7107" w:rsidRPr="003F73BA" w:rsidRDefault="00BF31A7" w:rsidP="000D7107">
            <w:pPr>
              <w:spacing w:line="276" w:lineRule="auto"/>
            </w:pPr>
            <w:r>
              <w:fldChar w:fldCharType="begin"/>
            </w:r>
            <w:r w:rsidR="000D7107">
              <w:instrText xml:space="preserve"> DOCPROPERTY "Document number"  \* MERGEFORMAT </w:instrText>
            </w:r>
            <w:r>
              <w:fldChar w:fldCharType="separate"/>
            </w:r>
            <w:r w:rsidR="000D7107">
              <w:t>UNEP/OzL.Pro/ExCom/84/63</w:t>
            </w:r>
            <w:r>
              <w:fldChar w:fldCharType="end"/>
            </w:r>
          </w:p>
          <w:p w:rsidR="000D7107" w:rsidRPr="003F73BA" w:rsidRDefault="0010723E" w:rsidP="000D7107">
            <w:pPr>
              <w:spacing w:line="276" w:lineRule="auto"/>
            </w:pPr>
            <w:r>
              <w:fldChar w:fldCharType="begin"/>
            </w:r>
            <w:r>
              <w:instrText xml:space="preserve"> DOCPROPERTY "Revision date" \@ "d MMMM YYYY"  \* MERGEFORMAT </w:instrText>
            </w:r>
            <w:r>
              <w:fldChar w:fldCharType="separate"/>
            </w:r>
            <w:r w:rsidR="000D7107">
              <w:t>27 November 2019</w:t>
            </w:r>
            <w:r>
              <w:fldChar w:fldCharType="end"/>
            </w:r>
          </w:p>
          <w:p w:rsidR="000D7107" w:rsidRPr="00000FED" w:rsidRDefault="000D7107" w:rsidP="000D7107">
            <w:pPr>
              <w:spacing w:line="276" w:lineRule="auto"/>
              <w:rPr>
                <w:caps/>
              </w:rPr>
            </w:pPr>
          </w:p>
          <w:p w:rsidR="000D7107" w:rsidRDefault="000D7107" w:rsidP="0067318D">
            <w:pPr>
              <w:spacing w:before="120"/>
              <w:jc w:val="left"/>
              <w:rPr>
                <w:lang w:val="en-US"/>
              </w:rPr>
            </w:pPr>
            <w:r>
              <w:rPr>
                <w:lang w:val="en-US"/>
              </w:rPr>
              <w:t>ARABIC</w:t>
            </w:r>
          </w:p>
          <w:p w:rsidR="000D7107" w:rsidRDefault="000D7107" w:rsidP="0067318D">
            <w:pPr>
              <w:spacing w:before="120"/>
              <w:jc w:val="left"/>
              <w:rPr>
                <w:lang w:val="en-US"/>
              </w:rPr>
            </w:pPr>
            <w:r>
              <w:rPr>
                <w:lang w:val="en-US"/>
              </w:rPr>
              <w:t>ORIGINAL: ENGLISH</w:t>
            </w:r>
          </w:p>
        </w:tc>
        <w:tc>
          <w:tcPr>
            <w:tcW w:w="3402" w:type="dxa"/>
            <w:gridSpan w:val="2"/>
            <w:tcBorders>
              <w:top w:val="nil"/>
              <w:left w:val="nil"/>
              <w:bottom w:val="single" w:sz="36" w:space="0" w:color="auto"/>
              <w:right w:val="nil"/>
            </w:tcBorders>
          </w:tcPr>
          <w:p w:rsidR="000D7107" w:rsidRDefault="000D7107" w:rsidP="0067318D">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برنامج</w:t>
            </w:r>
          </w:p>
          <w:p w:rsidR="000D7107" w:rsidRDefault="000D7107" w:rsidP="0067318D">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الأمم المتحدة</w:t>
            </w:r>
          </w:p>
          <w:p w:rsidR="000D7107" w:rsidRDefault="000D7107" w:rsidP="0067318D">
            <w:pPr>
              <w:pStyle w:val="Heading4"/>
              <w:numPr>
                <w:ilvl w:val="0"/>
                <w:numId w:val="0"/>
              </w:numPr>
              <w:spacing w:before="0" w:after="0"/>
              <w:ind w:right="459"/>
              <w:jc w:val="right"/>
              <w:rPr>
                <w:rFonts w:cs="Arabic Transparent"/>
                <w:bCs/>
                <w:sz w:val="52"/>
                <w:szCs w:val="52"/>
                <w:rtl/>
              </w:rPr>
            </w:pPr>
            <w:r>
              <w:rPr>
                <w:rFonts w:cs="Arabic Transparent"/>
                <w:bCs/>
                <w:sz w:val="52"/>
                <w:szCs w:val="52"/>
                <w:rtl/>
              </w:rPr>
              <w:t>للبيئة</w:t>
            </w:r>
          </w:p>
          <w:p w:rsidR="000D7107" w:rsidRDefault="000D7107" w:rsidP="0067318D">
            <w:pPr>
              <w:pStyle w:val="Heading7"/>
              <w:spacing w:before="0" w:after="0"/>
              <w:ind w:right="4997"/>
              <w:rPr>
                <w:rFonts w:cs="Akhbar MT"/>
                <w:b/>
                <w:bCs/>
                <w:sz w:val="52"/>
                <w:szCs w:val="52"/>
                <w:lang w:val="en-US"/>
              </w:rPr>
            </w:pPr>
            <w:r>
              <w:rPr>
                <w:rFonts w:cs="Arabic Transparent"/>
                <w:b/>
                <w:bCs/>
                <w:sz w:val="52"/>
                <w:szCs w:val="52"/>
                <w:rtl/>
              </w:rPr>
              <w:t>ل</w:t>
            </w:r>
          </w:p>
        </w:tc>
        <w:tc>
          <w:tcPr>
            <w:tcW w:w="2079" w:type="dxa"/>
            <w:tcBorders>
              <w:top w:val="nil"/>
              <w:left w:val="nil"/>
              <w:bottom w:val="single" w:sz="36" w:space="0" w:color="auto"/>
              <w:right w:val="nil"/>
            </w:tcBorders>
          </w:tcPr>
          <w:p w:rsidR="000D7107" w:rsidRDefault="000D7107" w:rsidP="0067318D">
            <w:pPr>
              <w:rPr>
                <w:caps/>
                <w:lang w:val="en-US"/>
              </w:rPr>
            </w:pPr>
          </w:p>
          <w:p w:rsidR="000D7107" w:rsidRDefault="000D7107" w:rsidP="0067318D">
            <w:pPr>
              <w:rPr>
                <w:lang w:val="en-US"/>
              </w:rPr>
            </w:pPr>
          </w:p>
        </w:tc>
      </w:tr>
    </w:tbl>
    <w:p w:rsidR="000D7107" w:rsidRDefault="000D7107" w:rsidP="000D7107">
      <w:pPr>
        <w:pStyle w:val="Caption"/>
        <w:spacing w:line="200" w:lineRule="exact"/>
        <w:ind w:left="187" w:right="187" w:hanging="187"/>
        <w:jc w:val="both"/>
        <w:rPr>
          <w:rFonts w:cs="Akhbar MT"/>
          <w:b/>
          <w:bCs/>
          <w:sz w:val="28"/>
          <w:szCs w:val="28"/>
          <w:rtl/>
        </w:rPr>
      </w:pPr>
    </w:p>
    <w:p w:rsidR="000D7107" w:rsidRDefault="000D7107" w:rsidP="000D7107">
      <w:pPr>
        <w:pStyle w:val="Caption"/>
        <w:ind w:left="0" w:right="180"/>
        <w:jc w:val="both"/>
        <w:rPr>
          <w:rFonts w:cs="Arabic Transparent"/>
          <w:b/>
          <w:bCs/>
          <w:sz w:val="28"/>
          <w:szCs w:val="28"/>
          <w:rtl/>
        </w:rPr>
      </w:pPr>
      <w:r>
        <w:rPr>
          <w:rFonts w:cs="Arabic Transparent"/>
          <w:b/>
          <w:bCs/>
          <w:sz w:val="28"/>
          <w:szCs w:val="28"/>
          <w:rtl/>
        </w:rPr>
        <w:t>اللجن</w:t>
      </w:r>
      <w:r>
        <w:rPr>
          <w:rFonts w:cs="Arabic Transparent" w:hint="cs"/>
          <w:b/>
          <w:bCs/>
          <w:sz w:val="28"/>
          <w:szCs w:val="28"/>
          <w:rtl/>
        </w:rPr>
        <w:t>ــ</w:t>
      </w:r>
      <w:r>
        <w:rPr>
          <w:rFonts w:cs="Arabic Transparent"/>
          <w:b/>
          <w:bCs/>
          <w:sz w:val="28"/>
          <w:szCs w:val="28"/>
          <w:rtl/>
        </w:rPr>
        <w:t>ة التنفي</w:t>
      </w:r>
      <w:r>
        <w:rPr>
          <w:rFonts w:cs="Arabic Transparent" w:hint="cs"/>
          <w:b/>
          <w:bCs/>
          <w:sz w:val="28"/>
          <w:szCs w:val="28"/>
          <w:rtl/>
        </w:rPr>
        <w:t>ـ</w:t>
      </w:r>
      <w:r>
        <w:rPr>
          <w:rFonts w:cs="Arabic Transparent"/>
          <w:b/>
          <w:bCs/>
          <w:sz w:val="28"/>
          <w:szCs w:val="28"/>
          <w:rtl/>
        </w:rPr>
        <w:t>ذي</w:t>
      </w:r>
      <w:r>
        <w:rPr>
          <w:rFonts w:cs="Arabic Transparent" w:hint="cs"/>
          <w:b/>
          <w:bCs/>
          <w:sz w:val="28"/>
          <w:szCs w:val="28"/>
          <w:rtl/>
        </w:rPr>
        <w:t>ــــ</w:t>
      </w:r>
      <w:r>
        <w:rPr>
          <w:rFonts w:cs="Arabic Transparent"/>
          <w:b/>
          <w:bCs/>
          <w:sz w:val="28"/>
          <w:szCs w:val="28"/>
          <w:rtl/>
        </w:rPr>
        <w:t>ة للصن</w:t>
      </w:r>
      <w:r>
        <w:rPr>
          <w:rFonts w:cs="Arabic Transparent" w:hint="cs"/>
          <w:b/>
          <w:bCs/>
          <w:sz w:val="28"/>
          <w:szCs w:val="28"/>
          <w:rtl/>
        </w:rPr>
        <w:t>ــ</w:t>
      </w:r>
      <w:r>
        <w:rPr>
          <w:rFonts w:cs="Arabic Transparent"/>
          <w:b/>
          <w:bCs/>
          <w:sz w:val="28"/>
          <w:szCs w:val="28"/>
          <w:rtl/>
        </w:rPr>
        <w:t>دوق الم</w:t>
      </w:r>
      <w:r>
        <w:rPr>
          <w:rFonts w:cs="Arabic Transparent" w:hint="cs"/>
          <w:b/>
          <w:bCs/>
          <w:sz w:val="28"/>
          <w:szCs w:val="28"/>
          <w:rtl/>
        </w:rPr>
        <w:t>ــ</w:t>
      </w:r>
      <w:r>
        <w:rPr>
          <w:rFonts w:cs="Arabic Transparent"/>
          <w:b/>
          <w:bCs/>
          <w:sz w:val="28"/>
          <w:szCs w:val="28"/>
          <w:rtl/>
        </w:rPr>
        <w:t>تع</w:t>
      </w:r>
      <w:r>
        <w:rPr>
          <w:rFonts w:cs="Arabic Transparent" w:hint="cs"/>
          <w:b/>
          <w:bCs/>
          <w:sz w:val="28"/>
          <w:szCs w:val="28"/>
          <w:rtl/>
        </w:rPr>
        <w:t>ــ</w:t>
      </w:r>
      <w:r>
        <w:rPr>
          <w:rFonts w:cs="Arabic Transparent"/>
          <w:b/>
          <w:bCs/>
          <w:sz w:val="28"/>
          <w:szCs w:val="28"/>
          <w:rtl/>
        </w:rPr>
        <w:t>دد الأطـ</w:t>
      </w:r>
      <w:r>
        <w:rPr>
          <w:rFonts w:cs="Arabic Transparent" w:hint="cs"/>
          <w:b/>
          <w:bCs/>
          <w:sz w:val="28"/>
          <w:szCs w:val="28"/>
          <w:rtl/>
        </w:rPr>
        <w:t>ــ</w:t>
      </w:r>
      <w:r>
        <w:rPr>
          <w:rFonts w:cs="Arabic Transparent"/>
          <w:b/>
          <w:bCs/>
          <w:sz w:val="28"/>
          <w:szCs w:val="28"/>
          <w:rtl/>
        </w:rPr>
        <w:t>راف</w:t>
      </w:r>
    </w:p>
    <w:p w:rsidR="000D7107" w:rsidRDefault="000D7107" w:rsidP="000D7107">
      <w:pPr>
        <w:bidi/>
        <w:ind w:left="180" w:hanging="180"/>
        <w:jc w:val="lowKashida"/>
        <w:rPr>
          <w:rFonts w:cs="Arabic Transparent"/>
          <w:b/>
          <w:bCs/>
          <w:sz w:val="28"/>
          <w:szCs w:val="28"/>
          <w:rtl/>
          <w:lang w:val="en-US" w:eastAsia="en-CA"/>
        </w:rPr>
      </w:pPr>
      <w:r>
        <w:rPr>
          <w:rFonts w:cs="Arabic Transparent"/>
          <w:b/>
          <w:bCs/>
          <w:sz w:val="28"/>
          <w:szCs w:val="28"/>
          <w:rtl/>
          <w:lang w:val="en-US" w:eastAsia="en-CA"/>
        </w:rPr>
        <w:t>لتنفي</w:t>
      </w:r>
      <w:r>
        <w:rPr>
          <w:rFonts w:cs="Arabic Transparent" w:hint="cs"/>
          <w:b/>
          <w:bCs/>
          <w:sz w:val="28"/>
          <w:szCs w:val="28"/>
          <w:rtl/>
          <w:lang w:val="en-US" w:eastAsia="en-CA"/>
        </w:rPr>
        <w:t>ـــ</w:t>
      </w:r>
      <w:r>
        <w:rPr>
          <w:rFonts w:cs="Arabic Transparent"/>
          <w:b/>
          <w:bCs/>
          <w:sz w:val="28"/>
          <w:szCs w:val="28"/>
          <w:rtl/>
          <w:lang w:val="en-US" w:eastAsia="en-CA"/>
        </w:rPr>
        <w:t>ذ بروتوك</w:t>
      </w:r>
      <w:r>
        <w:rPr>
          <w:rFonts w:cs="Arabic Transparent" w:hint="cs"/>
          <w:b/>
          <w:bCs/>
          <w:sz w:val="28"/>
          <w:szCs w:val="28"/>
          <w:rtl/>
          <w:lang w:val="en-US" w:eastAsia="en-CA"/>
        </w:rPr>
        <w:t>ـ</w:t>
      </w:r>
      <w:r>
        <w:rPr>
          <w:rFonts w:cs="Arabic Transparent"/>
          <w:b/>
          <w:bCs/>
          <w:sz w:val="28"/>
          <w:szCs w:val="28"/>
          <w:rtl/>
          <w:lang w:val="en-US" w:eastAsia="en-CA"/>
        </w:rPr>
        <w:t>ول مونتري</w:t>
      </w:r>
      <w:r>
        <w:rPr>
          <w:rFonts w:cs="Arabic Transparent" w:hint="cs"/>
          <w:b/>
          <w:bCs/>
          <w:sz w:val="28"/>
          <w:szCs w:val="28"/>
          <w:rtl/>
          <w:lang w:val="en-US" w:eastAsia="en-CA"/>
        </w:rPr>
        <w:t>ــ</w:t>
      </w:r>
      <w:r>
        <w:rPr>
          <w:rFonts w:cs="Arabic Transparent"/>
          <w:b/>
          <w:bCs/>
          <w:sz w:val="28"/>
          <w:szCs w:val="28"/>
          <w:rtl/>
          <w:lang w:val="en-US" w:eastAsia="en-CA"/>
        </w:rPr>
        <w:t xml:space="preserve">ال </w:t>
      </w:r>
    </w:p>
    <w:p w:rsidR="000D7107" w:rsidRDefault="000D7107" w:rsidP="000D7107">
      <w:pPr>
        <w:bidi/>
        <w:ind w:left="4"/>
        <w:jc w:val="lowKashida"/>
        <w:rPr>
          <w:sz w:val="28"/>
          <w:szCs w:val="28"/>
          <w:rtl/>
          <w:lang w:val="en-US" w:eastAsia="en-CA"/>
        </w:rPr>
      </w:pPr>
      <w:r>
        <w:rPr>
          <w:sz w:val="28"/>
          <w:szCs w:val="28"/>
          <w:rtl/>
          <w:lang w:val="en-US" w:eastAsia="en-CA"/>
        </w:rPr>
        <w:t xml:space="preserve">الاجتمــــــاع </w:t>
      </w:r>
      <w:r>
        <w:rPr>
          <w:rFonts w:hint="cs"/>
          <w:sz w:val="28"/>
          <w:szCs w:val="28"/>
          <w:rtl/>
          <w:lang w:val="en-US" w:eastAsia="en-CA"/>
        </w:rPr>
        <w:t>الرابع والثمانون</w:t>
      </w:r>
    </w:p>
    <w:p w:rsidR="000D7107" w:rsidRDefault="000D7107" w:rsidP="000D7107">
      <w:pPr>
        <w:pStyle w:val="0Heading0"/>
        <w:bidi/>
        <w:ind w:left="4"/>
        <w:rPr>
          <w:rFonts w:cs="Arabic Transparent"/>
          <w:sz w:val="28"/>
          <w:szCs w:val="28"/>
          <w:lang w:bidi="ar-DZ"/>
        </w:rPr>
      </w:pPr>
      <w:r>
        <w:rPr>
          <w:rFonts w:hint="cs"/>
          <w:sz w:val="28"/>
          <w:szCs w:val="28"/>
          <w:rtl/>
        </w:rPr>
        <w:t>مونتريال</w:t>
      </w:r>
      <w:r>
        <w:rPr>
          <w:sz w:val="28"/>
          <w:szCs w:val="28"/>
          <w:rtl/>
        </w:rPr>
        <w:t>،</w:t>
      </w:r>
      <w:r>
        <w:rPr>
          <w:rFonts w:hint="cs"/>
          <w:sz w:val="28"/>
          <w:szCs w:val="28"/>
          <w:rtl/>
        </w:rPr>
        <w:t xml:space="preserve"> من 16 إلى 20</w:t>
      </w:r>
      <w:r>
        <w:rPr>
          <w:sz w:val="28"/>
          <w:szCs w:val="28"/>
        </w:rPr>
        <w:t xml:space="preserve"> </w:t>
      </w:r>
      <w:r w:rsidRPr="00DB2568">
        <w:rPr>
          <w:rFonts w:asciiTheme="majorBidi" w:hAnsiTheme="majorBidi" w:cstheme="majorBidi" w:hint="cs"/>
          <w:sz w:val="26"/>
          <w:szCs w:val="26"/>
          <w:rtl/>
          <w:lang w:bidi="ar-SY"/>
        </w:rPr>
        <w:t>ديسمبر/</w:t>
      </w:r>
      <w:r w:rsidRPr="00DB2568">
        <w:rPr>
          <w:rFonts w:hint="cs"/>
          <w:sz w:val="26"/>
          <w:szCs w:val="26"/>
          <w:rtl/>
        </w:rPr>
        <w:t xml:space="preserve"> كانون الأول</w:t>
      </w:r>
      <w:r w:rsidRPr="00DB2568">
        <w:rPr>
          <w:rFonts w:hint="cs"/>
          <w:sz w:val="28"/>
          <w:szCs w:val="28"/>
          <w:rtl/>
        </w:rPr>
        <w:t xml:space="preserve"> </w:t>
      </w:r>
      <w:r>
        <w:rPr>
          <w:rFonts w:asciiTheme="majorBidi" w:hAnsiTheme="majorBidi" w:cstheme="majorBidi" w:hint="cs"/>
          <w:sz w:val="26"/>
          <w:szCs w:val="26"/>
          <w:rtl/>
          <w:lang w:bidi="ar-SY"/>
        </w:rPr>
        <w:t>2019</w:t>
      </w:r>
    </w:p>
    <w:p w:rsidR="0010723E" w:rsidRDefault="0010723E" w:rsidP="0010723E">
      <w:pPr>
        <w:tabs>
          <w:tab w:val="left" w:pos="8280"/>
        </w:tabs>
        <w:bidi/>
        <w:spacing w:line="276" w:lineRule="auto"/>
        <w:rPr>
          <w:lang w:val="en-CA"/>
        </w:rPr>
      </w:pPr>
    </w:p>
    <w:p w:rsidR="00981E1E" w:rsidRDefault="00981E1E" w:rsidP="005F49AC">
      <w:pPr>
        <w:tabs>
          <w:tab w:val="left" w:pos="8280"/>
        </w:tabs>
        <w:bidi/>
        <w:spacing w:line="276" w:lineRule="auto"/>
        <w:rPr>
          <w:lang w:val="en-CA"/>
        </w:rPr>
      </w:pPr>
    </w:p>
    <w:p w:rsidR="0067318D" w:rsidRPr="00E4760E" w:rsidRDefault="0067318D" w:rsidP="00423583">
      <w:pPr>
        <w:tabs>
          <w:tab w:val="left" w:pos="8280"/>
        </w:tabs>
        <w:bidi/>
        <w:jc w:val="center"/>
        <w:rPr>
          <w:bCs/>
          <w:sz w:val="32"/>
          <w:szCs w:val="32"/>
          <w:lang w:val="en-CA"/>
        </w:rPr>
      </w:pPr>
      <w:r w:rsidRPr="00E4760E">
        <w:rPr>
          <w:rFonts w:hint="cs"/>
          <w:bCs/>
          <w:sz w:val="32"/>
          <w:szCs w:val="32"/>
          <w:rtl/>
          <w:lang w:val="en-CA"/>
        </w:rPr>
        <w:t>تقرير عن</w:t>
      </w:r>
      <w:r w:rsidR="00423583">
        <w:rPr>
          <w:rFonts w:hint="cs"/>
          <w:bCs/>
          <w:sz w:val="32"/>
          <w:szCs w:val="32"/>
          <w:rtl/>
          <w:lang w:val="en-CA"/>
        </w:rPr>
        <w:t xml:space="preserve"> نظ</w:t>
      </w:r>
      <w:r w:rsidRPr="00E4760E">
        <w:rPr>
          <w:rFonts w:hint="cs"/>
          <w:bCs/>
          <w:sz w:val="32"/>
          <w:szCs w:val="32"/>
          <w:rtl/>
          <w:lang w:val="en-CA"/>
        </w:rPr>
        <w:t xml:space="preserve">م المستخدمين النهائيين الممولة </w:t>
      </w:r>
      <w:r w:rsidR="00423583">
        <w:rPr>
          <w:rFonts w:hint="cs"/>
          <w:bCs/>
          <w:sz w:val="32"/>
          <w:szCs w:val="32"/>
          <w:rtl/>
          <w:lang w:val="en-CA"/>
        </w:rPr>
        <w:t>بموجب</w:t>
      </w:r>
      <w:r w:rsidRPr="00E4760E">
        <w:rPr>
          <w:rFonts w:hint="cs"/>
          <w:bCs/>
          <w:sz w:val="32"/>
          <w:szCs w:val="32"/>
          <w:rtl/>
          <w:lang w:val="en-CA"/>
        </w:rPr>
        <w:br/>
        <w:t>خطط إدارة إزالة المواد الهيدروكلوروفلوروكربونية (المقرر 82/54)</w:t>
      </w:r>
    </w:p>
    <w:p w:rsidR="00981E1E" w:rsidRPr="00435B11" w:rsidRDefault="00981E1E" w:rsidP="005F49AC">
      <w:pPr>
        <w:tabs>
          <w:tab w:val="left" w:pos="8280"/>
        </w:tabs>
        <w:bidi/>
        <w:rPr>
          <w:lang w:val="en-CA"/>
        </w:rPr>
      </w:pPr>
    </w:p>
    <w:p w:rsidR="0098291F" w:rsidRPr="000D7107" w:rsidRDefault="000D7107" w:rsidP="005F49AC">
      <w:pPr>
        <w:tabs>
          <w:tab w:val="left" w:pos="8280"/>
        </w:tabs>
        <w:bidi/>
        <w:rPr>
          <w:bCs/>
          <w:lang w:val="en-CA"/>
        </w:rPr>
      </w:pPr>
      <w:r>
        <w:rPr>
          <w:rFonts w:hint="cs"/>
          <w:bCs/>
          <w:rtl/>
          <w:lang w:val="en-CA"/>
        </w:rPr>
        <w:t>خلفية</w:t>
      </w:r>
    </w:p>
    <w:p w:rsidR="0098291F" w:rsidRPr="00435B11" w:rsidRDefault="0098291F" w:rsidP="005F49AC">
      <w:pPr>
        <w:tabs>
          <w:tab w:val="left" w:pos="8280"/>
        </w:tabs>
        <w:bidi/>
        <w:rPr>
          <w:lang w:val="en-CA"/>
        </w:rPr>
      </w:pPr>
    </w:p>
    <w:p w:rsidR="0067318D" w:rsidRPr="0010723E" w:rsidRDefault="002F1E81" w:rsidP="000D7107">
      <w:pPr>
        <w:pStyle w:val="Heading1"/>
        <w:numPr>
          <w:ilvl w:val="0"/>
          <w:numId w:val="19"/>
        </w:numPr>
        <w:bidi/>
        <w:rPr>
          <w:sz w:val="26"/>
          <w:szCs w:val="26"/>
        </w:rPr>
      </w:pPr>
      <w:r w:rsidRPr="0010723E">
        <w:rPr>
          <w:rFonts w:hint="cs"/>
          <w:sz w:val="26"/>
          <w:szCs w:val="26"/>
          <w:rtl/>
        </w:rPr>
        <w:t>أثارت اللجنة التنفيذية خلال اجتماعيها الثمانين والحادي  والثمانين شواغل تتعلق بخطط حوافز المستخدمين النهائيين للترويج لتحويل قطاعي التبريد وتكييف الهواء الى بدائل المواد الهيدروكلوروفلوروكربونية المتضمنة في العديد من طلبات</w:t>
      </w:r>
      <w:r w:rsidR="006D1616" w:rsidRPr="0010723E">
        <w:rPr>
          <w:rFonts w:hint="cs"/>
          <w:sz w:val="26"/>
          <w:szCs w:val="26"/>
          <w:rtl/>
        </w:rPr>
        <w:t xml:space="preserve"> شرائح التمويل المتعلقة بخطط إدارة إزالة المواد الهيدروكلوروفلوروكربونية، وتضمنت الشواغل انعدام الالتزام القوي من جانب الحكومات/ المستخدمين النهائيين لدعم اعتماد التكنولوجيات البديلة المختارة التي تنخفض فيها القدرة على الاحترار العالمي، ونقص التمويل المشترك اللازم لسداد تكاليف عمليات التحويل، ونقص التدريب المرتبط بالاستدامة. ولذلك وافقت اللجنة على شرائح تمويل على أساس الفهم، </w:t>
      </w:r>
      <w:r w:rsidR="006D1616" w:rsidRPr="0010723E">
        <w:rPr>
          <w:rFonts w:hint="cs"/>
          <w:i/>
          <w:iCs/>
          <w:sz w:val="26"/>
          <w:szCs w:val="26"/>
          <w:rtl/>
        </w:rPr>
        <w:t>ضمن جملة أمور</w:t>
      </w:r>
      <w:r w:rsidR="006D1616" w:rsidRPr="0010723E">
        <w:rPr>
          <w:rFonts w:hint="cs"/>
          <w:sz w:val="26"/>
          <w:szCs w:val="26"/>
          <w:rtl/>
        </w:rPr>
        <w:t>، بأن تدريب فنيي الخدمة سوف يعزز من استدامة برامج تحفيز المستخدمين النهائيين، وأن المستخدمين النهائيين سوف يوفرون التمويل المشترك للمشاركة في الخطة.</w:t>
      </w:r>
    </w:p>
    <w:p w:rsidR="006D1616" w:rsidRPr="0010723E" w:rsidRDefault="006D1616" w:rsidP="005F49AC">
      <w:pPr>
        <w:pStyle w:val="Heading1"/>
        <w:bidi/>
        <w:rPr>
          <w:sz w:val="26"/>
          <w:szCs w:val="26"/>
        </w:rPr>
      </w:pPr>
      <w:r w:rsidRPr="0010723E">
        <w:rPr>
          <w:rFonts w:hint="cs"/>
          <w:sz w:val="26"/>
          <w:szCs w:val="26"/>
          <w:rtl/>
        </w:rPr>
        <w:t>وخلال الاجتماع الثاني والثمانين وبناء على طلب من أحد الأعضاء، أزالت اللجنة التنفيذية من قائمة المشروعات المقدمة للموافقة الشمولية طلبات شرائح خطط إدارة إزالة المواد الهيدروكلوروفلوروكربونية التي تعرضت لصعوبات فيما يتعلق بخطط تحفيز المستخدمين النهائيين. وعقب مناقشات بشأن هذه المسألة طلبت اللجنة من الأمانة مايلي:</w:t>
      </w:r>
    </w:p>
    <w:p w:rsidR="006D1616" w:rsidRPr="0010723E" w:rsidRDefault="006D1616" w:rsidP="005F49AC">
      <w:pPr>
        <w:pStyle w:val="Heading2"/>
        <w:bidi/>
        <w:rPr>
          <w:sz w:val="26"/>
          <w:szCs w:val="26"/>
        </w:rPr>
      </w:pPr>
      <w:r w:rsidRPr="0010723E">
        <w:rPr>
          <w:rFonts w:hint="cs"/>
          <w:sz w:val="26"/>
          <w:szCs w:val="26"/>
          <w:rtl/>
        </w:rPr>
        <w:t xml:space="preserve">أن تجمع معلومات عن خطط حوافز المستخدمين النهائيين (المشار إليها أيضا </w:t>
      </w:r>
      <w:r w:rsidRPr="0010723E">
        <w:rPr>
          <w:rFonts w:hint="cs"/>
          <w:i/>
          <w:iCs/>
          <w:sz w:val="26"/>
          <w:szCs w:val="26"/>
          <w:rtl/>
        </w:rPr>
        <w:t>ضمن جملة أمور</w:t>
      </w:r>
      <w:r w:rsidRPr="0010723E">
        <w:rPr>
          <w:rFonts w:hint="cs"/>
          <w:sz w:val="26"/>
          <w:szCs w:val="26"/>
          <w:rtl/>
        </w:rPr>
        <w:t>، بالمشروعات الإيضاحية الرائدة وبرامج التحفيز) الممولة بموجب خطط إدارة إزالة المواد الهيدروكلوروفلوروكربونية؛</w:t>
      </w:r>
    </w:p>
    <w:p w:rsidR="0098291F" w:rsidRPr="0010723E" w:rsidRDefault="006D1616" w:rsidP="005F49AC">
      <w:pPr>
        <w:pStyle w:val="Heading2"/>
        <w:bidi/>
        <w:rPr>
          <w:sz w:val="26"/>
          <w:szCs w:val="26"/>
        </w:rPr>
      </w:pPr>
      <w:r w:rsidRPr="0010723E">
        <w:rPr>
          <w:rFonts w:hint="cs"/>
          <w:sz w:val="26"/>
          <w:szCs w:val="26"/>
          <w:rtl/>
        </w:rPr>
        <w:t>أن تقدم تقريرا يتضمن مايلي:</w:t>
      </w:r>
    </w:p>
    <w:p w:rsidR="006D1616" w:rsidRPr="0010723E" w:rsidRDefault="006D1616" w:rsidP="005F49AC">
      <w:pPr>
        <w:pStyle w:val="Heading3"/>
        <w:bidi/>
        <w:rPr>
          <w:sz w:val="26"/>
          <w:szCs w:val="26"/>
        </w:rPr>
      </w:pPr>
      <w:r w:rsidRPr="0010723E">
        <w:rPr>
          <w:rFonts w:hint="cs"/>
          <w:sz w:val="26"/>
          <w:szCs w:val="26"/>
          <w:rtl/>
        </w:rPr>
        <w:lastRenderedPageBreak/>
        <w:t>معلومات عن الأنشطة الموافق علياه مثل الكمية من الأطنان التي سيتم إزالتها والتمويل، والتمويل المشترك الذي سيقدم، وعدد المنتفعين والقطاع والمساعدات التقنية ذات الصلة؛</w:t>
      </w:r>
    </w:p>
    <w:p w:rsidR="006D1616" w:rsidRPr="0010723E" w:rsidRDefault="006D1616" w:rsidP="005F49AC">
      <w:pPr>
        <w:pStyle w:val="Heading3"/>
        <w:bidi/>
        <w:rPr>
          <w:sz w:val="26"/>
          <w:szCs w:val="26"/>
        </w:rPr>
      </w:pPr>
      <w:r w:rsidRPr="0010723E">
        <w:rPr>
          <w:rFonts w:hint="cs"/>
          <w:sz w:val="26"/>
          <w:szCs w:val="26"/>
          <w:rtl/>
        </w:rPr>
        <w:t>حالة الخطط بما في ذلك المعلومات عن التأخيرات حسب مقتضى الحال؛</w:t>
      </w:r>
    </w:p>
    <w:p w:rsidR="006D1616" w:rsidRPr="0010723E" w:rsidRDefault="006D1616" w:rsidP="005F49AC">
      <w:pPr>
        <w:pStyle w:val="Heading3"/>
        <w:widowControl/>
        <w:bidi/>
        <w:rPr>
          <w:sz w:val="26"/>
          <w:szCs w:val="26"/>
        </w:rPr>
      </w:pPr>
      <w:r w:rsidRPr="0010723E">
        <w:rPr>
          <w:rFonts w:hint="cs"/>
          <w:sz w:val="26"/>
          <w:szCs w:val="26"/>
          <w:rtl/>
        </w:rPr>
        <w:t>المقررات التي اتخذتها اللجنة التنفيذية ذات الصلة بتمويلات المستخدمين النهائيين من حيث علاقتها بخطط تحفيز المستخدمين النهائيين التي ووفق عليها في إطار خطط إدارة إزالة المواد الهيدروكلوروفلوروكربونية (المقرر 82/54).</w:t>
      </w:r>
    </w:p>
    <w:p w:rsidR="00C35AC8" w:rsidRPr="0010723E" w:rsidRDefault="006D1616" w:rsidP="005F49AC">
      <w:pPr>
        <w:bidi/>
        <w:rPr>
          <w:sz w:val="26"/>
          <w:szCs w:val="26"/>
          <w:u w:val="single"/>
        </w:rPr>
      </w:pPr>
      <w:r w:rsidRPr="0010723E">
        <w:rPr>
          <w:rFonts w:hint="cs"/>
          <w:sz w:val="26"/>
          <w:szCs w:val="26"/>
          <w:u w:val="single"/>
          <w:rtl/>
        </w:rPr>
        <w:t>نطاق الوثيقة</w:t>
      </w:r>
    </w:p>
    <w:p w:rsidR="00C35AC8" w:rsidRPr="0010723E" w:rsidRDefault="00C35AC8" w:rsidP="005F49AC">
      <w:pPr>
        <w:bidi/>
        <w:rPr>
          <w:sz w:val="26"/>
          <w:szCs w:val="26"/>
        </w:rPr>
      </w:pPr>
    </w:p>
    <w:p w:rsidR="006D1616" w:rsidRPr="0010723E" w:rsidRDefault="006D1616" w:rsidP="005F49AC">
      <w:pPr>
        <w:pStyle w:val="Heading1"/>
        <w:bidi/>
        <w:rPr>
          <w:sz w:val="26"/>
          <w:szCs w:val="26"/>
        </w:rPr>
      </w:pPr>
      <w:r w:rsidRPr="0010723E">
        <w:rPr>
          <w:rFonts w:hint="cs"/>
          <w:sz w:val="26"/>
          <w:szCs w:val="26"/>
          <w:rtl/>
        </w:rPr>
        <w:t>واستجابة للمقرر 82/54، أعدت الأمانة هذه الوثيقة التي تتألف من ثلاثة أجزاء وتوصية:</w:t>
      </w:r>
    </w:p>
    <w:p w:rsidR="006D1616" w:rsidRPr="0010723E" w:rsidRDefault="006D1616" w:rsidP="005F49AC">
      <w:pPr>
        <w:pStyle w:val="Heading2"/>
        <w:bidi/>
        <w:rPr>
          <w:sz w:val="26"/>
          <w:szCs w:val="26"/>
        </w:rPr>
      </w:pPr>
      <w:r w:rsidRPr="0010723E">
        <w:rPr>
          <w:rFonts w:hint="cs"/>
          <w:sz w:val="26"/>
          <w:szCs w:val="26"/>
          <w:rtl/>
        </w:rPr>
        <w:t>مقررات اللجنة التنفيذية ذات الصلة بعمليات تحويل المستخدمين النهائيين؛</w:t>
      </w:r>
    </w:p>
    <w:p w:rsidR="00703899" w:rsidRPr="0010723E" w:rsidRDefault="00703899" w:rsidP="005F49AC">
      <w:pPr>
        <w:pStyle w:val="Heading2"/>
        <w:bidi/>
        <w:rPr>
          <w:sz w:val="26"/>
          <w:szCs w:val="26"/>
        </w:rPr>
      </w:pPr>
      <w:r w:rsidRPr="0010723E">
        <w:rPr>
          <w:rFonts w:hint="cs"/>
          <w:sz w:val="26"/>
          <w:szCs w:val="26"/>
          <w:rtl/>
        </w:rPr>
        <w:t>المعلومات عن الأنشطة ذات الصلة بالمستخدمين النهائيين بما في ذلك الكميات من الأطنان التي سوف تزال والتمويل، والتمويل المشترك الذي سيقدم، وعدد المنتفعين والقطاع، والمساعدات التقنية ذات الصلة وحالة الخطط بما في ذلك معلومات عن التأخيرات؛</w:t>
      </w:r>
    </w:p>
    <w:p w:rsidR="003260D7" w:rsidRPr="0010723E" w:rsidRDefault="00703899" w:rsidP="005F49AC">
      <w:pPr>
        <w:pStyle w:val="Heading2"/>
        <w:bidi/>
        <w:rPr>
          <w:sz w:val="26"/>
          <w:szCs w:val="26"/>
        </w:rPr>
      </w:pPr>
      <w:r w:rsidRPr="0010723E">
        <w:rPr>
          <w:rFonts w:hint="cs"/>
          <w:sz w:val="26"/>
          <w:szCs w:val="26"/>
          <w:rtl/>
        </w:rPr>
        <w:t>ملاحظات الأمانة؛</w:t>
      </w:r>
    </w:p>
    <w:p w:rsidR="0098291F" w:rsidRPr="0010723E" w:rsidRDefault="00703899" w:rsidP="005F49AC">
      <w:pPr>
        <w:pStyle w:val="Heading2"/>
        <w:bidi/>
        <w:rPr>
          <w:sz w:val="26"/>
          <w:szCs w:val="26"/>
        </w:rPr>
      </w:pPr>
      <w:r w:rsidRPr="0010723E">
        <w:rPr>
          <w:rFonts w:hint="cs"/>
          <w:sz w:val="26"/>
          <w:szCs w:val="26"/>
          <w:rtl/>
        </w:rPr>
        <w:t>التوصية</w:t>
      </w:r>
      <w:r w:rsidR="003260D7" w:rsidRPr="0010723E">
        <w:rPr>
          <w:sz w:val="26"/>
          <w:szCs w:val="26"/>
        </w:rPr>
        <w:t>.</w:t>
      </w:r>
    </w:p>
    <w:p w:rsidR="003260D7" w:rsidRPr="0010723E" w:rsidRDefault="00703899" w:rsidP="005F49AC">
      <w:pPr>
        <w:pStyle w:val="Heading1"/>
        <w:bidi/>
        <w:rPr>
          <w:sz w:val="26"/>
          <w:szCs w:val="26"/>
        </w:rPr>
      </w:pPr>
      <w:r w:rsidRPr="0010723E">
        <w:rPr>
          <w:rFonts w:hint="cs"/>
          <w:sz w:val="26"/>
          <w:szCs w:val="26"/>
          <w:rtl/>
        </w:rPr>
        <w:t>كما تتضمن الوثيقة المرفقين التاليين:</w:t>
      </w:r>
    </w:p>
    <w:p w:rsidR="00703899" w:rsidRPr="0010723E" w:rsidRDefault="00703899" w:rsidP="005F49AC">
      <w:pPr>
        <w:pStyle w:val="Heading2"/>
        <w:numPr>
          <w:ilvl w:val="0"/>
          <w:numId w:val="0"/>
        </w:numPr>
        <w:bidi/>
        <w:ind w:left="1440" w:hanging="720"/>
        <w:rPr>
          <w:sz w:val="26"/>
          <w:szCs w:val="26"/>
          <w:rtl/>
        </w:rPr>
      </w:pPr>
      <w:r w:rsidRPr="0010723E">
        <w:rPr>
          <w:rFonts w:hint="cs"/>
          <w:sz w:val="26"/>
          <w:szCs w:val="26"/>
          <w:rtl/>
        </w:rPr>
        <w:t>المرافق الأول:</w:t>
      </w:r>
      <w:r w:rsidRPr="0010723E">
        <w:rPr>
          <w:rFonts w:hint="cs"/>
          <w:sz w:val="26"/>
          <w:szCs w:val="26"/>
          <w:rtl/>
        </w:rPr>
        <w:tab/>
        <w:t>مدخلات مقدمة من الوكالات الثنائية والمنفذة بحسب البلد.</w:t>
      </w:r>
    </w:p>
    <w:p w:rsidR="00703899" w:rsidRPr="0010723E" w:rsidRDefault="00703899" w:rsidP="005F49AC">
      <w:pPr>
        <w:pStyle w:val="Heading2"/>
        <w:numPr>
          <w:ilvl w:val="0"/>
          <w:numId w:val="0"/>
        </w:numPr>
        <w:bidi/>
        <w:ind w:left="1440" w:hanging="720"/>
        <w:rPr>
          <w:sz w:val="26"/>
          <w:szCs w:val="26"/>
          <w:rtl/>
        </w:rPr>
      </w:pPr>
      <w:r w:rsidRPr="0010723E">
        <w:rPr>
          <w:rFonts w:hint="cs"/>
          <w:sz w:val="26"/>
          <w:szCs w:val="26"/>
          <w:rtl/>
        </w:rPr>
        <w:t>المرق الثاني:</w:t>
      </w:r>
      <w:r w:rsidRPr="0010723E">
        <w:rPr>
          <w:rFonts w:hint="cs"/>
          <w:sz w:val="26"/>
          <w:szCs w:val="26"/>
          <w:rtl/>
        </w:rPr>
        <w:tab/>
        <w:t>موجز لسياسات الصندوق المتعدد الأطراف فيما يتعلق بأنشطة المستخدمين النهائيين.</w:t>
      </w:r>
    </w:p>
    <w:p w:rsidR="00FE65E1" w:rsidRPr="0010723E" w:rsidRDefault="00703899" w:rsidP="005F49AC">
      <w:pPr>
        <w:pStyle w:val="Heading3"/>
        <w:numPr>
          <w:ilvl w:val="0"/>
          <w:numId w:val="0"/>
        </w:numPr>
        <w:bidi/>
        <w:rPr>
          <w:sz w:val="26"/>
          <w:szCs w:val="26"/>
          <w:u w:val="single"/>
        </w:rPr>
      </w:pPr>
      <w:r w:rsidRPr="0010723E">
        <w:rPr>
          <w:rFonts w:hint="cs"/>
          <w:sz w:val="26"/>
          <w:szCs w:val="26"/>
          <w:u w:val="single"/>
          <w:rtl/>
        </w:rPr>
        <w:t>المنهجية المستخدمة في جمع البيانات</w:t>
      </w:r>
    </w:p>
    <w:p w:rsidR="00703899" w:rsidRPr="0010723E" w:rsidRDefault="00703899" w:rsidP="005F49AC">
      <w:pPr>
        <w:pStyle w:val="Heading1"/>
        <w:bidi/>
        <w:rPr>
          <w:sz w:val="26"/>
          <w:szCs w:val="26"/>
        </w:rPr>
      </w:pPr>
      <w:r w:rsidRPr="0010723E">
        <w:rPr>
          <w:rFonts w:hint="cs"/>
          <w:sz w:val="26"/>
          <w:szCs w:val="26"/>
          <w:rtl/>
        </w:rPr>
        <w:t>أجرت الأمانة، لإعداد هذه الوثيقة، تحليلا مفصلا لجميع المرحلتين الأولى والثانية من خطط إدارة إزالة المواد الهيدروكلوروفلوروكربونية في بلدان المادة 5 الموافق عليها حتى الآن، وجميع التقارير المرحلية للشرائح وخطط التنفيذ التي نظرتها اللجنة التنفيذية. وكان من نتائج ذلك تحديد الأمانة 66 نشاطا تتعلق بخطط تحفيز المستخدمين النهائيين.</w:t>
      </w:r>
    </w:p>
    <w:p w:rsidR="00703899" w:rsidRPr="0010723E" w:rsidRDefault="00703899" w:rsidP="005F49AC">
      <w:pPr>
        <w:pStyle w:val="Heading1"/>
        <w:bidi/>
        <w:rPr>
          <w:sz w:val="26"/>
          <w:szCs w:val="26"/>
        </w:rPr>
      </w:pPr>
      <w:r w:rsidRPr="0010723E">
        <w:rPr>
          <w:rFonts w:hint="cs"/>
          <w:sz w:val="26"/>
          <w:szCs w:val="26"/>
          <w:rtl/>
        </w:rPr>
        <w:t>ونظرا لأن المعلومات المتعلقة بحوافز المستخدمين النهائيين لم تبلغ بصورة منتظمة،وضعت الأمانة وثيقة إشارية تتضمن العناصر التي طلبت في المقرر 82/54(ب)(1) (أي أهداف المشروع ووصف المشروع والكميات التي ستجري إزالتها والتمويل من الصندوق، والتمويل المشترك من المستخدمين النهائيين، وعدد المنتفعين والقطاع والمساعدات التقنية ذات الصلة) وتوزيعها على الوكالات الثنائية والمنفذة. وقد نوقشت المسألة خلال الاجتماع التنسيقي،</w:t>
      </w:r>
      <w:r w:rsidRPr="0010723E">
        <w:rPr>
          <w:rStyle w:val="FootnoteReference"/>
          <w:sz w:val="26"/>
          <w:szCs w:val="26"/>
        </w:rPr>
        <w:footnoteReference w:id="1"/>
      </w:r>
      <w:r w:rsidRPr="0010723E">
        <w:rPr>
          <w:rFonts w:hint="cs"/>
          <w:sz w:val="26"/>
          <w:szCs w:val="26"/>
          <w:rtl/>
        </w:rPr>
        <w:t xml:space="preserve"> المشترك للوكالات، وقدمت الوكالات الثنائية والمنفذة أفكارا متعمقة إضافية عن تنفيذ مشروعات المستخدمين النهائيين.</w:t>
      </w:r>
    </w:p>
    <w:p w:rsidR="00703899" w:rsidRPr="0010723E" w:rsidRDefault="00703899" w:rsidP="005F49AC">
      <w:pPr>
        <w:pStyle w:val="Heading1"/>
        <w:bidi/>
        <w:rPr>
          <w:sz w:val="26"/>
          <w:szCs w:val="26"/>
        </w:rPr>
      </w:pPr>
      <w:r w:rsidRPr="0010723E">
        <w:rPr>
          <w:rFonts w:hint="cs"/>
          <w:sz w:val="26"/>
          <w:szCs w:val="26"/>
          <w:rtl/>
        </w:rPr>
        <w:t>وبعد ذلك قدمت الوكالات الثنائية والمنفذة معلومات مفصلة على النحو الوارد في المرفق الأول بهذه الوثيقة. وأعربت الأمانة عن تقديرها للمدخلات التي قدمتها الوكالات والتي شكلت الأساس للتحليل الوارد في هذه الوثيقة.</w:t>
      </w:r>
    </w:p>
    <w:p w:rsidR="0098291F" w:rsidRPr="0010723E" w:rsidRDefault="00162794" w:rsidP="005F49AC">
      <w:pPr>
        <w:tabs>
          <w:tab w:val="left" w:pos="8280"/>
        </w:tabs>
        <w:bidi/>
        <w:rPr>
          <w:bCs/>
          <w:sz w:val="26"/>
          <w:szCs w:val="26"/>
        </w:rPr>
      </w:pPr>
      <w:r w:rsidRPr="0010723E">
        <w:rPr>
          <w:rFonts w:hint="cs"/>
          <w:bCs/>
          <w:sz w:val="26"/>
          <w:szCs w:val="26"/>
          <w:rtl/>
        </w:rPr>
        <w:lastRenderedPageBreak/>
        <w:t>مقررات اللجنة التنفيذية ذات الصلة بعمليات تحويل المستخدمين النهائيين</w:t>
      </w:r>
    </w:p>
    <w:p w:rsidR="0098291F" w:rsidRPr="0010723E" w:rsidRDefault="0098291F" w:rsidP="005F49AC">
      <w:pPr>
        <w:tabs>
          <w:tab w:val="left" w:pos="8280"/>
        </w:tabs>
        <w:bidi/>
        <w:rPr>
          <w:sz w:val="26"/>
          <w:szCs w:val="26"/>
        </w:rPr>
      </w:pPr>
    </w:p>
    <w:p w:rsidR="00162794" w:rsidRPr="0010723E" w:rsidRDefault="001610F3" w:rsidP="005F49AC">
      <w:pPr>
        <w:pStyle w:val="Heading1"/>
        <w:bidi/>
        <w:rPr>
          <w:sz w:val="26"/>
          <w:szCs w:val="26"/>
          <w:lang w:val="en-CA"/>
        </w:rPr>
      </w:pPr>
      <w:r w:rsidRPr="0010723E">
        <w:rPr>
          <w:rFonts w:hint="cs"/>
          <w:sz w:val="26"/>
          <w:szCs w:val="26"/>
          <w:rtl/>
          <w:lang w:val="en-CA"/>
        </w:rPr>
        <w:t>نظرا لأن العديد من المواد الخاضعة للرقابة بموجب بروتوكول مونتريال تستخدمها جميع البلدان لخدمة أجهزة تكييف الهواء، أولت اللجنة التنفيذية الاهتمام المستحق للأنشطة المتعلقة بهذا القطاع منذ إنشاء الصندوق المتعدد الأطراف.</w:t>
      </w:r>
    </w:p>
    <w:p w:rsidR="001610F3" w:rsidRPr="0010723E" w:rsidRDefault="001610F3" w:rsidP="005F49AC">
      <w:pPr>
        <w:pStyle w:val="Heading1"/>
        <w:bidi/>
        <w:rPr>
          <w:sz w:val="26"/>
          <w:szCs w:val="26"/>
          <w:lang w:val="en-CA"/>
        </w:rPr>
      </w:pPr>
      <w:r w:rsidRPr="0010723E">
        <w:rPr>
          <w:rFonts w:hint="cs"/>
          <w:sz w:val="26"/>
          <w:szCs w:val="26"/>
          <w:rtl/>
          <w:lang w:val="en-CA"/>
        </w:rPr>
        <w:t xml:space="preserve">وكانت المسائل ذات الصلة بالبرامج للمستخدمين النهائيين بموجب قطاع خدمة التبريد، موضع اهتمام اللجنة منذ فترة طويلة ترجع الى اجتماعها السادس والعشرين عندما طلبت من الأمانة، أن تعد، بالاقتران مع الوكالات المنفذة، ورقة عن الظروف التي يمكن للجنة التنفيذية في ظلها نظر مشروعات إعادة تهيئة أجهزة التبريد التجاري، وكيفية حساب التكاليف الإضافية لهذه المشروعات </w:t>
      </w:r>
      <w:r w:rsidRPr="0010723E">
        <w:rPr>
          <w:sz w:val="26"/>
          <w:szCs w:val="26"/>
          <w:rtl/>
          <w:lang w:val="en-CA"/>
        </w:rPr>
        <w:t>(المقرر 26/38)</w:t>
      </w:r>
      <w:r w:rsidRPr="0010723E">
        <w:rPr>
          <w:rFonts w:hint="cs"/>
          <w:sz w:val="26"/>
          <w:szCs w:val="26"/>
          <w:rtl/>
          <w:lang w:val="en-CA"/>
        </w:rPr>
        <w:t>.</w:t>
      </w:r>
    </w:p>
    <w:p w:rsidR="001610F3" w:rsidRPr="0010723E" w:rsidRDefault="001610F3" w:rsidP="00A00B4E">
      <w:pPr>
        <w:pStyle w:val="Heading1"/>
        <w:bidi/>
        <w:rPr>
          <w:sz w:val="26"/>
          <w:szCs w:val="26"/>
          <w:lang w:val="en-CA"/>
        </w:rPr>
      </w:pPr>
      <w:r w:rsidRPr="0010723E">
        <w:rPr>
          <w:rFonts w:hint="cs"/>
          <w:sz w:val="26"/>
          <w:szCs w:val="26"/>
          <w:rtl/>
          <w:lang w:val="en-CA"/>
        </w:rPr>
        <w:t>وإعمالا للمقرر 26/38، نظرت اللجنة التنفيذية وثيقة عن الظروف التي يمكن في ظلها نظر إزالة المواد المستنفدة للأوزون في قطاع المستخدمين النهائيين للتبريد،</w:t>
      </w:r>
      <w:r w:rsidRPr="0010723E">
        <w:rPr>
          <w:rStyle w:val="FootnoteReference"/>
          <w:sz w:val="26"/>
          <w:szCs w:val="26"/>
        </w:rPr>
        <w:footnoteReference w:id="2"/>
      </w:r>
      <w:r w:rsidRPr="0010723E">
        <w:rPr>
          <w:rFonts w:hint="cs"/>
          <w:sz w:val="26"/>
          <w:szCs w:val="26"/>
          <w:rtl/>
          <w:lang w:val="en-CA"/>
        </w:rPr>
        <w:t xml:space="preserve"> التي استندت فيها اللجنة في اعتماد المبادئ التوجيهية لتحويل المستخدمين النهائيين في قطاع التبريد التجاري. ووضع هذه المبادئ التوجيهية الظروف ذات الصلة التي يتعين أن تسود قبل إسناد الأولوية لأنشطة تحويل المستخدمين النهائيين التي تفرض، </w:t>
      </w:r>
      <w:r w:rsidRPr="0010723E">
        <w:rPr>
          <w:rFonts w:hint="cs"/>
          <w:i/>
          <w:iCs/>
          <w:sz w:val="26"/>
          <w:szCs w:val="26"/>
          <w:rtl/>
          <w:lang w:val="en-CA"/>
        </w:rPr>
        <w:t>ضمن جملة أمور</w:t>
      </w:r>
      <w:r w:rsidRPr="0010723E">
        <w:rPr>
          <w:rFonts w:hint="cs"/>
          <w:sz w:val="26"/>
          <w:szCs w:val="26"/>
          <w:rtl/>
          <w:lang w:val="en-CA"/>
        </w:rPr>
        <w:t xml:space="preserve">، رقابة على إنتاج واستيراد الهيدروفلوروكربون والأجهزة العاملة بالهيدروفلوروكربون والإنفاذ الفعال، وكان الاستهلاك المتبقي من المواد الكلوروفلوروكربونية توجد بالدرجة الأولى في قطاع خدمة التبريد، ووضعت صورة شاملة للاستهلاك المتبقي الكلي أمام اللجنة وعدم وجود أي أنشطة أخرى تتيح تحقيق التزاماته بالرقابة على الهيدروفلوروكربون أو أن أسعار المواد الهيدروفلوروكربونية مرتفعة بالمقارنة بغازات التبريد البديلة خلال الأشهر </w:t>
      </w:r>
      <w:r w:rsidR="00A00B4E" w:rsidRPr="0010723E">
        <w:rPr>
          <w:rFonts w:hint="cs"/>
          <w:sz w:val="26"/>
          <w:szCs w:val="26"/>
          <w:rtl/>
          <w:lang w:val="en-CA"/>
        </w:rPr>
        <w:t>التسعة</w:t>
      </w:r>
      <w:r w:rsidRPr="0010723E">
        <w:rPr>
          <w:rFonts w:hint="cs"/>
          <w:sz w:val="26"/>
          <w:szCs w:val="26"/>
          <w:rtl/>
          <w:lang w:val="en-CA"/>
        </w:rPr>
        <w:t xml:space="preserve"> على الأقل، ويتوقع أن تواصل ارتفاعها (المقرر 28/44).</w:t>
      </w:r>
    </w:p>
    <w:p w:rsidR="00A00B4E" w:rsidRPr="0010723E" w:rsidRDefault="00A00B4E" w:rsidP="005F49AC">
      <w:pPr>
        <w:pStyle w:val="Heading1"/>
        <w:bidi/>
        <w:rPr>
          <w:sz w:val="26"/>
          <w:szCs w:val="26"/>
        </w:rPr>
      </w:pPr>
      <w:r w:rsidRPr="0010723E">
        <w:rPr>
          <w:rFonts w:hint="cs"/>
          <w:sz w:val="26"/>
          <w:szCs w:val="26"/>
          <w:rtl/>
        </w:rPr>
        <w:t>ومن هذه النقطة، قدم عدد محدود من طلبات التمويل لإعادة تهيئة أجهزة التبريد التجاري، وجرى تقييمها على أساس كل حالة على حدة مع منح الأولوية لتحويل المخازن المبردة في قطاعات الزراعة وصيد الأسماك أو غير ذلك من صناعات سلسلة الأغذية والتي كانت هامة لاقتصاديات البلد المعني.</w:t>
      </w:r>
    </w:p>
    <w:p w:rsidR="00A00B4E" w:rsidRPr="0010723E" w:rsidRDefault="00A00B4E" w:rsidP="005F49AC">
      <w:pPr>
        <w:pStyle w:val="Heading1"/>
        <w:bidi/>
        <w:rPr>
          <w:sz w:val="26"/>
          <w:szCs w:val="26"/>
        </w:rPr>
      </w:pPr>
      <w:r w:rsidRPr="0010723E">
        <w:rPr>
          <w:rFonts w:hint="cs"/>
          <w:sz w:val="26"/>
          <w:szCs w:val="26"/>
          <w:rtl/>
        </w:rPr>
        <w:t>انتهت اللجنة التنفيذية خلال اجتماعها الحادي والثلاثين مناقشاتها بشأن مشروع المبادئ التوجيهية عن خطط إدارات غازات التبريد التي تعالجها احتياجات البلدان التي ينخفض فيها حجم الاستهلاك بالنظر الى أ، كل استهلاك من الكلوروفلوروكربون كان يتعلق بخدمة أجهزة التبريد (وإن كانت المبادئ التوجيهية العريضة قد تناولت أيضا للبلدان التي لا ينخفض فيها حجم الاستهلاك) ويمكن لبلدان المادى 5 إدراج برامج تحفيزية للتشجيع على إعادة تهيئة أجهزة التبريد.</w:t>
      </w:r>
    </w:p>
    <w:p w:rsidR="00A00B4E" w:rsidRPr="0010723E" w:rsidRDefault="00A00B4E" w:rsidP="00A00B4E">
      <w:pPr>
        <w:pStyle w:val="Heading1"/>
        <w:bidi/>
        <w:rPr>
          <w:sz w:val="26"/>
          <w:szCs w:val="26"/>
        </w:rPr>
      </w:pPr>
      <w:r w:rsidRPr="0010723E">
        <w:rPr>
          <w:rFonts w:hint="cs"/>
          <w:sz w:val="26"/>
          <w:szCs w:val="26"/>
          <w:rtl/>
        </w:rPr>
        <w:t>ونظرت اللجنة التنفيذية خلال اجتماعها الثاني والثلاثين ثلاثة مقترحات تتعلق ببرامج التحفيز للتشجيع على إعادة تهيئة نظم التبريد. سوف تستخدم هذه المقترحات معظم أو جميع التمويل المتوافر للبلدان التي لديها خطط إدارة غازات التبريد موافق عليها إلاّ أنها لا تغطي جميع المنشئات في البلد. ولن توفر إزالة كافية لتمكين البلد من تحقيق الامتثال لالتزاماته دون اتخاذ تدابير أخرى. وعقب المناقشات، قررت اللجنة أن بالإمكان تقديم المقترحات الخاصة ببرامج التحفيز التشجيع على إعادة تهيئة أجهزة التبريد في إطار خطة إدارة غازات التبريد على أساس الفهم بأنه يتعين على الوكالة المنفذة أن تتشاور مع البلد وجميع الوكالات الأخرى التي تنفذ عناصر من خطة إدارة غازات التبريد، وجرى إحاطة البلد المعني بالكامل بجميع الأنشطة الاستثمارية وغير الاستثمارية التي قد تتوافر، وما إذا كان توقيت النشاط المقترح يناسب ظروف البلد المعني (المقرر 32/28).</w:t>
      </w:r>
    </w:p>
    <w:p w:rsidR="00A00B4E" w:rsidRPr="0010723E" w:rsidRDefault="00A00B4E" w:rsidP="005F49AC">
      <w:pPr>
        <w:pStyle w:val="Heading1"/>
        <w:bidi/>
        <w:rPr>
          <w:sz w:val="26"/>
          <w:szCs w:val="26"/>
        </w:rPr>
      </w:pPr>
      <w:r w:rsidRPr="0010723E">
        <w:rPr>
          <w:rFonts w:hint="cs"/>
          <w:sz w:val="26"/>
          <w:szCs w:val="26"/>
          <w:rtl/>
        </w:rPr>
        <w:t>ومنذ ذلك الوقت، تدرج برامج تحفيز المستخدمين النهائيين في خطط إدارة إزالة المواد الكلوروفلوروكربون التي ساعدت في كثير من الحالات في خفض استخدام الكلوروفلوروكربون-12 من خلال إدخال خلائط مباشرة أو غازات</w:t>
      </w:r>
      <w:r w:rsidR="0085040C" w:rsidRPr="0010723E">
        <w:rPr>
          <w:rFonts w:hint="cs"/>
          <w:sz w:val="26"/>
          <w:szCs w:val="26"/>
          <w:rtl/>
        </w:rPr>
        <w:t xml:space="preserve"> </w:t>
      </w:r>
      <w:r w:rsidR="0085040C" w:rsidRPr="0010723E">
        <w:rPr>
          <w:sz w:val="26"/>
          <w:szCs w:val="26"/>
        </w:rPr>
        <w:t>R</w:t>
      </w:r>
      <w:r w:rsidR="0085040C" w:rsidRPr="0010723E">
        <w:rPr>
          <w:sz w:val="26"/>
          <w:szCs w:val="26"/>
        </w:rPr>
        <w:noBreakHyphen/>
        <w:t>600a</w:t>
      </w:r>
      <w:r w:rsidRPr="0010723E">
        <w:rPr>
          <w:rFonts w:hint="cs"/>
          <w:sz w:val="26"/>
          <w:szCs w:val="26"/>
          <w:rtl/>
        </w:rPr>
        <w:t xml:space="preserve"> وخاصة</w:t>
      </w:r>
      <w:r w:rsidR="0085040C" w:rsidRPr="0010723E">
        <w:rPr>
          <w:rFonts w:hint="cs"/>
          <w:sz w:val="26"/>
          <w:szCs w:val="26"/>
          <w:rtl/>
        </w:rPr>
        <w:t xml:space="preserve"> لأجهزة التبريد المنزلية التجارية الصغيرة.</w:t>
      </w:r>
    </w:p>
    <w:p w:rsidR="0085040C" w:rsidRPr="0010723E" w:rsidRDefault="0085040C" w:rsidP="007D497B">
      <w:pPr>
        <w:pStyle w:val="Heading1"/>
        <w:bidi/>
        <w:rPr>
          <w:sz w:val="26"/>
          <w:szCs w:val="26"/>
        </w:rPr>
      </w:pPr>
      <w:r w:rsidRPr="0010723E">
        <w:rPr>
          <w:rFonts w:hint="cs"/>
          <w:sz w:val="26"/>
          <w:szCs w:val="26"/>
          <w:rtl/>
        </w:rPr>
        <w:lastRenderedPageBreak/>
        <w:t>ومع تسارع إزالة المواد الهيدروكلوروفلوروكربونية، إدراج الكثير من بلدان المادة 5 مقترحات لتحويل/ استبدال المستخدمين النهائيين للأجهزة المعتمدة على الهيدروكلوروفلوروكربون (كان معظمها من أجهزة تكييف الهواء المنزلية) لغازات التبريد التي تنخفض فيها القدرة على الاحترار العالمي في إطار خططها لإدارة إزالة المواد الهيدروكلوروفلوروكربونية. وخلال الاجتماع الثاني والسبعين، عرضت الأمانة على اللجنة التنفيذية مقترحا مقدما من أحد بلدان المادة 5 وضع برنامجا لإعادة تهيئة الأجهزة المعتم</w:t>
      </w:r>
      <w:r w:rsidR="007D497B" w:rsidRPr="0010723E">
        <w:rPr>
          <w:rFonts w:hint="cs"/>
          <w:sz w:val="26"/>
          <w:szCs w:val="26"/>
          <w:rtl/>
        </w:rPr>
        <w:t>د</w:t>
      </w:r>
      <w:r w:rsidRPr="0010723E">
        <w:rPr>
          <w:rFonts w:hint="cs"/>
          <w:sz w:val="26"/>
          <w:szCs w:val="26"/>
          <w:rtl/>
        </w:rPr>
        <w:t>ة على الهيدروكلوروفلوروكربون-22 الى غازات التبريد المعتمدة الهيدروكربونات حيث تم تقييم وإدارة المخاطر، وطبق معيار لوضع الأجهزة المعتمدة على الهيدروكربونات وإدارتها بصورة آمنة. واستنادا الى هذا المقترح، قررت اللجنة إدراج النص التالي في شرائح مشروعات أنشطة خطط إدارة إزالة المواد الهيدروكلوروفلوروكربونية التي اقترحت إعادة تهيئة الأجهزة المعتمدة على الهيدروكلوروفلوروكربون لاستخدام غازات التبريد القابلة للاشتعال والسامة "في حالة أن يضطلع البلد العامل في إعادة تهيئة أجهزة التبريد وتكييف الهواء المعتمدة على الهيدروكلوروفلوروكربون لاستخدام غازات التبريد القابلة للاشتعال أو السامة ومايرتبط بها من خدمة على أساس الفهم بأن البلد يتحمل جميع المسؤوليات والمخاطر المرتبطة بها" (المقرر 72/17). وجرت مواصلة تعزيز هذا النص بإضافة "ينبغي عدم إجراء عمليات إعادة التهيئة إلاّ وفقت للمعايير والبروتوكولات ذات الصلة" (المقرر 73/34).</w:t>
      </w:r>
    </w:p>
    <w:p w:rsidR="0085040C" w:rsidRPr="0010723E" w:rsidRDefault="0085040C" w:rsidP="005F49AC">
      <w:pPr>
        <w:pStyle w:val="Heading1"/>
        <w:bidi/>
        <w:rPr>
          <w:sz w:val="26"/>
          <w:szCs w:val="26"/>
        </w:rPr>
      </w:pPr>
      <w:r w:rsidRPr="0010723E">
        <w:rPr>
          <w:rFonts w:hint="cs"/>
          <w:sz w:val="26"/>
          <w:szCs w:val="26"/>
          <w:rtl/>
        </w:rPr>
        <w:t>وأنهت اللجنة التنفيذية خلال اجتماعها الثاني والسبعين أيضا مناقشاتها بشأن التقليل الى أدنى حد من التأثيرات المناخية الضارة لإزالة الهيدروكلوروفلوروكربون في قطاع خدمة التبريد بالاعتماد على الوثائق التي أعدتها الأمانة.</w:t>
      </w:r>
      <w:r w:rsidR="00DE37D2" w:rsidRPr="0010723E">
        <w:rPr>
          <w:rStyle w:val="FootnoteReference"/>
          <w:sz w:val="26"/>
          <w:szCs w:val="26"/>
        </w:rPr>
        <w:t xml:space="preserve"> </w:t>
      </w:r>
      <w:r w:rsidR="00DE37D2" w:rsidRPr="0010723E">
        <w:rPr>
          <w:rStyle w:val="FootnoteReference"/>
          <w:sz w:val="26"/>
          <w:szCs w:val="26"/>
        </w:rPr>
        <w:footnoteReference w:id="3"/>
      </w:r>
      <w:r w:rsidRPr="0010723E">
        <w:rPr>
          <w:rFonts w:hint="cs"/>
          <w:sz w:val="26"/>
          <w:szCs w:val="26"/>
          <w:rtl/>
        </w:rPr>
        <w:t xml:space="preserve"> وشجعت اللجنة، وهي تفعل ذلك بلدان المادة 5، </w:t>
      </w:r>
      <w:r w:rsidRPr="0010723E">
        <w:rPr>
          <w:rFonts w:hint="cs"/>
          <w:i/>
          <w:iCs/>
          <w:sz w:val="26"/>
          <w:szCs w:val="26"/>
          <w:rtl/>
        </w:rPr>
        <w:t>ضمن جملة أمور</w:t>
      </w:r>
      <w:r w:rsidRPr="0010723E">
        <w:rPr>
          <w:rFonts w:hint="cs"/>
          <w:sz w:val="26"/>
          <w:szCs w:val="26"/>
          <w:rtl/>
        </w:rPr>
        <w:t>، على أن تنظر خلال تنفيذها خطط إدارة إزالة المواد الهيدروكلوروفلوروكربونية لديها في تركيز الأنشطة في قطاع خدمة التبريد على تدريب الفنيين، والممارسات الجيدة والمناولة الآمنة لغازات التبريد، وعلى الاحتواء والاسترجاع وإعادة التدوير وإعادة استخدام غازات التبريد المسترجعة بدلا من إعادة التهيئة (المقرر 72/41(ج)(3)).</w:t>
      </w:r>
    </w:p>
    <w:p w:rsidR="0085040C" w:rsidRPr="0010723E" w:rsidRDefault="0085040C" w:rsidP="005F49AC">
      <w:pPr>
        <w:pStyle w:val="Heading1"/>
        <w:bidi/>
        <w:rPr>
          <w:sz w:val="26"/>
          <w:szCs w:val="26"/>
        </w:rPr>
      </w:pPr>
      <w:r w:rsidRPr="0010723E">
        <w:rPr>
          <w:rFonts w:hint="cs"/>
          <w:sz w:val="26"/>
          <w:szCs w:val="26"/>
          <w:rtl/>
        </w:rPr>
        <w:t>وطلبت اللجنة، في مقرراتها الأخيرة الرامية الى تعزيز تنفيذ عناصر تحفيز المستخدمين النهائيين استنادا الى ظروفها الوطنية، من الوكالات الثنائية والمنفذة تقديم خطة تنفيذ مفصلة عن برامج تحفيز المستخدمين النهائيين بما في ذلك التمويل المشترك من المنتفعين لتقديمها للمرحلة الثانية من خطة إدارة إزالة المواد الهيدروكلوروفلوروكربونية لترشيد فعالية هذه الخطط (المقرر 80/58(</w:t>
      </w:r>
      <w:r w:rsidR="00DE37D2" w:rsidRPr="0010723E">
        <w:rPr>
          <w:rFonts w:hint="cs"/>
          <w:sz w:val="26"/>
          <w:szCs w:val="26"/>
          <w:rtl/>
        </w:rPr>
        <w:t>ح)(1) و 82/59(ح)(1)).</w:t>
      </w:r>
    </w:p>
    <w:p w:rsidR="0098291F" w:rsidRPr="0010723E" w:rsidRDefault="00DE37D2" w:rsidP="005F49AC">
      <w:pPr>
        <w:pStyle w:val="Heading3"/>
        <w:numPr>
          <w:ilvl w:val="0"/>
          <w:numId w:val="0"/>
        </w:numPr>
        <w:bidi/>
        <w:rPr>
          <w:bCs/>
          <w:sz w:val="26"/>
          <w:szCs w:val="26"/>
        </w:rPr>
      </w:pPr>
      <w:r w:rsidRPr="0010723E">
        <w:rPr>
          <w:rFonts w:hint="cs"/>
          <w:bCs/>
          <w:sz w:val="26"/>
          <w:szCs w:val="26"/>
          <w:rtl/>
        </w:rPr>
        <w:t>المعلومات عن الأنشطة ذات الصلة بالمستخدمين النهائيين الموافق عليها</w:t>
      </w:r>
    </w:p>
    <w:p w:rsidR="00DE37D2" w:rsidRPr="0010723E" w:rsidRDefault="00DE37D2" w:rsidP="005F49AC">
      <w:pPr>
        <w:pStyle w:val="Heading1"/>
        <w:bidi/>
        <w:rPr>
          <w:sz w:val="26"/>
          <w:szCs w:val="26"/>
        </w:rPr>
      </w:pPr>
      <w:r w:rsidRPr="0010723E">
        <w:rPr>
          <w:rFonts w:hint="cs"/>
          <w:sz w:val="26"/>
          <w:szCs w:val="26"/>
          <w:rtl/>
        </w:rPr>
        <w:t>استنادا الى تحليل المعلومات المقدمة من الوكالات الثنائية والمنفذة، أشارت الأمانة الى أن 38 نشاطا من مجموع 66 نشاطا كانت تتعلق في الأصل بإعادة تهيئة الأجهزة العاملة بالهيدروكلوروفلوروكربون لاستخدام غازات التبريد القابلة للاشتعال المنخفضة القدرة على الاحترار العالمي. غير أنه نتيجة للعديد من البدائل على مستوى البلد وفي ضوء المقررات التي اتخذتها اللجنة التنفيذية ولاسيما المقررات 72/17 و72/40 و73/34، أرجئت أنشطة المستخدمين النهائيين التي كانت مقترحة في الأصل أو أعيد تصميمها لإسناد الأولوية لأنشطة أخرى في قطاع خدمة التبريد، وأعيد تخصيص معظم التمويل المرتبط بتلك الأنشطة لتعزيز معاهد التدريب بالدرجة الأولى أو لزيادة برامج التدريب لفنيين التبريد على ممارسات الجيدة. وقد أبلغ عن عمليات إعادة تخصيص الأنشطة المتعلقة بالمستخدمين النهائيين في التقارير المرحلية للشرائح ذات الصلة في المرحلتين الأولى والثانية من خطط إدارة إزالة المواد الهيدروكلوروفلوروكربونية.</w:t>
      </w:r>
    </w:p>
    <w:p w:rsidR="00DE37D2" w:rsidRDefault="00DE37D2" w:rsidP="005F49AC">
      <w:pPr>
        <w:pStyle w:val="Heading1"/>
        <w:bidi/>
        <w:rPr>
          <w:sz w:val="26"/>
          <w:szCs w:val="26"/>
          <w:rtl/>
        </w:rPr>
      </w:pPr>
      <w:r w:rsidRPr="0010723E">
        <w:rPr>
          <w:rFonts w:hint="cs"/>
          <w:sz w:val="26"/>
          <w:szCs w:val="26"/>
          <w:rtl/>
        </w:rPr>
        <w:t>ويتضمن الجدول 1 حالة تنفيذ الأنشطة ذات الصلة بالاستخدامات النهائية حتى الاجتماع الرابع والثمانين.</w:t>
      </w:r>
    </w:p>
    <w:p w:rsidR="00423583" w:rsidRPr="00423583" w:rsidRDefault="00423583" w:rsidP="00423583">
      <w:pPr>
        <w:bidi/>
      </w:pPr>
    </w:p>
    <w:p w:rsidR="000D7107" w:rsidRPr="000D7107" w:rsidRDefault="000D7107" w:rsidP="00423583">
      <w:pPr>
        <w:pStyle w:val="Heading1"/>
        <w:keepNext/>
        <w:numPr>
          <w:ilvl w:val="0"/>
          <w:numId w:val="0"/>
        </w:numPr>
        <w:bidi/>
        <w:spacing w:after="0"/>
        <w:rPr>
          <w:bCs/>
          <w:sz w:val="21"/>
          <w:szCs w:val="21"/>
          <w:rtl/>
        </w:rPr>
      </w:pPr>
      <w:r>
        <w:rPr>
          <w:rFonts w:hint="cs"/>
          <w:bCs/>
          <w:sz w:val="21"/>
          <w:szCs w:val="21"/>
          <w:rtl/>
        </w:rPr>
        <w:lastRenderedPageBreak/>
        <w:t xml:space="preserve">الجدول 1: </w:t>
      </w:r>
      <w:r w:rsidR="00DE37D2">
        <w:rPr>
          <w:rFonts w:hint="cs"/>
          <w:bCs/>
          <w:sz w:val="21"/>
          <w:szCs w:val="21"/>
          <w:rtl/>
        </w:rPr>
        <w:t xml:space="preserve">موجز أنشطة المستخدمين النهائيين في إطار خطة إدارة إزالة المواد </w:t>
      </w:r>
      <w:r w:rsidR="00DE37D2" w:rsidRPr="00DE37D2">
        <w:rPr>
          <w:rFonts w:hint="cs"/>
          <w:b/>
          <w:bCs/>
          <w:rtl/>
        </w:rPr>
        <w:t>الهيدروكلوروفلوروكربونية الموافق عليها</w:t>
      </w:r>
      <w:r w:rsidR="00DE37D2">
        <w:rPr>
          <w:rFonts w:hint="cs"/>
          <w:b/>
          <w:bCs/>
          <w:rtl/>
        </w:rPr>
        <w:t xml:space="preserve"> لبلدان المادة 5</w:t>
      </w:r>
    </w:p>
    <w:tbl>
      <w:tblPr>
        <w:tblStyle w:val="TableGrid"/>
        <w:bidiVisual/>
        <w:tblW w:w="5000" w:type="pct"/>
        <w:tblLook w:val="04A0" w:firstRow="1" w:lastRow="0" w:firstColumn="1" w:lastColumn="0" w:noHBand="0" w:noVBand="1"/>
      </w:tblPr>
      <w:tblGrid>
        <w:gridCol w:w="2394"/>
        <w:gridCol w:w="2394"/>
        <w:gridCol w:w="2394"/>
        <w:gridCol w:w="2394"/>
      </w:tblGrid>
      <w:tr w:rsidR="009A4FA6" w:rsidRPr="00271A45" w:rsidTr="005F49AC">
        <w:tc>
          <w:tcPr>
            <w:tcW w:w="1250" w:type="pct"/>
            <w:vAlign w:val="center"/>
          </w:tcPr>
          <w:p w:rsidR="009A4FA6" w:rsidRPr="000D7107" w:rsidRDefault="000D7107" w:rsidP="00423583">
            <w:pPr>
              <w:keepNext/>
              <w:bidi/>
              <w:jc w:val="left"/>
              <w:rPr>
                <w:bCs/>
                <w:sz w:val="21"/>
                <w:szCs w:val="21"/>
              </w:rPr>
            </w:pPr>
            <w:r>
              <w:rPr>
                <w:rFonts w:hint="cs"/>
                <w:bCs/>
                <w:sz w:val="21"/>
                <w:szCs w:val="21"/>
                <w:rtl/>
              </w:rPr>
              <w:t>الوكالة</w:t>
            </w:r>
          </w:p>
        </w:tc>
        <w:tc>
          <w:tcPr>
            <w:tcW w:w="1250" w:type="pct"/>
            <w:vAlign w:val="center"/>
          </w:tcPr>
          <w:p w:rsidR="009A4FA6" w:rsidRPr="000D7107" w:rsidRDefault="000D7107" w:rsidP="00423583">
            <w:pPr>
              <w:keepNext/>
              <w:bidi/>
              <w:jc w:val="center"/>
              <w:rPr>
                <w:bCs/>
                <w:sz w:val="21"/>
                <w:szCs w:val="21"/>
              </w:rPr>
            </w:pPr>
            <w:r>
              <w:rPr>
                <w:rFonts w:hint="cs"/>
                <w:bCs/>
                <w:sz w:val="21"/>
                <w:szCs w:val="21"/>
                <w:rtl/>
              </w:rPr>
              <w:t>المجموع</w:t>
            </w:r>
          </w:p>
        </w:tc>
        <w:tc>
          <w:tcPr>
            <w:tcW w:w="1250" w:type="pct"/>
            <w:vAlign w:val="center"/>
          </w:tcPr>
          <w:p w:rsidR="009A4FA6" w:rsidRPr="000D7107" w:rsidRDefault="00DE37D2" w:rsidP="00423583">
            <w:pPr>
              <w:keepNext/>
              <w:bidi/>
              <w:jc w:val="center"/>
              <w:rPr>
                <w:bCs/>
                <w:sz w:val="21"/>
                <w:szCs w:val="21"/>
              </w:rPr>
            </w:pPr>
            <w:r>
              <w:rPr>
                <w:rFonts w:hint="cs"/>
                <w:bCs/>
                <w:sz w:val="21"/>
                <w:szCs w:val="21"/>
                <w:rtl/>
              </w:rPr>
              <w:t>التنفيذ</w:t>
            </w:r>
          </w:p>
        </w:tc>
        <w:tc>
          <w:tcPr>
            <w:tcW w:w="1250" w:type="pct"/>
            <w:vAlign w:val="center"/>
          </w:tcPr>
          <w:p w:rsidR="009A4FA6" w:rsidRPr="000D7107" w:rsidRDefault="00DE37D2" w:rsidP="00423583">
            <w:pPr>
              <w:keepNext/>
              <w:bidi/>
              <w:jc w:val="center"/>
              <w:rPr>
                <w:bCs/>
                <w:sz w:val="21"/>
                <w:szCs w:val="21"/>
              </w:rPr>
            </w:pPr>
            <w:r>
              <w:rPr>
                <w:rFonts w:hint="cs"/>
                <w:bCs/>
                <w:sz w:val="21"/>
                <w:szCs w:val="21"/>
                <w:rtl/>
              </w:rPr>
              <w:t>إعادة التوجيه</w:t>
            </w:r>
          </w:p>
        </w:tc>
      </w:tr>
      <w:tr w:rsidR="00315202" w:rsidTr="005F49AC">
        <w:tc>
          <w:tcPr>
            <w:tcW w:w="1250" w:type="pct"/>
          </w:tcPr>
          <w:p w:rsidR="00315202" w:rsidRPr="009A4FA6" w:rsidRDefault="000D7107" w:rsidP="00423583">
            <w:pPr>
              <w:keepNext/>
              <w:bidi/>
              <w:rPr>
                <w:sz w:val="21"/>
                <w:szCs w:val="21"/>
              </w:rPr>
            </w:pPr>
            <w:r>
              <w:rPr>
                <w:rFonts w:hint="cs"/>
                <w:sz w:val="21"/>
                <w:szCs w:val="21"/>
                <w:rtl/>
              </w:rPr>
              <w:t>اليوئنديبي</w:t>
            </w:r>
          </w:p>
        </w:tc>
        <w:tc>
          <w:tcPr>
            <w:tcW w:w="1250" w:type="pct"/>
            <w:tcMar>
              <w:left w:w="115" w:type="dxa"/>
              <w:right w:w="864" w:type="dxa"/>
            </w:tcMar>
          </w:tcPr>
          <w:p w:rsidR="00315202" w:rsidRPr="009A4FA6" w:rsidRDefault="00315202" w:rsidP="00423583">
            <w:pPr>
              <w:keepNext/>
              <w:bidi/>
              <w:jc w:val="left"/>
              <w:rPr>
                <w:sz w:val="21"/>
                <w:szCs w:val="21"/>
              </w:rPr>
            </w:pPr>
            <w:r w:rsidRPr="009A4FA6">
              <w:rPr>
                <w:sz w:val="21"/>
                <w:szCs w:val="21"/>
              </w:rPr>
              <w:t>19</w:t>
            </w:r>
          </w:p>
        </w:tc>
        <w:tc>
          <w:tcPr>
            <w:tcW w:w="1250" w:type="pct"/>
            <w:tcMar>
              <w:left w:w="115" w:type="dxa"/>
              <w:right w:w="864" w:type="dxa"/>
            </w:tcMar>
          </w:tcPr>
          <w:p w:rsidR="00315202" w:rsidRPr="009A4FA6" w:rsidRDefault="00315202" w:rsidP="00423583">
            <w:pPr>
              <w:keepNext/>
              <w:bidi/>
              <w:jc w:val="left"/>
              <w:rPr>
                <w:sz w:val="21"/>
                <w:szCs w:val="21"/>
              </w:rPr>
            </w:pPr>
            <w:r w:rsidRPr="009A4FA6">
              <w:rPr>
                <w:sz w:val="21"/>
                <w:szCs w:val="21"/>
              </w:rPr>
              <w:t>13</w:t>
            </w:r>
          </w:p>
        </w:tc>
        <w:tc>
          <w:tcPr>
            <w:tcW w:w="1250" w:type="pct"/>
            <w:tcMar>
              <w:left w:w="115" w:type="dxa"/>
              <w:right w:w="864" w:type="dxa"/>
            </w:tcMar>
          </w:tcPr>
          <w:p w:rsidR="00315202" w:rsidRPr="009A4FA6" w:rsidRDefault="00315202" w:rsidP="00423583">
            <w:pPr>
              <w:keepNext/>
              <w:bidi/>
              <w:jc w:val="left"/>
              <w:rPr>
                <w:sz w:val="21"/>
                <w:szCs w:val="21"/>
              </w:rPr>
            </w:pPr>
            <w:r w:rsidRPr="009A4FA6">
              <w:rPr>
                <w:sz w:val="21"/>
                <w:szCs w:val="21"/>
              </w:rPr>
              <w:t>6</w:t>
            </w:r>
          </w:p>
        </w:tc>
      </w:tr>
      <w:tr w:rsidR="00315202" w:rsidTr="005F49AC">
        <w:tc>
          <w:tcPr>
            <w:tcW w:w="1250" w:type="pct"/>
          </w:tcPr>
          <w:p w:rsidR="00315202" w:rsidRPr="009A4FA6" w:rsidRDefault="000D7107" w:rsidP="005F49AC">
            <w:pPr>
              <w:bidi/>
              <w:rPr>
                <w:sz w:val="21"/>
                <w:szCs w:val="21"/>
              </w:rPr>
            </w:pPr>
            <w:r>
              <w:rPr>
                <w:rFonts w:hint="cs"/>
                <w:sz w:val="21"/>
                <w:szCs w:val="21"/>
                <w:rtl/>
              </w:rPr>
              <w:t>اليونيب</w:t>
            </w:r>
          </w:p>
        </w:tc>
        <w:tc>
          <w:tcPr>
            <w:tcW w:w="1250" w:type="pct"/>
            <w:tcMar>
              <w:left w:w="115" w:type="dxa"/>
              <w:right w:w="864" w:type="dxa"/>
            </w:tcMar>
          </w:tcPr>
          <w:p w:rsidR="00315202" w:rsidRPr="009A4FA6" w:rsidRDefault="00315202" w:rsidP="005F49AC">
            <w:pPr>
              <w:bidi/>
              <w:jc w:val="left"/>
              <w:rPr>
                <w:sz w:val="21"/>
                <w:szCs w:val="21"/>
              </w:rPr>
            </w:pPr>
            <w:r w:rsidRPr="009A4FA6">
              <w:rPr>
                <w:sz w:val="21"/>
                <w:szCs w:val="21"/>
              </w:rPr>
              <w:t>10</w:t>
            </w:r>
          </w:p>
        </w:tc>
        <w:tc>
          <w:tcPr>
            <w:tcW w:w="1250" w:type="pct"/>
            <w:tcMar>
              <w:left w:w="115" w:type="dxa"/>
              <w:right w:w="864" w:type="dxa"/>
            </w:tcMar>
          </w:tcPr>
          <w:p w:rsidR="00315202" w:rsidRPr="009A4FA6" w:rsidRDefault="00315202" w:rsidP="005F49AC">
            <w:pPr>
              <w:bidi/>
              <w:jc w:val="left"/>
              <w:rPr>
                <w:sz w:val="21"/>
                <w:szCs w:val="21"/>
              </w:rPr>
            </w:pPr>
            <w:r w:rsidRPr="009A4FA6">
              <w:rPr>
                <w:sz w:val="21"/>
                <w:szCs w:val="21"/>
              </w:rPr>
              <w:t>2</w:t>
            </w:r>
          </w:p>
        </w:tc>
        <w:tc>
          <w:tcPr>
            <w:tcW w:w="1250" w:type="pct"/>
            <w:tcMar>
              <w:left w:w="115" w:type="dxa"/>
              <w:right w:w="864" w:type="dxa"/>
            </w:tcMar>
          </w:tcPr>
          <w:p w:rsidR="00315202" w:rsidRPr="009A4FA6" w:rsidRDefault="00315202" w:rsidP="005F49AC">
            <w:pPr>
              <w:bidi/>
              <w:jc w:val="left"/>
              <w:rPr>
                <w:sz w:val="21"/>
                <w:szCs w:val="21"/>
              </w:rPr>
            </w:pPr>
            <w:r w:rsidRPr="009A4FA6">
              <w:rPr>
                <w:sz w:val="21"/>
                <w:szCs w:val="21"/>
              </w:rPr>
              <w:t>8</w:t>
            </w:r>
          </w:p>
        </w:tc>
      </w:tr>
      <w:tr w:rsidR="00315202" w:rsidTr="005F49AC">
        <w:tc>
          <w:tcPr>
            <w:tcW w:w="1250" w:type="pct"/>
          </w:tcPr>
          <w:p w:rsidR="00315202" w:rsidRPr="009A4FA6" w:rsidRDefault="000D7107" w:rsidP="005F49AC">
            <w:pPr>
              <w:bidi/>
              <w:rPr>
                <w:sz w:val="21"/>
                <w:szCs w:val="21"/>
              </w:rPr>
            </w:pPr>
            <w:r>
              <w:rPr>
                <w:rFonts w:hint="cs"/>
                <w:sz w:val="21"/>
                <w:szCs w:val="21"/>
                <w:rtl/>
              </w:rPr>
              <w:t>اليونيدو</w:t>
            </w:r>
          </w:p>
        </w:tc>
        <w:tc>
          <w:tcPr>
            <w:tcW w:w="1250" w:type="pct"/>
            <w:tcMar>
              <w:left w:w="115" w:type="dxa"/>
              <w:right w:w="864" w:type="dxa"/>
            </w:tcMar>
          </w:tcPr>
          <w:p w:rsidR="00315202" w:rsidRPr="009A4FA6" w:rsidRDefault="00315202" w:rsidP="005F49AC">
            <w:pPr>
              <w:bidi/>
              <w:jc w:val="left"/>
              <w:rPr>
                <w:sz w:val="21"/>
                <w:szCs w:val="21"/>
              </w:rPr>
            </w:pPr>
            <w:r w:rsidRPr="009A4FA6">
              <w:rPr>
                <w:sz w:val="21"/>
                <w:szCs w:val="21"/>
              </w:rPr>
              <w:t>25</w:t>
            </w:r>
          </w:p>
        </w:tc>
        <w:tc>
          <w:tcPr>
            <w:tcW w:w="1250" w:type="pct"/>
            <w:tcMar>
              <w:left w:w="115" w:type="dxa"/>
              <w:right w:w="864" w:type="dxa"/>
            </w:tcMar>
          </w:tcPr>
          <w:p w:rsidR="00315202" w:rsidRPr="009A4FA6" w:rsidRDefault="00315202" w:rsidP="005F49AC">
            <w:pPr>
              <w:bidi/>
              <w:jc w:val="left"/>
              <w:rPr>
                <w:sz w:val="21"/>
                <w:szCs w:val="21"/>
              </w:rPr>
            </w:pPr>
            <w:r w:rsidRPr="009A4FA6">
              <w:rPr>
                <w:sz w:val="21"/>
                <w:szCs w:val="21"/>
              </w:rPr>
              <w:t>8</w:t>
            </w:r>
          </w:p>
        </w:tc>
        <w:tc>
          <w:tcPr>
            <w:tcW w:w="1250" w:type="pct"/>
            <w:tcMar>
              <w:left w:w="115" w:type="dxa"/>
              <w:right w:w="864" w:type="dxa"/>
            </w:tcMar>
          </w:tcPr>
          <w:p w:rsidR="00315202" w:rsidRPr="009A4FA6" w:rsidRDefault="00315202" w:rsidP="005F49AC">
            <w:pPr>
              <w:bidi/>
              <w:jc w:val="left"/>
              <w:rPr>
                <w:sz w:val="21"/>
                <w:szCs w:val="21"/>
              </w:rPr>
            </w:pPr>
            <w:r w:rsidRPr="009A4FA6">
              <w:rPr>
                <w:sz w:val="21"/>
                <w:szCs w:val="21"/>
              </w:rPr>
              <w:t>17</w:t>
            </w:r>
          </w:p>
        </w:tc>
      </w:tr>
      <w:tr w:rsidR="00315202" w:rsidTr="005F49AC">
        <w:tc>
          <w:tcPr>
            <w:tcW w:w="1250" w:type="pct"/>
          </w:tcPr>
          <w:p w:rsidR="00315202" w:rsidRPr="009A4FA6" w:rsidRDefault="000D7107" w:rsidP="005F49AC">
            <w:pPr>
              <w:bidi/>
              <w:rPr>
                <w:sz w:val="21"/>
                <w:szCs w:val="21"/>
              </w:rPr>
            </w:pPr>
            <w:r>
              <w:rPr>
                <w:rFonts w:hint="cs"/>
                <w:sz w:val="21"/>
                <w:szCs w:val="21"/>
                <w:rtl/>
              </w:rPr>
              <w:t>البنك الدولي</w:t>
            </w:r>
          </w:p>
        </w:tc>
        <w:tc>
          <w:tcPr>
            <w:tcW w:w="1250" w:type="pct"/>
            <w:tcMar>
              <w:left w:w="115" w:type="dxa"/>
              <w:right w:w="864" w:type="dxa"/>
            </w:tcMar>
          </w:tcPr>
          <w:p w:rsidR="00315202" w:rsidRPr="009A4FA6" w:rsidRDefault="00315202" w:rsidP="005F49AC">
            <w:pPr>
              <w:bidi/>
              <w:jc w:val="left"/>
              <w:rPr>
                <w:sz w:val="21"/>
                <w:szCs w:val="21"/>
              </w:rPr>
            </w:pPr>
            <w:r w:rsidRPr="009A4FA6">
              <w:rPr>
                <w:sz w:val="21"/>
                <w:szCs w:val="21"/>
              </w:rPr>
              <w:t>1</w:t>
            </w:r>
          </w:p>
        </w:tc>
        <w:tc>
          <w:tcPr>
            <w:tcW w:w="1250" w:type="pct"/>
            <w:tcMar>
              <w:left w:w="115" w:type="dxa"/>
              <w:right w:w="864" w:type="dxa"/>
            </w:tcMar>
          </w:tcPr>
          <w:p w:rsidR="00315202" w:rsidRPr="009A4FA6" w:rsidRDefault="00315202" w:rsidP="005F49AC">
            <w:pPr>
              <w:bidi/>
              <w:jc w:val="left"/>
              <w:rPr>
                <w:sz w:val="21"/>
                <w:szCs w:val="21"/>
              </w:rPr>
            </w:pPr>
            <w:r w:rsidRPr="009A4FA6">
              <w:rPr>
                <w:sz w:val="21"/>
                <w:szCs w:val="21"/>
              </w:rPr>
              <w:t>-</w:t>
            </w:r>
          </w:p>
        </w:tc>
        <w:tc>
          <w:tcPr>
            <w:tcW w:w="1250" w:type="pct"/>
            <w:tcMar>
              <w:left w:w="115" w:type="dxa"/>
              <w:right w:w="864" w:type="dxa"/>
            </w:tcMar>
          </w:tcPr>
          <w:p w:rsidR="00315202" w:rsidRPr="009A4FA6" w:rsidRDefault="00315202" w:rsidP="005F49AC">
            <w:pPr>
              <w:bidi/>
              <w:jc w:val="left"/>
              <w:rPr>
                <w:sz w:val="21"/>
                <w:szCs w:val="21"/>
              </w:rPr>
            </w:pPr>
            <w:r w:rsidRPr="009A4FA6">
              <w:rPr>
                <w:sz w:val="21"/>
                <w:szCs w:val="21"/>
              </w:rPr>
              <w:t>1</w:t>
            </w:r>
          </w:p>
        </w:tc>
      </w:tr>
      <w:tr w:rsidR="00315202" w:rsidTr="005F49AC">
        <w:tc>
          <w:tcPr>
            <w:tcW w:w="1250" w:type="pct"/>
          </w:tcPr>
          <w:p w:rsidR="00315202" w:rsidRPr="009A4FA6" w:rsidRDefault="000D7107" w:rsidP="005F49AC">
            <w:pPr>
              <w:bidi/>
              <w:rPr>
                <w:sz w:val="21"/>
                <w:szCs w:val="21"/>
              </w:rPr>
            </w:pPr>
            <w:r>
              <w:rPr>
                <w:rFonts w:hint="cs"/>
                <w:sz w:val="21"/>
                <w:szCs w:val="21"/>
                <w:rtl/>
              </w:rPr>
              <w:t>فرنسا</w:t>
            </w:r>
          </w:p>
        </w:tc>
        <w:tc>
          <w:tcPr>
            <w:tcW w:w="1250" w:type="pct"/>
            <w:tcMar>
              <w:left w:w="115" w:type="dxa"/>
              <w:right w:w="864" w:type="dxa"/>
            </w:tcMar>
          </w:tcPr>
          <w:p w:rsidR="00315202" w:rsidRPr="009A4FA6" w:rsidRDefault="00315202" w:rsidP="005F49AC">
            <w:pPr>
              <w:bidi/>
              <w:jc w:val="left"/>
              <w:rPr>
                <w:sz w:val="21"/>
                <w:szCs w:val="21"/>
              </w:rPr>
            </w:pPr>
            <w:r w:rsidRPr="009A4FA6">
              <w:rPr>
                <w:sz w:val="21"/>
                <w:szCs w:val="21"/>
              </w:rPr>
              <w:t>1</w:t>
            </w:r>
          </w:p>
        </w:tc>
        <w:tc>
          <w:tcPr>
            <w:tcW w:w="1250" w:type="pct"/>
            <w:tcMar>
              <w:left w:w="115" w:type="dxa"/>
              <w:right w:w="864" w:type="dxa"/>
            </w:tcMar>
          </w:tcPr>
          <w:p w:rsidR="00315202" w:rsidRPr="009A4FA6" w:rsidRDefault="00315202" w:rsidP="005F49AC">
            <w:pPr>
              <w:bidi/>
              <w:jc w:val="left"/>
              <w:rPr>
                <w:sz w:val="21"/>
                <w:szCs w:val="21"/>
              </w:rPr>
            </w:pPr>
            <w:r w:rsidRPr="009A4FA6">
              <w:rPr>
                <w:sz w:val="21"/>
                <w:szCs w:val="21"/>
              </w:rPr>
              <w:t>1</w:t>
            </w:r>
          </w:p>
        </w:tc>
        <w:tc>
          <w:tcPr>
            <w:tcW w:w="1250" w:type="pct"/>
            <w:tcMar>
              <w:left w:w="115" w:type="dxa"/>
              <w:right w:w="864" w:type="dxa"/>
            </w:tcMar>
          </w:tcPr>
          <w:p w:rsidR="00315202" w:rsidRPr="009A4FA6" w:rsidRDefault="00315202" w:rsidP="005F49AC">
            <w:pPr>
              <w:bidi/>
              <w:jc w:val="left"/>
              <w:rPr>
                <w:sz w:val="21"/>
                <w:szCs w:val="21"/>
              </w:rPr>
            </w:pPr>
            <w:r w:rsidRPr="009A4FA6">
              <w:rPr>
                <w:sz w:val="21"/>
                <w:szCs w:val="21"/>
              </w:rPr>
              <w:t>-</w:t>
            </w:r>
          </w:p>
        </w:tc>
      </w:tr>
      <w:tr w:rsidR="00315202" w:rsidTr="005F49AC">
        <w:tc>
          <w:tcPr>
            <w:tcW w:w="1250" w:type="pct"/>
          </w:tcPr>
          <w:p w:rsidR="00315202" w:rsidRPr="009A4FA6" w:rsidRDefault="000D7107" w:rsidP="005F49AC">
            <w:pPr>
              <w:bidi/>
              <w:rPr>
                <w:sz w:val="21"/>
                <w:szCs w:val="21"/>
              </w:rPr>
            </w:pPr>
            <w:r>
              <w:rPr>
                <w:rFonts w:hint="cs"/>
                <w:sz w:val="21"/>
                <w:szCs w:val="21"/>
                <w:rtl/>
              </w:rPr>
              <w:t>ألمانيا</w:t>
            </w:r>
          </w:p>
        </w:tc>
        <w:tc>
          <w:tcPr>
            <w:tcW w:w="1250" w:type="pct"/>
            <w:tcMar>
              <w:left w:w="115" w:type="dxa"/>
              <w:right w:w="864" w:type="dxa"/>
            </w:tcMar>
          </w:tcPr>
          <w:p w:rsidR="00315202" w:rsidRPr="009A4FA6" w:rsidRDefault="00315202" w:rsidP="005F49AC">
            <w:pPr>
              <w:bidi/>
              <w:jc w:val="left"/>
              <w:rPr>
                <w:sz w:val="21"/>
                <w:szCs w:val="21"/>
              </w:rPr>
            </w:pPr>
            <w:r w:rsidRPr="009A4FA6">
              <w:rPr>
                <w:sz w:val="21"/>
                <w:szCs w:val="21"/>
              </w:rPr>
              <w:t>10</w:t>
            </w:r>
          </w:p>
        </w:tc>
        <w:tc>
          <w:tcPr>
            <w:tcW w:w="1250" w:type="pct"/>
            <w:tcMar>
              <w:left w:w="115" w:type="dxa"/>
              <w:right w:w="864" w:type="dxa"/>
            </w:tcMar>
          </w:tcPr>
          <w:p w:rsidR="00315202" w:rsidRPr="009A4FA6" w:rsidRDefault="00315202" w:rsidP="005F49AC">
            <w:pPr>
              <w:bidi/>
              <w:jc w:val="left"/>
              <w:rPr>
                <w:sz w:val="21"/>
                <w:szCs w:val="21"/>
              </w:rPr>
            </w:pPr>
            <w:r w:rsidRPr="009A4FA6">
              <w:rPr>
                <w:sz w:val="21"/>
                <w:szCs w:val="21"/>
              </w:rPr>
              <w:t>4</w:t>
            </w:r>
          </w:p>
        </w:tc>
        <w:tc>
          <w:tcPr>
            <w:tcW w:w="1250" w:type="pct"/>
            <w:tcMar>
              <w:left w:w="115" w:type="dxa"/>
              <w:right w:w="864" w:type="dxa"/>
            </w:tcMar>
          </w:tcPr>
          <w:p w:rsidR="00315202" w:rsidRPr="009A4FA6" w:rsidRDefault="00315202" w:rsidP="005F49AC">
            <w:pPr>
              <w:bidi/>
              <w:jc w:val="left"/>
              <w:rPr>
                <w:sz w:val="21"/>
                <w:szCs w:val="21"/>
              </w:rPr>
            </w:pPr>
            <w:r w:rsidRPr="009A4FA6">
              <w:rPr>
                <w:sz w:val="21"/>
                <w:szCs w:val="21"/>
              </w:rPr>
              <w:t>6</w:t>
            </w:r>
          </w:p>
        </w:tc>
      </w:tr>
      <w:tr w:rsidR="00315202" w:rsidRPr="00794F8B" w:rsidTr="005F49AC">
        <w:tc>
          <w:tcPr>
            <w:tcW w:w="1250" w:type="pct"/>
          </w:tcPr>
          <w:p w:rsidR="00315202" w:rsidRPr="000D7107" w:rsidRDefault="000D7107" w:rsidP="005F49AC">
            <w:pPr>
              <w:bidi/>
              <w:rPr>
                <w:bCs/>
                <w:sz w:val="21"/>
                <w:szCs w:val="21"/>
              </w:rPr>
            </w:pPr>
            <w:r>
              <w:rPr>
                <w:rFonts w:hint="cs"/>
                <w:bCs/>
                <w:sz w:val="21"/>
                <w:szCs w:val="21"/>
                <w:rtl/>
              </w:rPr>
              <w:t>المجموع</w:t>
            </w:r>
          </w:p>
        </w:tc>
        <w:tc>
          <w:tcPr>
            <w:tcW w:w="1250" w:type="pct"/>
            <w:tcMar>
              <w:left w:w="115" w:type="dxa"/>
              <w:right w:w="864" w:type="dxa"/>
            </w:tcMar>
          </w:tcPr>
          <w:p w:rsidR="00315202" w:rsidRPr="009A4FA6" w:rsidRDefault="00315202" w:rsidP="005F49AC">
            <w:pPr>
              <w:bidi/>
              <w:jc w:val="left"/>
              <w:rPr>
                <w:b/>
                <w:sz w:val="21"/>
                <w:szCs w:val="21"/>
              </w:rPr>
            </w:pPr>
            <w:r w:rsidRPr="009A4FA6">
              <w:rPr>
                <w:b/>
                <w:sz w:val="21"/>
                <w:szCs w:val="21"/>
              </w:rPr>
              <w:t>66</w:t>
            </w:r>
          </w:p>
        </w:tc>
        <w:tc>
          <w:tcPr>
            <w:tcW w:w="1250" w:type="pct"/>
            <w:tcMar>
              <w:left w:w="115" w:type="dxa"/>
              <w:right w:w="864" w:type="dxa"/>
            </w:tcMar>
          </w:tcPr>
          <w:p w:rsidR="00315202" w:rsidRPr="009A4FA6" w:rsidRDefault="00315202" w:rsidP="005F49AC">
            <w:pPr>
              <w:bidi/>
              <w:jc w:val="left"/>
              <w:rPr>
                <w:b/>
                <w:sz w:val="21"/>
                <w:szCs w:val="21"/>
              </w:rPr>
            </w:pPr>
            <w:r w:rsidRPr="009A4FA6">
              <w:rPr>
                <w:b/>
                <w:sz w:val="21"/>
                <w:szCs w:val="21"/>
              </w:rPr>
              <w:t>28</w:t>
            </w:r>
          </w:p>
        </w:tc>
        <w:tc>
          <w:tcPr>
            <w:tcW w:w="1250" w:type="pct"/>
            <w:tcMar>
              <w:left w:w="115" w:type="dxa"/>
              <w:right w:w="864" w:type="dxa"/>
            </w:tcMar>
          </w:tcPr>
          <w:p w:rsidR="00315202" w:rsidRPr="009A4FA6" w:rsidRDefault="00315202" w:rsidP="005F49AC">
            <w:pPr>
              <w:bidi/>
              <w:jc w:val="left"/>
              <w:rPr>
                <w:b/>
                <w:sz w:val="21"/>
                <w:szCs w:val="21"/>
              </w:rPr>
            </w:pPr>
            <w:r w:rsidRPr="009A4FA6">
              <w:rPr>
                <w:b/>
                <w:sz w:val="21"/>
                <w:szCs w:val="21"/>
              </w:rPr>
              <w:t>38</w:t>
            </w:r>
          </w:p>
        </w:tc>
      </w:tr>
    </w:tbl>
    <w:p w:rsidR="0098291F" w:rsidRPr="006F3C29" w:rsidRDefault="0098291F" w:rsidP="005F49AC">
      <w:pPr>
        <w:bidi/>
      </w:pPr>
    </w:p>
    <w:p w:rsidR="00DE37D2" w:rsidRPr="0010723E" w:rsidRDefault="00DB3649" w:rsidP="005F49AC">
      <w:pPr>
        <w:pStyle w:val="Heading1"/>
        <w:bidi/>
        <w:rPr>
          <w:sz w:val="26"/>
          <w:szCs w:val="26"/>
        </w:rPr>
      </w:pPr>
      <w:r w:rsidRPr="0010723E">
        <w:rPr>
          <w:rFonts w:hint="cs"/>
          <w:sz w:val="26"/>
          <w:szCs w:val="26"/>
          <w:rtl/>
        </w:rPr>
        <w:t>وفيما يتعلق بالأنشطة ذات الصلة بالمستخدمين النهائيين البالغ عددها 28 التي يجري تنفيذها حددت الأمانة ثلاث فئات متميزة:</w:t>
      </w:r>
    </w:p>
    <w:p w:rsidR="00DB3649" w:rsidRPr="0010723E" w:rsidRDefault="00DB3649" w:rsidP="005F49AC">
      <w:pPr>
        <w:pStyle w:val="Heading2"/>
        <w:bidi/>
        <w:rPr>
          <w:sz w:val="26"/>
          <w:szCs w:val="26"/>
        </w:rPr>
      </w:pPr>
      <w:r w:rsidRPr="0010723E">
        <w:rPr>
          <w:rFonts w:hint="cs"/>
          <w:sz w:val="26"/>
          <w:szCs w:val="26"/>
          <w:rtl/>
        </w:rPr>
        <w:t>خطط حوافز المستخدمين النهائيين لتحويل أو استبدال الأجهزة المعتمدة على الهيدروكلوروفلوروكربون؛</w:t>
      </w:r>
    </w:p>
    <w:p w:rsidR="00DB3649" w:rsidRPr="0010723E" w:rsidRDefault="00DB3649" w:rsidP="005F49AC">
      <w:pPr>
        <w:pStyle w:val="Heading2"/>
        <w:bidi/>
        <w:rPr>
          <w:sz w:val="26"/>
          <w:szCs w:val="26"/>
        </w:rPr>
      </w:pPr>
      <w:r w:rsidRPr="0010723E">
        <w:rPr>
          <w:rFonts w:hint="cs"/>
          <w:sz w:val="26"/>
          <w:szCs w:val="26"/>
          <w:rtl/>
        </w:rPr>
        <w:t xml:space="preserve">المشروعات التي توضح التكنولوجيات البديلة في منشأة للمستخدمين النهائيين </w:t>
      </w:r>
    </w:p>
    <w:p w:rsidR="00DB3649" w:rsidRPr="0010723E" w:rsidRDefault="00DB3649" w:rsidP="005F49AC">
      <w:pPr>
        <w:pStyle w:val="Heading2"/>
        <w:bidi/>
        <w:rPr>
          <w:sz w:val="26"/>
          <w:szCs w:val="26"/>
        </w:rPr>
      </w:pPr>
      <w:r w:rsidRPr="0010723E">
        <w:rPr>
          <w:sz w:val="26"/>
          <w:szCs w:val="26"/>
          <w:rtl/>
        </w:rPr>
        <w:t>برامج الحد من التسرب للمستخدمين النهائيين.</w:t>
      </w:r>
    </w:p>
    <w:p w:rsidR="00DB3649" w:rsidRPr="0010723E" w:rsidRDefault="00DB3649" w:rsidP="005F49AC">
      <w:pPr>
        <w:pStyle w:val="Heading1"/>
        <w:numPr>
          <w:ilvl w:val="0"/>
          <w:numId w:val="0"/>
        </w:numPr>
        <w:bidi/>
        <w:rPr>
          <w:sz w:val="26"/>
          <w:szCs w:val="26"/>
          <w:u w:val="single"/>
          <w:rtl/>
        </w:rPr>
      </w:pPr>
      <w:r w:rsidRPr="0010723E">
        <w:rPr>
          <w:rFonts w:hint="cs"/>
          <w:sz w:val="26"/>
          <w:szCs w:val="26"/>
          <w:u w:val="single"/>
          <w:rtl/>
        </w:rPr>
        <w:t>نظم حوافز المستخدمين النهائيين لتحويل أو استبدال الأجهزة المعتمدة على الهيدروكلوروفلوروكربون</w:t>
      </w:r>
    </w:p>
    <w:p w:rsidR="00DB3649" w:rsidRPr="0010723E" w:rsidRDefault="00DB3649" w:rsidP="005F49AC">
      <w:pPr>
        <w:pStyle w:val="Heading1"/>
        <w:bidi/>
        <w:rPr>
          <w:sz w:val="26"/>
          <w:szCs w:val="26"/>
        </w:rPr>
      </w:pPr>
      <w:r w:rsidRPr="0010723E">
        <w:rPr>
          <w:rFonts w:hint="cs"/>
          <w:sz w:val="26"/>
          <w:szCs w:val="26"/>
          <w:rtl/>
        </w:rPr>
        <w:t xml:space="preserve">يجري تنفيذ 15 مشروعا في إطار خطط حوافز المستخدمين النهائيين لتحويل أو استبدال الأجهزة المعتمدة على الهيدروكلوروفلوروكربون، وفي حين أن هناك تباينا فيما بين المشروعات، فإن النهج الرئيسي يتألف من تحويل أو استبدال الأجهزة المعتمدة على الهيدروكلوروفلوروكربون للعمل بالمادة الهيدروفلوروكربون (وخاصة الهيدروفلوروكربون-32) أو غازات التبريد الطبيعية (مثل </w:t>
      </w:r>
      <w:r w:rsidRPr="0010723E">
        <w:rPr>
          <w:sz w:val="26"/>
          <w:szCs w:val="26"/>
        </w:rPr>
        <w:t>R</w:t>
      </w:r>
      <w:r w:rsidRPr="0010723E">
        <w:rPr>
          <w:sz w:val="26"/>
          <w:szCs w:val="26"/>
        </w:rPr>
        <w:noBreakHyphen/>
        <w:t>290</w:t>
      </w:r>
      <w:r w:rsidRPr="0010723E">
        <w:rPr>
          <w:rFonts w:hint="cs"/>
          <w:sz w:val="26"/>
          <w:szCs w:val="26"/>
          <w:rtl/>
        </w:rPr>
        <w:t xml:space="preserve"> أو الأمونيا). وقد تحققت عمليات التحويل أو الاستبدال هذه في غالبها بتمويل من القطاع الخاص/ المستخدمين النهائيين، وكان معظمها في قطاع تكييف هواء الغرف بتمويل مشترك مقدم من المنتفعين.</w:t>
      </w:r>
    </w:p>
    <w:p w:rsidR="00DB3649" w:rsidRPr="0010723E" w:rsidRDefault="00DB3649" w:rsidP="005F49AC">
      <w:pPr>
        <w:pStyle w:val="Heading1"/>
        <w:bidi/>
        <w:rPr>
          <w:sz w:val="26"/>
          <w:szCs w:val="26"/>
        </w:rPr>
      </w:pPr>
      <w:r w:rsidRPr="0010723E">
        <w:rPr>
          <w:rFonts w:hint="cs"/>
          <w:sz w:val="26"/>
          <w:szCs w:val="26"/>
          <w:rtl/>
        </w:rPr>
        <w:t>وفي معظم هذه المشروعات يغطي الصندوق المتعدد الأطراف جزءا من تكاليف التحويل (أو الاستبدال)</w:t>
      </w:r>
      <w:r w:rsidR="00A618CD" w:rsidRPr="0010723E">
        <w:rPr>
          <w:rFonts w:hint="cs"/>
          <w:sz w:val="26"/>
          <w:szCs w:val="26"/>
          <w:rtl/>
        </w:rPr>
        <w:t xml:space="preserve"> يتراوح بين 25 الى 50 في المائة بحسب الظروف النوعية السائدة في البلد. والمنتفعين والاستخدام. وفي أحد الحالات، قدم المشروع حافزا التحديد لاستبدال أجهزة عاملة بالهيدروكلوروفلوروكربون (أي من </w:t>
      </w:r>
      <w:r w:rsidR="00A618CD" w:rsidRPr="0010723E">
        <w:rPr>
          <w:sz w:val="26"/>
          <w:szCs w:val="26"/>
        </w:rPr>
        <w:t>120</w:t>
      </w:r>
      <w:r w:rsidR="00A618CD" w:rsidRPr="0010723E">
        <w:rPr>
          <w:rFonts w:hint="cs"/>
          <w:sz w:val="26"/>
          <w:szCs w:val="26"/>
          <w:rtl/>
        </w:rPr>
        <w:t xml:space="preserve"> دولارا أمريكيا لوحدة تيار بقدرة </w:t>
      </w:r>
      <w:r w:rsidR="00A618CD" w:rsidRPr="0010723E">
        <w:rPr>
          <w:sz w:val="26"/>
          <w:szCs w:val="26"/>
        </w:rPr>
        <w:t>9,000</w:t>
      </w:r>
      <w:r w:rsidR="00A618CD" w:rsidRPr="0010723E">
        <w:rPr>
          <w:rFonts w:hint="cs"/>
          <w:sz w:val="26"/>
          <w:szCs w:val="26"/>
          <w:rtl/>
        </w:rPr>
        <w:t xml:space="preserve"> بتو/ ساعة </w:t>
      </w:r>
      <w:r w:rsidR="00A618CD" w:rsidRPr="0010723E">
        <w:rPr>
          <w:sz w:val="26"/>
          <w:szCs w:val="26"/>
        </w:rPr>
        <w:t xml:space="preserve">250 </w:t>
      </w:r>
      <w:r w:rsidR="00A618CD" w:rsidRPr="0010723E">
        <w:rPr>
          <w:rFonts w:hint="cs"/>
          <w:sz w:val="26"/>
          <w:szCs w:val="26"/>
          <w:rtl/>
        </w:rPr>
        <w:t xml:space="preserve"> دولارا أمريكيا لوحدة عاملة بمقدار </w:t>
      </w:r>
      <w:r w:rsidR="00A618CD" w:rsidRPr="0010723E">
        <w:rPr>
          <w:sz w:val="26"/>
          <w:szCs w:val="26"/>
        </w:rPr>
        <w:t>24,000</w:t>
      </w:r>
      <w:r w:rsidR="00A618CD" w:rsidRPr="0010723E">
        <w:rPr>
          <w:rFonts w:hint="cs"/>
          <w:sz w:val="26"/>
          <w:szCs w:val="26"/>
          <w:rtl/>
        </w:rPr>
        <w:t xml:space="preserve"> بتو/ ساعة) مع سداد المبلغ المتبقي بواسطة المنتفعين. ويوجز الجدول 2 المعلومات المستخلصة من التقارير المقدمة من الوكالات عن خطط حوافز المستخدمين النهائيين لتحويل أو استبدال الأجهزة المعتمدة على الهيدروكلوروفلوروكربون.</w:t>
      </w:r>
    </w:p>
    <w:p w:rsidR="00A618CD" w:rsidRPr="00A618CD" w:rsidRDefault="00A618CD" w:rsidP="005F49AC">
      <w:pPr>
        <w:bidi/>
        <w:rPr>
          <w:bCs/>
          <w:rtl/>
        </w:rPr>
      </w:pPr>
      <w:r>
        <w:rPr>
          <w:rFonts w:hint="cs"/>
          <w:bCs/>
          <w:rtl/>
        </w:rPr>
        <w:t xml:space="preserve">الجدول 2: </w:t>
      </w:r>
      <w:r w:rsidR="00722CB9">
        <w:rPr>
          <w:rFonts w:hint="cs"/>
          <w:bCs/>
          <w:rtl/>
        </w:rPr>
        <w:t>خطط حوافز المستخدمين النهائيين للتحويل أو استبدال الى الأجهزة المعتمدة على الهيدروكلوروفلوروكربون</w:t>
      </w:r>
    </w:p>
    <w:tbl>
      <w:tblPr>
        <w:bidiVisual/>
        <w:tblW w:w="5003" w:type="pct"/>
        <w:tblLayout w:type="fixed"/>
        <w:tblCellMar>
          <w:left w:w="85" w:type="dxa"/>
          <w:right w:w="85" w:type="dxa"/>
        </w:tblCellMar>
        <w:tblLook w:val="04A0" w:firstRow="1" w:lastRow="0" w:firstColumn="1" w:lastColumn="0" w:noHBand="0" w:noVBand="1"/>
      </w:tblPr>
      <w:tblGrid>
        <w:gridCol w:w="1079"/>
        <w:gridCol w:w="815"/>
        <w:gridCol w:w="1424"/>
        <w:gridCol w:w="1063"/>
        <w:gridCol w:w="943"/>
        <w:gridCol w:w="990"/>
        <w:gridCol w:w="720"/>
        <w:gridCol w:w="710"/>
        <w:gridCol w:w="746"/>
        <w:gridCol w:w="904"/>
      </w:tblGrid>
      <w:tr w:rsidR="00597FDB" w:rsidRPr="00E60AAB" w:rsidTr="00722CB9">
        <w:trPr>
          <w:tblHeader/>
        </w:trPr>
        <w:tc>
          <w:tcPr>
            <w:tcW w:w="574" w:type="pct"/>
            <w:vMerge w:val="restart"/>
            <w:tcBorders>
              <w:top w:val="single" w:sz="4" w:space="0" w:color="auto"/>
              <w:left w:val="single" w:sz="4" w:space="0" w:color="auto"/>
              <w:right w:val="single" w:sz="4" w:space="0" w:color="auto"/>
            </w:tcBorders>
            <w:shd w:val="clear" w:color="auto" w:fill="auto"/>
            <w:tcMar>
              <w:left w:w="14" w:type="dxa"/>
              <w:right w:w="14" w:type="dxa"/>
            </w:tcMar>
            <w:vAlign w:val="center"/>
            <w:hideMark/>
          </w:tcPr>
          <w:p w:rsidR="0098291F" w:rsidRPr="00732C9D" w:rsidRDefault="00722CB9" w:rsidP="005F49AC">
            <w:pPr>
              <w:bidi/>
              <w:jc w:val="center"/>
              <w:rPr>
                <w:b/>
                <w:bCs/>
                <w:sz w:val="18"/>
                <w:szCs w:val="18"/>
                <w:lang w:val="en-CA" w:eastAsia="en-CA"/>
              </w:rPr>
            </w:pPr>
            <w:r>
              <w:rPr>
                <w:rFonts w:hint="cs"/>
                <w:b/>
                <w:bCs/>
                <w:sz w:val="18"/>
                <w:szCs w:val="18"/>
                <w:rtl/>
                <w:lang w:val="en-CA" w:eastAsia="en-CA"/>
              </w:rPr>
              <w:t>البلد</w:t>
            </w:r>
            <w:r w:rsidR="00597FDB">
              <w:rPr>
                <w:b/>
                <w:bCs/>
                <w:sz w:val="18"/>
                <w:szCs w:val="18"/>
                <w:lang w:val="en-CA" w:eastAsia="en-CA"/>
              </w:rPr>
              <w:t>*</w:t>
            </w:r>
          </w:p>
        </w:tc>
        <w:tc>
          <w:tcPr>
            <w:tcW w:w="434" w:type="pct"/>
            <w:vMerge w:val="restart"/>
            <w:tcBorders>
              <w:top w:val="single" w:sz="4" w:space="0" w:color="auto"/>
              <w:left w:val="nil"/>
              <w:right w:val="single" w:sz="4" w:space="0" w:color="auto"/>
            </w:tcBorders>
            <w:shd w:val="clear" w:color="auto" w:fill="auto"/>
            <w:tcMar>
              <w:left w:w="14" w:type="dxa"/>
              <w:right w:w="14" w:type="dxa"/>
            </w:tcMar>
            <w:vAlign w:val="center"/>
            <w:hideMark/>
          </w:tcPr>
          <w:p w:rsidR="0098291F" w:rsidRPr="00732C9D" w:rsidRDefault="00722CB9" w:rsidP="005F49AC">
            <w:pPr>
              <w:bidi/>
              <w:jc w:val="center"/>
              <w:rPr>
                <w:b/>
                <w:bCs/>
                <w:sz w:val="18"/>
                <w:szCs w:val="18"/>
                <w:lang w:val="en-CA" w:eastAsia="en-CA"/>
              </w:rPr>
            </w:pPr>
            <w:r>
              <w:rPr>
                <w:rFonts w:hint="cs"/>
                <w:b/>
                <w:bCs/>
                <w:sz w:val="18"/>
                <w:szCs w:val="18"/>
                <w:rtl/>
                <w:lang w:val="en-CA" w:eastAsia="en-CA"/>
              </w:rPr>
              <w:t>الوكالة</w:t>
            </w:r>
          </w:p>
        </w:tc>
        <w:tc>
          <w:tcPr>
            <w:tcW w:w="758" w:type="pct"/>
            <w:vMerge w:val="restart"/>
            <w:tcBorders>
              <w:top w:val="single" w:sz="4" w:space="0" w:color="auto"/>
              <w:left w:val="nil"/>
              <w:right w:val="single" w:sz="4" w:space="0" w:color="auto"/>
            </w:tcBorders>
            <w:shd w:val="clear" w:color="auto" w:fill="auto"/>
            <w:tcMar>
              <w:left w:w="14" w:type="dxa"/>
              <w:right w:w="14" w:type="dxa"/>
            </w:tcMar>
            <w:vAlign w:val="center"/>
            <w:hideMark/>
          </w:tcPr>
          <w:p w:rsidR="0098291F" w:rsidRPr="00732C9D" w:rsidRDefault="00722CB9" w:rsidP="005F49AC">
            <w:pPr>
              <w:bidi/>
              <w:jc w:val="center"/>
              <w:rPr>
                <w:b/>
                <w:bCs/>
                <w:sz w:val="18"/>
                <w:szCs w:val="18"/>
                <w:lang w:val="en-CA" w:eastAsia="en-CA"/>
              </w:rPr>
            </w:pPr>
            <w:r>
              <w:rPr>
                <w:rFonts w:hint="cs"/>
                <w:b/>
                <w:bCs/>
                <w:sz w:val="18"/>
                <w:szCs w:val="18"/>
                <w:rtl/>
                <w:lang w:val="en-CA" w:eastAsia="en-CA"/>
              </w:rPr>
              <w:t>القطاع الفرعي/ الاستخدام</w:t>
            </w:r>
          </w:p>
        </w:tc>
        <w:tc>
          <w:tcPr>
            <w:tcW w:w="566" w:type="pct"/>
            <w:vMerge w:val="restart"/>
            <w:tcBorders>
              <w:top w:val="single" w:sz="4" w:space="0" w:color="auto"/>
              <w:left w:val="nil"/>
              <w:right w:val="single" w:sz="4" w:space="0" w:color="auto"/>
            </w:tcBorders>
            <w:shd w:val="clear" w:color="auto" w:fill="auto"/>
            <w:tcMar>
              <w:left w:w="14" w:type="dxa"/>
              <w:right w:w="14" w:type="dxa"/>
            </w:tcMar>
            <w:vAlign w:val="center"/>
            <w:hideMark/>
          </w:tcPr>
          <w:p w:rsidR="0098291F" w:rsidRPr="00732C9D" w:rsidRDefault="00722CB9" w:rsidP="005F49AC">
            <w:pPr>
              <w:bidi/>
              <w:jc w:val="center"/>
              <w:rPr>
                <w:b/>
                <w:bCs/>
                <w:sz w:val="18"/>
                <w:szCs w:val="18"/>
                <w:lang w:val="en-CA" w:eastAsia="en-CA"/>
              </w:rPr>
            </w:pPr>
            <w:r>
              <w:rPr>
                <w:rFonts w:hint="cs"/>
                <w:b/>
                <w:bCs/>
                <w:sz w:val="18"/>
                <w:szCs w:val="18"/>
                <w:rtl/>
                <w:lang w:val="en-CA" w:eastAsia="en-CA"/>
              </w:rPr>
              <w:t>التكنولوجيا البديلة</w:t>
            </w:r>
          </w:p>
        </w:tc>
        <w:tc>
          <w:tcPr>
            <w:tcW w:w="1029" w:type="pct"/>
            <w:gridSpan w:val="2"/>
            <w:tcBorders>
              <w:top w:val="single" w:sz="4" w:space="0" w:color="auto"/>
              <w:left w:val="nil"/>
              <w:bottom w:val="single" w:sz="4" w:space="0" w:color="auto"/>
              <w:right w:val="single" w:sz="4" w:space="0" w:color="auto"/>
            </w:tcBorders>
            <w:shd w:val="clear" w:color="auto" w:fill="auto"/>
            <w:tcMar>
              <w:left w:w="14" w:type="dxa"/>
              <w:right w:w="14" w:type="dxa"/>
            </w:tcMar>
            <w:vAlign w:val="center"/>
            <w:hideMark/>
          </w:tcPr>
          <w:p w:rsidR="0098291F" w:rsidRPr="00732C9D" w:rsidRDefault="00722CB9" w:rsidP="005F49AC">
            <w:pPr>
              <w:bidi/>
              <w:jc w:val="center"/>
              <w:rPr>
                <w:b/>
                <w:bCs/>
                <w:sz w:val="18"/>
                <w:szCs w:val="18"/>
                <w:lang w:val="en-CA" w:eastAsia="en-CA"/>
              </w:rPr>
            </w:pPr>
            <w:r>
              <w:rPr>
                <w:rFonts w:hint="cs"/>
                <w:b/>
                <w:bCs/>
                <w:sz w:val="18"/>
                <w:szCs w:val="18"/>
                <w:rtl/>
                <w:lang w:val="en-CA" w:eastAsia="en-CA"/>
              </w:rPr>
              <w:t>التكلفة (بالدولار الأمريكي)</w:t>
            </w:r>
          </w:p>
        </w:tc>
        <w:tc>
          <w:tcPr>
            <w:tcW w:w="761" w:type="pct"/>
            <w:gridSpan w:val="2"/>
            <w:tcBorders>
              <w:top w:val="single" w:sz="4" w:space="0" w:color="auto"/>
              <w:left w:val="nil"/>
              <w:bottom w:val="single" w:sz="4" w:space="0" w:color="auto"/>
              <w:right w:val="single" w:sz="4" w:space="0" w:color="auto"/>
            </w:tcBorders>
            <w:shd w:val="clear" w:color="auto" w:fill="auto"/>
            <w:tcMar>
              <w:left w:w="14" w:type="dxa"/>
              <w:right w:w="14" w:type="dxa"/>
            </w:tcMar>
            <w:vAlign w:val="center"/>
            <w:hideMark/>
          </w:tcPr>
          <w:p w:rsidR="0098291F" w:rsidRPr="00732C9D" w:rsidRDefault="00722CB9" w:rsidP="005F49AC">
            <w:pPr>
              <w:bidi/>
              <w:jc w:val="center"/>
              <w:rPr>
                <w:b/>
                <w:bCs/>
                <w:sz w:val="18"/>
                <w:szCs w:val="18"/>
                <w:lang w:val="en-CA" w:eastAsia="en-CA"/>
              </w:rPr>
            </w:pPr>
            <w:r>
              <w:rPr>
                <w:rFonts w:hint="cs"/>
                <w:b/>
                <w:bCs/>
                <w:sz w:val="18"/>
                <w:szCs w:val="18"/>
                <w:rtl/>
                <w:lang w:val="en-CA" w:eastAsia="en-CA"/>
              </w:rPr>
              <w:t>التحويل/ الاستبدال</w:t>
            </w:r>
          </w:p>
        </w:tc>
        <w:tc>
          <w:tcPr>
            <w:tcW w:w="397" w:type="pct"/>
            <w:vMerge w:val="restart"/>
            <w:tcBorders>
              <w:top w:val="single" w:sz="4" w:space="0" w:color="auto"/>
              <w:left w:val="single" w:sz="4" w:space="0" w:color="auto"/>
              <w:right w:val="single" w:sz="4" w:space="0" w:color="auto"/>
            </w:tcBorders>
            <w:shd w:val="clear" w:color="auto" w:fill="auto"/>
            <w:tcMar>
              <w:left w:w="14" w:type="dxa"/>
              <w:right w:w="14" w:type="dxa"/>
            </w:tcMar>
            <w:vAlign w:val="center"/>
            <w:hideMark/>
          </w:tcPr>
          <w:p w:rsidR="0098291F" w:rsidRPr="00732C9D" w:rsidRDefault="00722CB9" w:rsidP="005F49AC">
            <w:pPr>
              <w:bidi/>
              <w:jc w:val="center"/>
              <w:rPr>
                <w:b/>
                <w:bCs/>
                <w:sz w:val="18"/>
                <w:szCs w:val="18"/>
                <w:lang w:val="en-CA" w:eastAsia="en-CA"/>
              </w:rPr>
            </w:pPr>
            <w:r>
              <w:rPr>
                <w:rFonts w:hint="cs"/>
                <w:b/>
                <w:bCs/>
                <w:sz w:val="18"/>
                <w:szCs w:val="18"/>
                <w:rtl/>
                <w:lang w:val="en-CA" w:eastAsia="en-CA"/>
              </w:rPr>
              <w:t>الهيدروكلوروفلوروكربون المزال (بالأطنان المترية)</w:t>
            </w:r>
          </w:p>
        </w:tc>
        <w:tc>
          <w:tcPr>
            <w:tcW w:w="481" w:type="pct"/>
            <w:vMerge w:val="restart"/>
            <w:tcBorders>
              <w:top w:val="single" w:sz="4" w:space="0" w:color="auto"/>
              <w:left w:val="single" w:sz="4" w:space="0" w:color="auto"/>
              <w:right w:val="single" w:sz="4" w:space="0" w:color="auto"/>
            </w:tcBorders>
            <w:shd w:val="clear" w:color="auto" w:fill="auto"/>
            <w:tcMar>
              <w:left w:w="14" w:type="dxa"/>
              <w:right w:w="14" w:type="dxa"/>
            </w:tcMar>
            <w:vAlign w:val="center"/>
            <w:hideMark/>
          </w:tcPr>
          <w:p w:rsidR="0098291F" w:rsidRPr="00732C9D" w:rsidRDefault="00722CB9" w:rsidP="005F49AC">
            <w:pPr>
              <w:bidi/>
              <w:jc w:val="center"/>
              <w:rPr>
                <w:b/>
                <w:bCs/>
                <w:sz w:val="18"/>
                <w:szCs w:val="18"/>
                <w:lang w:val="en-CA" w:eastAsia="en-CA"/>
              </w:rPr>
            </w:pPr>
            <w:r>
              <w:rPr>
                <w:rFonts w:hint="cs"/>
                <w:b/>
                <w:bCs/>
                <w:sz w:val="18"/>
                <w:szCs w:val="18"/>
                <w:rtl/>
                <w:lang w:val="en-CA" w:eastAsia="en-CA"/>
              </w:rPr>
              <w:t>تاريخ الانتهاء</w:t>
            </w:r>
          </w:p>
        </w:tc>
      </w:tr>
      <w:tr w:rsidR="00722CB9" w:rsidRPr="00E60AAB" w:rsidTr="00722CB9">
        <w:trPr>
          <w:tblHeader/>
        </w:trPr>
        <w:tc>
          <w:tcPr>
            <w:tcW w:w="574" w:type="pct"/>
            <w:vMerge/>
            <w:tcBorders>
              <w:left w:val="single" w:sz="4" w:space="0" w:color="auto"/>
              <w:bottom w:val="single" w:sz="4" w:space="0" w:color="auto"/>
              <w:right w:val="single" w:sz="4" w:space="0" w:color="auto"/>
            </w:tcBorders>
            <w:shd w:val="clear" w:color="auto" w:fill="auto"/>
          </w:tcPr>
          <w:p w:rsidR="0098291F" w:rsidRPr="00732C9D" w:rsidRDefault="0098291F" w:rsidP="005F49AC">
            <w:pPr>
              <w:bidi/>
              <w:jc w:val="center"/>
              <w:rPr>
                <w:b/>
                <w:bCs/>
                <w:sz w:val="18"/>
                <w:szCs w:val="18"/>
                <w:lang w:val="en-CA" w:eastAsia="en-CA"/>
              </w:rPr>
            </w:pPr>
          </w:p>
        </w:tc>
        <w:tc>
          <w:tcPr>
            <w:tcW w:w="434" w:type="pct"/>
            <w:vMerge/>
            <w:tcBorders>
              <w:left w:val="nil"/>
              <w:bottom w:val="single" w:sz="4" w:space="0" w:color="auto"/>
              <w:right w:val="single" w:sz="4" w:space="0" w:color="auto"/>
            </w:tcBorders>
            <w:shd w:val="clear" w:color="auto" w:fill="auto"/>
          </w:tcPr>
          <w:p w:rsidR="0098291F" w:rsidRPr="00732C9D" w:rsidRDefault="0098291F" w:rsidP="005F49AC">
            <w:pPr>
              <w:bidi/>
              <w:jc w:val="center"/>
              <w:rPr>
                <w:b/>
                <w:bCs/>
                <w:sz w:val="18"/>
                <w:szCs w:val="18"/>
                <w:lang w:val="en-CA" w:eastAsia="en-CA"/>
              </w:rPr>
            </w:pPr>
          </w:p>
        </w:tc>
        <w:tc>
          <w:tcPr>
            <w:tcW w:w="758" w:type="pct"/>
            <w:vMerge/>
            <w:tcBorders>
              <w:left w:val="nil"/>
              <w:bottom w:val="single" w:sz="4" w:space="0" w:color="auto"/>
              <w:right w:val="single" w:sz="4" w:space="0" w:color="auto"/>
            </w:tcBorders>
            <w:shd w:val="clear" w:color="auto" w:fill="auto"/>
          </w:tcPr>
          <w:p w:rsidR="0098291F" w:rsidRPr="00732C9D" w:rsidRDefault="0098291F" w:rsidP="005F49AC">
            <w:pPr>
              <w:bidi/>
              <w:jc w:val="center"/>
              <w:rPr>
                <w:b/>
                <w:bCs/>
                <w:sz w:val="18"/>
                <w:szCs w:val="18"/>
                <w:lang w:val="en-CA" w:eastAsia="en-CA"/>
              </w:rPr>
            </w:pPr>
          </w:p>
        </w:tc>
        <w:tc>
          <w:tcPr>
            <w:tcW w:w="566" w:type="pct"/>
            <w:vMerge/>
            <w:tcBorders>
              <w:left w:val="nil"/>
              <w:bottom w:val="single" w:sz="4" w:space="0" w:color="auto"/>
              <w:right w:val="single" w:sz="4" w:space="0" w:color="auto"/>
            </w:tcBorders>
            <w:shd w:val="clear" w:color="auto" w:fill="auto"/>
          </w:tcPr>
          <w:p w:rsidR="0098291F" w:rsidRPr="00732C9D" w:rsidRDefault="0098291F" w:rsidP="005F49AC">
            <w:pPr>
              <w:bidi/>
              <w:jc w:val="center"/>
              <w:rPr>
                <w:b/>
                <w:bCs/>
                <w:sz w:val="18"/>
                <w:szCs w:val="18"/>
                <w:lang w:val="en-CA" w:eastAsia="en-CA"/>
              </w:rPr>
            </w:pPr>
          </w:p>
        </w:tc>
        <w:tc>
          <w:tcPr>
            <w:tcW w:w="502" w:type="pct"/>
            <w:tcBorders>
              <w:top w:val="single" w:sz="4" w:space="0" w:color="auto"/>
              <w:left w:val="nil"/>
              <w:bottom w:val="single" w:sz="4" w:space="0" w:color="auto"/>
              <w:right w:val="single" w:sz="4" w:space="0" w:color="auto"/>
            </w:tcBorders>
            <w:shd w:val="clear" w:color="auto" w:fill="auto"/>
            <w:tcMar>
              <w:left w:w="14" w:type="dxa"/>
              <w:right w:w="14" w:type="dxa"/>
            </w:tcMar>
          </w:tcPr>
          <w:p w:rsidR="0098291F" w:rsidRPr="00732C9D" w:rsidRDefault="00722CB9" w:rsidP="005F49AC">
            <w:pPr>
              <w:bidi/>
              <w:jc w:val="center"/>
              <w:rPr>
                <w:b/>
                <w:bCs/>
                <w:sz w:val="18"/>
                <w:szCs w:val="18"/>
                <w:lang w:val="en-CA" w:eastAsia="en-CA"/>
              </w:rPr>
            </w:pPr>
            <w:r>
              <w:rPr>
                <w:rFonts w:hint="cs"/>
                <w:b/>
                <w:bCs/>
                <w:sz w:val="18"/>
                <w:szCs w:val="18"/>
                <w:rtl/>
                <w:lang w:val="en-CA" w:eastAsia="en-CA"/>
              </w:rPr>
              <w:t>الموافق</w:t>
            </w:r>
          </w:p>
        </w:tc>
        <w:tc>
          <w:tcPr>
            <w:tcW w:w="527" w:type="pct"/>
            <w:tcBorders>
              <w:top w:val="single" w:sz="4" w:space="0" w:color="auto"/>
              <w:left w:val="nil"/>
              <w:bottom w:val="single" w:sz="4" w:space="0" w:color="auto"/>
              <w:right w:val="single" w:sz="4" w:space="0" w:color="auto"/>
            </w:tcBorders>
            <w:shd w:val="clear" w:color="auto" w:fill="auto"/>
            <w:tcMar>
              <w:left w:w="0" w:type="dxa"/>
              <w:right w:w="0" w:type="dxa"/>
            </w:tcMar>
          </w:tcPr>
          <w:p w:rsidR="0098291F" w:rsidRPr="00732C9D" w:rsidRDefault="00722CB9" w:rsidP="005F49AC">
            <w:pPr>
              <w:bidi/>
              <w:jc w:val="center"/>
              <w:rPr>
                <w:b/>
                <w:bCs/>
                <w:sz w:val="18"/>
                <w:szCs w:val="18"/>
                <w:lang w:val="en-CA" w:eastAsia="en-CA"/>
              </w:rPr>
            </w:pPr>
            <w:r>
              <w:rPr>
                <w:rFonts w:hint="cs"/>
                <w:b/>
                <w:bCs/>
                <w:sz w:val="18"/>
                <w:szCs w:val="18"/>
                <w:rtl/>
                <w:lang w:val="en-CA" w:eastAsia="en-CA"/>
              </w:rPr>
              <w:t>التمويل المشترك</w:t>
            </w:r>
          </w:p>
        </w:tc>
        <w:tc>
          <w:tcPr>
            <w:tcW w:w="383" w:type="pct"/>
            <w:tcBorders>
              <w:top w:val="single" w:sz="4" w:space="0" w:color="auto"/>
              <w:left w:val="nil"/>
              <w:bottom w:val="single" w:sz="4" w:space="0" w:color="auto"/>
              <w:right w:val="single" w:sz="4" w:space="0" w:color="auto"/>
            </w:tcBorders>
            <w:shd w:val="clear" w:color="auto" w:fill="auto"/>
            <w:tcMar>
              <w:left w:w="14" w:type="dxa"/>
              <w:right w:w="14" w:type="dxa"/>
            </w:tcMar>
          </w:tcPr>
          <w:p w:rsidR="0098291F" w:rsidRPr="00732C9D" w:rsidRDefault="00722CB9" w:rsidP="005F49AC">
            <w:pPr>
              <w:bidi/>
              <w:jc w:val="center"/>
              <w:rPr>
                <w:b/>
                <w:bCs/>
                <w:sz w:val="18"/>
                <w:szCs w:val="18"/>
                <w:lang w:val="en-CA" w:eastAsia="en-CA"/>
              </w:rPr>
            </w:pPr>
            <w:r>
              <w:rPr>
                <w:rFonts w:hint="cs"/>
                <w:b/>
                <w:bCs/>
                <w:sz w:val="18"/>
                <w:szCs w:val="18"/>
                <w:rtl/>
                <w:lang w:val="en-CA" w:eastAsia="en-CA"/>
              </w:rPr>
              <w:t>الخطة</w:t>
            </w:r>
          </w:p>
        </w:tc>
        <w:tc>
          <w:tcPr>
            <w:tcW w:w="378" w:type="pct"/>
            <w:tcBorders>
              <w:top w:val="single" w:sz="4" w:space="0" w:color="auto"/>
              <w:left w:val="nil"/>
              <w:bottom w:val="single" w:sz="4" w:space="0" w:color="auto"/>
              <w:right w:val="single" w:sz="4" w:space="0" w:color="auto"/>
            </w:tcBorders>
            <w:shd w:val="clear" w:color="auto" w:fill="auto"/>
            <w:tcMar>
              <w:left w:w="14" w:type="dxa"/>
              <w:right w:w="14" w:type="dxa"/>
            </w:tcMar>
          </w:tcPr>
          <w:p w:rsidR="0098291F" w:rsidRPr="00732C9D" w:rsidRDefault="00722CB9" w:rsidP="005F49AC">
            <w:pPr>
              <w:bidi/>
              <w:jc w:val="center"/>
              <w:rPr>
                <w:b/>
                <w:bCs/>
                <w:sz w:val="18"/>
                <w:szCs w:val="18"/>
                <w:lang w:val="en-CA" w:eastAsia="en-CA"/>
              </w:rPr>
            </w:pPr>
            <w:r>
              <w:rPr>
                <w:rFonts w:hint="cs"/>
                <w:b/>
                <w:bCs/>
                <w:sz w:val="18"/>
                <w:szCs w:val="18"/>
                <w:rtl/>
                <w:lang w:val="en-CA" w:eastAsia="en-CA"/>
              </w:rPr>
              <w:t>حتى الآن</w:t>
            </w:r>
          </w:p>
        </w:tc>
        <w:tc>
          <w:tcPr>
            <w:tcW w:w="397" w:type="pct"/>
            <w:vMerge/>
            <w:tcBorders>
              <w:left w:val="single" w:sz="4" w:space="0" w:color="auto"/>
              <w:bottom w:val="single" w:sz="4" w:space="0" w:color="auto"/>
              <w:right w:val="single" w:sz="4" w:space="0" w:color="auto"/>
            </w:tcBorders>
            <w:shd w:val="clear" w:color="auto" w:fill="auto"/>
          </w:tcPr>
          <w:p w:rsidR="0098291F" w:rsidRPr="00732C9D" w:rsidRDefault="0098291F" w:rsidP="005F49AC">
            <w:pPr>
              <w:bidi/>
              <w:jc w:val="center"/>
              <w:rPr>
                <w:b/>
                <w:bCs/>
                <w:sz w:val="18"/>
                <w:szCs w:val="18"/>
                <w:lang w:val="en-CA" w:eastAsia="en-CA"/>
              </w:rPr>
            </w:pPr>
          </w:p>
        </w:tc>
        <w:tc>
          <w:tcPr>
            <w:tcW w:w="481" w:type="pct"/>
            <w:vMerge/>
            <w:tcBorders>
              <w:left w:val="single" w:sz="4" w:space="0" w:color="auto"/>
              <w:bottom w:val="single" w:sz="4" w:space="0" w:color="auto"/>
              <w:right w:val="single" w:sz="4" w:space="0" w:color="auto"/>
            </w:tcBorders>
            <w:shd w:val="clear" w:color="auto" w:fill="auto"/>
          </w:tcPr>
          <w:p w:rsidR="0098291F" w:rsidRPr="00732C9D" w:rsidRDefault="0098291F" w:rsidP="005F49AC">
            <w:pPr>
              <w:bidi/>
              <w:jc w:val="left"/>
              <w:rPr>
                <w:b/>
                <w:bCs/>
                <w:sz w:val="18"/>
                <w:szCs w:val="18"/>
                <w:lang w:val="en-CA" w:eastAsia="en-CA"/>
              </w:rPr>
            </w:pPr>
          </w:p>
        </w:tc>
      </w:tr>
      <w:tr w:rsidR="00722CB9" w:rsidRPr="009078D4" w:rsidTr="00722CB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74" w:type="pct"/>
            <w:shd w:val="clear" w:color="auto" w:fill="auto"/>
            <w:noWrap/>
            <w:hideMark/>
          </w:tcPr>
          <w:p w:rsidR="0098291F" w:rsidRPr="00732C9D" w:rsidRDefault="00722CB9" w:rsidP="00722CB9">
            <w:pPr>
              <w:bidi/>
              <w:jc w:val="left"/>
              <w:rPr>
                <w:sz w:val="18"/>
                <w:szCs w:val="18"/>
                <w:rtl/>
                <w:lang w:val="en-CA" w:eastAsia="en-CA" w:bidi="ar-EG"/>
              </w:rPr>
            </w:pPr>
            <w:r w:rsidRPr="00722CB9">
              <w:rPr>
                <w:sz w:val="18"/>
                <w:szCs w:val="18"/>
                <w:rtl/>
                <w:lang w:val="en-CA" w:eastAsia="en-CA"/>
              </w:rPr>
              <w:t>بوتان</w:t>
            </w:r>
          </w:p>
        </w:tc>
        <w:tc>
          <w:tcPr>
            <w:tcW w:w="434" w:type="pct"/>
            <w:shd w:val="clear" w:color="auto" w:fill="auto"/>
            <w:noWrap/>
            <w:hideMark/>
          </w:tcPr>
          <w:p w:rsidR="0098291F" w:rsidRPr="00732C9D" w:rsidRDefault="000D7107" w:rsidP="005F49AC">
            <w:pPr>
              <w:bidi/>
              <w:jc w:val="left"/>
              <w:rPr>
                <w:sz w:val="18"/>
                <w:szCs w:val="18"/>
                <w:lang w:val="en-CA" w:eastAsia="en-CA"/>
              </w:rPr>
            </w:pPr>
            <w:r>
              <w:rPr>
                <w:rFonts w:hint="cs"/>
                <w:sz w:val="18"/>
                <w:szCs w:val="18"/>
                <w:rtl/>
                <w:lang w:val="en-CA" w:eastAsia="en-CA"/>
              </w:rPr>
              <w:t>اليوئنديبي</w:t>
            </w:r>
          </w:p>
        </w:tc>
        <w:tc>
          <w:tcPr>
            <w:tcW w:w="758" w:type="pct"/>
            <w:shd w:val="clear" w:color="auto" w:fill="auto"/>
            <w:noWrap/>
            <w:hideMark/>
          </w:tcPr>
          <w:p w:rsidR="0098291F" w:rsidRPr="00732C9D" w:rsidRDefault="00722CB9" w:rsidP="00722CB9">
            <w:pPr>
              <w:bidi/>
              <w:jc w:val="left"/>
              <w:rPr>
                <w:sz w:val="18"/>
                <w:szCs w:val="18"/>
                <w:lang w:val="en-CA" w:eastAsia="en-CA"/>
              </w:rPr>
            </w:pPr>
            <w:r>
              <w:rPr>
                <w:rFonts w:hint="cs"/>
                <w:sz w:val="18"/>
                <w:szCs w:val="18"/>
                <w:rtl/>
                <w:lang w:val="en-CA" w:eastAsia="en-CA"/>
              </w:rPr>
              <w:t>تكييف هواء الغرف/ التجاري</w:t>
            </w:r>
          </w:p>
        </w:tc>
        <w:tc>
          <w:tcPr>
            <w:tcW w:w="566" w:type="pct"/>
            <w:shd w:val="clear" w:color="auto" w:fill="auto"/>
            <w:noWrap/>
            <w:hideMark/>
          </w:tcPr>
          <w:p w:rsidR="0098291F" w:rsidRPr="00732C9D" w:rsidRDefault="00722CB9" w:rsidP="005F49AC">
            <w:pPr>
              <w:bidi/>
              <w:jc w:val="left"/>
              <w:rPr>
                <w:sz w:val="18"/>
                <w:szCs w:val="18"/>
                <w:lang w:val="en-CA" w:eastAsia="en-CA"/>
              </w:rPr>
            </w:pPr>
            <w:r>
              <w:rPr>
                <w:rFonts w:hint="cs"/>
                <w:sz w:val="18"/>
                <w:szCs w:val="18"/>
                <w:rtl/>
                <w:lang w:val="en-CA" w:eastAsia="en-CA"/>
              </w:rPr>
              <w:t xml:space="preserve">القدرة على الاحترار العالمي </w:t>
            </w:r>
            <w:r w:rsidR="0098291F">
              <w:rPr>
                <w:sz w:val="18"/>
                <w:szCs w:val="18"/>
                <w:lang w:val="en-CA" w:eastAsia="en-CA"/>
              </w:rPr>
              <w:t>&lt;</w:t>
            </w:r>
            <w:r w:rsidR="0098291F" w:rsidRPr="00732C9D">
              <w:rPr>
                <w:sz w:val="18"/>
                <w:szCs w:val="18"/>
                <w:lang w:val="en-CA" w:eastAsia="en-CA"/>
              </w:rPr>
              <w:t>675</w:t>
            </w:r>
          </w:p>
        </w:tc>
        <w:tc>
          <w:tcPr>
            <w:tcW w:w="502" w:type="pct"/>
            <w:shd w:val="clear" w:color="auto" w:fill="auto"/>
            <w:noWrap/>
            <w:tcMar>
              <w:right w:w="144" w:type="dxa"/>
            </w:tcMar>
            <w:hideMark/>
          </w:tcPr>
          <w:p w:rsidR="0098291F" w:rsidRPr="00732C9D" w:rsidRDefault="0098291F" w:rsidP="00722CB9">
            <w:pPr>
              <w:bidi/>
              <w:ind w:left="-72"/>
              <w:jc w:val="left"/>
              <w:rPr>
                <w:sz w:val="18"/>
                <w:szCs w:val="18"/>
                <w:lang w:val="en-CA" w:eastAsia="en-CA"/>
              </w:rPr>
            </w:pPr>
            <w:r w:rsidRPr="00732C9D">
              <w:rPr>
                <w:sz w:val="18"/>
                <w:szCs w:val="18"/>
                <w:lang w:val="en-CA" w:eastAsia="en-CA"/>
              </w:rPr>
              <w:t>79,000</w:t>
            </w:r>
          </w:p>
        </w:tc>
        <w:tc>
          <w:tcPr>
            <w:tcW w:w="527" w:type="pct"/>
            <w:shd w:val="clear" w:color="auto" w:fill="auto"/>
            <w:noWrap/>
            <w:tcMar>
              <w:right w:w="144" w:type="dxa"/>
            </w:tcMar>
            <w:hideMark/>
          </w:tcPr>
          <w:p w:rsidR="0098291F" w:rsidRPr="00732C9D" w:rsidRDefault="0098291F" w:rsidP="005F49AC">
            <w:pPr>
              <w:bidi/>
              <w:jc w:val="left"/>
              <w:rPr>
                <w:sz w:val="18"/>
                <w:szCs w:val="18"/>
                <w:lang w:val="en-CA" w:eastAsia="en-CA"/>
              </w:rPr>
            </w:pPr>
            <w:r w:rsidRPr="00732C9D">
              <w:rPr>
                <w:sz w:val="18"/>
                <w:szCs w:val="18"/>
                <w:lang w:val="en-CA" w:eastAsia="en-CA"/>
              </w:rPr>
              <w:t>7,982</w:t>
            </w:r>
          </w:p>
        </w:tc>
        <w:tc>
          <w:tcPr>
            <w:tcW w:w="383" w:type="pct"/>
            <w:shd w:val="clear" w:color="auto" w:fill="auto"/>
            <w:tcMar>
              <w:right w:w="144" w:type="dxa"/>
            </w:tcMar>
          </w:tcPr>
          <w:p w:rsidR="0098291F" w:rsidRPr="00732C9D" w:rsidRDefault="0098291F" w:rsidP="005F49AC">
            <w:pPr>
              <w:bidi/>
              <w:jc w:val="left"/>
              <w:rPr>
                <w:sz w:val="18"/>
                <w:szCs w:val="18"/>
              </w:rPr>
            </w:pPr>
            <w:r w:rsidRPr="00732C9D">
              <w:rPr>
                <w:sz w:val="18"/>
                <w:szCs w:val="18"/>
              </w:rPr>
              <w:t>65</w:t>
            </w:r>
          </w:p>
        </w:tc>
        <w:tc>
          <w:tcPr>
            <w:tcW w:w="378" w:type="pct"/>
            <w:shd w:val="clear" w:color="auto" w:fill="auto"/>
            <w:noWrap/>
            <w:tcMar>
              <w:right w:w="144" w:type="dxa"/>
            </w:tcMar>
            <w:hideMark/>
          </w:tcPr>
          <w:p w:rsidR="0098291F" w:rsidRPr="00732C9D" w:rsidRDefault="0098291F" w:rsidP="005F49AC">
            <w:pPr>
              <w:bidi/>
              <w:jc w:val="left"/>
              <w:rPr>
                <w:sz w:val="18"/>
                <w:szCs w:val="18"/>
                <w:lang w:val="en-CA" w:eastAsia="en-CA"/>
              </w:rPr>
            </w:pPr>
            <w:r w:rsidRPr="00732C9D">
              <w:rPr>
                <w:sz w:val="18"/>
                <w:szCs w:val="18"/>
                <w:lang w:val="en-CA" w:eastAsia="en-CA"/>
              </w:rPr>
              <w:t>15</w:t>
            </w:r>
          </w:p>
        </w:tc>
        <w:tc>
          <w:tcPr>
            <w:tcW w:w="397" w:type="pct"/>
            <w:shd w:val="clear" w:color="auto" w:fill="auto"/>
            <w:noWrap/>
            <w:tcMar>
              <w:right w:w="144" w:type="dxa"/>
            </w:tcMar>
            <w:hideMark/>
          </w:tcPr>
          <w:p w:rsidR="0098291F" w:rsidRPr="00732C9D" w:rsidRDefault="0098291F" w:rsidP="005F49AC">
            <w:pPr>
              <w:bidi/>
              <w:jc w:val="left"/>
              <w:rPr>
                <w:sz w:val="18"/>
                <w:szCs w:val="18"/>
                <w:lang w:val="en-CA" w:eastAsia="en-CA"/>
              </w:rPr>
            </w:pPr>
            <w:r w:rsidRPr="00732C9D">
              <w:rPr>
                <w:sz w:val="18"/>
                <w:szCs w:val="18"/>
                <w:lang w:val="en-CA" w:eastAsia="en-CA"/>
              </w:rPr>
              <w:t>0.03</w:t>
            </w:r>
          </w:p>
        </w:tc>
        <w:tc>
          <w:tcPr>
            <w:tcW w:w="481" w:type="pct"/>
            <w:shd w:val="clear" w:color="auto" w:fill="auto"/>
            <w:noWrap/>
            <w:tcMar>
              <w:right w:w="144" w:type="dxa"/>
            </w:tcMar>
            <w:hideMark/>
          </w:tcPr>
          <w:p w:rsidR="0098291F" w:rsidRPr="00732C9D" w:rsidRDefault="0098291F" w:rsidP="005F49AC">
            <w:pPr>
              <w:bidi/>
              <w:jc w:val="left"/>
              <w:rPr>
                <w:sz w:val="18"/>
                <w:szCs w:val="18"/>
                <w:lang w:val="en-CA" w:eastAsia="en-CA"/>
              </w:rPr>
            </w:pPr>
            <w:r w:rsidRPr="00732C9D">
              <w:rPr>
                <w:sz w:val="18"/>
                <w:szCs w:val="18"/>
                <w:lang w:val="en-CA" w:eastAsia="en-CA"/>
              </w:rPr>
              <w:t>Aug-18</w:t>
            </w:r>
          </w:p>
        </w:tc>
      </w:tr>
      <w:tr w:rsidR="00722CB9" w:rsidRPr="009078D4" w:rsidTr="00722CB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74" w:type="pct"/>
            <w:shd w:val="clear" w:color="auto" w:fill="auto"/>
            <w:noWrap/>
            <w:hideMark/>
          </w:tcPr>
          <w:p w:rsidR="0098291F" w:rsidRPr="00732C9D" w:rsidRDefault="00722CB9" w:rsidP="005F49AC">
            <w:pPr>
              <w:bidi/>
              <w:jc w:val="left"/>
              <w:rPr>
                <w:sz w:val="18"/>
                <w:szCs w:val="18"/>
                <w:lang w:val="en-CA" w:eastAsia="en-CA"/>
              </w:rPr>
            </w:pPr>
            <w:r w:rsidRPr="00722CB9">
              <w:rPr>
                <w:sz w:val="18"/>
                <w:szCs w:val="18"/>
                <w:rtl/>
                <w:lang w:val="en-CA" w:eastAsia="en-CA"/>
              </w:rPr>
              <w:t>بروناي دار السلام</w:t>
            </w:r>
          </w:p>
        </w:tc>
        <w:tc>
          <w:tcPr>
            <w:tcW w:w="434" w:type="pct"/>
            <w:shd w:val="clear" w:color="auto" w:fill="auto"/>
            <w:noWrap/>
            <w:hideMark/>
          </w:tcPr>
          <w:p w:rsidR="0098291F" w:rsidRPr="00732C9D" w:rsidRDefault="000D7107" w:rsidP="005F49AC">
            <w:pPr>
              <w:bidi/>
              <w:jc w:val="left"/>
              <w:rPr>
                <w:sz w:val="18"/>
                <w:szCs w:val="18"/>
                <w:lang w:val="en-CA" w:eastAsia="en-CA"/>
              </w:rPr>
            </w:pPr>
            <w:r>
              <w:rPr>
                <w:rFonts w:hint="cs"/>
                <w:sz w:val="18"/>
                <w:szCs w:val="18"/>
                <w:rtl/>
                <w:lang w:val="en-CA" w:eastAsia="en-CA"/>
              </w:rPr>
              <w:t>اليوئنديبي</w:t>
            </w:r>
          </w:p>
        </w:tc>
        <w:tc>
          <w:tcPr>
            <w:tcW w:w="758" w:type="pct"/>
            <w:shd w:val="clear" w:color="auto" w:fill="auto"/>
            <w:noWrap/>
            <w:hideMark/>
          </w:tcPr>
          <w:p w:rsidR="0098291F" w:rsidRPr="00732C9D" w:rsidRDefault="0098291F" w:rsidP="005F49AC">
            <w:pPr>
              <w:bidi/>
              <w:jc w:val="left"/>
              <w:rPr>
                <w:sz w:val="18"/>
                <w:szCs w:val="18"/>
                <w:lang w:val="en-CA" w:eastAsia="en-CA"/>
              </w:rPr>
            </w:pPr>
            <w:r w:rsidRPr="00732C9D">
              <w:rPr>
                <w:sz w:val="18"/>
                <w:szCs w:val="18"/>
                <w:lang w:val="en-CA" w:eastAsia="en-CA"/>
              </w:rPr>
              <w:t>Room AC/</w:t>
            </w:r>
            <w:r>
              <w:rPr>
                <w:sz w:val="18"/>
                <w:szCs w:val="18"/>
                <w:lang w:val="en-CA" w:eastAsia="en-CA"/>
              </w:rPr>
              <w:t xml:space="preserve"> </w:t>
            </w:r>
            <w:r w:rsidRPr="00732C9D">
              <w:rPr>
                <w:sz w:val="18"/>
                <w:szCs w:val="18"/>
                <w:lang w:val="en-CA" w:eastAsia="en-CA"/>
              </w:rPr>
              <w:t>Large AC</w:t>
            </w:r>
          </w:p>
        </w:tc>
        <w:tc>
          <w:tcPr>
            <w:tcW w:w="566" w:type="pct"/>
            <w:shd w:val="clear" w:color="auto" w:fill="auto"/>
            <w:noWrap/>
            <w:hideMark/>
          </w:tcPr>
          <w:p w:rsidR="0098291F" w:rsidRDefault="007D497B" w:rsidP="007D497B">
            <w:pPr>
              <w:bidi/>
              <w:jc w:val="left"/>
              <w:rPr>
                <w:sz w:val="18"/>
                <w:szCs w:val="18"/>
                <w:lang w:val="en-CA" w:eastAsia="en-CA"/>
              </w:rPr>
            </w:pPr>
            <w:r>
              <w:rPr>
                <w:rFonts w:hint="cs"/>
                <w:sz w:val="18"/>
                <w:szCs w:val="18"/>
                <w:rtl/>
                <w:lang w:val="en-CA" w:eastAsia="en-CA"/>
              </w:rPr>
              <w:t>الهيدروفلوروكربون-</w:t>
            </w:r>
            <w:r w:rsidR="0098291F" w:rsidRPr="00732C9D">
              <w:rPr>
                <w:sz w:val="18"/>
                <w:szCs w:val="18"/>
                <w:lang w:val="en-CA" w:eastAsia="en-CA"/>
              </w:rPr>
              <w:t>32</w:t>
            </w:r>
            <w:r>
              <w:rPr>
                <w:rFonts w:hint="cs"/>
                <w:sz w:val="18"/>
                <w:szCs w:val="18"/>
                <w:rtl/>
                <w:lang w:val="en-CA" w:eastAsia="en-CA"/>
              </w:rPr>
              <w:t>/</w:t>
            </w:r>
          </w:p>
          <w:p w:rsidR="0098291F" w:rsidRPr="00732C9D" w:rsidRDefault="0098291F" w:rsidP="005F49AC">
            <w:pPr>
              <w:bidi/>
              <w:jc w:val="left"/>
              <w:rPr>
                <w:sz w:val="18"/>
                <w:szCs w:val="18"/>
                <w:lang w:val="en-CA" w:eastAsia="en-CA"/>
              </w:rPr>
            </w:pPr>
            <w:r w:rsidRPr="00732C9D">
              <w:rPr>
                <w:sz w:val="18"/>
                <w:szCs w:val="18"/>
                <w:lang w:val="en-CA" w:eastAsia="en-CA"/>
              </w:rPr>
              <w:t>R-290</w:t>
            </w:r>
          </w:p>
        </w:tc>
        <w:tc>
          <w:tcPr>
            <w:tcW w:w="502" w:type="pct"/>
            <w:shd w:val="clear" w:color="auto" w:fill="auto"/>
            <w:noWrap/>
            <w:tcMar>
              <w:right w:w="144" w:type="dxa"/>
            </w:tcMar>
            <w:hideMark/>
          </w:tcPr>
          <w:p w:rsidR="0098291F" w:rsidRPr="00732C9D" w:rsidRDefault="0098291F" w:rsidP="00722CB9">
            <w:pPr>
              <w:bidi/>
              <w:ind w:left="-72"/>
              <w:jc w:val="left"/>
              <w:rPr>
                <w:sz w:val="18"/>
                <w:szCs w:val="18"/>
                <w:lang w:val="en-CA" w:eastAsia="en-CA"/>
              </w:rPr>
            </w:pPr>
            <w:r w:rsidRPr="00732C9D">
              <w:rPr>
                <w:sz w:val="18"/>
                <w:szCs w:val="18"/>
                <w:lang w:val="en-CA" w:eastAsia="en-CA"/>
              </w:rPr>
              <w:t>33,500</w:t>
            </w:r>
          </w:p>
        </w:tc>
        <w:tc>
          <w:tcPr>
            <w:tcW w:w="527" w:type="pct"/>
            <w:shd w:val="clear" w:color="auto" w:fill="auto"/>
            <w:noWrap/>
            <w:tcMar>
              <w:right w:w="144" w:type="dxa"/>
            </w:tcMar>
            <w:hideMark/>
          </w:tcPr>
          <w:p w:rsidR="0098291F" w:rsidRPr="00732C9D" w:rsidRDefault="0098291F" w:rsidP="005F49AC">
            <w:pPr>
              <w:bidi/>
              <w:jc w:val="left"/>
              <w:rPr>
                <w:sz w:val="18"/>
                <w:szCs w:val="18"/>
                <w:lang w:val="en-CA" w:eastAsia="en-CA"/>
              </w:rPr>
            </w:pPr>
            <w:r w:rsidRPr="00732C9D">
              <w:rPr>
                <w:sz w:val="18"/>
                <w:szCs w:val="18"/>
                <w:lang w:val="en-CA" w:eastAsia="en-CA"/>
              </w:rPr>
              <w:t>n/a</w:t>
            </w:r>
          </w:p>
        </w:tc>
        <w:tc>
          <w:tcPr>
            <w:tcW w:w="383" w:type="pct"/>
            <w:shd w:val="clear" w:color="auto" w:fill="auto"/>
            <w:tcMar>
              <w:right w:w="144" w:type="dxa"/>
            </w:tcMar>
          </w:tcPr>
          <w:p w:rsidR="0098291F" w:rsidRPr="00732C9D" w:rsidRDefault="0098291F" w:rsidP="005F49AC">
            <w:pPr>
              <w:bidi/>
              <w:jc w:val="left"/>
              <w:rPr>
                <w:sz w:val="18"/>
                <w:szCs w:val="18"/>
              </w:rPr>
            </w:pPr>
            <w:r w:rsidRPr="00732C9D">
              <w:rPr>
                <w:sz w:val="18"/>
                <w:szCs w:val="18"/>
              </w:rPr>
              <w:t>35</w:t>
            </w:r>
          </w:p>
        </w:tc>
        <w:tc>
          <w:tcPr>
            <w:tcW w:w="378" w:type="pct"/>
            <w:shd w:val="clear" w:color="auto" w:fill="auto"/>
            <w:noWrap/>
            <w:tcMar>
              <w:right w:w="144" w:type="dxa"/>
            </w:tcMar>
            <w:hideMark/>
          </w:tcPr>
          <w:p w:rsidR="0098291F" w:rsidRPr="00732C9D" w:rsidRDefault="0098291F" w:rsidP="005F49AC">
            <w:pPr>
              <w:bidi/>
              <w:jc w:val="left"/>
              <w:rPr>
                <w:sz w:val="18"/>
                <w:szCs w:val="18"/>
                <w:lang w:val="en-CA" w:eastAsia="en-CA"/>
              </w:rPr>
            </w:pPr>
            <w:r w:rsidRPr="00732C9D">
              <w:rPr>
                <w:sz w:val="18"/>
                <w:szCs w:val="18"/>
                <w:lang w:val="en-CA" w:eastAsia="en-CA"/>
              </w:rPr>
              <w:t>n/a</w:t>
            </w:r>
          </w:p>
        </w:tc>
        <w:tc>
          <w:tcPr>
            <w:tcW w:w="397" w:type="pct"/>
            <w:shd w:val="clear" w:color="auto" w:fill="auto"/>
            <w:noWrap/>
            <w:tcMar>
              <w:right w:w="144" w:type="dxa"/>
            </w:tcMar>
            <w:hideMark/>
          </w:tcPr>
          <w:p w:rsidR="0098291F" w:rsidRPr="00732C9D" w:rsidRDefault="0098291F" w:rsidP="005F49AC">
            <w:pPr>
              <w:bidi/>
              <w:jc w:val="left"/>
              <w:rPr>
                <w:sz w:val="18"/>
                <w:szCs w:val="18"/>
                <w:lang w:val="en-CA" w:eastAsia="en-CA"/>
              </w:rPr>
            </w:pPr>
            <w:r w:rsidRPr="00732C9D">
              <w:rPr>
                <w:sz w:val="18"/>
                <w:szCs w:val="18"/>
                <w:lang w:val="en-CA" w:eastAsia="en-CA"/>
              </w:rPr>
              <w:t>n/a</w:t>
            </w:r>
          </w:p>
        </w:tc>
        <w:tc>
          <w:tcPr>
            <w:tcW w:w="481" w:type="pct"/>
            <w:shd w:val="clear" w:color="auto" w:fill="auto"/>
            <w:noWrap/>
            <w:tcMar>
              <w:right w:w="144" w:type="dxa"/>
            </w:tcMar>
            <w:hideMark/>
          </w:tcPr>
          <w:p w:rsidR="0098291F" w:rsidRPr="00732C9D" w:rsidRDefault="0098291F" w:rsidP="005F49AC">
            <w:pPr>
              <w:bidi/>
              <w:jc w:val="left"/>
              <w:rPr>
                <w:sz w:val="18"/>
                <w:szCs w:val="18"/>
                <w:lang w:val="en-CA" w:eastAsia="en-CA"/>
              </w:rPr>
            </w:pPr>
            <w:r w:rsidRPr="00732C9D">
              <w:rPr>
                <w:sz w:val="18"/>
                <w:szCs w:val="18"/>
                <w:lang w:val="en-CA" w:eastAsia="en-CA"/>
              </w:rPr>
              <w:t>Dec-20</w:t>
            </w:r>
          </w:p>
        </w:tc>
      </w:tr>
      <w:tr w:rsidR="007D497B" w:rsidRPr="009078D4" w:rsidTr="00722CB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74" w:type="pct"/>
            <w:shd w:val="clear" w:color="auto" w:fill="auto"/>
            <w:noWrap/>
            <w:hideMark/>
          </w:tcPr>
          <w:p w:rsidR="007D497B" w:rsidRPr="00732C9D" w:rsidRDefault="007D497B" w:rsidP="005F49AC">
            <w:pPr>
              <w:bidi/>
              <w:jc w:val="left"/>
              <w:rPr>
                <w:sz w:val="18"/>
                <w:szCs w:val="18"/>
                <w:lang w:val="en-CA" w:eastAsia="en-CA"/>
              </w:rPr>
            </w:pPr>
            <w:r w:rsidRPr="00722CB9">
              <w:rPr>
                <w:sz w:val="18"/>
                <w:szCs w:val="18"/>
                <w:rtl/>
                <w:lang w:val="en-CA" w:eastAsia="en-CA"/>
              </w:rPr>
              <w:t>كمبوديا</w:t>
            </w:r>
          </w:p>
        </w:tc>
        <w:tc>
          <w:tcPr>
            <w:tcW w:w="434" w:type="pct"/>
            <w:shd w:val="clear" w:color="auto" w:fill="auto"/>
            <w:noWrap/>
            <w:hideMark/>
          </w:tcPr>
          <w:p w:rsidR="007D497B" w:rsidRPr="00732C9D" w:rsidRDefault="007D497B" w:rsidP="005F49AC">
            <w:pPr>
              <w:bidi/>
              <w:jc w:val="left"/>
              <w:rPr>
                <w:sz w:val="18"/>
                <w:szCs w:val="18"/>
                <w:lang w:val="en-CA" w:eastAsia="en-CA"/>
              </w:rPr>
            </w:pPr>
            <w:r>
              <w:rPr>
                <w:rFonts w:hint="cs"/>
                <w:sz w:val="18"/>
                <w:szCs w:val="18"/>
                <w:rtl/>
                <w:lang w:val="en-CA" w:eastAsia="en-CA"/>
              </w:rPr>
              <w:t>اليوئنديبي</w:t>
            </w:r>
          </w:p>
        </w:tc>
        <w:tc>
          <w:tcPr>
            <w:tcW w:w="758" w:type="pct"/>
            <w:shd w:val="clear" w:color="auto" w:fill="auto"/>
            <w:noWrap/>
            <w:hideMark/>
          </w:tcPr>
          <w:p w:rsidR="007D497B" w:rsidRPr="00732C9D" w:rsidRDefault="007D497B" w:rsidP="005F49AC">
            <w:pPr>
              <w:bidi/>
              <w:jc w:val="left"/>
              <w:rPr>
                <w:sz w:val="18"/>
                <w:szCs w:val="18"/>
                <w:lang w:val="en-CA" w:eastAsia="en-CA"/>
              </w:rPr>
            </w:pPr>
            <w:r w:rsidRPr="00732C9D">
              <w:rPr>
                <w:sz w:val="18"/>
                <w:szCs w:val="18"/>
                <w:lang w:val="en-CA" w:eastAsia="en-CA"/>
              </w:rPr>
              <w:t>Room AC</w:t>
            </w:r>
          </w:p>
        </w:tc>
        <w:tc>
          <w:tcPr>
            <w:tcW w:w="566" w:type="pct"/>
            <w:shd w:val="clear" w:color="auto" w:fill="auto"/>
            <w:noWrap/>
            <w:hideMark/>
          </w:tcPr>
          <w:p w:rsidR="007D497B" w:rsidRDefault="007D497B" w:rsidP="002850C4">
            <w:pPr>
              <w:bidi/>
              <w:jc w:val="left"/>
              <w:rPr>
                <w:sz w:val="18"/>
                <w:szCs w:val="18"/>
                <w:lang w:val="en-CA" w:eastAsia="en-CA"/>
              </w:rPr>
            </w:pPr>
            <w:r>
              <w:rPr>
                <w:rFonts w:hint="cs"/>
                <w:sz w:val="18"/>
                <w:szCs w:val="18"/>
                <w:rtl/>
                <w:lang w:val="en-CA" w:eastAsia="en-CA"/>
              </w:rPr>
              <w:t>الهيدروفلوروكربون-</w:t>
            </w:r>
            <w:r w:rsidRPr="00732C9D">
              <w:rPr>
                <w:sz w:val="18"/>
                <w:szCs w:val="18"/>
                <w:lang w:val="en-CA" w:eastAsia="en-CA"/>
              </w:rPr>
              <w:t>32</w:t>
            </w:r>
            <w:r>
              <w:rPr>
                <w:rFonts w:hint="cs"/>
                <w:sz w:val="18"/>
                <w:szCs w:val="18"/>
                <w:rtl/>
                <w:lang w:val="en-CA" w:eastAsia="en-CA"/>
              </w:rPr>
              <w:t>/</w:t>
            </w:r>
          </w:p>
          <w:p w:rsidR="007D497B" w:rsidRPr="00732C9D" w:rsidRDefault="007D497B" w:rsidP="002850C4">
            <w:pPr>
              <w:bidi/>
              <w:jc w:val="left"/>
              <w:rPr>
                <w:sz w:val="18"/>
                <w:szCs w:val="18"/>
                <w:lang w:val="en-CA" w:eastAsia="en-CA"/>
              </w:rPr>
            </w:pPr>
            <w:r w:rsidRPr="00732C9D">
              <w:rPr>
                <w:sz w:val="18"/>
                <w:szCs w:val="18"/>
                <w:lang w:val="en-CA" w:eastAsia="en-CA"/>
              </w:rPr>
              <w:t>R-290</w:t>
            </w:r>
          </w:p>
        </w:tc>
        <w:tc>
          <w:tcPr>
            <w:tcW w:w="502" w:type="pct"/>
            <w:shd w:val="clear" w:color="auto" w:fill="auto"/>
            <w:noWrap/>
            <w:tcMar>
              <w:right w:w="144" w:type="dxa"/>
            </w:tcMar>
            <w:hideMark/>
          </w:tcPr>
          <w:p w:rsidR="007D497B" w:rsidRPr="00732C9D" w:rsidRDefault="007D497B" w:rsidP="00722CB9">
            <w:pPr>
              <w:bidi/>
              <w:ind w:left="-72"/>
              <w:jc w:val="left"/>
              <w:rPr>
                <w:sz w:val="18"/>
                <w:szCs w:val="18"/>
                <w:lang w:val="en-CA" w:eastAsia="en-CA"/>
              </w:rPr>
            </w:pPr>
            <w:r w:rsidRPr="00732C9D">
              <w:rPr>
                <w:sz w:val="18"/>
                <w:szCs w:val="18"/>
                <w:lang w:val="en-CA" w:eastAsia="en-CA"/>
              </w:rPr>
              <w:t>350,000</w:t>
            </w:r>
          </w:p>
        </w:tc>
        <w:tc>
          <w:tcPr>
            <w:tcW w:w="527" w:type="pct"/>
            <w:shd w:val="clear" w:color="auto" w:fill="auto"/>
            <w:noWrap/>
            <w:tcMar>
              <w:right w:w="144" w:type="dxa"/>
            </w:tcMar>
            <w:hideMark/>
          </w:tcPr>
          <w:p w:rsidR="007D497B" w:rsidRPr="00732C9D" w:rsidRDefault="007D497B" w:rsidP="005F49AC">
            <w:pPr>
              <w:bidi/>
              <w:jc w:val="left"/>
              <w:rPr>
                <w:sz w:val="18"/>
                <w:szCs w:val="18"/>
                <w:lang w:val="en-CA" w:eastAsia="en-CA"/>
              </w:rPr>
            </w:pPr>
            <w:r w:rsidRPr="00732C9D">
              <w:rPr>
                <w:sz w:val="18"/>
                <w:szCs w:val="18"/>
                <w:lang w:val="en-CA" w:eastAsia="en-CA"/>
              </w:rPr>
              <w:t>n/a</w:t>
            </w:r>
          </w:p>
        </w:tc>
        <w:tc>
          <w:tcPr>
            <w:tcW w:w="383" w:type="pct"/>
            <w:shd w:val="clear" w:color="auto" w:fill="auto"/>
            <w:tcMar>
              <w:right w:w="144" w:type="dxa"/>
            </w:tcMar>
          </w:tcPr>
          <w:p w:rsidR="007D497B" w:rsidRPr="00732C9D" w:rsidRDefault="007D497B" w:rsidP="005F49AC">
            <w:pPr>
              <w:bidi/>
              <w:jc w:val="left"/>
              <w:rPr>
                <w:sz w:val="18"/>
                <w:szCs w:val="18"/>
              </w:rPr>
            </w:pPr>
            <w:r w:rsidRPr="00732C9D">
              <w:rPr>
                <w:sz w:val="18"/>
                <w:szCs w:val="18"/>
              </w:rPr>
              <w:t>900</w:t>
            </w:r>
          </w:p>
        </w:tc>
        <w:tc>
          <w:tcPr>
            <w:tcW w:w="378" w:type="pct"/>
            <w:shd w:val="clear" w:color="auto" w:fill="auto"/>
            <w:noWrap/>
            <w:tcMar>
              <w:right w:w="144" w:type="dxa"/>
            </w:tcMar>
            <w:hideMark/>
          </w:tcPr>
          <w:p w:rsidR="007D497B" w:rsidRPr="00732C9D" w:rsidRDefault="007D497B" w:rsidP="005F49AC">
            <w:pPr>
              <w:bidi/>
              <w:jc w:val="left"/>
              <w:rPr>
                <w:sz w:val="18"/>
                <w:szCs w:val="18"/>
                <w:lang w:val="en-CA" w:eastAsia="en-CA"/>
              </w:rPr>
            </w:pPr>
            <w:r w:rsidRPr="00732C9D">
              <w:rPr>
                <w:sz w:val="18"/>
                <w:szCs w:val="18"/>
                <w:lang w:val="en-CA" w:eastAsia="en-CA"/>
              </w:rPr>
              <w:t>69</w:t>
            </w:r>
          </w:p>
        </w:tc>
        <w:tc>
          <w:tcPr>
            <w:tcW w:w="397" w:type="pct"/>
            <w:shd w:val="clear" w:color="auto" w:fill="auto"/>
            <w:noWrap/>
            <w:tcMar>
              <w:right w:w="144" w:type="dxa"/>
            </w:tcMar>
            <w:hideMark/>
          </w:tcPr>
          <w:p w:rsidR="007D497B" w:rsidRPr="00732C9D" w:rsidRDefault="007D497B" w:rsidP="005F49AC">
            <w:pPr>
              <w:bidi/>
              <w:jc w:val="left"/>
              <w:rPr>
                <w:sz w:val="18"/>
                <w:szCs w:val="18"/>
                <w:lang w:val="en-CA" w:eastAsia="en-CA"/>
              </w:rPr>
            </w:pPr>
            <w:r w:rsidRPr="00732C9D">
              <w:rPr>
                <w:sz w:val="18"/>
                <w:szCs w:val="18"/>
                <w:lang w:val="en-CA" w:eastAsia="en-CA"/>
              </w:rPr>
              <w:t>0.14</w:t>
            </w:r>
          </w:p>
        </w:tc>
        <w:tc>
          <w:tcPr>
            <w:tcW w:w="481" w:type="pct"/>
            <w:shd w:val="clear" w:color="auto" w:fill="auto"/>
            <w:noWrap/>
            <w:tcMar>
              <w:right w:w="144" w:type="dxa"/>
            </w:tcMar>
            <w:hideMark/>
          </w:tcPr>
          <w:p w:rsidR="007D497B" w:rsidRPr="00732C9D" w:rsidRDefault="007D497B" w:rsidP="005F49AC">
            <w:pPr>
              <w:bidi/>
              <w:jc w:val="left"/>
              <w:rPr>
                <w:sz w:val="18"/>
                <w:szCs w:val="18"/>
                <w:lang w:val="en-CA" w:eastAsia="en-CA"/>
              </w:rPr>
            </w:pPr>
            <w:r w:rsidRPr="00732C9D">
              <w:rPr>
                <w:sz w:val="18"/>
                <w:szCs w:val="18"/>
                <w:lang w:val="en-CA" w:eastAsia="en-CA"/>
              </w:rPr>
              <w:t>Dec-24</w:t>
            </w:r>
          </w:p>
        </w:tc>
      </w:tr>
      <w:tr w:rsidR="00722CB9" w:rsidRPr="009078D4" w:rsidTr="00722CB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74" w:type="pct"/>
            <w:shd w:val="clear" w:color="auto" w:fill="auto"/>
            <w:noWrap/>
            <w:hideMark/>
          </w:tcPr>
          <w:p w:rsidR="0098291F" w:rsidRPr="00732C9D" w:rsidRDefault="00722CB9" w:rsidP="005F49AC">
            <w:pPr>
              <w:bidi/>
              <w:jc w:val="left"/>
              <w:rPr>
                <w:sz w:val="18"/>
                <w:szCs w:val="18"/>
                <w:lang w:val="en-CA" w:eastAsia="en-CA"/>
              </w:rPr>
            </w:pPr>
            <w:r w:rsidRPr="00722CB9">
              <w:rPr>
                <w:sz w:val="18"/>
                <w:szCs w:val="18"/>
                <w:rtl/>
                <w:lang w:val="en-CA" w:eastAsia="en-CA"/>
              </w:rPr>
              <w:lastRenderedPageBreak/>
              <w:t>كرواتيا</w:t>
            </w:r>
          </w:p>
        </w:tc>
        <w:tc>
          <w:tcPr>
            <w:tcW w:w="434" w:type="pct"/>
            <w:shd w:val="clear" w:color="auto" w:fill="auto"/>
            <w:noWrap/>
            <w:hideMark/>
          </w:tcPr>
          <w:p w:rsidR="0098291F" w:rsidRPr="00732C9D" w:rsidRDefault="000D7107" w:rsidP="005F49AC">
            <w:pPr>
              <w:bidi/>
              <w:jc w:val="left"/>
              <w:rPr>
                <w:sz w:val="18"/>
                <w:szCs w:val="18"/>
                <w:lang w:val="en-CA" w:eastAsia="en-CA"/>
              </w:rPr>
            </w:pPr>
            <w:r>
              <w:rPr>
                <w:rFonts w:hint="cs"/>
                <w:sz w:val="18"/>
                <w:szCs w:val="18"/>
                <w:rtl/>
                <w:lang w:val="en-CA" w:eastAsia="en-CA"/>
              </w:rPr>
              <w:t>اليونيدو</w:t>
            </w:r>
          </w:p>
        </w:tc>
        <w:tc>
          <w:tcPr>
            <w:tcW w:w="758" w:type="pct"/>
            <w:shd w:val="clear" w:color="auto" w:fill="auto"/>
            <w:noWrap/>
            <w:hideMark/>
          </w:tcPr>
          <w:p w:rsidR="0098291F" w:rsidRDefault="0098291F" w:rsidP="005F49AC">
            <w:pPr>
              <w:bidi/>
              <w:jc w:val="left"/>
              <w:rPr>
                <w:sz w:val="18"/>
                <w:szCs w:val="18"/>
                <w:lang w:val="en-CA" w:eastAsia="en-CA"/>
              </w:rPr>
            </w:pPr>
            <w:r>
              <w:rPr>
                <w:sz w:val="18"/>
                <w:szCs w:val="18"/>
                <w:lang w:val="en-CA" w:eastAsia="en-CA"/>
              </w:rPr>
              <w:t>Commercial</w:t>
            </w:r>
          </w:p>
          <w:p w:rsidR="0098291F" w:rsidRPr="00732C9D" w:rsidRDefault="0098291F" w:rsidP="005F49AC">
            <w:pPr>
              <w:bidi/>
              <w:jc w:val="left"/>
              <w:rPr>
                <w:sz w:val="18"/>
                <w:szCs w:val="18"/>
                <w:lang w:val="en-CA" w:eastAsia="en-CA"/>
              </w:rPr>
            </w:pPr>
            <w:r>
              <w:rPr>
                <w:sz w:val="18"/>
                <w:szCs w:val="18"/>
                <w:lang w:val="en-CA" w:eastAsia="en-CA"/>
              </w:rPr>
              <w:t>I</w:t>
            </w:r>
            <w:r w:rsidRPr="00732C9D">
              <w:rPr>
                <w:sz w:val="18"/>
                <w:szCs w:val="18"/>
                <w:lang w:val="en-CA" w:eastAsia="en-CA"/>
              </w:rPr>
              <w:t>ndustrial</w:t>
            </w:r>
            <w:r>
              <w:rPr>
                <w:sz w:val="18"/>
                <w:szCs w:val="18"/>
                <w:lang w:val="en-CA" w:eastAsia="en-CA"/>
              </w:rPr>
              <w:t xml:space="preserve"> RAC</w:t>
            </w:r>
          </w:p>
        </w:tc>
        <w:tc>
          <w:tcPr>
            <w:tcW w:w="566" w:type="pct"/>
            <w:shd w:val="clear" w:color="auto" w:fill="auto"/>
            <w:noWrap/>
            <w:hideMark/>
          </w:tcPr>
          <w:p w:rsidR="006544B3" w:rsidRDefault="007D497B" w:rsidP="007D497B">
            <w:pPr>
              <w:bidi/>
              <w:jc w:val="left"/>
              <w:rPr>
                <w:sz w:val="18"/>
                <w:szCs w:val="18"/>
                <w:lang w:val="en-CA" w:eastAsia="en-CA"/>
              </w:rPr>
            </w:pPr>
            <w:r>
              <w:rPr>
                <w:rFonts w:hint="cs"/>
                <w:sz w:val="18"/>
                <w:szCs w:val="18"/>
                <w:rtl/>
                <w:lang w:val="en-CA" w:eastAsia="en-CA"/>
              </w:rPr>
              <w:t>الهيدروفلوروكربون-/</w:t>
            </w:r>
          </w:p>
          <w:p w:rsidR="006544B3" w:rsidRDefault="0098291F" w:rsidP="007D497B">
            <w:pPr>
              <w:bidi/>
              <w:jc w:val="left"/>
              <w:rPr>
                <w:sz w:val="18"/>
                <w:szCs w:val="18"/>
                <w:lang w:val="en-CA" w:eastAsia="en-CA"/>
              </w:rPr>
            </w:pPr>
            <w:r w:rsidRPr="00732C9D">
              <w:rPr>
                <w:sz w:val="18"/>
                <w:szCs w:val="18"/>
                <w:lang w:val="en-CA" w:eastAsia="en-CA"/>
              </w:rPr>
              <w:t>R</w:t>
            </w:r>
            <w:r>
              <w:rPr>
                <w:sz w:val="18"/>
                <w:szCs w:val="18"/>
                <w:lang w:val="en-CA" w:eastAsia="en-CA"/>
              </w:rPr>
              <w:noBreakHyphen/>
            </w:r>
            <w:r w:rsidRPr="00732C9D">
              <w:rPr>
                <w:sz w:val="18"/>
                <w:szCs w:val="18"/>
                <w:lang w:val="en-CA" w:eastAsia="en-CA"/>
              </w:rPr>
              <w:t>290</w:t>
            </w:r>
            <w:r w:rsidR="007D497B">
              <w:rPr>
                <w:rFonts w:hint="cs"/>
                <w:sz w:val="18"/>
                <w:szCs w:val="18"/>
                <w:rtl/>
                <w:lang w:val="en-CA" w:eastAsia="en-CA"/>
              </w:rPr>
              <w:t>/</w:t>
            </w:r>
          </w:p>
          <w:p w:rsidR="0098291F" w:rsidRPr="00732C9D" w:rsidRDefault="0098291F" w:rsidP="005F49AC">
            <w:pPr>
              <w:bidi/>
              <w:jc w:val="left"/>
              <w:rPr>
                <w:sz w:val="18"/>
                <w:szCs w:val="18"/>
                <w:lang w:val="en-CA" w:eastAsia="en-CA"/>
              </w:rPr>
            </w:pPr>
            <w:r w:rsidRPr="00732C9D">
              <w:rPr>
                <w:sz w:val="18"/>
                <w:szCs w:val="18"/>
                <w:lang w:val="en-CA" w:eastAsia="en-CA"/>
              </w:rPr>
              <w:t>R</w:t>
            </w:r>
            <w:r>
              <w:rPr>
                <w:sz w:val="18"/>
                <w:szCs w:val="18"/>
                <w:lang w:val="en-CA" w:eastAsia="en-CA"/>
              </w:rPr>
              <w:t>-</w:t>
            </w:r>
            <w:r w:rsidRPr="00732C9D">
              <w:rPr>
                <w:sz w:val="18"/>
                <w:szCs w:val="18"/>
                <w:lang w:val="en-CA" w:eastAsia="en-CA"/>
              </w:rPr>
              <w:t>717</w:t>
            </w:r>
          </w:p>
        </w:tc>
        <w:tc>
          <w:tcPr>
            <w:tcW w:w="502" w:type="pct"/>
            <w:shd w:val="clear" w:color="auto" w:fill="auto"/>
            <w:noWrap/>
            <w:tcMar>
              <w:right w:w="144" w:type="dxa"/>
            </w:tcMar>
            <w:hideMark/>
          </w:tcPr>
          <w:p w:rsidR="0098291F" w:rsidRPr="00732C9D" w:rsidRDefault="0098291F" w:rsidP="00722CB9">
            <w:pPr>
              <w:bidi/>
              <w:ind w:left="-72"/>
              <w:jc w:val="left"/>
              <w:rPr>
                <w:sz w:val="18"/>
                <w:szCs w:val="18"/>
                <w:lang w:val="en-CA" w:eastAsia="en-CA"/>
              </w:rPr>
            </w:pPr>
            <w:r w:rsidRPr="00732C9D">
              <w:rPr>
                <w:sz w:val="18"/>
                <w:szCs w:val="18"/>
                <w:lang w:val="en-CA" w:eastAsia="en-CA"/>
              </w:rPr>
              <w:t>360,000</w:t>
            </w:r>
          </w:p>
        </w:tc>
        <w:tc>
          <w:tcPr>
            <w:tcW w:w="527" w:type="pct"/>
            <w:shd w:val="clear" w:color="auto" w:fill="auto"/>
            <w:noWrap/>
            <w:tcMar>
              <w:right w:w="144" w:type="dxa"/>
            </w:tcMar>
            <w:hideMark/>
          </w:tcPr>
          <w:p w:rsidR="0098291F" w:rsidRPr="00732C9D" w:rsidRDefault="0098291F" w:rsidP="005F49AC">
            <w:pPr>
              <w:bidi/>
              <w:jc w:val="left"/>
              <w:rPr>
                <w:sz w:val="18"/>
                <w:szCs w:val="18"/>
                <w:lang w:val="en-CA" w:eastAsia="en-CA"/>
              </w:rPr>
            </w:pPr>
            <w:r w:rsidRPr="00732C9D">
              <w:rPr>
                <w:sz w:val="18"/>
                <w:szCs w:val="18"/>
                <w:lang w:val="en-CA" w:eastAsia="en-CA"/>
              </w:rPr>
              <w:t>870,000</w:t>
            </w:r>
          </w:p>
        </w:tc>
        <w:tc>
          <w:tcPr>
            <w:tcW w:w="383" w:type="pct"/>
            <w:shd w:val="clear" w:color="auto" w:fill="auto"/>
            <w:tcMar>
              <w:right w:w="144" w:type="dxa"/>
            </w:tcMar>
          </w:tcPr>
          <w:p w:rsidR="0098291F" w:rsidRPr="00732C9D" w:rsidRDefault="0098291F" w:rsidP="005F49AC">
            <w:pPr>
              <w:bidi/>
              <w:jc w:val="left"/>
              <w:rPr>
                <w:sz w:val="18"/>
                <w:szCs w:val="18"/>
              </w:rPr>
            </w:pPr>
            <w:r w:rsidRPr="00732C9D">
              <w:rPr>
                <w:sz w:val="18"/>
                <w:szCs w:val="18"/>
              </w:rPr>
              <w:t>10</w:t>
            </w:r>
          </w:p>
        </w:tc>
        <w:tc>
          <w:tcPr>
            <w:tcW w:w="378" w:type="pct"/>
            <w:shd w:val="clear" w:color="auto" w:fill="auto"/>
            <w:noWrap/>
            <w:tcMar>
              <w:right w:w="144" w:type="dxa"/>
            </w:tcMar>
            <w:hideMark/>
          </w:tcPr>
          <w:p w:rsidR="0098291F" w:rsidRPr="00732C9D" w:rsidRDefault="0098291F" w:rsidP="005F49AC">
            <w:pPr>
              <w:bidi/>
              <w:jc w:val="left"/>
              <w:rPr>
                <w:sz w:val="18"/>
                <w:szCs w:val="18"/>
                <w:lang w:val="en-CA" w:eastAsia="en-CA"/>
              </w:rPr>
            </w:pPr>
            <w:r w:rsidRPr="00732C9D">
              <w:rPr>
                <w:sz w:val="18"/>
                <w:szCs w:val="18"/>
                <w:lang w:val="en-CA" w:eastAsia="en-CA"/>
              </w:rPr>
              <w:t>32</w:t>
            </w:r>
          </w:p>
        </w:tc>
        <w:tc>
          <w:tcPr>
            <w:tcW w:w="397" w:type="pct"/>
            <w:shd w:val="clear" w:color="auto" w:fill="auto"/>
            <w:noWrap/>
            <w:tcMar>
              <w:right w:w="144" w:type="dxa"/>
            </w:tcMar>
            <w:hideMark/>
          </w:tcPr>
          <w:p w:rsidR="0098291F" w:rsidRPr="00732C9D" w:rsidRDefault="0098291F" w:rsidP="005F49AC">
            <w:pPr>
              <w:bidi/>
              <w:jc w:val="left"/>
              <w:rPr>
                <w:sz w:val="18"/>
                <w:szCs w:val="18"/>
                <w:lang w:val="en-CA" w:eastAsia="en-CA"/>
              </w:rPr>
            </w:pPr>
            <w:r w:rsidRPr="00732C9D">
              <w:rPr>
                <w:sz w:val="18"/>
                <w:szCs w:val="18"/>
                <w:lang w:val="en-CA" w:eastAsia="en-CA"/>
              </w:rPr>
              <w:t>2.22</w:t>
            </w:r>
          </w:p>
        </w:tc>
        <w:tc>
          <w:tcPr>
            <w:tcW w:w="481" w:type="pct"/>
            <w:shd w:val="clear" w:color="auto" w:fill="auto"/>
            <w:noWrap/>
            <w:tcMar>
              <w:right w:w="144" w:type="dxa"/>
            </w:tcMar>
            <w:hideMark/>
          </w:tcPr>
          <w:p w:rsidR="0098291F" w:rsidRPr="00732C9D" w:rsidRDefault="0098291F" w:rsidP="005F49AC">
            <w:pPr>
              <w:bidi/>
              <w:jc w:val="left"/>
              <w:rPr>
                <w:sz w:val="18"/>
                <w:szCs w:val="18"/>
                <w:lang w:val="en-CA" w:eastAsia="en-CA"/>
              </w:rPr>
            </w:pPr>
            <w:r w:rsidRPr="00732C9D">
              <w:rPr>
                <w:sz w:val="18"/>
                <w:szCs w:val="18"/>
                <w:lang w:val="en-CA" w:eastAsia="en-CA"/>
              </w:rPr>
              <w:t>Dec-15</w:t>
            </w:r>
          </w:p>
        </w:tc>
      </w:tr>
      <w:tr w:rsidR="00722CB9" w:rsidRPr="007C1A64" w:rsidTr="00722CB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74" w:type="pct"/>
            <w:shd w:val="clear" w:color="auto" w:fill="auto"/>
            <w:noWrap/>
          </w:tcPr>
          <w:p w:rsidR="0098291F" w:rsidRPr="007C1A64" w:rsidRDefault="00722CB9" w:rsidP="005F49AC">
            <w:pPr>
              <w:bidi/>
              <w:jc w:val="left"/>
              <w:rPr>
                <w:sz w:val="18"/>
                <w:szCs w:val="18"/>
                <w:lang w:val="en-CA" w:eastAsia="en-CA"/>
              </w:rPr>
            </w:pPr>
            <w:r w:rsidRPr="00722CB9">
              <w:rPr>
                <w:sz w:val="18"/>
                <w:szCs w:val="18"/>
                <w:rtl/>
                <w:lang w:val="en-CA" w:eastAsia="en-CA"/>
              </w:rPr>
              <w:t>كوبا</w:t>
            </w:r>
          </w:p>
        </w:tc>
        <w:tc>
          <w:tcPr>
            <w:tcW w:w="434" w:type="pct"/>
            <w:shd w:val="clear" w:color="auto" w:fill="auto"/>
            <w:noWrap/>
          </w:tcPr>
          <w:p w:rsidR="0098291F" w:rsidRPr="007C1A64" w:rsidRDefault="000D7107" w:rsidP="005F49AC">
            <w:pPr>
              <w:bidi/>
              <w:jc w:val="left"/>
              <w:rPr>
                <w:sz w:val="18"/>
                <w:szCs w:val="18"/>
                <w:lang w:val="en-CA" w:eastAsia="en-CA"/>
              </w:rPr>
            </w:pPr>
            <w:r>
              <w:rPr>
                <w:rFonts w:hint="cs"/>
                <w:sz w:val="18"/>
                <w:szCs w:val="18"/>
                <w:rtl/>
                <w:lang w:val="en-CA" w:eastAsia="en-CA"/>
              </w:rPr>
              <w:t>اليوئنديبي</w:t>
            </w:r>
          </w:p>
        </w:tc>
        <w:tc>
          <w:tcPr>
            <w:tcW w:w="758" w:type="pct"/>
            <w:shd w:val="clear" w:color="auto" w:fill="auto"/>
            <w:noWrap/>
          </w:tcPr>
          <w:p w:rsidR="0098291F" w:rsidRPr="007C1A64" w:rsidRDefault="007C1A64" w:rsidP="005F49AC">
            <w:pPr>
              <w:bidi/>
              <w:jc w:val="left"/>
              <w:rPr>
                <w:sz w:val="18"/>
                <w:szCs w:val="18"/>
                <w:lang w:val="en-CA" w:eastAsia="en-CA"/>
              </w:rPr>
            </w:pPr>
            <w:r>
              <w:rPr>
                <w:sz w:val="18"/>
                <w:szCs w:val="18"/>
                <w:lang w:val="en-CA" w:eastAsia="en-CA"/>
              </w:rPr>
              <w:t>Commercial RAC</w:t>
            </w:r>
          </w:p>
        </w:tc>
        <w:tc>
          <w:tcPr>
            <w:tcW w:w="566" w:type="pct"/>
            <w:shd w:val="clear" w:color="auto" w:fill="auto"/>
            <w:noWrap/>
          </w:tcPr>
          <w:p w:rsidR="0098291F" w:rsidRPr="007C1A64" w:rsidRDefault="007C1A64" w:rsidP="005F49AC">
            <w:pPr>
              <w:bidi/>
              <w:jc w:val="left"/>
              <w:rPr>
                <w:sz w:val="18"/>
                <w:szCs w:val="18"/>
                <w:lang w:val="en-CA" w:eastAsia="en-CA"/>
              </w:rPr>
            </w:pPr>
            <w:r>
              <w:rPr>
                <w:sz w:val="18"/>
                <w:szCs w:val="18"/>
                <w:lang w:val="en-CA" w:eastAsia="en-CA"/>
              </w:rPr>
              <w:t>R-404A</w:t>
            </w:r>
          </w:p>
        </w:tc>
        <w:tc>
          <w:tcPr>
            <w:tcW w:w="502" w:type="pct"/>
            <w:shd w:val="clear" w:color="auto" w:fill="auto"/>
            <w:noWrap/>
            <w:tcMar>
              <w:right w:w="144" w:type="dxa"/>
            </w:tcMar>
          </w:tcPr>
          <w:p w:rsidR="0098291F" w:rsidRPr="007C1A64" w:rsidRDefault="007C1A64" w:rsidP="00722CB9">
            <w:pPr>
              <w:bidi/>
              <w:ind w:left="-72"/>
              <w:jc w:val="left"/>
              <w:rPr>
                <w:sz w:val="18"/>
                <w:szCs w:val="18"/>
                <w:lang w:val="en-CA" w:eastAsia="en-CA"/>
              </w:rPr>
            </w:pPr>
            <w:r>
              <w:rPr>
                <w:sz w:val="18"/>
                <w:szCs w:val="18"/>
                <w:lang w:val="en-CA" w:eastAsia="en-CA"/>
              </w:rPr>
              <w:t>350,000</w:t>
            </w:r>
          </w:p>
        </w:tc>
        <w:tc>
          <w:tcPr>
            <w:tcW w:w="527" w:type="pct"/>
            <w:shd w:val="clear" w:color="auto" w:fill="auto"/>
            <w:noWrap/>
            <w:tcMar>
              <w:right w:w="144" w:type="dxa"/>
            </w:tcMar>
          </w:tcPr>
          <w:p w:rsidR="0098291F" w:rsidRPr="007C1A64" w:rsidRDefault="007C1A64" w:rsidP="005F49AC">
            <w:pPr>
              <w:bidi/>
              <w:jc w:val="left"/>
              <w:rPr>
                <w:sz w:val="18"/>
                <w:szCs w:val="18"/>
                <w:lang w:val="en-CA" w:eastAsia="en-CA"/>
              </w:rPr>
            </w:pPr>
            <w:r>
              <w:rPr>
                <w:sz w:val="18"/>
                <w:szCs w:val="18"/>
                <w:lang w:val="en-CA" w:eastAsia="en-CA"/>
              </w:rPr>
              <w:t>n/a</w:t>
            </w:r>
          </w:p>
        </w:tc>
        <w:tc>
          <w:tcPr>
            <w:tcW w:w="383" w:type="pct"/>
            <w:shd w:val="clear" w:color="auto" w:fill="auto"/>
            <w:tcMar>
              <w:right w:w="144" w:type="dxa"/>
            </w:tcMar>
          </w:tcPr>
          <w:p w:rsidR="0098291F" w:rsidRPr="007C1A64" w:rsidRDefault="007C1A64" w:rsidP="005F49AC">
            <w:pPr>
              <w:bidi/>
              <w:jc w:val="left"/>
              <w:rPr>
                <w:sz w:val="18"/>
                <w:szCs w:val="18"/>
              </w:rPr>
            </w:pPr>
            <w:r>
              <w:rPr>
                <w:sz w:val="18"/>
                <w:szCs w:val="18"/>
              </w:rPr>
              <w:t>500</w:t>
            </w:r>
          </w:p>
        </w:tc>
        <w:tc>
          <w:tcPr>
            <w:tcW w:w="378" w:type="pct"/>
            <w:shd w:val="clear" w:color="auto" w:fill="auto"/>
            <w:noWrap/>
            <w:tcMar>
              <w:right w:w="144" w:type="dxa"/>
            </w:tcMar>
          </w:tcPr>
          <w:p w:rsidR="0098291F" w:rsidRPr="007C1A64" w:rsidRDefault="007C1A64" w:rsidP="005F49AC">
            <w:pPr>
              <w:bidi/>
              <w:jc w:val="left"/>
              <w:rPr>
                <w:sz w:val="18"/>
                <w:szCs w:val="18"/>
                <w:lang w:val="en-CA" w:eastAsia="en-CA"/>
              </w:rPr>
            </w:pPr>
            <w:r>
              <w:rPr>
                <w:sz w:val="18"/>
                <w:szCs w:val="18"/>
                <w:lang w:val="en-CA" w:eastAsia="en-CA"/>
              </w:rPr>
              <w:t>715</w:t>
            </w:r>
          </w:p>
        </w:tc>
        <w:tc>
          <w:tcPr>
            <w:tcW w:w="397" w:type="pct"/>
            <w:shd w:val="clear" w:color="auto" w:fill="auto"/>
            <w:noWrap/>
            <w:tcMar>
              <w:right w:w="144" w:type="dxa"/>
            </w:tcMar>
          </w:tcPr>
          <w:p w:rsidR="0098291F" w:rsidRPr="007C1A64" w:rsidRDefault="007C1A64" w:rsidP="005F49AC">
            <w:pPr>
              <w:bidi/>
              <w:jc w:val="left"/>
              <w:rPr>
                <w:sz w:val="18"/>
                <w:szCs w:val="18"/>
                <w:lang w:val="en-CA" w:eastAsia="en-CA"/>
              </w:rPr>
            </w:pPr>
            <w:r>
              <w:rPr>
                <w:sz w:val="18"/>
                <w:szCs w:val="18"/>
                <w:lang w:val="en-CA" w:eastAsia="en-CA"/>
              </w:rPr>
              <w:t>n/a</w:t>
            </w:r>
          </w:p>
        </w:tc>
        <w:tc>
          <w:tcPr>
            <w:tcW w:w="481" w:type="pct"/>
            <w:shd w:val="clear" w:color="auto" w:fill="auto"/>
            <w:noWrap/>
            <w:tcMar>
              <w:right w:w="144" w:type="dxa"/>
            </w:tcMar>
          </w:tcPr>
          <w:p w:rsidR="0098291F" w:rsidRPr="007C1A64" w:rsidRDefault="007C1A64" w:rsidP="005F49AC">
            <w:pPr>
              <w:bidi/>
              <w:jc w:val="left"/>
              <w:rPr>
                <w:sz w:val="18"/>
                <w:szCs w:val="18"/>
                <w:lang w:val="en-CA" w:eastAsia="en-CA"/>
              </w:rPr>
            </w:pPr>
            <w:r>
              <w:rPr>
                <w:sz w:val="18"/>
                <w:szCs w:val="18"/>
                <w:lang w:val="en-CA" w:eastAsia="en-CA"/>
              </w:rPr>
              <w:t>Dec-20</w:t>
            </w:r>
          </w:p>
        </w:tc>
      </w:tr>
      <w:tr w:rsidR="00722CB9" w:rsidRPr="009078D4" w:rsidTr="00722CB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74" w:type="pct"/>
            <w:shd w:val="clear" w:color="auto" w:fill="auto"/>
            <w:noWrap/>
            <w:hideMark/>
          </w:tcPr>
          <w:p w:rsidR="0098291F" w:rsidRPr="00732C9D" w:rsidRDefault="00722CB9" w:rsidP="005F49AC">
            <w:pPr>
              <w:bidi/>
              <w:jc w:val="left"/>
              <w:rPr>
                <w:sz w:val="18"/>
                <w:szCs w:val="18"/>
                <w:lang w:val="en-CA" w:eastAsia="en-CA"/>
              </w:rPr>
            </w:pPr>
            <w:r w:rsidRPr="00722CB9">
              <w:rPr>
                <w:sz w:val="18"/>
                <w:szCs w:val="18"/>
                <w:rtl/>
                <w:lang w:val="en-CA" w:eastAsia="en-CA"/>
              </w:rPr>
              <w:t>فيجي</w:t>
            </w:r>
          </w:p>
        </w:tc>
        <w:tc>
          <w:tcPr>
            <w:tcW w:w="434" w:type="pct"/>
            <w:shd w:val="clear" w:color="auto" w:fill="auto"/>
            <w:noWrap/>
            <w:hideMark/>
          </w:tcPr>
          <w:p w:rsidR="0098291F" w:rsidRPr="00732C9D" w:rsidRDefault="000D7107" w:rsidP="005F49AC">
            <w:pPr>
              <w:bidi/>
              <w:jc w:val="left"/>
              <w:rPr>
                <w:sz w:val="18"/>
                <w:szCs w:val="18"/>
                <w:lang w:val="en-CA" w:eastAsia="en-CA"/>
              </w:rPr>
            </w:pPr>
            <w:r>
              <w:rPr>
                <w:rFonts w:hint="cs"/>
                <w:sz w:val="18"/>
                <w:szCs w:val="18"/>
                <w:rtl/>
                <w:lang w:val="en-CA" w:eastAsia="en-CA"/>
              </w:rPr>
              <w:t>اليوئنديبي</w:t>
            </w:r>
          </w:p>
        </w:tc>
        <w:tc>
          <w:tcPr>
            <w:tcW w:w="758" w:type="pct"/>
            <w:shd w:val="clear" w:color="auto" w:fill="auto"/>
            <w:noWrap/>
            <w:hideMark/>
          </w:tcPr>
          <w:p w:rsidR="0098291F" w:rsidRDefault="0098291F" w:rsidP="005F49AC">
            <w:pPr>
              <w:bidi/>
              <w:jc w:val="left"/>
              <w:rPr>
                <w:sz w:val="18"/>
                <w:szCs w:val="18"/>
                <w:lang w:val="en-CA" w:eastAsia="en-CA"/>
              </w:rPr>
            </w:pPr>
            <w:r w:rsidRPr="00732C9D">
              <w:rPr>
                <w:sz w:val="18"/>
                <w:szCs w:val="18"/>
                <w:lang w:val="en-CA" w:eastAsia="en-CA"/>
              </w:rPr>
              <w:t>Room AC/</w:t>
            </w:r>
          </w:p>
          <w:p w:rsidR="0098291F" w:rsidRPr="00732C9D" w:rsidRDefault="0098291F" w:rsidP="005F49AC">
            <w:pPr>
              <w:bidi/>
              <w:jc w:val="left"/>
              <w:rPr>
                <w:sz w:val="18"/>
                <w:szCs w:val="18"/>
                <w:lang w:val="en-CA" w:eastAsia="en-CA"/>
              </w:rPr>
            </w:pPr>
            <w:r>
              <w:rPr>
                <w:sz w:val="18"/>
                <w:szCs w:val="18"/>
                <w:lang w:val="en-CA" w:eastAsia="en-CA"/>
              </w:rPr>
              <w:t>Fishery</w:t>
            </w:r>
            <w:r w:rsidRPr="00732C9D">
              <w:rPr>
                <w:sz w:val="18"/>
                <w:szCs w:val="18"/>
                <w:lang w:val="en-CA" w:eastAsia="en-CA"/>
              </w:rPr>
              <w:t xml:space="preserve"> </w:t>
            </w:r>
          </w:p>
        </w:tc>
        <w:tc>
          <w:tcPr>
            <w:tcW w:w="566" w:type="pct"/>
            <w:shd w:val="clear" w:color="auto" w:fill="auto"/>
            <w:noWrap/>
            <w:hideMark/>
          </w:tcPr>
          <w:p w:rsidR="0098291F" w:rsidRPr="00732C9D" w:rsidRDefault="0098291F" w:rsidP="005F49AC">
            <w:pPr>
              <w:bidi/>
              <w:jc w:val="left"/>
              <w:rPr>
                <w:sz w:val="18"/>
                <w:szCs w:val="18"/>
                <w:lang w:val="en-CA" w:eastAsia="en-CA"/>
              </w:rPr>
            </w:pPr>
            <w:r>
              <w:rPr>
                <w:sz w:val="18"/>
                <w:szCs w:val="18"/>
                <w:lang w:val="en-CA" w:eastAsia="en-CA"/>
              </w:rPr>
              <w:t>Several</w:t>
            </w:r>
          </w:p>
        </w:tc>
        <w:tc>
          <w:tcPr>
            <w:tcW w:w="502" w:type="pct"/>
            <w:shd w:val="clear" w:color="auto" w:fill="auto"/>
            <w:noWrap/>
            <w:tcMar>
              <w:right w:w="144" w:type="dxa"/>
            </w:tcMar>
            <w:hideMark/>
          </w:tcPr>
          <w:p w:rsidR="0098291F" w:rsidRPr="00732C9D" w:rsidRDefault="0098291F" w:rsidP="00722CB9">
            <w:pPr>
              <w:bidi/>
              <w:ind w:left="-72"/>
              <w:jc w:val="left"/>
              <w:rPr>
                <w:sz w:val="18"/>
                <w:szCs w:val="18"/>
                <w:lang w:val="en-CA" w:eastAsia="en-CA"/>
              </w:rPr>
            </w:pPr>
            <w:r w:rsidRPr="00732C9D">
              <w:rPr>
                <w:sz w:val="18"/>
                <w:szCs w:val="18"/>
                <w:lang w:val="en-CA" w:eastAsia="en-CA"/>
              </w:rPr>
              <w:t>48,500</w:t>
            </w:r>
          </w:p>
        </w:tc>
        <w:tc>
          <w:tcPr>
            <w:tcW w:w="527" w:type="pct"/>
            <w:shd w:val="clear" w:color="auto" w:fill="auto"/>
            <w:noWrap/>
            <w:tcMar>
              <w:right w:w="144" w:type="dxa"/>
            </w:tcMar>
            <w:hideMark/>
          </w:tcPr>
          <w:p w:rsidR="0098291F" w:rsidRPr="00732C9D" w:rsidRDefault="0098291F" w:rsidP="005F49AC">
            <w:pPr>
              <w:bidi/>
              <w:jc w:val="left"/>
              <w:rPr>
                <w:sz w:val="18"/>
                <w:szCs w:val="18"/>
                <w:lang w:val="en-CA" w:eastAsia="en-CA"/>
              </w:rPr>
            </w:pPr>
            <w:r w:rsidRPr="00732C9D">
              <w:rPr>
                <w:sz w:val="18"/>
                <w:szCs w:val="18"/>
                <w:lang w:val="en-CA" w:eastAsia="en-CA"/>
              </w:rPr>
              <w:t>n/a</w:t>
            </w:r>
          </w:p>
        </w:tc>
        <w:tc>
          <w:tcPr>
            <w:tcW w:w="383" w:type="pct"/>
            <w:shd w:val="clear" w:color="auto" w:fill="auto"/>
            <w:tcMar>
              <w:right w:w="144" w:type="dxa"/>
            </w:tcMar>
          </w:tcPr>
          <w:p w:rsidR="0098291F" w:rsidRPr="00732C9D" w:rsidRDefault="0098291F" w:rsidP="005F49AC">
            <w:pPr>
              <w:bidi/>
              <w:jc w:val="left"/>
              <w:rPr>
                <w:sz w:val="18"/>
                <w:szCs w:val="18"/>
              </w:rPr>
            </w:pPr>
            <w:r w:rsidRPr="00732C9D">
              <w:rPr>
                <w:sz w:val="18"/>
                <w:szCs w:val="18"/>
              </w:rPr>
              <w:t>33</w:t>
            </w:r>
          </w:p>
        </w:tc>
        <w:tc>
          <w:tcPr>
            <w:tcW w:w="378" w:type="pct"/>
            <w:shd w:val="clear" w:color="auto" w:fill="auto"/>
            <w:noWrap/>
            <w:tcMar>
              <w:right w:w="144" w:type="dxa"/>
            </w:tcMar>
            <w:hideMark/>
          </w:tcPr>
          <w:p w:rsidR="0098291F" w:rsidRPr="00732C9D" w:rsidRDefault="0098291F" w:rsidP="005F49AC">
            <w:pPr>
              <w:bidi/>
              <w:jc w:val="left"/>
              <w:rPr>
                <w:sz w:val="18"/>
                <w:szCs w:val="18"/>
                <w:lang w:val="en-CA" w:eastAsia="en-CA"/>
              </w:rPr>
            </w:pPr>
            <w:r w:rsidRPr="00732C9D">
              <w:rPr>
                <w:sz w:val="18"/>
                <w:szCs w:val="18"/>
                <w:lang w:val="en-CA" w:eastAsia="en-CA"/>
              </w:rPr>
              <w:t>n/a</w:t>
            </w:r>
          </w:p>
        </w:tc>
        <w:tc>
          <w:tcPr>
            <w:tcW w:w="397" w:type="pct"/>
            <w:shd w:val="clear" w:color="auto" w:fill="auto"/>
            <w:noWrap/>
            <w:tcMar>
              <w:right w:w="144" w:type="dxa"/>
            </w:tcMar>
            <w:hideMark/>
          </w:tcPr>
          <w:p w:rsidR="0098291F" w:rsidRPr="00732C9D" w:rsidRDefault="0098291F" w:rsidP="005F49AC">
            <w:pPr>
              <w:bidi/>
              <w:jc w:val="left"/>
              <w:rPr>
                <w:sz w:val="18"/>
                <w:szCs w:val="18"/>
                <w:lang w:val="en-CA" w:eastAsia="en-CA"/>
              </w:rPr>
            </w:pPr>
            <w:r w:rsidRPr="00732C9D">
              <w:rPr>
                <w:sz w:val="18"/>
                <w:szCs w:val="18"/>
                <w:lang w:val="en-CA" w:eastAsia="en-CA"/>
              </w:rPr>
              <w:t>n/a</w:t>
            </w:r>
          </w:p>
        </w:tc>
        <w:tc>
          <w:tcPr>
            <w:tcW w:w="481" w:type="pct"/>
            <w:shd w:val="clear" w:color="auto" w:fill="auto"/>
            <w:noWrap/>
            <w:tcMar>
              <w:right w:w="144" w:type="dxa"/>
            </w:tcMar>
            <w:hideMark/>
          </w:tcPr>
          <w:p w:rsidR="0098291F" w:rsidRPr="00732C9D" w:rsidRDefault="0098291F" w:rsidP="005F49AC">
            <w:pPr>
              <w:bidi/>
              <w:jc w:val="left"/>
              <w:rPr>
                <w:sz w:val="18"/>
                <w:szCs w:val="18"/>
                <w:lang w:val="en-CA" w:eastAsia="en-CA"/>
              </w:rPr>
            </w:pPr>
            <w:r w:rsidRPr="00732C9D">
              <w:rPr>
                <w:sz w:val="18"/>
                <w:szCs w:val="18"/>
                <w:lang w:val="en-CA" w:eastAsia="en-CA"/>
              </w:rPr>
              <w:t>Dec-20</w:t>
            </w:r>
          </w:p>
        </w:tc>
      </w:tr>
      <w:tr w:rsidR="00722CB9" w:rsidRPr="00D00E60" w:rsidTr="00722CB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74" w:type="pct"/>
            <w:shd w:val="clear" w:color="auto" w:fill="auto"/>
            <w:noWrap/>
          </w:tcPr>
          <w:p w:rsidR="0098291F" w:rsidRPr="00D00E60" w:rsidRDefault="00722CB9" w:rsidP="005F49AC">
            <w:pPr>
              <w:bidi/>
              <w:jc w:val="left"/>
              <w:rPr>
                <w:sz w:val="18"/>
                <w:szCs w:val="18"/>
                <w:lang w:val="en-CA" w:eastAsia="en-CA"/>
              </w:rPr>
            </w:pPr>
            <w:r w:rsidRPr="00722CB9">
              <w:rPr>
                <w:sz w:val="18"/>
                <w:szCs w:val="18"/>
                <w:rtl/>
                <w:lang w:val="en-CA" w:eastAsia="en-CA"/>
              </w:rPr>
              <w:t xml:space="preserve">غانا </w:t>
            </w:r>
            <w:r w:rsidR="006544B3">
              <w:rPr>
                <w:sz w:val="18"/>
                <w:szCs w:val="18"/>
                <w:lang w:val="en-CA" w:eastAsia="en-CA"/>
              </w:rPr>
              <w:t>**</w:t>
            </w:r>
          </w:p>
        </w:tc>
        <w:tc>
          <w:tcPr>
            <w:tcW w:w="434" w:type="pct"/>
            <w:shd w:val="clear" w:color="auto" w:fill="auto"/>
            <w:noWrap/>
          </w:tcPr>
          <w:p w:rsidR="0098291F" w:rsidRPr="00D00E60" w:rsidRDefault="000D7107" w:rsidP="005F49AC">
            <w:pPr>
              <w:bidi/>
              <w:jc w:val="left"/>
              <w:rPr>
                <w:sz w:val="18"/>
                <w:szCs w:val="18"/>
                <w:lang w:val="en-CA" w:eastAsia="en-CA"/>
              </w:rPr>
            </w:pPr>
            <w:r>
              <w:rPr>
                <w:rFonts w:hint="cs"/>
                <w:sz w:val="18"/>
                <w:szCs w:val="18"/>
                <w:rtl/>
                <w:lang w:val="en-CA" w:eastAsia="en-CA"/>
              </w:rPr>
              <w:t>اليوئنديبي</w:t>
            </w:r>
          </w:p>
        </w:tc>
        <w:tc>
          <w:tcPr>
            <w:tcW w:w="758" w:type="pct"/>
            <w:shd w:val="clear" w:color="auto" w:fill="auto"/>
            <w:noWrap/>
          </w:tcPr>
          <w:p w:rsidR="0098291F" w:rsidRPr="00D00E60" w:rsidRDefault="00D00E60" w:rsidP="005F49AC">
            <w:pPr>
              <w:bidi/>
              <w:jc w:val="left"/>
              <w:rPr>
                <w:sz w:val="18"/>
                <w:szCs w:val="18"/>
                <w:lang w:val="en-CA" w:eastAsia="en-CA"/>
              </w:rPr>
            </w:pPr>
            <w:r>
              <w:rPr>
                <w:sz w:val="18"/>
                <w:szCs w:val="18"/>
                <w:lang w:val="en-CA" w:eastAsia="en-CA"/>
              </w:rPr>
              <w:t>Commercial ref.</w:t>
            </w:r>
          </w:p>
        </w:tc>
        <w:tc>
          <w:tcPr>
            <w:tcW w:w="566" w:type="pct"/>
            <w:shd w:val="clear" w:color="auto" w:fill="auto"/>
            <w:noWrap/>
          </w:tcPr>
          <w:p w:rsidR="0098291F" w:rsidRPr="00D00E60" w:rsidRDefault="00D00E60" w:rsidP="005F49AC">
            <w:pPr>
              <w:bidi/>
              <w:jc w:val="left"/>
              <w:rPr>
                <w:sz w:val="18"/>
                <w:szCs w:val="18"/>
                <w:lang w:val="en-CA" w:eastAsia="en-CA"/>
              </w:rPr>
            </w:pPr>
            <w:r>
              <w:rPr>
                <w:sz w:val="18"/>
                <w:szCs w:val="18"/>
                <w:lang w:val="en-CA" w:eastAsia="en-CA"/>
              </w:rPr>
              <w:t>R-407C</w:t>
            </w:r>
          </w:p>
        </w:tc>
        <w:tc>
          <w:tcPr>
            <w:tcW w:w="502" w:type="pct"/>
            <w:shd w:val="clear" w:color="auto" w:fill="auto"/>
            <w:noWrap/>
            <w:tcMar>
              <w:right w:w="144" w:type="dxa"/>
            </w:tcMar>
          </w:tcPr>
          <w:p w:rsidR="0098291F" w:rsidRPr="00D00E60" w:rsidRDefault="00D00E60" w:rsidP="00722CB9">
            <w:pPr>
              <w:bidi/>
              <w:ind w:left="-72"/>
              <w:jc w:val="left"/>
              <w:rPr>
                <w:sz w:val="18"/>
                <w:szCs w:val="18"/>
                <w:lang w:val="en-CA" w:eastAsia="en-CA"/>
              </w:rPr>
            </w:pPr>
            <w:r>
              <w:rPr>
                <w:sz w:val="18"/>
                <w:szCs w:val="18"/>
                <w:lang w:val="en-CA" w:eastAsia="en-CA"/>
              </w:rPr>
              <w:t>38,000</w:t>
            </w:r>
          </w:p>
        </w:tc>
        <w:tc>
          <w:tcPr>
            <w:tcW w:w="527" w:type="pct"/>
            <w:shd w:val="clear" w:color="auto" w:fill="auto"/>
            <w:noWrap/>
            <w:tcMar>
              <w:right w:w="144" w:type="dxa"/>
            </w:tcMar>
          </w:tcPr>
          <w:p w:rsidR="0098291F" w:rsidRPr="00D00E60" w:rsidRDefault="00D00E60" w:rsidP="005F49AC">
            <w:pPr>
              <w:bidi/>
              <w:jc w:val="left"/>
              <w:rPr>
                <w:sz w:val="18"/>
                <w:szCs w:val="18"/>
                <w:lang w:val="en-CA" w:eastAsia="en-CA"/>
              </w:rPr>
            </w:pPr>
            <w:r>
              <w:rPr>
                <w:sz w:val="18"/>
                <w:szCs w:val="18"/>
                <w:lang w:val="en-CA" w:eastAsia="en-CA"/>
              </w:rPr>
              <w:t>160,295</w:t>
            </w:r>
          </w:p>
        </w:tc>
        <w:tc>
          <w:tcPr>
            <w:tcW w:w="383" w:type="pct"/>
            <w:shd w:val="clear" w:color="auto" w:fill="auto"/>
            <w:tcMar>
              <w:right w:w="144" w:type="dxa"/>
            </w:tcMar>
          </w:tcPr>
          <w:p w:rsidR="0098291F" w:rsidRPr="00D00E60" w:rsidRDefault="00D00E60" w:rsidP="005F49AC">
            <w:pPr>
              <w:bidi/>
              <w:jc w:val="left"/>
              <w:rPr>
                <w:sz w:val="18"/>
                <w:szCs w:val="18"/>
              </w:rPr>
            </w:pPr>
            <w:r>
              <w:rPr>
                <w:sz w:val="18"/>
                <w:szCs w:val="18"/>
              </w:rPr>
              <w:t>13</w:t>
            </w:r>
          </w:p>
        </w:tc>
        <w:tc>
          <w:tcPr>
            <w:tcW w:w="378" w:type="pct"/>
            <w:shd w:val="clear" w:color="auto" w:fill="auto"/>
            <w:noWrap/>
            <w:tcMar>
              <w:right w:w="144" w:type="dxa"/>
            </w:tcMar>
          </w:tcPr>
          <w:p w:rsidR="0098291F" w:rsidRPr="00D00E60" w:rsidRDefault="00D00E60" w:rsidP="005F49AC">
            <w:pPr>
              <w:bidi/>
              <w:jc w:val="left"/>
              <w:rPr>
                <w:sz w:val="18"/>
                <w:szCs w:val="18"/>
                <w:lang w:val="en-CA" w:eastAsia="en-CA"/>
              </w:rPr>
            </w:pPr>
            <w:r>
              <w:rPr>
                <w:sz w:val="18"/>
                <w:szCs w:val="18"/>
                <w:lang w:val="en-CA" w:eastAsia="en-CA"/>
              </w:rPr>
              <w:t>4</w:t>
            </w:r>
          </w:p>
        </w:tc>
        <w:tc>
          <w:tcPr>
            <w:tcW w:w="397" w:type="pct"/>
            <w:shd w:val="clear" w:color="auto" w:fill="auto"/>
            <w:noWrap/>
            <w:tcMar>
              <w:right w:w="144" w:type="dxa"/>
            </w:tcMar>
          </w:tcPr>
          <w:p w:rsidR="0098291F" w:rsidRPr="00D00E60" w:rsidRDefault="00D00E60" w:rsidP="005F49AC">
            <w:pPr>
              <w:bidi/>
              <w:jc w:val="left"/>
              <w:rPr>
                <w:sz w:val="18"/>
                <w:szCs w:val="18"/>
                <w:lang w:val="en-CA" w:eastAsia="en-CA"/>
              </w:rPr>
            </w:pPr>
            <w:r>
              <w:rPr>
                <w:sz w:val="18"/>
                <w:szCs w:val="18"/>
                <w:lang w:val="en-CA" w:eastAsia="en-CA"/>
              </w:rPr>
              <w:t>0.46</w:t>
            </w:r>
          </w:p>
        </w:tc>
        <w:tc>
          <w:tcPr>
            <w:tcW w:w="481" w:type="pct"/>
            <w:shd w:val="clear" w:color="auto" w:fill="auto"/>
            <w:noWrap/>
            <w:tcMar>
              <w:right w:w="144" w:type="dxa"/>
            </w:tcMar>
          </w:tcPr>
          <w:p w:rsidR="0098291F" w:rsidRPr="00D00E60" w:rsidRDefault="00D00E60" w:rsidP="005F49AC">
            <w:pPr>
              <w:bidi/>
              <w:jc w:val="left"/>
              <w:rPr>
                <w:sz w:val="18"/>
                <w:szCs w:val="18"/>
                <w:lang w:val="en-CA" w:eastAsia="en-CA"/>
              </w:rPr>
            </w:pPr>
            <w:r>
              <w:rPr>
                <w:sz w:val="18"/>
                <w:szCs w:val="18"/>
                <w:lang w:val="en-CA" w:eastAsia="en-CA"/>
              </w:rPr>
              <w:t>Sep-17</w:t>
            </w:r>
          </w:p>
        </w:tc>
      </w:tr>
      <w:tr w:rsidR="00722CB9" w:rsidRPr="009078D4" w:rsidTr="00722CB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74" w:type="pct"/>
            <w:shd w:val="clear" w:color="auto" w:fill="auto"/>
            <w:noWrap/>
            <w:hideMark/>
          </w:tcPr>
          <w:p w:rsidR="0098291F" w:rsidRPr="00732C9D" w:rsidRDefault="00722CB9" w:rsidP="005F49AC">
            <w:pPr>
              <w:bidi/>
              <w:jc w:val="left"/>
              <w:rPr>
                <w:sz w:val="18"/>
                <w:szCs w:val="18"/>
                <w:lang w:val="en-CA" w:eastAsia="en-CA"/>
              </w:rPr>
            </w:pPr>
            <w:r w:rsidRPr="00722CB9">
              <w:rPr>
                <w:sz w:val="18"/>
                <w:szCs w:val="18"/>
                <w:rtl/>
                <w:lang w:val="en-CA" w:eastAsia="en-CA"/>
              </w:rPr>
              <w:t>مدغشقر</w:t>
            </w:r>
          </w:p>
        </w:tc>
        <w:tc>
          <w:tcPr>
            <w:tcW w:w="434" w:type="pct"/>
            <w:shd w:val="clear" w:color="auto" w:fill="auto"/>
            <w:noWrap/>
            <w:hideMark/>
          </w:tcPr>
          <w:p w:rsidR="0098291F" w:rsidRPr="00732C9D" w:rsidRDefault="000D7107" w:rsidP="005F49AC">
            <w:pPr>
              <w:bidi/>
              <w:jc w:val="left"/>
              <w:rPr>
                <w:sz w:val="18"/>
                <w:szCs w:val="18"/>
                <w:lang w:val="en-CA" w:eastAsia="en-CA"/>
              </w:rPr>
            </w:pPr>
            <w:r>
              <w:rPr>
                <w:rFonts w:hint="cs"/>
                <w:sz w:val="18"/>
                <w:szCs w:val="18"/>
                <w:rtl/>
                <w:lang w:val="en-CA" w:eastAsia="en-CA"/>
              </w:rPr>
              <w:t>اليونيدو</w:t>
            </w:r>
          </w:p>
        </w:tc>
        <w:tc>
          <w:tcPr>
            <w:tcW w:w="758" w:type="pct"/>
            <w:shd w:val="clear" w:color="auto" w:fill="auto"/>
            <w:noWrap/>
            <w:hideMark/>
          </w:tcPr>
          <w:p w:rsidR="0098291F" w:rsidRPr="00732C9D" w:rsidRDefault="0098291F" w:rsidP="005F49AC">
            <w:pPr>
              <w:bidi/>
              <w:jc w:val="left"/>
              <w:rPr>
                <w:sz w:val="18"/>
                <w:szCs w:val="18"/>
                <w:lang w:val="en-CA" w:eastAsia="en-CA"/>
              </w:rPr>
            </w:pPr>
            <w:r w:rsidRPr="00732C9D">
              <w:rPr>
                <w:sz w:val="18"/>
                <w:szCs w:val="18"/>
                <w:lang w:val="en-CA" w:eastAsia="en-CA"/>
              </w:rPr>
              <w:t>Room AC</w:t>
            </w:r>
          </w:p>
        </w:tc>
        <w:tc>
          <w:tcPr>
            <w:tcW w:w="566" w:type="pct"/>
            <w:shd w:val="clear" w:color="auto" w:fill="auto"/>
            <w:noWrap/>
            <w:hideMark/>
          </w:tcPr>
          <w:p w:rsidR="0098291F" w:rsidRPr="00732C9D" w:rsidRDefault="0098291F" w:rsidP="005F49AC">
            <w:pPr>
              <w:bidi/>
              <w:jc w:val="left"/>
              <w:rPr>
                <w:sz w:val="18"/>
                <w:szCs w:val="18"/>
                <w:lang w:val="en-CA" w:eastAsia="en-CA"/>
              </w:rPr>
            </w:pPr>
            <w:r w:rsidRPr="00732C9D">
              <w:rPr>
                <w:sz w:val="18"/>
                <w:szCs w:val="18"/>
                <w:lang w:val="en-CA" w:eastAsia="en-CA"/>
              </w:rPr>
              <w:t>R-290</w:t>
            </w:r>
          </w:p>
        </w:tc>
        <w:tc>
          <w:tcPr>
            <w:tcW w:w="502" w:type="pct"/>
            <w:shd w:val="clear" w:color="auto" w:fill="auto"/>
            <w:noWrap/>
            <w:tcMar>
              <w:right w:w="144" w:type="dxa"/>
            </w:tcMar>
            <w:hideMark/>
          </w:tcPr>
          <w:p w:rsidR="0098291F" w:rsidRPr="00732C9D" w:rsidRDefault="0098291F" w:rsidP="00722CB9">
            <w:pPr>
              <w:bidi/>
              <w:ind w:left="-72"/>
              <w:jc w:val="left"/>
              <w:rPr>
                <w:sz w:val="18"/>
                <w:szCs w:val="18"/>
                <w:lang w:val="en-CA" w:eastAsia="en-CA"/>
              </w:rPr>
            </w:pPr>
            <w:r w:rsidRPr="00732C9D">
              <w:rPr>
                <w:sz w:val="18"/>
                <w:szCs w:val="18"/>
                <w:lang w:val="en-CA" w:eastAsia="en-CA"/>
              </w:rPr>
              <w:t>120,000</w:t>
            </w:r>
          </w:p>
        </w:tc>
        <w:tc>
          <w:tcPr>
            <w:tcW w:w="527" w:type="pct"/>
            <w:shd w:val="clear" w:color="auto" w:fill="auto"/>
            <w:noWrap/>
            <w:tcMar>
              <w:right w:w="144" w:type="dxa"/>
            </w:tcMar>
            <w:hideMark/>
          </w:tcPr>
          <w:p w:rsidR="0098291F" w:rsidRPr="00732C9D" w:rsidRDefault="0098291F" w:rsidP="005F49AC">
            <w:pPr>
              <w:bidi/>
              <w:jc w:val="left"/>
              <w:rPr>
                <w:sz w:val="18"/>
                <w:szCs w:val="18"/>
                <w:lang w:val="en-CA" w:eastAsia="en-CA"/>
              </w:rPr>
            </w:pPr>
            <w:r w:rsidRPr="00732C9D">
              <w:rPr>
                <w:sz w:val="18"/>
                <w:szCs w:val="18"/>
                <w:lang w:val="en-CA" w:eastAsia="en-CA"/>
              </w:rPr>
              <w:t>n/a</w:t>
            </w:r>
          </w:p>
        </w:tc>
        <w:tc>
          <w:tcPr>
            <w:tcW w:w="383" w:type="pct"/>
            <w:shd w:val="clear" w:color="auto" w:fill="auto"/>
            <w:tcMar>
              <w:right w:w="144" w:type="dxa"/>
            </w:tcMar>
          </w:tcPr>
          <w:p w:rsidR="0098291F" w:rsidRPr="00732C9D" w:rsidRDefault="0098291F" w:rsidP="005F49AC">
            <w:pPr>
              <w:bidi/>
              <w:jc w:val="left"/>
              <w:rPr>
                <w:sz w:val="18"/>
                <w:szCs w:val="18"/>
              </w:rPr>
            </w:pPr>
            <w:r w:rsidRPr="00732C9D">
              <w:rPr>
                <w:sz w:val="18"/>
                <w:szCs w:val="18"/>
              </w:rPr>
              <w:t>6</w:t>
            </w:r>
          </w:p>
        </w:tc>
        <w:tc>
          <w:tcPr>
            <w:tcW w:w="378" w:type="pct"/>
            <w:shd w:val="clear" w:color="auto" w:fill="auto"/>
            <w:noWrap/>
            <w:tcMar>
              <w:right w:w="144" w:type="dxa"/>
            </w:tcMar>
            <w:hideMark/>
          </w:tcPr>
          <w:p w:rsidR="0098291F" w:rsidRPr="00732C9D" w:rsidRDefault="0098291F" w:rsidP="005F49AC">
            <w:pPr>
              <w:bidi/>
              <w:jc w:val="left"/>
              <w:rPr>
                <w:sz w:val="18"/>
                <w:szCs w:val="18"/>
                <w:lang w:val="en-CA" w:eastAsia="en-CA"/>
              </w:rPr>
            </w:pPr>
            <w:r w:rsidRPr="00732C9D">
              <w:rPr>
                <w:sz w:val="18"/>
                <w:szCs w:val="18"/>
                <w:lang w:val="en-CA" w:eastAsia="en-CA"/>
              </w:rPr>
              <w:t>n/a</w:t>
            </w:r>
          </w:p>
        </w:tc>
        <w:tc>
          <w:tcPr>
            <w:tcW w:w="397" w:type="pct"/>
            <w:shd w:val="clear" w:color="auto" w:fill="auto"/>
            <w:noWrap/>
            <w:tcMar>
              <w:right w:w="144" w:type="dxa"/>
            </w:tcMar>
            <w:hideMark/>
          </w:tcPr>
          <w:p w:rsidR="0098291F" w:rsidRPr="00732C9D" w:rsidRDefault="0098291F" w:rsidP="005F49AC">
            <w:pPr>
              <w:bidi/>
              <w:jc w:val="left"/>
              <w:rPr>
                <w:sz w:val="18"/>
                <w:szCs w:val="18"/>
                <w:lang w:val="en-CA" w:eastAsia="en-CA"/>
              </w:rPr>
            </w:pPr>
            <w:r w:rsidRPr="00732C9D">
              <w:rPr>
                <w:sz w:val="18"/>
                <w:szCs w:val="18"/>
                <w:lang w:val="en-CA" w:eastAsia="en-CA"/>
              </w:rPr>
              <w:t>n/a</w:t>
            </w:r>
          </w:p>
        </w:tc>
        <w:tc>
          <w:tcPr>
            <w:tcW w:w="481" w:type="pct"/>
            <w:shd w:val="clear" w:color="auto" w:fill="auto"/>
            <w:noWrap/>
            <w:tcMar>
              <w:right w:w="144" w:type="dxa"/>
            </w:tcMar>
            <w:hideMark/>
          </w:tcPr>
          <w:p w:rsidR="0098291F" w:rsidRPr="00732C9D" w:rsidRDefault="0098291F" w:rsidP="005F49AC">
            <w:pPr>
              <w:bidi/>
              <w:jc w:val="left"/>
              <w:rPr>
                <w:sz w:val="18"/>
                <w:szCs w:val="18"/>
                <w:lang w:val="en-CA" w:eastAsia="en-CA"/>
              </w:rPr>
            </w:pPr>
            <w:r w:rsidRPr="00732C9D">
              <w:rPr>
                <w:sz w:val="18"/>
                <w:szCs w:val="18"/>
                <w:lang w:val="en-CA" w:eastAsia="en-CA"/>
              </w:rPr>
              <w:t>May-20</w:t>
            </w:r>
          </w:p>
        </w:tc>
      </w:tr>
      <w:tr w:rsidR="00722CB9" w:rsidRPr="009078D4" w:rsidTr="00722CB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74" w:type="pct"/>
            <w:shd w:val="clear" w:color="auto" w:fill="auto"/>
            <w:noWrap/>
            <w:hideMark/>
          </w:tcPr>
          <w:p w:rsidR="0098291F" w:rsidRPr="00732C9D" w:rsidRDefault="00722CB9" w:rsidP="005F49AC">
            <w:pPr>
              <w:bidi/>
              <w:jc w:val="left"/>
              <w:rPr>
                <w:sz w:val="18"/>
                <w:szCs w:val="18"/>
                <w:lang w:val="en-CA" w:eastAsia="en-CA"/>
              </w:rPr>
            </w:pPr>
            <w:r w:rsidRPr="00722CB9">
              <w:rPr>
                <w:sz w:val="18"/>
                <w:szCs w:val="18"/>
                <w:rtl/>
                <w:lang w:val="en-CA" w:eastAsia="en-CA"/>
              </w:rPr>
              <w:t>ماليزيا</w:t>
            </w:r>
          </w:p>
        </w:tc>
        <w:tc>
          <w:tcPr>
            <w:tcW w:w="434" w:type="pct"/>
            <w:shd w:val="clear" w:color="auto" w:fill="auto"/>
            <w:noWrap/>
            <w:hideMark/>
          </w:tcPr>
          <w:p w:rsidR="0098291F" w:rsidRPr="00732C9D" w:rsidRDefault="000D7107" w:rsidP="005F49AC">
            <w:pPr>
              <w:bidi/>
              <w:jc w:val="left"/>
              <w:rPr>
                <w:sz w:val="18"/>
                <w:szCs w:val="18"/>
                <w:lang w:val="en-CA" w:eastAsia="en-CA"/>
              </w:rPr>
            </w:pPr>
            <w:r>
              <w:rPr>
                <w:rFonts w:hint="cs"/>
                <w:sz w:val="18"/>
                <w:szCs w:val="18"/>
                <w:rtl/>
                <w:lang w:val="en-CA" w:eastAsia="en-CA"/>
              </w:rPr>
              <w:t>اليوئنديبي</w:t>
            </w:r>
          </w:p>
        </w:tc>
        <w:tc>
          <w:tcPr>
            <w:tcW w:w="758" w:type="pct"/>
            <w:shd w:val="clear" w:color="auto" w:fill="auto"/>
            <w:noWrap/>
            <w:hideMark/>
          </w:tcPr>
          <w:p w:rsidR="0098291F" w:rsidRDefault="0098291F" w:rsidP="005F49AC">
            <w:pPr>
              <w:bidi/>
              <w:jc w:val="left"/>
              <w:rPr>
                <w:sz w:val="18"/>
                <w:szCs w:val="18"/>
                <w:lang w:val="en-CA" w:eastAsia="en-CA"/>
              </w:rPr>
            </w:pPr>
            <w:r w:rsidRPr="00732C9D">
              <w:rPr>
                <w:sz w:val="18"/>
                <w:szCs w:val="18"/>
                <w:lang w:val="en-CA" w:eastAsia="en-CA"/>
              </w:rPr>
              <w:t>Room AC/</w:t>
            </w:r>
          </w:p>
          <w:p w:rsidR="0098291F" w:rsidRPr="00732C9D" w:rsidRDefault="0098291F" w:rsidP="005F49AC">
            <w:pPr>
              <w:bidi/>
              <w:jc w:val="left"/>
              <w:rPr>
                <w:sz w:val="18"/>
                <w:szCs w:val="18"/>
                <w:lang w:val="en-CA" w:eastAsia="en-CA"/>
              </w:rPr>
            </w:pPr>
            <w:r w:rsidRPr="00732C9D">
              <w:rPr>
                <w:sz w:val="18"/>
                <w:szCs w:val="18"/>
                <w:lang w:val="en-CA" w:eastAsia="en-CA"/>
              </w:rPr>
              <w:t>Commercial AC</w:t>
            </w:r>
          </w:p>
        </w:tc>
        <w:tc>
          <w:tcPr>
            <w:tcW w:w="566" w:type="pct"/>
            <w:shd w:val="clear" w:color="auto" w:fill="auto"/>
            <w:noWrap/>
            <w:hideMark/>
          </w:tcPr>
          <w:p w:rsidR="0098291F" w:rsidRPr="00732C9D" w:rsidRDefault="0098291F" w:rsidP="005F49AC">
            <w:pPr>
              <w:bidi/>
              <w:jc w:val="left"/>
              <w:rPr>
                <w:sz w:val="18"/>
                <w:szCs w:val="18"/>
                <w:lang w:val="en-CA" w:eastAsia="en-CA"/>
              </w:rPr>
            </w:pPr>
            <w:r>
              <w:rPr>
                <w:sz w:val="18"/>
                <w:szCs w:val="18"/>
                <w:lang w:val="en-CA" w:eastAsia="en-CA"/>
              </w:rPr>
              <w:t>Several</w:t>
            </w:r>
          </w:p>
        </w:tc>
        <w:tc>
          <w:tcPr>
            <w:tcW w:w="502" w:type="pct"/>
            <w:shd w:val="clear" w:color="auto" w:fill="auto"/>
            <w:noWrap/>
            <w:tcMar>
              <w:right w:w="144" w:type="dxa"/>
            </w:tcMar>
            <w:hideMark/>
          </w:tcPr>
          <w:p w:rsidR="0098291F" w:rsidRPr="00732C9D" w:rsidRDefault="0098291F" w:rsidP="00722CB9">
            <w:pPr>
              <w:bidi/>
              <w:ind w:left="-72"/>
              <w:jc w:val="left"/>
              <w:rPr>
                <w:sz w:val="18"/>
                <w:szCs w:val="18"/>
                <w:lang w:val="en-CA" w:eastAsia="en-CA"/>
              </w:rPr>
            </w:pPr>
            <w:r w:rsidRPr="00732C9D">
              <w:rPr>
                <w:sz w:val="18"/>
                <w:szCs w:val="18"/>
                <w:lang w:val="en-CA" w:eastAsia="en-CA"/>
              </w:rPr>
              <w:t>98,000</w:t>
            </w:r>
          </w:p>
        </w:tc>
        <w:tc>
          <w:tcPr>
            <w:tcW w:w="527" w:type="pct"/>
            <w:shd w:val="clear" w:color="auto" w:fill="auto"/>
            <w:noWrap/>
            <w:tcMar>
              <w:right w:w="144" w:type="dxa"/>
            </w:tcMar>
            <w:hideMark/>
          </w:tcPr>
          <w:p w:rsidR="0098291F" w:rsidRPr="00732C9D" w:rsidRDefault="0098291F" w:rsidP="005F49AC">
            <w:pPr>
              <w:bidi/>
              <w:jc w:val="left"/>
              <w:rPr>
                <w:sz w:val="18"/>
                <w:szCs w:val="18"/>
                <w:lang w:val="en-CA" w:eastAsia="en-CA"/>
              </w:rPr>
            </w:pPr>
            <w:r w:rsidRPr="00732C9D">
              <w:rPr>
                <w:sz w:val="18"/>
                <w:szCs w:val="18"/>
                <w:lang w:val="en-CA" w:eastAsia="en-CA"/>
              </w:rPr>
              <w:t>110,000</w:t>
            </w:r>
          </w:p>
        </w:tc>
        <w:tc>
          <w:tcPr>
            <w:tcW w:w="383" w:type="pct"/>
            <w:shd w:val="clear" w:color="auto" w:fill="auto"/>
            <w:tcMar>
              <w:right w:w="144" w:type="dxa"/>
            </w:tcMar>
          </w:tcPr>
          <w:p w:rsidR="0098291F" w:rsidRPr="00732C9D" w:rsidRDefault="0098291F" w:rsidP="005F49AC">
            <w:pPr>
              <w:bidi/>
              <w:jc w:val="left"/>
              <w:rPr>
                <w:sz w:val="18"/>
                <w:szCs w:val="18"/>
              </w:rPr>
            </w:pPr>
            <w:r w:rsidRPr="00732C9D">
              <w:rPr>
                <w:sz w:val="18"/>
                <w:szCs w:val="18"/>
              </w:rPr>
              <w:t>4</w:t>
            </w:r>
          </w:p>
        </w:tc>
        <w:tc>
          <w:tcPr>
            <w:tcW w:w="378" w:type="pct"/>
            <w:shd w:val="clear" w:color="auto" w:fill="auto"/>
            <w:noWrap/>
            <w:tcMar>
              <w:right w:w="144" w:type="dxa"/>
            </w:tcMar>
            <w:hideMark/>
          </w:tcPr>
          <w:p w:rsidR="0098291F" w:rsidRPr="00732C9D" w:rsidRDefault="0098291F" w:rsidP="005F49AC">
            <w:pPr>
              <w:bidi/>
              <w:jc w:val="left"/>
              <w:rPr>
                <w:sz w:val="18"/>
                <w:szCs w:val="18"/>
                <w:lang w:val="en-CA" w:eastAsia="en-CA"/>
              </w:rPr>
            </w:pPr>
            <w:r w:rsidRPr="00732C9D">
              <w:rPr>
                <w:sz w:val="18"/>
                <w:szCs w:val="18"/>
                <w:lang w:val="en-CA" w:eastAsia="en-CA"/>
              </w:rPr>
              <w:t>83</w:t>
            </w:r>
          </w:p>
        </w:tc>
        <w:tc>
          <w:tcPr>
            <w:tcW w:w="397" w:type="pct"/>
            <w:shd w:val="clear" w:color="auto" w:fill="auto"/>
            <w:noWrap/>
            <w:tcMar>
              <w:right w:w="144" w:type="dxa"/>
            </w:tcMar>
            <w:hideMark/>
          </w:tcPr>
          <w:p w:rsidR="0098291F" w:rsidRPr="00732C9D" w:rsidRDefault="0098291F" w:rsidP="005F49AC">
            <w:pPr>
              <w:bidi/>
              <w:jc w:val="left"/>
              <w:rPr>
                <w:sz w:val="18"/>
                <w:szCs w:val="18"/>
                <w:lang w:val="en-CA" w:eastAsia="en-CA"/>
              </w:rPr>
            </w:pPr>
            <w:r w:rsidRPr="00732C9D">
              <w:rPr>
                <w:sz w:val="18"/>
                <w:szCs w:val="18"/>
                <w:lang w:val="en-CA" w:eastAsia="en-CA"/>
              </w:rPr>
              <w:t>0.20</w:t>
            </w:r>
          </w:p>
        </w:tc>
        <w:tc>
          <w:tcPr>
            <w:tcW w:w="481" w:type="pct"/>
            <w:shd w:val="clear" w:color="auto" w:fill="auto"/>
            <w:noWrap/>
            <w:tcMar>
              <w:right w:w="144" w:type="dxa"/>
            </w:tcMar>
            <w:hideMark/>
          </w:tcPr>
          <w:p w:rsidR="0098291F" w:rsidRPr="00732C9D" w:rsidRDefault="0098291F" w:rsidP="005F49AC">
            <w:pPr>
              <w:bidi/>
              <w:jc w:val="left"/>
              <w:rPr>
                <w:sz w:val="18"/>
                <w:szCs w:val="18"/>
                <w:lang w:val="en-CA" w:eastAsia="en-CA"/>
              </w:rPr>
            </w:pPr>
            <w:r w:rsidRPr="00732C9D">
              <w:rPr>
                <w:sz w:val="18"/>
                <w:szCs w:val="18"/>
                <w:lang w:val="en-CA" w:eastAsia="en-CA"/>
              </w:rPr>
              <w:t>Apr-17</w:t>
            </w:r>
          </w:p>
        </w:tc>
      </w:tr>
      <w:tr w:rsidR="00722CB9" w:rsidRPr="009078D4" w:rsidTr="00722CB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74" w:type="pct"/>
            <w:shd w:val="clear" w:color="auto" w:fill="auto"/>
            <w:noWrap/>
            <w:hideMark/>
          </w:tcPr>
          <w:p w:rsidR="0098291F" w:rsidRPr="00732C9D" w:rsidRDefault="00722CB9" w:rsidP="005F49AC">
            <w:pPr>
              <w:bidi/>
              <w:jc w:val="left"/>
              <w:rPr>
                <w:sz w:val="18"/>
                <w:szCs w:val="18"/>
                <w:lang w:val="en-CA" w:eastAsia="en-CA"/>
              </w:rPr>
            </w:pPr>
            <w:r w:rsidRPr="00722CB9">
              <w:rPr>
                <w:sz w:val="18"/>
                <w:szCs w:val="18"/>
                <w:rtl/>
                <w:lang w:val="en-CA" w:eastAsia="en-CA"/>
              </w:rPr>
              <w:t>جزر المالديف</w:t>
            </w:r>
          </w:p>
        </w:tc>
        <w:tc>
          <w:tcPr>
            <w:tcW w:w="434" w:type="pct"/>
            <w:shd w:val="clear" w:color="auto" w:fill="auto"/>
            <w:noWrap/>
            <w:hideMark/>
          </w:tcPr>
          <w:p w:rsidR="0098291F" w:rsidRPr="00732C9D" w:rsidRDefault="000D7107" w:rsidP="005F49AC">
            <w:pPr>
              <w:bidi/>
              <w:jc w:val="left"/>
              <w:rPr>
                <w:sz w:val="18"/>
                <w:szCs w:val="18"/>
                <w:lang w:val="en-CA" w:eastAsia="en-CA"/>
              </w:rPr>
            </w:pPr>
            <w:r>
              <w:rPr>
                <w:rFonts w:hint="cs"/>
                <w:sz w:val="18"/>
                <w:szCs w:val="18"/>
                <w:rtl/>
                <w:lang w:val="en-CA" w:eastAsia="en-CA"/>
              </w:rPr>
              <w:t>اليوئنديبي</w:t>
            </w:r>
          </w:p>
        </w:tc>
        <w:tc>
          <w:tcPr>
            <w:tcW w:w="758" w:type="pct"/>
            <w:shd w:val="clear" w:color="auto" w:fill="auto"/>
            <w:noWrap/>
            <w:hideMark/>
          </w:tcPr>
          <w:p w:rsidR="0098291F" w:rsidRPr="00732C9D" w:rsidRDefault="0098291F" w:rsidP="005F49AC">
            <w:pPr>
              <w:bidi/>
              <w:jc w:val="left"/>
              <w:rPr>
                <w:sz w:val="18"/>
                <w:szCs w:val="18"/>
                <w:lang w:val="en-CA" w:eastAsia="en-CA"/>
              </w:rPr>
            </w:pPr>
            <w:r w:rsidRPr="00732C9D">
              <w:rPr>
                <w:sz w:val="18"/>
                <w:szCs w:val="18"/>
                <w:lang w:val="en-CA" w:eastAsia="en-CA"/>
              </w:rPr>
              <w:t>Room AC/Fisher</w:t>
            </w:r>
            <w:r>
              <w:rPr>
                <w:sz w:val="18"/>
                <w:szCs w:val="18"/>
                <w:lang w:val="en-CA" w:eastAsia="en-CA"/>
              </w:rPr>
              <w:t>y</w:t>
            </w:r>
          </w:p>
        </w:tc>
        <w:tc>
          <w:tcPr>
            <w:tcW w:w="566" w:type="pct"/>
            <w:shd w:val="clear" w:color="auto" w:fill="auto"/>
            <w:noWrap/>
            <w:hideMark/>
          </w:tcPr>
          <w:p w:rsidR="0098291F" w:rsidRDefault="007D497B" w:rsidP="007D497B">
            <w:pPr>
              <w:bidi/>
              <w:jc w:val="left"/>
              <w:rPr>
                <w:sz w:val="18"/>
                <w:szCs w:val="18"/>
                <w:lang w:val="en-CA" w:eastAsia="en-CA"/>
              </w:rPr>
            </w:pPr>
            <w:r>
              <w:rPr>
                <w:rFonts w:hint="cs"/>
                <w:sz w:val="18"/>
                <w:szCs w:val="18"/>
                <w:rtl/>
                <w:lang w:val="en-CA" w:eastAsia="en-CA"/>
              </w:rPr>
              <w:t>الهيدروفلوروكربون-</w:t>
            </w:r>
            <w:r w:rsidR="0098291F" w:rsidRPr="00732C9D">
              <w:rPr>
                <w:sz w:val="18"/>
                <w:szCs w:val="18"/>
                <w:lang w:val="en-CA" w:eastAsia="en-CA"/>
              </w:rPr>
              <w:t>32</w:t>
            </w:r>
            <w:r>
              <w:rPr>
                <w:rFonts w:hint="cs"/>
                <w:sz w:val="18"/>
                <w:szCs w:val="18"/>
                <w:rtl/>
                <w:lang w:val="en-CA" w:eastAsia="en-CA"/>
              </w:rPr>
              <w:t>/</w:t>
            </w:r>
          </w:p>
          <w:p w:rsidR="0098291F" w:rsidRPr="00732C9D" w:rsidRDefault="0098291F" w:rsidP="005F49AC">
            <w:pPr>
              <w:bidi/>
              <w:jc w:val="left"/>
              <w:rPr>
                <w:sz w:val="18"/>
                <w:szCs w:val="18"/>
                <w:lang w:val="en-CA" w:eastAsia="en-CA"/>
              </w:rPr>
            </w:pPr>
            <w:r w:rsidRPr="00732C9D">
              <w:rPr>
                <w:sz w:val="18"/>
                <w:szCs w:val="18"/>
                <w:lang w:val="en-CA" w:eastAsia="en-CA"/>
              </w:rPr>
              <w:t>R-438A</w:t>
            </w:r>
          </w:p>
        </w:tc>
        <w:tc>
          <w:tcPr>
            <w:tcW w:w="502" w:type="pct"/>
            <w:shd w:val="clear" w:color="auto" w:fill="auto"/>
            <w:noWrap/>
            <w:tcMar>
              <w:right w:w="144" w:type="dxa"/>
            </w:tcMar>
            <w:hideMark/>
          </w:tcPr>
          <w:p w:rsidR="0098291F" w:rsidRPr="00732C9D" w:rsidRDefault="0098291F" w:rsidP="00722CB9">
            <w:pPr>
              <w:bidi/>
              <w:ind w:left="-72"/>
              <w:jc w:val="left"/>
              <w:rPr>
                <w:sz w:val="18"/>
                <w:szCs w:val="18"/>
                <w:lang w:val="en-CA" w:eastAsia="en-CA"/>
              </w:rPr>
            </w:pPr>
            <w:r w:rsidRPr="00732C9D">
              <w:rPr>
                <w:sz w:val="18"/>
                <w:szCs w:val="18"/>
                <w:lang w:val="en-CA" w:eastAsia="en-CA"/>
              </w:rPr>
              <w:t>220,000</w:t>
            </w:r>
          </w:p>
        </w:tc>
        <w:tc>
          <w:tcPr>
            <w:tcW w:w="527" w:type="pct"/>
            <w:shd w:val="clear" w:color="auto" w:fill="auto"/>
            <w:noWrap/>
            <w:tcMar>
              <w:right w:w="144" w:type="dxa"/>
            </w:tcMar>
            <w:hideMark/>
          </w:tcPr>
          <w:p w:rsidR="0098291F" w:rsidRPr="00732C9D" w:rsidRDefault="0098291F" w:rsidP="005F49AC">
            <w:pPr>
              <w:bidi/>
              <w:jc w:val="left"/>
              <w:rPr>
                <w:sz w:val="18"/>
                <w:szCs w:val="18"/>
                <w:lang w:val="en-CA" w:eastAsia="en-CA"/>
              </w:rPr>
            </w:pPr>
            <w:r w:rsidRPr="00732C9D">
              <w:rPr>
                <w:sz w:val="18"/>
                <w:szCs w:val="18"/>
                <w:lang w:val="en-CA" w:eastAsia="en-CA"/>
              </w:rPr>
              <w:t>369,443</w:t>
            </w:r>
          </w:p>
        </w:tc>
        <w:tc>
          <w:tcPr>
            <w:tcW w:w="383" w:type="pct"/>
            <w:shd w:val="clear" w:color="auto" w:fill="auto"/>
            <w:tcMar>
              <w:right w:w="144" w:type="dxa"/>
            </w:tcMar>
          </w:tcPr>
          <w:p w:rsidR="0098291F" w:rsidRPr="00732C9D" w:rsidRDefault="0098291F" w:rsidP="005F49AC">
            <w:pPr>
              <w:bidi/>
              <w:jc w:val="left"/>
              <w:rPr>
                <w:sz w:val="18"/>
                <w:szCs w:val="18"/>
              </w:rPr>
            </w:pPr>
            <w:r w:rsidRPr="00732C9D">
              <w:rPr>
                <w:sz w:val="18"/>
                <w:szCs w:val="18"/>
              </w:rPr>
              <w:t>765</w:t>
            </w:r>
          </w:p>
        </w:tc>
        <w:tc>
          <w:tcPr>
            <w:tcW w:w="378" w:type="pct"/>
            <w:shd w:val="clear" w:color="auto" w:fill="auto"/>
            <w:noWrap/>
            <w:tcMar>
              <w:right w:w="144" w:type="dxa"/>
            </w:tcMar>
            <w:hideMark/>
          </w:tcPr>
          <w:p w:rsidR="0098291F" w:rsidRPr="00732C9D" w:rsidRDefault="0098291F" w:rsidP="005F49AC">
            <w:pPr>
              <w:bidi/>
              <w:jc w:val="left"/>
              <w:rPr>
                <w:sz w:val="18"/>
                <w:szCs w:val="18"/>
                <w:lang w:val="en-CA" w:eastAsia="en-CA"/>
              </w:rPr>
            </w:pPr>
            <w:r w:rsidRPr="00732C9D">
              <w:rPr>
                <w:sz w:val="18"/>
                <w:szCs w:val="18"/>
                <w:lang w:val="en-CA" w:eastAsia="en-CA"/>
              </w:rPr>
              <w:t>150</w:t>
            </w:r>
          </w:p>
        </w:tc>
        <w:tc>
          <w:tcPr>
            <w:tcW w:w="397" w:type="pct"/>
            <w:shd w:val="clear" w:color="auto" w:fill="auto"/>
            <w:noWrap/>
            <w:tcMar>
              <w:right w:w="144" w:type="dxa"/>
            </w:tcMar>
            <w:hideMark/>
          </w:tcPr>
          <w:p w:rsidR="0098291F" w:rsidRPr="00732C9D" w:rsidRDefault="0098291F" w:rsidP="005F49AC">
            <w:pPr>
              <w:bidi/>
              <w:jc w:val="left"/>
              <w:rPr>
                <w:sz w:val="18"/>
                <w:szCs w:val="18"/>
                <w:lang w:val="en-CA" w:eastAsia="en-CA"/>
              </w:rPr>
            </w:pPr>
            <w:r w:rsidRPr="00732C9D">
              <w:rPr>
                <w:sz w:val="18"/>
                <w:szCs w:val="18"/>
                <w:lang w:val="en-CA" w:eastAsia="en-CA"/>
              </w:rPr>
              <w:t>1.50</w:t>
            </w:r>
          </w:p>
        </w:tc>
        <w:tc>
          <w:tcPr>
            <w:tcW w:w="481" w:type="pct"/>
            <w:shd w:val="clear" w:color="auto" w:fill="auto"/>
            <w:noWrap/>
            <w:tcMar>
              <w:right w:w="144" w:type="dxa"/>
            </w:tcMar>
            <w:hideMark/>
          </w:tcPr>
          <w:p w:rsidR="0098291F" w:rsidRPr="00732C9D" w:rsidRDefault="0098291F" w:rsidP="005F49AC">
            <w:pPr>
              <w:bidi/>
              <w:jc w:val="left"/>
              <w:rPr>
                <w:sz w:val="18"/>
                <w:szCs w:val="18"/>
                <w:lang w:val="en-CA" w:eastAsia="en-CA"/>
              </w:rPr>
            </w:pPr>
            <w:r w:rsidRPr="00732C9D">
              <w:rPr>
                <w:sz w:val="18"/>
                <w:szCs w:val="18"/>
                <w:lang w:val="en-CA" w:eastAsia="en-CA"/>
              </w:rPr>
              <w:t>Nov-20</w:t>
            </w:r>
          </w:p>
        </w:tc>
      </w:tr>
      <w:tr w:rsidR="00722CB9" w:rsidRPr="009078D4" w:rsidTr="00722CB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74" w:type="pct"/>
            <w:shd w:val="clear" w:color="auto" w:fill="auto"/>
            <w:noWrap/>
            <w:hideMark/>
          </w:tcPr>
          <w:p w:rsidR="0098291F" w:rsidRPr="00732C9D" w:rsidRDefault="00722CB9" w:rsidP="005F49AC">
            <w:pPr>
              <w:bidi/>
              <w:jc w:val="left"/>
              <w:rPr>
                <w:sz w:val="18"/>
                <w:szCs w:val="18"/>
                <w:lang w:val="en-CA" w:eastAsia="en-CA"/>
              </w:rPr>
            </w:pPr>
            <w:r w:rsidRPr="00722CB9">
              <w:rPr>
                <w:sz w:val="18"/>
                <w:szCs w:val="18"/>
                <w:rtl/>
                <w:lang w:val="en-CA" w:eastAsia="en-CA"/>
              </w:rPr>
              <w:t>نيبال</w:t>
            </w:r>
          </w:p>
        </w:tc>
        <w:tc>
          <w:tcPr>
            <w:tcW w:w="434" w:type="pct"/>
            <w:shd w:val="clear" w:color="auto" w:fill="auto"/>
            <w:noWrap/>
            <w:hideMark/>
          </w:tcPr>
          <w:p w:rsidR="0098291F" w:rsidRPr="00732C9D" w:rsidRDefault="000D7107" w:rsidP="005F49AC">
            <w:pPr>
              <w:bidi/>
              <w:jc w:val="left"/>
              <w:rPr>
                <w:sz w:val="18"/>
                <w:szCs w:val="18"/>
                <w:lang w:val="en-CA" w:eastAsia="en-CA"/>
              </w:rPr>
            </w:pPr>
            <w:r>
              <w:rPr>
                <w:rFonts w:hint="cs"/>
                <w:sz w:val="18"/>
                <w:szCs w:val="18"/>
                <w:rtl/>
                <w:lang w:val="en-CA" w:eastAsia="en-CA"/>
              </w:rPr>
              <w:t>اليوئنديبي</w:t>
            </w:r>
          </w:p>
        </w:tc>
        <w:tc>
          <w:tcPr>
            <w:tcW w:w="758" w:type="pct"/>
            <w:shd w:val="clear" w:color="auto" w:fill="auto"/>
            <w:noWrap/>
            <w:hideMark/>
          </w:tcPr>
          <w:p w:rsidR="0098291F" w:rsidRDefault="0098291F" w:rsidP="005F49AC">
            <w:pPr>
              <w:bidi/>
              <w:jc w:val="left"/>
              <w:rPr>
                <w:sz w:val="18"/>
                <w:szCs w:val="18"/>
                <w:lang w:val="en-CA" w:eastAsia="en-CA"/>
              </w:rPr>
            </w:pPr>
            <w:r w:rsidRPr="00732C9D">
              <w:rPr>
                <w:sz w:val="18"/>
                <w:szCs w:val="18"/>
                <w:lang w:val="en-CA" w:eastAsia="en-CA"/>
              </w:rPr>
              <w:t>Room AC/</w:t>
            </w:r>
          </w:p>
          <w:p w:rsidR="0098291F" w:rsidRDefault="0098291F" w:rsidP="005F49AC">
            <w:pPr>
              <w:bidi/>
              <w:jc w:val="left"/>
              <w:rPr>
                <w:sz w:val="18"/>
                <w:szCs w:val="18"/>
                <w:lang w:val="en-CA" w:eastAsia="en-CA"/>
              </w:rPr>
            </w:pPr>
            <w:r>
              <w:rPr>
                <w:sz w:val="18"/>
                <w:szCs w:val="18"/>
                <w:lang w:val="en-CA" w:eastAsia="en-CA"/>
              </w:rPr>
              <w:t>Commercial</w:t>
            </w:r>
          </w:p>
          <w:p w:rsidR="0098291F" w:rsidRPr="00732C9D" w:rsidRDefault="0098291F" w:rsidP="005F49AC">
            <w:pPr>
              <w:bidi/>
              <w:jc w:val="left"/>
              <w:rPr>
                <w:sz w:val="18"/>
                <w:szCs w:val="18"/>
                <w:lang w:val="en-CA" w:eastAsia="en-CA"/>
              </w:rPr>
            </w:pPr>
            <w:r>
              <w:rPr>
                <w:sz w:val="18"/>
                <w:szCs w:val="18"/>
                <w:lang w:val="en-CA" w:eastAsia="en-CA"/>
              </w:rPr>
              <w:t>I</w:t>
            </w:r>
            <w:r w:rsidRPr="00732C9D">
              <w:rPr>
                <w:sz w:val="18"/>
                <w:szCs w:val="18"/>
                <w:lang w:val="en-CA" w:eastAsia="en-CA"/>
              </w:rPr>
              <w:t>ndustrial RAC</w:t>
            </w:r>
          </w:p>
        </w:tc>
        <w:tc>
          <w:tcPr>
            <w:tcW w:w="566" w:type="pct"/>
            <w:shd w:val="clear" w:color="auto" w:fill="auto"/>
            <w:noWrap/>
            <w:hideMark/>
          </w:tcPr>
          <w:p w:rsidR="0098291F" w:rsidRPr="00732C9D" w:rsidRDefault="007D497B" w:rsidP="005F49AC">
            <w:pPr>
              <w:bidi/>
              <w:jc w:val="left"/>
              <w:rPr>
                <w:sz w:val="18"/>
                <w:szCs w:val="18"/>
                <w:lang w:val="en-CA" w:eastAsia="en-CA"/>
              </w:rPr>
            </w:pPr>
            <w:r>
              <w:rPr>
                <w:rFonts w:hint="cs"/>
                <w:sz w:val="18"/>
                <w:szCs w:val="18"/>
                <w:rtl/>
                <w:lang w:val="en-CA" w:eastAsia="en-CA"/>
              </w:rPr>
              <w:t>الهيدروفلوروكربون-</w:t>
            </w:r>
            <w:r w:rsidR="0098291F" w:rsidRPr="00732C9D">
              <w:rPr>
                <w:sz w:val="18"/>
                <w:szCs w:val="18"/>
                <w:lang w:val="en-CA" w:eastAsia="en-CA"/>
              </w:rPr>
              <w:t>32</w:t>
            </w:r>
          </w:p>
        </w:tc>
        <w:tc>
          <w:tcPr>
            <w:tcW w:w="502" w:type="pct"/>
            <w:shd w:val="clear" w:color="auto" w:fill="auto"/>
            <w:noWrap/>
            <w:tcMar>
              <w:right w:w="144" w:type="dxa"/>
            </w:tcMar>
            <w:hideMark/>
          </w:tcPr>
          <w:p w:rsidR="0098291F" w:rsidRPr="00732C9D" w:rsidRDefault="0098291F" w:rsidP="00722CB9">
            <w:pPr>
              <w:bidi/>
              <w:ind w:left="-72"/>
              <w:jc w:val="left"/>
              <w:rPr>
                <w:sz w:val="18"/>
                <w:szCs w:val="18"/>
                <w:lang w:val="en-CA" w:eastAsia="en-CA"/>
              </w:rPr>
            </w:pPr>
            <w:r w:rsidRPr="00732C9D">
              <w:rPr>
                <w:sz w:val="18"/>
                <w:szCs w:val="18"/>
                <w:lang w:val="en-CA" w:eastAsia="en-CA"/>
              </w:rPr>
              <w:t>36,000</w:t>
            </w:r>
          </w:p>
        </w:tc>
        <w:tc>
          <w:tcPr>
            <w:tcW w:w="527" w:type="pct"/>
            <w:shd w:val="clear" w:color="auto" w:fill="auto"/>
            <w:noWrap/>
            <w:tcMar>
              <w:right w:w="144" w:type="dxa"/>
            </w:tcMar>
            <w:hideMark/>
          </w:tcPr>
          <w:p w:rsidR="0098291F" w:rsidRPr="00732C9D" w:rsidRDefault="0098291F" w:rsidP="005F49AC">
            <w:pPr>
              <w:bidi/>
              <w:jc w:val="left"/>
              <w:rPr>
                <w:sz w:val="18"/>
                <w:szCs w:val="18"/>
                <w:lang w:val="en-CA" w:eastAsia="en-CA"/>
              </w:rPr>
            </w:pPr>
            <w:r w:rsidRPr="00732C9D">
              <w:rPr>
                <w:sz w:val="18"/>
                <w:szCs w:val="18"/>
                <w:lang w:val="en-CA" w:eastAsia="en-CA"/>
              </w:rPr>
              <w:t>111,607</w:t>
            </w:r>
          </w:p>
        </w:tc>
        <w:tc>
          <w:tcPr>
            <w:tcW w:w="383" w:type="pct"/>
            <w:shd w:val="clear" w:color="auto" w:fill="auto"/>
            <w:tcMar>
              <w:right w:w="144" w:type="dxa"/>
            </w:tcMar>
          </w:tcPr>
          <w:p w:rsidR="0098291F" w:rsidRPr="00732C9D" w:rsidRDefault="0098291F" w:rsidP="005F49AC">
            <w:pPr>
              <w:bidi/>
              <w:jc w:val="left"/>
              <w:rPr>
                <w:sz w:val="18"/>
                <w:szCs w:val="18"/>
              </w:rPr>
            </w:pPr>
            <w:r w:rsidRPr="00732C9D">
              <w:rPr>
                <w:sz w:val="18"/>
                <w:szCs w:val="18"/>
              </w:rPr>
              <w:t>18</w:t>
            </w:r>
          </w:p>
        </w:tc>
        <w:tc>
          <w:tcPr>
            <w:tcW w:w="378" w:type="pct"/>
            <w:shd w:val="clear" w:color="auto" w:fill="auto"/>
            <w:noWrap/>
            <w:tcMar>
              <w:right w:w="144" w:type="dxa"/>
            </w:tcMar>
            <w:hideMark/>
          </w:tcPr>
          <w:p w:rsidR="0098291F" w:rsidRPr="00732C9D" w:rsidRDefault="0098291F" w:rsidP="005F49AC">
            <w:pPr>
              <w:bidi/>
              <w:jc w:val="left"/>
              <w:rPr>
                <w:sz w:val="18"/>
                <w:szCs w:val="18"/>
                <w:lang w:val="en-CA" w:eastAsia="en-CA"/>
              </w:rPr>
            </w:pPr>
            <w:r w:rsidRPr="00732C9D">
              <w:rPr>
                <w:sz w:val="18"/>
                <w:szCs w:val="18"/>
                <w:lang w:val="en-CA" w:eastAsia="en-CA"/>
              </w:rPr>
              <w:t>24</w:t>
            </w:r>
          </w:p>
        </w:tc>
        <w:tc>
          <w:tcPr>
            <w:tcW w:w="397" w:type="pct"/>
            <w:shd w:val="clear" w:color="auto" w:fill="auto"/>
            <w:noWrap/>
            <w:tcMar>
              <w:right w:w="144" w:type="dxa"/>
            </w:tcMar>
            <w:hideMark/>
          </w:tcPr>
          <w:p w:rsidR="0098291F" w:rsidRPr="00732C9D" w:rsidRDefault="0098291F" w:rsidP="005F49AC">
            <w:pPr>
              <w:bidi/>
              <w:jc w:val="left"/>
              <w:rPr>
                <w:sz w:val="18"/>
                <w:szCs w:val="18"/>
                <w:lang w:val="en-CA" w:eastAsia="en-CA"/>
              </w:rPr>
            </w:pPr>
            <w:r w:rsidRPr="00732C9D">
              <w:rPr>
                <w:sz w:val="18"/>
                <w:szCs w:val="18"/>
                <w:lang w:val="en-CA" w:eastAsia="en-CA"/>
              </w:rPr>
              <w:t>0.08</w:t>
            </w:r>
          </w:p>
        </w:tc>
        <w:tc>
          <w:tcPr>
            <w:tcW w:w="481" w:type="pct"/>
            <w:shd w:val="clear" w:color="auto" w:fill="auto"/>
            <w:noWrap/>
            <w:tcMar>
              <w:right w:w="144" w:type="dxa"/>
            </w:tcMar>
            <w:hideMark/>
          </w:tcPr>
          <w:p w:rsidR="0098291F" w:rsidRPr="00732C9D" w:rsidRDefault="0098291F" w:rsidP="005F49AC">
            <w:pPr>
              <w:bidi/>
              <w:jc w:val="left"/>
              <w:rPr>
                <w:sz w:val="18"/>
                <w:szCs w:val="18"/>
                <w:lang w:val="en-CA" w:eastAsia="en-CA"/>
              </w:rPr>
            </w:pPr>
            <w:r w:rsidRPr="00732C9D">
              <w:rPr>
                <w:sz w:val="18"/>
                <w:szCs w:val="18"/>
                <w:lang w:val="en-CA" w:eastAsia="en-CA"/>
              </w:rPr>
              <w:t>Dec-20</w:t>
            </w:r>
          </w:p>
        </w:tc>
      </w:tr>
      <w:tr w:rsidR="00722CB9" w:rsidRPr="009078D4" w:rsidTr="00722CB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74" w:type="pct"/>
            <w:shd w:val="clear" w:color="auto" w:fill="auto"/>
            <w:noWrap/>
            <w:hideMark/>
          </w:tcPr>
          <w:p w:rsidR="0098291F" w:rsidRPr="00732C9D" w:rsidRDefault="00423583" w:rsidP="005F49AC">
            <w:pPr>
              <w:bidi/>
              <w:jc w:val="left"/>
              <w:rPr>
                <w:sz w:val="18"/>
                <w:szCs w:val="18"/>
                <w:lang w:val="en-CA" w:eastAsia="en-CA"/>
              </w:rPr>
            </w:pPr>
            <w:r>
              <w:rPr>
                <w:sz w:val="18"/>
                <w:szCs w:val="18"/>
                <w:rtl/>
                <w:lang w:val="en-CA" w:eastAsia="en-CA"/>
              </w:rPr>
              <w:t>س</w:t>
            </w:r>
            <w:r>
              <w:rPr>
                <w:rFonts w:hint="cs"/>
                <w:sz w:val="18"/>
                <w:szCs w:val="18"/>
                <w:rtl/>
                <w:lang w:val="en-CA" w:eastAsia="en-CA"/>
              </w:rPr>
              <w:t>ر</w:t>
            </w:r>
            <w:r w:rsidR="00722CB9" w:rsidRPr="00722CB9">
              <w:rPr>
                <w:sz w:val="18"/>
                <w:szCs w:val="18"/>
                <w:rtl/>
                <w:lang w:val="en-CA" w:eastAsia="en-CA"/>
              </w:rPr>
              <w:t>ي</w:t>
            </w:r>
            <w:r>
              <w:rPr>
                <w:rFonts w:hint="cs"/>
                <w:sz w:val="18"/>
                <w:szCs w:val="18"/>
                <w:rtl/>
                <w:lang w:val="en-CA" w:eastAsia="en-CA"/>
              </w:rPr>
              <w:t xml:space="preserve"> </w:t>
            </w:r>
            <w:r w:rsidR="00722CB9" w:rsidRPr="00722CB9">
              <w:rPr>
                <w:sz w:val="18"/>
                <w:szCs w:val="18"/>
                <w:rtl/>
                <w:lang w:val="en-CA" w:eastAsia="en-CA"/>
              </w:rPr>
              <w:t>لانكا</w:t>
            </w:r>
          </w:p>
        </w:tc>
        <w:tc>
          <w:tcPr>
            <w:tcW w:w="434" w:type="pct"/>
            <w:shd w:val="clear" w:color="auto" w:fill="auto"/>
            <w:noWrap/>
            <w:hideMark/>
          </w:tcPr>
          <w:p w:rsidR="0098291F" w:rsidRPr="00732C9D" w:rsidRDefault="000D7107" w:rsidP="005F49AC">
            <w:pPr>
              <w:bidi/>
              <w:jc w:val="left"/>
              <w:rPr>
                <w:sz w:val="18"/>
                <w:szCs w:val="18"/>
                <w:lang w:val="en-CA" w:eastAsia="en-CA"/>
              </w:rPr>
            </w:pPr>
            <w:r>
              <w:rPr>
                <w:rFonts w:hint="cs"/>
                <w:sz w:val="18"/>
                <w:szCs w:val="18"/>
                <w:rtl/>
                <w:lang w:val="en-CA" w:eastAsia="en-CA"/>
              </w:rPr>
              <w:t>اليوئنديبي</w:t>
            </w:r>
          </w:p>
        </w:tc>
        <w:tc>
          <w:tcPr>
            <w:tcW w:w="758" w:type="pct"/>
            <w:shd w:val="clear" w:color="auto" w:fill="auto"/>
            <w:noWrap/>
            <w:hideMark/>
          </w:tcPr>
          <w:p w:rsidR="0098291F" w:rsidRPr="00732C9D" w:rsidRDefault="0098291F" w:rsidP="005F49AC">
            <w:pPr>
              <w:bidi/>
              <w:jc w:val="left"/>
              <w:rPr>
                <w:sz w:val="18"/>
                <w:szCs w:val="18"/>
                <w:lang w:val="en-CA" w:eastAsia="en-CA"/>
              </w:rPr>
            </w:pPr>
            <w:r w:rsidRPr="00732C9D">
              <w:rPr>
                <w:sz w:val="18"/>
                <w:szCs w:val="18"/>
                <w:lang w:val="en-CA" w:eastAsia="en-CA"/>
              </w:rPr>
              <w:t>Room AC</w:t>
            </w:r>
          </w:p>
        </w:tc>
        <w:tc>
          <w:tcPr>
            <w:tcW w:w="566" w:type="pct"/>
            <w:shd w:val="clear" w:color="auto" w:fill="auto"/>
            <w:noWrap/>
            <w:hideMark/>
          </w:tcPr>
          <w:p w:rsidR="0098291F" w:rsidRPr="00732C9D" w:rsidRDefault="007D497B" w:rsidP="005F49AC">
            <w:pPr>
              <w:bidi/>
              <w:jc w:val="left"/>
              <w:rPr>
                <w:sz w:val="18"/>
                <w:szCs w:val="18"/>
                <w:lang w:val="en-CA" w:eastAsia="en-CA"/>
              </w:rPr>
            </w:pPr>
            <w:r>
              <w:rPr>
                <w:rFonts w:hint="cs"/>
                <w:sz w:val="18"/>
                <w:szCs w:val="18"/>
                <w:rtl/>
                <w:lang w:val="en-CA" w:eastAsia="en-CA"/>
              </w:rPr>
              <w:t>الهيدروفلوروكربون-</w:t>
            </w:r>
            <w:r w:rsidR="0098291F" w:rsidRPr="00732C9D">
              <w:rPr>
                <w:sz w:val="18"/>
                <w:szCs w:val="18"/>
                <w:lang w:val="en-CA" w:eastAsia="en-CA"/>
              </w:rPr>
              <w:t>32</w:t>
            </w:r>
          </w:p>
        </w:tc>
        <w:tc>
          <w:tcPr>
            <w:tcW w:w="502" w:type="pct"/>
            <w:shd w:val="clear" w:color="auto" w:fill="auto"/>
            <w:noWrap/>
            <w:tcMar>
              <w:right w:w="144" w:type="dxa"/>
            </w:tcMar>
            <w:hideMark/>
          </w:tcPr>
          <w:p w:rsidR="0098291F" w:rsidRPr="00732C9D" w:rsidRDefault="0098291F" w:rsidP="00722CB9">
            <w:pPr>
              <w:bidi/>
              <w:ind w:left="-72"/>
              <w:jc w:val="left"/>
              <w:rPr>
                <w:sz w:val="18"/>
                <w:szCs w:val="18"/>
                <w:lang w:val="en-CA" w:eastAsia="en-CA"/>
              </w:rPr>
            </w:pPr>
            <w:r w:rsidRPr="00732C9D">
              <w:rPr>
                <w:sz w:val="18"/>
                <w:szCs w:val="18"/>
                <w:lang w:val="en-CA" w:eastAsia="en-CA"/>
              </w:rPr>
              <w:t>60,866</w:t>
            </w:r>
          </w:p>
        </w:tc>
        <w:tc>
          <w:tcPr>
            <w:tcW w:w="527" w:type="pct"/>
            <w:shd w:val="clear" w:color="auto" w:fill="auto"/>
            <w:noWrap/>
            <w:tcMar>
              <w:right w:w="144" w:type="dxa"/>
            </w:tcMar>
            <w:hideMark/>
          </w:tcPr>
          <w:p w:rsidR="0098291F" w:rsidRPr="00732C9D" w:rsidRDefault="0098291F" w:rsidP="005F49AC">
            <w:pPr>
              <w:bidi/>
              <w:jc w:val="left"/>
              <w:rPr>
                <w:sz w:val="18"/>
                <w:szCs w:val="18"/>
                <w:lang w:val="en-CA" w:eastAsia="en-CA"/>
              </w:rPr>
            </w:pPr>
            <w:r w:rsidRPr="00732C9D">
              <w:rPr>
                <w:sz w:val="18"/>
                <w:szCs w:val="18"/>
                <w:lang w:val="en-CA" w:eastAsia="en-CA"/>
              </w:rPr>
              <w:t>166,410</w:t>
            </w:r>
          </w:p>
        </w:tc>
        <w:tc>
          <w:tcPr>
            <w:tcW w:w="383" w:type="pct"/>
            <w:shd w:val="clear" w:color="auto" w:fill="auto"/>
            <w:tcMar>
              <w:right w:w="144" w:type="dxa"/>
            </w:tcMar>
          </w:tcPr>
          <w:p w:rsidR="0098291F" w:rsidRPr="00732C9D" w:rsidRDefault="0098291F" w:rsidP="005F49AC">
            <w:pPr>
              <w:bidi/>
              <w:jc w:val="left"/>
              <w:rPr>
                <w:sz w:val="18"/>
                <w:szCs w:val="18"/>
              </w:rPr>
            </w:pPr>
            <w:r w:rsidRPr="00732C9D">
              <w:rPr>
                <w:sz w:val="18"/>
                <w:szCs w:val="18"/>
              </w:rPr>
              <w:t>204</w:t>
            </w:r>
          </w:p>
        </w:tc>
        <w:tc>
          <w:tcPr>
            <w:tcW w:w="378" w:type="pct"/>
            <w:shd w:val="clear" w:color="auto" w:fill="auto"/>
            <w:noWrap/>
            <w:tcMar>
              <w:right w:w="144" w:type="dxa"/>
            </w:tcMar>
            <w:hideMark/>
          </w:tcPr>
          <w:p w:rsidR="0098291F" w:rsidRPr="00732C9D" w:rsidRDefault="0098291F" w:rsidP="005F49AC">
            <w:pPr>
              <w:bidi/>
              <w:jc w:val="left"/>
              <w:rPr>
                <w:sz w:val="18"/>
                <w:szCs w:val="18"/>
                <w:lang w:val="en-CA" w:eastAsia="en-CA"/>
              </w:rPr>
            </w:pPr>
            <w:r w:rsidRPr="00732C9D">
              <w:rPr>
                <w:sz w:val="18"/>
                <w:szCs w:val="18"/>
                <w:lang w:val="en-CA" w:eastAsia="en-CA"/>
              </w:rPr>
              <w:t>199</w:t>
            </w:r>
          </w:p>
        </w:tc>
        <w:tc>
          <w:tcPr>
            <w:tcW w:w="397" w:type="pct"/>
            <w:shd w:val="clear" w:color="auto" w:fill="auto"/>
            <w:noWrap/>
            <w:tcMar>
              <w:right w:w="144" w:type="dxa"/>
            </w:tcMar>
            <w:hideMark/>
          </w:tcPr>
          <w:p w:rsidR="0098291F" w:rsidRPr="00732C9D" w:rsidRDefault="0098291F" w:rsidP="005F49AC">
            <w:pPr>
              <w:bidi/>
              <w:jc w:val="left"/>
              <w:rPr>
                <w:sz w:val="18"/>
                <w:szCs w:val="18"/>
                <w:lang w:val="en-CA" w:eastAsia="en-CA"/>
              </w:rPr>
            </w:pPr>
            <w:r w:rsidRPr="00732C9D">
              <w:rPr>
                <w:sz w:val="18"/>
                <w:szCs w:val="18"/>
                <w:lang w:val="en-CA" w:eastAsia="en-CA"/>
              </w:rPr>
              <w:t>0.52</w:t>
            </w:r>
          </w:p>
        </w:tc>
        <w:tc>
          <w:tcPr>
            <w:tcW w:w="481" w:type="pct"/>
            <w:shd w:val="clear" w:color="auto" w:fill="auto"/>
            <w:noWrap/>
            <w:tcMar>
              <w:right w:w="144" w:type="dxa"/>
            </w:tcMar>
            <w:hideMark/>
          </w:tcPr>
          <w:p w:rsidR="0098291F" w:rsidRPr="00732C9D" w:rsidRDefault="0098291F" w:rsidP="005F49AC">
            <w:pPr>
              <w:bidi/>
              <w:jc w:val="left"/>
              <w:rPr>
                <w:sz w:val="18"/>
                <w:szCs w:val="18"/>
                <w:lang w:val="en-CA" w:eastAsia="en-CA"/>
              </w:rPr>
            </w:pPr>
            <w:r w:rsidRPr="00732C9D">
              <w:rPr>
                <w:sz w:val="18"/>
                <w:szCs w:val="18"/>
                <w:lang w:val="en-CA" w:eastAsia="en-CA"/>
              </w:rPr>
              <w:t>Dec-20</w:t>
            </w:r>
          </w:p>
        </w:tc>
      </w:tr>
      <w:tr w:rsidR="00722CB9" w:rsidRPr="009078D4" w:rsidTr="00722CB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74" w:type="pct"/>
            <w:shd w:val="clear" w:color="auto" w:fill="auto"/>
            <w:noWrap/>
            <w:hideMark/>
          </w:tcPr>
          <w:p w:rsidR="0098291F" w:rsidRPr="00732C9D" w:rsidRDefault="00722CB9" w:rsidP="005F49AC">
            <w:pPr>
              <w:bidi/>
              <w:jc w:val="left"/>
              <w:rPr>
                <w:sz w:val="18"/>
                <w:szCs w:val="18"/>
                <w:lang w:val="en-CA" w:eastAsia="en-CA"/>
              </w:rPr>
            </w:pPr>
            <w:r>
              <w:rPr>
                <w:rFonts w:hint="cs"/>
                <w:sz w:val="18"/>
                <w:szCs w:val="18"/>
                <w:rtl/>
                <w:lang w:val="en-CA" w:eastAsia="en-CA"/>
              </w:rPr>
              <w:t>توغو</w:t>
            </w:r>
          </w:p>
        </w:tc>
        <w:tc>
          <w:tcPr>
            <w:tcW w:w="434" w:type="pct"/>
            <w:shd w:val="clear" w:color="auto" w:fill="auto"/>
            <w:noWrap/>
            <w:hideMark/>
          </w:tcPr>
          <w:p w:rsidR="0098291F" w:rsidRPr="00732C9D" w:rsidRDefault="000D7107" w:rsidP="005F49AC">
            <w:pPr>
              <w:bidi/>
              <w:jc w:val="left"/>
              <w:rPr>
                <w:sz w:val="18"/>
                <w:szCs w:val="18"/>
                <w:lang w:val="en-CA" w:eastAsia="en-CA"/>
              </w:rPr>
            </w:pPr>
            <w:r>
              <w:rPr>
                <w:rFonts w:hint="cs"/>
                <w:sz w:val="18"/>
                <w:szCs w:val="18"/>
                <w:rtl/>
                <w:lang w:val="en-CA" w:eastAsia="en-CA"/>
              </w:rPr>
              <w:t>اليونيدو</w:t>
            </w:r>
          </w:p>
        </w:tc>
        <w:tc>
          <w:tcPr>
            <w:tcW w:w="758" w:type="pct"/>
            <w:shd w:val="clear" w:color="auto" w:fill="auto"/>
            <w:noWrap/>
            <w:hideMark/>
          </w:tcPr>
          <w:p w:rsidR="0098291F" w:rsidRPr="00732C9D" w:rsidRDefault="0098291F" w:rsidP="005F49AC">
            <w:pPr>
              <w:bidi/>
              <w:jc w:val="left"/>
              <w:rPr>
                <w:sz w:val="18"/>
                <w:szCs w:val="18"/>
                <w:lang w:val="en-CA" w:eastAsia="en-CA"/>
              </w:rPr>
            </w:pPr>
            <w:r w:rsidRPr="00732C9D">
              <w:rPr>
                <w:sz w:val="18"/>
                <w:szCs w:val="18"/>
                <w:lang w:val="en-CA" w:eastAsia="en-CA"/>
              </w:rPr>
              <w:t>Room AC</w:t>
            </w:r>
          </w:p>
        </w:tc>
        <w:tc>
          <w:tcPr>
            <w:tcW w:w="566" w:type="pct"/>
            <w:shd w:val="clear" w:color="auto" w:fill="auto"/>
            <w:noWrap/>
            <w:hideMark/>
          </w:tcPr>
          <w:p w:rsidR="0098291F" w:rsidRPr="00732C9D" w:rsidRDefault="0098291F" w:rsidP="005F49AC">
            <w:pPr>
              <w:bidi/>
              <w:jc w:val="left"/>
              <w:rPr>
                <w:sz w:val="18"/>
                <w:szCs w:val="18"/>
                <w:lang w:val="en-CA" w:eastAsia="en-CA"/>
              </w:rPr>
            </w:pPr>
            <w:r w:rsidRPr="00732C9D">
              <w:rPr>
                <w:sz w:val="18"/>
                <w:szCs w:val="18"/>
                <w:lang w:val="en-CA" w:eastAsia="en-CA"/>
              </w:rPr>
              <w:t>R-290</w:t>
            </w:r>
          </w:p>
        </w:tc>
        <w:tc>
          <w:tcPr>
            <w:tcW w:w="502" w:type="pct"/>
            <w:shd w:val="clear" w:color="auto" w:fill="auto"/>
            <w:noWrap/>
            <w:tcMar>
              <w:right w:w="144" w:type="dxa"/>
            </w:tcMar>
            <w:hideMark/>
          </w:tcPr>
          <w:p w:rsidR="0098291F" w:rsidRPr="00732C9D" w:rsidRDefault="0098291F" w:rsidP="00722CB9">
            <w:pPr>
              <w:bidi/>
              <w:ind w:left="-72"/>
              <w:jc w:val="left"/>
              <w:rPr>
                <w:sz w:val="18"/>
                <w:szCs w:val="18"/>
                <w:lang w:val="en-CA" w:eastAsia="en-CA"/>
              </w:rPr>
            </w:pPr>
            <w:r w:rsidRPr="00732C9D">
              <w:rPr>
                <w:sz w:val="18"/>
                <w:szCs w:val="18"/>
                <w:lang w:val="en-CA" w:eastAsia="en-CA"/>
              </w:rPr>
              <w:t>90,000</w:t>
            </w:r>
          </w:p>
        </w:tc>
        <w:tc>
          <w:tcPr>
            <w:tcW w:w="527" w:type="pct"/>
            <w:shd w:val="clear" w:color="auto" w:fill="auto"/>
            <w:noWrap/>
            <w:tcMar>
              <w:right w:w="144" w:type="dxa"/>
            </w:tcMar>
            <w:hideMark/>
          </w:tcPr>
          <w:p w:rsidR="0098291F" w:rsidRPr="00732C9D" w:rsidRDefault="0098291F" w:rsidP="005F49AC">
            <w:pPr>
              <w:bidi/>
              <w:jc w:val="left"/>
              <w:rPr>
                <w:sz w:val="18"/>
                <w:szCs w:val="18"/>
                <w:lang w:val="en-CA" w:eastAsia="en-CA"/>
              </w:rPr>
            </w:pPr>
            <w:r w:rsidRPr="00732C9D">
              <w:rPr>
                <w:sz w:val="18"/>
                <w:szCs w:val="18"/>
                <w:lang w:val="en-CA" w:eastAsia="en-CA"/>
              </w:rPr>
              <w:t>n/a</w:t>
            </w:r>
          </w:p>
        </w:tc>
        <w:tc>
          <w:tcPr>
            <w:tcW w:w="383" w:type="pct"/>
            <w:shd w:val="clear" w:color="auto" w:fill="auto"/>
            <w:tcMar>
              <w:right w:w="144" w:type="dxa"/>
            </w:tcMar>
          </w:tcPr>
          <w:p w:rsidR="0098291F" w:rsidRPr="00732C9D" w:rsidRDefault="0098291F" w:rsidP="005F49AC">
            <w:pPr>
              <w:bidi/>
              <w:jc w:val="left"/>
              <w:rPr>
                <w:sz w:val="18"/>
                <w:szCs w:val="18"/>
              </w:rPr>
            </w:pPr>
            <w:r w:rsidRPr="00732C9D">
              <w:rPr>
                <w:sz w:val="18"/>
                <w:szCs w:val="18"/>
              </w:rPr>
              <w:t>3</w:t>
            </w:r>
          </w:p>
        </w:tc>
        <w:tc>
          <w:tcPr>
            <w:tcW w:w="378" w:type="pct"/>
            <w:shd w:val="clear" w:color="auto" w:fill="auto"/>
            <w:noWrap/>
            <w:tcMar>
              <w:right w:w="144" w:type="dxa"/>
            </w:tcMar>
            <w:hideMark/>
          </w:tcPr>
          <w:p w:rsidR="0098291F" w:rsidRPr="00732C9D" w:rsidRDefault="0098291F" w:rsidP="005F49AC">
            <w:pPr>
              <w:bidi/>
              <w:jc w:val="left"/>
              <w:rPr>
                <w:sz w:val="18"/>
                <w:szCs w:val="18"/>
                <w:lang w:val="en-CA" w:eastAsia="en-CA"/>
              </w:rPr>
            </w:pPr>
            <w:r w:rsidRPr="00732C9D">
              <w:rPr>
                <w:sz w:val="18"/>
                <w:szCs w:val="18"/>
                <w:lang w:val="en-CA" w:eastAsia="en-CA"/>
              </w:rPr>
              <w:t>n/a</w:t>
            </w:r>
          </w:p>
        </w:tc>
        <w:tc>
          <w:tcPr>
            <w:tcW w:w="397" w:type="pct"/>
            <w:shd w:val="clear" w:color="auto" w:fill="auto"/>
            <w:noWrap/>
            <w:tcMar>
              <w:right w:w="144" w:type="dxa"/>
            </w:tcMar>
            <w:hideMark/>
          </w:tcPr>
          <w:p w:rsidR="0098291F" w:rsidRPr="00732C9D" w:rsidRDefault="0098291F" w:rsidP="005F49AC">
            <w:pPr>
              <w:bidi/>
              <w:jc w:val="left"/>
              <w:rPr>
                <w:sz w:val="18"/>
                <w:szCs w:val="18"/>
                <w:lang w:val="en-CA" w:eastAsia="en-CA"/>
              </w:rPr>
            </w:pPr>
            <w:r w:rsidRPr="00732C9D">
              <w:rPr>
                <w:sz w:val="18"/>
                <w:szCs w:val="18"/>
                <w:lang w:val="en-CA" w:eastAsia="en-CA"/>
              </w:rPr>
              <w:t>n/a</w:t>
            </w:r>
          </w:p>
        </w:tc>
        <w:tc>
          <w:tcPr>
            <w:tcW w:w="481" w:type="pct"/>
            <w:shd w:val="clear" w:color="auto" w:fill="auto"/>
            <w:noWrap/>
            <w:tcMar>
              <w:right w:w="144" w:type="dxa"/>
            </w:tcMar>
            <w:hideMark/>
          </w:tcPr>
          <w:p w:rsidR="0098291F" w:rsidRPr="00732C9D" w:rsidRDefault="0098291F" w:rsidP="005F49AC">
            <w:pPr>
              <w:bidi/>
              <w:jc w:val="left"/>
              <w:rPr>
                <w:sz w:val="18"/>
                <w:szCs w:val="18"/>
                <w:lang w:val="en-CA" w:eastAsia="en-CA"/>
              </w:rPr>
            </w:pPr>
            <w:r w:rsidRPr="00732C9D">
              <w:rPr>
                <w:sz w:val="18"/>
                <w:szCs w:val="18"/>
                <w:lang w:val="en-CA" w:eastAsia="en-CA"/>
              </w:rPr>
              <w:t>Dec-21</w:t>
            </w:r>
          </w:p>
        </w:tc>
      </w:tr>
      <w:tr w:rsidR="00722CB9" w:rsidRPr="00732C9D" w:rsidTr="00722CB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74" w:type="pct"/>
            <w:shd w:val="clear" w:color="auto" w:fill="auto"/>
            <w:noWrap/>
            <w:hideMark/>
          </w:tcPr>
          <w:p w:rsidR="0098291F" w:rsidRPr="000D7107" w:rsidRDefault="000D7107" w:rsidP="005F49AC">
            <w:pPr>
              <w:bidi/>
              <w:jc w:val="left"/>
              <w:rPr>
                <w:bCs/>
                <w:sz w:val="18"/>
                <w:szCs w:val="18"/>
                <w:lang w:val="en-CA" w:eastAsia="en-CA"/>
              </w:rPr>
            </w:pPr>
            <w:r w:rsidRPr="000D7107">
              <w:rPr>
                <w:rFonts w:hint="cs"/>
                <w:bCs/>
                <w:sz w:val="18"/>
                <w:szCs w:val="18"/>
                <w:rtl/>
                <w:lang w:val="en-CA" w:eastAsia="en-CA"/>
              </w:rPr>
              <w:t>المجموع</w:t>
            </w:r>
          </w:p>
        </w:tc>
        <w:tc>
          <w:tcPr>
            <w:tcW w:w="434" w:type="pct"/>
            <w:shd w:val="clear" w:color="auto" w:fill="auto"/>
            <w:noWrap/>
            <w:hideMark/>
          </w:tcPr>
          <w:p w:rsidR="0098291F" w:rsidRPr="00732C9D" w:rsidRDefault="0098291F" w:rsidP="005F49AC">
            <w:pPr>
              <w:bidi/>
              <w:jc w:val="left"/>
              <w:rPr>
                <w:b/>
                <w:sz w:val="18"/>
                <w:szCs w:val="18"/>
                <w:lang w:val="en-CA" w:eastAsia="en-CA"/>
              </w:rPr>
            </w:pPr>
            <w:r w:rsidRPr="00732C9D">
              <w:rPr>
                <w:b/>
                <w:sz w:val="18"/>
                <w:szCs w:val="18"/>
                <w:lang w:val="en-CA" w:eastAsia="en-CA"/>
              </w:rPr>
              <w:t> </w:t>
            </w:r>
          </w:p>
        </w:tc>
        <w:tc>
          <w:tcPr>
            <w:tcW w:w="758" w:type="pct"/>
            <w:shd w:val="clear" w:color="auto" w:fill="auto"/>
            <w:noWrap/>
            <w:hideMark/>
          </w:tcPr>
          <w:p w:rsidR="0098291F" w:rsidRPr="00732C9D" w:rsidRDefault="0098291F" w:rsidP="005F49AC">
            <w:pPr>
              <w:bidi/>
              <w:jc w:val="left"/>
              <w:rPr>
                <w:b/>
                <w:sz w:val="18"/>
                <w:szCs w:val="18"/>
                <w:lang w:val="en-CA" w:eastAsia="en-CA"/>
              </w:rPr>
            </w:pPr>
            <w:r w:rsidRPr="00732C9D">
              <w:rPr>
                <w:b/>
                <w:sz w:val="18"/>
                <w:szCs w:val="18"/>
                <w:lang w:val="en-CA" w:eastAsia="en-CA"/>
              </w:rPr>
              <w:t> </w:t>
            </w:r>
          </w:p>
        </w:tc>
        <w:tc>
          <w:tcPr>
            <w:tcW w:w="566" w:type="pct"/>
            <w:shd w:val="clear" w:color="auto" w:fill="auto"/>
            <w:noWrap/>
            <w:hideMark/>
          </w:tcPr>
          <w:p w:rsidR="0098291F" w:rsidRPr="00732C9D" w:rsidRDefault="0098291F" w:rsidP="005F49AC">
            <w:pPr>
              <w:bidi/>
              <w:jc w:val="left"/>
              <w:rPr>
                <w:b/>
                <w:sz w:val="18"/>
                <w:szCs w:val="18"/>
                <w:lang w:val="en-CA" w:eastAsia="en-CA"/>
              </w:rPr>
            </w:pPr>
            <w:r w:rsidRPr="00732C9D">
              <w:rPr>
                <w:b/>
                <w:sz w:val="18"/>
                <w:szCs w:val="18"/>
                <w:lang w:val="en-CA" w:eastAsia="en-CA"/>
              </w:rPr>
              <w:t> </w:t>
            </w:r>
          </w:p>
        </w:tc>
        <w:tc>
          <w:tcPr>
            <w:tcW w:w="502" w:type="pct"/>
            <w:shd w:val="clear" w:color="auto" w:fill="auto"/>
            <w:noWrap/>
            <w:tcMar>
              <w:right w:w="144" w:type="dxa"/>
            </w:tcMar>
            <w:hideMark/>
          </w:tcPr>
          <w:p w:rsidR="0098291F" w:rsidRPr="00732C9D" w:rsidRDefault="0098291F" w:rsidP="00722CB9">
            <w:pPr>
              <w:bidi/>
              <w:ind w:left="-72"/>
              <w:jc w:val="left"/>
              <w:rPr>
                <w:b/>
                <w:sz w:val="18"/>
                <w:szCs w:val="18"/>
                <w:lang w:val="en-CA" w:eastAsia="en-CA"/>
              </w:rPr>
            </w:pPr>
            <w:r w:rsidRPr="00732C9D">
              <w:rPr>
                <w:b/>
                <w:sz w:val="18"/>
                <w:szCs w:val="18"/>
                <w:lang w:val="en-CA" w:eastAsia="en-CA"/>
              </w:rPr>
              <w:t>1,</w:t>
            </w:r>
            <w:r w:rsidR="007C1A64">
              <w:rPr>
                <w:b/>
                <w:sz w:val="18"/>
                <w:szCs w:val="18"/>
                <w:lang w:val="en-CA" w:eastAsia="en-CA"/>
              </w:rPr>
              <w:t>8</w:t>
            </w:r>
            <w:r w:rsidR="00D00E60">
              <w:rPr>
                <w:b/>
                <w:sz w:val="18"/>
                <w:szCs w:val="18"/>
                <w:lang w:val="en-CA" w:eastAsia="en-CA"/>
              </w:rPr>
              <w:t>83</w:t>
            </w:r>
            <w:r w:rsidRPr="00732C9D">
              <w:rPr>
                <w:b/>
                <w:sz w:val="18"/>
                <w:szCs w:val="18"/>
                <w:lang w:val="en-CA" w:eastAsia="en-CA"/>
              </w:rPr>
              <w:t>,866</w:t>
            </w:r>
          </w:p>
        </w:tc>
        <w:tc>
          <w:tcPr>
            <w:tcW w:w="527" w:type="pct"/>
            <w:shd w:val="clear" w:color="auto" w:fill="auto"/>
            <w:noWrap/>
            <w:tcMar>
              <w:right w:w="144" w:type="dxa"/>
            </w:tcMar>
            <w:hideMark/>
          </w:tcPr>
          <w:p w:rsidR="0098291F" w:rsidRPr="00732C9D" w:rsidRDefault="0098291F" w:rsidP="005F49AC">
            <w:pPr>
              <w:bidi/>
              <w:jc w:val="left"/>
              <w:rPr>
                <w:b/>
                <w:sz w:val="18"/>
                <w:szCs w:val="18"/>
                <w:lang w:val="en-CA" w:eastAsia="en-CA"/>
              </w:rPr>
            </w:pPr>
            <w:r w:rsidRPr="00732C9D">
              <w:rPr>
                <w:b/>
                <w:sz w:val="18"/>
                <w:szCs w:val="18"/>
                <w:lang w:val="en-CA" w:eastAsia="en-CA"/>
              </w:rPr>
              <w:t>1,</w:t>
            </w:r>
            <w:r w:rsidR="00D00E60">
              <w:rPr>
                <w:b/>
                <w:sz w:val="18"/>
                <w:szCs w:val="18"/>
                <w:lang w:val="en-CA" w:eastAsia="en-CA"/>
              </w:rPr>
              <w:t>79</w:t>
            </w:r>
            <w:r w:rsidRPr="00732C9D">
              <w:rPr>
                <w:b/>
                <w:sz w:val="18"/>
                <w:szCs w:val="18"/>
                <w:lang w:val="en-CA" w:eastAsia="en-CA"/>
              </w:rPr>
              <w:t>5,</w:t>
            </w:r>
            <w:r w:rsidR="00D00E60">
              <w:rPr>
                <w:b/>
                <w:sz w:val="18"/>
                <w:szCs w:val="18"/>
                <w:lang w:val="en-CA" w:eastAsia="en-CA"/>
              </w:rPr>
              <w:t>737</w:t>
            </w:r>
          </w:p>
        </w:tc>
        <w:tc>
          <w:tcPr>
            <w:tcW w:w="383" w:type="pct"/>
            <w:shd w:val="clear" w:color="auto" w:fill="auto"/>
            <w:tcMar>
              <w:right w:w="144" w:type="dxa"/>
            </w:tcMar>
          </w:tcPr>
          <w:p w:rsidR="0098291F" w:rsidRPr="00732C9D" w:rsidRDefault="0098291F" w:rsidP="005F49AC">
            <w:pPr>
              <w:bidi/>
              <w:jc w:val="left"/>
              <w:rPr>
                <w:b/>
                <w:sz w:val="18"/>
                <w:szCs w:val="18"/>
                <w:lang w:val="en-CA" w:eastAsia="en-CA"/>
              </w:rPr>
            </w:pPr>
            <w:r w:rsidRPr="00732C9D">
              <w:rPr>
                <w:b/>
                <w:sz w:val="18"/>
                <w:szCs w:val="18"/>
                <w:lang w:val="en-CA" w:eastAsia="en-CA"/>
              </w:rPr>
              <w:t>2,</w:t>
            </w:r>
            <w:r w:rsidR="00D00E60">
              <w:rPr>
                <w:b/>
                <w:sz w:val="18"/>
                <w:szCs w:val="18"/>
                <w:lang w:val="en-CA" w:eastAsia="en-CA"/>
              </w:rPr>
              <w:t>556</w:t>
            </w:r>
          </w:p>
        </w:tc>
        <w:tc>
          <w:tcPr>
            <w:tcW w:w="378" w:type="pct"/>
            <w:shd w:val="clear" w:color="auto" w:fill="auto"/>
            <w:noWrap/>
            <w:tcMar>
              <w:right w:w="144" w:type="dxa"/>
            </w:tcMar>
            <w:hideMark/>
          </w:tcPr>
          <w:p w:rsidR="0098291F" w:rsidRPr="00732C9D" w:rsidRDefault="00D00E60" w:rsidP="005F49AC">
            <w:pPr>
              <w:bidi/>
              <w:jc w:val="left"/>
              <w:rPr>
                <w:b/>
                <w:sz w:val="18"/>
                <w:szCs w:val="18"/>
                <w:lang w:val="en-CA" w:eastAsia="en-CA"/>
              </w:rPr>
            </w:pPr>
            <w:r>
              <w:rPr>
                <w:b/>
                <w:sz w:val="18"/>
                <w:szCs w:val="18"/>
                <w:lang w:val="en-CA" w:eastAsia="en-CA"/>
              </w:rPr>
              <w:t>1,292</w:t>
            </w:r>
          </w:p>
        </w:tc>
        <w:tc>
          <w:tcPr>
            <w:tcW w:w="397" w:type="pct"/>
            <w:shd w:val="clear" w:color="auto" w:fill="auto"/>
            <w:noWrap/>
            <w:tcMar>
              <w:right w:w="144" w:type="dxa"/>
            </w:tcMar>
            <w:hideMark/>
          </w:tcPr>
          <w:p w:rsidR="0098291F" w:rsidRPr="00732C9D" w:rsidRDefault="00D00E60" w:rsidP="005F49AC">
            <w:pPr>
              <w:bidi/>
              <w:jc w:val="left"/>
              <w:rPr>
                <w:b/>
                <w:sz w:val="18"/>
                <w:szCs w:val="18"/>
                <w:lang w:val="en-CA" w:eastAsia="en-CA"/>
              </w:rPr>
            </w:pPr>
            <w:r>
              <w:rPr>
                <w:b/>
                <w:sz w:val="18"/>
                <w:szCs w:val="18"/>
                <w:lang w:val="en-CA" w:eastAsia="en-CA"/>
              </w:rPr>
              <w:t>5.15</w:t>
            </w:r>
          </w:p>
        </w:tc>
        <w:tc>
          <w:tcPr>
            <w:tcW w:w="481" w:type="pct"/>
            <w:shd w:val="clear" w:color="auto" w:fill="auto"/>
            <w:noWrap/>
            <w:tcMar>
              <w:right w:w="144" w:type="dxa"/>
            </w:tcMar>
            <w:hideMark/>
          </w:tcPr>
          <w:p w:rsidR="0098291F" w:rsidRPr="00732C9D" w:rsidRDefault="0098291F" w:rsidP="005F49AC">
            <w:pPr>
              <w:bidi/>
              <w:jc w:val="left"/>
              <w:rPr>
                <w:b/>
                <w:sz w:val="18"/>
                <w:szCs w:val="18"/>
                <w:lang w:val="en-CA" w:eastAsia="en-CA"/>
              </w:rPr>
            </w:pPr>
          </w:p>
        </w:tc>
      </w:tr>
    </w:tbl>
    <w:p w:rsidR="008715A4" w:rsidRDefault="00597FDB" w:rsidP="005F49AC">
      <w:pPr>
        <w:bidi/>
        <w:rPr>
          <w:sz w:val="19"/>
          <w:szCs w:val="19"/>
          <w:rtl/>
        </w:rPr>
      </w:pPr>
      <w:r>
        <w:rPr>
          <w:sz w:val="19"/>
          <w:szCs w:val="19"/>
        </w:rPr>
        <w:t xml:space="preserve">(*) </w:t>
      </w:r>
      <w:r w:rsidR="008715A4">
        <w:rPr>
          <w:rFonts w:hint="cs"/>
          <w:sz w:val="19"/>
          <w:szCs w:val="19"/>
          <w:rtl/>
        </w:rPr>
        <w:t xml:space="preserve"> ووفق مؤخرا على أنشطة المستخدمين النهائيين في كينيا وموزامبيق ولكن لا تتوافر بعد معلومات عن التنفيذ.</w:t>
      </w:r>
    </w:p>
    <w:p w:rsidR="008715A4" w:rsidRDefault="008715A4" w:rsidP="005F49AC">
      <w:pPr>
        <w:bidi/>
        <w:rPr>
          <w:sz w:val="19"/>
          <w:szCs w:val="19"/>
          <w:rtl/>
        </w:rPr>
      </w:pPr>
      <w:r w:rsidRPr="006E461F">
        <w:rPr>
          <w:sz w:val="19"/>
          <w:szCs w:val="19"/>
        </w:rPr>
        <w:t xml:space="preserve"> </w:t>
      </w:r>
      <w:r w:rsidR="006544B3" w:rsidRPr="006E461F">
        <w:rPr>
          <w:sz w:val="19"/>
          <w:szCs w:val="19"/>
        </w:rPr>
        <w:t>(**)</w:t>
      </w:r>
      <w:r w:rsidR="006E5B4C" w:rsidRPr="006E461F">
        <w:rPr>
          <w:sz w:val="19"/>
          <w:szCs w:val="19"/>
        </w:rPr>
        <w:t xml:space="preserve"> </w:t>
      </w:r>
      <w:r>
        <w:rPr>
          <w:rFonts w:hint="cs"/>
          <w:sz w:val="19"/>
          <w:szCs w:val="19"/>
          <w:rtl/>
        </w:rPr>
        <w:t xml:space="preserve">لم يدرج برنامج يوفر الأدوات لورش الخدمة لتيسير تحويل وحدات تكييف الهواء من الهيدروكلوروفلوروكربون-22 الى </w:t>
      </w:r>
      <w:r w:rsidRPr="006E461F">
        <w:rPr>
          <w:sz w:val="19"/>
          <w:szCs w:val="19"/>
        </w:rPr>
        <w:t>R</w:t>
      </w:r>
      <w:r w:rsidRPr="006E461F">
        <w:rPr>
          <w:sz w:val="19"/>
          <w:szCs w:val="19"/>
        </w:rPr>
        <w:noBreakHyphen/>
        <w:t>290</w:t>
      </w:r>
      <w:r>
        <w:rPr>
          <w:rFonts w:hint="cs"/>
          <w:sz w:val="19"/>
          <w:szCs w:val="19"/>
          <w:rtl/>
        </w:rPr>
        <w:t xml:space="preserve"> مع اتباع المبادئ التوجيهية الصارمة الصادرة عن وزارة البيئة حيث أنه لا يتعلق بالمستخدمين النهائيين مباشرة.</w:t>
      </w:r>
    </w:p>
    <w:p w:rsidR="00084E78" w:rsidRDefault="00084E78" w:rsidP="005F49AC">
      <w:pPr>
        <w:bidi/>
      </w:pPr>
    </w:p>
    <w:p w:rsidR="008715A4" w:rsidRPr="0010723E" w:rsidRDefault="008715A4" w:rsidP="005F49AC">
      <w:pPr>
        <w:pStyle w:val="Heading1"/>
        <w:bidi/>
        <w:rPr>
          <w:sz w:val="26"/>
          <w:szCs w:val="26"/>
        </w:rPr>
      </w:pPr>
      <w:r>
        <w:rPr>
          <w:rFonts w:hint="cs"/>
          <w:rtl/>
        </w:rPr>
        <w:t xml:space="preserve">حصلت هذه المشروعات على دعم من التدريب الذي كان يقدم للفنيين عن استخدام التكنولوجيا البديلة، والورش التي تبين استخدام </w:t>
      </w:r>
      <w:r w:rsidRPr="0010723E">
        <w:rPr>
          <w:rFonts w:hint="cs"/>
          <w:sz w:val="26"/>
          <w:szCs w:val="26"/>
          <w:rtl/>
        </w:rPr>
        <w:t>التكنولوجيا البديلة وأنشطة استثارة الوعي الموجهة الى المستخدمين النهائيين والموردين ومستوردي الأجهزة وغازات التبريد. وحصلت بعض المشروعات على الدعم من وضع القواعد مثل عمليات الحظر في المستقبل عن الواردات من وحدات تكييف الهواء الجديدة المعتمدة على الهيدروكلوروفلوروكربون أو الموافقة على ايرادات المطافئ لاستخدام غازات التبريد القابلة للاشتعال في استخدامات التبريد وتكييف الهواء. وفي إحدى الحالات حيث كان البلد يقع داخل أراضي الاتحاد الأوروبي، أدى اعتماد قواعد الاتحاد الأوروبي لإزالة الهيدروفلوروكربون قبل الموعد المحدد بالاقتران مع زيادة أسعار المواد  الهيدروكلوروفلوروكربونية الى ضمان مستخدمين نهائيين آخرون معتمدين على الهيدروكلوروفلوروكربون.يشيرون على نهج مماثل في تحويل أو استبدال نظمه.</w:t>
      </w:r>
    </w:p>
    <w:p w:rsidR="008715A4" w:rsidRPr="0010723E" w:rsidRDefault="008715A4" w:rsidP="005F49AC">
      <w:pPr>
        <w:pStyle w:val="Heading1"/>
        <w:bidi/>
        <w:rPr>
          <w:sz w:val="26"/>
          <w:szCs w:val="26"/>
        </w:rPr>
      </w:pPr>
      <w:r w:rsidRPr="0010723E">
        <w:rPr>
          <w:rFonts w:hint="cs"/>
          <w:sz w:val="26"/>
          <w:szCs w:val="26"/>
          <w:rtl/>
        </w:rPr>
        <w:t xml:space="preserve">وفي حين أن معظم مشروعات المستخدمين النهائيين مازالت جارية، فإن المنافع الإضافية التي أبلغت عنها الوكالات الثنائية </w:t>
      </w:r>
      <w:r w:rsidR="003E6476" w:rsidRPr="0010723E">
        <w:rPr>
          <w:rFonts w:hint="cs"/>
          <w:sz w:val="26"/>
          <w:szCs w:val="26"/>
          <w:rtl/>
        </w:rPr>
        <w:t>والمنفذة تتضمن خفض استخدام الطاقة بواسطة النظم الجديدة، وفرصة عرض التكنولوجيات الجديدة أمام أصحاب المصلحة في البلدان واستيراد التكنولوجيات البديلة الى البلد. فعلى سبيل المثال، قام أحد البلدان بتحويل جميع المستخدمين النهائيين أو استبدالهم</w:t>
      </w:r>
      <w:r w:rsidR="00F44961" w:rsidRPr="0010723E">
        <w:rPr>
          <w:rFonts w:hint="cs"/>
          <w:sz w:val="26"/>
          <w:szCs w:val="26"/>
          <w:rtl/>
        </w:rPr>
        <w:t xml:space="preserve"> نظمهم المعتمدة على الهيدروكلوروفلوروكربون متابعة للمشروع نتيجة لمايلي: الالتزامات القانونية بإزالة المواد الهيدروكلوروفلوروكربون قبل الجدول الأصلي، حدثت زيادة كبيرة في أسعار الهيدروكلوروفلوروكربون وتوافر تمويل بيئي لدعم إعادة التهيئة والتحويل. وفي حالات أخرى لا تتوافر سوى معلومات محدودة عن المدى الذي وصل إليه المستخدمون النهائيين في تحويل أو استبدال نظمهم المعتمدة على الهيدروكلوروفلوروكربون بتمويل خاص بهم نتيجة للمشروع.</w:t>
      </w:r>
    </w:p>
    <w:p w:rsidR="0098291F" w:rsidRPr="0010723E" w:rsidRDefault="00F44961" w:rsidP="005F49AC">
      <w:pPr>
        <w:pStyle w:val="Heading1"/>
        <w:bidi/>
        <w:rPr>
          <w:sz w:val="26"/>
          <w:szCs w:val="26"/>
        </w:rPr>
      </w:pPr>
      <w:r w:rsidRPr="0010723E">
        <w:rPr>
          <w:rFonts w:hint="cs"/>
          <w:sz w:val="26"/>
          <w:szCs w:val="26"/>
          <w:rtl/>
        </w:rPr>
        <w:t>وتتضمن بعض التحديات التي حددت في تنفيذ هذه المشروعات مايلي:</w:t>
      </w:r>
    </w:p>
    <w:p w:rsidR="00F44961" w:rsidRPr="0010723E" w:rsidRDefault="00F44961" w:rsidP="005F49AC">
      <w:pPr>
        <w:pStyle w:val="Heading2"/>
        <w:bidi/>
        <w:rPr>
          <w:sz w:val="26"/>
          <w:szCs w:val="26"/>
        </w:rPr>
      </w:pPr>
      <w:r w:rsidRPr="0010723E">
        <w:rPr>
          <w:rFonts w:hint="cs"/>
          <w:sz w:val="26"/>
          <w:szCs w:val="26"/>
          <w:rtl/>
        </w:rPr>
        <w:t xml:space="preserve">عدم توافر التكنولوجيات البديلة المختارة المنخفضة القدرة على الاحترار العالمي والصعوبات في </w:t>
      </w:r>
      <w:r w:rsidRPr="0010723E">
        <w:rPr>
          <w:rFonts w:hint="cs"/>
          <w:sz w:val="26"/>
          <w:szCs w:val="26"/>
          <w:rtl/>
        </w:rPr>
        <w:lastRenderedPageBreak/>
        <w:t>تحديد موردي التكنولوجيا في الأسواق المحلية. وفي بعض الحالات لم يمكن تنفيذ نظم جوائز من خلال "عملية اختيار تنافسية" وذبم نتيجة لمحدودية عدد موردي التكنولوجيا؛</w:t>
      </w:r>
    </w:p>
    <w:p w:rsidR="00F44961" w:rsidRPr="0010723E" w:rsidRDefault="00F44961" w:rsidP="005F49AC">
      <w:pPr>
        <w:pStyle w:val="Heading2"/>
        <w:bidi/>
        <w:rPr>
          <w:sz w:val="26"/>
          <w:szCs w:val="26"/>
        </w:rPr>
      </w:pPr>
      <w:r w:rsidRPr="0010723E">
        <w:rPr>
          <w:rFonts w:hint="cs"/>
          <w:sz w:val="26"/>
          <w:szCs w:val="26"/>
          <w:rtl/>
        </w:rPr>
        <w:t>انعدام اهتمام المستخدمين النهائيين بالنظر الى أن الحوافز لم تكن كافية لسداد التكاليف الإضافية المباشرة للتكنولوجيا البديلة المنخفضة القدرة على الاحترار العالمي أو لتكاليف التشغيل والصيانة المرتفعة المتعلقة بأجهزة التبريد وتكييف الهواء التي تستخدم التكنولوجيا البديلة (مثل في إحدى المجالات فإن تكاليف وحدات تكييف الهواء العاملة بالهيدروفلوروكربون-32 تتجاوز الحوافز المتلقاة)؛</w:t>
      </w:r>
    </w:p>
    <w:p w:rsidR="00F44961" w:rsidRPr="0010723E" w:rsidRDefault="00F44961" w:rsidP="00E9546A">
      <w:pPr>
        <w:pStyle w:val="Heading2"/>
        <w:widowControl/>
        <w:bidi/>
        <w:rPr>
          <w:sz w:val="26"/>
          <w:szCs w:val="26"/>
        </w:rPr>
      </w:pPr>
      <w:r w:rsidRPr="0010723E">
        <w:rPr>
          <w:rFonts w:hint="cs"/>
          <w:sz w:val="26"/>
          <w:szCs w:val="26"/>
          <w:rtl/>
        </w:rPr>
        <w:t>العمليات المعتمدة والمضيعة للوقت في موافقة السلطات المعنية على إدخال أجهزة التبريد وتكييف الهواء المعتمدة على غازات التبريد القابلة للاشتعال؛</w:t>
      </w:r>
    </w:p>
    <w:p w:rsidR="00F44961" w:rsidRPr="0010723E" w:rsidRDefault="00F44961" w:rsidP="005F49AC">
      <w:pPr>
        <w:pStyle w:val="Heading2"/>
        <w:bidi/>
        <w:rPr>
          <w:sz w:val="26"/>
          <w:szCs w:val="26"/>
        </w:rPr>
      </w:pPr>
      <w:r w:rsidRPr="0010723E">
        <w:rPr>
          <w:rFonts w:hint="cs"/>
          <w:sz w:val="26"/>
          <w:szCs w:val="26"/>
          <w:rtl/>
        </w:rPr>
        <w:t>أسفرت الدعايات ضد أجهزة التبريد وتكييف الهواء المعتمدة على غازات قابلة للاشتعال أسفرت على تصور للمخاطر المرتبطة باستخدام هذه الأجهزة؛</w:t>
      </w:r>
    </w:p>
    <w:p w:rsidR="00F44961" w:rsidRPr="0010723E" w:rsidRDefault="00F44961" w:rsidP="005F49AC">
      <w:pPr>
        <w:pStyle w:val="Heading2"/>
        <w:bidi/>
        <w:rPr>
          <w:sz w:val="26"/>
          <w:szCs w:val="26"/>
        </w:rPr>
      </w:pPr>
      <w:r w:rsidRPr="0010723E">
        <w:rPr>
          <w:rFonts w:hint="cs"/>
          <w:sz w:val="26"/>
          <w:szCs w:val="26"/>
          <w:rtl/>
        </w:rPr>
        <w:t>نقص غازات التبريد البديلة المنخفضة القدرة على العالمي لإعادة تهيئة الأجهزة في استخدامات معينة. فعلى سبيل المثال فإنه في حالة مصايد الأسماك، يتراوح عمر السفن مابين 25 و35 عاما مع مسائل متكررة من التسرب والصيانة؛ وفي الوقت الحاضر لا تتوافر بدائل مناسبة وسليمة ومنخفضة القدرة على الاحترار العالمي يمكن استخدامها في هذه السفن</w:t>
      </w:r>
      <w:r w:rsidR="008972BF" w:rsidRPr="0010723E">
        <w:rPr>
          <w:rFonts w:hint="cs"/>
          <w:sz w:val="26"/>
          <w:szCs w:val="26"/>
          <w:rtl/>
        </w:rPr>
        <w:t>.</w:t>
      </w:r>
    </w:p>
    <w:p w:rsidR="0098291F" w:rsidRPr="0010723E" w:rsidRDefault="008972BF" w:rsidP="005F49AC">
      <w:pPr>
        <w:pStyle w:val="Heading2"/>
        <w:numPr>
          <w:ilvl w:val="0"/>
          <w:numId w:val="0"/>
        </w:numPr>
        <w:bidi/>
        <w:rPr>
          <w:sz w:val="26"/>
          <w:szCs w:val="26"/>
          <w:u w:val="single"/>
        </w:rPr>
      </w:pPr>
      <w:r w:rsidRPr="0010723E">
        <w:rPr>
          <w:rFonts w:hint="cs"/>
          <w:sz w:val="26"/>
          <w:szCs w:val="26"/>
          <w:u w:val="single"/>
          <w:rtl/>
        </w:rPr>
        <w:t>مشروعات لإيضاح التكنولوجيات البديلة</w:t>
      </w:r>
    </w:p>
    <w:p w:rsidR="008972BF" w:rsidRPr="0010723E" w:rsidRDefault="008972BF" w:rsidP="005F49AC">
      <w:pPr>
        <w:pStyle w:val="Heading1"/>
        <w:bidi/>
        <w:rPr>
          <w:sz w:val="26"/>
          <w:szCs w:val="26"/>
        </w:rPr>
      </w:pPr>
      <w:r w:rsidRPr="0010723E">
        <w:rPr>
          <w:rFonts w:hint="cs"/>
          <w:sz w:val="26"/>
          <w:szCs w:val="26"/>
          <w:rtl/>
        </w:rPr>
        <w:t xml:space="preserve">يجري تنفيذ ما مجموعه 12 مشروعا لإيضاح التكنولوجيات البديلة. ويتألف النهج عادة لتحويل أو استبدال وحدة أو عدد محدود من الوحدات الخاصة بالتبريد وتكييف الهواء التي تعمل في مؤسسة عامة أو خاصة لإيضاح الاستخدام الآمن للبدائل المنخفضة القدرة على الاحترار العالمي المقترحة (مثل </w:t>
      </w:r>
      <w:r w:rsidRPr="0010723E">
        <w:rPr>
          <w:sz w:val="26"/>
          <w:szCs w:val="26"/>
        </w:rPr>
        <w:t>R-290</w:t>
      </w:r>
      <w:r w:rsidRPr="0010723E">
        <w:rPr>
          <w:rFonts w:hint="cs"/>
          <w:sz w:val="26"/>
          <w:szCs w:val="26"/>
          <w:rtl/>
        </w:rPr>
        <w:t xml:space="preserve"> وثاني أكسيد الكربون). ويغطي الصندوق المتعدد الأطراف في بعض هذه المشروعات تكاليف عدد وحدود من الوحدات التي يجري تحويلها أو استبدالها، وتقدم المؤسسات المستفيدة مساهمات عينية وذلك بالدرجة الأولى في شكل دعم فني للتركيب والصيانة والرصد لهذه الأجهزة. ويوجز الجدول 3 المعلومات المستخلصة من التقارير المقدمة من الوكالات والمستخلصة من المشروعات الإيضاحية التي يجري تنفيذها.</w:t>
      </w:r>
    </w:p>
    <w:p w:rsidR="008972BF" w:rsidRPr="008972BF" w:rsidRDefault="008972BF" w:rsidP="005F49AC">
      <w:pPr>
        <w:pStyle w:val="Heading1"/>
        <w:numPr>
          <w:ilvl w:val="0"/>
          <w:numId w:val="0"/>
        </w:numPr>
        <w:bidi/>
        <w:spacing w:after="0"/>
        <w:rPr>
          <w:bCs/>
          <w:sz w:val="21"/>
          <w:szCs w:val="21"/>
          <w:rtl/>
        </w:rPr>
      </w:pPr>
      <w:r>
        <w:rPr>
          <w:rFonts w:hint="cs"/>
          <w:bCs/>
          <w:sz w:val="21"/>
          <w:szCs w:val="21"/>
          <w:rtl/>
        </w:rPr>
        <w:t>الجدول 3: المشروعات الإيضاحية للتكنولوجيات البديلة</w:t>
      </w:r>
    </w:p>
    <w:tbl>
      <w:tblPr>
        <w:bidiVisual/>
        <w:tblW w:w="5051" w:type="pct"/>
        <w:tblLayout w:type="fixed"/>
        <w:tblCellMar>
          <w:left w:w="85" w:type="dxa"/>
          <w:right w:w="85" w:type="dxa"/>
        </w:tblCellMar>
        <w:tblLook w:val="04A0" w:firstRow="1" w:lastRow="0" w:firstColumn="1" w:lastColumn="0" w:noHBand="0" w:noVBand="1"/>
      </w:tblPr>
      <w:tblGrid>
        <w:gridCol w:w="1083"/>
        <w:gridCol w:w="814"/>
        <w:gridCol w:w="1432"/>
        <w:gridCol w:w="11"/>
        <w:gridCol w:w="1089"/>
        <w:gridCol w:w="994"/>
        <w:gridCol w:w="1087"/>
        <w:gridCol w:w="634"/>
        <w:gridCol w:w="630"/>
        <w:gridCol w:w="726"/>
        <w:gridCol w:w="984"/>
      </w:tblGrid>
      <w:tr w:rsidR="008972BF" w:rsidRPr="00E60AAB" w:rsidTr="008972BF">
        <w:trPr>
          <w:tblHeader/>
        </w:trPr>
        <w:tc>
          <w:tcPr>
            <w:tcW w:w="571" w:type="pct"/>
            <w:vMerge w:val="restart"/>
            <w:tcBorders>
              <w:top w:val="single" w:sz="4" w:space="0" w:color="auto"/>
              <w:left w:val="single" w:sz="4" w:space="0" w:color="auto"/>
              <w:right w:val="single" w:sz="4" w:space="0" w:color="auto"/>
            </w:tcBorders>
            <w:shd w:val="clear" w:color="auto" w:fill="auto"/>
            <w:tcMar>
              <w:left w:w="14" w:type="dxa"/>
              <w:right w:w="14" w:type="dxa"/>
            </w:tcMar>
            <w:vAlign w:val="center"/>
            <w:hideMark/>
          </w:tcPr>
          <w:p w:rsidR="008972BF" w:rsidRPr="00732C9D" w:rsidRDefault="008972BF" w:rsidP="005F49AC">
            <w:pPr>
              <w:bidi/>
              <w:jc w:val="center"/>
              <w:rPr>
                <w:b/>
                <w:bCs/>
                <w:sz w:val="18"/>
                <w:szCs w:val="18"/>
                <w:lang w:val="en-CA" w:eastAsia="en-CA"/>
              </w:rPr>
            </w:pPr>
            <w:r>
              <w:rPr>
                <w:rFonts w:hint="cs"/>
                <w:b/>
                <w:bCs/>
                <w:sz w:val="18"/>
                <w:szCs w:val="18"/>
                <w:rtl/>
                <w:lang w:val="en-CA" w:eastAsia="en-CA"/>
              </w:rPr>
              <w:t>البلد</w:t>
            </w:r>
            <w:r>
              <w:rPr>
                <w:b/>
                <w:bCs/>
                <w:sz w:val="18"/>
                <w:szCs w:val="18"/>
                <w:lang w:val="en-CA" w:eastAsia="en-CA"/>
              </w:rPr>
              <w:t>*</w:t>
            </w:r>
          </w:p>
        </w:tc>
        <w:tc>
          <w:tcPr>
            <w:tcW w:w="429" w:type="pct"/>
            <w:vMerge w:val="restart"/>
            <w:tcBorders>
              <w:top w:val="single" w:sz="4" w:space="0" w:color="auto"/>
              <w:left w:val="nil"/>
              <w:right w:val="single" w:sz="4" w:space="0" w:color="auto"/>
            </w:tcBorders>
            <w:shd w:val="clear" w:color="auto" w:fill="auto"/>
            <w:tcMar>
              <w:left w:w="14" w:type="dxa"/>
              <w:right w:w="14" w:type="dxa"/>
            </w:tcMar>
            <w:vAlign w:val="center"/>
            <w:hideMark/>
          </w:tcPr>
          <w:p w:rsidR="008972BF" w:rsidRPr="00732C9D" w:rsidRDefault="008972BF" w:rsidP="00D4104F">
            <w:pPr>
              <w:bidi/>
              <w:jc w:val="center"/>
              <w:rPr>
                <w:b/>
                <w:bCs/>
                <w:sz w:val="18"/>
                <w:szCs w:val="18"/>
                <w:lang w:val="en-CA" w:eastAsia="en-CA"/>
              </w:rPr>
            </w:pPr>
            <w:r>
              <w:rPr>
                <w:rFonts w:hint="cs"/>
                <w:b/>
                <w:bCs/>
                <w:sz w:val="18"/>
                <w:szCs w:val="18"/>
                <w:rtl/>
                <w:lang w:val="en-CA" w:eastAsia="en-CA"/>
              </w:rPr>
              <w:t>الوكالة</w:t>
            </w:r>
          </w:p>
        </w:tc>
        <w:tc>
          <w:tcPr>
            <w:tcW w:w="755" w:type="pct"/>
            <w:vMerge w:val="restart"/>
            <w:tcBorders>
              <w:top w:val="single" w:sz="4" w:space="0" w:color="auto"/>
              <w:left w:val="nil"/>
              <w:right w:val="single" w:sz="4" w:space="0" w:color="auto"/>
            </w:tcBorders>
            <w:shd w:val="clear" w:color="auto" w:fill="auto"/>
            <w:tcMar>
              <w:left w:w="14" w:type="dxa"/>
              <w:right w:w="14" w:type="dxa"/>
            </w:tcMar>
            <w:vAlign w:val="center"/>
            <w:hideMark/>
          </w:tcPr>
          <w:p w:rsidR="008972BF" w:rsidRPr="00732C9D" w:rsidRDefault="008972BF" w:rsidP="00D4104F">
            <w:pPr>
              <w:bidi/>
              <w:jc w:val="center"/>
              <w:rPr>
                <w:b/>
                <w:bCs/>
                <w:sz w:val="18"/>
                <w:szCs w:val="18"/>
                <w:lang w:val="en-CA" w:eastAsia="en-CA"/>
              </w:rPr>
            </w:pPr>
            <w:r>
              <w:rPr>
                <w:rFonts w:hint="cs"/>
                <w:b/>
                <w:bCs/>
                <w:sz w:val="18"/>
                <w:szCs w:val="18"/>
                <w:rtl/>
                <w:lang w:val="en-CA" w:eastAsia="en-CA"/>
              </w:rPr>
              <w:t>القطاع الفرعي/ الاستخدام</w:t>
            </w:r>
          </w:p>
        </w:tc>
        <w:tc>
          <w:tcPr>
            <w:tcW w:w="580" w:type="pct"/>
            <w:gridSpan w:val="2"/>
            <w:vMerge w:val="restart"/>
            <w:tcBorders>
              <w:top w:val="single" w:sz="4" w:space="0" w:color="auto"/>
              <w:left w:val="nil"/>
              <w:right w:val="single" w:sz="4" w:space="0" w:color="auto"/>
            </w:tcBorders>
            <w:shd w:val="clear" w:color="auto" w:fill="auto"/>
            <w:tcMar>
              <w:left w:w="14" w:type="dxa"/>
              <w:right w:w="14" w:type="dxa"/>
            </w:tcMar>
            <w:vAlign w:val="center"/>
            <w:hideMark/>
          </w:tcPr>
          <w:p w:rsidR="008972BF" w:rsidRPr="00732C9D" w:rsidRDefault="008972BF" w:rsidP="00D4104F">
            <w:pPr>
              <w:bidi/>
              <w:jc w:val="center"/>
              <w:rPr>
                <w:b/>
                <w:bCs/>
                <w:sz w:val="18"/>
                <w:szCs w:val="18"/>
                <w:lang w:val="en-CA" w:eastAsia="en-CA"/>
              </w:rPr>
            </w:pPr>
            <w:r>
              <w:rPr>
                <w:rFonts w:hint="cs"/>
                <w:b/>
                <w:bCs/>
                <w:sz w:val="18"/>
                <w:szCs w:val="18"/>
                <w:rtl/>
                <w:lang w:val="en-CA" w:eastAsia="en-CA"/>
              </w:rPr>
              <w:t>التكنولوجيا البديلة</w:t>
            </w:r>
          </w:p>
        </w:tc>
        <w:tc>
          <w:tcPr>
            <w:tcW w:w="1097" w:type="pct"/>
            <w:gridSpan w:val="2"/>
            <w:tcBorders>
              <w:top w:val="single" w:sz="4" w:space="0" w:color="auto"/>
              <w:left w:val="nil"/>
              <w:bottom w:val="single" w:sz="4" w:space="0" w:color="auto"/>
              <w:right w:val="single" w:sz="4" w:space="0" w:color="auto"/>
            </w:tcBorders>
            <w:shd w:val="clear" w:color="auto" w:fill="auto"/>
            <w:tcMar>
              <w:left w:w="14" w:type="dxa"/>
              <w:right w:w="14" w:type="dxa"/>
            </w:tcMar>
            <w:vAlign w:val="center"/>
            <w:hideMark/>
          </w:tcPr>
          <w:p w:rsidR="008972BF" w:rsidRPr="00732C9D" w:rsidRDefault="008972BF" w:rsidP="00D4104F">
            <w:pPr>
              <w:bidi/>
              <w:jc w:val="center"/>
              <w:rPr>
                <w:b/>
                <w:bCs/>
                <w:sz w:val="18"/>
                <w:szCs w:val="18"/>
                <w:lang w:val="en-CA" w:eastAsia="en-CA"/>
              </w:rPr>
            </w:pPr>
            <w:r>
              <w:rPr>
                <w:rFonts w:hint="cs"/>
                <w:b/>
                <w:bCs/>
                <w:sz w:val="18"/>
                <w:szCs w:val="18"/>
                <w:rtl/>
                <w:lang w:val="en-CA" w:eastAsia="en-CA"/>
              </w:rPr>
              <w:t>التكلفة (بالدولار الأمريكي)</w:t>
            </w:r>
          </w:p>
        </w:tc>
        <w:tc>
          <w:tcPr>
            <w:tcW w:w="666" w:type="pct"/>
            <w:gridSpan w:val="2"/>
            <w:tcBorders>
              <w:top w:val="single" w:sz="4" w:space="0" w:color="auto"/>
              <w:left w:val="nil"/>
              <w:bottom w:val="single" w:sz="4" w:space="0" w:color="auto"/>
              <w:right w:val="single" w:sz="4" w:space="0" w:color="auto"/>
            </w:tcBorders>
            <w:shd w:val="clear" w:color="auto" w:fill="auto"/>
            <w:tcMar>
              <w:left w:w="14" w:type="dxa"/>
              <w:right w:w="14" w:type="dxa"/>
            </w:tcMar>
            <w:vAlign w:val="center"/>
            <w:hideMark/>
          </w:tcPr>
          <w:p w:rsidR="008972BF" w:rsidRPr="00732C9D" w:rsidRDefault="008972BF" w:rsidP="00D4104F">
            <w:pPr>
              <w:bidi/>
              <w:jc w:val="center"/>
              <w:rPr>
                <w:b/>
                <w:bCs/>
                <w:sz w:val="18"/>
                <w:szCs w:val="18"/>
                <w:lang w:val="en-CA" w:eastAsia="en-CA"/>
              </w:rPr>
            </w:pPr>
            <w:r>
              <w:rPr>
                <w:rFonts w:hint="cs"/>
                <w:b/>
                <w:bCs/>
                <w:sz w:val="18"/>
                <w:szCs w:val="18"/>
                <w:rtl/>
                <w:lang w:val="en-CA" w:eastAsia="en-CA"/>
              </w:rPr>
              <w:t>التحويل/ الاستبدال</w:t>
            </w:r>
          </w:p>
        </w:tc>
        <w:tc>
          <w:tcPr>
            <w:tcW w:w="383" w:type="pct"/>
            <w:vMerge w:val="restart"/>
            <w:tcBorders>
              <w:top w:val="single" w:sz="4" w:space="0" w:color="auto"/>
              <w:left w:val="single" w:sz="4" w:space="0" w:color="auto"/>
              <w:right w:val="single" w:sz="4" w:space="0" w:color="auto"/>
            </w:tcBorders>
            <w:shd w:val="clear" w:color="auto" w:fill="auto"/>
            <w:tcMar>
              <w:left w:w="14" w:type="dxa"/>
              <w:right w:w="14" w:type="dxa"/>
            </w:tcMar>
            <w:vAlign w:val="center"/>
            <w:hideMark/>
          </w:tcPr>
          <w:p w:rsidR="008972BF" w:rsidRPr="00732C9D" w:rsidRDefault="008972BF" w:rsidP="00D4104F">
            <w:pPr>
              <w:bidi/>
              <w:jc w:val="center"/>
              <w:rPr>
                <w:b/>
                <w:bCs/>
                <w:sz w:val="18"/>
                <w:szCs w:val="18"/>
                <w:lang w:val="en-CA" w:eastAsia="en-CA"/>
              </w:rPr>
            </w:pPr>
            <w:r>
              <w:rPr>
                <w:rFonts w:hint="cs"/>
                <w:b/>
                <w:bCs/>
                <w:sz w:val="18"/>
                <w:szCs w:val="18"/>
                <w:rtl/>
                <w:lang w:val="en-CA" w:eastAsia="en-CA"/>
              </w:rPr>
              <w:t>الهيدروكلوروفلوروكربون المزال (بالأطنان المترية)</w:t>
            </w:r>
          </w:p>
        </w:tc>
        <w:tc>
          <w:tcPr>
            <w:tcW w:w="519" w:type="pct"/>
            <w:vMerge w:val="restart"/>
            <w:tcBorders>
              <w:top w:val="single" w:sz="4" w:space="0" w:color="auto"/>
              <w:left w:val="single" w:sz="4" w:space="0" w:color="auto"/>
              <w:right w:val="single" w:sz="4" w:space="0" w:color="auto"/>
            </w:tcBorders>
            <w:shd w:val="clear" w:color="auto" w:fill="auto"/>
            <w:tcMar>
              <w:left w:w="14" w:type="dxa"/>
              <w:right w:w="14" w:type="dxa"/>
            </w:tcMar>
            <w:vAlign w:val="center"/>
            <w:hideMark/>
          </w:tcPr>
          <w:p w:rsidR="008972BF" w:rsidRPr="00732C9D" w:rsidRDefault="008972BF" w:rsidP="00D4104F">
            <w:pPr>
              <w:bidi/>
              <w:jc w:val="center"/>
              <w:rPr>
                <w:b/>
                <w:bCs/>
                <w:sz w:val="18"/>
                <w:szCs w:val="18"/>
                <w:lang w:val="en-CA" w:eastAsia="en-CA"/>
              </w:rPr>
            </w:pPr>
            <w:r>
              <w:rPr>
                <w:rFonts w:hint="cs"/>
                <w:b/>
                <w:bCs/>
                <w:sz w:val="18"/>
                <w:szCs w:val="18"/>
                <w:rtl/>
                <w:lang w:val="en-CA" w:eastAsia="en-CA"/>
              </w:rPr>
              <w:t>تاريخ الانتهاء</w:t>
            </w:r>
          </w:p>
        </w:tc>
      </w:tr>
      <w:tr w:rsidR="008972BF" w:rsidRPr="00E60AAB" w:rsidTr="008972BF">
        <w:tc>
          <w:tcPr>
            <w:tcW w:w="571" w:type="pct"/>
            <w:vMerge/>
            <w:tcBorders>
              <w:left w:val="single" w:sz="4" w:space="0" w:color="auto"/>
              <w:bottom w:val="single" w:sz="4" w:space="0" w:color="auto"/>
              <w:right w:val="single" w:sz="4" w:space="0" w:color="auto"/>
            </w:tcBorders>
            <w:shd w:val="clear" w:color="auto" w:fill="auto"/>
          </w:tcPr>
          <w:p w:rsidR="008972BF" w:rsidRPr="00732C9D" w:rsidRDefault="008972BF" w:rsidP="005F49AC">
            <w:pPr>
              <w:bidi/>
              <w:jc w:val="center"/>
              <w:rPr>
                <w:b/>
                <w:bCs/>
                <w:sz w:val="18"/>
                <w:szCs w:val="18"/>
                <w:lang w:val="en-CA" w:eastAsia="en-CA"/>
              </w:rPr>
            </w:pPr>
          </w:p>
        </w:tc>
        <w:tc>
          <w:tcPr>
            <w:tcW w:w="429" w:type="pct"/>
            <w:vMerge/>
            <w:tcBorders>
              <w:left w:val="nil"/>
              <w:bottom w:val="single" w:sz="4" w:space="0" w:color="auto"/>
              <w:right w:val="single" w:sz="4" w:space="0" w:color="auto"/>
            </w:tcBorders>
            <w:shd w:val="clear" w:color="auto" w:fill="auto"/>
          </w:tcPr>
          <w:p w:rsidR="008972BF" w:rsidRPr="00732C9D" w:rsidRDefault="008972BF" w:rsidP="005F49AC">
            <w:pPr>
              <w:bidi/>
              <w:jc w:val="center"/>
              <w:rPr>
                <w:b/>
                <w:bCs/>
                <w:sz w:val="18"/>
                <w:szCs w:val="18"/>
                <w:lang w:val="en-CA" w:eastAsia="en-CA"/>
              </w:rPr>
            </w:pPr>
          </w:p>
        </w:tc>
        <w:tc>
          <w:tcPr>
            <w:tcW w:w="755" w:type="pct"/>
            <w:vMerge/>
            <w:tcBorders>
              <w:left w:val="nil"/>
              <w:bottom w:val="single" w:sz="4" w:space="0" w:color="auto"/>
              <w:right w:val="single" w:sz="4" w:space="0" w:color="auto"/>
            </w:tcBorders>
            <w:shd w:val="clear" w:color="auto" w:fill="auto"/>
          </w:tcPr>
          <w:p w:rsidR="008972BF" w:rsidRPr="00732C9D" w:rsidRDefault="008972BF" w:rsidP="005F49AC">
            <w:pPr>
              <w:bidi/>
              <w:jc w:val="center"/>
              <w:rPr>
                <w:b/>
                <w:bCs/>
                <w:sz w:val="18"/>
                <w:szCs w:val="18"/>
                <w:lang w:val="en-CA" w:eastAsia="en-CA"/>
              </w:rPr>
            </w:pPr>
          </w:p>
        </w:tc>
        <w:tc>
          <w:tcPr>
            <w:tcW w:w="580" w:type="pct"/>
            <w:gridSpan w:val="2"/>
            <w:vMerge/>
            <w:tcBorders>
              <w:left w:val="nil"/>
              <w:bottom w:val="single" w:sz="4" w:space="0" w:color="auto"/>
              <w:right w:val="single" w:sz="4" w:space="0" w:color="auto"/>
            </w:tcBorders>
            <w:shd w:val="clear" w:color="auto" w:fill="auto"/>
          </w:tcPr>
          <w:p w:rsidR="008972BF" w:rsidRPr="00732C9D" w:rsidRDefault="008972BF" w:rsidP="005F49AC">
            <w:pPr>
              <w:bidi/>
              <w:jc w:val="center"/>
              <w:rPr>
                <w:b/>
                <w:bCs/>
                <w:sz w:val="18"/>
                <w:szCs w:val="18"/>
                <w:lang w:val="en-CA" w:eastAsia="en-CA"/>
              </w:rPr>
            </w:pPr>
          </w:p>
        </w:tc>
        <w:tc>
          <w:tcPr>
            <w:tcW w:w="524" w:type="pct"/>
            <w:tcBorders>
              <w:top w:val="single" w:sz="4" w:space="0" w:color="auto"/>
              <w:left w:val="nil"/>
              <w:bottom w:val="single" w:sz="4" w:space="0" w:color="auto"/>
              <w:right w:val="single" w:sz="4" w:space="0" w:color="auto"/>
            </w:tcBorders>
            <w:shd w:val="clear" w:color="auto" w:fill="auto"/>
            <w:tcMar>
              <w:left w:w="14" w:type="dxa"/>
              <w:right w:w="14" w:type="dxa"/>
            </w:tcMar>
          </w:tcPr>
          <w:p w:rsidR="008972BF" w:rsidRPr="00732C9D" w:rsidRDefault="008972BF" w:rsidP="00D4104F">
            <w:pPr>
              <w:bidi/>
              <w:jc w:val="center"/>
              <w:rPr>
                <w:b/>
                <w:bCs/>
                <w:sz w:val="18"/>
                <w:szCs w:val="18"/>
                <w:lang w:val="en-CA" w:eastAsia="en-CA"/>
              </w:rPr>
            </w:pPr>
            <w:r>
              <w:rPr>
                <w:rFonts w:hint="cs"/>
                <w:b/>
                <w:bCs/>
                <w:sz w:val="18"/>
                <w:szCs w:val="18"/>
                <w:rtl/>
                <w:lang w:val="en-CA" w:eastAsia="en-CA"/>
              </w:rPr>
              <w:t>الموافق</w:t>
            </w:r>
          </w:p>
        </w:tc>
        <w:tc>
          <w:tcPr>
            <w:tcW w:w="573" w:type="pct"/>
            <w:tcBorders>
              <w:top w:val="single" w:sz="4" w:space="0" w:color="auto"/>
              <w:left w:val="nil"/>
              <w:bottom w:val="single" w:sz="4" w:space="0" w:color="auto"/>
              <w:right w:val="single" w:sz="4" w:space="0" w:color="auto"/>
            </w:tcBorders>
            <w:shd w:val="clear" w:color="auto" w:fill="auto"/>
            <w:tcMar>
              <w:left w:w="0" w:type="dxa"/>
              <w:right w:w="0" w:type="dxa"/>
            </w:tcMar>
          </w:tcPr>
          <w:p w:rsidR="008972BF" w:rsidRPr="00732C9D" w:rsidRDefault="008972BF" w:rsidP="00D4104F">
            <w:pPr>
              <w:bidi/>
              <w:jc w:val="center"/>
              <w:rPr>
                <w:b/>
                <w:bCs/>
                <w:sz w:val="18"/>
                <w:szCs w:val="18"/>
                <w:lang w:val="en-CA" w:eastAsia="en-CA"/>
              </w:rPr>
            </w:pPr>
            <w:r>
              <w:rPr>
                <w:rFonts w:hint="cs"/>
                <w:b/>
                <w:bCs/>
                <w:sz w:val="18"/>
                <w:szCs w:val="18"/>
                <w:rtl/>
                <w:lang w:val="en-CA" w:eastAsia="en-CA"/>
              </w:rPr>
              <w:t>التمويل المشترك</w:t>
            </w:r>
          </w:p>
        </w:tc>
        <w:tc>
          <w:tcPr>
            <w:tcW w:w="334" w:type="pct"/>
            <w:tcBorders>
              <w:top w:val="single" w:sz="4" w:space="0" w:color="auto"/>
              <w:left w:val="nil"/>
              <w:bottom w:val="single" w:sz="4" w:space="0" w:color="auto"/>
              <w:right w:val="single" w:sz="4" w:space="0" w:color="auto"/>
            </w:tcBorders>
            <w:shd w:val="clear" w:color="auto" w:fill="auto"/>
            <w:tcMar>
              <w:left w:w="14" w:type="dxa"/>
              <w:right w:w="14" w:type="dxa"/>
            </w:tcMar>
          </w:tcPr>
          <w:p w:rsidR="008972BF" w:rsidRPr="00732C9D" w:rsidRDefault="008972BF" w:rsidP="00D4104F">
            <w:pPr>
              <w:bidi/>
              <w:jc w:val="center"/>
              <w:rPr>
                <w:b/>
                <w:bCs/>
                <w:sz w:val="18"/>
                <w:szCs w:val="18"/>
                <w:lang w:val="en-CA" w:eastAsia="en-CA"/>
              </w:rPr>
            </w:pPr>
            <w:r>
              <w:rPr>
                <w:rFonts w:hint="cs"/>
                <w:b/>
                <w:bCs/>
                <w:sz w:val="18"/>
                <w:szCs w:val="18"/>
                <w:rtl/>
                <w:lang w:val="en-CA" w:eastAsia="en-CA"/>
              </w:rPr>
              <w:t>الخطة</w:t>
            </w:r>
          </w:p>
        </w:tc>
        <w:tc>
          <w:tcPr>
            <w:tcW w:w="332" w:type="pct"/>
            <w:tcBorders>
              <w:top w:val="single" w:sz="4" w:space="0" w:color="auto"/>
              <w:left w:val="nil"/>
              <w:bottom w:val="single" w:sz="4" w:space="0" w:color="auto"/>
              <w:right w:val="single" w:sz="4" w:space="0" w:color="auto"/>
            </w:tcBorders>
            <w:shd w:val="clear" w:color="auto" w:fill="auto"/>
            <w:tcMar>
              <w:left w:w="14" w:type="dxa"/>
              <w:right w:w="14" w:type="dxa"/>
            </w:tcMar>
          </w:tcPr>
          <w:p w:rsidR="008972BF" w:rsidRPr="00732C9D" w:rsidRDefault="008972BF" w:rsidP="00D4104F">
            <w:pPr>
              <w:bidi/>
              <w:jc w:val="center"/>
              <w:rPr>
                <w:b/>
                <w:bCs/>
                <w:sz w:val="18"/>
                <w:szCs w:val="18"/>
                <w:lang w:val="en-CA" w:eastAsia="en-CA"/>
              </w:rPr>
            </w:pPr>
            <w:r>
              <w:rPr>
                <w:rFonts w:hint="cs"/>
                <w:b/>
                <w:bCs/>
                <w:sz w:val="18"/>
                <w:szCs w:val="18"/>
                <w:rtl/>
                <w:lang w:val="en-CA" w:eastAsia="en-CA"/>
              </w:rPr>
              <w:t>حتى الآن</w:t>
            </w:r>
          </w:p>
        </w:tc>
        <w:tc>
          <w:tcPr>
            <w:tcW w:w="383" w:type="pct"/>
            <w:vMerge/>
            <w:tcBorders>
              <w:left w:val="single" w:sz="4" w:space="0" w:color="auto"/>
              <w:bottom w:val="single" w:sz="4" w:space="0" w:color="auto"/>
              <w:right w:val="single" w:sz="4" w:space="0" w:color="auto"/>
            </w:tcBorders>
            <w:shd w:val="clear" w:color="auto" w:fill="auto"/>
          </w:tcPr>
          <w:p w:rsidR="008972BF" w:rsidRPr="00732C9D" w:rsidRDefault="008972BF" w:rsidP="005F49AC">
            <w:pPr>
              <w:bidi/>
              <w:jc w:val="left"/>
              <w:rPr>
                <w:b/>
                <w:bCs/>
                <w:sz w:val="18"/>
                <w:szCs w:val="18"/>
                <w:lang w:val="en-CA" w:eastAsia="en-CA"/>
              </w:rPr>
            </w:pPr>
          </w:p>
        </w:tc>
        <w:tc>
          <w:tcPr>
            <w:tcW w:w="519" w:type="pct"/>
            <w:vMerge/>
            <w:tcBorders>
              <w:left w:val="single" w:sz="4" w:space="0" w:color="auto"/>
              <w:bottom w:val="single" w:sz="4" w:space="0" w:color="auto"/>
              <w:right w:val="single" w:sz="4" w:space="0" w:color="auto"/>
            </w:tcBorders>
            <w:shd w:val="clear" w:color="auto" w:fill="auto"/>
          </w:tcPr>
          <w:p w:rsidR="008972BF" w:rsidRPr="00732C9D" w:rsidRDefault="008972BF" w:rsidP="005F49AC">
            <w:pPr>
              <w:bidi/>
              <w:jc w:val="left"/>
              <w:rPr>
                <w:b/>
                <w:bCs/>
                <w:sz w:val="18"/>
                <w:szCs w:val="18"/>
                <w:lang w:val="en-CA" w:eastAsia="en-CA"/>
              </w:rPr>
            </w:pPr>
          </w:p>
        </w:tc>
      </w:tr>
      <w:tr w:rsidR="008972BF" w:rsidRPr="003259B0" w:rsidTr="008972BF">
        <w:trPr>
          <w:trHeight w:val="290"/>
        </w:trPr>
        <w:tc>
          <w:tcPr>
            <w:tcW w:w="571" w:type="pct"/>
            <w:tcBorders>
              <w:top w:val="nil"/>
              <w:left w:val="single" w:sz="4" w:space="0" w:color="auto"/>
              <w:bottom w:val="single" w:sz="4" w:space="0" w:color="auto"/>
              <w:right w:val="single" w:sz="4" w:space="0" w:color="auto"/>
            </w:tcBorders>
            <w:shd w:val="clear" w:color="auto" w:fill="auto"/>
            <w:noWrap/>
          </w:tcPr>
          <w:p w:rsidR="008972BF" w:rsidRPr="00084E78" w:rsidRDefault="008972BF" w:rsidP="005F49AC">
            <w:pPr>
              <w:bidi/>
              <w:jc w:val="left"/>
              <w:rPr>
                <w:sz w:val="18"/>
                <w:szCs w:val="18"/>
                <w:lang w:val="en-CA" w:eastAsia="en-CA"/>
              </w:rPr>
            </w:pPr>
            <w:r>
              <w:rPr>
                <w:rFonts w:hint="cs"/>
                <w:sz w:val="18"/>
                <w:szCs w:val="18"/>
                <w:rtl/>
                <w:lang w:val="en-CA" w:eastAsia="en-CA"/>
              </w:rPr>
              <w:t>شيلي</w:t>
            </w:r>
          </w:p>
        </w:tc>
        <w:tc>
          <w:tcPr>
            <w:tcW w:w="429" w:type="pct"/>
            <w:tcBorders>
              <w:top w:val="nil"/>
              <w:left w:val="nil"/>
              <w:bottom w:val="single" w:sz="4" w:space="0" w:color="auto"/>
              <w:right w:val="single" w:sz="4" w:space="0" w:color="auto"/>
            </w:tcBorders>
            <w:shd w:val="clear" w:color="auto" w:fill="auto"/>
            <w:noWrap/>
            <w:tcMar>
              <w:left w:w="29" w:type="dxa"/>
              <w:right w:w="0" w:type="dxa"/>
            </w:tcMar>
          </w:tcPr>
          <w:p w:rsidR="008972BF" w:rsidRPr="00084E78" w:rsidRDefault="008972BF" w:rsidP="005F49AC">
            <w:pPr>
              <w:bidi/>
              <w:jc w:val="left"/>
              <w:rPr>
                <w:sz w:val="18"/>
                <w:szCs w:val="18"/>
                <w:lang w:val="en-CA" w:eastAsia="en-CA"/>
              </w:rPr>
            </w:pPr>
            <w:r>
              <w:rPr>
                <w:rFonts w:hint="cs"/>
                <w:sz w:val="18"/>
                <w:szCs w:val="18"/>
                <w:rtl/>
                <w:lang w:val="en-CA" w:eastAsia="en-CA"/>
              </w:rPr>
              <w:t>اليوئنديبي</w:t>
            </w:r>
          </w:p>
        </w:tc>
        <w:tc>
          <w:tcPr>
            <w:tcW w:w="761" w:type="pct"/>
            <w:gridSpan w:val="2"/>
            <w:tcBorders>
              <w:top w:val="nil"/>
              <w:left w:val="nil"/>
              <w:bottom w:val="single" w:sz="4" w:space="0" w:color="auto"/>
              <w:right w:val="single" w:sz="4" w:space="0" w:color="auto"/>
            </w:tcBorders>
            <w:shd w:val="clear" w:color="auto" w:fill="auto"/>
            <w:noWrap/>
            <w:tcMar>
              <w:left w:w="29" w:type="dxa"/>
              <w:right w:w="0" w:type="dxa"/>
            </w:tcMar>
          </w:tcPr>
          <w:p w:rsidR="008972BF" w:rsidRPr="00084E78" w:rsidRDefault="008972BF" w:rsidP="005F49AC">
            <w:pPr>
              <w:bidi/>
              <w:jc w:val="left"/>
              <w:rPr>
                <w:sz w:val="18"/>
                <w:szCs w:val="18"/>
                <w:lang w:val="en-CA" w:eastAsia="en-CA"/>
              </w:rPr>
            </w:pPr>
            <w:r w:rsidRPr="00084E78">
              <w:rPr>
                <w:sz w:val="18"/>
                <w:szCs w:val="18"/>
                <w:lang w:val="en-CA" w:eastAsia="en-CA"/>
              </w:rPr>
              <w:t>Supermarket</w:t>
            </w:r>
          </w:p>
        </w:tc>
        <w:tc>
          <w:tcPr>
            <w:tcW w:w="574" w:type="pct"/>
            <w:tcBorders>
              <w:top w:val="nil"/>
              <w:left w:val="nil"/>
              <w:bottom w:val="single" w:sz="4" w:space="0" w:color="auto"/>
              <w:right w:val="single" w:sz="4" w:space="0" w:color="auto"/>
            </w:tcBorders>
            <w:shd w:val="clear" w:color="auto" w:fill="auto"/>
            <w:noWrap/>
            <w:tcMar>
              <w:left w:w="29" w:type="dxa"/>
              <w:right w:w="0" w:type="dxa"/>
            </w:tcMar>
          </w:tcPr>
          <w:p w:rsidR="008972BF" w:rsidRPr="00084E78" w:rsidRDefault="008972BF" w:rsidP="005F49AC">
            <w:pPr>
              <w:bidi/>
              <w:jc w:val="left"/>
              <w:rPr>
                <w:sz w:val="18"/>
                <w:szCs w:val="18"/>
                <w:lang w:val="en-CA" w:eastAsia="en-CA"/>
              </w:rPr>
            </w:pPr>
            <w:r>
              <w:rPr>
                <w:sz w:val="18"/>
                <w:szCs w:val="18"/>
                <w:lang w:val="en-CA" w:eastAsia="en-CA"/>
              </w:rPr>
              <w:t xml:space="preserve">Transcritical </w:t>
            </w:r>
            <w:r w:rsidRPr="00597FDB">
              <w:rPr>
                <w:sz w:val="18"/>
                <w:szCs w:val="18"/>
                <w:lang w:val="en-CA" w:eastAsia="en-CA"/>
              </w:rPr>
              <w:t>CO</w:t>
            </w:r>
            <w:r w:rsidRPr="00597FDB">
              <w:rPr>
                <w:sz w:val="18"/>
                <w:szCs w:val="18"/>
                <w:vertAlign w:val="subscript"/>
                <w:lang w:val="en-CA" w:eastAsia="en-CA"/>
              </w:rPr>
              <w:t>2</w:t>
            </w:r>
            <w:r>
              <w:rPr>
                <w:sz w:val="18"/>
                <w:szCs w:val="18"/>
                <w:lang w:val="en-CA" w:eastAsia="en-CA"/>
              </w:rPr>
              <w:t xml:space="preserve"> </w:t>
            </w:r>
          </w:p>
        </w:tc>
        <w:tc>
          <w:tcPr>
            <w:tcW w:w="524" w:type="pct"/>
            <w:tcBorders>
              <w:top w:val="nil"/>
              <w:left w:val="nil"/>
              <w:bottom w:val="single" w:sz="4" w:space="0" w:color="auto"/>
              <w:right w:val="single" w:sz="4" w:space="0" w:color="auto"/>
            </w:tcBorders>
            <w:shd w:val="clear" w:color="auto" w:fill="auto"/>
            <w:noWrap/>
          </w:tcPr>
          <w:p w:rsidR="008972BF" w:rsidRPr="00084E78" w:rsidRDefault="008972BF" w:rsidP="005F49AC">
            <w:pPr>
              <w:bidi/>
              <w:jc w:val="left"/>
              <w:rPr>
                <w:sz w:val="18"/>
                <w:szCs w:val="18"/>
                <w:lang w:val="en-CA" w:eastAsia="en-CA"/>
              </w:rPr>
            </w:pPr>
            <w:r>
              <w:rPr>
                <w:sz w:val="18"/>
                <w:szCs w:val="18"/>
                <w:lang w:val="en-CA" w:eastAsia="en-CA"/>
              </w:rPr>
              <w:t>485,863</w:t>
            </w:r>
          </w:p>
        </w:tc>
        <w:tc>
          <w:tcPr>
            <w:tcW w:w="573" w:type="pct"/>
            <w:tcBorders>
              <w:top w:val="nil"/>
              <w:left w:val="nil"/>
              <w:bottom w:val="single" w:sz="4" w:space="0" w:color="auto"/>
              <w:right w:val="single" w:sz="4" w:space="0" w:color="auto"/>
            </w:tcBorders>
            <w:shd w:val="clear" w:color="auto" w:fill="auto"/>
            <w:noWrap/>
          </w:tcPr>
          <w:p w:rsidR="008972BF" w:rsidRPr="00084E78" w:rsidRDefault="008972BF" w:rsidP="005F49AC">
            <w:pPr>
              <w:bidi/>
              <w:jc w:val="left"/>
              <w:rPr>
                <w:sz w:val="18"/>
                <w:szCs w:val="18"/>
                <w:lang w:val="en-CA" w:eastAsia="en-CA"/>
              </w:rPr>
            </w:pPr>
            <w:r>
              <w:rPr>
                <w:sz w:val="18"/>
                <w:szCs w:val="18"/>
                <w:lang w:val="en-CA" w:eastAsia="en-CA"/>
              </w:rPr>
              <w:t>2,482,790</w:t>
            </w:r>
          </w:p>
        </w:tc>
        <w:tc>
          <w:tcPr>
            <w:tcW w:w="334" w:type="pct"/>
            <w:tcBorders>
              <w:top w:val="single" w:sz="4" w:space="0" w:color="auto"/>
              <w:left w:val="single" w:sz="4" w:space="0" w:color="auto"/>
              <w:bottom w:val="single" w:sz="4" w:space="0" w:color="auto"/>
              <w:right w:val="single" w:sz="4" w:space="0" w:color="auto"/>
            </w:tcBorders>
            <w:shd w:val="clear" w:color="auto" w:fill="auto"/>
            <w:noWrap/>
          </w:tcPr>
          <w:p w:rsidR="008972BF" w:rsidRPr="00084E78" w:rsidRDefault="008972BF" w:rsidP="005F49AC">
            <w:pPr>
              <w:bidi/>
              <w:jc w:val="left"/>
              <w:rPr>
                <w:sz w:val="18"/>
                <w:szCs w:val="18"/>
              </w:rPr>
            </w:pPr>
            <w:r>
              <w:rPr>
                <w:sz w:val="18"/>
                <w:szCs w:val="18"/>
              </w:rPr>
              <w:t>5</w:t>
            </w:r>
          </w:p>
        </w:tc>
        <w:tc>
          <w:tcPr>
            <w:tcW w:w="332" w:type="pct"/>
            <w:tcBorders>
              <w:top w:val="single" w:sz="4" w:space="0" w:color="auto"/>
              <w:left w:val="nil"/>
              <w:bottom w:val="single" w:sz="4" w:space="0" w:color="auto"/>
              <w:right w:val="single" w:sz="4" w:space="0" w:color="auto"/>
            </w:tcBorders>
            <w:shd w:val="clear" w:color="auto" w:fill="auto"/>
          </w:tcPr>
          <w:p w:rsidR="008972BF" w:rsidRPr="00084E78" w:rsidRDefault="008972BF" w:rsidP="005F49AC">
            <w:pPr>
              <w:bidi/>
              <w:jc w:val="left"/>
              <w:rPr>
                <w:sz w:val="18"/>
                <w:szCs w:val="18"/>
                <w:lang w:val="en-CA" w:eastAsia="en-CA"/>
              </w:rPr>
            </w:pPr>
            <w:r>
              <w:rPr>
                <w:sz w:val="18"/>
                <w:szCs w:val="18"/>
                <w:lang w:val="en-CA" w:eastAsia="en-CA"/>
              </w:rPr>
              <w:t>2</w:t>
            </w:r>
          </w:p>
        </w:tc>
        <w:tc>
          <w:tcPr>
            <w:tcW w:w="383" w:type="pct"/>
            <w:tcBorders>
              <w:top w:val="single" w:sz="4" w:space="0" w:color="auto"/>
              <w:left w:val="single" w:sz="4" w:space="0" w:color="auto"/>
              <w:bottom w:val="single" w:sz="4" w:space="0" w:color="auto"/>
              <w:right w:val="single" w:sz="4" w:space="0" w:color="auto"/>
            </w:tcBorders>
            <w:shd w:val="clear" w:color="auto" w:fill="auto"/>
            <w:noWrap/>
          </w:tcPr>
          <w:p w:rsidR="008972BF" w:rsidRPr="00084E78" w:rsidRDefault="008972BF" w:rsidP="005F49AC">
            <w:pPr>
              <w:bidi/>
              <w:jc w:val="left"/>
              <w:rPr>
                <w:sz w:val="18"/>
                <w:szCs w:val="18"/>
                <w:lang w:val="en-CA" w:eastAsia="en-CA"/>
              </w:rPr>
            </w:pPr>
            <w:r>
              <w:rPr>
                <w:sz w:val="18"/>
                <w:szCs w:val="18"/>
                <w:lang w:val="en-CA" w:eastAsia="en-CA"/>
              </w:rPr>
              <w:t>3.30</w:t>
            </w:r>
          </w:p>
        </w:tc>
        <w:tc>
          <w:tcPr>
            <w:tcW w:w="519" w:type="pct"/>
            <w:tcBorders>
              <w:top w:val="single" w:sz="4" w:space="0" w:color="auto"/>
              <w:left w:val="single" w:sz="4" w:space="0" w:color="auto"/>
              <w:bottom w:val="single" w:sz="4" w:space="0" w:color="auto"/>
              <w:right w:val="single" w:sz="4" w:space="0" w:color="auto"/>
            </w:tcBorders>
            <w:shd w:val="clear" w:color="auto" w:fill="auto"/>
            <w:noWrap/>
          </w:tcPr>
          <w:p w:rsidR="008972BF" w:rsidRPr="00084E78" w:rsidRDefault="008972BF" w:rsidP="005F49AC">
            <w:pPr>
              <w:bidi/>
              <w:jc w:val="left"/>
              <w:rPr>
                <w:sz w:val="18"/>
                <w:szCs w:val="18"/>
              </w:rPr>
            </w:pPr>
            <w:r>
              <w:rPr>
                <w:sz w:val="18"/>
                <w:szCs w:val="18"/>
              </w:rPr>
              <w:t>Dec-18</w:t>
            </w:r>
          </w:p>
        </w:tc>
      </w:tr>
      <w:tr w:rsidR="008972BF" w:rsidRPr="003259B0" w:rsidTr="008972BF">
        <w:trPr>
          <w:trHeight w:val="290"/>
        </w:trPr>
        <w:tc>
          <w:tcPr>
            <w:tcW w:w="571" w:type="pct"/>
            <w:tcBorders>
              <w:top w:val="nil"/>
              <w:left w:val="single" w:sz="4" w:space="0" w:color="auto"/>
              <w:bottom w:val="single" w:sz="4" w:space="0" w:color="auto"/>
              <w:right w:val="single" w:sz="4" w:space="0" w:color="auto"/>
            </w:tcBorders>
            <w:shd w:val="clear" w:color="auto" w:fill="auto"/>
            <w:noWrap/>
          </w:tcPr>
          <w:p w:rsidR="008972BF" w:rsidRPr="00084E78" w:rsidRDefault="008972BF" w:rsidP="005F49AC">
            <w:pPr>
              <w:bidi/>
              <w:jc w:val="left"/>
              <w:rPr>
                <w:sz w:val="18"/>
                <w:szCs w:val="18"/>
                <w:lang w:val="en-CA" w:eastAsia="en-CA"/>
              </w:rPr>
            </w:pPr>
            <w:r>
              <w:rPr>
                <w:rFonts w:hint="cs"/>
                <w:sz w:val="18"/>
                <w:szCs w:val="18"/>
                <w:rtl/>
                <w:lang w:val="en-CA" w:eastAsia="en-CA"/>
              </w:rPr>
              <w:t>كوستاريكا</w:t>
            </w:r>
            <w:r>
              <w:rPr>
                <w:sz w:val="18"/>
                <w:szCs w:val="18"/>
                <w:lang w:val="en-CA" w:eastAsia="en-CA"/>
              </w:rPr>
              <w:t>*</w:t>
            </w:r>
          </w:p>
        </w:tc>
        <w:tc>
          <w:tcPr>
            <w:tcW w:w="429" w:type="pct"/>
            <w:tcBorders>
              <w:top w:val="nil"/>
              <w:left w:val="nil"/>
              <w:bottom w:val="single" w:sz="4" w:space="0" w:color="auto"/>
              <w:right w:val="single" w:sz="4" w:space="0" w:color="auto"/>
            </w:tcBorders>
            <w:shd w:val="clear" w:color="auto" w:fill="auto"/>
            <w:noWrap/>
            <w:tcMar>
              <w:left w:w="29" w:type="dxa"/>
              <w:right w:w="0" w:type="dxa"/>
            </w:tcMar>
          </w:tcPr>
          <w:p w:rsidR="008972BF" w:rsidRPr="00084E78" w:rsidRDefault="008972BF" w:rsidP="005F49AC">
            <w:pPr>
              <w:bidi/>
              <w:jc w:val="left"/>
              <w:rPr>
                <w:sz w:val="18"/>
                <w:szCs w:val="18"/>
                <w:lang w:val="en-CA" w:eastAsia="en-CA"/>
              </w:rPr>
            </w:pPr>
            <w:r>
              <w:rPr>
                <w:rFonts w:hint="cs"/>
                <w:sz w:val="18"/>
                <w:szCs w:val="18"/>
                <w:rtl/>
                <w:lang w:val="en-CA" w:eastAsia="en-CA"/>
              </w:rPr>
              <w:t>اليوئنديبي</w:t>
            </w:r>
          </w:p>
        </w:tc>
        <w:tc>
          <w:tcPr>
            <w:tcW w:w="761" w:type="pct"/>
            <w:gridSpan w:val="2"/>
            <w:tcBorders>
              <w:top w:val="nil"/>
              <w:left w:val="nil"/>
              <w:bottom w:val="single" w:sz="4" w:space="0" w:color="auto"/>
              <w:right w:val="single" w:sz="4" w:space="0" w:color="auto"/>
            </w:tcBorders>
            <w:shd w:val="clear" w:color="auto" w:fill="auto"/>
            <w:noWrap/>
            <w:tcMar>
              <w:left w:w="29" w:type="dxa"/>
              <w:right w:w="0" w:type="dxa"/>
            </w:tcMar>
          </w:tcPr>
          <w:p w:rsidR="008972BF" w:rsidRPr="00084E78" w:rsidRDefault="008972BF" w:rsidP="005F49AC">
            <w:pPr>
              <w:bidi/>
              <w:jc w:val="left"/>
              <w:rPr>
                <w:sz w:val="18"/>
                <w:szCs w:val="18"/>
                <w:lang w:val="en-CA" w:eastAsia="en-CA"/>
              </w:rPr>
            </w:pPr>
            <w:r w:rsidRPr="00084E78">
              <w:rPr>
                <w:sz w:val="18"/>
                <w:szCs w:val="18"/>
                <w:lang w:val="en-CA" w:eastAsia="en-CA"/>
              </w:rPr>
              <w:t>Cold room</w:t>
            </w:r>
          </w:p>
        </w:tc>
        <w:tc>
          <w:tcPr>
            <w:tcW w:w="574" w:type="pct"/>
            <w:tcBorders>
              <w:top w:val="nil"/>
              <w:left w:val="nil"/>
              <w:bottom w:val="single" w:sz="4" w:space="0" w:color="auto"/>
              <w:right w:val="single" w:sz="4" w:space="0" w:color="auto"/>
            </w:tcBorders>
            <w:shd w:val="clear" w:color="auto" w:fill="auto"/>
            <w:noWrap/>
            <w:tcMar>
              <w:left w:w="29" w:type="dxa"/>
              <w:right w:w="0" w:type="dxa"/>
            </w:tcMar>
          </w:tcPr>
          <w:p w:rsidR="008972BF" w:rsidRPr="00084E78" w:rsidRDefault="008972BF" w:rsidP="005F49AC">
            <w:pPr>
              <w:bidi/>
              <w:jc w:val="left"/>
              <w:rPr>
                <w:sz w:val="18"/>
                <w:szCs w:val="18"/>
                <w:lang w:val="en-CA" w:eastAsia="en-CA"/>
              </w:rPr>
            </w:pPr>
            <w:r w:rsidRPr="00597FDB">
              <w:rPr>
                <w:sz w:val="18"/>
                <w:szCs w:val="18"/>
                <w:lang w:val="en-CA" w:eastAsia="en-CA"/>
              </w:rPr>
              <w:t>CO</w:t>
            </w:r>
            <w:r w:rsidRPr="00597FDB">
              <w:rPr>
                <w:sz w:val="18"/>
                <w:szCs w:val="18"/>
                <w:vertAlign w:val="subscript"/>
                <w:lang w:val="en-CA" w:eastAsia="en-CA"/>
              </w:rPr>
              <w:t>2</w:t>
            </w:r>
            <w:r>
              <w:rPr>
                <w:sz w:val="18"/>
                <w:szCs w:val="18"/>
                <w:lang w:val="en-CA" w:eastAsia="en-CA"/>
              </w:rPr>
              <w:t xml:space="preserve"> /NH</w:t>
            </w:r>
            <w:r w:rsidRPr="00597FDB">
              <w:rPr>
                <w:sz w:val="18"/>
                <w:szCs w:val="18"/>
                <w:vertAlign w:val="subscript"/>
                <w:lang w:val="en-CA" w:eastAsia="en-CA"/>
              </w:rPr>
              <w:t>3</w:t>
            </w:r>
          </w:p>
        </w:tc>
        <w:tc>
          <w:tcPr>
            <w:tcW w:w="524" w:type="pct"/>
            <w:tcBorders>
              <w:top w:val="nil"/>
              <w:left w:val="nil"/>
              <w:bottom w:val="single" w:sz="4" w:space="0" w:color="auto"/>
              <w:right w:val="single" w:sz="4" w:space="0" w:color="auto"/>
            </w:tcBorders>
            <w:shd w:val="clear" w:color="auto" w:fill="auto"/>
            <w:noWrap/>
          </w:tcPr>
          <w:p w:rsidR="008972BF" w:rsidRPr="00084E78" w:rsidRDefault="008972BF" w:rsidP="005F49AC">
            <w:pPr>
              <w:bidi/>
              <w:jc w:val="left"/>
              <w:rPr>
                <w:sz w:val="18"/>
                <w:szCs w:val="18"/>
                <w:lang w:val="en-CA" w:eastAsia="en-CA"/>
              </w:rPr>
            </w:pPr>
            <w:r>
              <w:rPr>
                <w:sz w:val="18"/>
                <w:szCs w:val="18"/>
                <w:lang w:val="en-CA" w:eastAsia="en-CA"/>
              </w:rPr>
              <w:t>524,000</w:t>
            </w:r>
          </w:p>
        </w:tc>
        <w:tc>
          <w:tcPr>
            <w:tcW w:w="573" w:type="pct"/>
            <w:tcBorders>
              <w:top w:val="nil"/>
              <w:left w:val="nil"/>
              <w:bottom w:val="single" w:sz="4" w:space="0" w:color="auto"/>
              <w:right w:val="single" w:sz="4" w:space="0" w:color="auto"/>
            </w:tcBorders>
            <w:shd w:val="clear" w:color="auto" w:fill="auto"/>
            <w:noWrap/>
          </w:tcPr>
          <w:p w:rsidR="008972BF" w:rsidRPr="00084E78" w:rsidRDefault="008972BF" w:rsidP="005F49AC">
            <w:pPr>
              <w:bidi/>
              <w:jc w:val="left"/>
              <w:rPr>
                <w:sz w:val="18"/>
                <w:szCs w:val="18"/>
                <w:lang w:val="en-CA" w:eastAsia="en-CA"/>
              </w:rPr>
            </w:pPr>
            <w:r>
              <w:rPr>
                <w:sz w:val="18"/>
                <w:szCs w:val="18"/>
                <w:lang w:val="en-CA" w:eastAsia="en-CA"/>
              </w:rPr>
              <w:t>419,000</w:t>
            </w:r>
          </w:p>
        </w:tc>
        <w:tc>
          <w:tcPr>
            <w:tcW w:w="334" w:type="pct"/>
            <w:tcBorders>
              <w:top w:val="single" w:sz="4" w:space="0" w:color="auto"/>
              <w:left w:val="single" w:sz="4" w:space="0" w:color="auto"/>
              <w:bottom w:val="single" w:sz="4" w:space="0" w:color="auto"/>
              <w:right w:val="single" w:sz="4" w:space="0" w:color="auto"/>
            </w:tcBorders>
            <w:shd w:val="clear" w:color="auto" w:fill="auto"/>
            <w:noWrap/>
          </w:tcPr>
          <w:p w:rsidR="008972BF" w:rsidRPr="00084E78" w:rsidRDefault="008972BF" w:rsidP="005F49AC">
            <w:pPr>
              <w:bidi/>
              <w:jc w:val="left"/>
              <w:rPr>
                <w:sz w:val="18"/>
                <w:szCs w:val="18"/>
              </w:rPr>
            </w:pPr>
            <w:r>
              <w:rPr>
                <w:sz w:val="18"/>
                <w:szCs w:val="18"/>
              </w:rPr>
              <w:t>1</w:t>
            </w:r>
          </w:p>
        </w:tc>
        <w:tc>
          <w:tcPr>
            <w:tcW w:w="332" w:type="pct"/>
            <w:tcBorders>
              <w:top w:val="single" w:sz="4" w:space="0" w:color="auto"/>
              <w:left w:val="nil"/>
              <w:bottom w:val="single" w:sz="4" w:space="0" w:color="auto"/>
              <w:right w:val="single" w:sz="4" w:space="0" w:color="auto"/>
            </w:tcBorders>
            <w:shd w:val="clear" w:color="auto" w:fill="auto"/>
          </w:tcPr>
          <w:p w:rsidR="008972BF" w:rsidRPr="00084E78" w:rsidRDefault="008972BF" w:rsidP="005F49AC">
            <w:pPr>
              <w:bidi/>
              <w:jc w:val="left"/>
              <w:rPr>
                <w:sz w:val="18"/>
                <w:szCs w:val="18"/>
                <w:lang w:val="en-CA" w:eastAsia="en-CA"/>
              </w:rPr>
            </w:pPr>
            <w:r>
              <w:rPr>
                <w:sz w:val="18"/>
                <w:szCs w:val="18"/>
                <w:lang w:val="en-CA" w:eastAsia="en-CA"/>
              </w:rPr>
              <w:t>1</w:t>
            </w:r>
          </w:p>
        </w:tc>
        <w:tc>
          <w:tcPr>
            <w:tcW w:w="383" w:type="pct"/>
            <w:tcBorders>
              <w:top w:val="single" w:sz="4" w:space="0" w:color="auto"/>
              <w:left w:val="single" w:sz="4" w:space="0" w:color="auto"/>
              <w:bottom w:val="single" w:sz="4" w:space="0" w:color="auto"/>
              <w:right w:val="single" w:sz="4" w:space="0" w:color="auto"/>
            </w:tcBorders>
            <w:shd w:val="clear" w:color="auto" w:fill="auto"/>
            <w:noWrap/>
          </w:tcPr>
          <w:p w:rsidR="008972BF" w:rsidRPr="00084E78" w:rsidRDefault="008972BF" w:rsidP="005F49AC">
            <w:pPr>
              <w:bidi/>
              <w:jc w:val="left"/>
              <w:rPr>
                <w:sz w:val="18"/>
                <w:szCs w:val="18"/>
                <w:lang w:val="en-CA" w:eastAsia="en-CA"/>
              </w:rPr>
            </w:pPr>
            <w:r>
              <w:rPr>
                <w:sz w:val="18"/>
                <w:szCs w:val="18"/>
                <w:lang w:val="en-CA" w:eastAsia="en-CA"/>
              </w:rPr>
              <w:t>1.31</w:t>
            </w:r>
          </w:p>
        </w:tc>
        <w:tc>
          <w:tcPr>
            <w:tcW w:w="519" w:type="pct"/>
            <w:tcBorders>
              <w:top w:val="single" w:sz="4" w:space="0" w:color="auto"/>
              <w:left w:val="single" w:sz="4" w:space="0" w:color="auto"/>
              <w:bottom w:val="single" w:sz="4" w:space="0" w:color="auto"/>
              <w:right w:val="single" w:sz="4" w:space="0" w:color="auto"/>
            </w:tcBorders>
            <w:shd w:val="clear" w:color="auto" w:fill="auto"/>
            <w:noWrap/>
          </w:tcPr>
          <w:p w:rsidR="008972BF" w:rsidRPr="00084E78" w:rsidRDefault="008972BF" w:rsidP="005F49AC">
            <w:pPr>
              <w:bidi/>
              <w:jc w:val="left"/>
              <w:rPr>
                <w:sz w:val="18"/>
                <w:szCs w:val="18"/>
              </w:rPr>
            </w:pPr>
            <w:r>
              <w:rPr>
                <w:sz w:val="18"/>
                <w:szCs w:val="18"/>
              </w:rPr>
              <w:t>Jan-18</w:t>
            </w:r>
          </w:p>
        </w:tc>
      </w:tr>
      <w:tr w:rsidR="008972BF" w:rsidRPr="003259B0" w:rsidTr="008972BF">
        <w:trPr>
          <w:trHeight w:val="290"/>
        </w:trPr>
        <w:tc>
          <w:tcPr>
            <w:tcW w:w="571" w:type="pct"/>
            <w:tcBorders>
              <w:top w:val="nil"/>
              <w:left w:val="single" w:sz="4" w:space="0" w:color="auto"/>
              <w:bottom w:val="single" w:sz="4" w:space="0" w:color="auto"/>
              <w:right w:val="single" w:sz="4" w:space="0" w:color="auto"/>
            </w:tcBorders>
            <w:shd w:val="clear" w:color="auto" w:fill="auto"/>
            <w:noWrap/>
            <w:hideMark/>
          </w:tcPr>
          <w:p w:rsidR="008972BF" w:rsidRPr="003259B0" w:rsidRDefault="008972BF" w:rsidP="005F49AC">
            <w:pPr>
              <w:bidi/>
              <w:jc w:val="left"/>
              <w:rPr>
                <w:color w:val="000000"/>
                <w:sz w:val="18"/>
                <w:szCs w:val="18"/>
                <w:lang w:val="en-CA" w:eastAsia="en-CA"/>
              </w:rPr>
            </w:pPr>
            <w:r>
              <w:rPr>
                <w:rFonts w:hint="cs"/>
                <w:color w:val="000000"/>
                <w:sz w:val="18"/>
                <w:szCs w:val="18"/>
                <w:rtl/>
                <w:lang w:val="en-CA" w:eastAsia="en-CA"/>
              </w:rPr>
              <w:t>إكوادور</w:t>
            </w:r>
          </w:p>
        </w:tc>
        <w:tc>
          <w:tcPr>
            <w:tcW w:w="429" w:type="pct"/>
            <w:tcBorders>
              <w:top w:val="nil"/>
              <w:left w:val="nil"/>
              <w:bottom w:val="single" w:sz="4" w:space="0" w:color="auto"/>
              <w:right w:val="single" w:sz="4" w:space="0" w:color="auto"/>
            </w:tcBorders>
            <w:shd w:val="clear" w:color="auto" w:fill="auto"/>
            <w:noWrap/>
            <w:tcMar>
              <w:left w:w="29" w:type="dxa"/>
              <w:right w:w="0" w:type="dxa"/>
            </w:tcMar>
            <w:hideMark/>
          </w:tcPr>
          <w:p w:rsidR="008972BF" w:rsidRPr="003259B0" w:rsidRDefault="008972BF" w:rsidP="005F49AC">
            <w:pPr>
              <w:bidi/>
              <w:jc w:val="left"/>
              <w:rPr>
                <w:color w:val="000000"/>
                <w:sz w:val="18"/>
                <w:szCs w:val="18"/>
                <w:lang w:val="en-CA" w:eastAsia="en-CA"/>
              </w:rPr>
            </w:pPr>
            <w:r>
              <w:rPr>
                <w:rFonts w:hint="cs"/>
                <w:color w:val="000000"/>
                <w:sz w:val="18"/>
                <w:szCs w:val="18"/>
                <w:rtl/>
                <w:lang w:val="en-CA" w:eastAsia="en-CA"/>
              </w:rPr>
              <w:t>اليونيدو</w:t>
            </w:r>
          </w:p>
        </w:tc>
        <w:tc>
          <w:tcPr>
            <w:tcW w:w="761" w:type="pct"/>
            <w:gridSpan w:val="2"/>
            <w:tcBorders>
              <w:top w:val="nil"/>
              <w:left w:val="nil"/>
              <w:bottom w:val="single" w:sz="4" w:space="0" w:color="auto"/>
              <w:right w:val="single" w:sz="4" w:space="0" w:color="auto"/>
            </w:tcBorders>
            <w:shd w:val="clear" w:color="auto" w:fill="auto"/>
            <w:noWrap/>
            <w:tcMar>
              <w:left w:w="29" w:type="dxa"/>
              <w:right w:w="0" w:type="dxa"/>
            </w:tcMar>
            <w:hideMark/>
          </w:tcPr>
          <w:p w:rsidR="008972BF" w:rsidRPr="003259B0" w:rsidRDefault="008972BF" w:rsidP="005F49AC">
            <w:pPr>
              <w:bidi/>
              <w:jc w:val="left"/>
              <w:rPr>
                <w:sz w:val="18"/>
                <w:szCs w:val="18"/>
                <w:lang w:val="en-CA" w:eastAsia="en-CA"/>
              </w:rPr>
            </w:pPr>
            <w:r w:rsidRPr="003259B0">
              <w:rPr>
                <w:sz w:val="18"/>
                <w:szCs w:val="18"/>
                <w:lang w:val="en-CA" w:eastAsia="en-CA"/>
              </w:rPr>
              <w:t>Cold room</w:t>
            </w:r>
          </w:p>
        </w:tc>
        <w:tc>
          <w:tcPr>
            <w:tcW w:w="574" w:type="pct"/>
            <w:tcBorders>
              <w:top w:val="nil"/>
              <w:left w:val="nil"/>
              <w:bottom w:val="single" w:sz="4" w:space="0" w:color="auto"/>
              <w:right w:val="single" w:sz="4" w:space="0" w:color="auto"/>
            </w:tcBorders>
            <w:shd w:val="clear" w:color="auto" w:fill="auto"/>
            <w:noWrap/>
            <w:tcMar>
              <w:left w:w="29" w:type="dxa"/>
              <w:right w:w="0" w:type="dxa"/>
            </w:tcMar>
            <w:hideMark/>
          </w:tcPr>
          <w:p w:rsidR="008972BF" w:rsidRPr="003259B0" w:rsidRDefault="008972BF" w:rsidP="005F49AC">
            <w:pPr>
              <w:bidi/>
              <w:jc w:val="left"/>
              <w:rPr>
                <w:sz w:val="18"/>
                <w:szCs w:val="18"/>
                <w:lang w:val="en-CA" w:eastAsia="en-CA"/>
              </w:rPr>
            </w:pPr>
            <w:r w:rsidRPr="003259B0">
              <w:rPr>
                <w:sz w:val="18"/>
                <w:szCs w:val="18"/>
                <w:lang w:val="en-CA" w:eastAsia="en-CA"/>
              </w:rPr>
              <w:t>R-290</w:t>
            </w:r>
          </w:p>
        </w:tc>
        <w:tc>
          <w:tcPr>
            <w:tcW w:w="524" w:type="pct"/>
            <w:tcBorders>
              <w:top w:val="nil"/>
              <w:left w:val="nil"/>
              <w:bottom w:val="single" w:sz="4" w:space="0" w:color="auto"/>
              <w:right w:val="single" w:sz="4" w:space="0" w:color="auto"/>
            </w:tcBorders>
            <w:shd w:val="clear" w:color="auto" w:fill="auto"/>
            <w:noWrap/>
            <w:hideMark/>
          </w:tcPr>
          <w:p w:rsidR="008972BF" w:rsidRPr="003259B0" w:rsidRDefault="008972BF" w:rsidP="005F49AC">
            <w:pPr>
              <w:bidi/>
              <w:jc w:val="left"/>
              <w:rPr>
                <w:sz w:val="18"/>
                <w:szCs w:val="18"/>
                <w:lang w:val="en-CA" w:eastAsia="en-CA"/>
              </w:rPr>
            </w:pPr>
            <w:r w:rsidRPr="003259B0">
              <w:rPr>
                <w:sz w:val="18"/>
                <w:szCs w:val="18"/>
                <w:lang w:val="en-CA" w:eastAsia="en-CA"/>
              </w:rPr>
              <w:t xml:space="preserve"> n/a </w:t>
            </w:r>
          </w:p>
        </w:tc>
        <w:tc>
          <w:tcPr>
            <w:tcW w:w="573" w:type="pct"/>
            <w:tcBorders>
              <w:top w:val="nil"/>
              <w:left w:val="nil"/>
              <w:bottom w:val="single" w:sz="4" w:space="0" w:color="auto"/>
              <w:right w:val="single" w:sz="4" w:space="0" w:color="auto"/>
            </w:tcBorders>
            <w:shd w:val="clear" w:color="auto" w:fill="auto"/>
            <w:noWrap/>
            <w:hideMark/>
          </w:tcPr>
          <w:p w:rsidR="008972BF" w:rsidRPr="003259B0" w:rsidRDefault="008972BF" w:rsidP="005F49AC">
            <w:pPr>
              <w:bidi/>
              <w:jc w:val="left"/>
              <w:rPr>
                <w:color w:val="000000"/>
                <w:sz w:val="18"/>
                <w:szCs w:val="18"/>
                <w:lang w:val="en-CA" w:eastAsia="en-CA"/>
              </w:rPr>
            </w:pPr>
            <w:r w:rsidRPr="003259B0">
              <w:rPr>
                <w:color w:val="000000"/>
                <w:sz w:val="18"/>
                <w:szCs w:val="18"/>
                <w:lang w:val="en-CA" w:eastAsia="en-CA"/>
              </w:rPr>
              <w:t xml:space="preserve"> n/a </w:t>
            </w:r>
          </w:p>
        </w:tc>
        <w:tc>
          <w:tcPr>
            <w:tcW w:w="334" w:type="pct"/>
            <w:tcBorders>
              <w:top w:val="single" w:sz="4" w:space="0" w:color="auto"/>
              <w:left w:val="single" w:sz="4" w:space="0" w:color="auto"/>
              <w:bottom w:val="single" w:sz="4" w:space="0" w:color="auto"/>
              <w:right w:val="single" w:sz="4" w:space="0" w:color="auto"/>
            </w:tcBorders>
            <w:shd w:val="clear" w:color="auto" w:fill="auto"/>
            <w:noWrap/>
          </w:tcPr>
          <w:p w:rsidR="008972BF" w:rsidRPr="003259B0" w:rsidRDefault="008972BF" w:rsidP="005F49AC">
            <w:pPr>
              <w:bidi/>
              <w:jc w:val="left"/>
              <w:rPr>
                <w:color w:val="000000"/>
                <w:sz w:val="18"/>
                <w:szCs w:val="18"/>
                <w:lang w:val="en-CA"/>
              </w:rPr>
            </w:pPr>
            <w:r w:rsidRPr="003259B0">
              <w:rPr>
                <w:color w:val="000000"/>
                <w:sz w:val="18"/>
                <w:szCs w:val="18"/>
              </w:rPr>
              <w:t>1</w:t>
            </w:r>
          </w:p>
        </w:tc>
        <w:tc>
          <w:tcPr>
            <w:tcW w:w="332" w:type="pct"/>
            <w:tcBorders>
              <w:top w:val="single" w:sz="4" w:space="0" w:color="auto"/>
              <w:left w:val="nil"/>
              <w:bottom w:val="single" w:sz="4" w:space="0" w:color="auto"/>
              <w:right w:val="single" w:sz="4" w:space="0" w:color="auto"/>
            </w:tcBorders>
            <w:shd w:val="clear" w:color="auto" w:fill="auto"/>
          </w:tcPr>
          <w:p w:rsidR="008972BF" w:rsidRPr="003259B0" w:rsidRDefault="008972BF" w:rsidP="005F49AC">
            <w:pPr>
              <w:bidi/>
              <w:jc w:val="left"/>
              <w:rPr>
                <w:color w:val="000000"/>
                <w:sz w:val="18"/>
                <w:szCs w:val="18"/>
                <w:lang w:val="en-CA" w:eastAsia="en-CA"/>
              </w:rPr>
            </w:pPr>
            <w:r w:rsidRPr="003259B0">
              <w:rPr>
                <w:color w:val="000000"/>
                <w:sz w:val="18"/>
                <w:szCs w:val="18"/>
                <w:lang w:val="en-CA" w:eastAsia="en-CA"/>
              </w:rPr>
              <w:t>1</w:t>
            </w:r>
          </w:p>
        </w:tc>
        <w:tc>
          <w:tcPr>
            <w:tcW w:w="383" w:type="pct"/>
            <w:tcBorders>
              <w:top w:val="single" w:sz="4" w:space="0" w:color="auto"/>
              <w:left w:val="single" w:sz="4" w:space="0" w:color="auto"/>
              <w:bottom w:val="single" w:sz="4" w:space="0" w:color="auto"/>
              <w:right w:val="single" w:sz="4" w:space="0" w:color="auto"/>
            </w:tcBorders>
            <w:shd w:val="clear" w:color="auto" w:fill="auto"/>
            <w:noWrap/>
            <w:hideMark/>
          </w:tcPr>
          <w:p w:rsidR="008972BF" w:rsidRPr="003259B0" w:rsidRDefault="008972BF" w:rsidP="005F49AC">
            <w:pPr>
              <w:bidi/>
              <w:jc w:val="left"/>
              <w:rPr>
                <w:color w:val="000000"/>
                <w:sz w:val="18"/>
                <w:szCs w:val="18"/>
                <w:lang w:val="en-CA" w:eastAsia="en-CA"/>
              </w:rPr>
            </w:pPr>
            <w:r w:rsidRPr="003259B0">
              <w:rPr>
                <w:color w:val="000000"/>
                <w:sz w:val="18"/>
                <w:szCs w:val="18"/>
                <w:lang w:val="en-CA" w:eastAsia="en-CA"/>
              </w:rPr>
              <w:t xml:space="preserve">0.03 </w:t>
            </w:r>
          </w:p>
        </w:tc>
        <w:tc>
          <w:tcPr>
            <w:tcW w:w="519" w:type="pct"/>
            <w:tcBorders>
              <w:top w:val="single" w:sz="4" w:space="0" w:color="auto"/>
              <w:left w:val="single" w:sz="4" w:space="0" w:color="auto"/>
              <w:bottom w:val="single" w:sz="4" w:space="0" w:color="auto"/>
              <w:right w:val="single" w:sz="4" w:space="0" w:color="auto"/>
            </w:tcBorders>
            <w:shd w:val="clear" w:color="auto" w:fill="auto"/>
            <w:noWrap/>
            <w:hideMark/>
          </w:tcPr>
          <w:p w:rsidR="008972BF" w:rsidRPr="003259B0" w:rsidRDefault="008972BF" w:rsidP="005F49AC">
            <w:pPr>
              <w:bidi/>
              <w:jc w:val="left"/>
              <w:rPr>
                <w:sz w:val="18"/>
                <w:szCs w:val="18"/>
                <w:lang w:val="en-CA"/>
              </w:rPr>
            </w:pPr>
            <w:r w:rsidRPr="003259B0">
              <w:rPr>
                <w:sz w:val="18"/>
                <w:szCs w:val="18"/>
              </w:rPr>
              <w:t>Nov-19</w:t>
            </w:r>
          </w:p>
        </w:tc>
      </w:tr>
      <w:tr w:rsidR="008972BF" w:rsidRPr="003259B0" w:rsidTr="008972BF">
        <w:trPr>
          <w:trHeight w:val="290"/>
        </w:trPr>
        <w:tc>
          <w:tcPr>
            <w:tcW w:w="571" w:type="pct"/>
            <w:tcBorders>
              <w:top w:val="nil"/>
              <w:left w:val="single" w:sz="4" w:space="0" w:color="auto"/>
              <w:bottom w:val="single" w:sz="4" w:space="0" w:color="auto"/>
              <w:right w:val="single" w:sz="4" w:space="0" w:color="auto"/>
            </w:tcBorders>
            <w:shd w:val="clear" w:color="auto" w:fill="auto"/>
            <w:noWrap/>
            <w:hideMark/>
          </w:tcPr>
          <w:p w:rsidR="008972BF" w:rsidRPr="003259B0" w:rsidRDefault="008972BF" w:rsidP="005F49AC">
            <w:pPr>
              <w:bidi/>
              <w:jc w:val="left"/>
              <w:rPr>
                <w:color w:val="000000"/>
                <w:sz w:val="18"/>
                <w:szCs w:val="18"/>
                <w:lang w:val="en-CA" w:eastAsia="en-CA"/>
              </w:rPr>
            </w:pPr>
            <w:r>
              <w:rPr>
                <w:rFonts w:hint="cs"/>
                <w:color w:val="000000"/>
                <w:sz w:val="18"/>
                <w:szCs w:val="18"/>
                <w:rtl/>
                <w:lang w:val="en-CA" w:eastAsia="en-CA"/>
              </w:rPr>
              <w:t>غرينادا</w:t>
            </w:r>
          </w:p>
        </w:tc>
        <w:tc>
          <w:tcPr>
            <w:tcW w:w="429" w:type="pct"/>
            <w:tcBorders>
              <w:top w:val="nil"/>
              <w:left w:val="nil"/>
              <w:bottom w:val="single" w:sz="4" w:space="0" w:color="auto"/>
              <w:right w:val="single" w:sz="4" w:space="0" w:color="auto"/>
            </w:tcBorders>
            <w:shd w:val="clear" w:color="auto" w:fill="auto"/>
            <w:noWrap/>
            <w:tcMar>
              <w:left w:w="29" w:type="dxa"/>
              <w:right w:w="0" w:type="dxa"/>
            </w:tcMar>
            <w:hideMark/>
          </w:tcPr>
          <w:p w:rsidR="008972BF" w:rsidRPr="003259B0" w:rsidRDefault="008972BF" w:rsidP="005F49AC">
            <w:pPr>
              <w:bidi/>
              <w:jc w:val="left"/>
              <w:rPr>
                <w:color w:val="000000"/>
                <w:sz w:val="18"/>
                <w:szCs w:val="18"/>
                <w:lang w:val="en-CA" w:eastAsia="en-CA"/>
              </w:rPr>
            </w:pPr>
            <w:r>
              <w:rPr>
                <w:rFonts w:hint="cs"/>
                <w:color w:val="000000"/>
                <w:sz w:val="18"/>
                <w:szCs w:val="18"/>
                <w:rtl/>
                <w:lang w:val="en-CA" w:eastAsia="en-CA"/>
              </w:rPr>
              <w:t>اليونيب</w:t>
            </w:r>
          </w:p>
        </w:tc>
        <w:tc>
          <w:tcPr>
            <w:tcW w:w="761" w:type="pct"/>
            <w:gridSpan w:val="2"/>
            <w:tcBorders>
              <w:top w:val="nil"/>
              <w:left w:val="nil"/>
              <w:bottom w:val="single" w:sz="4" w:space="0" w:color="auto"/>
              <w:right w:val="single" w:sz="4" w:space="0" w:color="auto"/>
            </w:tcBorders>
            <w:shd w:val="clear" w:color="auto" w:fill="auto"/>
            <w:noWrap/>
            <w:tcMar>
              <w:left w:w="29" w:type="dxa"/>
              <w:right w:w="0" w:type="dxa"/>
            </w:tcMar>
            <w:hideMark/>
          </w:tcPr>
          <w:p w:rsidR="008972BF" w:rsidRPr="003259B0" w:rsidRDefault="008972BF" w:rsidP="005F49AC">
            <w:pPr>
              <w:bidi/>
              <w:jc w:val="left"/>
              <w:rPr>
                <w:sz w:val="18"/>
                <w:szCs w:val="18"/>
                <w:lang w:val="en-CA" w:eastAsia="en-CA"/>
              </w:rPr>
            </w:pPr>
            <w:r w:rsidRPr="003259B0">
              <w:rPr>
                <w:sz w:val="18"/>
                <w:szCs w:val="18"/>
                <w:lang w:val="en-CA" w:eastAsia="en-CA"/>
              </w:rPr>
              <w:t>Room AC</w:t>
            </w:r>
          </w:p>
        </w:tc>
        <w:tc>
          <w:tcPr>
            <w:tcW w:w="574" w:type="pct"/>
            <w:tcBorders>
              <w:top w:val="nil"/>
              <w:left w:val="nil"/>
              <w:bottom w:val="single" w:sz="4" w:space="0" w:color="auto"/>
              <w:right w:val="single" w:sz="4" w:space="0" w:color="auto"/>
            </w:tcBorders>
            <w:shd w:val="clear" w:color="auto" w:fill="auto"/>
            <w:noWrap/>
            <w:tcMar>
              <w:left w:w="29" w:type="dxa"/>
              <w:right w:w="0" w:type="dxa"/>
            </w:tcMar>
            <w:hideMark/>
          </w:tcPr>
          <w:p w:rsidR="008972BF" w:rsidRPr="003259B0" w:rsidRDefault="008972BF" w:rsidP="005F49AC">
            <w:pPr>
              <w:bidi/>
              <w:jc w:val="left"/>
              <w:rPr>
                <w:sz w:val="18"/>
                <w:szCs w:val="18"/>
                <w:lang w:val="en-CA" w:eastAsia="en-CA"/>
              </w:rPr>
            </w:pPr>
            <w:r w:rsidRPr="003259B0">
              <w:rPr>
                <w:sz w:val="18"/>
                <w:szCs w:val="18"/>
                <w:lang w:val="en-CA" w:eastAsia="en-CA"/>
              </w:rPr>
              <w:t>R-290</w:t>
            </w:r>
          </w:p>
        </w:tc>
        <w:tc>
          <w:tcPr>
            <w:tcW w:w="524" w:type="pct"/>
            <w:tcBorders>
              <w:top w:val="nil"/>
              <w:left w:val="nil"/>
              <w:bottom w:val="single" w:sz="4" w:space="0" w:color="auto"/>
              <w:right w:val="single" w:sz="4" w:space="0" w:color="auto"/>
            </w:tcBorders>
            <w:shd w:val="clear" w:color="auto" w:fill="auto"/>
            <w:noWrap/>
            <w:hideMark/>
          </w:tcPr>
          <w:p w:rsidR="008972BF" w:rsidRPr="003259B0" w:rsidRDefault="008972BF" w:rsidP="005F49AC">
            <w:pPr>
              <w:bidi/>
              <w:jc w:val="left"/>
              <w:rPr>
                <w:color w:val="000000"/>
                <w:sz w:val="18"/>
                <w:szCs w:val="18"/>
                <w:lang w:val="en-CA" w:eastAsia="en-CA"/>
              </w:rPr>
            </w:pPr>
            <w:r w:rsidRPr="003259B0">
              <w:rPr>
                <w:color w:val="000000"/>
                <w:sz w:val="18"/>
                <w:szCs w:val="18"/>
                <w:lang w:val="en-CA" w:eastAsia="en-CA"/>
              </w:rPr>
              <w:t xml:space="preserve">9,000 </w:t>
            </w:r>
          </w:p>
        </w:tc>
        <w:tc>
          <w:tcPr>
            <w:tcW w:w="573" w:type="pct"/>
            <w:tcBorders>
              <w:top w:val="nil"/>
              <w:left w:val="nil"/>
              <w:bottom w:val="single" w:sz="4" w:space="0" w:color="auto"/>
              <w:right w:val="single" w:sz="4" w:space="0" w:color="auto"/>
            </w:tcBorders>
            <w:shd w:val="clear" w:color="auto" w:fill="auto"/>
            <w:noWrap/>
            <w:hideMark/>
          </w:tcPr>
          <w:p w:rsidR="008972BF" w:rsidRPr="003259B0" w:rsidRDefault="008972BF" w:rsidP="005F49AC">
            <w:pPr>
              <w:bidi/>
              <w:jc w:val="left"/>
              <w:rPr>
                <w:color w:val="000000"/>
                <w:sz w:val="18"/>
                <w:szCs w:val="18"/>
                <w:lang w:val="en-CA" w:eastAsia="en-CA"/>
              </w:rPr>
            </w:pPr>
            <w:r w:rsidRPr="003259B0">
              <w:rPr>
                <w:color w:val="000000"/>
                <w:sz w:val="18"/>
                <w:szCs w:val="18"/>
                <w:lang w:val="en-CA" w:eastAsia="en-CA"/>
              </w:rPr>
              <w:t>-</w:t>
            </w:r>
          </w:p>
        </w:tc>
        <w:tc>
          <w:tcPr>
            <w:tcW w:w="334" w:type="pct"/>
            <w:tcBorders>
              <w:top w:val="nil"/>
              <w:left w:val="single" w:sz="4" w:space="0" w:color="auto"/>
              <w:bottom w:val="single" w:sz="4" w:space="0" w:color="auto"/>
              <w:right w:val="single" w:sz="4" w:space="0" w:color="auto"/>
            </w:tcBorders>
            <w:shd w:val="clear" w:color="auto" w:fill="auto"/>
            <w:noWrap/>
          </w:tcPr>
          <w:p w:rsidR="008972BF" w:rsidRPr="003259B0" w:rsidRDefault="008972BF" w:rsidP="005F49AC">
            <w:pPr>
              <w:bidi/>
              <w:jc w:val="left"/>
              <w:rPr>
                <w:color w:val="000000"/>
                <w:sz w:val="18"/>
                <w:szCs w:val="18"/>
              </w:rPr>
            </w:pPr>
            <w:r w:rsidRPr="003259B0">
              <w:rPr>
                <w:color w:val="000000"/>
                <w:sz w:val="18"/>
                <w:szCs w:val="18"/>
              </w:rPr>
              <w:t>2</w:t>
            </w:r>
          </w:p>
        </w:tc>
        <w:tc>
          <w:tcPr>
            <w:tcW w:w="332" w:type="pct"/>
            <w:tcBorders>
              <w:top w:val="single" w:sz="4" w:space="0" w:color="auto"/>
              <w:left w:val="nil"/>
              <w:bottom w:val="single" w:sz="4" w:space="0" w:color="auto"/>
              <w:right w:val="single" w:sz="4" w:space="0" w:color="auto"/>
            </w:tcBorders>
            <w:shd w:val="clear" w:color="auto" w:fill="auto"/>
          </w:tcPr>
          <w:p w:rsidR="008972BF" w:rsidRPr="003259B0" w:rsidRDefault="008972BF" w:rsidP="005F49AC">
            <w:pPr>
              <w:bidi/>
              <w:jc w:val="left"/>
              <w:rPr>
                <w:color w:val="000000"/>
                <w:sz w:val="18"/>
                <w:szCs w:val="18"/>
                <w:lang w:val="en-CA" w:eastAsia="en-CA"/>
              </w:rPr>
            </w:pPr>
            <w:r w:rsidRPr="003259B0">
              <w:rPr>
                <w:color w:val="000000"/>
                <w:sz w:val="18"/>
                <w:szCs w:val="18"/>
                <w:lang w:val="en-CA" w:eastAsia="en-CA"/>
              </w:rPr>
              <w:t>2</w:t>
            </w:r>
          </w:p>
        </w:tc>
        <w:tc>
          <w:tcPr>
            <w:tcW w:w="383" w:type="pct"/>
            <w:tcBorders>
              <w:top w:val="single" w:sz="4" w:space="0" w:color="auto"/>
              <w:left w:val="single" w:sz="4" w:space="0" w:color="auto"/>
              <w:bottom w:val="single" w:sz="4" w:space="0" w:color="auto"/>
              <w:right w:val="single" w:sz="4" w:space="0" w:color="auto"/>
            </w:tcBorders>
            <w:shd w:val="clear" w:color="auto" w:fill="auto"/>
            <w:noWrap/>
            <w:hideMark/>
          </w:tcPr>
          <w:p w:rsidR="008972BF" w:rsidRPr="003259B0" w:rsidRDefault="008972BF" w:rsidP="005F49AC">
            <w:pPr>
              <w:bidi/>
              <w:jc w:val="left"/>
              <w:rPr>
                <w:color w:val="000000"/>
                <w:sz w:val="18"/>
                <w:szCs w:val="18"/>
                <w:lang w:val="en-CA" w:eastAsia="en-CA"/>
              </w:rPr>
            </w:pPr>
            <w:r w:rsidRPr="003259B0">
              <w:rPr>
                <w:color w:val="000000"/>
                <w:sz w:val="18"/>
                <w:szCs w:val="18"/>
                <w:lang w:val="en-CA" w:eastAsia="en-CA"/>
              </w:rPr>
              <w:t xml:space="preserve"> n/a </w:t>
            </w:r>
          </w:p>
        </w:tc>
        <w:tc>
          <w:tcPr>
            <w:tcW w:w="519" w:type="pct"/>
            <w:tcBorders>
              <w:top w:val="single" w:sz="4" w:space="0" w:color="auto"/>
              <w:left w:val="single" w:sz="4" w:space="0" w:color="auto"/>
              <w:bottom w:val="single" w:sz="4" w:space="0" w:color="auto"/>
              <w:right w:val="single" w:sz="4" w:space="0" w:color="auto"/>
            </w:tcBorders>
            <w:shd w:val="clear" w:color="auto" w:fill="auto"/>
            <w:noWrap/>
            <w:hideMark/>
          </w:tcPr>
          <w:p w:rsidR="008972BF" w:rsidRPr="003259B0" w:rsidRDefault="008972BF" w:rsidP="005F49AC">
            <w:pPr>
              <w:bidi/>
              <w:jc w:val="left"/>
              <w:rPr>
                <w:sz w:val="18"/>
                <w:szCs w:val="18"/>
              </w:rPr>
            </w:pPr>
            <w:r w:rsidRPr="003259B0">
              <w:rPr>
                <w:sz w:val="18"/>
                <w:szCs w:val="18"/>
              </w:rPr>
              <w:t>Dec-18</w:t>
            </w:r>
          </w:p>
        </w:tc>
      </w:tr>
      <w:tr w:rsidR="008972BF" w:rsidRPr="003259B0" w:rsidTr="008972BF">
        <w:trPr>
          <w:trHeight w:val="290"/>
        </w:trPr>
        <w:tc>
          <w:tcPr>
            <w:tcW w:w="571" w:type="pct"/>
            <w:tcBorders>
              <w:top w:val="nil"/>
              <w:left w:val="single" w:sz="4" w:space="0" w:color="auto"/>
              <w:bottom w:val="single" w:sz="4" w:space="0" w:color="auto"/>
              <w:right w:val="single" w:sz="4" w:space="0" w:color="auto"/>
            </w:tcBorders>
            <w:shd w:val="clear" w:color="auto" w:fill="auto"/>
            <w:noWrap/>
          </w:tcPr>
          <w:p w:rsidR="008972BF" w:rsidRPr="003259B0" w:rsidRDefault="008972BF" w:rsidP="005F49AC">
            <w:pPr>
              <w:bidi/>
              <w:jc w:val="left"/>
              <w:rPr>
                <w:color w:val="000000"/>
                <w:sz w:val="18"/>
                <w:szCs w:val="18"/>
                <w:lang w:val="en-CA" w:eastAsia="en-CA"/>
              </w:rPr>
            </w:pPr>
            <w:r>
              <w:rPr>
                <w:rFonts w:hint="cs"/>
                <w:color w:val="000000"/>
                <w:sz w:val="18"/>
                <w:szCs w:val="18"/>
                <w:rtl/>
                <w:lang w:val="en-CA" w:eastAsia="en-CA"/>
              </w:rPr>
              <w:t>جمهورية إيران الأسلامية</w:t>
            </w:r>
          </w:p>
        </w:tc>
        <w:tc>
          <w:tcPr>
            <w:tcW w:w="429" w:type="pct"/>
            <w:tcBorders>
              <w:top w:val="nil"/>
              <w:left w:val="nil"/>
              <w:bottom w:val="single" w:sz="4" w:space="0" w:color="auto"/>
              <w:right w:val="single" w:sz="4" w:space="0" w:color="auto"/>
            </w:tcBorders>
            <w:shd w:val="clear" w:color="auto" w:fill="auto"/>
            <w:noWrap/>
            <w:tcMar>
              <w:left w:w="29" w:type="dxa"/>
              <w:right w:w="0" w:type="dxa"/>
            </w:tcMar>
          </w:tcPr>
          <w:p w:rsidR="008972BF" w:rsidRPr="003259B0" w:rsidRDefault="008972BF" w:rsidP="005F49AC">
            <w:pPr>
              <w:bidi/>
              <w:jc w:val="left"/>
              <w:rPr>
                <w:color w:val="000000"/>
                <w:sz w:val="18"/>
                <w:szCs w:val="18"/>
                <w:lang w:val="en-CA" w:eastAsia="en-CA"/>
              </w:rPr>
            </w:pPr>
            <w:r>
              <w:rPr>
                <w:rFonts w:hint="cs"/>
                <w:color w:val="000000"/>
                <w:sz w:val="18"/>
                <w:szCs w:val="18"/>
                <w:rtl/>
                <w:lang w:val="en-CA" w:eastAsia="en-CA"/>
              </w:rPr>
              <w:t>ألمانيا</w:t>
            </w:r>
          </w:p>
        </w:tc>
        <w:tc>
          <w:tcPr>
            <w:tcW w:w="761" w:type="pct"/>
            <w:gridSpan w:val="2"/>
            <w:tcBorders>
              <w:top w:val="nil"/>
              <w:left w:val="nil"/>
              <w:bottom w:val="single" w:sz="4" w:space="0" w:color="auto"/>
              <w:right w:val="single" w:sz="4" w:space="0" w:color="auto"/>
            </w:tcBorders>
            <w:shd w:val="clear" w:color="auto" w:fill="auto"/>
            <w:noWrap/>
            <w:tcMar>
              <w:left w:w="29" w:type="dxa"/>
              <w:right w:w="0" w:type="dxa"/>
            </w:tcMar>
          </w:tcPr>
          <w:p w:rsidR="008972BF" w:rsidRPr="003259B0" w:rsidRDefault="008972BF" w:rsidP="005F49AC">
            <w:pPr>
              <w:bidi/>
              <w:jc w:val="left"/>
              <w:rPr>
                <w:sz w:val="18"/>
                <w:szCs w:val="18"/>
                <w:lang w:val="en-CA" w:eastAsia="en-CA"/>
              </w:rPr>
            </w:pPr>
            <w:r>
              <w:rPr>
                <w:sz w:val="18"/>
                <w:szCs w:val="18"/>
                <w:lang w:val="en-CA" w:eastAsia="en-CA"/>
              </w:rPr>
              <w:t>Supermarket</w:t>
            </w:r>
          </w:p>
        </w:tc>
        <w:tc>
          <w:tcPr>
            <w:tcW w:w="574" w:type="pct"/>
            <w:tcBorders>
              <w:top w:val="nil"/>
              <w:left w:val="nil"/>
              <w:bottom w:val="single" w:sz="4" w:space="0" w:color="auto"/>
              <w:right w:val="single" w:sz="4" w:space="0" w:color="auto"/>
            </w:tcBorders>
            <w:shd w:val="clear" w:color="auto" w:fill="auto"/>
            <w:noWrap/>
            <w:tcMar>
              <w:left w:w="29" w:type="dxa"/>
              <w:right w:w="0" w:type="dxa"/>
            </w:tcMar>
          </w:tcPr>
          <w:p w:rsidR="008972BF" w:rsidRPr="003259B0" w:rsidRDefault="008972BF" w:rsidP="005F49AC">
            <w:pPr>
              <w:bidi/>
              <w:jc w:val="left"/>
              <w:rPr>
                <w:sz w:val="18"/>
                <w:szCs w:val="18"/>
                <w:lang w:val="en-CA" w:eastAsia="en-CA"/>
              </w:rPr>
            </w:pPr>
            <w:r>
              <w:rPr>
                <w:sz w:val="18"/>
                <w:szCs w:val="18"/>
                <w:lang w:val="en-CA" w:eastAsia="en-CA"/>
              </w:rPr>
              <w:t>R-290</w:t>
            </w:r>
          </w:p>
        </w:tc>
        <w:tc>
          <w:tcPr>
            <w:tcW w:w="524" w:type="pct"/>
            <w:tcBorders>
              <w:top w:val="nil"/>
              <w:left w:val="nil"/>
              <w:bottom w:val="single" w:sz="4" w:space="0" w:color="auto"/>
              <w:right w:val="single" w:sz="4" w:space="0" w:color="auto"/>
            </w:tcBorders>
            <w:shd w:val="clear" w:color="auto" w:fill="auto"/>
            <w:noWrap/>
          </w:tcPr>
          <w:p w:rsidR="008972BF" w:rsidRPr="003259B0" w:rsidRDefault="008972BF" w:rsidP="005F49AC">
            <w:pPr>
              <w:bidi/>
              <w:jc w:val="left"/>
              <w:rPr>
                <w:color w:val="000000"/>
                <w:sz w:val="18"/>
                <w:szCs w:val="18"/>
                <w:lang w:val="en-CA" w:eastAsia="en-CA"/>
              </w:rPr>
            </w:pPr>
            <w:r>
              <w:rPr>
                <w:color w:val="000000"/>
                <w:sz w:val="18"/>
                <w:szCs w:val="18"/>
                <w:lang w:val="en-CA" w:eastAsia="en-CA"/>
              </w:rPr>
              <w:t>415,000</w:t>
            </w:r>
          </w:p>
        </w:tc>
        <w:tc>
          <w:tcPr>
            <w:tcW w:w="573" w:type="pct"/>
            <w:tcBorders>
              <w:top w:val="nil"/>
              <w:left w:val="nil"/>
              <w:bottom w:val="single" w:sz="4" w:space="0" w:color="auto"/>
              <w:right w:val="single" w:sz="4" w:space="0" w:color="auto"/>
            </w:tcBorders>
            <w:shd w:val="clear" w:color="auto" w:fill="auto"/>
            <w:noWrap/>
          </w:tcPr>
          <w:p w:rsidR="008972BF" w:rsidRPr="003259B0" w:rsidRDefault="008972BF" w:rsidP="005F49AC">
            <w:pPr>
              <w:bidi/>
              <w:jc w:val="left"/>
              <w:rPr>
                <w:color w:val="000000"/>
                <w:sz w:val="18"/>
                <w:szCs w:val="18"/>
                <w:lang w:val="en-CA" w:eastAsia="en-CA"/>
              </w:rPr>
            </w:pPr>
            <w:r>
              <w:rPr>
                <w:color w:val="000000"/>
                <w:sz w:val="18"/>
                <w:szCs w:val="18"/>
                <w:lang w:val="en-CA" w:eastAsia="en-CA"/>
              </w:rPr>
              <w:t>-</w:t>
            </w:r>
          </w:p>
        </w:tc>
        <w:tc>
          <w:tcPr>
            <w:tcW w:w="334" w:type="pct"/>
            <w:tcBorders>
              <w:top w:val="nil"/>
              <w:left w:val="single" w:sz="4" w:space="0" w:color="auto"/>
              <w:bottom w:val="single" w:sz="4" w:space="0" w:color="auto"/>
              <w:right w:val="single" w:sz="4" w:space="0" w:color="auto"/>
            </w:tcBorders>
            <w:shd w:val="clear" w:color="auto" w:fill="auto"/>
            <w:noWrap/>
          </w:tcPr>
          <w:p w:rsidR="008972BF" w:rsidRPr="003259B0" w:rsidRDefault="008972BF" w:rsidP="005F49AC">
            <w:pPr>
              <w:bidi/>
              <w:jc w:val="left"/>
              <w:rPr>
                <w:color w:val="000000"/>
                <w:sz w:val="18"/>
                <w:szCs w:val="18"/>
              </w:rPr>
            </w:pPr>
            <w:r>
              <w:rPr>
                <w:color w:val="000000"/>
                <w:sz w:val="18"/>
                <w:szCs w:val="18"/>
              </w:rPr>
              <w:t>2</w:t>
            </w:r>
          </w:p>
        </w:tc>
        <w:tc>
          <w:tcPr>
            <w:tcW w:w="332" w:type="pct"/>
            <w:tcBorders>
              <w:top w:val="single" w:sz="4" w:space="0" w:color="auto"/>
              <w:left w:val="nil"/>
              <w:bottom w:val="single" w:sz="4" w:space="0" w:color="auto"/>
              <w:right w:val="single" w:sz="4" w:space="0" w:color="auto"/>
            </w:tcBorders>
            <w:shd w:val="clear" w:color="auto" w:fill="auto"/>
          </w:tcPr>
          <w:p w:rsidR="008972BF" w:rsidRPr="003259B0" w:rsidRDefault="008972BF" w:rsidP="005F49AC">
            <w:pPr>
              <w:bidi/>
              <w:jc w:val="left"/>
              <w:rPr>
                <w:color w:val="000000"/>
                <w:sz w:val="18"/>
                <w:szCs w:val="18"/>
                <w:lang w:val="en-CA" w:eastAsia="en-CA"/>
              </w:rPr>
            </w:pPr>
            <w:r>
              <w:rPr>
                <w:color w:val="000000"/>
                <w:sz w:val="18"/>
                <w:szCs w:val="18"/>
                <w:lang w:val="en-CA" w:eastAsia="en-CA"/>
              </w:rPr>
              <w:t>3</w:t>
            </w:r>
          </w:p>
        </w:tc>
        <w:tc>
          <w:tcPr>
            <w:tcW w:w="383" w:type="pct"/>
            <w:tcBorders>
              <w:top w:val="single" w:sz="4" w:space="0" w:color="auto"/>
              <w:left w:val="single" w:sz="4" w:space="0" w:color="auto"/>
              <w:bottom w:val="single" w:sz="4" w:space="0" w:color="auto"/>
              <w:right w:val="single" w:sz="4" w:space="0" w:color="auto"/>
            </w:tcBorders>
            <w:shd w:val="clear" w:color="auto" w:fill="auto"/>
            <w:noWrap/>
          </w:tcPr>
          <w:p w:rsidR="008972BF" w:rsidRPr="003259B0" w:rsidRDefault="008972BF" w:rsidP="005F49AC">
            <w:pPr>
              <w:bidi/>
              <w:jc w:val="left"/>
              <w:rPr>
                <w:color w:val="000000"/>
                <w:sz w:val="18"/>
                <w:szCs w:val="18"/>
                <w:lang w:val="en-CA" w:eastAsia="en-CA"/>
              </w:rPr>
            </w:pPr>
            <w:r>
              <w:rPr>
                <w:color w:val="000000"/>
                <w:sz w:val="18"/>
                <w:szCs w:val="18"/>
                <w:lang w:val="en-CA" w:eastAsia="en-CA"/>
              </w:rPr>
              <w:t>n/a</w:t>
            </w:r>
          </w:p>
        </w:tc>
        <w:tc>
          <w:tcPr>
            <w:tcW w:w="519" w:type="pct"/>
            <w:tcBorders>
              <w:top w:val="single" w:sz="4" w:space="0" w:color="auto"/>
              <w:left w:val="single" w:sz="4" w:space="0" w:color="auto"/>
              <w:bottom w:val="single" w:sz="4" w:space="0" w:color="auto"/>
              <w:right w:val="single" w:sz="4" w:space="0" w:color="auto"/>
            </w:tcBorders>
            <w:shd w:val="clear" w:color="auto" w:fill="auto"/>
            <w:noWrap/>
          </w:tcPr>
          <w:p w:rsidR="008972BF" w:rsidRPr="003259B0" w:rsidRDefault="008972BF" w:rsidP="005F49AC">
            <w:pPr>
              <w:bidi/>
              <w:jc w:val="left"/>
              <w:rPr>
                <w:sz w:val="18"/>
                <w:szCs w:val="18"/>
              </w:rPr>
            </w:pPr>
            <w:r>
              <w:rPr>
                <w:sz w:val="18"/>
                <w:szCs w:val="18"/>
              </w:rPr>
              <w:t>Dec-14</w:t>
            </w:r>
          </w:p>
        </w:tc>
      </w:tr>
      <w:tr w:rsidR="008972BF" w:rsidRPr="003259B0" w:rsidTr="008972BF">
        <w:trPr>
          <w:trHeight w:val="290"/>
        </w:trPr>
        <w:tc>
          <w:tcPr>
            <w:tcW w:w="571" w:type="pct"/>
            <w:tcBorders>
              <w:top w:val="nil"/>
              <w:left w:val="single" w:sz="4" w:space="0" w:color="auto"/>
              <w:bottom w:val="single" w:sz="4" w:space="0" w:color="auto"/>
              <w:right w:val="single" w:sz="4" w:space="0" w:color="auto"/>
            </w:tcBorders>
            <w:shd w:val="clear" w:color="auto" w:fill="auto"/>
            <w:noWrap/>
            <w:hideMark/>
          </w:tcPr>
          <w:p w:rsidR="008972BF" w:rsidRPr="003259B0" w:rsidRDefault="008972BF" w:rsidP="005F49AC">
            <w:pPr>
              <w:bidi/>
              <w:jc w:val="left"/>
              <w:rPr>
                <w:color w:val="000000"/>
                <w:sz w:val="18"/>
                <w:szCs w:val="18"/>
                <w:lang w:val="en-CA" w:eastAsia="en-CA"/>
              </w:rPr>
            </w:pPr>
            <w:r w:rsidRPr="008972BF">
              <w:rPr>
                <w:color w:val="000000"/>
                <w:sz w:val="18"/>
                <w:szCs w:val="18"/>
                <w:rtl/>
                <w:lang w:val="en-CA" w:eastAsia="en-CA"/>
              </w:rPr>
              <w:t>موريشيوس</w:t>
            </w:r>
          </w:p>
        </w:tc>
        <w:tc>
          <w:tcPr>
            <w:tcW w:w="429" w:type="pct"/>
            <w:tcBorders>
              <w:top w:val="nil"/>
              <w:left w:val="nil"/>
              <w:bottom w:val="single" w:sz="4" w:space="0" w:color="auto"/>
              <w:right w:val="single" w:sz="4" w:space="0" w:color="auto"/>
            </w:tcBorders>
            <w:shd w:val="clear" w:color="auto" w:fill="auto"/>
            <w:noWrap/>
            <w:tcMar>
              <w:left w:w="29" w:type="dxa"/>
              <w:right w:w="0" w:type="dxa"/>
            </w:tcMar>
            <w:hideMark/>
          </w:tcPr>
          <w:p w:rsidR="008972BF" w:rsidRPr="003259B0" w:rsidRDefault="008972BF" w:rsidP="005F49AC">
            <w:pPr>
              <w:bidi/>
              <w:jc w:val="left"/>
              <w:rPr>
                <w:color w:val="000000"/>
                <w:sz w:val="18"/>
                <w:szCs w:val="18"/>
                <w:lang w:val="en-CA" w:eastAsia="en-CA"/>
              </w:rPr>
            </w:pPr>
            <w:r>
              <w:rPr>
                <w:rFonts w:hint="cs"/>
                <w:color w:val="000000"/>
                <w:sz w:val="18"/>
                <w:szCs w:val="18"/>
                <w:rtl/>
                <w:lang w:val="en-CA" w:eastAsia="en-CA"/>
              </w:rPr>
              <w:t>ألمانيا</w:t>
            </w:r>
          </w:p>
        </w:tc>
        <w:tc>
          <w:tcPr>
            <w:tcW w:w="761" w:type="pct"/>
            <w:gridSpan w:val="2"/>
            <w:tcBorders>
              <w:top w:val="nil"/>
              <w:left w:val="nil"/>
              <w:bottom w:val="single" w:sz="4" w:space="0" w:color="auto"/>
              <w:right w:val="single" w:sz="4" w:space="0" w:color="auto"/>
            </w:tcBorders>
            <w:shd w:val="clear" w:color="auto" w:fill="auto"/>
            <w:noWrap/>
            <w:tcMar>
              <w:left w:w="29" w:type="dxa"/>
              <w:right w:w="0" w:type="dxa"/>
            </w:tcMar>
            <w:hideMark/>
          </w:tcPr>
          <w:p w:rsidR="008972BF" w:rsidRPr="003259B0" w:rsidRDefault="008972BF" w:rsidP="005F49AC">
            <w:pPr>
              <w:bidi/>
              <w:jc w:val="left"/>
              <w:rPr>
                <w:sz w:val="18"/>
                <w:szCs w:val="18"/>
                <w:lang w:val="en-CA" w:eastAsia="en-CA"/>
              </w:rPr>
            </w:pPr>
            <w:r w:rsidRPr="003259B0">
              <w:rPr>
                <w:sz w:val="18"/>
                <w:szCs w:val="18"/>
                <w:lang w:val="en-CA" w:eastAsia="en-CA"/>
              </w:rPr>
              <w:t xml:space="preserve">Supermarket </w:t>
            </w:r>
          </w:p>
        </w:tc>
        <w:tc>
          <w:tcPr>
            <w:tcW w:w="574" w:type="pct"/>
            <w:tcBorders>
              <w:top w:val="nil"/>
              <w:left w:val="nil"/>
              <w:bottom w:val="single" w:sz="4" w:space="0" w:color="auto"/>
              <w:right w:val="single" w:sz="4" w:space="0" w:color="auto"/>
            </w:tcBorders>
            <w:shd w:val="clear" w:color="auto" w:fill="auto"/>
            <w:noWrap/>
            <w:tcMar>
              <w:left w:w="29" w:type="dxa"/>
              <w:right w:w="0" w:type="dxa"/>
            </w:tcMar>
            <w:hideMark/>
          </w:tcPr>
          <w:p w:rsidR="008972BF" w:rsidRPr="003259B0" w:rsidRDefault="008972BF" w:rsidP="005F49AC">
            <w:pPr>
              <w:bidi/>
              <w:jc w:val="left"/>
              <w:rPr>
                <w:sz w:val="18"/>
                <w:szCs w:val="18"/>
                <w:lang w:val="en-CA" w:eastAsia="en-CA"/>
              </w:rPr>
            </w:pPr>
            <w:r w:rsidRPr="003259B0">
              <w:rPr>
                <w:sz w:val="18"/>
                <w:szCs w:val="18"/>
                <w:lang w:val="en-CA" w:eastAsia="en-CA"/>
              </w:rPr>
              <w:t>R-744</w:t>
            </w:r>
          </w:p>
        </w:tc>
        <w:tc>
          <w:tcPr>
            <w:tcW w:w="524" w:type="pct"/>
            <w:tcBorders>
              <w:top w:val="nil"/>
              <w:left w:val="nil"/>
              <w:bottom w:val="single" w:sz="4" w:space="0" w:color="auto"/>
              <w:right w:val="single" w:sz="4" w:space="0" w:color="auto"/>
            </w:tcBorders>
            <w:shd w:val="clear" w:color="auto" w:fill="auto"/>
            <w:noWrap/>
            <w:hideMark/>
          </w:tcPr>
          <w:p w:rsidR="008972BF" w:rsidRPr="003259B0" w:rsidRDefault="008972BF" w:rsidP="005F49AC">
            <w:pPr>
              <w:bidi/>
              <w:jc w:val="left"/>
              <w:rPr>
                <w:color w:val="000000"/>
                <w:sz w:val="18"/>
                <w:szCs w:val="18"/>
                <w:lang w:val="en-CA" w:eastAsia="en-CA"/>
              </w:rPr>
            </w:pPr>
            <w:r w:rsidRPr="003259B0">
              <w:rPr>
                <w:color w:val="000000"/>
                <w:sz w:val="18"/>
                <w:szCs w:val="18"/>
                <w:lang w:val="en-CA" w:eastAsia="en-CA"/>
              </w:rPr>
              <w:t>200,000</w:t>
            </w:r>
          </w:p>
        </w:tc>
        <w:tc>
          <w:tcPr>
            <w:tcW w:w="573" w:type="pct"/>
            <w:tcBorders>
              <w:top w:val="nil"/>
              <w:left w:val="nil"/>
              <w:bottom w:val="single" w:sz="4" w:space="0" w:color="auto"/>
              <w:right w:val="single" w:sz="4" w:space="0" w:color="auto"/>
            </w:tcBorders>
            <w:shd w:val="clear" w:color="auto" w:fill="auto"/>
            <w:noWrap/>
            <w:hideMark/>
          </w:tcPr>
          <w:p w:rsidR="008972BF" w:rsidRPr="003259B0" w:rsidRDefault="008972BF" w:rsidP="005F49AC">
            <w:pPr>
              <w:bidi/>
              <w:jc w:val="left"/>
              <w:rPr>
                <w:color w:val="000000"/>
                <w:sz w:val="18"/>
                <w:szCs w:val="18"/>
                <w:lang w:val="en-CA" w:eastAsia="en-CA"/>
              </w:rPr>
            </w:pPr>
            <w:r w:rsidRPr="003259B0">
              <w:rPr>
                <w:color w:val="000000"/>
                <w:sz w:val="18"/>
                <w:szCs w:val="18"/>
                <w:lang w:val="en-CA" w:eastAsia="en-CA"/>
              </w:rPr>
              <w:t>-</w:t>
            </w:r>
          </w:p>
        </w:tc>
        <w:tc>
          <w:tcPr>
            <w:tcW w:w="334" w:type="pct"/>
            <w:tcBorders>
              <w:top w:val="nil"/>
              <w:left w:val="single" w:sz="4" w:space="0" w:color="auto"/>
              <w:bottom w:val="single" w:sz="4" w:space="0" w:color="auto"/>
              <w:right w:val="single" w:sz="4" w:space="0" w:color="auto"/>
            </w:tcBorders>
            <w:shd w:val="clear" w:color="auto" w:fill="auto"/>
            <w:noWrap/>
          </w:tcPr>
          <w:p w:rsidR="008972BF" w:rsidRPr="003259B0" w:rsidRDefault="008972BF" w:rsidP="005F49AC">
            <w:pPr>
              <w:bidi/>
              <w:jc w:val="left"/>
              <w:rPr>
                <w:color w:val="000000"/>
                <w:sz w:val="18"/>
                <w:szCs w:val="18"/>
              </w:rPr>
            </w:pPr>
            <w:r w:rsidRPr="003259B0">
              <w:rPr>
                <w:color w:val="000000"/>
                <w:sz w:val="18"/>
                <w:szCs w:val="18"/>
              </w:rPr>
              <w:t>1</w:t>
            </w:r>
          </w:p>
        </w:tc>
        <w:tc>
          <w:tcPr>
            <w:tcW w:w="332" w:type="pct"/>
            <w:tcBorders>
              <w:top w:val="single" w:sz="4" w:space="0" w:color="auto"/>
              <w:left w:val="nil"/>
              <w:bottom w:val="single" w:sz="4" w:space="0" w:color="auto"/>
              <w:right w:val="single" w:sz="4" w:space="0" w:color="auto"/>
            </w:tcBorders>
            <w:shd w:val="clear" w:color="auto" w:fill="auto"/>
          </w:tcPr>
          <w:p w:rsidR="008972BF" w:rsidRPr="003259B0" w:rsidRDefault="008972BF" w:rsidP="005F49AC">
            <w:pPr>
              <w:bidi/>
              <w:jc w:val="left"/>
              <w:rPr>
                <w:color w:val="000000"/>
                <w:sz w:val="18"/>
                <w:szCs w:val="18"/>
                <w:lang w:val="en-CA" w:eastAsia="en-CA"/>
              </w:rPr>
            </w:pPr>
            <w:r w:rsidRPr="003259B0">
              <w:rPr>
                <w:color w:val="000000"/>
                <w:sz w:val="18"/>
                <w:szCs w:val="18"/>
                <w:lang w:val="en-CA" w:eastAsia="en-CA"/>
              </w:rPr>
              <w:t>1</w:t>
            </w:r>
          </w:p>
        </w:tc>
        <w:tc>
          <w:tcPr>
            <w:tcW w:w="383" w:type="pct"/>
            <w:tcBorders>
              <w:top w:val="single" w:sz="4" w:space="0" w:color="auto"/>
              <w:left w:val="single" w:sz="4" w:space="0" w:color="auto"/>
              <w:bottom w:val="single" w:sz="4" w:space="0" w:color="auto"/>
              <w:right w:val="single" w:sz="4" w:space="0" w:color="auto"/>
            </w:tcBorders>
            <w:shd w:val="clear" w:color="auto" w:fill="auto"/>
            <w:noWrap/>
            <w:hideMark/>
          </w:tcPr>
          <w:p w:rsidR="008972BF" w:rsidRPr="003259B0" w:rsidRDefault="008972BF" w:rsidP="005F49AC">
            <w:pPr>
              <w:bidi/>
              <w:jc w:val="left"/>
              <w:rPr>
                <w:color w:val="000000"/>
                <w:sz w:val="18"/>
                <w:szCs w:val="18"/>
                <w:lang w:val="en-CA" w:eastAsia="en-CA"/>
              </w:rPr>
            </w:pPr>
            <w:r w:rsidRPr="003259B0">
              <w:rPr>
                <w:color w:val="000000"/>
                <w:sz w:val="18"/>
                <w:szCs w:val="18"/>
                <w:lang w:val="en-CA" w:eastAsia="en-CA"/>
              </w:rPr>
              <w:t xml:space="preserve"> n/a </w:t>
            </w:r>
          </w:p>
        </w:tc>
        <w:tc>
          <w:tcPr>
            <w:tcW w:w="519" w:type="pct"/>
            <w:tcBorders>
              <w:top w:val="single" w:sz="4" w:space="0" w:color="auto"/>
              <w:left w:val="single" w:sz="4" w:space="0" w:color="auto"/>
              <w:bottom w:val="single" w:sz="4" w:space="0" w:color="auto"/>
              <w:right w:val="single" w:sz="4" w:space="0" w:color="auto"/>
            </w:tcBorders>
            <w:shd w:val="clear" w:color="auto" w:fill="auto"/>
            <w:noWrap/>
            <w:hideMark/>
          </w:tcPr>
          <w:p w:rsidR="008972BF" w:rsidRPr="003259B0" w:rsidRDefault="008972BF" w:rsidP="005F49AC">
            <w:pPr>
              <w:bidi/>
              <w:jc w:val="left"/>
              <w:rPr>
                <w:sz w:val="18"/>
                <w:szCs w:val="18"/>
              </w:rPr>
            </w:pPr>
            <w:r w:rsidRPr="003259B0">
              <w:rPr>
                <w:sz w:val="18"/>
                <w:szCs w:val="18"/>
              </w:rPr>
              <w:t>Dec-28</w:t>
            </w:r>
          </w:p>
        </w:tc>
      </w:tr>
      <w:tr w:rsidR="008972BF" w:rsidRPr="003259B0" w:rsidTr="008972BF">
        <w:trPr>
          <w:trHeight w:val="290"/>
        </w:trPr>
        <w:tc>
          <w:tcPr>
            <w:tcW w:w="571" w:type="pct"/>
            <w:tcBorders>
              <w:top w:val="nil"/>
              <w:left w:val="single" w:sz="4" w:space="0" w:color="auto"/>
              <w:bottom w:val="single" w:sz="4" w:space="0" w:color="auto"/>
              <w:right w:val="single" w:sz="4" w:space="0" w:color="auto"/>
            </w:tcBorders>
            <w:shd w:val="clear" w:color="auto" w:fill="auto"/>
            <w:noWrap/>
            <w:hideMark/>
          </w:tcPr>
          <w:p w:rsidR="008972BF" w:rsidRPr="003259B0" w:rsidRDefault="008972BF" w:rsidP="005F49AC">
            <w:pPr>
              <w:bidi/>
              <w:jc w:val="left"/>
              <w:rPr>
                <w:iCs/>
                <w:color w:val="000000"/>
                <w:sz w:val="18"/>
                <w:szCs w:val="18"/>
                <w:lang w:val="en-CA" w:eastAsia="en-CA"/>
              </w:rPr>
            </w:pPr>
            <w:r w:rsidRPr="008972BF">
              <w:rPr>
                <w:color w:val="000000"/>
                <w:sz w:val="18"/>
                <w:szCs w:val="18"/>
                <w:rtl/>
                <w:lang w:val="en-CA" w:eastAsia="en-CA"/>
              </w:rPr>
              <w:t>موريشيوس</w:t>
            </w:r>
          </w:p>
        </w:tc>
        <w:tc>
          <w:tcPr>
            <w:tcW w:w="429" w:type="pct"/>
            <w:tcBorders>
              <w:top w:val="nil"/>
              <w:left w:val="nil"/>
              <w:bottom w:val="single" w:sz="4" w:space="0" w:color="auto"/>
              <w:right w:val="single" w:sz="4" w:space="0" w:color="auto"/>
            </w:tcBorders>
            <w:shd w:val="clear" w:color="auto" w:fill="auto"/>
            <w:noWrap/>
            <w:tcMar>
              <w:left w:w="29" w:type="dxa"/>
              <w:right w:w="0" w:type="dxa"/>
            </w:tcMar>
            <w:hideMark/>
          </w:tcPr>
          <w:p w:rsidR="008972BF" w:rsidRPr="003259B0" w:rsidRDefault="008972BF" w:rsidP="005F49AC">
            <w:pPr>
              <w:bidi/>
              <w:jc w:val="left"/>
              <w:rPr>
                <w:color w:val="000000"/>
                <w:sz w:val="18"/>
                <w:szCs w:val="18"/>
                <w:lang w:val="en-CA" w:eastAsia="en-CA"/>
              </w:rPr>
            </w:pPr>
            <w:r>
              <w:rPr>
                <w:rFonts w:hint="cs"/>
                <w:color w:val="000000"/>
                <w:sz w:val="18"/>
                <w:szCs w:val="18"/>
                <w:rtl/>
                <w:lang w:val="en-CA" w:eastAsia="en-CA"/>
              </w:rPr>
              <w:t>ألمانيا</w:t>
            </w:r>
          </w:p>
        </w:tc>
        <w:tc>
          <w:tcPr>
            <w:tcW w:w="761" w:type="pct"/>
            <w:gridSpan w:val="2"/>
            <w:tcBorders>
              <w:top w:val="nil"/>
              <w:left w:val="nil"/>
              <w:bottom w:val="single" w:sz="4" w:space="0" w:color="auto"/>
              <w:right w:val="single" w:sz="4" w:space="0" w:color="auto"/>
            </w:tcBorders>
            <w:shd w:val="clear" w:color="auto" w:fill="auto"/>
            <w:noWrap/>
            <w:tcMar>
              <w:left w:w="29" w:type="dxa"/>
              <w:right w:w="0" w:type="dxa"/>
            </w:tcMar>
            <w:hideMark/>
          </w:tcPr>
          <w:p w:rsidR="008972BF" w:rsidRPr="003259B0" w:rsidRDefault="008972BF" w:rsidP="005F49AC">
            <w:pPr>
              <w:bidi/>
              <w:jc w:val="left"/>
              <w:rPr>
                <w:sz w:val="18"/>
                <w:szCs w:val="18"/>
                <w:lang w:val="en-CA" w:eastAsia="en-CA"/>
              </w:rPr>
            </w:pPr>
            <w:r w:rsidRPr="003259B0">
              <w:rPr>
                <w:sz w:val="18"/>
                <w:szCs w:val="18"/>
                <w:lang w:val="en-CA" w:eastAsia="en-CA"/>
              </w:rPr>
              <w:t>Supermarket/ supply chain</w:t>
            </w:r>
          </w:p>
        </w:tc>
        <w:tc>
          <w:tcPr>
            <w:tcW w:w="574" w:type="pct"/>
            <w:tcBorders>
              <w:top w:val="nil"/>
              <w:left w:val="nil"/>
              <w:bottom w:val="single" w:sz="4" w:space="0" w:color="auto"/>
              <w:right w:val="single" w:sz="4" w:space="0" w:color="auto"/>
            </w:tcBorders>
            <w:shd w:val="clear" w:color="auto" w:fill="auto"/>
            <w:noWrap/>
            <w:tcMar>
              <w:left w:w="29" w:type="dxa"/>
              <w:right w:w="0" w:type="dxa"/>
            </w:tcMar>
            <w:hideMark/>
          </w:tcPr>
          <w:p w:rsidR="008972BF" w:rsidRPr="003259B0" w:rsidRDefault="008972BF" w:rsidP="005F49AC">
            <w:pPr>
              <w:bidi/>
              <w:jc w:val="left"/>
              <w:rPr>
                <w:sz w:val="18"/>
                <w:szCs w:val="18"/>
                <w:lang w:val="en-CA" w:eastAsia="en-CA"/>
              </w:rPr>
            </w:pPr>
            <w:r w:rsidRPr="003259B0">
              <w:rPr>
                <w:sz w:val="18"/>
                <w:szCs w:val="18"/>
                <w:lang w:val="en-CA" w:eastAsia="en-CA"/>
              </w:rPr>
              <w:t>R-290/</w:t>
            </w:r>
          </w:p>
          <w:p w:rsidR="008972BF" w:rsidRPr="003259B0" w:rsidRDefault="008972BF" w:rsidP="005F49AC">
            <w:pPr>
              <w:bidi/>
              <w:jc w:val="left"/>
              <w:rPr>
                <w:sz w:val="18"/>
                <w:szCs w:val="18"/>
                <w:lang w:val="en-CA" w:eastAsia="en-CA"/>
              </w:rPr>
            </w:pPr>
            <w:r w:rsidRPr="003259B0">
              <w:rPr>
                <w:sz w:val="18"/>
                <w:szCs w:val="18"/>
                <w:lang w:val="en-CA" w:eastAsia="en-CA"/>
              </w:rPr>
              <w:t>R-744</w:t>
            </w:r>
          </w:p>
        </w:tc>
        <w:tc>
          <w:tcPr>
            <w:tcW w:w="524" w:type="pct"/>
            <w:tcBorders>
              <w:top w:val="nil"/>
              <w:left w:val="nil"/>
              <w:bottom w:val="single" w:sz="4" w:space="0" w:color="auto"/>
              <w:right w:val="single" w:sz="4" w:space="0" w:color="auto"/>
            </w:tcBorders>
            <w:shd w:val="clear" w:color="auto" w:fill="auto"/>
            <w:noWrap/>
            <w:hideMark/>
          </w:tcPr>
          <w:p w:rsidR="008972BF" w:rsidRPr="003259B0" w:rsidRDefault="008972BF" w:rsidP="005F49AC">
            <w:pPr>
              <w:bidi/>
              <w:jc w:val="left"/>
              <w:rPr>
                <w:color w:val="000000"/>
                <w:sz w:val="18"/>
                <w:szCs w:val="18"/>
                <w:lang w:val="en-CA" w:eastAsia="en-CA"/>
              </w:rPr>
            </w:pPr>
            <w:r w:rsidRPr="003259B0">
              <w:rPr>
                <w:color w:val="000000"/>
                <w:sz w:val="18"/>
                <w:szCs w:val="18"/>
                <w:lang w:val="en-CA" w:eastAsia="en-CA"/>
              </w:rPr>
              <w:t>250,000</w:t>
            </w:r>
          </w:p>
        </w:tc>
        <w:tc>
          <w:tcPr>
            <w:tcW w:w="573" w:type="pct"/>
            <w:tcBorders>
              <w:top w:val="nil"/>
              <w:left w:val="nil"/>
              <w:bottom w:val="single" w:sz="4" w:space="0" w:color="auto"/>
              <w:right w:val="single" w:sz="4" w:space="0" w:color="auto"/>
            </w:tcBorders>
            <w:shd w:val="clear" w:color="auto" w:fill="auto"/>
            <w:noWrap/>
            <w:hideMark/>
          </w:tcPr>
          <w:p w:rsidR="008972BF" w:rsidRPr="003259B0" w:rsidRDefault="008972BF" w:rsidP="005F49AC">
            <w:pPr>
              <w:bidi/>
              <w:jc w:val="left"/>
              <w:rPr>
                <w:color w:val="000000"/>
                <w:sz w:val="18"/>
                <w:szCs w:val="18"/>
                <w:lang w:val="en-CA" w:eastAsia="en-CA"/>
              </w:rPr>
            </w:pPr>
            <w:r w:rsidRPr="003259B0">
              <w:rPr>
                <w:color w:val="000000"/>
                <w:sz w:val="18"/>
                <w:szCs w:val="18"/>
                <w:lang w:val="en-CA" w:eastAsia="en-CA"/>
              </w:rPr>
              <w:t>-</w:t>
            </w:r>
          </w:p>
        </w:tc>
        <w:tc>
          <w:tcPr>
            <w:tcW w:w="334" w:type="pct"/>
            <w:tcBorders>
              <w:top w:val="nil"/>
              <w:left w:val="single" w:sz="4" w:space="0" w:color="auto"/>
              <w:bottom w:val="single" w:sz="4" w:space="0" w:color="auto"/>
              <w:right w:val="single" w:sz="4" w:space="0" w:color="auto"/>
            </w:tcBorders>
            <w:shd w:val="clear" w:color="auto" w:fill="auto"/>
            <w:noWrap/>
          </w:tcPr>
          <w:p w:rsidR="008972BF" w:rsidRPr="003259B0" w:rsidRDefault="008972BF" w:rsidP="005F49AC">
            <w:pPr>
              <w:bidi/>
              <w:jc w:val="left"/>
              <w:rPr>
                <w:color w:val="000000"/>
                <w:sz w:val="18"/>
                <w:szCs w:val="18"/>
              </w:rPr>
            </w:pPr>
            <w:r w:rsidRPr="003259B0">
              <w:rPr>
                <w:color w:val="000000"/>
                <w:sz w:val="18"/>
                <w:szCs w:val="18"/>
              </w:rPr>
              <w:t>n/a</w:t>
            </w:r>
          </w:p>
        </w:tc>
        <w:tc>
          <w:tcPr>
            <w:tcW w:w="332" w:type="pct"/>
            <w:tcBorders>
              <w:top w:val="single" w:sz="4" w:space="0" w:color="auto"/>
              <w:left w:val="nil"/>
              <w:bottom w:val="single" w:sz="4" w:space="0" w:color="auto"/>
              <w:right w:val="single" w:sz="4" w:space="0" w:color="auto"/>
            </w:tcBorders>
            <w:shd w:val="clear" w:color="auto" w:fill="auto"/>
          </w:tcPr>
          <w:p w:rsidR="008972BF" w:rsidRPr="003259B0" w:rsidRDefault="008972BF" w:rsidP="005F49AC">
            <w:pPr>
              <w:bidi/>
              <w:jc w:val="left"/>
              <w:rPr>
                <w:color w:val="000000"/>
                <w:sz w:val="18"/>
                <w:szCs w:val="18"/>
                <w:lang w:val="en-CA" w:eastAsia="en-CA"/>
              </w:rPr>
            </w:pPr>
            <w:r w:rsidRPr="003259B0">
              <w:rPr>
                <w:color w:val="000000"/>
                <w:sz w:val="18"/>
                <w:szCs w:val="18"/>
                <w:lang w:val="en-CA" w:eastAsia="en-CA"/>
              </w:rPr>
              <w:t>n/a</w:t>
            </w:r>
          </w:p>
        </w:tc>
        <w:tc>
          <w:tcPr>
            <w:tcW w:w="383" w:type="pct"/>
            <w:tcBorders>
              <w:top w:val="single" w:sz="4" w:space="0" w:color="auto"/>
              <w:left w:val="single" w:sz="4" w:space="0" w:color="auto"/>
              <w:bottom w:val="single" w:sz="4" w:space="0" w:color="auto"/>
              <w:right w:val="single" w:sz="4" w:space="0" w:color="auto"/>
            </w:tcBorders>
            <w:shd w:val="clear" w:color="auto" w:fill="auto"/>
            <w:noWrap/>
            <w:hideMark/>
          </w:tcPr>
          <w:p w:rsidR="008972BF" w:rsidRPr="003259B0" w:rsidRDefault="008972BF" w:rsidP="005F49AC">
            <w:pPr>
              <w:bidi/>
              <w:jc w:val="left"/>
              <w:rPr>
                <w:color w:val="000000"/>
                <w:sz w:val="18"/>
                <w:szCs w:val="18"/>
                <w:lang w:val="en-CA" w:eastAsia="en-CA"/>
              </w:rPr>
            </w:pPr>
            <w:r w:rsidRPr="003259B0">
              <w:rPr>
                <w:color w:val="000000"/>
                <w:sz w:val="18"/>
                <w:szCs w:val="18"/>
                <w:lang w:val="en-CA" w:eastAsia="en-CA"/>
              </w:rPr>
              <w:t xml:space="preserve"> n/a </w:t>
            </w:r>
          </w:p>
        </w:tc>
        <w:tc>
          <w:tcPr>
            <w:tcW w:w="519" w:type="pct"/>
            <w:tcBorders>
              <w:top w:val="single" w:sz="4" w:space="0" w:color="auto"/>
              <w:left w:val="single" w:sz="4" w:space="0" w:color="auto"/>
              <w:bottom w:val="single" w:sz="4" w:space="0" w:color="auto"/>
              <w:right w:val="single" w:sz="4" w:space="0" w:color="auto"/>
            </w:tcBorders>
            <w:shd w:val="clear" w:color="auto" w:fill="auto"/>
            <w:noWrap/>
            <w:hideMark/>
          </w:tcPr>
          <w:p w:rsidR="008972BF" w:rsidRPr="003259B0" w:rsidRDefault="008972BF" w:rsidP="005F49AC">
            <w:pPr>
              <w:bidi/>
              <w:jc w:val="left"/>
              <w:rPr>
                <w:sz w:val="18"/>
                <w:szCs w:val="18"/>
              </w:rPr>
            </w:pPr>
            <w:r w:rsidRPr="003259B0">
              <w:rPr>
                <w:sz w:val="18"/>
                <w:szCs w:val="18"/>
              </w:rPr>
              <w:t>Dec-30</w:t>
            </w:r>
          </w:p>
        </w:tc>
      </w:tr>
      <w:tr w:rsidR="008972BF" w:rsidRPr="003259B0" w:rsidTr="008972BF">
        <w:trPr>
          <w:trHeight w:val="290"/>
        </w:trPr>
        <w:tc>
          <w:tcPr>
            <w:tcW w:w="571" w:type="pct"/>
            <w:tcBorders>
              <w:top w:val="nil"/>
              <w:left w:val="single" w:sz="4" w:space="0" w:color="auto"/>
              <w:bottom w:val="single" w:sz="4" w:space="0" w:color="auto"/>
              <w:right w:val="single" w:sz="4" w:space="0" w:color="auto"/>
            </w:tcBorders>
            <w:shd w:val="clear" w:color="auto" w:fill="auto"/>
            <w:noWrap/>
            <w:hideMark/>
          </w:tcPr>
          <w:p w:rsidR="008972BF" w:rsidRPr="003259B0" w:rsidRDefault="008972BF" w:rsidP="005F49AC">
            <w:pPr>
              <w:bidi/>
              <w:jc w:val="left"/>
              <w:rPr>
                <w:color w:val="000000"/>
                <w:sz w:val="18"/>
                <w:szCs w:val="18"/>
                <w:lang w:val="en-CA" w:eastAsia="en-CA"/>
              </w:rPr>
            </w:pPr>
            <w:r w:rsidRPr="008972BF">
              <w:rPr>
                <w:color w:val="000000"/>
                <w:sz w:val="18"/>
                <w:szCs w:val="18"/>
                <w:rtl/>
                <w:lang w:val="en-CA" w:eastAsia="en-CA"/>
              </w:rPr>
              <w:t>سانت فنسنت وجزر غرينادين</w:t>
            </w:r>
          </w:p>
        </w:tc>
        <w:tc>
          <w:tcPr>
            <w:tcW w:w="429" w:type="pct"/>
            <w:tcBorders>
              <w:top w:val="nil"/>
              <w:left w:val="nil"/>
              <w:bottom w:val="single" w:sz="4" w:space="0" w:color="auto"/>
              <w:right w:val="single" w:sz="4" w:space="0" w:color="auto"/>
            </w:tcBorders>
            <w:shd w:val="clear" w:color="auto" w:fill="auto"/>
            <w:noWrap/>
            <w:tcMar>
              <w:left w:w="29" w:type="dxa"/>
              <w:right w:w="0" w:type="dxa"/>
            </w:tcMar>
            <w:hideMark/>
          </w:tcPr>
          <w:p w:rsidR="008972BF" w:rsidRPr="003259B0" w:rsidRDefault="008972BF" w:rsidP="005F49AC">
            <w:pPr>
              <w:bidi/>
              <w:jc w:val="left"/>
              <w:rPr>
                <w:color w:val="000000"/>
                <w:sz w:val="18"/>
                <w:szCs w:val="18"/>
                <w:lang w:val="en-CA" w:eastAsia="en-CA"/>
              </w:rPr>
            </w:pPr>
            <w:r>
              <w:rPr>
                <w:rFonts w:hint="cs"/>
                <w:color w:val="000000"/>
                <w:sz w:val="18"/>
                <w:szCs w:val="18"/>
                <w:rtl/>
                <w:lang w:val="en-CA" w:eastAsia="en-CA"/>
              </w:rPr>
              <w:t>اليونيب</w:t>
            </w:r>
          </w:p>
        </w:tc>
        <w:tc>
          <w:tcPr>
            <w:tcW w:w="761" w:type="pct"/>
            <w:gridSpan w:val="2"/>
            <w:tcBorders>
              <w:top w:val="nil"/>
              <w:left w:val="nil"/>
              <w:bottom w:val="single" w:sz="4" w:space="0" w:color="auto"/>
              <w:right w:val="single" w:sz="4" w:space="0" w:color="auto"/>
            </w:tcBorders>
            <w:shd w:val="clear" w:color="auto" w:fill="auto"/>
            <w:noWrap/>
            <w:tcMar>
              <w:left w:w="29" w:type="dxa"/>
              <w:right w:w="0" w:type="dxa"/>
            </w:tcMar>
            <w:hideMark/>
          </w:tcPr>
          <w:p w:rsidR="008972BF" w:rsidRPr="003259B0" w:rsidRDefault="008972BF" w:rsidP="005F49AC">
            <w:pPr>
              <w:bidi/>
              <w:jc w:val="left"/>
              <w:rPr>
                <w:sz w:val="18"/>
                <w:szCs w:val="18"/>
                <w:lang w:val="en-CA" w:eastAsia="en-CA"/>
              </w:rPr>
            </w:pPr>
            <w:r w:rsidRPr="003259B0">
              <w:rPr>
                <w:sz w:val="18"/>
                <w:szCs w:val="18"/>
                <w:lang w:val="en-CA" w:eastAsia="en-CA"/>
              </w:rPr>
              <w:t>Commercial AC</w:t>
            </w:r>
          </w:p>
        </w:tc>
        <w:tc>
          <w:tcPr>
            <w:tcW w:w="574" w:type="pct"/>
            <w:tcBorders>
              <w:top w:val="nil"/>
              <w:left w:val="nil"/>
              <w:bottom w:val="single" w:sz="4" w:space="0" w:color="auto"/>
              <w:right w:val="single" w:sz="4" w:space="0" w:color="auto"/>
            </w:tcBorders>
            <w:shd w:val="clear" w:color="auto" w:fill="auto"/>
            <w:noWrap/>
            <w:tcMar>
              <w:left w:w="29" w:type="dxa"/>
              <w:right w:w="0" w:type="dxa"/>
            </w:tcMar>
            <w:hideMark/>
          </w:tcPr>
          <w:p w:rsidR="008972BF" w:rsidRPr="003259B0" w:rsidRDefault="008972BF" w:rsidP="005F49AC">
            <w:pPr>
              <w:bidi/>
              <w:jc w:val="left"/>
              <w:rPr>
                <w:sz w:val="18"/>
                <w:szCs w:val="18"/>
                <w:lang w:val="en-CA" w:eastAsia="en-CA"/>
              </w:rPr>
            </w:pPr>
            <w:r w:rsidRPr="003259B0">
              <w:rPr>
                <w:sz w:val="18"/>
                <w:szCs w:val="18"/>
                <w:lang w:val="en-CA" w:eastAsia="en-CA"/>
              </w:rPr>
              <w:t>HC</w:t>
            </w:r>
          </w:p>
        </w:tc>
        <w:tc>
          <w:tcPr>
            <w:tcW w:w="524" w:type="pct"/>
            <w:tcBorders>
              <w:top w:val="nil"/>
              <w:left w:val="nil"/>
              <w:bottom w:val="single" w:sz="4" w:space="0" w:color="auto"/>
              <w:right w:val="single" w:sz="4" w:space="0" w:color="auto"/>
            </w:tcBorders>
            <w:shd w:val="clear" w:color="auto" w:fill="auto"/>
            <w:noWrap/>
            <w:hideMark/>
          </w:tcPr>
          <w:p w:rsidR="008972BF" w:rsidRPr="003259B0" w:rsidRDefault="008972BF" w:rsidP="005F49AC">
            <w:pPr>
              <w:bidi/>
              <w:jc w:val="left"/>
              <w:rPr>
                <w:color w:val="000000"/>
                <w:sz w:val="18"/>
                <w:szCs w:val="18"/>
                <w:lang w:val="en-CA" w:eastAsia="en-CA"/>
              </w:rPr>
            </w:pPr>
            <w:r w:rsidRPr="003259B0">
              <w:rPr>
                <w:color w:val="000000"/>
                <w:sz w:val="18"/>
                <w:szCs w:val="18"/>
                <w:lang w:val="en-CA" w:eastAsia="en-CA"/>
              </w:rPr>
              <w:t>99,800</w:t>
            </w:r>
          </w:p>
        </w:tc>
        <w:tc>
          <w:tcPr>
            <w:tcW w:w="573" w:type="pct"/>
            <w:tcBorders>
              <w:top w:val="nil"/>
              <w:left w:val="nil"/>
              <w:bottom w:val="single" w:sz="4" w:space="0" w:color="auto"/>
              <w:right w:val="single" w:sz="4" w:space="0" w:color="auto"/>
            </w:tcBorders>
            <w:shd w:val="clear" w:color="auto" w:fill="auto"/>
            <w:noWrap/>
            <w:hideMark/>
          </w:tcPr>
          <w:p w:rsidR="008972BF" w:rsidRPr="003259B0" w:rsidRDefault="008972BF" w:rsidP="005F49AC">
            <w:pPr>
              <w:bidi/>
              <w:jc w:val="left"/>
              <w:rPr>
                <w:color w:val="000000"/>
                <w:sz w:val="18"/>
                <w:szCs w:val="18"/>
                <w:lang w:val="en-CA" w:eastAsia="en-CA"/>
              </w:rPr>
            </w:pPr>
            <w:r w:rsidRPr="003259B0">
              <w:rPr>
                <w:color w:val="000000"/>
                <w:sz w:val="18"/>
                <w:szCs w:val="18"/>
                <w:lang w:val="en-CA" w:eastAsia="en-CA"/>
              </w:rPr>
              <w:t>-</w:t>
            </w:r>
          </w:p>
        </w:tc>
        <w:tc>
          <w:tcPr>
            <w:tcW w:w="334" w:type="pct"/>
            <w:tcBorders>
              <w:top w:val="nil"/>
              <w:left w:val="single" w:sz="4" w:space="0" w:color="auto"/>
              <w:bottom w:val="single" w:sz="4" w:space="0" w:color="auto"/>
              <w:right w:val="single" w:sz="4" w:space="0" w:color="auto"/>
            </w:tcBorders>
            <w:shd w:val="clear" w:color="auto" w:fill="auto"/>
            <w:noWrap/>
          </w:tcPr>
          <w:p w:rsidR="008972BF" w:rsidRPr="003259B0" w:rsidRDefault="008972BF" w:rsidP="005F49AC">
            <w:pPr>
              <w:bidi/>
              <w:jc w:val="left"/>
              <w:rPr>
                <w:color w:val="000000"/>
                <w:sz w:val="18"/>
                <w:szCs w:val="18"/>
              </w:rPr>
            </w:pPr>
            <w:r w:rsidRPr="003259B0">
              <w:rPr>
                <w:color w:val="000000"/>
                <w:sz w:val="18"/>
                <w:szCs w:val="18"/>
              </w:rPr>
              <w:t>2</w:t>
            </w:r>
          </w:p>
        </w:tc>
        <w:tc>
          <w:tcPr>
            <w:tcW w:w="332" w:type="pct"/>
            <w:tcBorders>
              <w:top w:val="single" w:sz="4" w:space="0" w:color="auto"/>
              <w:left w:val="nil"/>
              <w:bottom w:val="single" w:sz="4" w:space="0" w:color="auto"/>
              <w:right w:val="single" w:sz="4" w:space="0" w:color="auto"/>
            </w:tcBorders>
            <w:shd w:val="clear" w:color="auto" w:fill="auto"/>
          </w:tcPr>
          <w:p w:rsidR="008972BF" w:rsidRPr="003259B0" w:rsidRDefault="008972BF" w:rsidP="005F49AC">
            <w:pPr>
              <w:bidi/>
              <w:jc w:val="left"/>
              <w:rPr>
                <w:color w:val="000000"/>
                <w:sz w:val="18"/>
                <w:szCs w:val="18"/>
                <w:lang w:val="en-CA" w:eastAsia="en-CA"/>
              </w:rPr>
            </w:pPr>
            <w:r w:rsidRPr="003259B0">
              <w:rPr>
                <w:color w:val="000000"/>
                <w:sz w:val="18"/>
                <w:szCs w:val="18"/>
                <w:lang w:val="en-CA" w:eastAsia="en-CA"/>
              </w:rPr>
              <w:t>2</w:t>
            </w:r>
          </w:p>
        </w:tc>
        <w:tc>
          <w:tcPr>
            <w:tcW w:w="383" w:type="pct"/>
            <w:tcBorders>
              <w:top w:val="single" w:sz="4" w:space="0" w:color="auto"/>
              <w:left w:val="single" w:sz="4" w:space="0" w:color="auto"/>
              <w:bottom w:val="single" w:sz="4" w:space="0" w:color="auto"/>
              <w:right w:val="single" w:sz="4" w:space="0" w:color="auto"/>
            </w:tcBorders>
            <w:shd w:val="clear" w:color="auto" w:fill="auto"/>
            <w:noWrap/>
            <w:hideMark/>
          </w:tcPr>
          <w:p w:rsidR="008972BF" w:rsidRPr="003259B0" w:rsidRDefault="008972BF" w:rsidP="005F49AC">
            <w:pPr>
              <w:bidi/>
              <w:jc w:val="left"/>
              <w:rPr>
                <w:color w:val="000000"/>
                <w:sz w:val="18"/>
                <w:szCs w:val="18"/>
                <w:lang w:val="en-CA" w:eastAsia="en-CA"/>
              </w:rPr>
            </w:pPr>
            <w:r w:rsidRPr="003259B0">
              <w:rPr>
                <w:color w:val="000000"/>
                <w:sz w:val="18"/>
                <w:szCs w:val="18"/>
                <w:lang w:val="en-CA" w:eastAsia="en-CA"/>
              </w:rPr>
              <w:t xml:space="preserve"> n/a </w:t>
            </w:r>
          </w:p>
        </w:tc>
        <w:tc>
          <w:tcPr>
            <w:tcW w:w="519" w:type="pct"/>
            <w:tcBorders>
              <w:top w:val="single" w:sz="4" w:space="0" w:color="auto"/>
              <w:left w:val="single" w:sz="4" w:space="0" w:color="auto"/>
              <w:bottom w:val="single" w:sz="4" w:space="0" w:color="auto"/>
              <w:right w:val="single" w:sz="4" w:space="0" w:color="auto"/>
            </w:tcBorders>
            <w:shd w:val="clear" w:color="auto" w:fill="auto"/>
            <w:noWrap/>
            <w:hideMark/>
          </w:tcPr>
          <w:p w:rsidR="008972BF" w:rsidRPr="003259B0" w:rsidRDefault="008972BF" w:rsidP="005F49AC">
            <w:pPr>
              <w:bidi/>
              <w:jc w:val="left"/>
              <w:rPr>
                <w:sz w:val="18"/>
                <w:szCs w:val="18"/>
              </w:rPr>
            </w:pPr>
            <w:r w:rsidRPr="003259B0">
              <w:rPr>
                <w:sz w:val="18"/>
                <w:szCs w:val="18"/>
              </w:rPr>
              <w:t>Dec-26</w:t>
            </w:r>
          </w:p>
        </w:tc>
      </w:tr>
      <w:tr w:rsidR="008972BF" w:rsidRPr="00786D11" w:rsidTr="008972BF">
        <w:trPr>
          <w:trHeight w:val="290"/>
        </w:trPr>
        <w:tc>
          <w:tcPr>
            <w:tcW w:w="571" w:type="pct"/>
            <w:tcBorders>
              <w:top w:val="nil"/>
              <w:left w:val="single" w:sz="4" w:space="0" w:color="auto"/>
              <w:bottom w:val="single" w:sz="4" w:space="0" w:color="auto"/>
              <w:right w:val="single" w:sz="4" w:space="0" w:color="auto"/>
            </w:tcBorders>
            <w:shd w:val="clear" w:color="auto" w:fill="auto"/>
            <w:noWrap/>
          </w:tcPr>
          <w:p w:rsidR="008972BF" w:rsidRPr="00786D11" w:rsidRDefault="008972BF" w:rsidP="005F49AC">
            <w:pPr>
              <w:bidi/>
              <w:jc w:val="left"/>
              <w:rPr>
                <w:sz w:val="18"/>
                <w:szCs w:val="18"/>
                <w:lang w:val="en-CA" w:eastAsia="en-CA"/>
              </w:rPr>
            </w:pPr>
            <w:r>
              <w:rPr>
                <w:rFonts w:hint="cs"/>
                <w:sz w:val="18"/>
                <w:szCs w:val="18"/>
                <w:rtl/>
                <w:lang w:val="en-CA" w:eastAsia="en-CA"/>
              </w:rPr>
              <w:t>تركيا</w:t>
            </w:r>
          </w:p>
        </w:tc>
        <w:tc>
          <w:tcPr>
            <w:tcW w:w="429" w:type="pct"/>
            <w:tcBorders>
              <w:top w:val="nil"/>
              <w:left w:val="nil"/>
              <w:bottom w:val="single" w:sz="4" w:space="0" w:color="auto"/>
              <w:right w:val="single" w:sz="4" w:space="0" w:color="auto"/>
            </w:tcBorders>
            <w:shd w:val="clear" w:color="auto" w:fill="auto"/>
            <w:noWrap/>
            <w:tcMar>
              <w:left w:w="29" w:type="dxa"/>
              <w:right w:w="0" w:type="dxa"/>
            </w:tcMar>
          </w:tcPr>
          <w:p w:rsidR="008972BF" w:rsidRPr="00786D11" w:rsidRDefault="008972BF" w:rsidP="005F49AC">
            <w:pPr>
              <w:bidi/>
              <w:jc w:val="left"/>
              <w:rPr>
                <w:sz w:val="18"/>
                <w:szCs w:val="18"/>
                <w:lang w:val="en-CA" w:eastAsia="en-CA"/>
              </w:rPr>
            </w:pPr>
            <w:r>
              <w:rPr>
                <w:rFonts w:hint="cs"/>
                <w:sz w:val="18"/>
                <w:szCs w:val="18"/>
                <w:rtl/>
                <w:lang w:val="en-CA" w:eastAsia="en-CA"/>
              </w:rPr>
              <w:t>اليونيدو</w:t>
            </w:r>
          </w:p>
        </w:tc>
        <w:tc>
          <w:tcPr>
            <w:tcW w:w="761" w:type="pct"/>
            <w:gridSpan w:val="2"/>
            <w:tcBorders>
              <w:top w:val="nil"/>
              <w:left w:val="nil"/>
              <w:bottom w:val="single" w:sz="4" w:space="0" w:color="auto"/>
              <w:right w:val="single" w:sz="4" w:space="0" w:color="auto"/>
            </w:tcBorders>
            <w:shd w:val="clear" w:color="auto" w:fill="auto"/>
            <w:noWrap/>
            <w:tcMar>
              <w:left w:w="29" w:type="dxa"/>
              <w:right w:w="0" w:type="dxa"/>
            </w:tcMar>
          </w:tcPr>
          <w:p w:rsidR="008972BF" w:rsidRDefault="008972BF" w:rsidP="005F49AC">
            <w:pPr>
              <w:bidi/>
              <w:jc w:val="left"/>
              <w:rPr>
                <w:sz w:val="18"/>
                <w:szCs w:val="18"/>
                <w:lang w:val="en-CA" w:eastAsia="en-CA"/>
              </w:rPr>
            </w:pPr>
            <w:r>
              <w:rPr>
                <w:sz w:val="18"/>
                <w:szCs w:val="18"/>
                <w:lang w:val="en-CA" w:eastAsia="en-CA"/>
              </w:rPr>
              <w:t xml:space="preserve">Cold room; supermarket </w:t>
            </w:r>
          </w:p>
          <w:p w:rsidR="008972BF" w:rsidRDefault="008972BF" w:rsidP="005F49AC">
            <w:pPr>
              <w:bidi/>
              <w:jc w:val="left"/>
              <w:rPr>
                <w:sz w:val="18"/>
                <w:szCs w:val="18"/>
                <w:lang w:val="en-CA" w:eastAsia="en-CA"/>
              </w:rPr>
            </w:pPr>
          </w:p>
          <w:p w:rsidR="008972BF" w:rsidRPr="00786D11" w:rsidRDefault="008972BF" w:rsidP="005F49AC">
            <w:pPr>
              <w:bidi/>
              <w:jc w:val="left"/>
              <w:rPr>
                <w:sz w:val="18"/>
                <w:szCs w:val="18"/>
                <w:lang w:val="en-CA" w:eastAsia="en-CA"/>
              </w:rPr>
            </w:pPr>
            <w:r>
              <w:rPr>
                <w:sz w:val="18"/>
                <w:szCs w:val="18"/>
                <w:lang w:val="en-CA" w:eastAsia="en-CA"/>
              </w:rPr>
              <w:lastRenderedPageBreak/>
              <w:t>Chiller</w:t>
            </w:r>
          </w:p>
        </w:tc>
        <w:tc>
          <w:tcPr>
            <w:tcW w:w="574" w:type="pct"/>
            <w:tcBorders>
              <w:top w:val="nil"/>
              <w:left w:val="nil"/>
              <w:bottom w:val="single" w:sz="4" w:space="0" w:color="auto"/>
              <w:right w:val="single" w:sz="4" w:space="0" w:color="auto"/>
            </w:tcBorders>
            <w:shd w:val="clear" w:color="auto" w:fill="auto"/>
            <w:noWrap/>
            <w:tcMar>
              <w:left w:w="29" w:type="dxa"/>
              <w:right w:w="0" w:type="dxa"/>
            </w:tcMar>
          </w:tcPr>
          <w:p w:rsidR="008972BF" w:rsidRPr="0016173B" w:rsidRDefault="008972BF" w:rsidP="005F49AC">
            <w:pPr>
              <w:bidi/>
              <w:jc w:val="left"/>
              <w:rPr>
                <w:sz w:val="18"/>
                <w:szCs w:val="18"/>
                <w:lang w:val="pl-PL" w:eastAsia="en-CA"/>
              </w:rPr>
            </w:pPr>
            <w:r w:rsidRPr="0016173B">
              <w:rPr>
                <w:sz w:val="18"/>
                <w:szCs w:val="18"/>
                <w:lang w:val="pl-PL" w:eastAsia="en-CA"/>
              </w:rPr>
              <w:lastRenderedPageBreak/>
              <w:t>CO</w:t>
            </w:r>
            <w:r w:rsidRPr="0016173B">
              <w:rPr>
                <w:sz w:val="18"/>
                <w:szCs w:val="18"/>
                <w:vertAlign w:val="subscript"/>
                <w:lang w:val="pl-PL" w:eastAsia="en-CA"/>
              </w:rPr>
              <w:t>2</w:t>
            </w:r>
            <w:r w:rsidRPr="0016173B">
              <w:rPr>
                <w:sz w:val="18"/>
                <w:szCs w:val="18"/>
                <w:lang w:val="pl-PL" w:eastAsia="en-CA"/>
              </w:rPr>
              <w:t>/NH</w:t>
            </w:r>
            <w:r w:rsidRPr="0016173B">
              <w:rPr>
                <w:sz w:val="18"/>
                <w:szCs w:val="18"/>
                <w:vertAlign w:val="subscript"/>
                <w:lang w:val="pl-PL" w:eastAsia="en-CA"/>
              </w:rPr>
              <w:t>3</w:t>
            </w:r>
          </w:p>
          <w:p w:rsidR="008972BF" w:rsidRPr="0016173B" w:rsidRDefault="008972BF" w:rsidP="005F49AC">
            <w:pPr>
              <w:bidi/>
              <w:jc w:val="left"/>
              <w:rPr>
                <w:sz w:val="18"/>
                <w:szCs w:val="18"/>
                <w:lang w:val="pl-PL" w:eastAsia="en-CA"/>
              </w:rPr>
            </w:pPr>
            <w:r w:rsidRPr="0016173B">
              <w:rPr>
                <w:sz w:val="18"/>
                <w:szCs w:val="18"/>
                <w:lang w:val="pl-PL" w:eastAsia="en-CA"/>
              </w:rPr>
              <w:t>R-448A/ R</w:t>
            </w:r>
            <w:r w:rsidRPr="0016173B">
              <w:rPr>
                <w:sz w:val="18"/>
                <w:szCs w:val="18"/>
                <w:lang w:val="pl-PL" w:eastAsia="en-CA"/>
              </w:rPr>
              <w:noBreakHyphen/>
              <w:t>290</w:t>
            </w:r>
          </w:p>
          <w:p w:rsidR="008972BF" w:rsidRPr="0016173B" w:rsidRDefault="008972BF" w:rsidP="005F49AC">
            <w:pPr>
              <w:bidi/>
              <w:jc w:val="left"/>
              <w:rPr>
                <w:sz w:val="18"/>
                <w:szCs w:val="18"/>
                <w:lang w:val="pl-PL" w:eastAsia="en-CA"/>
              </w:rPr>
            </w:pPr>
            <w:r w:rsidRPr="0016173B">
              <w:rPr>
                <w:sz w:val="18"/>
                <w:szCs w:val="18"/>
                <w:lang w:val="pl-PL" w:eastAsia="en-CA"/>
              </w:rPr>
              <w:lastRenderedPageBreak/>
              <w:t>HFO-1233zd</w:t>
            </w:r>
          </w:p>
        </w:tc>
        <w:tc>
          <w:tcPr>
            <w:tcW w:w="524" w:type="pct"/>
            <w:tcBorders>
              <w:top w:val="nil"/>
              <w:left w:val="nil"/>
              <w:bottom w:val="single" w:sz="4" w:space="0" w:color="auto"/>
              <w:right w:val="single" w:sz="4" w:space="0" w:color="auto"/>
            </w:tcBorders>
            <w:shd w:val="clear" w:color="auto" w:fill="auto"/>
            <w:noWrap/>
          </w:tcPr>
          <w:p w:rsidR="008972BF" w:rsidRPr="00786D11" w:rsidRDefault="008972BF" w:rsidP="005F49AC">
            <w:pPr>
              <w:bidi/>
              <w:jc w:val="left"/>
              <w:rPr>
                <w:sz w:val="18"/>
                <w:szCs w:val="18"/>
                <w:lang w:val="en-CA" w:eastAsia="en-CA"/>
              </w:rPr>
            </w:pPr>
            <w:r>
              <w:rPr>
                <w:sz w:val="18"/>
                <w:szCs w:val="18"/>
                <w:lang w:val="en-CA" w:eastAsia="en-CA"/>
              </w:rPr>
              <w:lastRenderedPageBreak/>
              <w:t>380,000</w:t>
            </w:r>
          </w:p>
        </w:tc>
        <w:tc>
          <w:tcPr>
            <w:tcW w:w="573" w:type="pct"/>
            <w:tcBorders>
              <w:top w:val="nil"/>
              <w:left w:val="nil"/>
              <w:bottom w:val="single" w:sz="4" w:space="0" w:color="auto"/>
              <w:right w:val="single" w:sz="4" w:space="0" w:color="auto"/>
            </w:tcBorders>
            <w:shd w:val="clear" w:color="auto" w:fill="auto"/>
            <w:noWrap/>
          </w:tcPr>
          <w:p w:rsidR="008972BF" w:rsidRPr="00786D11" w:rsidRDefault="008972BF" w:rsidP="005F49AC">
            <w:pPr>
              <w:bidi/>
              <w:jc w:val="left"/>
              <w:rPr>
                <w:sz w:val="18"/>
                <w:szCs w:val="18"/>
                <w:lang w:val="en-CA" w:eastAsia="en-CA"/>
              </w:rPr>
            </w:pPr>
            <w:r>
              <w:rPr>
                <w:sz w:val="18"/>
                <w:szCs w:val="18"/>
                <w:lang w:val="en-CA" w:eastAsia="en-CA"/>
              </w:rPr>
              <w:t>n/a</w:t>
            </w:r>
          </w:p>
        </w:tc>
        <w:tc>
          <w:tcPr>
            <w:tcW w:w="334" w:type="pct"/>
            <w:tcBorders>
              <w:top w:val="nil"/>
              <w:left w:val="single" w:sz="4" w:space="0" w:color="auto"/>
              <w:bottom w:val="single" w:sz="4" w:space="0" w:color="auto"/>
              <w:right w:val="single" w:sz="4" w:space="0" w:color="auto"/>
            </w:tcBorders>
            <w:shd w:val="clear" w:color="auto" w:fill="auto"/>
            <w:noWrap/>
          </w:tcPr>
          <w:p w:rsidR="008972BF" w:rsidRPr="00786D11" w:rsidRDefault="008972BF" w:rsidP="005F49AC">
            <w:pPr>
              <w:bidi/>
              <w:jc w:val="left"/>
              <w:rPr>
                <w:sz w:val="18"/>
                <w:szCs w:val="18"/>
              </w:rPr>
            </w:pPr>
            <w:r>
              <w:rPr>
                <w:sz w:val="18"/>
                <w:szCs w:val="18"/>
              </w:rPr>
              <w:t>3</w:t>
            </w:r>
          </w:p>
        </w:tc>
        <w:tc>
          <w:tcPr>
            <w:tcW w:w="332" w:type="pct"/>
            <w:tcBorders>
              <w:top w:val="single" w:sz="4" w:space="0" w:color="auto"/>
              <w:left w:val="nil"/>
              <w:bottom w:val="single" w:sz="4" w:space="0" w:color="auto"/>
              <w:right w:val="single" w:sz="4" w:space="0" w:color="auto"/>
            </w:tcBorders>
            <w:shd w:val="clear" w:color="auto" w:fill="auto"/>
          </w:tcPr>
          <w:p w:rsidR="008972BF" w:rsidRPr="00786D11" w:rsidRDefault="008972BF" w:rsidP="005F49AC">
            <w:pPr>
              <w:bidi/>
              <w:jc w:val="left"/>
              <w:rPr>
                <w:sz w:val="18"/>
                <w:szCs w:val="18"/>
                <w:lang w:val="en-CA" w:eastAsia="en-CA"/>
              </w:rPr>
            </w:pPr>
            <w:r>
              <w:rPr>
                <w:sz w:val="18"/>
                <w:szCs w:val="18"/>
                <w:lang w:val="en-CA" w:eastAsia="en-CA"/>
              </w:rPr>
              <w:t>1</w:t>
            </w:r>
          </w:p>
        </w:tc>
        <w:tc>
          <w:tcPr>
            <w:tcW w:w="383" w:type="pct"/>
            <w:tcBorders>
              <w:top w:val="single" w:sz="4" w:space="0" w:color="auto"/>
              <w:left w:val="single" w:sz="4" w:space="0" w:color="auto"/>
              <w:bottom w:val="single" w:sz="4" w:space="0" w:color="auto"/>
              <w:right w:val="single" w:sz="4" w:space="0" w:color="auto"/>
            </w:tcBorders>
            <w:shd w:val="clear" w:color="auto" w:fill="auto"/>
            <w:noWrap/>
          </w:tcPr>
          <w:p w:rsidR="008972BF" w:rsidRPr="00786D11" w:rsidRDefault="008972BF" w:rsidP="005F49AC">
            <w:pPr>
              <w:bidi/>
              <w:jc w:val="left"/>
              <w:rPr>
                <w:sz w:val="18"/>
                <w:szCs w:val="18"/>
                <w:lang w:val="en-CA" w:eastAsia="en-CA"/>
              </w:rPr>
            </w:pPr>
            <w:r>
              <w:rPr>
                <w:sz w:val="18"/>
                <w:szCs w:val="18"/>
                <w:lang w:val="en-CA" w:eastAsia="en-CA"/>
              </w:rPr>
              <w:t>0.09</w:t>
            </w:r>
          </w:p>
        </w:tc>
        <w:tc>
          <w:tcPr>
            <w:tcW w:w="519" w:type="pct"/>
            <w:tcBorders>
              <w:top w:val="single" w:sz="4" w:space="0" w:color="auto"/>
              <w:left w:val="single" w:sz="4" w:space="0" w:color="auto"/>
              <w:bottom w:val="single" w:sz="4" w:space="0" w:color="auto"/>
              <w:right w:val="single" w:sz="4" w:space="0" w:color="auto"/>
            </w:tcBorders>
            <w:shd w:val="clear" w:color="auto" w:fill="auto"/>
            <w:noWrap/>
          </w:tcPr>
          <w:p w:rsidR="008972BF" w:rsidRPr="00786D11" w:rsidRDefault="008972BF" w:rsidP="005F49AC">
            <w:pPr>
              <w:bidi/>
              <w:jc w:val="left"/>
              <w:rPr>
                <w:sz w:val="18"/>
                <w:szCs w:val="18"/>
              </w:rPr>
            </w:pPr>
            <w:r>
              <w:rPr>
                <w:sz w:val="18"/>
                <w:szCs w:val="18"/>
              </w:rPr>
              <w:t>Dec-21</w:t>
            </w:r>
          </w:p>
        </w:tc>
      </w:tr>
      <w:tr w:rsidR="008972BF" w:rsidRPr="00664631" w:rsidTr="008972BF">
        <w:trPr>
          <w:trHeight w:val="290"/>
        </w:trPr>
        <w:tc>
          <w:tcPr>
            <w:tcW w:w="571" w:type="pct"/>
            <w:tcBorders>
              <w:top w:val="nil"/>
              <w:left w:val="single" w:sz="4" w:space="0" w:color="auto"/>
              <w:bottom w:val="single" w:sz="4" w:space="0" w:color="auto"/>
              <w:right w:val="single" w:sz="4" w:space="0" w:color="auto"/>
            </w:tcBorders>
            <w:shd w:val="clear" w:color="auto" w:fill="auto"/>
            <w:noWrap/>
            <w:hideMark/>
          </w:tcPr>
          <w:p w:rsidR="008972BF" w:rsidRPr="00664631" w:rsidRDefault="008972BF" w:rsidP="005F49AC">
            <w:pPr>
              <w:bidi/>
              <w:jc w:val="left"/>
              <w:rPr>
                <w:color w:val="000000"/>
                <w:sz w:val="18"/>
                <w:szCs w:val="18"/>
                <w:lang w:val="en-CA" w:eastAsia="en-CA"/>
              </w:rPr>
            </w:pPr>
            <w:r>
              <w:rPr>
                <w:rFonts w:hint="cs"/>
                <w:color w:val="000000"/>
                <w:sz w:val="18"/>
                <w:szCs w:val="18"/>
                <w:rtl/>
                <w:lang w:val="en-CA" w:eastAsia="en-CA"/>
              </w:rPr>
              <w:lastRenderedPageBreak/>
              <w:t>جمهورية فنزويلا (البوليفارية)</w:t>
            </w:r>
          </w:p>
        </w:tc>
        <w:tc>
          <w:tcPr>
            <w:tcW w:w="429" w:type="pct"/>
            <w:tcBorders>
              <w:top w:val="nil"/>
              <w:left w:val="nil"/>
              <w:bottom w:val="single" w:sz="4" w:space="0" w:color="auto"/>
              <w:right w:val="single" w:sz="4" w:space="0" w:color="auto"/>
            </w:tcBorders>
            <w:shd w:val="clear" w:color="auto" w:fill="auto"/>
            <w:noWrap/>
            <w:tcMar>
              <w:left w:w="29" w:type="dxa"/>
              <w:right w:w="0" w:type="dxa"/>
            </w:tcMar>
            <w:hideMark/>
          </w:tcPr>
          <w:p w:rsidR="008972BF" w:rsidRPr="00664631" w:rsidRDefault="008972BF" w:rsidP="005F49AC">
            <w:pPr>
              <w:bidi/>
              <w:jc w:val="left"/>
              <w:rPr>
                <w:color w:val="000000"/>
                <w:sz w:val="18"/>
                <w:szCs w:val="18"/>
                <w:lang w:val="en-CA" w:eastAsia="en-CA"/>
              </w:rPr>
            </w:pPr>
            <w:r>
              <w:rPr>
                <w:rFonts w:hint="cs"/>
                <w:color w:val="000000"/>
                <w:sz w:val="18"/>
                <w:szCs w:val="18"/>
                <w:rtl/>
                <w:lang w:val="en-CA" w:eastAsia="en-CA"/>
              </w:rPr>
              <w:t>اليونيدو</w:t>
            </w:r>
          </w:p>
        </w:tc>
        <w:tc>
          <w:tcPr>
            <w:tcW w:w="761" w:type="pct"/>
            <w:gridSpan w:val="2"/>
            <w:tcBorders>
              <w:top w:val="nil"/>
              <w:left w:val="nil"/>
              <w:bottom w:val="single" w:sz="4" w:space="0" w:color="auto"/>
              <w:right w:val="single" w:sz="4" w:space="0" w:color="auto"/>
            </w:tcBorders>
            <w:shd w:val="clear" w:color="auto" w:fill="auto"/>
            <w:noWrap/>
            <w:tcMar>
              <w:left w:w="29" w:type="dxa"/>
              <w:right w:w="0" w:type="dxa"/>
            </w:tcMar>
            <w:hideMark/>
          </w:tcPr>
          <w:p w:rsidR="008972BF" w:rsidRPr="00664631" w:rsidRDefault="008972BF" w:rsidP="005F49AC">
            <w:pPr>
              <w:bidi/>
              <w:jc w:val="left"/>
              <w:rPr>
                <w:sz w:val="18"/>
                <w:szCs w:val="18"/>
                <w:lang w:val="en-CA" w:eastAsia="en-CA"/>
              </w:rPr>
            </w:pPr>
            <w:r w:rsidRPr="00664631">
              <w:rPr>
                <w:sz w:val="18"/>
                <w:szCs w:val="18"/>
                <w:lang w:val="en-CA" w:eastAsia="en-CA"/>
              </w:rPr>
              <w:t>Commercial AC (chiller)</w:t>
            </w:r>
          </w:p>
        </w:tc>
        <w:tc>
          <w:tcPr>
            <w:tcW w:w="574" w:type="pct"/>
            <w:tcBorders>
              <w:top w:val="nil"/>
              <w:left w:val="nil"/>
              <w:bottom w:val="single" w:sz="4" w:space="0" w:color="auto"/>
              <w:right w:val="single" w:sz="4" w:space="0" w:color="auto"/>
            </w:tcBorders>
            <w:shd w:val="clear" w:color="auto" w:fill="auto"/>
            <w:noWrap/>
            <w:tcMar>
              <w:left w:w="29" w:type="dxa"/>
              <w:right w:w="0" w:type="dxa"/>
            </w:tcMar>
            <w:hideMark/>
          </w:tcPr>
          <w:p w:rsidR="008972BF" w:rsidRPr="00664631" w:rsidRDefault="008972BF" w:rsidP="005F49AC">
            <w:pPr>
              <w:bidi/>
              <w:jc w:val="left"/>
              <w:rPr>
                <w:sz w:val="18"/>
                <w:szCs w:val="18"/>
                <w:lang w:val="en-CA" w:eastAsia="en-CA"/>
              </w:rPr>
            </w:pPr>
            <w:r w:rsidRPr="00664631">
              <w:rPr>
                <w:sz w:val="18"/>
                <w:szCs w:val="18"/>
                <w:lang w:val="en-CA" w:eastAsia="en-CA"/>
              </w:rPr>
              <w:t xml:space="preserve">R-290 </w:t>
            </w:r>
          </w:p>
        </w:tc>
        <w:tc>
          <w:tcPr>
            <w:tcW w:w="524" w:type="pct"/>
            <w:tcBorders>
              <w:top w:val="nil"/>
              <w:left w:val="nil"/>
              <w:bottom w:val="single" w:sz="4" w:space="0" w:color="auto"/>
              <w:right w:val="single" w:sz="4" w:space="0" w:color="auto"/>
            </w:tcBorders>
            <w:shd w:val="clear" w:color="auto" w:fill="auto"/>
            <w:noWrap/>
            <w:hideMark/>
          </w:tcPr>
          <w:p w:rsidR="008972BF" w:rsidRPr="00664631" w:rsidRDefault="008972BF" w:rsidP="005F49AC">
            <w:pPr>
              <w:bidi/>
              <w:jc w:val="left"/>
              <w:rPr>
                <w:sz w:val="18"/>
                <w:szCs w:val="18"/>
                <w:lang w:val="en-CA" w:eastAsia="en-CA"/>
              </w:rPr>
            </w:pPr>
            <w:r w:rsidRPr="00664631">
              <w:rPr>
                <w:sz w:val="18"/>
                <w:szCs w:val="18"/>
                <w:lang w:val="en-CA" w:eastAsia="en-CA"/>
              </w:rPr>
              <w:t>n/a</w:t>
            </w:r>
          </w:p>
        </w:tc>
        <w:tc>
          <w:tcPr>
            <w:tcW w:w="573" w:type="pct"/>
            <w:tcBorders>
              <w:top w:val="nil"/>
              <w:left w:val="nil"/>
              <w:bottom w:val="single" w:sz="4" w:space="0" w:color="auto"/>
              <w:right w:val="single" w:sz="4" w:space="0" w:color="auto"/>
            </w:tcBorders>
            <w:shd w:val="clear" w:color="auto" w:fill="auto"/>
            <w:noWrap/>
            <w:hideMark/>
          </w:tcPr>
          <w:p w:rsidR="008972BF" w:rsidRPr="00664631" w:rsidRDefault="008972BF" w:rsidP="005F49AC">
            <w:pPr>
              <w:bidi/>
              <w:jc w:val="left"/>
              <w:rPr>
                <w:color w:val="000000"/>
                <w:sz w:val="18"/>
                <w:szCs w:val="18"/>
                <w:lang w:val="en-CA" w:eastAsia="en-CA"/>
              </w:rPr>
            </w:pPr>
            <w:r w:rsidRPr="00664631">
              <w:rPr>
                <w:color w:val="000000"/>
                <w:sz w:val="18"/>
                <w:szCs w:val="18"/>
                <w:lang w:val="en-CA" w:eastAsia="en-CA"/>
              </w:rPr>
              <w:t>n/a</w:t>
            </w:r>
          </w:p>
        </w:tc>
        <w:tc>
          <w:tcPr>
            <w:tcW w:w="334" w:type="pct"/>
            <w:tcBorders>
              <w:top w:val="nil"/>
              <w:left w:val="single" w:sz="4" w:space="0" w:color="auto"/>
              <w:bottom w:val="single" w:sz="4" w:space="0" w:color="auto"/>
              <w:right w:val="single" w:sz="4" w:space="0" w:color="auto"/>
            </w:tcBorders>
            <w:shd w:val="clear" w:color="auto" w:fill="auto"/>
            <w:noWrap/>
          </w:tcPr>
          <w:p w:rsidR="008972BF" w:rsidRPr="00664631" w:rsidRDefault="008972BF" w:rsidP="005F49AC">
            <w:pPr>
              <w:bidi/>
              <w:jc w:val="left"/>
              <w:rPr>
                <w:sz w:val="18"/>
                <w:szCs w:val="18"/>
              </w:rPr>
            </w:pPr>
            <w:r w:rsidRPr="00664631">
              <w:rPr>
                <w:sz w:val="18"/>
                <w:szCs w:val="18"/>
              </w:rPr>
              <w:t>1</w:t>
            </w:r>
          </w:p>
        </w:tc>
        <w:tc>
          <w:tcPr>
            <w:tcW w:w="332" w:type="pct"/>
            <w:tcBorders>
              <w:top w:val="single" w:sz="4" w:space="0" w:color="auto"/>
              <w:left w:val="nil"/>
              <w:bottom w:val="single" w:sz="4" w:space="0" w:color="auto"/>
              <w:right w:val="single" w:sz="4" w:space="0" w:color="auto"/>
            </w:tcBorders>
            <w:shd w:val="clear" w:color="auto" w:fill="auto"/>
          </w:tcPr>
          <w:p w:rsidR="008972BF" w:rsidRPr="00664631" w:rsidRDefault="008972BF" w:rsidP="005F49AC">
            <w:pPr>
              <w:bidi/>
              <w:jc w:val="left"/>
              <w:rPr>
                <w:color w:val="000000"/>
                <w:sz w:val="18"/>
                <w:szCs w:val="18"/>
                <w:lang w:val="en-CA" w:eastAsia="en-CA"/>
              </w:rPr>
            </w:pPr>
            <w:r w:rsidRPr="00664631">
              <w:rPr>
                <w:color w:val="000000"/>
                <w:sz w:val="18"/>
                <w:szCs w:val="18"/>
                <w:lang w:val="en-CA" w:eastAsia="en-CA"/>
              </w:rPr>
              <w:t>1</w:t>
            </w:r>
          </w:p>
        </w:tc>
        <w:tc>
          <w:tcPr>
            <w:tcW w:w="383" w:type="pct"/>
            <w:tcBorders>
              <w:top w:val="single" w:sz="4" w:space="0" w:color="auto"/>
              <w:left w:val="single" w:sz="4" w:space="0" w:color="auto"/>
              <w:bottom w:val="single" w:sz="4" w:space="0" w:color="auto"/>
              <w:right w:val="single" w:sz="4" w:space="0" w:color="auto"/>
            </w:tcBorders>
            <w:shd w:val="clear" w:color="auto" w:fill="auto"/>
            <w:noWrap/>
            <w:hideMark/>
          </w:tcPr>
          <w:p w:rsidR="008972BF" w:rsidRPr="00664631" w:rsidRDefault="008972BF" w:rsidP="005F49AC">
            <w:pPr>
              <w:bidi/>
              <w:jc w:val="left"/>
              <w:rPr>
                <w:color w:val="000000"/>
                <w:sz w:val="18"/>
                <w:szCs w:val="18"/>
                <w:lang w:val="en-CA" w:eastAsia="en-CA"/>
              </w:rPr>
            </w:pPr>
            <w:r w:rsidRPr="00664631">
              <w:rPr>
                <w:color w:val="000000"/>
                <w:sz w:val="18"/>
                <w:szCs w:val="18"/>
                <w:lang w:val="en-CA" w:eastAsia="en-CA"/>
              </w:rPr>
              <w:t xml:space="preserve">0.008 </w:t>
            </w:r>
          </w:p>
        </w:tc>
        <w:tc>
          <w:tcPr>
            <w:tcW w:w="519" w:type="pct"/>
            <w:tcBorders>
              <w:top w:val="single" w:sz="4" w:space="0" w:color="auto"/>
              <w:left w:val="single" w:sz="4" w:space="0" w:color="auto"/>
              <w:bottom w:val="single" w:sz="4" w:space="0" w:color="auto"/>
              <w:right w:val="single" w:sz="4" w:space="0" w:color="auto"/>
            </w:tcBorders>
            <w:shd w:val="clear" w:color="auto" w:fill="auto"/>
            <w:noWrap/>
            <w:hideMark/>
          </w:tcPr>
          <w:p w:rsidR="008972BF" w:rsidRPr="00664631" w:rsidRDefault="008972BF" w:rsidP="005F49AC">
            <w:pPr>
              <w:bidi/>
              <w:jc w:val="left"/>
              <w:rPr>
                <w:sz w:val="18"/>
                <w:szCs w:val="18"/>
              </w:rPr>
            </w:pPr>
            <w:r w:rsidRPr="00664631">
              <w:rPr>
                <w:sz w:val="18"/>
                <w:szCs w:val="18"/>
              </w:rPr>
              <w:t>Nov-18</w:t>
            </w:r>
          </w:p>
        </w:tc>
      </w:tr>
      <w:tr w:rsidR="008972BF" w:rsidRPr="00664631" w:rsidTr="008972BF">
        <w:trPr>
          <w:trHeight w:val="290"/>
        </w:trPr>
        <w:tc>
          <w:tcPr>
            <w:tcW w:w="571" w:type="pct"/>
            <w:tcBorders>
              <w:top w:val="nil"/>
              <w:left w:val="single" w:sz="4" w:space="0" w:color="auto"/>
              <w:bottom w:val="single" w:sz="4" w:space="0" w:color="auto"/>
              <w:right w:val="single" w:sz="4" w:space="0" w:color="auto"/>
            </w:tcBorders>
            <w:shd w:val="clear" w:color="auto" w:fill="auto"/>
            <w:noWrap/>
            <w:hideMark/>
          </w:tcPr>
          <w:p w:rsidR="008972BF" w:rsidRPr="008972BF" w:rsidRDefault="008972BF" w:rsidP="005F49AC">
            <w:pPr>
              <w:bidi/>
              <w:jc w:val="left"/>
              <w:rPr>
                <w:b/>
                <w:bCs/>
                <w:color w:val="000000"/>
                <w:sz w:val="18"/>
                <w:szCs w:val="18"/>
                <w:lang w:val="en-CA" w:eastAsia="en-CA"/>
              </w:rPr>
            </w:pPr>
            <w:r w:rsidRPr="008972BF">
              <w:rPr>
                <w:rFonts w:hint="cs"/>
                <w:b/>
                <w:bCs/>
                <w:color w:val="000000"/>
                <w:sz w:val="18"/>
                <w:szCs w:val="18"/>
                <w:rtl/>
                <w:lang w:val="en-CA" w:eastAsia="en-CA"/>
              </w:rPr>
              <w:t>المجموع</w:t>
            </w:r>
          </w:p>
        </w:tc>
        <w:tc>
          <w:tcPr>
            <w:tcW w:w="429" w:type="pct"/>
            <w:tcBorders>
              <w:top w:val="nil"/>
              <w:left w:val="nil"/>
              <w:bottom w:val="single" w:sz="4" w:space="0" w:color="auto"/>
              <w:right w:val="single" w:sz="4" w:space="0" w:color="auto"/>
            </w:tcBorders>
            <w:shd w:val="clear" w:color="auto" w:fill="auto"/>
            <w:noWrap/>
            <w:hideMark/>
          </w:tcPr>
          <w:p w:rsidR="008972BF" w:rsidRPr="00664631" w:rsidRDefault="008972BF" w:rsidP="005F49AC">
            <w:pPr>
              <w:bidi/>
              <w:jc w:val="left"/>
              <w:rPr>
                <w:b/>
                <w:bCs/>
                <w:color w:val="000000"/>
                <w:sz w:val="18"/>
                <w:szCs w:val="18"/>
                <w:lang w:val="en-CA" w:eastAsia="en-CA"/>
              </w:rPr>
            </w:pPr>
            <w:r w:rsidRPr="00664631">
              <w:rPr>
                <w:b/>
                <w:bCs/>
                <w:color w:val="000000"/>
                <w:sz w:val="18"/>
                <w:szCs w:val="18"/>
                <w:lang w:val="en-CA" w:eastAsia="en-CA"/>
              </w:rPr>
              <w:t> </w:t>
            </w:r>
          </w:p>
        </w:tc>
        <w:tc>
          <w:tcPr>
            <w:tcW w:w="761" w:type="pct"/>
            <w:gridSpan w:val="2"/>
            <w:tcBorders>
              <w:top w:val="nil"/>
              <w:left w:val="nil"/>
              <w:bottom w:val="single" w:sz="4" w:space="0" w:color="auto"/>
              <w:right w:val="single" w:sz="4" w:space="0" w:color="auto"/>
            </w:tcBorders>
            <w:shd w:val="clear" w:color="auto" w:fill="auto"/>
            <w:noWrap/>
            <w:hideMark/>
          </w:tcPr>
          <w:p w:rsidR="008972BF" w:rsidRPr="00664631" w:rsidRDefault="008972BF" w:rsidP="005F49AC">
            <w:pPr>
              <w:bidi/>
              <w:jc w:val="left"/>
              <w:rPr>
                <w:b/>
                <w:bCs/>
                <w:color w:val="000000"/>
                <w:sz w:val="18"/>
                <w:szCs w:val="18"/>
                <w:lang w:val="en-CA" w:eastAsia="en-CA"/>
              </w:rPr>
            </w:pPr>
            <w:r w:rsidRPr="00664631">
              <w:rPr>
                <w:b/>
                <w:bCs/>
                <w:color w:val="000000"/>
                <w:sz w:val="18"/>
                <w:szCs w:val="18"/>
                <w:lang w:val="en-CA" w:eastAsia="en-CA"/>
              </w:rPr>
              <w:t> </w:t>
            </w:r>
          </w:p>
        </w:tc>
        <w:tc>
          <w:tcPr>
            <w:tcW w:w="574" w:type="pct"/>
            <w:tcBorders>
              <w:top w:val="nil"/>
              <w:left w:val="nil"/>
              <w:bottom w:val="single" w:sz="4" w:space="0" w:color="auto"/>
              <w:right w:val="single" w:sz="4" w:space="0" w:color="auto"/>
            </w:tcBorders>
            <w:shd w:val="clear" w:color="auto" w:fill="auto"/>
            <w:noWrap/>
            <w:hideMark/>
          </w:tcPr>
          <w:p w:rsidR="008972BF" w:rsidRPr="00664631" w:rsidRDefault="008972BF" w:rsidP="005F49AC">
            <w:pPr>
              <w:bidi/>
              <w:jc w:val="left"/>
              <w:rPr>
                <w:b/>
                <w:bCs/>
                <w:color w:val="000000"/>
                <w:sz w:val="18"/>
                <w:szCs w:val="18"/>
                <w:lang w:val="en-CA" w:eastAsia="en-CA"/>
              </w:rPr>
            </w:pPr>
            <w:r w:rsidRPr="00664631">
              <w:rPr>
                <w:b/>
                <w:bCs/>
                <w:color w:val="000000"/>
                <w:sz w:val="18"/>
                <w:szCs w:val="18"/>
                <w:lang w:val="en-CA" w:eastAsia="en-CA"/>
              </w:rPr>
              <w:t> </w:t>
            </w:r>
          </w:p>
        </w:tc>
        <w:tc>
          <w:tcPr>
            <w:tcW w:w="524" w:type="pct"/>
            <w:tcBorders>
              <w:top w:val="nil"/>
              <w:left w:val="nil"/>
              <w:bottom w:val="single" w:sz="4" w:space="0" w:color="auto"/>
              <w:right w:val="single" w:sz="4" w:space="0" w:color="auto"/>
            </w:tcBorders>
            <w:shd w:val="clear" w:color="auto" w:fill="auto"/>
            <w:noWrap/>
            <w:hideMark/>
          </w:tcPr>
          <w:p w:rsidR="008972BF" w:rsidRPr="00664631" w:rsidRDefault="008972BF" w:rsidP="005F49AC">
            <w:pPr>
              <w:bidi/>
              <w:jc w:val="left"/>
              <w:rPr>
                <w:b/>
                <w:bCs/>
                <w:color w:val="000000"/>
                <w:sz w:val="18"/>
                <w:szCs w:val="18"/>
                <w:lang w:val="en-CA" w:eastAsia="en-CA"/>
              </w:rPr>
            </w:pPr>
            <w:r>
              <w:rPr>
                <w:b/>
                <w:bCs/>
                <w:color w:val="000000"/>
                <w:sz w:val="18"/>
                <w:szCs w:val="18"/>
                <w:lang w:val="en-CA" w:eastAsia="en-CA"/>
              </w:rPr>
              <w:t>2,363,663</w:t>
            </w:r>
          </w:p>
        </w:tc>
        <w:tc>
          <w:tcPr>
            <w:tcW w:w="573" w:type="pct"/>
            <w:tcBorders>
              <w:top w:val="nil"/>
              <w:left w:val="nil"/>
              <w:bottom w:val="single" w:sz="4" w:space="0" w:color="auto"/>
              <w:right w:val="single" w:sz="4" w:space="0" w:color="auto"/>
            </w:tcBorders>
            <w:shd w:val="clear" w:color="auto" w:fill="auto"/>
            <w:noWrap/>
            <w:hideMark/>
          </w:tcPr>
          <w:p w:rsidR="008972BF" w:rsidRPr="00664631" w:rsidRDefault="008972BF" w:rsidP="005F49AC">
            <w:pPr>
              <w:bidi/>
              <w:jc w:val="left"/>
              <w:rPr>
                <w:b/>
                <w:bCs/>
                <w:color w:val="000000"/>
                <w:sz w:val="18"/>
                <w:szCs w:val="18"/>
                <w:lang w:val="en-CA" w:eastAsia="en-CA"/>
              </w:rPr>
            </w:pPr>
            <w:r>
              <w:rPr>
                <w:b/>
                <w:bCs/>
                <w:color w:val="000000"/>
                <w:sz w:val="18"/>
                <w:szCs w:val="18"/>
                <w:lang w:val="en-CA" w:eastAsia="en-CA"/>
              </w:rPr>
              <w:t>2,901,790</w:t>
            </w:r>
          </w:p>
        </w:tc>
        <w:tc>
          <w:tcPr>
            <w:tcW w:w="334" w:type="pct"/>
            <w:tcBorders>
              <w:top w:val="nil"/>
              <w:left w:val="nil"/>
              <w:bottom w:val="single" w:sz="4" w:space="0" w:color="auto"/>
              <w:right w:val="single" w:sz="4" w:space="0" w:color="auto"/>
            </w:tcBorders>
            <w:shd w:val="clear" w:color="auto" w:fill="auto"/>
            <w:noWrap/>
          </w:tcPr>
          <w:p w:rsidR="008972BF" w:rsidRPr="00664631" w:rsidRDefault="008972BF" w:rsidP="005F49AC">
            <w:pPr>
              <w:bidi/>
              <w:jc w:val="left"/>
              <w:rPr>
                <w:b/>
                <w:bCs/>
                <w:color w:val="000000"/>
                <w:sz w:val="18"/>
                <w:szCs w:val="18"/>
                <w:lang w:val="en-CA" w:eastAsia="en-CA"/>
              </w:rPr>
            </w:pPr>
            <w:r>
              <w:rPr>
                <w:b/>
                <w:bCs/>
                <w:color w:val="000000"/>
                <w:sz w:val="18"/>
                <w:szCs w:val="18"/>
                <w:lang w:val="en-CA" w:eastAsia="en-CA"/>
              </w:rPr>
              <w:t>18</w:t>
            </w:r>
          </w:p>
        </w:tc>
        <w:tc>
          <w:tcPr>
            <w:tcW w:w="332" w:type="pct"/>
            <w:tcBorders>
              <w:top w:val="single" w:sz="4" w:space="0" w:color="auto"/>
              <w:left w:val="nil"/>
              <w:bottom w:val="single" w:sz="4" w:space="0" w:color="auto"/>
              <w:right w:val="single" w:sz="4" w:space="0" w:color="auto"/>
            </w:tcBorders>
            <w:shd w:val="clear" w:color="auto" w:fill="auto"/>
          </w:tcPr>
          <w:p w:rsidR="008972BF" w:rsidRPr="00664631" w:rsidRDefault="008972BF" w:rsidP="005F49AC">
            <w:pPr>
              <w:bidi/>
              <w:jc w:val="left"/>
              <w:rPr>
                <w:b/>
                <w:bCs/>
                <w:color w:val="000000"/>
                <w:sz w:val="18"/>
                <w:szCs w:val="18"/>
                <w:lang w:val="en-CA" w:eastAsia="en-CA"/>
              </w:rPr>
            </w:pPr>
            <w:r>
              <w:rPr>
                <w:b/>
                <w:bCs/>
                <w:color w:val="000000"/>
                <w:sz w:val="18"/>
                <w:szCs w:val="18"/>
                <w:lang w:val="en-CA" w:eastAsia="en-CA"/>
              </w:rPr>
              <w:t>14</w:t>
            </w:r>
          </w:p>
        </w:tc>
        <w:tc>
          <w:tcPr>
            <w:tcW w:w="383" w:type="pct"/>
            <w:tcBorders>
              <w:top w:val="single" w:sz="4" w:space="0" w:color="auto"/>
              <w:left w:val="single" w:sz="4" w:space="0" w:color="auto"/>
              <w:bottom w:val="single" w:sz="4" w:space="0" w:color="auto"/>
              <w:right w:val="single" w:sz="4" w:space="0" w:color="auto"/>
            </w:tcBorders>
            <w:shd w:val="clear" w:color="auto" w:fill="auto"/>
            <w:noWrap/>
            <w:hideMark/>
          </w:tcPr>
          <w:p w:rsidR="008972BF" w:rsidRPr="00664631" w:rsidRDefault="008972BF" w:rsidP="005F49AC">
            <w:pPr>
              <w:bidi/>
              <w:jc w:val="left"/>
              <w:rPr>
                <w:b/>
                <w:bCs/>
                <w:color w:val="000000"/>
                <w:sz w:val="18"/>
                <w:szCs w:val="18"/>
                <w:lang w:val="en-CA" w:eastAsia="en-CA"/>
              </w:rPr>
            </w:pPr>
            <w:r>
              <w:rPr>
                <w:b/>
                <w:bCs/>
                <w:color w:val="000000"/>
                <w:sz w:val="18"/>
                <w:szCs w:val="18"/>
                <w:lang w:val="en-CA" w:eastAsia="en-CA"/>
              </w:rPr>
              <w:t>4.72</w:t>
            </w:r>
          </w:p>
        </w:tc>
        <w:tc>
          <w:tcPr>
            <w:tcW w:w="519" w:type="pct"/>
            <w:tcBorders>
              <w:top w:val="single" w:sz="4" w:space="0" w:color="auto"/>
              <w:left w:val="single" w:sz="4" w:space="0" w:color="auto"/>
              <w:bottom w:val="single" w:sz="4" w:space="0" w:color="auto"/>
              <w:right w:val="single" w:sz="4" w:space="0" w:color="auto"/>
            </w:tcBorders>
            <w:shd w:val="clear" w:color="auto" w:fill="auto"/>
            <w:noWrap/>
            <w:hideMark/>
          </w:tcPr>
          <w:p w:rsidR="008972BF" w:rsidRPr="00664631" w:rsidRDefault="008972BF" w:rsidP="005F49AC">
            <w:pPr>
              <w:bidi/>
              <w:jc w:val="left"/>
              <w:rPr>
                <w:b/>
                <w:bCs/>
                <w:color w:val="000000"/>
                <w:sz w:val="18"/>
                <w:szCs w:val="18"/>
                <w:lang w:val="en-CA" w:eastAsia="en-CA"/>
              </w:rPr>
            </w:pPr>
            <w:r w:rsidRPr="00664631">
              <w:rPr>
                <w:b/>
                <w:bCs/>
                <w:color w:val="000000"/>
                <w:sz w:val="18"/>
                <w:szCs w:val="18"/>
                <w:lang w:val="en-CA" w:eastAsia="en-CA"/>
              </w:rPr>
              <w:t> </w:t>
            </w:r>
          </w:p>
        </w:tc>
      </w:tr>
    </w:tbl>
    <w:p w:rsidR="008972BF" w:rsidRDefault="006E5B4C" w:rsidP="005F49AC">
      <w:pPr>
        <w:pStyle w:val="Heading1"/>
        <w:numPr>
          <w:ilvl w:val="0"/>
          <w:numId w:val="0"/>
        </w:numPr>
        <w:bidi/>
        <w:spacing w:after="0"/>
        <w:rPr>
          <w:sz w:val="18"/>
          <w:szCs w:val="18"/>
          <w:rtl/>
        </w:rPr>
      </w:pPr>
      <w:r>
        <w:rPr>
          <w:sz w:val="18"/>
          <w:szCs w:val="18"/>
        </w:rPr>
        <w:t>* </w:t>
      </w:r>
      <w:r w:rsidR="008972BF">
        <w:rPr>
          <w:rFonts w:hint="cs"/>
          <w:sz w:val="18"/>
          <w:szCs w:val="18"/>
          <w:rtl/>
        </w:rPr>
        <w:t xml:space="preserve"> معلومات من التقرير النهائي للمشروع الإيضاحي، وجرى تحديد مروعات إيضاحية إضافية بما في ذلك السوبر ماركت في الأرجنتين (سيقدم</w:t>
      </w:r>
      <w:r w:rsidR="00D4104F">
        <w:rPr>
          <w:rFonts w:hint="cs"/>
          <w:sz w:val="18"/>
          <w:szCs w:val="18"/>
          <w:rtl/>
        </w:rPr>
        <w:t xml:space="preserve"> التقرير النهائي للاجتماع الخامس والثمانين) وجورجيا (لم تتوافر بعد معلومات عن التنفيذ)</w:t>
      </w:r>
    </w:p>
    <w:p w:rsidR="00997897" w:rsidRPr="00997897" w:rsidRDefault="00997897" w:rsidP="005F49AC">
      <w:pPr>
        <w:bidi/>
      </w:pPr>
    </w:p>
    <w:p w:rsidR="00D4104F" w:rsidRPr="0010723E" w:rsidRDefault="00D4104F" w:rsidP="005F49AC">
      <w:pPr>
        <w:pStyle w:val="Heading1"/>
        <w:bidi/>
        <w:rPr>
          <w:sz w:val="26"/>
          <w:szCs w:val="26"/>
        </w:rPr>
      </w:pPr>
      <w:r w:rsidRPr="0010723E">
        <w:rPr>
          <w:rFonts w:hint="cs"/>
          <w:sz w:val="26"/>
          <w:szCs w:val="26"/>
          <w:rtl/>
        </w:rPr>
        <w:t>وحصلت هذه المشروعات الإيضاحية على الدعم عن التدريب المستخدم للفنيين وذلك بالدرجة الأولى لتعريفهم بالدرجة الأولى بالتكنولوجيا البديلة المطبقة، وأنشطة استثارة الوعي وغير ذلك من الأنشطة الداعمة لضمان توافر التكنولوجيا البديلة في الأسواق المحلية. فعلى سبيل المثال، قدم أحد البلدان الدعم لمشروع إيضاحي من خلال إدراج مبلغ يسدد عن كل طن من قدرة التبريد في الهيدروكلوروفلوروكربون-22 و</w:t>
      </w:r>
      <w:r w:rsidRPr="0010723E">
        <w:rPr>
          <w:sz w:val="26"/>
          <w:szCs w:val="26"/>
        </w:rPr>
        <w:t xml:space="preserve"> R</w:t>
      </w:r>
      <w:r w:rsidRPr="0010723E">
        <w:rPr>
          <w:sz w:val="26"/>
          <w:szCs w:val="26"/>
        </w:rPr>
        <w:noBreakHyphen/>
        <w:t>410A</w:t>
      </w:r>
      <w:r w:rsidRPr="0010723E">
        <w:rPr>
          <w:rFonts w:hint="cs"/>
          <w:sz w:val="26"/>
          <w:szCs w:val="26"/>
          <w:rtl/>
        </w:rPr>
        <w:t xml:space="preserve"> اللتان حلا مكان الأجهزة المعتمدة على الهيدروفلوروكربون-32 في حين اعتمد بلدان آخرون قواعد ومعايير جديدة، تتيح المناولة الآمنة لاستخدام وخدمة غازات التبريد البديلة المطبقة وخدمتها.</w:t>
      </w:r>
    </w:p>
    <w:p w:rsidR="00D4104F" w:rsidRPr="0010723E" w:rsidRDefault="00D4104F" w:rsidP="005F49AC">
      <w:pPr>
        <w:pStyle w:val="Heading1"/>
        <w:bidi/>
        <w:rPr>
          <w:sz w:val="26"/>
          <w:szCs w:val="26"/>
        </w:rPr>
      </w:pPr>
      <w:r w:rsidRPr="0010723E">
        <w:rPr>
          <w:rFonts w:hint="cs"/>
          <w:sz w:val="26"/>
          <w:szCs w:val="26"/>
          <w:rtl/>
        </w:rPr>
        <w:t>وتتضمن المنافع الإضافية التي أبلغت عنها الوكالات الثنائية والمنفذة مايلي: الخبرات التي اكتسبتها المنشئات المحلية في استخدام طرق تقييم المخاطر وتشغيل النظم بغازات تبريد قابلة للاشتعال، وخفض استخدام الطاقة بواسطة النظم الجديدة (حتى 30 في المائة في بعض الأحيان) وفرص عرض التكنولوجيا الجديدة أمام اصحاب المصلحة في البلدان، وفتح الأسواق الجديدة أمام هذه التكنولوجيات.</w:t>
      </w:r>
    </w:p>
    <w:p w:rsidR="00D4104F" w:rsidRPr="0010723E" w:rsidRDefault="00D4104F" w:rsidP="005F49AC">
      <w:pPr>
        <w:pStyle w:val="Heading1"/>
        <w:bidi/>
        <w:rPr>
          <w:sz w:val="26"/>
          <w:szCs w:val="26"/>
        </w:rPr>
      </w:pPr>
      <w:r w:rsidRPr="0010723E">
        <w:rPr>
          <w:rFonts w:hint="cs"/>
          <w:sz w:val="26"/>
          <w:szCs w:val="26"/>
          <w:rtl/>
        </w:rPr>
        <w:t>والمعلومات محدودة عن مدى قيام المستخدمين النهائيين الآخرين بتمويل أو استبدال النظم المعتمدة على الهيدروكلوروفلوروكربون بتمويل خاص منهم نتيجة للمشروعات. كما لا تتوافر سوى معلومات محدودة عن التحديات التي ووجهت في تنفيذ هذه المشروعات.</w:t>
      </w:r>
    </w:p>
    <w:p w:rsidR="0098291F" w:rsidRPr="0010723E" w:rsidRDefault="00D4104F" w:rsidP="005F49AC">
      <w:pPr>
        <w:bidi/>
        <w:rPr>
          <w:sz w:val="26"/>
          <w:szCs w:val="26"/>
          <w:u w:val="single"/>
        </w:rPr>
      </w:pPr>
      <w:r w:rsidRPr="0010723E">
        <w:rPr>
          <w:rFonts w:hint="cs"/>
          <w:sz w:val="26"/>
          <w:szCs w:val="26"/>
          <w:u w:val="single"/>
          <w:rtl/>
        </w:rPr>
        <w:t>برامج خفض التسرب لدى المستخدمين النهائيين</w:t>
      </w:r>
    </w:p>
    <w:p w:rsidR="0098291F" w:rsidRPr="0010723E" w:rsidRDefault="0098291F" w:rsidP="005F49AC">
      <w:pPr>
        <w:bidi/>
        <w:rPr>
          <w:sz w:val="26"/>
          <w:szCs w:val="26"/>
        </w:rPr>
      </w:pPr>
    </w:p>
    <w:p w:rsidR="00D4104F" w:rsidRPr="0010723E" w:rsidRDefault="00D4104F" w:rsidP="005F49AC">
      <w:pPr>
        <w:pStyle w:val="Heading1"/>
        <w:bidi/>
        <w:rPr>
          <w:sz w:val="26"/>
          <w:szCs w:val="26"/>
        </w:rPr>
      </w:pPr>
      <w:r w:rsidRPr="0010723E">
        <w:rPr>
          <w:rFonts w:hint="cs"/>
          <w:sz w:val="26"/>
          <w:szCs w:val="26"/>
          <w:rtl/>
        </w:rPr>
        <w:t xml:space="preserve">تم في بلد واحد تركيز مشروع المستخدمين النهائيين على تحسين عملية الاحتواء لنظم الهيدروكلوروفلوروكربون العاملة في اثنين من السوبر ماركت من خلال </w:t>
      </w:r>
      <w:r w:rsidRPr="0010723E">
        <w:rPr>
          <w:rFonts w:hint="cs"/>
          <w:i/>
          <w:iCs/>
          <w:sz w:val="26"/>
          <w:szCs w:val="26"/>
          <w:rtl/>
        </w:rPr>
        <w:t>عدة أمور</w:t>
      </w:r>
      <w:r w:rsidRPr="0010723E">
        <w:rPr>
          <w:rFonts w:hint="cs"/>
          <w:sz w:val="26"/>
          <w:szCs w:val="26"/>
          <w:rtl/>
        </w:rPr>
        <w:t xml:space="preserve"> من بينها </w:t>
      </w:r>
      <w:r w:rsidR="00F27845" w:rsidRPr="0010723E">
        <w:rPr>
          <w:rFonts w:hint="cs"/>
          <w:sz w:val="26"/>
          <w:szCs w:val="26"/>
          <w:rtl/>
        </w:rPr>
        <w:t>استبدال الأجزاء غير الكفأة القديمة واستخدام أقفال وصمامات وأنابيب وصل أفضل وغير ذلك من المكونات. وأدت هذه العملية الى تحقيق وفورات في الوقود وخفض الطلب على المواد الهيدروكلوروفلوروكربونية- وغطى الصندوق المتعدد الأطراف التكاليف المرتبطة بالأجهزة والأدوات (مثل أجهزة رصد التسرب، والأدوات الإضافية للتجميع) والأعمال الهندسية والتدريب في حين سدد السوبر ماركت المستفيد تكاليف خدمات الفنيين والمواد الاستهلاكية والخدمة.</w:t>
      </w:r>
    </w:p>
    <w:p w:rsidR="00F27845" w:rsidRPr="0010723E" w:rsidRDefault="00584282" w:rsidP="005F49AC">
      <w:pPr>
        <w:pStyle w:val="Heading1"/>
        <w:bidi/>
        <w:rPr>
          <w:sz w:val="26"/>
          <w:szCs w:val="26"/>
        </w:rPr>
      </w:pPr>
      <w:r w:rsidRPr="0010723E">
        <w:rPr>
          <w:rFonts w:hint="cs"/>
          <w:sz w:val="26"/>
          <w:szCs w:val="26"/>
          <w:rtl/>
        </w:rPr>
        <w:t xml:space="preserve">وأسفر تنفيذ المشروع عن تخفيضات في معدلات تسرب الهيدروكلوروفلوروكربون-22 من 130 في المائة من شحن الغاز الى صفر. وتحسن معادل أداء النظام بنسبة تصل الى </w:t>
      </w:r>
      <w:r w:rsidRPr="0010723E">
        <w:rPr>
          <w:sz w:val="26"/>
          <w:szCs w:val="26"/>
        </w:rPr>
        <w:t>13.4</w:t>
      </w:r>
      <w:r w:rsidRPr="0010723E">
        <w:rPr>
          <w:rFonts w:hint="cs"/>
          <w:sz w:val="26"/>
          <w:szCs w:val="26"/>
          <w:rtl/>
        </w:rPr>
        <w:t xml:space="preserve">في المائة وانخفض استهلاك الاقة. وحصل المشروع على دعم من التدريب على أفضل الممارسات الذي قدمه الموظفون الفنيون في السوبر ماركت. وعلاوة على ذلك تم تدريب نحو </w:t>
      </w:r>
      <w:r w:rsidRPr="0010723E">
        <w:rPr>
          <w:sz w:val="26"/>
          <w:szCs w:val="26"/>
        </w:rPr>
        <w:t>4,800</w:t>
      </w:r>
      <w:r w:rsidRPr="0010723E">
        <w:rPr>
          <w:rFonts w:hint="cs"/>
          <w:sz w:val="26"/>
          <w:szCs w:val="26"/>
          <w:rtl/>
        </w:rPr>
        <w:t xml:space="preserve"> فني، في إطار خطة إدارة إزالة المواد الهيدروكلوروفلوروكربونية لهذا البلد، على عدة </w:t>
      </w:r>
      <w:r w:rsidRPr="0010723E">
        <w:rPr>
          <w:rFonts w:hint="cs"/>
          <w:i/>
          <w:iCs/>
          <w:sz w:val="26"/>
          <w:szCs w:val="26"/>
          <w:rtl/>
        </w:rPr>
        <w:t>مجالات من بينها</w:t>
      </w:r>
      <w:r w:rsidRPr="0010723E">
        <w:rPr>
          <w:rFonts w:hint="cs"/>
          <w:sz w:val="26"/>
          <w:szCs w:val="26"/>
          <w:rtl/>
        </w:rPr>
        <w:t xml:space="preserve"> بتصميم النظام ورصد التسرب، والتلميع والاسترجاع وإعادة التدوير وتسجيل البيانات والصيانة الوقائية المقررة ولم تسن أي تدابير تنظيمية بالنظر الى أن نطاق المشروع ينحصر في إيضاح أفضل الممارسات في قطاع خدمة التبريد.</w:t>
      </w:r>
    </w:p>
    <w:p w:rsidR="00E318E7" w:rsidRPr="0010723E" w:rsidRDefault="005C351A" w:rsidP="005F49AC">
      <w:pPr>
        <w:pStyle w:val="Heading1"/>
        <w:bidi/>
        <w:rPr>
          <w:sz w:val="26"/>
          <w:szCs w:val="26"/>
        </w:rPr>
      </w:pPr>
      <w:r w:rsidRPr="0010723E">
        <w:rPr>
          <w:rFonts w:hint="cs"/>
          <w:sz w:val="26"/>
          <w:szCs w:val="26"/>
          <w:rtl/>
        </w:rPr>
        <w:t>وتتضمن بعض التحديات التي ووجهت خلال تنفيذ المشروع مايلي:</w:t>
      </w:r>
    </w:p>
    <w:p w:rsidR="005C351A" w:rsidRPr="0010723E" w:rsidRDefault="005C351A" w:rsidP="005F49AC">
      <w:pPr>
        <w:pStyle w:val="Heading2"/>
        <w:bidi/>
        <w:rPr>
          <w:sz w:val="26"/>
          <w:szCs w:val="26"/>
        </w:rPr>
      </w:pPr>
      <w:r w:rsidRPr="0010723E">
        <w:rPr>
          <w:rFonts w:hint="cs"/>
          <w:sz w:val="26"/>
          <w:szCs w:val="26"/>
          <w:rtl/>
        </w:rPr>
        <w:t>نقص توافر العناصر والأجهزة مثل رصد التسرب الثابت ونظام الرصد؛</w:t>
      </w:r>
    </w:p>
    <w:p w:rsidR="005C351A" w:rsidRPr="0010723E" w:rsidRDefault="005C351A" w:rsidP="005F49AC">
      <w:pPr>
        <w:pStyle w:val="Heading2"/>
        <w:bidi/>
        <w:rPr>
          <w:sz w:val="26"/>
          <w:szCs w:val="26"/>
        </w:rPr>
      </w:pPr>
      <w:r w:rsidRPr="0010723E">
        <w:rPr>
          <w:rFonts w:hint="cs"/>
          <w:sz w:val="26"/>
          <w:szCs w:val="26"/>
          <w:rtl/>
        </w:rPr>
        <w:t xml:space="preserve">محدودية عدد الموردين المهتمين بالمشاركة في المناقصات وتقديم الإعدادات وفقا للمواصفات </w:t>
      </w:r>
      <w:r w:rsidRPr="0010723E">
        <w:rPr>
          <w:rFonts w:hint="cs"/>
          <w:sz w:val="26"/>
          <w:szCs w:val="26"/>
          <w:rtl/>
        </w:rPr>
        <w:lastRenderedPageBreak/>
        <w:t>والمتطلبات التقنية للمشروع (يتم الإعلان عن المناقصة لمدة سنوات مما يؤدي الى تأخير المشروع)؛</w:t>
      </w:r>
    </w:p>
    <w:p w:rsidR="005C351A" w:rsidRPr="0010723E" w:rsidRDefault="005C351A" w:rsidP="005F49AC">
      <w:pPr>
        <w:pStyle w:val="Heading2"/>
        <w:bidi/>
        <w:rPr>
          <w:sz w:val="26"/>
          <w:szCs w:val="26"/>
        </w:rPr>
      </w:pPr>
      <w:r w:rsidRPr="0010723E">
        <w:rPr>
          <w:rFonts w:hint="cs"/>
          <w:sz w:val="26"/>
          <w:szCs w:val="26"/>
          <w:rtl/>
        </w:rPr>
        <w:t>التأخيرات في تسليم الأجهزة مما أدى الى سحب اثنين من السوبر ماركت المختارين.</w:t>
      </w:r>
    </w:p>
    <w:p w:rsidR="0098291F" w:rsidRPr="0010723E" w:rsidRDefault="005C351A" w:rsidP="005F49AC">
      <w:pPr>
        <w:tabs>
          <w:tab w:val="left" w:pos="8280"/>
        </w:tabs>
        <w:bidi/>
        <w:rPr>
          <w:bCs/>
          <w:sz w:val="26"/>
          <w:szCs w:val="26"/>
        </w:rPr>
      </w:pPr>
      <w:r w:rsidRPr="0010723E">
        <w:rPr>
          <w:rFonts w:hint="cs"/>
          <w:bCs/>
          <w:sz w:val="26"/>
          <w:szCs w:val="26"/>
          <w:rtl/>
        </w:rPr>
        <w:t>ملاحظات الأمانة</w:t>
      </w:r>
    </w:p>
    <w:p w:rsidR="0098291F" w:rsidRPr="0010723E" w:rsidRDefault="0098291F" w:rsidP="005F49AC">
      <w:pPr>
        <w:tabs>
          <w:tab w:val="left" w:pos="8280"/>
        </w:tabs>
        <w:bidi/>
        <w:rPr>
          <w:sz w:val="26"/>
          <w:szCs w:val="26"/>
        </w:rPr>
      </w:pPr>
    </w:p>
    <w:p w:rsidR="005C351A" w:rsidRPr="0010723E" w:rsidRDefault="005C351A" w:rsidP="0071779F">
      <w:pPr>
        <w:pStyle w:val="Heading1"/>
        <w:bidi/>
        <w:rPr>
          <w:sz w:val="26"/>
          <w:szCs w:val="26"/>
        </w:rPr>
      </w:pPr>
      <w:r w:rsidRPr="0010723E">
        <w:rPr>
          <w:rFonts w:hint="cs"/>
          <w:sz w:val="26"/>
          <w:szCs w:val="26"/>
          <w:rtl/>
        </w:rPr>
        <w:t xml:space="preserve">كان قد ووفق على المشروعات المتعلقة بخطط جوائز المستخدمين النهائيين بالدرجة الأولى للبلدان التي ينخفض فيها حجم الاستهلاك فيما بين 2010 و2013 وللبلدان التي لا ينخفض فيها حجم الاستهلاك. وكان عدد المشروعات ذات الصلة </w:t>
      </w:r>
      <w:r w:rsidR="0071779F" w:rsidRPr="0010723E">
        <w:rPr>
          <w:rFonts w:hint="cs"/>
          <w:sz w:val="26"/>
          <w:szCs w:val="26"/>
          <w:rtl/>
        </w:rPr>
        <w:t>بحوافز المستخدمين النهائيين التي ووفق عليها محدودا ومن العسير لدى النظر الى مبلغ التمويل المتوافر بمقتضى خطط قطاع الخدمة (بما في ذلك خطط حوافز المستخدمين النهائيين) في المرحلتين الأولى والثانية من خطة إدارة إزالة المواد الهيدروكلوروفلوروكربونية،</w:t>
      </w:r>
      <w:r w:rsidR="0071779F" w:rsidRPr="0010723E">
        <w:rPr>
          <w:rStyle w:val="FootnoteReference"/>
          <w:sz w:val="26"/>
          <w:szCs w:val="26"/>
        </w:rPr>
        <w:footnoteReference w:id="4"/>
      </w:r>
      <w:r w:rsidR="0071779F" w:rsidRPr="0010723E">
        <w:rPr>
          <w:rFonts w:hint="cs"/>
          <w:sz w:val="26"/>
          <w:szCs w:val="26"/>
          <w:rtl/>
        </w:rPr>
        <w:t xml:space="preserve"> تقييم حجم اعتماد التكنولوجيا البديلة المنخفضة القدرة على الاحترار العالمي التي روج لها في </w:t>
      </w:r>
      <w:r w:rsidR="009E1D8C" w:rsidRPr="0010723E">
        <w:rPr>
          <w:rFonts w:hint="cs"/>
          <w:sz w:val="26"/>
          <w:szCs w:val="26"/>
          <w:rtl/>
        </w:rPr>
        <w:t>خطط حوافز المستخدمين النه</w:t>
      </w:r>
      <w:r w:rsidR="00E9546A" w:rsidRPr="0010723E">
        <w:rPr>
          <w:rFonts w:hint="cs"/>
          <w:sz w:val="26"/>
          <w:szCs w:val="26"/>
          <w:rtl/>
        </w:rPr>
        <w:t>ا</w:t>
      </w:r>
      <w:r w:rsidR="009E1D8C" w:rsidRPr="0010723E">
        <w:rPr>
          <w:rFonts w:hint="cs"/>
          <w:sz w:val="26"/>
          <w:szCs w:val="26"/>
          <w:rtl/>
        </w:rPr>
        <w:t>ئيين باستثناء الأوضاع التي يحدد فيها استخدام الهيدروكلوروفلوروكربون في استخدام معين (مثل استخدام الهيدروكلوروفلوروكربون-22 في مصايد الأسماك)،</w:t>
      </w:r>
      <w:r w:rsidR="009E1D8C" w:rsidRPr="0010723E">
        <w:rPr>
          <w:rStyle w:val="FootnoteReference"/>
          <w:sz w:val="26"/>
          <w:szCs w:val="26"/>
        </w:rPr>
        <w:t xml:space="preserve"> </w:t>
      </w:r>
      <w:r w:rsidR="009E1D8C" w:rsidRPr="0010723E">
        <w:rPr>
          <w:rStyle w:val="FootnoteReference"/>
          <w:sz w:val="26"/>
          <w:szCs w:val="26"/>
        </w:rPr>
        <w:footnoteReference w:id="5"/>
      </w:r>
      <w:r w:rsidR="009E1D8C" w:rsidRPr="0010723E">
        <w:rPr>
          <w:rFonts w:hint="cs"/>
          <w:sz w:val="26"/>
          <w:szCs w:val="26"/>
          <w:rtl/>
        </w:rPr>
        <w:t xml:space="preserve"> أو حيثما يقرر مستخدم أو أكثر من المستخدمين النهائيين اعتماد التكنولوجيا البديلة في المرافق التابعة لهم بعد إيضاح أدائها (مثل التكنولوجيا المعتمدة على </w:t>
      </w:r>
      <w:r w:rsidR="009E1D8C" w:rsidRPr="0010723E">
        <w:rPr>
          <w:sz w:val="26"/>
          <w:szCs w:val="26"/>
        </w:rPr>
        <w:t>R-744</w:t>
      </w:r>
      <w:r w:rsidR="009E1D8C" w:rsidRPr="0010723E">
        <w:rPr>
          <w:rFonts w:hint="cs"/>
          <w:sz w:val="26"/>
          <w:szCs w:val="26"/>
          <w:rtl/>
        </w:rPr>
        <w:t xml:space="preserve"> في السوبر ماركت).</w:t>
      </w:r>
    </w:p>
    <w:p w:rsidR="009E1D8C" w:rsidRPr="0010723E" w:rsidRDefault="009E1D8C" w:rsidP="009E1D8C">
      <w:pPr>
        <w:pStyle w:val="Heading1"/>
        <w:bidi/>
        <w:rPr>
          <w:sz w:val="26"/>
          <w:szCs w:val="26"/>
        </w:rPr>
      </w:pPr>
      <w:r w:rsidRPr="0010723E">
        <w:rPr>
          <w:rFonts w:hint="cs"/>
          <w:sz w:val="26"/>
          <w:szCs w:val="26"/>
          <w:rtl/>
        </w:rPr>
        <w:t>وتتعلق عوامل السوق على وجه الخصوص بتوافر الأجهزة المعتمدة على غازات التبريد المرتفعة القدرة على الاحترار العالمي الخالية من المواد المستنفدة للأوزون (مثل الهيدروفلوروكربون-</w:t>
      </w:r>
      <w:r w:rsidRPr="0010723E">
        <w:rPr>
          <w:sz w:val="26"/>
          <w:szCs w:val="26"/>
        </w:rPr>
        <w:t>134a</w:t>
      </w:r>
      <w:r w:rsidRPr="0010723E">
        <w:rPr>
          <w:rFonts w:hint="cs"/>
          <w:sz w:val="26"/>
          <w:szCs w:val="26"/>
          <w:rtl/>
        </w:rPr>
        <w:t xml:space="preserve"> و</w:t>
      </w:r>
      <w:r w:rsidRPr="0010723E">
        <w:rPr>
          <w:sz w:val="26"/>
          <w:szCs w:val="26"/>
        </w:rPr>
        <w:t xml:space="preserve"> R-404A</w:t>
      </w:r>
      <w:r w:rsidRPr="0010723E">
        <w:rPr>
          <w:rFonts w:hint="cs"/>
          <w:sz w:val="26"/>
          <w:szCs w:val="26"/>
          <w:rtl/>
        </w:rPr>
        <w:t>في استخدامات التبريد أو</w:t>
      </w:r>
      <w:r w:rsidRPr="0010723E">
        <w:rPr>
          <w:sz w:val="26"/>
          <w:szCs w:val="26"/>
        </w:rPr>
        <w:t xml:space="preserve"> R-410A</w:t>
      </w:r>
      <w:r w:rsidRPr="0010723E">
        <w:rPr>
          <w:rFonts w:hint="cs"/>
          <w:sz w:val="26"/>
          <w:szCs w:val="26"/>
          <w:rtl/>
        </w:rPr>
        <w:t>و</w:t>
      </w:r>
      <w:r w:rsidRPr="0010723E">
        <w:rPr>
          <w:sz w:val="26"/>
          <w:szCs w:val="26"/>
        </w:rPr>
        <w:t xml:space="preserve"> R-407C</w:t>
      </w:r>
      <w:r w:rsidRPr="0010723E">
        <w:rPr>
          <w:rFonts w:hint="cs"/>
          <w:sz w:val="26"/>
          <w:szCs w:val="26"/>
          <w:rtl/>
        </w:rPr>
        <w:t>في نظم تكييف الهواء)،</w:t>
      </w:r>
      <w:r w:rsidRPr="0010723E">
        <w:rPr>
          <w:rStyle w:val="FootnoteReference"/>
          <w:sz w:val="26"/>
          <w:szCs w:val="26"/>
        </w:rPr>
        <w:t xml:space="preserve"> </w:t>
      </w:r>
      <w:r w:rsidRPr="0010723E">
        <w:rPr>
          <w:rStyle w:val="FootnoteReference"/>
          <w:sz w:val="26"/>
          <w:szCs w:val="26"/>
        </w:rPr>
        <w:footnoteReference w:id="6"/>
      </w:r>
      <w:r w:rsidRPr="0010723E">
        <w:rPr>
          <w:rFonts w:hint="cs"/>
          <w:sz w:val="26"/>
          <w:szCs w:val="26"/>
          <w:rtl/>
        </w:rPr>
        <w:t xml:space="preserve"> ويفرض نقص القواعد التي تقيد إدخال أجهزة جديدة عاملة بالهيدروكلوروفلوروكربون التي تشملها خطط حوافز المستخدمين النهائيين تحديا في تحقيق التغلغل المقصود في الأسواق لخطط الحوافز.</w:t>
      </w:r>
    </w:p>
    <w:p w:rsidR="00803110" w:rsidRPr="0010723E" w:rsidRDefault="00803110" w:rsidP="005F49AC">
      <w:pPr>
        <w:pStyle w:val="Heading1"/>
        <w:bidi/>
        <w:rPr>
          <w:sz w:val="26"/>
          <w:szCs w:val="26"/>
        </w:rPr>
      </w:pPr>
      <w:r w:rsidRPr="0010723E">
        <w:rPr>
          <w:rFonts w:hint="cs"/>
          <w:sz w:val="26"/>
          <w:szCs w:val="26"/>
          <w:rtl/>
        </w:rPr>
        <w:t xml:space="preserve">ويمكن أن يسفر الانخفاض في توافر المواد الهيدروكلوروفلوروكربونية مع تسارع خطط إزالة المواد الهيدروكلوروفلوروكربونية ومثل إزالة المواد الهيدروكلوروفلوروكربونية بحلول 2025 بدلا من 2030 على النحو المقترح في المرحلتين الأولى والثانية من خطط إدارة إزالة المواد الهيدروكلوروفلوروكربونية في العديد من بلدان المادة 5). بالاقتران </w:t>
      </w:r>
      <w:r w:rsidR="00BF1784" w:rsidRPr="0010723E">
        <w:rPr>
          <w:rFonts w:hint="cs"/>
          <w:sz w:val="26"/>
          <w:szCs w:val="26"/>
          <w:rtl/>
        </w:rPr>
        <w:t>مع تنفيذ برامج حوافز المستخدمين النهائيين والترويج لاعتماد التكنولوجيا البديلة المنخفضة القدرة على الاحترار العالمي، تسارع خفض استهلاك الهيدروكلوروفلوروكربون وإدخال التكنولوجيات المنخفضة القدرة على الاحترار العالمي.</w:t>
      </w:r>
    </w:p>
    <w:p w:rsidR="00BF1784" w:rsidRPr="0010723E" w:rsidRDefault="00BF1784" w:rsidP="00715C96">
      <w:pPr>
        <w:pStyle w:val="Heading1"/>
        <w:bidi/>
        <w:rPr>
          <w:sz w:val="26"/>
          <w:szCs w:val="26"/>
        </w:rPr>
      </w:pPr>
      <w:r w:rsidRPr="0010723E">
        <w:rPr>
          <w:rFonts w:hint="cs"/>
          <w:sz w:val="26"/>
          <w:szCs w:val="26"/>
          <w:rtl/>
        </w:rPr>
        <w:t>ولمحدودية توافر خيارات التكنولوجيا المنخفض</w:t>
      </w:r>
      <w:r w:rsidRPr="0010723E">
        <w:rPr>
          <w:rFonts w:hint="eastAsia"/>
          <w:sz w:val="26"/>
          <w:szCs w:val="26"/>
          <w:rtl/>
        </w:rPr>
        <w:t>ة</w:t>
      </w:r>
      <w:r w:rsidRPr="0010723E">
        <w:rPr>
          <w:rFonts w:hint="cs"/>
          <w:sz w:val="26"/>
          <w:szCs w:val="26"/>
          <w:rtl/>
        </w:rPr>
        <w:t xml:space="preserve"> القدرة على الاحترار العالمي الخالية من الهيدروكلوروفلوروكربون تأثير على تطور خطط حوافز المستخدمين النهائيين. فمازالت الخيارات التقنية المتعلقة بمختلف استخدامات التبريد وتكييف الهواء التي تشملها خطط حوافز المستخدمين النهائيين قيد الإعداد، ومازال توافر وخيارات مردودية التكاليف في الأسواق المحلية محدودة (مثل أجهزة تكييف الهواء) المعتمدة على الهيدروفلوروكربون-32/ </w:t>
      </w:r>
      <w:r w:rsidR="00715C96" w:rsidRPr="0010723E">
        <w:rPr>
          <w:sz w:val="26"/>
          <w:szCs w:val="26"/>
        </w:rPr>
        <w:t>R</w:t>
      </w:r>
      <w:r w:rsidR="00715C96" w:rsidRPr="0010723E">
        <w:rPr>
          <w:sz w:val="26"/>
          <w:szCs w:val="26"/>
        </w:rPr>
        <w:noBreakHyphen/>
        <w:t>290</w:t>
      </w:r>
      <w:r w:rsidR="00715C96" w:rsidRPr="0010723E">
        <w:rPr>
          <w:rFonts w:hint="cs"/>
          <w:sz w:val="26"/>
          <w:szCs w:val="26"/>
          <w:rtl/>
        </w:rPr>
        <w:t xml:space="preserve"> </w:t>
      </w:r>
      <w:r w:rsidRPr="0010723E">
        <w:rPr>
          <w:rFonts w:hint="cs"/>
          <w:sz w:val="26"/>
          <w:szCs w:val="26"/>
          <w:rtl/>
        </w:rPr>
        <w:t>أو معدات</w:t>
      </w:r>
      <w:r w:rsidR="00715C96" w:rsidRPr="0010723E">
        <w:rPr>
          <w:rFonts w:hint="cs"/>
          <w:sz w:val="26"/>
          <w:szCs w:val="26"/>
          <w:rtl/>
        </w:rPr>
        <w:t xml:space="preserve"> التبريد التجاري المعتمدة على </w:t>
      </w:r>
      <w:r w:rsidR="00715C96" w:rsidRPr="0010723E">
        <w:rPr>
          <w:sz w:val="26"/>
          <w:szCs w:val="26"/>
        </w:rPr>
        <w:t>R-744</w:t>
      </w:r>
      <w:r w:rsidR="00715C96" w:rsidRPr="0010723E">
        <w:rPr>
          <w:rFonts w:hint="cs"/>
          <w:sz w:val="26"/>
          <w:szCs w:val="26"/>
          <w:rtl/>
        </w:rPr>
        <w:t>) ويتغير الآن هذا الوضع مع تزايد مستويات توافر المعدات العاملة بالغازات المنخفضة القدرة على الاحترار العالمي في بعض الاستخدامات في الأسواق المحلية، واضطلعت كذلك الأنشطة المعتمدة على تعديل كيجالي (مثل الأنشطة التمكينية) بدور في عمليات اعتماد التكنولوجيات في الماضي القريب (مثل اثنتان الأخيرتان أو نحو ذلك).</w:t>
      </w:r>
    </w:p>
    <w:p w:rsidR="00715C96" w:rsidRPr="0010723E" w:rsidRDefault="00715C96" w:rsidP="00715C96">
      <w:pPr>
        <w:pStyle w:val="Heading1"/>
        <w:bidi/>
        <w:rPr>
          <w:sz w:val="26"/>
          <w:szCs w:val="26"/>
        </w:rPr>
      </w:pPr>
      <w:r w:rsidRPr="0010723E">
        <w:rPr>
          <w:rFonts w:hint="cs"/>
          <w:sz w:val="26"/>
          <w:szCs w:val="26"/>
          <w:rtl/>
        </w:rPr>
        <w:lastRenderedPageBreak/>
        <w:t>واستنادا الى الخبرات المكتسبة في العديد من بلدان المادة 5 بشأن إعادة تهيئة أجهزة التبريد المنزلية المعتمدة على الكلوروفلوروكربون وأجهزة التبريد التجاري المتصلة خلال الفترة الأخيرة من إزالة الكلوروفلوروكربون خلال الفترة المبكرة من الموافقة على المرحلة الأولى من خطط إدارة إزالة المواد الهيدروكلوروفلوروكربونية تمثل أحد الأهداف الرئيسية لخطط حوافز المستخدمين النهائيين المتضمنة في إعادة تهيئة أجهزة التبريد المعتمدة على الهيدروكلوروفلوروكربون في استخدامات نوعية للتبريد وتكييف الهواء. غير أنه خلال مراحل التنفيذ المبكرة، أرجئت هذه الحوافز أو أعيد تصميمها لإسناد الأولوية لأنشطة أخرى مثل التدريب الإضافي للفنيين أو شراء المعدات وأدوات الخدمة لدعم ورش الخدمة و/أو المؤسسات الوطنية للأسباب التالية:</w:t>
      </w:r>
    </w:p>
    <w:p w:rsidR="00715C96" w:rsidRPr="0010723E" w:rsidRDefault="00715C96" w:rsidP="005F49AC">
      <w:pPr>
        <w:pStyle w:val="Heading2"/>
        <w:bidi/>
        <w:rPr>
          <w:sz w:val="26"/>
          <w:szCs w:val="26"/>
        </w:rPr>
      </w:pPr>
      <w:r w:rsidRPr="0010723E">
        <w:rPr>
          <w:rFonts w:hint="cs"/>
          <w:sz w:val="26"/>
          <w:szCs w:val="26"/>
          <w:rtl/>
        </w:rPr>
        <w:t>زيادة التعقيدات المرتبطة بضمان ممارسات وعمليات الصناعة لإعادة التهيئة المنخفضة القدرة على الاحترار العالمي للأجهزة التي تصمم لغازات التبريد غير القابلة للاشتعال بما في ذلك التدريب الدقيق وبناء قدرات الفنيين على إعادة تهيئة الأجهزة، وعملية شهادات الاعتماد للفنيين للاضطلاع بعملية إعادة التهيئة هذه؛</w:t>
      </w:r>
    </w:p>
    <w:p w:rsidR="00715C96" w:rsidRPr="0010723E" w:rsidRDefault="00715C96" w:rsidP="005F49AC">
      <w:pPr>
        <w:pStyle w:val="Heading2"/>
        <w:bidi/>
        <w:rPr>
          <w:sz w:val="26"/>
          <w:szCs w:val="26"/>
        </w:rPr>
      </w:pPr>
      <w:r w:rsidRPr="0010723E">
        <w:rPr>
          <w:rFonts w:hint="cs"/>
          <w:sz w:val="26"/>
          <w:szCs w:val="26"/>
          <w:rtl/>
        </w:rPr>
        <w:t xml:space="preserve">العملية الطويلة والمضيعة للوقت لتعديل الإطار التنظيمي لرصد الاعتماد الآمن لإعادة </w:t>
      </w:r>
      <w:r w:rsidR="002601B6" w:rsidRPr="0010723E">
        <w:rPr>
          <w:rFonts w:hint="cs"/>
          <w:sz w:val="26"/>
          <w:szCs w:val="26"/>
          <w:rtl/>
        </w:rPr>
        <w:t>تهيئة الأجهزة المعتمدة على الهيدروكلوروفلوروكربون بغازات التبريد القابلة للاشتعال؛</w:t>
      </w:r>
    </w:p>
    <w:p w:rsidR="002601B6" w:rsidRPr="0010723E" w:rsidRDefault="002601B6" w:rsidP="005F49AC">
      <w:pPr>
        <w:pStyle w:val="Heading2"/>
        <w:bidi/>
        <w:rPr>
          <w:sz w:val="26"/>
          <w:szCs w:val="26"/>
        </w:rPr>
      </w:pPr>
      <w:r w:rsidRPr="0010723E">
        <w:rPr>
          <w:rFonts w:hint="cs"/>
          <w:sz w:val="26"/>
          <w:szCs w:val="26"/>
          <w:rtl/>
        </w:rPr>
        <w:t xml:space="preserve">توافر خيارات إعادة التهيئة بغازات تبريد (مثل </w:t>
      </w:r>
      <w:r w:rsidRPr="0010723E">
        <w:rPr>
          <w:sz w:val="26"/>
          <w:szCs w:val="26"/>
        </w:rPr>
        <w:t>R</w:t>
      </w:r>
      <w:r w:rsidRPr="0010723E">
        <w:rPr>
          <w:sz w:val="26"/>
          <w:szCs w:val="26"/>
        </w:rPr>
        <w:noBreakHyphen/>
        <w:t>407C</w:t>
      </w:r>
      <w:r w:rsidRPr="0010723E">
        <w:rPr>
          <w:rFonts w:hint="cs"/>
          <w:sz w:val="26"/>
          <w:szCs w:val="26"/>
          <w:rtl/>
        </w:rPr>
        <w:t xml:space="preserve"> لأجهزة تكييف الهواء المعتمدة على الهيدروكلوروفلوروكربون-22) فضلا عن الأجهزة المعتمدة على الغازات المنخفضة القدرة على الاحترار العالمي؛</w:t>
      </w:r>
    </w:p>
    <w:p w:rsidR="002601B6" w:rsidRPr="0010723E" w:rsidRDefault="002601B6" w:rsidP="005F49AC">
      <w:pPr>
        <w:pStyle w:val="Heading2"/>
        <w:bidi/>
        <w:rPr>
          <w:sz w:val="26"/>
          <w:szCs w:val="26"/>
        </w:rPr>
      </w:pPr>
      <w:r w:rsidRPr="0010723E">
        <w:rPr>
          <w:rFonts w:hint="cs"/>
          <w:sz w:val="26"/>
          <w:szCs w:val="26"/>
          <w:rtl/>
        </w:rPr>
        <w:t>المقررات السياسية التي تتخذها اللجنة التنفيذية لتجنب الممارسات غير الآمنة في تنفيذ عمليات إعادة التهيئة باستخدام غازات تبريد قابلة  للاشتعال في غازات التبريد المصممة في الأصل للغازات غير القابلة للاشتعال (المقررات 72/17 و72/40 و73/34).</w:t>
      </w:r>
    </w:p>
    <w:p w:rsidR="002601B6" w:rsidRPr="0010723E" w:rsidRDefault="002601B6" w:rsidP="002601B6">
      <w:pPr>
        <w:pStyle w:val="Heading1"/>
        <w:bidi/>
        <w:rPr>
          <w:sz w:val="26"/>
          <w:szCs w:val="26"/>
        </w:rPr>
      </w:pPr>
      <w:r w:rsidRPr="0010723E">
        <w:rPr>
          <w:rFonts w:hint="cs"/>
          <w:sz w:val="26"/>
          <w:szCs w:val="26"/>
          <w:rtl/>
        </w:rPr>
        <w:t xml:space="preserve">يمكن على قياس الأمور حسب المعتاد أن تشجع عوامل السوق اعتماد الأجهزة المعتمدة على غازات التبريد الجديدة المرتفعة القدرة على الاحترار العالمي والخالية من الهيدروكلوروفلوروكربون (مثل تكييف الهواء المعتمد على </w:t>
      </w:r>
      <w:r w:rsidRPr="0010723E">
        <w:rPr>
          <w:sz w:val="26"/>
          <w:szCs w:val="26"/>
        </w:rPr>
        <w:t>R-410A</w:t>
      </w:r>
      <w:r w:rsidRPr="0010723E">
        <w:rPr>
          <w:rFonts w:hint="cs"/>
          <w:sz w:val="26"/>
          <w:szCs w:val="26"/>
          <w:rtl/>
        </w:rPr>
        <w:t>، والتبريد التجاري المنفصل المعتمد على الهيدروفلوروكربون-</w:t>
      </w:r>
      <w:r w:rsidRPr="0010723E">
        <w:rPr>
          <w:sz w:val="26"/>
          <w:szCs w:val="26"/>
        </w:rPr>
        <w:t>134a-</w:t>
      </w:r>
      <w:r w:rsidRPr="0010723E">
        <w:rPr>
          <w:rFonts w:hint="cs"/>
          <w:sz w:val="26"/>
          <w:szCs w:val="26"/>
          <w:rtl/>
        </w:rPr>
        <w:t xml:space="preserve"> أو</w:t>
      </w:r>
      <w:r w:rsidRPr="0010723E">
        <w:rPr>
          <w:sz w:val="26"/>
          <w:szCs w:val="26"/>
        </w:rPr>
        <w:t>R-404A</w:t>
      </w:r>
      <w:r w:rsidRPr="0010723E">
        <w:rPr>
          <w:rFonts w:hint="cs"/>
          <w:sz w:val="26"/>
          <w:szCs w:val="26"/>
          <w:rtl/>
        </w:rPr>
        <w:t>) كبديل للأجهزة المعتمدة الهيدروكلوروفلوروكربون التي يجري الاستغناء عنها. ويؤثر نقص السياسات والقواعد على المستوى الوطني لتقييد استخدام أجهزة جديدة تعتمد على الهيدروكلوروفلوروكربون والتشجيع على اعتماد التكنولوجيات البديلة المنخفضة القدرة على الاحترار العالمي في التأثير الشامل الذي تحققه خطط حوافز المستخدمين النهائيين. ويمكن أن تزيد القواعد وغيرها من التدابير التي تروج لاعتماد البدائل المنخفضة القدرة على الاحترار العالمي بما في ذلك تلك التي تراعي في نظام الحوافز بالاقتران بالتدابير ذات الصلة بإزالة الهيدروكلوروفلوروكربون من تأثير خطط حوافز المستخدمين النهائيين.</w:t>
      </w:r>
    </w:p>
    <w:p w:rsidR="002601B6" w:rsidRPr="0010723E" w:rsidRDefault="00DF1800" w:rsidP="005F49AC">
      <w:pPr>
        <w:pStyle w:val="Heading1"/>
        <w:bidi/>
        <w:rPr>
          <w:sz w:val="26"/>
          <w:szCs w:val="26"/>
        </w:rPr>
      </w:pPr>
      <w:r w:rsidRPr="0010723E">
        <w:rPr>
          <w:rFonts w:hint="cs"/>
          <w:sz w:val="26"/>
          <w:szCs w:val="26"/>
          <w:rtl/>
        </w:rPr>
        <w:t>ويتراوح التمويل المشترك بواسطة المنتفعين بموجب خطط حوافز المستخدمين النهائيين بين 50 في المائة و85 في المائة. وتبين مستويات التمويل المشترك مدى التزام المنتفعين باعتماد التكنولوجيا البديلة المعنية بموجب هذا النظام. غير أنها لا تتضمن تطور التكنولوجيا المعتمدة نظرا لأن هذه الخطط لا توضح سوى أداء التكنولوجيات البديلة لعدد محدود من المستخدمين النهائيين. ويمكن أن تؤدي صلات هذه الخطط ببرامج أخرى الى أن تسفر عن استبدال الأجهزة (مثل برنامج استبدال أجهزة التبريد المنزلي في البرازيل التي تنفذ بدعم من مرافق الكهرباء وبرنامج استبدال الأجهزة في المكسيك) عن تطوير هذه البرامج (والأكثر من ذلك عن زيادة كميات الهيدروكلوروفلوروكربون-22 المسترجع من وحدات مستبدلة) مع ملاحظة أن من الضروري أن تصمم هذه الخطط لإدراج تطبيق غازات التبريد المنخفضة القدرة على الاحترار العالمي في المعدات.</w:t>
      </w:r>
    </w:p>
    <w:p w:rsidR="00DF1800" w:rsidRPr="0010723E" w:rsidRDefault="00DF1800" w:rsidP="005F49AC">
      <w:pPr>
        <w:pStyle w:val="Heading1"/>
        <w:bidi/>
        <w:rPr>
          <w:sz w:val="26"/>
          <w:szCs w:val="26"/>
        </w:rPr>
      </w:pPr>
      <w:r w:rsidRPr="0010723E">
        <w:rPr>
          <w:rFonts w:hint="cs"/>
          <w:sz w:val="26"/>
          <w:szCs w:val="26"/>
          <w:rtl/>
        </w:rPr>
        <w:lastRenderedPageBreak/>
        <w:t>وتنفذ عمليات التدريب وبناء القدرات للفنيين لاعتماد التكنولوجيات البديلة المنخفضة القدرة على الاحترار العالمي في إطار خطط حوافز المستخدمين النهائيين وبرامج التدريب المدرجة كجزء من أنشطة قطاع الخدمة بمقتضى خطط إدارة إزالة المواد الهيدروكلوروفلوروكربون ويسفر بناء القدرات المعزز عن ارتفاع مستويات الثقة بين أصحاب المصلحة فيما يتعلق باعتماد التكنولوجيات البديلة. وفي بعض الحالات فإن الدعم المقدم للمؤسسات التقنية يعزز التطبيق الآمن للتكنولوجيات البديلة المنخفضة القدرة على الاحترار العالمي.</w:t>
      </w:r>
    </w:p>
    <w:p w:rsidR="00DF1800" w:rsidRPr="0010723E" w:rsidRDefault="00DF1800" w:rsidP="005F49AC">
      <w:pPr>
        <w:pStyle w:val="Heading1"/>
        <w:bidi/>
        <w:rPr>
          <w:sz w:val="26"/>
          <w:szCs w:val="26"/>
        </w:rPr>
      </w:pPr>
      <w:r w:rsidRPr="0010723E">
        <w:rPr>
          <w:rFonts w:hint="cs"/>
          <w:sz w:val="26"/>
          <w:szCs w:val="26"/>
          <w:rtl/>
        </w:rPr>
        <w:t>وفي أحد البلدان، ركز نظام حوافز المستخدمين النهائيين على خفض التسرب في متاجر السوبر ماركت وأسفر عن خفض كبير في تسرب الهيدروكلوروفلوروكربون، والنهوض بأداء التجديد في المعدات. وينطوي تكرار هذه التجربة في بلدان أخرى من بلدان المادة 5 عن بناء قدرات المستخدمين النهائيين والفنيين المعنيين لإجراء تقييم مفصل لتسرب معدات التبريد التجاري المستخدمة في متاجر السوبر ماركت وتطبيق ممارسات جيدة لخفض التسرب واسترجاع وإعادة استخدام المواد الهيدروكلوروفلوروكربونية.</w:t>
      </w:r>
    </w:p>
    <w:p w:rsidR="0098291F" w:rsidRPr="0010723E" w:rsidRDefault="00DF1800" w:rsidP="005F49AC">
      <w:pPr>
        <w:keepNext/>
        <w:tabs>
          <w:tab w:val="left" w:pos="8280"/>
        </w:tabs>
        <w:bidi/>
        <w:rPr>
          <w:bCs/>
          <w:sz w:val="26"/>
          <w:szCs w:val="26"/>
          <w:lang w:val="en-CA"/>
        </w:rPr>
      </w:pPr>
      <w:r w:rsidRPr="0010723E">
        <w:rPr>
          <w:rFonts w:hint="cs"/>
          <w:bCs/>
          <w:sz w:val="26"/>
          <w:szCs w:val="26"/>
          <w:rtl/>
          <w:lang w:val="en-CA"/>
        </w:rPr>
        <w:t>التوصية:</w:t>
      </w:r>
    </w:p>
    <w:p w:rsidR="0098291F" w:rsidRPr="0010723E" w:rsidRDefault="0098291F" w:rsidP="005F49AC">
      <w:pPr>
        <w:keepNext/>
        <w:tabs>
          <w:tab w:val="left" w:pos="8280"/>
        </w:tabs>
        <w:bidi/>
        <w:rPr>
          <w:sz w:val="26"/>
          <w:szCs w:val="26"/>
          <w:lang w:val="en-CA"/>
        </w:rPr>
      </w:pPr>
    </w:p>
    <w:p w:rsidR="0098291F" w:rsidRPr="0010723E" w:rsidRDefault="00DF1800" w:rsidP="005F49AC">
      <w:pPr>
        <w:pStyle w:val="Heading1"/>
        <w:bidi/>
        <w:rPr>
          <w:sz w:val="26"/>
          <w:szCs w:val="26"/>
          <w:lang w:val="en-CA"/>
        </w:rPr>
      </w:pPr>
      <w:r w:rsidRPr="0010723E">
        <w:rPr>
          <w:rFonts w:hint="cs"/>
          <w:sz w:val="26"/>
          <w:szCs w:val="26"/>
          <w:rtl/>
          <w:lang w:val="en-CA"/>
        </w:rPr>
        <w:t>قد ترغب اللجنة التنفيذية فيمايلي:</w:t>
      </w:r>
    </w:p>
    <w:p w:rsidR="00DF1800" w:rsidRPr="0010723E" w:rsidRDefault="00B81730" w:rsidP="005F49AC">
      <w:pPr>
        <w:pStyle w:val="Heading2"/>
        <w:bidi/>
        <w:rPr>
          <w:sz w:val="26"/>
          <w:szCs w:val="26"/>
          <w:lang w:val="en-CA"/>
        </w:rPr>
      </w:pPr>
      <w:r w:rsidRPr="0010723E">
        <w:rPr>
          <w:rFonts w:hint="cs"/>
          <w:sz w:val="26"/>
          <w:szCs w:val="26"/>
          <w:rtl/>
          <w:lang w:val="en-CA"/>
        </w:rPr>
        <w:t xml:space="preserve">أن تحاط علما بالوثيقة </w:t>
      </w:r>
      <w:r w:rsidRPr="0010723E">
        <w:rPr>
          <w:sz w:val="26"/>
          <w:szCs w:val="26"/>
          <w:lang w:val="en-CA"/>
        </w:rPr>
        <w:t>UNEP/OzL.Pro/ExCom/84/63</w:t>
      </w:r>
      <w:r w:rsidRPr="0010723E">
        <w:rPr>
          <w:rFonts w:hint="cs"/>
          <w:sz w:val="26"/>
          <w:szCs w:val="26"/>
          <w:rtl/>
        </w:rPr>
        <w:t xml:space="preserve"> عن تقرير بشأن الحوافز للمستخدمين النهائيين المعدل في إطار خطة إدارة إزالة المواد الهيدروكلوروفلوروكربونية (المقرر 82/54)؛</w:t>
      </w:r>
    </w:p>
    <w:p w:rsidR="00B81730" w:rsidRPr="0010723E" w:rsidRDefault="00B81730" w:rsidP="005F49AC">
      <w:pPr>
        <w:pStyle w:val="Heading2"/>
        <w:bidi/>
        <w:rPr>
          <w:sz w:val="26"/>
          <w:szCs w:val="26"/>
          <w:lang w:val="en-CA"/>
        </w:rPr>
      </w:pPr>
      <w:r w:rsidRPr="0010723E">
        <w:rPr>
          <w:rFonts w:hint="cs"/>
          <w:sz w:val="26"/>
          <w:szCs w:val="26"/>
          <w:rtl/>
          <w:lang w:val="en-CA"/>
        </w:rPr>
        <w:t xml:space="preserve">أن تنظر نظام حوافز المستخدمين النهئيين في المراحل الحالية أو المقبلة من خطط إدارة إزالة المواد </w:t>
      </w:r>
      <w:r w:rsidRPr="0010723E">
        <w:rPr>
          <w:rFonts w:hint="cs"/>
          <w:sz w:val="26"/>
          <w:szCs w:val="26"/>
          <w:rtl/>
        </w:rPr>
        <w:t>الهيدروكلوروفلوروكربونية على أساس كل حالة على حده مع مراعاة الإطار السياساتي لقييد استخدام المواد الخاضعة للرقابة بمقتضى بروتوكول مونتريال وتشجيع اعتماد التكنولوجيا البديلة المقترحة بمجرد نظام الحوافز وتطور التكنولوجيا البديلة المقترحة في ضوء ظروف الأسواق المحلية؛</w:t>
      </w:r>
    </w:p>
    <w:p w:rsidR="00B81730" w:rsidRPr="0010723E" w:rsidRDefault="00B81730" w:rsidP="005F49AC">
      <w:pPr>
        <w:pStyle w:val="Heading2"/>
        <w:bidi/>
        <w:rPr>
          <w:sz w:val="26"/>
          <w:szCs w:val="26"/>
          <w:lang w:val="en-CA"/>
        </w:rPr>
      </w:pPr>
      <w:r w:rsidRPr="0010723E">
        <w:rPr>
          <w:rFonts w:hint="cs"/>
          <w:sz w:val="26"/>
          <w:szCs w:val="26"/>
          <w:rtl/>
          <w:lang w:val="en-CA"/>
        </w:rPr>
        <w:t>أن تطلب من الوكالات الثنائية والمنفذة لدى تقديم خطط حوافز المستخدمين النهائيين على النحو المبين فيالفقرة الفرعية (ب) أعلاه:</w:t>
      </w:r>
    </w:p>
    <w:p w:rsidR="00B81730" w:rsidRPr="0010723E" w:rsidRDefault="00B81730" w:rsidP="005F49AC">
      <w:pPr>
        <w:pStyle w:val="Heading3"/>
        <w:bidi/>
        <w:rPr>
          <w:sz w:val="26"/>
          <w:szCs w:val="26"/>
          <w:lang w:val="en-CA"/>
        </w:rPr>
      </w:pPr>
      <w:r w:rsidRPr="0010723E">
        <w:rPr>
          <w:rFonts w:hint="cs"/>
          <w:sz w:val="26"/>
          <w:szCs w:val="26"/>
          <w:rtl/>
          <w:lang w:val="en-CA"/>
        </w:rPr>
        <w:t>أن تصمم نظام حوافز للمستخدمين النهائيين للاستخدامات النوعية للتبريد وتكييف الهواء مما يؤدي الى أقصى حد ممكن الى  تسريع إزالة المواد الخاضعة للرقابة وتعزيز الاعتماد المبكر للتكنولوجيا البديلة التي يجري اقتراحها؛</w:t>
      </w:r>
    </w:p>
    <w:p w:rsidR="00B81730" w:rsidRPr="0010723E" w:rsidRDefault="00B81730" w:rsidP="005F49AC">
      <w:pPr>
        <w:pStyle w:val="Heading3"/>
        <w:bidi/>
        <w:rPr>
          <w:sz w:val="26"/>
          <w:szCs w:val="26"/>
          <w:lang w:val="en-CA"/>
        </w:rPr>
      </w:pPr>
      <w:r w:rsidRPr="0010723E">
        <w:rPr>
          <w:rFonts w:hint="cs"/>
          <w:sz w:val="26"/>
          <w:szCs w:val="26"/>
          <w:rtl/>
          <w:lang w:val="en-CA"/>
        </w:rPr>
        <w:t>أن تضع قواعد وتدابير أخرى، حسب مقتضى الحال، لتقييد استخدام المواد الخاضعة للرقابة والترويج للاعتماد ا لمبكر للتكنولوجيا البديلة التي يجري اقتراحها في الاستخدامات المحددة؛</w:t>
      </w:r>
    </w:p>
    <w:p w:rsidR="00B81730" w:rsidRPr="0010723E" w:rsidRDefault="00B81730" w:rsidP="005F49AC">
      <w:pPr>
        <w:pStyle w:val="Heading3"/>
        <w:bidi/>
        <w:rPr>
          <w:sz w:val="26"/>
          <w:szCs w:val="26"/>
          <w:lang w:val="en-CA"/>
        </w:rPr>
      </w:pPr>
      <w:r w:rsidRPr="0010723E">
        <w:rPr>
          <w:rFonts w:hint="cs"/>
          <w:sz w:val="26"/>
          <w:szCs w:val="26"/>
          <w:rtl/>
          <w:lang w:val="en-CA"/>
        </w:rPr>
        <w:t>أن تقدم معلومات عن المستوى الفعلي للتمويل المشترك من جانب جميع المستخدمين النهائيين المستفيدين والمشاركين في نظام الحوافز، ووصف الإجراءات التي سيتخذونها للترويج لاعتماد التكنولوجيا المقترحة؛</w:t>
      </w:r>
    </w:p>
    <w:p w:rsidR="00B81730" w:rsidRPr="0010723E" w:rsidRDefault="00B81730" w:rsidP="005F49AC">
      <w:pPr>
        <w:pStyle w:val="Heading3"/>
        <w:bidi/>
        <w:rPr>
          <w:sz w:val="26"/>
          <w:szCs w:val="26"/>
          <w:lang w:val="en-CA"/>
        </w:rPr>
      </w:pPr>
      <w:r w:rsidRPr="0010723E">
        <w:rPr>
          <w:rFonts w:hint="cs"/>
          <w:sz w:val="26"/>
          <w:szCs w:val="26"/>
          <w:rtl/>
          <w:lang w:val="en-CA"/>
        </w:rPr>
        <w:t xml:space="preserve">أن تدرج التدريب وبناء القدرات والمساعدات التقنية لاعتماد التكنولوجيا البديلة المقترحة بطريقة تحقق مردودية تكاليفها مع مراعاة التآزر مع برامج التدريب التي تنفذ في إطار خطط إدارة إزالة المواد </w:t>
      </w:r>
      <w:r w:rsidRPr="0010723E">
        <w:rPr>
          <w:rFonts w:hint="cs"/>
          <w:sz w:val="26"/>
          <w:szCs w:val="26"/>
          <w:rtl/>
        </w:rPr>
        <w:t>الهيدروكلوروفلوروكربونية الموافق عليها؛</w:t>
      </w:r>
    </w:p>
    <w:p w:rsidR="003814DE" w:rsidRDefault="003814DE">
      <w:pPr>
        <w:jc w:val="left"/>
        <w:rPr>
          <w:sz w:val="26"/>
          <w:szCs w:val="26"/>
          <w:rtl/>
          <w:lang w:val="en-CA"/>
        </w:rPr>
      </w:pPr>
      <w:r>
        <w:rPr>
          <w:sz w:val="26"/>
          <w:szCs w:val="26"/>
          <w:rtl/>
          <w:lang w:val="en-CA"/>
        </w:rPr>
        <w:br w:type="page"/>
      </w:r>
    </w:p>
    <w:p w:rsidR="00B81730" w:rsidRPr="0010723E" w:rsidRDefault="00B81730" w:rsidP="005F49AC">
      <w:pPr>
        <w:pStyle w:val="Heading3"/>
        <w:bidi/>
        <w:rPr>
          <w:sz w:val="26"/>
          <w:szCs w:val="26"/>
          <w:lang w:val="en-CA"/>
        </w:rPr>
      </w:pPr>
      <w:bookmarkStart w:id="0" w:name="_GoBack"/>
      <w:bookmarkEnd w:id="0"/>
      <w:r w:rsidRPr="0010723E">
        <w:rPr>
          <w:rFonts w:hint="cs"/>
          <w:sz w:val="26"/>
          <w:szCs w:val="26"/>
          <w:rtl/>
          <w:lang w:val="en-CA"/>
        </w:rPr>
        <w:lastRenderedPageBreak/>
        <w:t>أن تتنبأ بتأثير نظام الحوافز من حيث إزالة المواد الخاضعة للرقابة وإدخال غازات التبريد البديلة.</w:t>
      </w:r>
    </w:p>
    <w:p w:rsidR="00B81730" w:rsidRPr="0010723E" w:rsidRDefault="00B81730" w:rsidP="005F49AC">
      <w:pPr>
        <w:pStyle w:val="Heading2"/>
        <w:bidi/>
        <w:rPr>
          <w:sz w:val="26"/>
          <w:szCs w:val="26"/>
          <w:lang w:val="en-CA"/>
        </w:rPr>
      </w:pPr>
      <w:r w:rsidRPr="0010723E">
        <w:rPr>
          <w:rFonts w:hint="cs"/>
          <w:sz w:val="26"/>
          <w:szCs w:val="26"/>
          <w:rtl/>
          <w:lang w:val="en-CA"/>
        </w:rPr>
        <w:t>أن تطلب من الوكالات الثنائية والمنفذة تقديم تقارير مفصلة عن نظام حوافز المستخدمين النهائيين بمجرد الانتهاء من هذا النظام بما في ذلك الإجراءات التي تتخذ للترويج لاعتماد التكنولوجيا البديلة التي تستند عليها الأمانة في وضع نشرات إعلامية يمكن استخدامها خلال تنفيذ المشروع.</w:t>
      </w:r>
    </w:p>
    <w:p w:rsidR="00F95376" w:rsidRPr="0010723E" w:rsidRDefault="00F95376" w:rsidP="005F49AC">
      <w:pPr>
        <w:bidi/>
        <w:rPr>
          <w:sz w:val="26"/>
          <w:szCs w:val="26"/>
          <w:rtl/>
          <w:lang w:val="en-CA"/>
        </w:rPr>
      </w:pPr>
    </w:p>
    <w:p w:rsidR="00E9546A" w:rsidRPr="0010723E" w:rsidRDefault="00E9546A" w:rsidP="00E9546A">
      <w:pPr>
        <w:bidi/>
        <w:rPr>
          <w:sz w:val="26"/>
          <w:szCs w:val="26"/>
          <w:lang w:val="en-CA"/>
        </w:rPr>
        <w:sectPr w:rsidR="00E9546A" w:rsidRPr="0010723E" w:rsidSect="00C315FD">
          <w:headerReference w:type="even" r:id="rId10"/>
          <w:headerReference w:type="default" r:id="rId11"/>
          <w:footerReference w:type="even" r:id="rId12"/>
          <w:footerReference w:type="default" r:id="rId13"/>
          <w:headerReference w:type="first" r:id="rId14"/>
          <w:footerReference w:type="first" r:id="rId15"/>
          <w:pgSz w:w="12240" w:h="15840" w:code="1"/>
          <w:pgMar w:top="720" w:right="1440" w:bottom="864" w:left="1440" w:header="720" w:footer="475" w:gutter="0"/>
          <w:cols w:space="720"/>
          <w:titlePg/>
        </w:sectPr>
      </w:pPr>
    </w:p>
    <w:p w:rsidR="00F95376" w:rsidRPr="0010723E" w:rsidRDefault="00F95376" w:rsidP="005F49AC">
      <w:pPr>
        <w:bidi/>
        <w:rPr>
          <w:sz w:val="26"/>
          <w:szCs w:val="26"/>
          <w:lang w:val="en-CA"/>
        </w:rPr>
      </w:pPr>
    </w:p>
    <w:p w:rsidR="00F95376" w:rsidRPr="0010723E" w:rsidRDefault="00B81730" w:rsidP="005F49AC">
      <w:pPr>
        <w:bidi/>
        <w:jc w:val="center"/>
        <w:rPr>
          <w:bCs/>
          <w:sz w:val="26"/>
          <w:szCs w:val="26"/>
          <w:lang w:val="en-CA"/>
        </w:rPr>
      </w:pPr>
      <w:r w:rsidRPr="0010723E">
        <w:rPr>
          <w:rFonts w:hint="cs"/>
          <w:bCs/>
          <w:sz w:val="26"/>
          <w:szCs w:val="26"/>
          <w:rtl/>
          <w:lang w:val="en-CA"/>
        </w:rPr>
        <w:t>المرفق الأول</w:t>
      </w:r>
    </w:p>
    <w:p w:rsidR="008A5A0A" w:rsidRPr="0010723E" w:rsidRDefault="008A5A0A" w:rsidP="005F49AC">
      <w:pPr>
        <w:pStyle w:val="StyleHeader4Para4Left0Firstline0"/>
        <w:numPr>
          <w:ilvl w:val="0"/>
          <w:numId w:val="0"/>
        </w:numPr>
        <w:bidi/>
        <w:spacing w:after="0"/>
        <w:jc w:val="center"/>
        <w:rPr>
          <w:b/>
          <w:sz w:val="26"/>
          <w:szCs w:val="26"/>
        </w:rPr>
      </w:pPr>
    </w:p>
    <w:p w:rsidR="00B81730" w:rsidRPr="0010723E" w:rsidRDefault="00B81730" w:rsidP="005F49AC">
      <w:pPr>
        <w:pStyle w:val="StyleHeader4Para4Left0Firstline0"/>
        <w:numPr>
          <w:ilvl w:val="0"/>
          <w:numId w:val="0"/>
        </w:numPr>
        <w:bidi/>
        <w:jc w:val="center"/>
        <w:rPr>
          <w:bCs/>
          <w:sz w:val="26"/>
          <w:szCs w:val="26"/>
          <w:rtl/>
        </w:rPr>
      </w:pPr>
      <w:r w:rsidRPr="0010723E">
        <w:rPr>
          <w:rFonts w:hint="cs"/>
          <w:bCs/>
          <w:sz w:val="26"/>
          <w:szCs w:val="26"/>
          <w:rtl/>
        </w:rPr>
        <w:t>المقررات المتعلقة بتنفيذ إعادة التهيئة، والاستبدال</w:t>
      </w:r>
      <w:r w:rsidR="00882A77" w:rsidRPr="0010723E">
        <w:rPr>
          <w:bCs/>
          <w:sz w:val="26"/>
          <w:szCs w:val="26"/>
          <w:rtl/>
        </w:rPr>
        <w:br/>
      </w:r>
      <w:r w:rsidR="00423583">
        <w:rPr>
          <w:rFonts w:hint="cs"/>
          <w:bCs/>
          <w:sz w:val="26"/>
          <w:szCs w:val="26"/>
          <w:rtl/>
        </w:rPr>
        <w:t>ونظ</w:t>
      </w:r>
      <w:r w:rsidR="00882A77" w:rsidRPr="0010723E">
        <w:rPr>
          <w:rFonts w:hint="cs"/>
          <w:bCs/>
          <w:sz w:val="26"/>
          <w:szCs w:val="26"/>
          <w:rtl/>
        </w:rPr>
        <w:t>م حوافز المستخدمين النهائيين خلال الإزالة</w:t>
      </w:r>
    </w:p>
    <w:p w:rsidR="00882A77" w:rsidRPr="0010723E" w:rsidRDefault="00882A77" w:rsidP="005F49AC">
      <w:pPr>
        <w:pStyle w:val="Heading1"/>
        <w:numPr>
          <w:ilvl w:val="0"/>
          <w:numId w:val="7"/>
        </w:numPr>
        <w:bidi/>
        <w:rPr>
          <w:sz w:val="26"/>
          <w:szCs w:val="26"/>
          <w:lang w:val="en-CA"/>
        </w:rPr>
      </w:pPr>
      <w:r w:rsidRPr="0010723E">
        <w:rPr>
          <w:rFonts w:hint="cs"/>
          <w:sz w:val="26"/>
          <w:szCs w:val="26"/>
          <w:rtl/>
          <w:lang w:val="en-CA"/>
        </w:rPr>
        <w:t>نصت المبادئ التوجيهية لتحويل المستخدمين النهائيين في قطاع التبريد التجاري التي اعتمدتها اللجنة التنفيذية خلال اجتماعها الثامن والعشرين (المقرر 28/44) بأن الظروف ذات الصلة التي تسود قبل إسناد الأولوية لأنشطة تحويل المستخدمين النهائيين تشمل:</w:t>
      </w:r>
    </w:p>
    <w:p w:rsidR="00882A77" w:rsidRPr="0010723E" w:rsidRDefault="00882A77" w:rsidP="005F49AC">
      <w:pPr>
        <w:pStyle w:val="Heading2"/>
        <w:bidi/>
        <w:rPr>
          <w:sz w:val="26"/>
          <w:szCs w:val="26"/>
          <w:lang w:val="en-CA"/>
        </w:rPr>
      </w:pPr>
      <w:r w:rsidRPr="0010723E">
        <w:rPr>
          <w:rFonts w:hint="cs"/>
          <w:sz w:val="26"/>
          <w:szCs w:val="26"/>
          <w:rtl/>
          <w:lang w:val="en-CA"/>
        </w:rPr>
        <w:t xml:space="preserve">تكون الرقابة على إنتاج واستيراد المعدات المعتمدة على الكلوروفلوروكربون ورباعي كلوريد الكربون وإنفاذها بفعالية، وتقييد انتشار عناصر </w:t>
      </w:r>
      <w:r w:rsidR="00E9546A" w:rsidRPr="0010723E">
        <w:rPr>
          <w:rFonts w:hint="cs"/>
          <w:sz w:val="26"/>
          <w:szCs w:val="26"/>
          <w:rtl/>
          <w:lang w:val="en-CA"/>
        </w:rPr>
        <w:t>ال</w:t>
      </w:r>
      <w:r w:rsidRPr="0010723E">
        <w:rPr>
          <w:rFonts w:hint="cs"/>
          <w:sz w:val="26"/>
          <w:szCs w:val="26"/>
          <w:rtl/>
          <w:lang w:val="en-CA"/>
        </w:rPr>
        <w:t>كلوروفلوروكربون الجديدة؛</w:t>
      </w:r>
    </w:p>
    <w:p w:rsidR="00882A77" w:rsidRPr="0010723E" w:rsidRDefault="004416B2" w:rsidP="005F49AC">
      <w:pPr>
        <w:pStyle w:val="Heading2"/>
        <w:bidi/>
        <w:rPr>
          <w:sz w:val="26"/>
          <w:szCs w:val="26"/>
          <w:lang w:val="en-CA"/>
        </w:rPr>
      </w:pPr>
      <w:r w:rsidRPr="0010723E">
        <w:rPr>
          <w:rFonts w:hint="cs"/>
          <w:sz w:val="26"/>
          <w:szCs w:val="26"/>
          <w:rtl/>
          <w:lang w:val="en-CA" w:bidi="ar-EG"/>
        </w:rPr>
        <w:t>يتمثل الاستهلاك المتبقي الرئيسي للبلد في خدمة أجهزة التبريد وتكييف الهواء؛</w:t>
      </w:r>
    </w:p>
    <w:p w:rsidR="004416B2" w:rsidRPr="0010723E" w:rsidRDefault="004416B2" w:rsidP="005F49AC">
      <w:pPr>
        <w:pStyle w:val="Heading2"/>
        <w:bidi/>
        <w:rPr>
          <w:sz w:val="26"/>
          <w:szCs w:val="26"/>
          <w:lang w:val="en-CA"/>
        </w:rPr>
      </w:pPr>
      <w:r w:rsidRPr="0010723E">
        <w:rPr>
          <w:rFonts w:hint="cs"/>
          <w:sz w:val="26"/>
          <w:szCs w:val="26"/>
          <w:rtl/>
          <w:lang w:val="en-CA"/>
        </w:rPr>
        <w:t>تم تحديد البيانات الشاملة عن حالة جميع الاستهلاك المتبقي وأتيحت للجنة التنفيذية؛</w:t>
      </w:r>
    </w:p>
    <w:p w:rsidR="004416B2" w:rsidRPr="0010723E" w:rsidRDefault="004416B2" w:rsidP="005F49AC">
      <w:pPr>
        <w:pStyle w:val="Heading2"/>
        <w:bidi/>
        <w:rPr>
          <w:sz w:val="26"/>
          <w:szCs w:val="26"/>
          <w:lang w:val="en-CA"/>
        </w:rPr>
      </w:pPr>
      <w:r w:rsidRPr="0010723E">
        <w:rPr>
          <w:rFonts w:hint="cs"/>
          <w:sz w:val="26"/>
          <w:szCs w:val="26"/>
          <w:rtl/>
          <w:lang w:val="en-CA"/>
        </w:rPr>
        <w:t>سواء توافرت أنشطة محتملة أخرى مما تتيح للبلد تحقيق التزامات بشأن الرقابة على الكلوروفلوروكربون أو ارتفاع الأسعار الاستهلاكية للمواد الكلوروفلوروكربونية مقارنة بغازات التبريد البديلة لمدة تسعة أشهر على الأقل، ويتوقع أن تواصل ارتفاعها.</w:t>
      </w:r>
    </w:p>
    <w:p w:rsidR="004416B2" w:rsidRPr="0010723E" w:rsidRDefault="004416B2" w:rsidP="004416B2">
      <w:pPr>
        <w:pStyle w:val="Heading1"/>
        <w:bidi/>
        <w:rPr>
          <w:sz w:val="26"/>
          <w:szCs w:val="26"/>
          <w:lang w:val="en-CA"/>
        </w:rPr>
      </w:pPr>
      <w:r w:rsidRPr="0010723E">
        <w:rPr>
          <w:rFonts w:hint="cs"/>
          <w:sz w:val="26"/>
          <w:szCs w:val="26"/>
          <w:rtl/>
          <w:lang w:val="en-CA"/>
        </w:rPr>
        <w:t xml:space="preserve">وقررت اللجنة التنفيذية خلال اجتماعها الحادي والثلاثين أن بالإمكان تقديم برامج تحفيزية للتشجيع على إعادة التهيئة للاجتماع الثاني والثلاثين وفقا للمقرر 31/48. وضع اليوئنديبي فكرة البرامج التحفيزية لإعادة تهيئة/ استبدال أجهزة التبريد في القطاعات التجارية والصناعية والمستخدمين النهائيين، وقدم ثلاثة مشروعات، وقررت اللجنة التنفيذية </w:t>
      </w:r>
      <w:r w:rsidRPr="0010723E">
        <w:rPr>
          <w:rFonts w:hint="cs"/>
          <w:i/>
          <w:iCs/>
          <w:sz w:val="26"/>
          <w:szCs w:val="26"/>
          <w:rtl/>
          <w:lang w:val="en-CA"/>
        </w:rPr>
        <w:t>ضمن جملة أمور</w:t>
      </w:r>
      <w:r w:rsidRPr="0010723E">
        <w:rPr>
          <w:rFonts w:hint="cs"/>
          <w:sz w:val="26"/>
          <w:szCs w:val="26"/>
          <w:rtl/>
          <w:lang w:val="en-CA"/>
        </w:rPr>
        <w:t xml:space="preserve"> أنه يمكن تقديم مقترحات المشروعات بشأن البرامج التحفيزية للتشجيع على إعادة تهيئة أجهزة التبريد في إطار خطة إدارة غازات التبريد وفقا لظروف معينة (المقرر 32/28).</w:t>
      </w:r>
    </w:p>
    <w:p w:rsidR="004416B2" w:rsidRPr="0010723E" w:rsidRDefault="004416B2" w:rsidP="005F49AC">
      <w:pPr>
        <w:pStyle w:val="Heading1"/>
        <w:bidi/>
        <w:rPr>
          <w:sz w:val="26"/>
          <w:szCs w:val="26"/>
          <w:lang w:val="en-CA"/>
        </w:rPr>
      </w:pPr>
      <w:r w:rsidRPr="0010723E">
        <w:rPr>
          <w:rFonts w:hint="cs"/>
          <w:sz w:val="26"/>
          <w:szCs w:val="26"/>
          <w:rtl/>
          <w:lang w:val="en-CA"/>
        </w:rPr>
        <w:t xml:space="preserve">وعقب ثلاث سنوات من المقررات التي اتخذتها اللجنة التنفيذية في اجتماعيها الحادي والثلاثين والثاني والثلاثين، أجرى تقييم لتنفيذ خطة إدارة غازات التبريد في 2003. وأبلغ التقييم عن اختبارات رائدة على إعادة تهيئة الأجهزة المنزلية والتجارية الصغيرة لاستخدام الهيدروكربونات في العديد من البلدان التي تمت زيارتها (غانا والسنغال وأوروغواي) التي رؤى أنها خيار محتمل لمواصلة تشغيل أجهزة التبريد المعتمدة على الكلوروفلوروكربون بتكاليف محدودة بعد إزالة الكلوروفلوروكربون، ويتطلب تدريبا مكثفا على السلامة للفنيين، وإجراء تعديلات في الورش، وأشير الى أن كفاءة استخدام الطاقة سوف تتحسن وإن لم يكن قد تم توثيق ذلك. وقد </w:t>
      </w:r>
      <w:r w:rsidR="00937242" w:rsidRPr="0010723E">
        <w:rPr>
          <w:rFonts w:hint="cs"/>
          <w:sz w:val="26"/>
          <w:szCs w:val="26"/>
          <w:rtl/>
          <w:lang w:val="en-CA"/>
        </w:rPr>
        <w:t>تبين أن تحويل أجهزة التبريد الى الهيدروفلوروكربون-</w:t>
      </w:r>
      <w:r w:rsidR="00937242" w:rsidRPr="0010723E">
        <w:rPr>
          <w:sz w:val="26"/>
          <w:szCs w:val="26"/>
          <w:lang w:val="en-CA"/>
        </w:rPr>
        <w:t>134a</w:t>
      </w:r>
      <w:r w:rsidR="00937242" w:rsidRPr="0010723E">
        <w:rPr>
          <w:rFonts w:hint="cs"/>
          <w:sz w:val="26"/>
          <w:szCs w:val="26"/>
          <w:rtl/>
          <w:lang w:val="en-CA"/>
        </w:rPr>
        <w:t xml:space="preserve"> لاينطوي على سلامة اقتصادية في معظم الحالات نتيجة لارتفاع التكاليف، وتكاليف الزيوت اللازمة والصعوبات في مناولة النظام. ورؤى أن غازات التبريد المباشرة جديدة في ذلك الوقت بالاستكشاف باعتبارها من الحلول التقليدية المفيدة.</w:t>
      </w:r>
    </w:p>
    <w:p w:rsidR="00937242" w:rsidRPr="0010723E" w:rsidRDefault="00937242" w:rsidP="005F49AC">
      <w:pPr>
        <w:pStyle w:val="Heading1"/>
        <w:bidi/>
        <w:rPr>
          <w:sz w:val="26"/>
          <w:szCs w:val="26"/>
          <w:lang w:val="en-CA"/>
        </w:rPr>
      </w:pPr>
      <w:r w:rsidRPr="0010723E">
        <w:rPr>
          <w:rFonts w:hint="cs"/>
          <w:sz w:val="26"/>
          <w:szCs w:val="26"/>
          <w:rtl/>
          <w:lang w:val="en-CA"/>
        </w:rPr>
        <w:t>وتشير الدلائل المحدودة التي جمعت بشأن عمليات تحويل المستخدمين النهائيين خلال هذا التقييم، مرة أخرى، الى أن بوسع البرامج التحفيزية أن تصبح، من حيث المبدأ، فعّالة إذا توافرت العناصر التالية: نظام تراخيص للواردات عامل وفعّال مع مخصصات من الحصص، رقابة يعتمد عليها على مستوى استهلاك الكلوروفلوروكربون، وفروق سعرية طفيفة أو حتى معاكسة فيما بين المواد الكلوروفلوروكربونية وغازات التبريد البديلة، وتطبيق الحوافز الاقتصادية وأخيرا وليس آخر النمو الاقتصادي الذي يساعد في تعبئة الأموال العامة والخاصة لتحديث الاستثمارات، وخلص التقييم كذلك الى أن توقعات تطورات السوق وليس استثارة الوعي هي التي يمكن أن تدفع القطاع الخاص الى أن يعكف على تحويل التكنولوجيات، وتحل استثمارات إضافية، وأن الأمر يتطلب إجراء تحليل آخر لعوامل النجاح.</w:t>
      </w:r>
    </w:p>
    <w:p w:rsidR="00937242" w:rsidRPr="0010723E" w:rsidRDefault="00937242" w:rsidP="005F49AC">
      <w:pPr>
        <w:pStyle w:val="Heading1"/>
        <w:bidi/>
        <w:rPr>
          <w:sz w:val="26"/>
          <w:szCs w:val="26"/>
          <w:lang w:val="en-CA"/>
        </w:rPr>
      </w:pPr>
      <w:r w:rsidRPr="0010723E">
        <w:rPr>
          <w:rFonts w:hint="cs"/>
          <w:sz w:val="26"/>
          <w:szCs w:val="26"/>
          <w:rtl/>
          <w:lang w:val="en-CA"/>
        </w:rPr>
        <w:lastRenderedPageBreak/>
        <w:t>بحلول 2007 كان قد ووفق على عشرين برنامجا من برامج حوافز المستخدمين النهائيين لغازات التبريد، وأجريت بعد ذلك دراسة نظرية عن برامج الحوافز للتشجيع على إعادة التهيئة وأكدت الدراسة أن من الممكن بل وكذلك من الضروري لبلد ما لكي يحقق المتطلبات التي حددتها اللجنة التنفيذية للموافقة على برنامج الحوافز أي: الرقابة على الإنتاج والواردات من المواد الكلوروفلوروكربونية والأجهزة العاملة بهذه المواد، وإنفاذها بفعالية بالاقتران مع فرض قيود على وضع مكونات جديدة من الكلوروفلوروكربون. وأكدت الدراسة كذلك أنه بدون هذه الشروط المسبقة، يصبح التعاون الضروري الوثيقة مع المنتفعين المحتملين بالغ الصعوبة بل ومستحيل التحقيق مثلما تعرضت له بعض البلدان. وكانت التأخيرات التي لوحظت في المشروعات تعزى بالدرجة الأولى الى انعدام الشروط المسبقة الضرورية لنجاح البدء في مشروعات التحفيز.</w:t>
      </w:r>
      <w:r w:rsidRPr="0010723E">
        <w:rPr>
          <w:sz w:val="26"/>
          <w:szCs w:val="26"/>
          <w:vertAlign w:val="superscript"/>
          <w:lang w:val="en-CA"/>
        </w:rPr>
        <w:t xml:space="preserve"> </w:t>
      </w:r>
      <w:r w:rsidRPr="0010723E">
        <w:rPr>
          <w:sz w:val="26"/>
          <w:szCs w:val="26"/>
          <w:vertAlign w:val="superscript"/>
          <w:lang w:val="en-CA"/>
        </w:rPr>
        <w:footnoteReference w:id="7"/>
      </w:r>
    </w:p>
    <w:p w:rsidR="00937242" w:rsidRPr="0010723E" w:rsidRDefault="00937242" w:rsidP="00E739AE">
      <w:pPr>
        <w:pStyle w:val="Heading1"/>
        <w:bidi/>
        <w:rPr>
          <w:sz w:val="26"/>
          <w:szCs w:val="26"/>
          <w:lang w:val="en-CA"/>
        </w:rPr>
      </w:pPr>
      <w:r w:rsidRPr="0010723E">
        <w:rPr>
          <w:rFonts w:hint="cs"/>
          <w:sz w:val="26"/>
          <w:szCs w:val="26"/>
          <w:rtl/>
          <w:lang w:val="en-CA"/>
        </w:rPr>
        <w:t>وأظهرت الدراسة أنه قد تم نظر سلسلة من البدائل في برامج حوافز المستخدمين النهائيين بما في ذلك إعادة التهيئة لاستخدام الهيدروكلوروفلوروكربون-22 والهيدروفلوروكربون-</w:t>
      </w:r>
      <w:r w:rsidR="00E739AE" w:rsidRPr="0010723E">
        <w:rPr>
          <w:sz w:val="26"/>
          <w:szCs w:val="26"/>
          <w:lang w:val="en-CA"/>
        </w:rPr>
        <w:t>134a</w:t>
      </w:r>
      <w:r w:rsidRPr="0010723E">
        <w:rPr>
          <w:rFonts w:hint="cs"/>
          <w:sz w:val="26"/>
          <w:szCs w:val="26"/>
          <w:rtl/>
          <w:lang w:val="en-CA"/>
        </w:rPr>
        <w:t>، والهيدرو</w:t>
      </w:r>
      <w:r w:rsidR="00E739AE" w:rsidRPr="0010723E">
        <w:rPr>
          <w:rFonts w:hint="cs"/>
          <w:sz w:val="26"/>
          <w:szCs w:val="26"/>
          <w:rtl/>
          <w:lang w:val="en-CA"/>
        </w:rPr>
        <w:t>فلوروكربون-</w:t>
      </w:r>
      <w:r w:rsidR="00E739AE" w:rsidRPr="0010723E">
        <w:rPr>
          <w:sz w:val="26"/>
          <w:szCs w:val="26"/>
          <w:lang w:val="en-CA"/>
        </w:rPr>
        <w:t>404A</w:t>
      </w:r>
      <w:r w:rsidR="00E739AE" w:rsidRPr="0010723E">
        <w:rPr>
          <w:rFonts w:hint="cs"/>
          <w:sz w:val="26"/>
          <w:szCs w:val="26"/>
          <w:rtl/>
          <w:lang w:val="en-CA"/>
        </w:rPr>
        <w:t>، والهيدروكربونات أو إدخال غازات التبريد المعتمدة على الهيدروفلوروكربون-</w:t>
      </w:r>
      <w:r w:rsidR="00E739AE" w:rsidRPr="0010723E">
        <w:rPr>
          <w:sz w:val="26"/>
          <w:szCs w:val="26"/>
          <w:lang w:val="en-CA"/>
        </w:rPr>
        <w:t>406</w:t>
      </w:r>
      <w:r w:rsidR="00E739AE" w:rsidRPr="0010723E">
        <w:rPr>
          <w:rFonts w:hint="cs"/>
          <w:sz w:val="26"/>
          <w:szCs w:val="26"/>
          <w:rtl/>
          <w:lang w:val="en-CA"/>
        </w:rPr>
        <w:t xml:space="preserve"> والهيدروفلوروكربون-</w:t>
      </w:r>
      <w:r w:rsidR="00E739AE" w:rsidRPr="0010723E">
        <w:rPr>
          <w:sz w:val="26"/>
          <w:szCs w:val="26"/>
          <w:lang w:val="en-CA"/>
        </w:rPr>
        <w:t>409</w:t>
      </w:r>
      <w:r w:rsidR="00E739AE" w:rsidRPr="0010723E">
        <w:rPr>
          <w:rFonts w:hint="cs"/>
          <w:sz w:val="26"/>
          <w:szCs w:val="26"/>
          <w:rtl/>
          <w:lang w:val="en-CA"/>
        </w:rPr>
        <w:t xml:space="preserve"> و</w:t>
      </w:r>
      <w:r w:rsidR="00E739AE" w:rsidRPr="0010723E">
        <w:rPr>
          <w:sz w:val="26"/>
          <w:szCs w:val="26"/>
          <w:lang w:val="en-CA"/>
        </w:rPr>
        <w:t>C-10M1</w:t>
      </w:r>
      <w:r w:rsidR="00E739AE" w:rsidRPr="0010723E">
        <w:rPr>
          <w:rFonts w:hint="cs"/>
          <w:sz w:val="26"/>
          <w:szCs w:val="26"/>
          <w:rtl/>
          <w:lang w:val="en-CA"/>
        </w:rPr>
        <w:t>. وأكدت المنشئات المستفيدة من برامج الحوافز وجود منافع اقتصادية كبيرة مستمدة من التمويل نتيجة لانخفاض أسعار الهيدروكلوروفلوروكربون-22 (في جميع الحالات من 20 و52 في المائة من أسعار الكلوروفلوروكربون-12). وفي حالات التحويل الى الهيدروفلوروكربون-</w:t>
      </w:r>
      <w:r w:rsidR="00E739AE" w:rsidRPr="0010723E">
        <w:rPr>
          <w:sz w:val="26"/>
          <w:szCs w:val="26"/>
          <w:lang w:val="en-CA"/>
        </w:rPr>
        <w:t>134a</w:t>
      </w:r>
      <w:r w:rsidR="00E739AE" w:rsidRPr="0010723E">
        <w:rPr>
          <w:rFonts w:hint="cs"/>
          <w:sz w:val="26"/>
          <w:szCs w:val="26"/>
          <w:rtl/>
          <w:lang w:val="en-CA"/>
        </w:rPr>
        <w:t xml:space="preserve"> أو الهيدروفلوروكربون-</w:t>
      </w:r>
      <w:r w:rsidR="00E739AE" w:rsidRPr="0010723E">
        <w:rPr>
          <w:sz w:val="26"/>
          <w:szCs w:val="26"/>
          <w:lang w:val="en-CA"/>
        </w:rPr>
        <w:t>404A</w:t>
      </w:r>
      <w:r w:rsidR="00E739AE" w:rsidRPr="0010723E">
        <w:rPr>
          <w:rFonts w:hint="cs"/>
          <w:sz w:val="26"/>
          <w:szCs w:val="26"/>
          <w:rtl/>
          <w:lang w:val="en-CA"/>
        </w:rPr>
        <w:t>، أبلغ أصحاب أجهزة التبريد بأنه حتى مع ارتفاع أسعار الكيلوغرام من البدائل الجديدة مرتفعة في الوقت الحاضر عن أسعار الكلوروفلوروكربون-12 فإن المنافع الاقتصادية المستمدة من كفاءة تشغيل النظم الجديدة تتجاوز بكثير الفروق في أسعار غازات التبريد، وينبغي أن تصبح حافزا للتحويل الى البدائل الجديدة. ولعمليات التمويل المباشر باستخدام الخلائط المحتوية على الهيدروكلوروفلوروكربون في ذلك الوقت يحد من الاستخدامات في بلدان المادة 5 نتيجة لانخفاض توافره وارتفاع تكاليفها وخاصة بالنظر الى ارتفاع معدل التسرب من أجهزة التبريد الهرمة. وأبلغت جميع الشركات تقريبا عن أن تسرب الغازات والأعطال المتكررة قد انخفض أو توقفت تماما مما أدى الى تخفيضات كبيرة في تكاليف التشغيل وخسائر دورية في المنتجات المخزنة.</w:t>
      </w:r>
    </w:p>
    <w:p w:rsidR="00E739AE" w:rsidRPr="0010723E" w:rsidRDefault="00E739AE" w:rsidP="00E739AE">
      <w:pPr>
        <w:pStyle w:val="Heading1"/>
        <w:bidi/>
        <w:rPr>
          <w:sz w:val="26"/>
          <w:szCs w:val="26"/>
          <w:lang w:val="en-CA"/>
        </w:rPr>
      </w:pPr>
      <w:r w:rsidRPr="0010723E">
        <w:rPr>
          <w:rFonts w:hint="cs"/>
          <w:sz w:val="26"/>
          <w:szCs w:val="26"/>
          <w:rtl/>
          <w:lang w:val="en-CA"/>
        </w:rPr>
        <w:t>وتتضمن بعض العوامل التي دفعت المستخدمين النهائيين على إعادة تهيئة أجهزتهم محدودية ما تبقى من عمر افتراضي للأجهزة العاملة، وزيادة تكاليف الصيانة، وزيادة أسعار غازات الكلوروفلوروكربون-12 والانخفاض النسبي في أسعار الهيدروكلوروفلوروكربون-22، وزيادة وعي الملاك عن إزالة المواد المستنفدة للأوزون ونقص غازات التبريد المعتمدة على الكلوروفلوروكربون والإجراءات البسيطة نسبيا للحصول على الأموال بمقتضى برامج الحوافز، وزيادة الوعي بالمنافع الإضافية الناشئة عن التحويل مثل الوفورات في الطاقة وانخفاض نكاليف الصيانة وخفض التسرب وفرص الأعمال الواعدة المرتبطة بالأداء الأفضل لأجهزة التبريد المستبدلة أو المعاد تهيئتها. وقد أسفرت عملية إعادة تهيئة الأجهزة القائمة عن تمديد العمر الافتراضي وإرجاء الاستثمارات التي كان لابد منها لولا ذلك في صناعة تجهيز الأغذية، وتوافر التكنولوجيا البديلة، وتقديم المقاولين المحليين الخدمة الجيدة لاستبدال وإعادة التهيئة، والصلات الجيدة للخبراء الاستشاريين المحليين مع فنيين الخدمة ومقاولي غازات التبريد المحليين من خلال روابط التبريد الوطنية</w:t>
      </w:r>
      <w:r w:rsidR="00894E72" w:rsidRPr="0010723E">
        <w:rPr>
          <w:rFonts w:hint="cs"/>
          <w:sz w:val="26"/>
          <w:szCs w:val="26"/>
          <w:rtl/>
          <w:lang w:val="en-CA"/>
        </w:rPr>
        <w:t>.</w:t>
      </w:r>
    </w:p>
    <w:p w:rsidR="00894E72" w:rsidRPr="0010723E" w:rsidRDefault="00894E72" w:rsidP="005F49AC">
      <w:pPr>
        <w:pStyle w:val="Heading1"/>
        <w:bidi/>
        <w:rPr>
          <w:sz w:val="26"/>
          <w:szCs w:val="26"/>
          <w:lang w:val="en-CA"/>
        </w:rPr>
      </w:pPr>
      <w:r w:rsidRPr="0010723E">
        <w:rPr>
          <w:rFonts w:hint="cs"/>
          <w:sz w:val="26"/>
          <w:szCs w:val="26"/>
          <w:rtl/>
          <w:lang w:val="en-CA"/>
        </w:rPr>
        <w:t>وفي عام 2009 خلصت عملية تقييم خطط إدارة الإزالة النهائية الى أن المشروعات التحفيزية لإعادة التهيئة قد سادت بصورة جيدة في الأماكن التي كانت فيها أسعار الكلوروفلوروكربون-12 تتزايد بسرعة في حين كانت اسعار البدائل المتوافرة كذلك ثابتة. وخلص التقييم ايضا الى أن الفروق السعرية ومستوى الحوافز وأنشطة وحدات الأوزون الوطنية قد اضطلعت أيضا بدور كبير.</w:t>
      </w:r>
      <w:r w:rsidRPr="0010723E">
        <w:rPr>
          <w:sz w:val="26"/>
          <w:szCs w:val="26"/>
          <w:vertAlign w:val="superscript"/>
          <w:lang w:val="en-CA"/>
        </w:rPr>
        <w:t xml:space="preserve"> </w:t>
      </w:r>
      <w:r w:rsidRPr="0010723E">
        <w:rPr>
          <w:sz w:val="26"/>
          <w:szCs w:val="26"/>
          <w:vertAlign w:val="superscript"/>
          <w:lang w:val="en-CA"/>
        </w:rPr>
        <w:footnoteReference w:id="8"/>
      </w:r>
    </w:p>
    <w:p w:rsidR="00EA16A0" w:rsidRDefault="00EA16A0" w:rsidP="00EF1EA9">
      <w:pPr>
        <w:pStyle w:val="StyleHeader4Para4Left0Firstline0"/>
        <w:numPr>
          <w:ilvl w:val="0"/>
          <w:numId w:val="0"/>
        </w:numPr>
        <w:rPr>
          <w:b/>
          <w:rtl/>
        </w:rPr>
      </w:pPr>
    </w:p>
    <w:p w:rsidR="00894E72" w:rsidRDefault="00894E72" w:rsidP="00EF1EA9">
      <w:pPr>
        <w:pStyle w:val="StyleHeader4Para4Left0Firstline0"/>
        <w:numPr>
          <w:ilvl w:val="0"/>
          <w:numId w:val="0"/>
        </w:numPr>
        <w:rPr>
          <w:b/>
        </w:rPr>
        <w:sectPr w:rsidR="00894E72" w:rsidSect="00F95376">
          <w:headerReference w:type="even" r:id="rId16"/>
          <w:headerReference w:type="default" r:id="rId17"/>
          <w:footerReference w:type="even" r:id="rId18"/>
          <w:footerReference w:type="default" r:id="rId19"/>
          <w:headerReference w:type="first" r:id="rId20"/>
          <w:footerReference w:type="first" r:id="rId21"/>
          <w:footnotePr>
            <w:numRestart w:val="eachSect"/>
          </w:footnotePr>
          <w:pgSz w:w="12240" w:h="15840" w:code="1"/>
          <w:pgMar w:top="720" w:right="1440" w:bottom="864" w:left="1440" w:header="720" w:footer="475" w:gutter="0"/>
          <w:pgNumType w:start="1"/>
          <w:cols w:space="720"/>
          <w:docGrid w:linePitch="299"/>
        </w:sectPr>
      </w:pPr>
    </w:p>
    <w:p w:rsidR="004319C0" w:rsidRPr="007737A0" w:rsidRDefault="004319C0" w:rsidP="00AA0546">
      <w:pPr>
        <w:jc w:val="center"/>
      </w:pPr>
    </w:p>
    <w:sectPr w:rsidR="004319C0" w:rsidRPr="007737A0" w:rsidSect="00F95376">
      <w:headerReference w:type="even" r:id="rId22"/>
      <w:headerReference w:type="default" r:id="rId23"/>
      <w:footerReference w:type="default" r:id="rId24"/>
      <w:footnotePr>
        <w:numRestart w:val="eachSect"/>
      </w:footnotePr>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51CC2" w:rsidRDefault="00A51CC2" w:rsidP="004A504B">
      <w:r>
        <w:separator/>
      </w:r>
    </w:p>
  </w:endnote>
  <w:endnote w:type="continuationSeparator" w:id="0">
    <w:p w:rsidR="00A51CC2" w:rsidRDefault="00A51CC2"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Simplified Arabic">
    <w:altName w:val="Times New Roman"/>
    <w:charset w:val="00"/>
    <w:family w:val="roman"/>
    <w:pitch w:val="variable"/>
    <w:sig w:usb0="00000000" w:usb1="00000000" w:usb2="00000000" w:usb3="00000000" w:csb0="00000041" w:csb1="00000000"/>
  </w:font>
  <w:font w:name="Arabic Transparent">
    <w:panose1 w:val="020B0604020202020204"/>
    <w:charset w:val="00"/>
    <w:family w:val="swiss"/>
    <w:pitch w:val="variable"/>
    <w:sig w:usb0="E0002EFF" w:usb1="C0007843" w:usb2="00000009" w:usb3="00000000" w:csb0="000001FF" w:csb1="00000000"/>
  </w:font>
  <w:font w:name="Akhbar MT">
    <w:altName w:val="Times New Roman"/>
    <w:charset w:val="B2"/>
    <w:family w:val="auto"/>
    <w:pitch w:val="variable"/>
    <w:sig w:usb0="00002001" w:usb1="00000000" w:usb2="00000000" w:usb3="00000000" w:csb0="00000040"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37242" w:rsidRPr="0033525D" w:rsidRDefault="0010723E">
    <w:pPr>
      <w:jc w:val="center"/>
    </w:pPr>
    <w:r>
      <w:fldChar w:fldCharType="begin"/>
    </w:r>
    <w:r>
      <w:instrText xml:space="preserve"> PAGE </w:instrText>
    </w:r>
    <w:r>
      <w:fldChar w:fldCharType="separate"/>
    </w:r>
    <w:r w:rsidR="003814DE">
      <w:rPr>
        <w:noProof/>
      </w:rPr>
      <w:t>10</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37242" w:rsidRPr="0033525D" w:rsidRDefault="0010723E">
    <w:pPr>
      <w:jc w:val="center"/>
    </w:pPr>
    <w:r>
      <w:fldChar w:fldCharType="begin"/>
    </w:r>
    <w:r>
      <w:instrText xml:space="preserve"> PAGE </w:instrText>
    </w:r>
    <w:r>
      <w:fldChar w:fldCharType="separate"/>
    </w:r>
    <w:r w:rsidR="003814DE">
      <w:rPr>
        <w:noProof/>
      </w:rPr>
      <w:t>11</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37242" w:rsidRDefault="00937242" w:rsidP="000D7107">
    <w:pPr>
      <w:pBdr>
        <w:top w:val="single" w:sz="4" w:space="1" w:color="auto"/>
        <w:left w:val="single" w:sz="4" w:space="4" w:color="auto"/>
        <w:bottom w:val="single" w:sz="4" w:space="1" w:color="auto"/>
        <w:right w:val="single" w:sz="4" w:space="4" w:color="auto"/>
      </w:pBdr>
      <w:bidi/>
      <w:jc w:val="center"/>
      <w:rPr>
        <w:rFonts w:cs="Arabic Transparent"/>
      </w:rPr>
    </w:pPr>
    <w:r>
      <w:rPr>
        <w:rFonts w:cs="Arabic Transparent" w:hint="cs"/>
        <w:rtl/>
      </w:rPr>
      <w:t>إن وثائق ما قبل دورات اللجنة التنفيذية للصندوق المتعدد الأطراف لتنفيذ بروتوكول مونتريال</w:t>
    </w:r>
  </w:p>
  <w:p w:rsidR="00937242" w:rsidRDefault="00937242" w:rsidP="000D7107">
    <w:pPr>
      <w:pBdr>
        <w:top w:val="single" w:sz="4" w:space="1" w:color="auto"/>
        <w:left w:val="single" w:sz="4" w:space="4" w:color="auto"/>
        <w:bottom w:val="single" w:sz="4" w:space="1" w:color="auto"/>
        <w:right w:val="single" w:sz="4" w:space="4" w:color="auto"/>
      </w:pBdr>
      <w:bidi/>
      <w:jc w:val="center"/>
    </w:pPr>
    <w:r>
      <w:rPr>
        <w:rFonts w:cs="Arabic Transparent" w:hint="cs"/>
        <w:rtl/>
      </w:rPr>
      <w:t>قد تصدر دون إخلال بأي قرار تتخذه اللجنة التنفيذية بعد صدورها.</w:t>
    </w:r>
  </w:p>
  <w:p w:rsidR="00937242" w:rsidRDefault="00937242"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37242" w:rsidRPr="0033525D" w:rsidRDefault="0010723E">
    <w:pPr>
      <w:jc w:val="center"/>
    </w:pPr>
    <w:r>
      <w:fldChar w:fldCharType="begin"/>
    </w:r>
    <w:r>
      <w:instrText xml:space="preserve"> PAGE </w:instrText>
    </w:r>
    <w:r>
      <w:fldChar w:fldCharType="separate"/>
    </w:r>
    <w:r w:rsidR="003814DE">
      <w:rPr>
        <w:noProof/>
      </w:rPr>
      <w:t>2</w:t>
    </w:r>
    <w:r>
      <w:rPr>
        <w:noProof/>
      </w:rPr>
      <w:fldChar w:fldCharType="end"/>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37242" w:rsidRPr="0033525D" w:rsidRDefault="0010723E">
    <w:pPr>
      <w:jc w:val="center"/>
    </w:pPr>
    <w:r>
      <w:fldChar w:fldCharType="begin"/>
    </w:r>
    <w:r>
      <w:instrText xml:space="preserve"> PAGE </w:instrText>
    </w:r>
    <w:r>
      <w:fldChar w:fldCharType="separate"/>
    </w:r>
    <w:r w:rsidR="003814DE">
      <w:rPr>
        <w:noProof/>
      </w:rPr>
      <w:t>1</w:t>
    </w:r>
    <w:r>
      <w:rPr>
        <w:noProof/>
      </w:rPr>
      <w:fldChar w:fldCharType="end"/>
    </w: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37242" w:rsidRDefault="00937242"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rsidR="00937242" w:rsidRDefault="00937242"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37242" w:rsidRPr="0033525D" w:rsidRDefault="0010723E">
    <w:pPr>
      <w:jc w:val="center"/>
    </w:pPr>
    <w:r>
      <w:fldChar w:fldCharType="begin"/>
    </w:r>
    <w:r>
      <w:instrText xml:space="preserve"> PAGE </w:instrText>
    </w:r>
    <w:r>
      <w:fldChar w:fldCharType="separate"/>
    </w:r>
    <w:r w:rsidR="003814DE">
      <w:rPr>
        <w:noProof/>
      </w:rPr>
      <w:t>1</w:t>
    </w:r>
    <w:r>
      <w:rPr>
        <w:noProof/>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51CC2" w:rsidRDefault="00A51CC2" w:rsidP="005F49AC">
      <w:pPr>
        <w:bidi/>
      </w:pPr>
      <w:r>
        <w:separator/>
      </w:r>
    </w:p>
  </w:footnote>
  <w:footnote w:type="continuationSeparator" w:id="0">
    <w:p w:rsidR="00A51CC2" w:rsidRDefault="00A51CC2" w:rsidP="004A504B">
      <w:r>
        <w:continuationSeparator/>
      </w:r>
    </w:p>
  </w:footnote>
  <w:footnote w:id="1">
    <w:p w:rsidR="00937242" w:rsidRPr="005F49AC" w:rsidRDefault="00937242" w:rsidP="00703899">
      <w:pPr>
        <w:pStyle w:val="FootnoteText"/>
        <w:bidi/>
        <w:rPr>
          <w:sz w:val="18"/>
          <w:szCs w:val="18"/>
          <w:rtl/>
          <w:lang w:bidi="ar-EG"/>
        </w:rPr>
      </w:pPr>
      <w:r w:rsidRPr="005F49AC">
        <w:rPr>
          <w:rStyle w:val="FootnoteReference"/>
          <w:sz w:val="18"/>
          <w:szCs w:val="18"/>
        </w:rPr>
        <w:footnoteRef/>
      </w:r>
      <w:r w:rsidRPr="005F49AC">
        <w:rPr>
          <w:sz w:val="18"/>
          <w:szCs w:val="18"/>
        </w:rPr>
        <w:t xml:space="preserve"> </w:t>
      </w:r>
      <w:r w:rsidRPr="005F49AC">
        <w:rPr>
          <w:rFonts w:hint="cs"/>
          <w:sz w:val="18"/>
          <w:szCs w:val="18"/>
          <w:rtl/>
          <w:lang w:bidi="ar-EG"/>
        </w:rPr>
        <w:t xml:space="preserve"> </w:t>
      </w:r>
      <w:r>
        <w:rPr>
          <w:rFonts w:hint="cs"/>
          <w:sz w:val="18"/>
          <w:szCs w:val="18"/>
          <w:rtl/>
          <w:lang w:bidi="ar-EG"/>
        </w:rPr>
        <w:t>مونتريال 9-11 أكتوبر/ تشرين الأول 2019.</w:t>
      </w:r>
      <w:r w:rsidRPr="005F49AC">
        <w:rPr>
          <w:rFonts w:hint="cs"/>
          <w:sz w:val="18"/>
          <w:szCs w:val="18"/>
          <w:rtl/>
          <w:lang w:bidi="ar-EG"/>
        </w:rPr>
        <w:t xml:space="preserve"> </w:t>
      </w:r>
    </w:p>
  </w:footnote>
  <w:footnote w:id="2">
    <w:p w:rsidR="00937242" w:rsidRPr="00E213A5" w:rsidRDefault="00937242" w:rsidP="001610F3">
      <w:pPr>
        <w:pStyle w:val="FootnoteText"/>
        <w:bidi/>
        <w:rPr>
          <w:lang w:val="en-CA"/>
        </w:rPr>
      </w:pPr>
      <w:r>
        <w:rPr>
          <w:rStyle w:val="FootnoteReference"/>
        </w:rPr>
        <w:footnoteRef/>
      </w:r>
      <w:r>
        <w:t xml:space="preserve"> </w:t>
      </w:r>
      <w:r>
        <w:rPr>
          <w:rFonts w:hint="cs"/>
          <w:rtl/>
        </w:rPr>
        <w:t xml:space="preserve"> الوثيقة </w:t>
      </w:r>
      <w:r w:rsidRPr="00E213A5">
        <w:t>UNEP/OzL.Pro/ExCom/28/47</w:t>
      </w:r>
      <w:r>
        <w:rPr>
          <w:rFonts w:hint="cs"/>
          <w:rtl/>
        </w:rPr>
        <w:t>.</w:t>
      </w:r>
    </w:p>
  </w:footnote>
  <w:footnote w:id="3">
    <w:p w:rsidR="00937242" w:rsidRPr="00A3429F" w:rsidRDefault="00937242" w:rsidP="00DE37D2">
      <w:pPr>
        <w:pStyle w:val="FootnoteText"/>
        <w:bidi/>
      </w:pPr>
      <w:r>
        <w:rPr>
          <w:rStyle w:val="FootnoteReference"/>
        </w:rPr>
        <w:footnoteRef/>
      </w:r>
      <w:r>
        <w:t xml:space="preserve"> </w:t>
      </w:r>
      <w:r>
        <w:rPr>
          <w:rFonts w:hint="cs"/>
          <w:rtl/>
        </w:rPr>
        <w:t xml:space="preserve"> الوثيقتان </w:t>
      </w:r>
      <w:r w:rsidRPr="00A3429F">
        <w:t xml:space="preserve">UNEP/OzL.Pro/ExCom/70/53/Rev.1 </w:t>
      </w:r>
      <w:r>
        <w:rPr>
          <w:rFonts w:hint="cs"/>
          <w:rtl/>
        </w:rPr>
        <w:t xml:space="preserve"> و</w:t>
      </w:r>
      <w:r w:rsidRPr="00A3429F">
        <w:t xml:space="preserve"> UNEP/OzL.Pro/ExCom/72/42</w:t>
      </w:r>
      <w:r>
        <w:rPr>
          <w:rFonts w:hint="cs"/>
          <w:rtl/>
        </w:rPr>
        <w:t>.</w:t>
      </w:r>
    </w:p>
  </w:footnote>
  <w:footnote w:id="4">
    <w:p w:rsidR="00937242" w:rsidRPr="00302633" w:rsidRDefault="00937242" w:rsidP="00803110">
      <w:pPr>
        <w:pStyle w:val="FootnoteText"/>
        <w:bidi/>
        <w:rPr>
          <w:lang w:val="en-CA"/>
        </w:rPr>
      </w:pPr>
      <w:r>
        <w:rPr>
          <w:rStyle w:val="FootnoteReference"/>
        </w:rPr>
        <w:footnoteRef/>
      </w:r>
      <w:r>
        <w:t xml:space="preserve"> </w:t>
      </w:r>
      <w:r>
        <w:rPr>
          <w:rFonts w:hint="cs"/>
          <w:rtl/>
        </w:rPr>
        <w:t xml:space="preserve"> المقرر 60/44 للمرحلة الأولى من خطط إدارة إزالة المواد الهيدروكلوروفلوروكربونية والمقرر 74/50 للمرحلة الثانية من نفس الخطط.</w:t>
      </w:r>
    </w:p>
  </w:footnote>
  <w:footnote w:id="5">
    <w:p w:rsidR="00937242" w:rsidRPr="000A1994" w:rsidRDefault="00937242" w:rsidP="00803110">
      <w:pPr>
        <w:pStyle w:val="FootnoteText"/>
        <w:bidi/>
        <w:rPr>
          <w:lang w:val="en-CA"/>
        </w:rPr>
      </w:pPr>
      <w:r>
        <w:rPr>
          <w:rStyle w:val="FootnoteReference"/>
        </w:rPr>
        <w:footnoteRef/>
      </w:r>
      <w:r>
        <w:t xml:space="preserve"> </w:t>
      </w:r>
      <w:r>
        <w:rPr>
          <w:rFonts w:hint="cs"/>
          <w:rtl/>
        </w:rPr>
        <w:t xml:space="preserve"> تواجه برامج إعادة تهيئة قطاع مصايد الأسماك وصفا ينطوي على تحديات بشأن توافر التكنولوجيات البديلة المنخفضة القدرة على الاحترار العالمي.</w:t>
      </w:r>
    </w:p>
  </w:footnote>
  <w:footnote w:id="6">
    <w:p w:rsidR="00937242" w:rsidRPr="009B1F3F" w:rsidRDefault="00937242" w:rsidP="00803110">
      <w:pPr>
        <w:pStyle w:val="FootnoteText"/>
        <w:bidi/>
        <w:rPr>
          <w:lang w:val="en-CA"/>
        </w:rPr>
      </w:pPr>
      <w:r>
        <w:rPr>
          <w:rStyle w:val="FootnoteReference"/>
        </w:rPr>
        <w:footnoteRef/>
      </w:r>
      <w:r>
        <w:t xml:space="preserve"> </w:t>
      </w:r>
      <w:r>
        <w:rPr>
          <w:rFonts w:hint="cs"/>
          <w:rtl/>
        </w:rPr>
        <w:t xml:space="preserve"> يجري سريان تعديل كيجالي منذ الأول من يناير/ كانون الثاني 2019، وأصبح عدد متزايد من البلدان أعضاء في التعديل. ويواجه عنصر التبريد وتكييف الهواء المنخفضة القدرة على الاحترار العالمي نموا متزايدا. وأبلغ عن هذه الزيادة أيضا في تقرير فريق المهام التابع لفريق التكنولوجيا والتقييم الاقتصادي بشأن كفاءة استخدام الطاقة.</w:t>
      </w:r>
    </w:p>
  </w:footnote>
  <w:footnote w:id="7">
    <w:p w:rsidR="00937242" w:rsidRPr="00011DC2" w:rsidRDefault="00937242" w:rsidP="00937242">
      <w:pPr>
        <w:pStyle w:val="FootnoteText"/>
        <w:bidi/>
        <w:rPr>
          <w:lang w:val="en-US"/>
        </w:rPr>
      </w:pPr>
      <w:r>
        <w:rPr>
          <w:rStyle w:val="FootnoteReference"/>
        </w:rPr>
        <w:footnoteRef/>
      </w:r>
      <w:r w:rsidRPr="00011DC2">
        <w:rPr>
          <w:lang w:val="en-US"/>
        </w:rPr>
        <w:t xml:space="preserve"> </w:t>
      </w:r>
      <w:r>
        <w:rPr>
          <w:rFonts w:hint="cs"/>
          <w:rtl/>
          <w:lang w:val="en-US"/>
        </w:rPr>
        <w:t xml:space="preserve"> الوثيقة </w:t>
      </w:r>
      <w:r w:rsidRPr="00011DC2">
        <w:rPr>
          <w:lang w:val="en-US"/>
        </w:rPr>
        <w:t>UNEP/OzL.Pro/ExCom/52/18</w:t>
      </w:r>
      <w:r>
        <w:rPr>
          <w:rFonts w:hint="cs"/>
          <w:rtl/>
          <w:lang w:val="en-US"/>
        </w:rPr>
        <w:t>.</w:t>
      </w:r>
    </w:p>
  </w:footnote>
  <w:footnote w:id="8">
    <w:p w:rsidR="00894E72" w:rsidRPr="00011DC2" w:rsidRDefault="00894E72" w:rsidP="00894E72">
      <w:pPr>
        <w:pStyle w:val="FootnoteText"/>
        <w:bidi/>
        <w:rPr>
          <w:lang w:val="en-US"/>
        </w:rPr>
      </w:pPr>
      <w:r>
        <w:rPr>
          <w:rStyle w:val="FootnoteReference"/>
        </w:rPr>
        <w:footnoteRef/>
      </w:r>
      <w:r w:rsidRPr="00011DC2">
        <w:rPr>
          <w:lang w:val="en-US"/>
        </w:rPr>
        <w:t xml:space="preserve"> </w:t>
      </w:r>
      <w:r>
        <w:rPr>
          <w:rFonts w:hint="cs"/>
          <w:rtl/>
          <w:lang w:val="en-US"/>
        </w:rPr>
        <w:t xml:space="preserve"> الوثيقة </w:t>
      </w:r>
      <w:r w:rsidRPr="00011DC2">
        <w:rPr>
          <w:lang w:val="en-US"/>
        </w:rPr>
        <w:t>UNEP/OzL.Pro/ExCom</w:t>
      </w:r>
      <w:r>
        <w:rPr>
          <w:lang w:val="en-US"/>
        </w:rPr>
        <w:t>/58/8</w:t>
      </w:r>
      <w:r>
        <w:rPr>
          <w:rFonts w:hint="cs"/>
          <w:rtl/>
          <w:lang w:val="en-US"/>
        </w:rPr>
        <w: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37242" w:rsidRPr="0033525D" w:rsidRDefault="00AA0546" w:rsidP="000A3988">
    <w:pPr>
      <w:jc w:val="right"/>
    </w:pPr>
    <w:fldSimple w:instr=" DOCPROPERTY &quot;Document number&quot;  \* MERGEFORMAT ">
      <w:r w:rsidR="00E4760E">
        <w:t>UNEP/OzL.Pro/ExCom/84/63</w:t>
      </w:r>
    </w:fldSimple>
  </w:p>
  <w:p w:rsidR="00937242" w:rsidRPr="0033525D" w:rsidRDefault="00937242"/>
  <w:p w:rsidR="00937242" w:rsidRPr="0033525D" w:rsidRDefault="00937242"/>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37242" w:rsidRPr="0033525D" w:rsidRDefault="00AA0546" w:rsidP="000A3988">
    <w:pPr>
      <w:jc w:val="left"/>
    </w:pPr>
    <w:fldSimple w:instr=" DOCPROPERTY &quot;Document number&quot;  \* MERGEFORMAT ">
      <w:r w:rsidR="00E4760E">
        <w:t>UNEP/OzL.Pro/ExCom/84/63</w:t>
      </w:r>
    </w:fldSimple>
  </w:p>
  <w:p w:rsidR="00937242" w:rsidRPr="0033525D" w:rsidRDefault="00937242"/>
  <w:p w:rsidR="00937242" w:rsidRPr="0033525D" w:rsidRDefault="00937242">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A3988" w:rsidRDefault="000A3988">
    <w:pPr>
      <w:pStyle w:val="Header"/>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37242" w:rsidRPr="0033525D" w:rsidRDefault="00AA0546">
    <w:fldSimple w:instr=" DOCPROPERTY &quot;Document number&quot;  \* MERGEFORMAT ">
      <w:r w:rsidR="00E4760E">
        <w:t>UNEP/OzL.Pro/ExCom/84/63</w:t>
      </w:r>
    </w:fldSimple>
  </w:p>
  <w:p w:rsidR="00937242" w:rsidRPr="0033525D" w:rsidRDefault="00937242">
    <w:r>
      <w:t>Annex I</w:t>
    </w:r>
  </w:p>
  <w:p w:rsidR="00937242" w:rsidRPr="0033525D" w:rsidRDefault="00937242"/>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37242" w:rsidRDefault="00AA0546">
    <w:pPr>
      <w:jc w:val="right"/>
    </w:pPr>
    <w:fldSimple w:instr=" DOCPROPERTY &quot;Document number&quot;  \* MERGEFORMAT ">
      <w:r w:rsidR="00E4760E">
        <w:t>UNEP/OzL.Pro/ExCom/84/63</w:t>
      </w:r>
    </w:fldSimple>
  </w:p>
  <w:p w:rsidR="00937242" w:rsidRPr="0033525D" w:rsidRDefault="00937242" w:rsidP="00EA16A0">
    <w:pPr>
      <w:jc w:val="right"/>
    </w:pPr>
    <w:r>
      <w:t>Annex I</w:t>
    </w:r>
  </w:p>
  <w:p w:rsidR="00937242" w:rsidRPr="0033525D" w:rsidRDefault="00937242">
    <w:pPr>
      <w:pStyle w:val="Header"/>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37242" w:rsidRDefault="00937242">
    <w:pPr>
      <w:pStyle w:val="Header"/>
    </w:pPr>
  </w:p>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37242" w:rsidRPr="0033525D" w:rsidRDefault="00AA0546">
    <w:fldSimple w:instr=" DOCPROPERTY &quot;Document number&quot;  \* MERGEFORMAT ">
      <w:r w:rsidR="00E4760E">
        <w:t>UNEP/OzL.Pro/ExCom/84/63</w:t>
      </w:r>
    </w:fldSimple>
  </w:p>
  <w:p w:rsidR="00937242" w:rsidRPr="0033525D" w:rsidRDefault="00937242">
    <w:r>
      <w:t>Annex II</w:t>
    </w:r>
  </w:p>
  <w:p w:rsidR="00937242" w:rsidRPr="0033525D" w:rsidRDefault="00937242"/>
</w:hdr>
</file>

<file path=word/header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37242" w:rsidRDefault="00AA0546">
    <w:pPr>
      <w:jc w:val="right"/>
    </w:pPr>
    <w:fldSimple w:instr=" DOCPROPERTY &quot;Document number&quot;  \* MERGEFORMAT ">
      <w:r w:rsidR="00E4760E">
        <w:t>UNEP/OzL.Pro/ExCom/84/63</w:t>
      </w:r>
    </w:fldSimple>
  </w:p>
  <w:p w:rsidR="00937242" w:rsidRPr="0033525D" w:rsidRDefault="00937242" w:rsidP="00EA16A0">
    <w:pPr>
      <w:jc w:val="right"/>
    </w:pPr>
    <w:r>
      <w:t>Annex II</w:t>
    </w:r>
  </w:p>
  <w:p w:rsidR="00937242" w:rsidRPr="0033525D" w:rsidRDefault="00937242">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B"/>
    <w:multiLevelType w:val="multilevel"/>
    <w:tmpl w:val="D51E9FEC"/>
    <w:lvl w:ilvl="0">
      <w:start w:val="1"/>
      <w:numFmt w:val="decimal"/>
      <w:pStyle w:val="Heading1"/>
      <w:lvlText w:val="%1."/>
      <w:lvlJc w:val="left"/>
      <w:pPr>
        <w:tabs>
          <w:tab w:val="num" w:pos="630"/>
        </w:tabs>
        <w:ind w:left="630" w:firstLine="0"/>
      </w:pPr>
      <w:rPr>
        <w:rFonts w:hint="default"/>
      </w:rPr>
    </w:lvl>
    <w:lvl w:ilvl="1">
      <w:start w:val="1"/>
      <w:numFmt w:val="arabicAbjad"/>
      <w:pStyle w:val="Heading2"/>
      <w:lvlText w:val="(%2)"/>
      <w:lvlJc w:val="left"/>
      <w:pPr>
        <w:tabs>
          <w:tab w:val="num" w:pos="0"/>
        </w:tabs>
        <w:ind w:left="1440" w:hanging="720"/>
      </w:pPr>
      <w:rPr>
        <w:rFonts w:hint="default"/>
      </w:rPr>
    </w:lvl>
    <w:lvl w:ilvl="2">
      <w:start w:val="1"/>
      <w:numFmt w:val="decimal"/>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 w15:restartNumberingAfterBreak="0">
    <w:nsid w:val="0E31114F"/>
    <w:multiLevelType w:val="hybridMultilevel"/>
    <w:tmpl w:val="C8D42008"/>
    <w:lvl w:ilvl="0" w:tplc="2918EC86">
      <w:numFmt w:val="bullet"/>
      <w:lvlText w:val="-"/>
      <w:lvlJc w:val="left"/>
      <w:pPr>
        <w:ind w:left="720" w:hanging="360"/>
      </w:pPr>
      <w:rPr>
        <w:rFonts w:ascii="Arial" w:eastAsia="Times New Roman" w:hAnsi="Arial" w:cs="Wingdings" w:hint="default"/>
        <w:sz w:val="20"/>
        <w:szCs w:val="20"/>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 w15:restartNumberingAfterBreak="0">
    <w:nsid w:val="20DB2E3D"/>
    <w:multiLevelType w:val="hybridMultilevel"/>
    <w:tmpl w:val="8A16F396"/>
    <w:lvl w:ilvl="0" w:tplc="247E395C">
      <w:start w:val="31"/>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27715671"/>
    <w:multiLevelType w:val="hybridMultilevel"/>
    <w:tmpl w:val="C8BC5E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6" w15:restartNumberingAfterBreak="0">
    <w:nsid w:val="37E03954"/>
    <w:multiLevelType w:val="hybridMultilevel"/>
    <w:tmpl w:val="491AC68E"/>
    <w:lvl w:ilvl="0" w:tplc="2918EC86">
      <w:numFmt w:val="bullet"/>
      <w:lvlText w:val="-"/>
      <w:lvlJc w:val="left"/>
      <w:pPr>
        <w:ind w:left="720" w:hanging="360"/>
      </w:pPr>
      <w:rPr>
        <w:rFonts w:ascii="Arial" w:eastAsia="Times New Roman" w:hAnsi="Arial" w:cs="Wingdings" w:hint="default"/>
        <w:sz w:val="20"/>
        <w:szCs w:val="20"/>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7" w15:restartNumberingAfterBreak="0">
    <w:nsid w:val="3C9C7EA8"/>
    <w:multiLevelType w:val="hybridMultilevel"/>
    <w:tmpl w:val="82847C3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3CCD4720"/>
    <w:multiLevelType w:val="hybridMultilevel"/>
    <w:tmpl w:val="D4BE097C"/>
    <w:lvl w:ilvl="0" w:tplc="2918EC86">
      <w:numFmt w:val="bullet"/>
      <w:lvlText w:val="-"/>
      <w:lvlJc w:val="left"/>
      <w:pPr>
        <w:ind w:left="720" w:hanging="360"/>
      </w:pPr>
      <w:rPr>
        <w:rFonts w:ascii="Arial" w:eastAsia="Times New Roman" w:hAnsi="Arial" w:cs="Wingdings" w:hint="default"/>
        <w:sz w:val="20"/>
        <w:szCs w:val="20"/>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9" w15:restartNumberingAfterBreak="0">
    <w:nsid w:val="43B70F2B"/>
    <w:multiLevelType w:val="hybridMultilevel"/>
    <w:tmpl w:val="8DBE578E"/>
    <w:lvl w:ilvl="0" w:tplc="04070001">
      <w:start w:val="1"/>
      <w:numFmt w:val="bullet"/>
      <w:lvlText w:val=""/>
      <w:lvlJc w:val="left"/>
      <w:pPr>
        <w:ind w:left="770" w:hanging="360"/>
      </w:pPr>
      <w:rPr>
        <w:rFonts w:ascii="Symbol" w:hAnsi="Symbol" w:hint="default"/>
      </w:rPr>
    </w:lvl>
    <w:lvl w:ilvl="1" w:tplc="04070003" w:tentative="1">
      <w:start w:val="1"/>
      <w:numFmt w:val="bullet"/>
      <w:lvlText w:val="o"/>
      <w:lvlJc w:val="left"/>
      <w:pPr>
        <w:ind w:left="1490" w:hanging="360"/>
      </w:pPr>
      <w:rPr>
        <w:rFonts w:ascii="Courier New" w:hAnsi="Courier New" w:cs="Courier New" w:hint="default"/>
      </w:rPr>
    </w:lvl>
    <w:lvl w:ilvl="2" w:tplc="04070005" w:tentative="1">
      <w:start w:val="1"/>
      <w:numFmt w:val="bullet"/>
      <w:lvlText w:val=""/>
      <w:lvlJc w:val="left"/>
      <w:pPr>
        <w:ind w:left="2210" w:hanging="360"/>
      </w:pPr>
      <w:rPr>
        <w:rFonts w:ascii="Wingdings" w:hAnsi="Wingdings" w:hint="default"/>
      </w:rPr>
    </w:lvl>
    <w:lvl w:ilvl="3" w:tplc="04070001" w:tentative="1">
      <w:start w:val="1"/>
      <w:numFmt w:val="bullet"/>
      <w:lvlText w:val=""/>
      <w:lvlJc w:val="left"/>
      <w:pPr>
        <w:ind w:left="2930" w:hanging="360"/>
      </w:pPr>
      <w:rPr>
        <w:rFonts w:ascii="Symbol" w:hAnsi="Symbol" w:hint="default"/>
      </w:rPr>
    </w:lvl>
    <w:lvl w:ilvl="4" w:tplc="04070003" w:tentative="1">
      <w:start w:val="1"/>
      <w:numFmt w:val="bullet"/>
      <w:lvlText w:val="o"/>
      <w:lvlJc w:val="left"/>
      <w:pPr>
        <w:ind w:left="3650" w:hanging="360"/>
      </w:pPr>
      <w:rPr>
        <w:rFonts w:ascii="Courier New" w:hAnsi="Courier New" w:cs="Courier New" w:hint="default"/>
      </w:rPr>
    </w:lvl>
    <w:lvl w:ilvl="5" w:tplc="04070005" w:tentative="1">
      <w:start w:val="1"/>
      <w:numFmt w:val="bullet"/>
      <w:lvlText w:val=""/>
      <w:lvlJc w:val="left"/>
      <w:pPr>
        <w:ind w:left="4370" w:hanging="360"/>
      </w:pPr>
      <w:rPr>
        <w:rFonts w:ascii="Wingdings" w:hAnsi="Wingdings" w:hint="default"/>
      </w:rPr>
    </w:lvl>
    <w:lvl w:ilvl="6" w:tplc="04070001" w:tentative="1">
      <w:start w:val="1"/>
      <w:numFmt w:val="bullet"/>
      <w:lvlText w:val=""/>
      <w:lvlJc w:val="left"/>
      <w:pPr>
        <w:ind w:left="5090" w:hanging="360"/>
      </w:pPr>
      <w:rPr>
        <w:rFonts w:ascii="Symbol" w:hAnsi="Symbol" w:hint="default"/>
      </w:rPr>
    </w:lvl>
    <w:lvl w:ilvl="7" w:tplc="04070003" w:tentative="1">
      <w:start w:val="1"/>
      <w:numFmt w:val="bullet"/>
      <w:lvlText w:val="o"/>
      <w:lvlJc w:val="left"/>
      <w:pPr>
        <w:ind w:left="5810" w:hanging="360"/>
      </w:pPr>
      <w:rPr>
        <w:rFonts w:ascii="Courier New" w:hAnsi="Courier New" w:cs="Courier New" w:hint="default"/>
      </w:rPr>
    </w:lvl>
    <w:lvl w:ilvl="8" w:tplc="04070005" w:tentative="1">
      <w:start w:val="1"/>
      <w:numFmt w:val="bullet"/>
      <w:lvlText w:val=""/>
      <w:lvlJc w:val="left"/>
      <w:pPr>
        <w:ind w:left="6530" w:hanging="360"/>
      </w:pPr>
      <w:rPr>
        <w:rFonts w:ascii="Wingdings" w:hAnsi="Wingdings" w:hint="default"/>
      </w:rPr>
    </w:lvl>
  </w:abstractNum>
  <w:abstractNum w:abstractNumId="10" w15:restartNumberingAfterBreak="0">
    <w:nsid w:val="481F7F68"/>
    <w:multiLevelType w:val="hybridMultilevel"/>
    <w:tmpl w:val="22EABE5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482A3738"/>
    <w:multiLevelType w:val="hybridMultilevel"/>
    <w:tmpl w:val="5094A418"/>
    <w:lvl w:ilvl="0" w:tplc="3D94A5F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501864E5"/>
    <w:multiLevelType w:val="hybridMultilevel"/>
    <w:tmpl w:val="83FE13AC"/>
    <w:lvl w:ilvl="0" w:tplc="7310B364">
      <w:start w:val="295"/>
      <w:numFmt w:val="bullet"/>
      <w:lvlText w:val="-"/>
      <w:lvlJc w:val="left"/>
      <w:pPr>
        <w:ind w:left="720" w:hanging="360"/>
      </w:pPr>
      <w:rPr>
        <w:rFonts w:ascii="Times New Roman" w:eastAsia="Times New Roman" w:hAnsi="Times New Roman"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690C4AA4"/>
    <w:multiLevelType w:val="multilevel"/>
    <w:tmpl w:val="5C0828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0"/>
  </w:num>
  <w:num w:numId="2">
    <w:abstractNumId w:val="4"/>
  </w:num>
  <w:num w:numId="3">
    <w:abstractNumId w:val="12"/>
  </w:num>
  <w:num w:numId="4">
    <w:abstractNumId w:val="14"/>
  </w:num>
  <w:num w:numId="5">
    <w:abstractNumId w:val="16"/>
  </w:num>
  <w:num w:numId="6">
    <w:abstractNumId w:val="5"/>
  </w:num>
  <w:num w:numId="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1"/>
  </w:num>
  <w:num w:numId="9">
    <w:abstractNumId w:val="13"/>
  </w:num>
  <w:num w:numId="10">
    <w:abstractNumId w:val="3"/>
  </w:num>
  <w:num w:numId="11">
    <w:abstractNumId w:val="7"/>
  </w:num>
  <w:num w:numId="12">
    <w:abstractNumId w:val="1"/>
  </w:num>
  <w:num w:numId="13">
    <w:abstractNumId w:val="8"/>
  </w:num>
  <w:num w:numId="14">
    <w:abstractNumId w:val="6"/>
  </w:num>
  <w:num w:numId="15">
    <w:abstractNumId w:val="15"/>
  </w:num>
  <w:num w:numId="16">
    <w:abstractNumId w:val="9"/>
  </w:num>
  <w:num w:numId="17">
    <w:abstractNumId w:val="10"/>
  </w:num>
  <w:num w:numId="18">
    <w:abstractNumId w:val="2"/>
  </w:num>
  <w:num w:numId="1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7"/>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2"/>
  </w:compat>
  <w:docVars>
    <w:docVar w:name="__Grammarly_42____i" w:val="H4sIAAAAAAAEAKtWckksSQxILCpxzi/NK1GyMqwFAAEhoTITAAAA"/>
    <w:docVar w:name="__Grammarly_42___1" w:val="H4sIAAAAAAAEAKtWcslP9kxRslIyNDY0MbM0tTQyNTW0MDI1MzdS0lEKTi0uzszPAykwrwUA80GDZiwAAAA="/>
  </w:docVars>
  <w:rsids>
    <w:rsidRoot w:val="00772F5C"/>
    <w:rsid w:val="00000FED"/>
    <w:rsid w:val="0000434E"/>
    <w:rsid w:val="000211A9"/>
    <w:rsid w:val="00031260"/>
    <w:rsid w:val="0003681A"/>
    <w:rsid w:val="00037125"/>
    <w:rsid w:val="000420FA"/>
    <w:rsid w:val="00044A6E"/>
    <w:rsid w:val="000544FF"/>
    <w:rsid w:val="00061EC2"/>
    <w:rsid w:val="00071EC4"/>
    <w:rsid w:val="00076365"/>
    <w:rsid w:val="00080ED0"/>
    <w:rsid w:val="00084E78"/>
    <w:rsid w:val="00084F72"/>
    <w:rsid w:val="00085B8F"/>
    <w:rsid w:val="00090199"/>
    <w:rsid w:val="00090481"/>
    <w:rsid w:val="000A0B8D"/>
    <w:rsid w:val="000A1994"/>
    <w:rsid w:val="000A3988"/>
    <w:rsid w:val="000A5AB5"/>
    <w:rsid w:val="000A6C26"/>
    <w:rsid w:val="000B0B87"/>
    <w:rsid w:val="000B1CBA"/>
    <w:rsid w:val="000C16AA"/>
    <w:rsid w:val="000D52A4"/>
    <w:rsid w:val="000D7107"/>
    <w:rsid w:val="000E07BC"/>
    <w:rsid w:val="000E33B6"/>
    <w:rsid w:val="000F1CD4"/>
    <w:rsid w:val="000F4103"/>
    <w:rsid w:val="000F70A7"/>
    <w:rsid w:val="00100DBC"/>
    <w:rsid w:val="001058C6"/>
    <w:rsid w:val="0010685E"/>
    <w:rsid w:val="0010723E"/>
    <w:rsid w:val="00112E8F"/>
    <w:rsid w:val="00113CCA"/>
    <w:rsid w:val="00121E8D"/>
    <w:rsid w:val="00122F25"/>
    <w:rsid w:val="00135980"/>
    <w:rsid w:val="00140A46"/>
    <w:rsid w:val="001428E1"/>
    <w:rsid w:val="001610F3"/>
    <w:rsid w:val="0016173B"/>
    <w:rsid w:val="00162794"/>
    <w:rsid w:val="00163C4E"/>
    <w:rsid w:val="00164719"/>
    <w:rsid w:val="00166FC4"/>
    <w:rsid w:val="001677AC"/>
    <w:rsid w:val="001804EA"/>
    <w:rsid w:val="00186101"/>
    <w:rsid w:val="00190A61"/>
    <w:rsid w:val="00192A0A"/>
    <w:rsid w:val="001960F7"/>
    <w:rsid w:val="001A3342"/>
    <w:rsid w:val="001A3E3D"/>
    <w:rsid w:val="001A7049"/>
    <w:rsid w:val="001B1E40"/>
    <w:rsid w:val="001C3565"/>
    <w:rsid w:val="001C764E"/>
    <w:rsid w:val="001E1052"/>
    <w:rsid w:val="001E21B1"/>
    <w:rsid w:val="001E2F93"/>
    <w:rsid w:val="001E61E5"/>
    <w:rsid w:val="001F2159"/>
    <w:rsid w:val="00200F88"/>
    <w:rsid w:val="00211CD2"/>
    <w:rsid w:val="00214863"/>
    <w:rsid w:val="002156B4"/>
    <w:rsid w:val="00220804"/>
    <w:rsid w:val="002244F6"/>
    <w:rsid w:val="002265F7"/>
    <w:rsid w:val="00247594"/>
    <w:rsid w:val="00253222"/>
    <w:rsid w:val="002601B6"/>
    <w:rsid w:val="00261255"/>
    <w:rsid w:val="00262847"/>
    <w:rsid w:val="00266B42"/>
    <w:rsid w:val="0027075B"/>
    <w:rsid w:val="00281BB2"/>
    <w:rsid w:val="002847CD"/>
    <w:rsid w:val="00297079"/>
    <w:rsid w:val="002B72E9"/>
    <w:rsid w:val="002C49CD"/>
    <w:rsid w:val="002C7998"/>
    <w:rsid w:val="002D1B40"/>
    <w:rsid w:val="002D5313"/>
    <w:rsid w:val="002F0021"/>
    <w:rsid w:val="002F0D8B"/>
    <w:rsid w:val="002F1E53"/>
    <w:rsid w:val="002F1E81"/>
    <w:rsid w:val="002F27FF"/>
    <w:rsid w:val="002F2CAA"/>
    <w:rsid w:val="002F44FD"/>
    <w:rsid w:val="002F6675"/>
    <w:rsid w:val="002F71A3"/>
    <w:rsid w:val="0030052C"/>
    <w:rsid w:val="003076DE"/>
    <w:rsid w:val="003129BB"/>
    <w:rsid w:val="00315202"/>
    <w:rsid w:val="00317D53"/>
    <w:rsid w:val="003260D7"/>
    <w:rsid w:val="003306E1"/>
    <w:rsid w:val="003320E4"/>
    <w:rsid w:val="0033525D"/>
    <w:rsid w:val="003414F3"/>
    <w:rsid w:val="0034552E"/>
    <w:rsid w:val="0035613E"/>
    <w:rsid w:val="00363EE9"/>
    <w:rsid w:val="00363F27"/>
    <w:rsid w:val="00376128"/>
    <w:rsid w:val="0037742E"/>
    <w:rsid w:val="00377D56"/>
    <w:rsid w:val="003814DE"/>
    <w:rsid w:val="0038245A"/>
    <w:rsid w:val="003840E6"/>
    <w:rsid w:val="00385CFC"/>
    <w:rsid w:val="0039337A"/>
    <w:rsid w:val="003A3189"/>
    <w:rsid w:val="003A3CA7"/>
    <w:rsid w:val="003B1B9F"/>
    <w:rsid w:val="003B33BD"/>
    <w:rsid w:val="003B569D"/>
    <w:rsid w:val="003B58D7"/>
    <w:rsid w:val="003C3C0E"/>
    <w:rsid w:val="003C6026"/>
    <w:rsid w:val="003D42A6"/>
    <w:rsid w:val="003D4FAC"/>
    <w:rsid w:val="003E5E5F"/>
    <w:rsid w:val="003E6476"/>
    <w:rsid w:val="003E7906"/>
    <w:rsid w:val="003F3C50"/>
    <w:rsid w:val="00400B20"/>
    <w:rsid w:val="00404AB0"/>
    <w:rsid w:val="00406A6A"/>
    <w:rsid w:val="00406B22"/>
    <w:rsid w:val="004219F7"/>
    <w:rsid w:val="00423583"/>
    <w:rsid w:val="00427F42"/>
    <w:rsid w:val="004319C0"/>
    <w:rsid w:val="004328A7"/>
    <w:rsid w:val="00434C74"/>
    <w:rsid w:val="00434D33"/>
    <w:rsid w:val="004416B2"/>
    <w:rsid w:val="00445DC6"/>
    <w:rsid w:val="00455710"/>
    <w:rsid w:val="00456EB4"/>
    <w:rsid w:val="00460942"/>
    <w:rsid w:val="00465060"/>
    <w:rsid w:val="004662E5"/>
    <w:rsid w:val="00467327"/>
    <w:rsid w:val="004718F3"/>
    <w:rsid w:val="00473851"/>
    <w:rsid w:val="00475040"/>
    <w:rsid w:val="00475342"/>
    <w:rsid w:val="00477339"/>
    <w:rsid w:val="004850FA"/>
    <w:rsid w:val="00486CAA"/>
    <w:rsid w:val="00493D40"/>
    <w:rsid w:val="004967B6"/>
    <w:rsid w:val="004A504B"/>
    <w:rsid w:val="004A6911"/>
    <w:rsid w:val="004B4551"/>
    <w:rsid w:val="004B54E0"/>
    <w:rsid w:val="004B7384"/>
    <w:rsid w:val="004C09A3"/>
    <w:rsid w:val="004C1E70"/>
    <w:rsid w:val="004C4269"/>
    <w:rsid w:val="004D6236"/>
    <w:rsid w:val="004D7F90"/>
    <w:rsid w:val="004E40CC"/>
    <w:rsid w:val="004E4DBB"/>
    <w:rsid w:val="004E4E41"/>
    <w:rsid w:val="004E7F9C"/>
    <w:rsid w:val="004F3493"/>
    <w:rsid w:val="004F43EF"/>
    <w:rsid w:val="004F4CDF"/>
    <w:rsid w:val="004F5143"/>
    <w:rsid w:val="004F696A"/>
    <w:rsid w:val="005100FC"/>
    <w:rsid w:val="00512B09"/>
    <w:rsid w:val="00513F74"/>
    <w:rsid w:val="00522733"/>
    <w:rsid w:val="00526E9E"/>
    <w:rsid w:val="00533796"/>
    <w:rsid w:val="00537343"/>
    <w:rsid w:val="005376B9"/>
    <w:rsid w:val="00541A3C"/>
    <w:rsid w:val="00546FF4"/>
    <w:rsid w:val="00555D75"/>
    <w:rsid w:val="00560D6D"/>
    <w:rsid w:val="00560DF0"/>
    <w:rsid w:val="00566252"/>
    <w:rsid w:val="0056759C"/>
    <w:rsid w:val="00573B0F"/>
    <w:rsid w:val="00584282"/>
    <w:rsid w:val="0059513E"/>
    <w:rsid w:val="00597FDB"/>
    <w:rsid w:val="005B48FF"/>
    <w:rsid w:val="005C351A"/>
    <w:rsid w:val="005D0619"/>
    <w:rsid w:val="005D42D7"/>
    <w:rsid w:val="005F49AC"/>
    <w:rsid w:val="00604C15"/>
    <w:rsid w:val="006158D5"/>
    <w:rsid w:val="00621115"/>
    <w:rsid w:val="006220E0"/>
    <w:rsid w:val="00623DB0"/>
    <w:rsid w:val="00625D83"/>
    <w:rsid w:val="006305C6"/>
    <w:rsid w:val="00634A90"/>
    <w:rsid w:val="00641656"/>
    <w:rsid w:val="006544B3"/>
    <w:rsid w:val="006623E7"/>
    <w:rsid w:val="00662B80"/>
    <w:rsid w:val="00667D17"/>
    <w:rsid w:val="00670F6C"/>
    <w:rsid w:val="0067318D"/>
    <w:rsid w:val="00674F8E"/>
    <w:rsid w:val="006852C7"/>
    <w:rsid w:val="006852CE"/>
    <w:rsid w:val="00693B87"/>
    <w:rsid w:val="006A4827"/>
    <w:rsid w:val="006A5DC6"/>
    <w:rsid w:val="006C1608"/>
    <w:rsid w:val="006C1727"/>
    <w:rsid w:val="006C1BBD"/>
    <w:rsid w:val="006C32FD"/>
    <w:rsid w:val="006C39CE"/>
    <w:rsid w:val="006C519C"/>
    <w:rsid w:val="006D0000"/>
    <w:rsid w:val="006D0FCC"/>
    <w:rsid w:val="006D1616"/>
    <w:rsid w:val="006D2AF0"/>
    <w:rsid w:val="006D45D7"/>
    <w:rsid w:val="006E1FC3"/>
    <w:rsid w:val="006E2070"/>
    <w:rsid w:val="006E461F"/>
    <w:rsid w:val="006E5B4C"/>
    <w:rsid w:val="006F3C29"/>
    <w:rsid w:val="006F41D2"/>
    <w:rsid w:val="00703899"/>
    <w:rsid w:val="0070616B"/>
    <w:rsid w:val="00706FDA"/>
    <w:rsid w:val="00711F9A"/>
    <w:rsid w:val="00713810"/>
    <w:rsid w:val="00715C96"/>
    <w:rsid w:val="0071779F"/>
    <w:rsid w:val="00722CB9"/>
    <w:rsid w:val="007303A5"/>
    <w:rsid w:val="00730B3E"/>
    <w:rsid w:val="007313BC"/>
    <w:rsid w:val="0073420B"/>
    <w:rsid w:val="0074760E"/>
    <w:rsid w:val="00754ABA"/>
    <w:rsid w:val="00755ECF"/>
    <w:rsid w:val="00765B1F"/>
    <w:rsid w:val="0077119D"/>
    <w:rsid w:val="00772F5C"/>
    <w:rsid w:val="007737A0"/>
    <w:rsid w:val="00780E60"/>
    <w:rsid w:val="00786D11"/>
    <w:rsid w:val="0079581E"/>
    <w:rsid w:val="007A1546"/>
    <w:rsid w:val="007A228C"/>
    <w:rsid w:val="007A2B76"/>
    <w:rsid w:val="007A368E"/>
    <w:rsid w:val="007A5868"/>
    <w:rsid w:val="007B04CE"/>
    <w:rsid w:val="007B6871"/>
    <w:rsid w:val="007B783D"/>
    <w:rsid w:val="007B7A2F"/>
    <w:rsid w:val="007C194E"/>
    <w:rsid w:val="007C1A64"/>
    <w:rsid w:val="007C3D33"/>
    <w:rsid w:val="007C4A52"/>
    <w:rsid w:val="007D294A"/>
    <w:rsid w:val="007D47D2"/>
    <w:rsid w:val="007D497B"/>
    <w:rsid w:val="007D51CD"/>
    <w:rsid w:val="007D6EC0"/>
    <w:rsid w:val="007D7457"/>
    <w:rsid w:val="007D7E1D"/>
    <w:rsid w:val="007E6E6E"/>
    <w:rsid w:val="007E7605"/>
    <w:rsid w:val="00803110"/>
    <w:rsid w:val="0080589E"/>
    <w:rsid w:val="00831979"/>
    <w:rsid w:val="0084321B"/>
    <w:rsid w:val="0085040C"/>
    <w:rsid w:val="008511F5"/>
    <w:rsid w:val="00851352"/>
    <w:rsid w:val="00853C14"/>
    <w:rsid w:val="00857077"/>
    <w:rsid w:val="00863230"/>
    <w:rsid w:val="008652A1"/>
    <w:rsid w:val="00870FC4"/>
    <w:rsid w:val="008715A4"/>
    <w:rsid w:val="008717D8"/>
    <w:rsid w:val="0087215C"/>
    <w:rsid w:val="00880E35"/>
    <w:rsid w:val="00882573"/>
    <w:rsid w:val="0088278A"/>
    <w:rsid w:val="00882A77"/>
    <w:rsid w:val="00884835"/>
    <w:rsid w:val="008861AD"/>
    <w:rsid w:val="008875FE"/>
    <w:rsid w:val="00887F8E"/>
    <w:rsid w:val="00894E72"/>
    <w:rsid w:val="00896234"/>
    <w:rsid w:val="008972BF"/>
    <w:rsid w:val="00897E43"/>
    <w:rsid w:val="008A4C07"/>
    <w:rsid w:val="008A5A0A"/>
    <w:rsid w:val="008B2AA5"/>
    <w:rsid w:val="008B4DD8"/>
    <w:rsid w:val="008C5738"/>
    <w:rsid w:val="008C7EAD"/>
    <w:rsid w:val="008D0CFE"/>
    <w:rsid w:val="008D6152"/>
    <w:rsid w:val="008E420B"/>
    <w:rsid w:val="008E5140"/>
    <w:rsid w:val="008F0F81"/>
    <w:rsid w:val="008F27BF"/>
    <w:rsid w:val="008F78B5"/>
    <w:rsid w:val="009017D4"/>
    <w:rsid w:val="009142EC"/>
    <w:rsid w:val="009154C3"/>
    <w:rsid w:val="0091756F"/>
    <w:rsid w:val="00923540"/>
    <w:rsid w:val="00926157"/>
    <w:rsid w:val="00926767"/>
    <w:rsid w:val="009304E3"/>
    <w:rsid w:val="009361D5"/>
    <w:rsid w:val="00937242"/>
    <w:rsid w:val="009428A4"/>
    <w:rsid w:val="00963900"/>
    <w:rsid w:val="009659F4"/>
    <w:rsid w:val="00970D60"/>
    <w:rsid w:val="00973770"/>
    <w:rsid w:val="00981E1E"/>
    <w:rsid w:val="0098291F"/>
    <w:rsid w:val="00985C7D"/>
    <w:rsid w:val="009960E5"/>
    <w:rsid w:val="00997897"/>
    <w:rsid w:val="009A4FA6"/>
    <w:rsid w:val="009A56CF"/>
    <w:rsid w:val="009A7ADC"/>
    <w:rsid w:val="009B5DA7"/>
    <w:rsid w:val="009C19B7"/>
    <w:rsid w:val="009D76AC"/>
    <w:rsid w:val="009D7C51"/>
    <w:rsid w:val="009E196C"/>
    <w:rsid w:val="009E1D8C"/>
    <w:rsid w:val="009F0E84"/>
    <w:rsid w:val="009F13CD"/>
    <w:rsid w:val="009F36BF"/>
    <w:rsid w:val="00A00B4E"/>
    <w:rsid w:val="00A07C64"/>
    <w:rsid w:val="00A111B6"/>
    <w:rsid w:val="00A16F85"/>
    <w:rsid w:val="00A26D27"/>
    <w:rsid w:val="00A3429F"/>
    <w:rsid w:val="00A35E85"/>
    <w:rsid w:val="00A376EE"/>
    <w:rsid w:val="00A40BCA"/>
    <w:rsid w:val="00A42A99"/>
    <w:rsid w:val="00A46F8B"/>
    <w:rsid w:val="00A5151A"/>
    <w:rsid w:val="00A51CC2"/>
    <w:rsid w:val="00A55D90"/>
    <w:rsid w:val="00A57E0A"/>
    <w:rsid w:val="00A615BB"/>
    <w:rsid w:val="00A618CD"/>
    <w:rsid w:val="00A62F2B"/>
    <w:rsid w:val="00A65B85"/>
    <w:rsid w:val="00A823F6"/>
    <w:rsid w:val="00A852BE"/>
    <w:rsid w:val="00AA0546"/>
    <w:rsid w:val="00AA0A89"/>
    <w:rsid w:val="00AA6429"/>
    <w:rsid w:val="00AB45FF"/>
    <w:rsid w:val="00AB52B9"/>
    <w:rsid w:val="00AC01AA"/>
    <w:rsid w:val="00AC4F72"/>
    <w:rsid w:val="00AD103D"/>
    <w:rsid w:val="00AD766A"/>
    <w:rsid w:val="00AE7D76"/>
    <w:rsid w:val="00AF741A"/>
    <w:rsid w:val="00B01ADB"/>
    <w:rsid w:val="00B04161"/>
    <w:rsid w:val="00B056F9"/>
    <w:rsid w:val="00B11E3D"/>
    <w:rsid w:val="00B17E82"/>
    <w:rsid w:val="00B2109C"/>
    <w:rsid w:val="00B371E0"/>
    <w:rsid w:val="00B4575A"/>
    <w:rsid w:val="00B46723"/>
    <w:rsid w:val="00B552BC"/>
    <w:rsid w:val="00B5728E"/>
    <w:rsid w:val="00B575BA"/>
    <w:rsid w:val="00B605CF"/>
    <w:rsid w:val="00B6484B"/>
    <w:rsid w:val="00B65E1C"/>
    <w:rsid w:val="00B66428"/>
    <w:rsid w:val="00B75F30"/>
    <w:rsid w:val="00B76429"/>
    <w:rsid w:val="00B81730"/>
    <w:rsid w:val="00B956D4"/>
    <w:rsid w:val="00B97446"/>
    <w:rsid w:val="00B97FED"/>
    <w:rsid w:val="00BA59DD"/>
    <w:rsid w:val="00BA6BEB"/>
    <w:rsid w:val="00BA7432"/>
    <w:rsid w:val="00BB07B6"/>
    <w:rsid w:val="00BB4B37"/>
    <w:rsid w:val="00BC1AA0"/>
    <w:rsid w:val="00BC2495"/>
    <w:rsid w:val="00BC25CC"/>
    <w:rsid w:val="00BC4BDA"/>
    <w:rsid w:val="00BC7EB9"/>
    <w:rsid w:val="00BD02A7"/>
    <w:rsid w:val="00BD2643"/>
    <w:rsid w:val="00BD56B1"/>
    <w:rsid w:val="00BD6558"/>
    <w:rsid w:val="00BF1784"/>
    <w:rsid w:val="00BF3022"/>
    <w:rsid w:val="00BF31A7"/>
    <w:rsid w:val="00BF3214"/>
    <w:rsid w:val="00BF5573"/>
    <w:rsid w:val="00C15867"/>
    <w:rsid w:val="00C15CD0"/>
    <w:rsid w:val="00C2296D"/>
    <w:rsid w:val="00C23155"/>
    <w:rsid w:val="00C26040"/>
    <w:rsid w:val="00C315FD"/>
    <w:rsid w:val="00C35AC8"/>
    <w:rsid w:val="00C36568"/>
    <w:rsid w:val="00C40C41"/>
    <w:rsid w:val="00C43E94"/>
    <w:rsid w:val="00C45885"/>
    <w:rsid w:val="00C50F22"/>
    <w:rsid w:val="00C57971"/>
    <w:rsid w:val="00C65BD7"/>
    <w:rsid w:val="00C70F17"/>
    <w:rsid w:val="00C74546"/>
    <w:rsid w:val="00C76BA4"/>
    <w:rsid w:val="00C83A48"/>
    <w:rsid w:val="00C841A7"/>
    <w:rsid w:val="00C85865"/>
    <w:rsid w:val="00C85E85"/>
    <w:rsid w:val="00CA2EAE"/>
    <w:rsid w:val="00CA4AC1"/>
    <w:rsid w:val="00CA5636"/>
    <w:rsid w:val="00CA57B4"/>
    <w:rsid w:val="00CB0316"/>
    <w:rsid w:val="00CB0B11"/>
    <w:rsid w:val="00CB30B2"/>
    <w:rsid w:val="00CB5354"/>
    <w:rsid w:val="00CB6827"/>
    <w:rsid w:val="00CC1312"/>
    <w:rsid w:val="00CC43B8"/>
    <w:rsid w:val="00CC6A14"/>
    <w:rsid w:val="00CC70A3"/>
    <w:rsid w:val="00CD04AD"/>
    <w:rsid w:val="00CD05B3"/>
    <w:rsid w:val="00CD4178"/>
    <w:rsid w:val="00CD4442"/>
    <w:rsid w:val="00CD53C3"/>
    <w:rsid w:val="00CD574E"/>
    <w:rsid w:val="00CE2F09"/>
    <w:rsid w:val="00CE4C22"/>
    <w:rsid w:val="00CF1E89"/>
    <w:rsid w:val="00CF41EC"/>
    <w:rsid w:val="00CF5D04"/>
    <w:rsid w:val="00D00E60"/>
    <w:rsid w:val="00D032FE"/>
    <w:rsid w:val="00D04DE4"/>
    <w:rsid w:val="00D063F1"/>
    <w:rsid w:val="00D14F22"/>
    <w:rsid w:val="00D34FB1"/>
    <w:rsid w:val="00D360FA"/>
    <w:rsid w:val="00D4104F"/>
    <w:rsid w:val="00D4741C"/>
    <w:rsid w:val="00D50814"/>
    <w:rsid w:val="00D5614A"/>
    <w:rsid w:val="00D57918"/>
    <w:rsid w:val="00D644C0"/>
    <w:rsid w:val="00D673DE"/>
    <w:rsid w:val="00D730E9"/>
    <w:rsid w:val="00D73DC6"/>
    <w:rsid w:val="00D74C1A"/>
    <w:rsid w:val="00D754C1"/>
    <w:rsid w:val="00D77393"/>
    <w:rsid w:val="00D77A35"/>
    <w:rsid w:val="00D81B3E"/>
    <w:rsid w:val="00D8761D"/>
    <w:rsid w:val="00D904F7"/>
    <w:rsid w:val="00D90C70"/>
    <w:rsid w:val="00D90E49"/>
    <w:rsid w:val="00D96ADE"/>
    <w:rsid w:val="00DA0CE2"/>
    <w:rsid w:val="00DA1C2A"/>
    <w:rsid w:val="00DA266E"/>
    <w:rsid w:val="00DA642D"/>
    <w:rsid w:val="00DB0E86"/>
    <w:rsid w:val="00DB3649"/>
    <w:rsid w:val="00DC6A10"/>
    <w:rsid w:val="00DD4F24"/>
    <w:rsid w:val="00DD6E00"/>
    <w:rsid w:val="00DE37D2"/>
    <w:rsid w:val="00DE657E"/>
    <w:rsid w:val="00DE70D8"/>
    <w:rsid w:val="00DF1800"/>
    <w:rsid w:val="00DF4704"/>
    <w:rsid w:val="00E024AA"/>
    <w:rsid w:val="00E10959"/>
    <w:rsid w:val="00E213A5"/>
    <w:rsid w:val="00E23A48"/>
    <w:rsid w:val="00E250F1"/>
    <w:rsid w:val="00E318E7"/>
    <w:rsid w:val="00E3550D"/>
    <w:rsid w:val="00E4760E"/>
    <w:rsid w:val="00E614E0"/>
    <w:rsid w:val="00E739AE"/>
    <w:rsid w:val="00E73F7F"/>
    <w:rsid w:val="00E7639D"/>
    <w:rsid w:val="00E834AD"/>
    <w:rsid w:val="00E85409"/>
    <w:rsid w:val="00E87A07"/>
    <w:rsid w:val="00E907C4"/>
    <w:rsid w:val="00E921E8"/>
    <w:rsid w:val="00E9546A"/>
    <w:rsid w:val="00EA16A0"/>
    <w:rsid w:val="00EA429F"/>
    <w:rsid w:val="00EA4F9E"/>
    <w:rsid w:val="00EA63CA"/>
    <w:rsid w:val="00EA6D3B"/>
    <w:rsid w:val="00EB00AD"/>
    <w:rsid w:val="00EB136C"/>
    <w:rsid w:val="00EB480E"/>
    <w:rsid w:val="00EB5EC6"/>
    <w:rsid w:val="00EB7FC9"/>
    <w:rsid w:val="00ED0B93"/>
    <w:rsid w:val="00ED27E8"/>
    <w:rsid w:val="00ED7137"/>
    <w:rsid w:val="00EE0120"/>
    <w:rsid w:val="00EF1EA9"/>
    <w:rsid w:val="00F021CD"/>
    <w:rsid w:val="00F17A21"/>
    <w:rsid w:val="00F21088"/>
    <w:rsid w:val="00F23845"/>
    <w:rsid w:val="00F2781E"/>
    <w:rsid w:val="00F27845"/>
    <w:rsid w:val="00F327E7"/>
    <w:rsid w:val="00F35746"/>
    <w:rsid w:val="00F36024"/>
    <w:rsid w:val="00F447C7"/>
    <w:rsid w:val="00F44961"/>
    <w:rsid w:val="00F5211B"/>
    <w:rsid w:val="00F53CEF"/>
    <w:rsid w:val="00F554A9"/>
    <w:rsid w:val="00F67C43"/>
    <w:rsid w:val="00F716FD"/>
    <w:rsid w:val="00F734D4"/>
    <w:rsid w:val="00F80355"/>
    <w:rsid w:val="00F87C43"/>
    <w:rsid w:val="00F93322"/>
    <w:rsid w:val="00F95376"/>
    <w:rsid w:val="00FA37ED"/>
    <w:rsid w:val="00FB0C81"/>
    <w:rsid w:val="00FC2200"/>
    <w:rsid w:val="00FC2540"/>
    <w:rsid w:val="00FD3D4C"/>
    <w:rsid w:val="00FE65E1"/>
    <w:rsid w:val="00FF0204"/>
    <w:rsid w:val="00FF3AED"/>
    <w:rsid w:val="00FF5F1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5:docId w15:val="{23B52702-977A-400F-8F70-F308C896EF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0" w:qFormat="1"/>
    <w:lsdException w:name="heading 4" w:uiPriority="0" w:qFormat="1"/>
    <w:lsdException w:name="heading 5" w:uiPriority="0" w:qFormat="1"/>
    <w:lsdException w:name="heading 6" w:uiPriority="9" w:qFormat="1"/>
    <w:lsdException w:name="heading 7" w:uiPriority="9" w:qFormat="1"/>
    <w:lsdException w:name="heading 8" w:uiPriority="0"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D76AC"/>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uiPriority w:val="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link w:val="Heading2Char"/>
    <w:uiPriority w:val="9"/>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link w:val="Heading3Char3"/>
    <w:qFormat/>
    <w:rsid w:val="0033525D"/>
    <w:pPr>
      <w:widowControl w:val="0"/>
      <w:numPr>
        <w:ilvl w:val="2"/>
        <w:numId w:val="1"/>
      </w:numPr>
      <w:spacing w:after="240"/>
      <w:outlineLvl w:val="2"/>
    </w:pPr>
  </w:style>
  <w:style w:type="paragraph" w:styleId="Heading4">
    <w:name w:val="heading 4"/>
    <w:aliases w:val="Heading 11,para 4,Título 41,heading 4,Heading 41,标题 41"/>
    <w:basedOn w:val="Normal"/>
    <w:next w:val="Heading9"/>
    <w:link w:val="Heading4Char"/>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6"/>
      </w:numPr>
      <w:spacing w:after="240"/>
      <w:ind w:left="3600" w:hanging="720"/>
      <w:outlineLvl w:val="4"/>
    </w:pPr>
  </w:style>
  <w:style w:type="paragraph" w:styleId="Heading6">
    <w:name w:val="heading 6"/>
    <w:basedOn w:val="Normal"/>
    <w:next w:val="Normal"/>
    <w:uiPriority w:val="9"/>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uiPriority w:val="9"/>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uiPriority w:val="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2"/>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uiPriority w:val="99"/>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3"/>
      </w:numPr>
    </w:pPr>
  </w:style>
  <w:style w:type="numbering" w:styleId="ArticleSection">
    <w:name w:val="Outline List 3"/>
    <w:basedOn w:val="NoList"/>
    <w:semiHidden/>
    <w:rsid w:val="00493D40"/>
    <w:pPr>
      <w:numPr>
        <w:numId w:val="4"/>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33525D"/>
    <w:rPr>
      <w:sz w:val="22"/>
      <w:szCs w:val="22"/>
      <w:lang w:val="en-GB"/>
    </w:rPr>
  </w:style>
  <w:style w:type="paragraph" w:customStyle="1" w:styleId="Header4">
    <w:name w:val="Header4"/>
    <w:aliases w:val="Para 4"/>
    <w:basedOn w:val="Normal"/>
    <w:next w:val="Normal"/>
    <w:rsid w:val="00DC6A10"/>
    <w:pPr>
      <w:widowControl w:val="0"/>
      <w:numPr>
        <w:numId w:val="5"/>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 Char1, Char1 Char Char,Fußnotentextf,Char1,Char1 Char Char,Geneva 9,Font: Geneva 9,Boston 10,f,-E Fußnotentext,Fußnotentext Ursprung,-E Fußnotentext1,-E Fußnotentext2,-E Fußnotentext3,Fußnotentext Char1,Fußnotentext Char Char"/>
    <w:basedOn w:val="Normal"/>
    <w:link w:val="FootnoteTextChar"/>
    <w:uiPriority w:val="99"/>
    <w:unhideWhenUsed/>
    <w:qFormat/>
    <w:rsid w:val="00981E1E"/>
    <w:rPr>
      <w:sz w:val="20"/>
      <w:szCs w:val="20"/>
    </w:rPr>
  </w:style>
  <w:style w:type="character" w:customStyle="1" w:styleId="FootnoteTextChar">
    <w:name w:val="Footnote Text Char"/>
    <w:aliases w:val=" Char1 Char, Char1 Char Char Char,Fußnotentextf Char,Char1 Char,Char1 Char Char Char,Geneva 9 Char,Font: Geneva 9 Char,Boston 10 Char,f Char,-E Fußnotentext Char,Fußnotentext Ursprung Char,-E Fußnotentext1 Char,-E Fußnotentext2 Char"/>
    <w:basedOn w:val="DefaultParagraphFont"/>
    <w:link w:val="FootnoteText"/>
    <w:uiPriority w:val="99"/>
    <w:rsid w:val="00981E1E"/>
    <w:rPr>
      <w:lang w:val="en-GB"/>
    </w:rPr>
  </w:style>
  <w:style w:type="character" w:styleId="FootnoteReference">
    <w:name w:val="footnote reference"/>
    <w:aliases w:val="16 Point,Superscript 6 Point,Footnote text,Footnote Text1,Footnote Text2,number,Footnote reference number,Footnote symbol,note TESI,-E Fußnotenzeichen,SUPERS,stylish,ftref,Footnote Reference Superscript,-E Fuﬂnotenzeichen"/>
    <w:basedOn w:val="DefaultParagraphFont"/>
    <w:unhideWhenUsed/>
    <w:rsid w:val="00981E1E"/>
    <w:rPr>
      <w:vertAlign w:val="superscript"/>
    </w:rPr>
  </w:style>
  <w:style w:type="paragraph" w:styleId="ListParagraph">
    <w:name w:val="List Paragraph"/>
    <w:aliases w:val="List Paragraph (numbered (a)) Char,List Paragraph Char Char Char,List Paragraph (numbered (a)),Use Case List Paragraph,List Paragraph2,Numbered List Paragraph,Main numbered paragraph,Bullet paras,ANNEX,(i) Indent 2"/>
    <w:basedOn w:val="Normal"/>
    <w:link w:val="ListParagraphChar"/>
    <w:uiPriority w:val="34"/>
    <w:qFormat/>
    <w:rsid w:val="00981E1E"/>
    <w:pPr>
      <w:ind w:left="720"/>
      <w:contextualSpacing/>
    </w:pPr>
    <w:rPr>
      <w:rFonts w:ascii="Calibri" w:hAnsi="Calibri" w:cs="Calibri"/>
    </w:rPr>
  </w:style>
  <w:style w:type="character" w:customStyle="1" w:styleId="ListParagraphChar">
    <w:name w:val="List Paragraph Char"/>
    <w:aliases w:val="List Paragraph (numbered (a)) Char Char,List Paragraph Char Char Char Char,List Paragraph (numbered (a)) Char1,Use Case List Paragraph Char,List Paragraph2 Char,Numbered List Paragraph Char,Main numbered paragraph Char,ANNEX Char"/>
    <w:basedOn w:val="DefaultParagraphFont"/>
    <w:link w:val="ListParagraph"/>
    <w:uiPriority w:val="34"/>
    <w:rsid w:val="00981E1E"/>
    <w:rPr>
      <w:rFonts w:ascii="Calibri" w:hAnsi="Calibri" w:cs="Calibri"/>
      <w:sz w:val="22"/>
      <w:szCs w:val="22"/>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1 Char"/>
    <w:basedOn w:val="DefaultParagraphFont"/>
    <w:link w:val="Heading2"/>
    <w:uiPriority w:val="9"/>
    <w:rsid w:val="00981E1E"/>
    <w:rPr>
      <w:sz w:val="22"/>
      <w:szCs w:val="22"/>
      <w:lang w:val="en-GB"/>
    </w:rPr>
  </w:style>
  <w:style w:type="character" w:customStyle="1" w:styleId="Heading3Char3">
    <w:name w:val="Heading 3 Char3"/>
    <w:aliases w:val="Char Char3,Char Char Char2,Heading 3 Char Char1,Heading 3 Char1 Char1,Heading 3 Char Char Char1,Char Char Char Char1,Char Char1 Char1,Heading 3 Char1 Char Char,Heading 3 Char Char Char Char,Char Char Char Char Char,Char Char1 Char Char"/>
    <w:basedOn w:val="DefaultParagraphFont"/>
    <w:link w:val="Heading3"/>
    <w:rsid w:val="00981E1E"/>
    <w:rPr>
      <w:sz w:val="22"/>
      <w:szCs w:val="22"/>
      <w:lang w:val="en-GB"/>
    </w:rPr>
  </w:style>
  <w:style w:type="paragraph" w:styleId="NoSpacing">
    <w:name w:val="No Spacing"/>
    <w:uiPriority w:val="1"/>
    <w:qFormat/>
    <w:rsid w:val="003C6026"/>
    <w:pPr>
      <w:jc w:val="both"/>
    </w:pPr>
    <w:rPr>
      <w:sz w:val="22"/>
      <w:szCs w:val="22"/>
      <w:lang w:val="en-GB"/>
    </w:rPr>
  </w:style>
  <w:style w:type="paragraph" w:styleId="NormalWeb">
    <w:name w:val="Normal (Web)"/>
    <w:basedOn w:val="Normal"/>
    <w:uiPriority w:val="99"/>
    <w:semiHidden/>
    <w:unhideWhenUsed/>
    <w:rsid w:val="003C6026"/>
    <w:pPr>
      <w:spacing w:before="100" w:beforeAutospacing="1" w:after="100" w:afterAutospacing="1"/>
      <w:jc w:val="left"/>
    </w:pPr>
    <w:rPr>
      <w:sz w:val="24"/>
      <w:szCs w:val="24"/>
      <w:lang w:val="en-US"/>
    </w:rPr>
  </w:style>
  <w:style w:type="character" w:customStyle="1" w:styleId="Heading4Char">
    <w:name w:val="Heading 4 Char"/>
    <w:aliases w:val="Heading 11 Char,para 4 Char,Título 41 Char,heading 4 Char,Heading 41 Char,标题 41 Char"/>
    <w:basedOn w:val="DefaultParagraphFont"/>
    <w:link w:val="Heading4"/>
    <w:rsid w:val="000D7107"/>
    <w:rPr>
      <w:sz w:val="22"/>
      <w:szCs w:val="22"/>
      <w:lang w:val="en-GB"/>
    </w:rPr>
  </w:style>
  <w:style w:type="character" w:customStyle="1" w:styleId="Heading7Char">
    <w:name w:val="Heading 7 Char"/>
    <w:basedOn w:val="DefaultParagraphFont"/>
    <w:link w:val="Heading7"/>
    <w:uiPriority w:val="9"/>
    <w:rsid w:val="000D7107"/>
    <w:rPr>
      <w:rFonts w:ascii="Arial" w:hAnsi="Arial"/>
      <w:sz w:val="22"/>
      <w:szCs w:val="22"/>
      <w:lang w:val="en-GB"/>
    </w:rPr>
  </w:style>
  <w:style w:type="paragraph" w:styleId="Caption">
    <w:name w:val="caption"/>
    <w:basedOn w:val="Normal"/>
    <w:next w:val="Normal"/>
    <w:qFormat/>
    <w:rsid w:val="000D7107"/>
    <w:pPr>
      <w:bidi/>
      <w:ind w:left="180" w:hanging="180"/>
      <w:jc w:val="lowKashida"/>
    </w:pPr>
    <w:rPr>
      <w:rFonts w:cs="Simplified Arabic"/>
      <w:sz w:val="24"/>
      <w:szCs w:val="32"/>
      <w:lang w:val="en-US" w:eastAsia="en-CA" w:bidi="ar-D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footer" Target="footer7.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customXml" Target="../customXml/item3.xml"/><Relationship Id="rId10" Type="http://schemas.openxmlformats.org/officeDocument/2006/relationships/header" Target="header1.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customXml" Target="../customXml/item2.xml"/></Relationships>
</file>

<file path=word/_rels/settings.xml.rels><?xml version="1.0" encoding="UTF-8" standalone="yes"?>
<Relationships xmlns="http://schemas.openxmlformats.org/package/2006/relationships"><Relationship Id="rId1" Type="http://schemas.openxmlformats.org/officeDocument/2006/relationships/attachedTemplate" Target="file:///I:\DRAFTS\Dominika\84th%20ExCom\08%20Templates\Eec84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EA99018734B2C14FBE47A02BC3D0CA56" ma:contentTypeVersion="2" ma:contentTypeDescription="Create a new document." ma:contentTypeScope="" ma:versionID="d04e43770d99f1ac6cd205dbefb36d6c">
  <xsd:schema xmlns:xsd="http://www.w3.org/2001/XMLSchema" xmlns:p="http://schemas.microsoft.com/office/2006/metadata/properties" xmlns:ns2="ca155cdd-9bf1-4174-8a2d-8747f528ddda" xmlns:ns3="48d2d36d-b4e3-478b-a344-cdbeebaca89a" targetNamespace="http://schemas.microsoft.com/office/2006/metadata/properties" ma:root="true" ma:fieldsID="eb162eb7bdca47bce50c0df90a211add" ns2:_="" ns3:_="">
    <xsd:import namespace="ca155cdd-9bf1-4174-8a2d-8747f528ddda"/>
    <xsd:import namespace="48d2d36d-b4e3-478b-a344-cdbeebaca89a"/>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ca155cdd-9bf1-4174-8a2d-8747f528ddda" elementFormDefault="qualified">
    <xsd:import namespace="http://schemas.microsoft.com/office/2006/documentManagement/types"/>
    <xsd:element name="Document_x0020_Number" ma:index="8" nillable="true" ma:displayName="Document Number" ma:default="UNEP/OzL.Pro/ExCom/84/" ma:internalName="Document_x0020_Number">
      <xsd:simpleType>
        <xsd:restriction base="dms:Text">
          <xsd:maxLength value="255"/>
        </xsd:restriction>
      </xsd:simpleType>
    </xsd:element>
  </xsd:schema>
  <xsd:schema xmlns:xsd="http://www.w3.org/2001/XMLSchema" xmlns:dms="http://schemas.microsoft.com/office/2006/documentManagement/types" targetNamespace="48d2d36d-b4e3-478b-a344-cdbeebaca89a"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ca155cdd-9bf1-4174-8a2d-8747f528ddda">UNEP/OzL.Pro/ExCom/84/63</Document_x0020_Number>
    <DocumentType xmlns="48d2d36d-b4e3-478b-a344-cdbeebaca89a">Pre-session</DocumentType>
  </documentManagement>
</p:properties>
</file>

<file path=customXml/itemProps1.xml><?xml version="1.0" encoding="utf-8"?>
<ds:datastoreItem xmlns:ds="http://schemas.openxmlformats.org/officeDocument/2006/customXml" ds:itemID="{08BCDB1D-4FB5-40F8-9665-8E643F0C1FED}"/>
</file>

<file path=customXml/itemProps2.xml><?xml version="1.0" encoding="utf-8"?>
<ds:datastoreItem xmlns:ds="http://schemas.openxmlformats.org/officeDocument/2006/customXml" ds:itemID="{752514E6-5356-4E2C-9ABA-993A14BEC5C0}"/>
</file>

<file path=customXml/itemProps3.xml><?xml version="1.0" encoding="utf-8"?>
<ds:datastoreItem xmlns:ds="http://schemas.openxmlformats.org/officeDocument/2006/customXml" ds:itemID="{A9AF3D0A-36BC-4382-8D87-44BDF89579E8}"/>
</file>

<file path=customXml/itemProps4.xml><?xml version="1.0" encoding="utf-8"?>
<ds:datastoreItem xmlns:ds="http://schemas.openxmlformats.org/officeDocument/2006/customXml" ds:itemID="{D0051BAC-4782-43C2-BDFD-A81182343B9F}"/>
</file>

<file path=docProps/app.xml><?xml version="1.0" encoding="utf-8"?>
<Properties xmlns="http://schemas.openxmlformats.org/officeDocument/2006/extended-properties" xmlns:vt="http://schemas.openxmlformats.org/officeDocument/2006/docPropsVTypes">
  <Template>Eec84G</Template>
  <TotalTime>558</TotalTime>
  <Pages>15</Pages>
  <Words>5490</Words>
  <Characters>31295</Characters>
  <Application>Microsoft Office Word</Application>
  <DocSecurity>0</DocSecurity>
  <Lines>260</Lines>
  <Paragraphs>73</Paragraphs>
  <ScaleCrop>false</ScaleCrop>
  <HeadingPairs>
    <vt:vector size="2" baseType="variant">
      <vt:variant>
        <vt:lpstr>Title</vt:lpstr>
      </vt:variant>
      <vt:variant>
        <vt:i4>1</vt:i4>
      </vt:variant>
    </vt:vector>
  </HeadingPairs>
  <TitlesOfParts>
    <vt:vector size="1" baseType="lpstr">
      <vt:lpstr>تقرير عن نظم المستخدمين النهائيين الممولة بموجب خطط إدارة إزالة المواد الهيدروكلوروفلوروكربونية </vt:lpstr>
    </vt:vector>
  </TitlesOfParts>
  <Company>UNMFS</Company>
  <LinksUpToDate>false</LinksUpToDate>
  <CharactersWithSpaces>36712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تقرير عن نظم المستخدمين النهائيين الممولة بموجب خطط إدارة إزالة المواد الهيدروكلوروفلوروكربونية</dc:title>
  <dc:creator>Dominika Anna Suwik</dc:creator>
  <cp:keywords>84th</cp:keywords>
  <cp:lastModifiedBy>HBE</cp:lastModifiedBy>
  <cp:revision>27</cp:revision>
  <cp:lastPrinted>2019-11-30T19:59:00Z</cp:lastPrinted>
  <dcterms:created xsi:type="dcterms:W3CDTF">2019-11-28T20:02:00Z</dcterms:created>
  <dcterms:modified xsi:type="dcterms:W3CDTF">2019-12-04T20:10:00Z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UNEP/OzL.Pro/ExCom/84/63</vt:lpwstr>
  </property>
  <property fmtid="{D5CDD505-2E9C-101B-9397-08002B2CF9AE}" pid="3" name="Revision date">
    <vt:lpwstr>11/27/2019</vt:lpwstr>
  </property>
  <property fmtid="{D5CDD505-2E9C-101B-9397-08002B2CF9AE}" pid="4" name="ContentTypeId">
    <vt:lpwstr>0x010100EA99018734B2C14FBE47A02BC3D0CA56</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