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FD75FB" w14:paraId="36064F62" w14:textId="77777777" w:rsidTr="000437DA">
        <w:trPr>
          <w:trHeight w:val="720"/>
        </w:trPr>
        <w:tc>
          <w:tcPr>
            <w:tcW w:w="4410" w:type="dxa"/>
            <w:gridSpan w:val="2"/>
            <w:tcBorders>
              <w:bottom w:val="single" w:sz="18" w:space="0" w:color="auto"/>
            </w:tcBorders>
          </w:tcPr>
          <w:p w14:paraId="36064F60" w14:textId="77777777" w:rsidR="00FD75FB" w:rsidRDefault="00FD75FB" w:rsidP="000437D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6064F61" w14:textId="77777777" w:rsidR="00FD75FB" w:rsidRDefault="00FD75FB" w:rsidP="000437DA">
            <w:pPr>
              <w:pStyle w:val="Heading3"/>
              <w:numPr>
                <w:ilvl w:val="0"/>
                <w:numId w:val="0"/>
              </w:numPr>
              <w:bidi/>
              <w:ind w:left="270" w:right="1384"/>
              <w:rPr>
                <w:b/>
                <w:bCs/>
                <w:sz w:val="48"/>
                <w:szCs w:val="48"/>
              </w:rPr>
            </w:pPr>
            <w:r>
              <w:rPr>
                <w:b/>
                <w:bCs/>
                <w:sz w:val="48"/>
                <w:szCs w:val="48"/>
                <w:rtl/>
              </w:rPr>
              <w:t>الأمم المتحدة</w:t>
            </w:r>
          </w:p>
        </w:tc>
      </w:tr>
      <w:tr w:rsidR="00FD75FB" w14:paraId="36064F70" w14:textId="77777777" w:rsidTr="00043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6064F63" w14:textId="77777777" w:rsidR="00FD75FB" w:rsidRDefault="00FD75FB" w:rsidP="000437DA">
            <w:pPr>
              <w:jc w:val="left"/>
              <w:rPr>
                <w:lang w:val="en-US"/>
              </w:rPr>
            </w:pPr>
            <w:r>
              <w:rPr>
                <w:noProof/>
                <w:lang w:val="en-US" w:bidi="ar-SA"/>
              </w:rPr>
              <w:drawing>
                <wp:anchor distT="0" distB="0" distL="114300" distR="114300" simplePos="0" relativeHeight="251660288" behindDoc="0" locked="0" layoutInCell="0" allowOverlap="1" wp14:anchorId="360650D7" wp14:editId="360650D8">
                  <wp:simplePos x="0" y="0"/>
                  <wp:positionH relativeFrom="column">
                    <wp:posOffset>5055870</wp:posOffset>
                  </wp:positionH>
                  <wp:positionV relativeFrom="paragraph">
                    <wp:posOffset>659130</wp:posOffset>
                  </wp:positionV>
                  <wp:extent cx="587375" cy="539750"/>
                  <wp:effectExtent l="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360650D9" wp14:editId="360650DA">
                  <wp:simplePos x="0" y="0"/>
                  <wp:positionH relativeFrom="column">
                    <wp:posOffset>5056505</wp:posOffset>
                  </wp:positionH>
                  <wp:positionV relativeFrom="paragraph">
                    <wp:posOffset>85725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6064F64" w14:textId="77777777" w:rsidR="00FD75FB" w:rsidRDefault="00FD75FB" w:rsidP="000437DA">
            <w:pPr>
              <w:jc w:val="left"/>
              <w:rPr>
                <w:lang w:val="en-US"/>
              </w:rPr>
            </w:pPr>
            <w:r>
              <w:rPr>
                <w:lang w:val="en-US"/>
              </w:rPr>
              <w:t>GENERAL</w:t>
            </w:r>
          </w:p>
          <w:p w14:paraId="36064F65" w14:textId="77777777" w:rsidR="00FD75FB" w:rsidRDefault="00FD75FB" w:rsidP="000437DA">
            <w:pPr>
              <w:jc w:val="left"/>
              <w:rPr>
                <w:lang w:val="en-US"/>
              </w:rPr>
            </w:pPr>
          </w:p>
          <w:p w14:paraId="52BAB261" w14:textId="4C30F3CC" w:rsidR="00993093" w:rsidRPr="00993093" w:rsidRDefault="00993093" w:rsidP="00993093">
            <w:pPr>
              <w:rPr>
                <w:lang w:val="en-CA"/>
              </w:rPr>
            </w:pPr>
            <w:r>
              <w:fldChar w:fldCharType="begin"/>
            </w:r>
            <w:r w:rsidRPr="00993093">
              <w:rPr>
                <w:lang w:val="en-CA"/>
              </w:rPr>
              <w:instrText xml:space="preserve"> DOCPROPERTY "Document number"  \* MERGEFORMAT </w:instrText>
            </w:r>
            <w:r>
              <w:fldChar w:fldCharType="separate"/>
            </w:r>
            <w:r w:rsidR="00C32AEC">
              <w:rPr>
                <w:lang w:val="en-CA"/>
              </w:rPr>
              <w:t>UNEP/OzL.Pro/ExCom/98/42</w:t>
            </w:r>
            <w:r>
              <w:fldChar w:fldCharType="end"/>
            </w:r>
          </w:p>
          <w:p w14:paraId="36064F67" w14:textId="77777777" w:rsidR="00FD75FB" w:rsidRPr="004E181B" w:rsidRDefault="00A74081" w:rsidP="000437DA">
            <w:pPr>
              <w:rPr>
                <w:szCs w:val="24"/>
                <w:lang w:val="en-US"/>
              </w:rPr>
            </w:pPr>
            <w:fldSimple w:instr=" DOCPROPERTY  &quot;Revision date&quot;  \* MERGEFORMAT ">
              <w:r>
                <w:t>24 May 2026</w:t>
              </w:r>
            </w:fldSimple>
          </w:p>
          <w:p w14:paraId="36064F68" w14:textId="77777777" w:rsidR="00FD75FB" w:rsidRDefault="00FD75FB" w:rsidP="000437DA">
            <w:pPr>
              <w:jc w:val="left"/>
              <w:rPr>
                <w:rtl/>
                <w:lang w:val="en-US"/>
              </w:rPr>
            </w:pPr>
          </w:p>
          <w:p w14:paraId="36064F69" w14:textId="77777777" w:rsidR="00FD75FB" w:rsidRDefault="00FD75FB" w:rsidP="000437DA">
            <w:pPr>
              <w:jc w:val="left"/>
              <w:rPr>
                <w:lang w:val="en-US"/>
              </w:rPr>
            </w:pPr>
            <w:r>
              <w:rPr>
                <w:lang w:val="en-US"/>
              </w:rPr>
              <w:t>ARABIC</w:t>
            </w:r>
          </w:p>
          <w:p w14:paraId="36064F6A" w14:textId="77777777" w:rsidR="00FD75FB" w:rsidRDefault="00FD75FB" w:rsidP="000437DA">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6064F6B" w14:textId="77777777" w:rsidR="00FD75FB" w:rsidRDefault="00FD75FB" w:rsidP="000437D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6064F6C" w14:textId="77777777" w:rsidR="00FD75FB" w:rsidRDefault="00FD75FB" w:rsidP="000437D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6064F6D" w14:textId="77777777" w:rsidR="00FD75FB" w:rsidRDefault="00FD75FB" w:rsidP="000437DA">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36064F6E" w14:textId="77777777" w:rsidR="00FD75FB" w:rsidRDefault="00FD75FB" w:rsidP="000437DA">
            <w:pPr>
              <w:rPr>
                <w:caps/>
                <w:lang w:val="en-US"/>
              </w:rPr>
            </w:pPr>
          </w:p>
          <w:p w14:paraId="36064F6F" w14:textId="77777777" w:rsidR="00FD75FB" w:rsidRDefault="00FD75FB" w:rsidP="000437DA">
            <w:pPr>
              <w:rPr>
                <w:lang w:val="en-US"/>
              </w:rPr>
            </w:pPr>
          </w:p>
        </w:tc>
      </w:tr>
    </w:tbl>
    <w:p w14:paraId="36064F71" w14:textId="77777777" w:rsidR="007E5D09" w:rsidRDefault="007E5D09">
      <w:pPr>
        <w:pStyle w:val="Caption"/>
        <w:spacing w:line="200" w:lineRule="exact"/>
        <w:ind w:left="187" w:right="187" w:hanging="187"/>
        <w:jc w:val="both"/>
        <w:rPr>
          <w:rFonts w:cs="Akhbar MT"/>
          <w:b/>
          <w:bCs/>
          <w:sz w:val="28"/>
          <w:szCs w:val="28"/>
          <w:rtl/>
          <w:lang w:bidi="ar-EG"/>
        </w:rPr>
      </w:pPr>
    </w:p>
    <w:p w14:paraId="36064F72"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6064F73"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6064F74"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36064F75"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36064F76" w14:textId="77777777" w:rsidR="00393115" w:rsidRPr="005A4D44" w:rsidRDefault="00393115" w:rsidP="00820644">
      <w:pPr>
        <w:bidi/>
        <w:jc w:val="left"/>
        <w:rPr>
          <w:lang w:val="en-US"/>
        </w:rPr>
      </w:pPr>
      <w:r w:rsidRPr="006106BD">
        <w:rPr>
          <w:sz w:val="28"/>
          <w:szCs w:val="28"/>
          <w:rtl/>
        </w:rPr>
        <w:t xml:space="preserve">البند </w:t>
      </w:r>
      <w:r w:rsidR="00820644">
        <w:rPr>
          <w:rFonts w:hint="cs"/>
          <w:sz w:val="28"/>
          <w:szCs w:val="28"/>
          <w:rtl/>
        </w:rPr>
        <w:t>8(ج)</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36064F77" w14:textId="77777777" w:rsidR="007E5D09" w:rsidRDefault="007E5D09" w:rsidP="00E4294E">
      <w:pPr>
        <w:pStyle w:val="StyleHeader4Para4Left0Firstline0"/>
        <w:numPr>
          <w:ilvl w:val="0"/>
          <w:numId w:val="0"/>
        </w:numPr>
        <w:bidi/>
        <w:rPr>
          <w:sz w:val="26"/>
          <w:szCs w:val="26"/>
          <w:rtl/>
          <w:lang w:val="en-US" w:bidi="ar-EG"/>
        </w:rPr>
      </w:pPr>
    </w:p>
    <w:p w14:paraId="36064F78" w14:textId="77777777" w:rsidR="00E4294E" w:rsidRDefault="00E4294E" w:rsidP="00E4294E">
      <w:pPr>
        <w:pStyle w:val="StyleHeader4Para4Left0Firstline0"/>
        <w:numPr>
          <w:ilvl w:val="0"/>
          <w:numId w:val="0"/>
        </w:numPr>
        <w:bidi/>
        <w:rPr>
          <w:sz w:val="26"/>
          <w:szCs w:val="26"/>
          <w:rtl/>
          <w:lang w:val="en-US" w:bidi="ar-EG"/>
        </w:rPr>
      </w:pPr>
    </w:p>
    <w:p w14:paraId="36064F79" w14:textId="77777777" w:rsidR="00E4294E" w:rsidRPr="00A74081" w:rsidRDefault="00A74081" w:rsidP="00A74081">
      <w:pPr>
        <w:pStyle w:val="StyleHeader4Para4Left0Firstline0"/>
        <w:widowControl/>
        <w:numPr>
          <w:ilvl w:val="0"/>
          <w:numId w:val="0"/>
        </w:numPr>
        <w:bidi/>
        <w:jc w:val="center"/>
        <w:rPr>
          <w:b/>
          <w:bCs/>
          <w:sz w:val="28"/>
          <w:szCs w:val="28"/>
          <w:rtl/>
          <w:lang w:val="en-US" w:bidi="ar-EG"/>
        </w:rPr>
      </w:pPr>
      <w:r w:rsidRPr="00A74081">
        <w:rPr>
          <w:rFonts w:hint="cs"/>
          <w:b/>
          <w:bCs/>
          <w:sz w:val="28"/>
          <w:szCs w:val="28"/>
          <w:rtl/>
          <w:lang w:val="en-US" w:bidi="ar-EG"/>
        </w:rPr>
        <w:t>مقترح مشروع: النيجر</w:t>
      </w:r>
    </w:p>
    <w:p w14:paraId="36064F7A" w14:textId="77777777" w:rsidR="00956F93" w:rsidRDefault="00956F93" w:rsidP="00956F93">
      <w:pPr>
        <w:pStyle w:val="StyleHeader4Para4Left0Firstline0"/>
        <w:widowControl/>
        <w:numPr>
          <w:ilvl w:val="0"/>
          <w:numId w:val="0"/>
        </w:numPr>
        <w:bidi/>
        <w:rPr>
          <w:sz w:val="26"/>
          <w:szCs w:val="26"/>
          <w:rtl/>
          <w:lang w:val="en-US" w:bidi="ar-EG"/>
        </w:rPr>
      </w:pPr>
    </w:p>
    <w:p w14:paraId="36064F7B" w14:textId="77777777" w:rsidR="00A74081" w:rsidRDefault="00A74081" w:rsidP="00A74081">
      <w:pPr>
        <w:tabs>
          <w:tab w:val="left" w:pos="720"/>
        </w:tabs>
        <w:bidi/>
        <w:ind w:firstLine="720"/>
        <w:rPr>
          <w:sz w:val="26"/>
          <w:szCs w:val="26"/>
          <w:rtl/>
          <w:lang w:val="en-US"/>
        </w:rPr>
      </w:pPr>
      <w:r>
        <w:rPr>
          <w:rFonts w:hint="cs"/>
          <w:sz w:val="26"/>
          <w:szCs w:val="26"/>
          <w:rtl/>
          <w:lang w:val="en-US" w:bidi="ar-EG"/>
        </w:rPr>
        <w:t xml:space="preserve">تتألف هذه الوثيقة من </w:t>
      </w:r>
      <w:r w:rsidRPr="004F44E4">
        <w:rPr>
          <w:rFonts w:hint="cs"/>
          <w:sz w:val="26"/>
          <w:szCs w:val="26"/>
          <w:rtl/>
          <w:lang w:val="en-US"/>
        </w:rPr>
        <w:t>من تعليقات الأمانة وتوصيتها</w:t>
      </w:r>
      <w:r>
        <w:rPr>
          <w:rFonts w:hint="cs"/>
          <w:sz w:val="26"/>
          <w:szCs w:val="26"/>
          <w:rtl/>
          <w:lang w:val="en-US"/>
        </w:rPr>
        <w:t xml:space="preserve"> بشأن مقترح المشروع التالي:</w:t>
      </w:r>
    </w:p>
    <w:p w14:paraId="36064F7C" w14:textId="77777777" w:rsidR="00A74081" w:rsidRDefault="00A74081" w:rsidP="00A74081">
      <w:pPr>
        <w:tabs>
          <w:tab w:val="left" w:pos="720"/>
        </w:tabs>
        <w:bidi/>
        <w:rPr>
          <w:sz w:val="26"/>
          <w:szCs w:val="26"/>
          <w:u w:val="single"/>
          <w:rtl/>
          <w:lang w:val="en-US"/>
        </w:rPr>
      </w:pPr>
    </w:p>
    <w:p w14:paraId="36064F7D" w14:textId="77777777" w:rsidR="00A74081" w:rsidRDefault="00A74081" w:rsidP="00A74081">
      <w:pPr>
        <w:tabs>
          <w:tab w:val="left" w:pos="720"/>
        </w:tabs>
        <w:bidi/>
        <w:rPr>
          <w:sz w:val="26"/>
          <w:szCs w:val="26"/>
          <w:rtl/>
          <w:lang w:val="en-US"/>
        </w:rPr>
      </w:pPr>
      <w:r>
        <w:rPr>
          <w:rFonts w:hint="cs"/>
          <w:sz w:val="26"/>
          <w:szCs w:val="26"/>
          <w:u w:val="single"/>
          <w:rtl/>
          <w:lang w:val="en-US"/>
        </w:rPr>
        <w:t>الإزالة</w:t>
      </w:r>
    </w:p>
    <w:p w14:paraId="36064F7E" w14:textId="77777777" w:rsidR="00A74081" w:rsidRPr="004F44E4" w:rsidRDefault="00A74081" w:rsidP="00A74081">
      <w:pPr>
        <w:tabs>
          <w:tab w:val="left" w:pos="720"/>
        </w:tabs>
        <w:bidi/>
        <w:rPr>
          <w:sz w:val="26"/>
          <w:szCs w:val="26"/>
          <w:rtl/>
          <w:lang w:val="en-US"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4590"/>
        <w:gridCol w:w="2610"/>
        <w:gridCol w:w="1728"/>
      </w:tblGrid>
      <w:tr w:rsidR="0010185F" w14:paraId="36064F83" w14:textId="77777777" w:rsidTr="0010185F">
        <w:tc>
          <w:tcPr>
            <w:tcW w:w="648" w:type="dxa"/>
          </w:tcPr>
          <w:p w14:paraId="36064F7F" w14:textId="77777777" w:rsidR="0010185F" w:rsidRPr="0010185F" w:rsidRDefault="0010185F" w:rsidP="0010185F">
            <w:pPr>
              <w:pStyle w:val="StyleHeader4Para4Left0Firstline0"/>
              <w:widowControl/>
              <w:numPr>
                <w:ilvl w:val="0"/>
                <w:numId w:val="26"/>
              </w:numPr>
              <w:bidi/>
              <w:spacing w:after="0"/>
              <w:ind w:left="0" w:firstLine="0"/>
              <w:jc w:val="left"/>
              <w:rPr>
                <w:sz w:val="26"/>
                <w:szCs w:val="26"/>
                <w:rtl/>
                <w:lang w:val="en-US" w:bidi="ar-EG"/>
              </w:rPr>
            </w:pPr>
          </w:p>
        </w:tc>
        <w:tc>
          <w:tcPr>
            <w:tcW w:w="4590" w:type="dxa"/>
          </w:tcPr>
          <w:p w14:paraId="36064F80" w14:textId="77777777" w:rsidR="0010185F" w:rsidRDefault="0010185F" w:rsidP="0010185F">
            <w:pPr>
              <w:pStyle w:val="StyleHeader4Para4Left0Firstline0"/>
              <w:widowControl/>
              <w:numPr>
                <w:ilvl w:val="0"/>
                <w:numId w:val="0"/>
              </w:numPr>
              <w:bidi/>
              <w:jc w:val="left"/>
              <w:rPr>
                <w:sz w:val="26"/>
                <w:szCs w:val="26"/>
                <w:rtl/>
                <w:lang w:val="en-US" w:bidi="ar-EG"/>
              </w:rPr>
            </w:pPr>
            <w:r>
              <w:rPr>
                <w:rFonts w:hint="cs"/>
                <w:sz w:val="26"/>
                <w:szCs w:val="26"/>
                <w:rtl/>
                <w:lang w:val="en-US" w:bidi="ar-EG"/>
              </w:rPr>
              <w:t>خطة إدارة إزالة المواد الهيدروكلوروفلوروكربونية (المرحلة الثانية، الشريحة الثانية)</w:t>
            </w:r>
          </w:p>
        </w:tc>
        <w:tc>
          <w:tcPr>
            <w:tcW w:w="2610" w:type="dxa"/>
          </w:tcPr>
          <w:p w14:paraId="36064F81" w14:textId="77777777" w:rsidR="0010185F" w:rsidRDefault="0010185F" w:rsidP="00A74081">
            <w:pPr>
              <w:pStyle w:val="StyleHeader4Para4Left0Firstline0"/>
              <w:widowControl/>
              <w:numPr>
                <w:ilvl w:val="0"/>
                <w:numId w:val="0"/>
              </w:numPr>
              <w:bidi/>
              <w:rPr>
                <w:sz w:val="26"/>
                <w:szCs w:val="26"/>
                <w:rtl/>
                <w:lang w:val="en-US" w:bidi="ar-EG"/>
              </w:rPr>
            </w:pPr>
            <w:r>
              <w:rPr>
                <w:rFonts w:hint="cs"/>
                <w:sz w:val="26"/>
                <w:szCs w:val="26"/>
                <w:rtl/>
                <w:lang w:val="en-US" w:bidi="ar-EG"/>
              </w:rPr>
              <w:t>اليونيدو واليونيب</w:t>
            </w:r>
          </w:p>
        </w:tc>
        <w:tc>
          <w:tcPr>
            <w:tcW w:w="1728" w:type="dxa"/>
          </w:tcPr>
          <w:p w14:paraId="36064F82" w14:textId="77777777" w:rsidR="0010185F" w:rsidRDefault="0010185F" w:rsidP="00A74081">
            <w:pPr>
              <w:pStyle w:val="StyleHeader4Para4Left0Firstline0"/>
              <w:widowControl/>
              <w:numPr>
                <w:ilvl w:val="0"/>
                <w:numId w:val="0"/>
              </w:numPr>
              <w:bidi/>
              <w:rPr>
                <w:sz w:val="26"/>
                <w:szCs w:val="26"/>
                <w:rtl/>
                <w:lang w:val="en-US" w:bidi="ar-EG"/>
              </w:rPr>
            </w:pPr>
            <w:r>
              <w:rPr>
                <w:rFonts w:hint="cs"/>
                <w:sz w:val="26"/>
                <w:szCs w:val="26"/>
                <w:rtl/>
                <w:lang w:val="en-US" w:bidi="ar-EG"/>
              </w:rPr>
              <w:t>الموافقة الشمولية</w:t>
            </w:r>
          </w:p>
        </w:tc>
      </w:tr>
    </w:tbl>
    <w:p w14:paraId="36064F84" w14:textId="77777777" w:rsidR="00A74081" w:rsidRPr="00E4294E" w:rsidRDefault="00A74081" w:rsidP="00A74081">
      <w:pPr>
        <w:pStyle w:val="StyleHeader4Para4Left0Firstline0"/>
        <w:widowControl/>
        <w:numPr>
          <w:ilvl w:val="0"/>
          <w:numId w:val="0"/>
        </w:numPr>
        <w:bidi/>
        <w:rPr>
          <w:sz w:val="26"/>
          <w:szCs w:val="26"/>
          <w:rtl/>
          <w:lang w:val="en-US" w:bidi="ar-EG"/>
        </w:rPr>
      </w:pPr>
    </w:p>
    <w:p w14:paraId="36064F85" w14:textId="77777777" w:rsidR="007E5D09" w:rsidRPr="00956F93" w:rsidRDefault="00E1360E" w:rsidP="00956F93">
      <w:pPr>
        <w:pStyle w:val="StyleHeader4Para4Left0Firstline0"/>
        <w:widowControl/>
        <w:numPr>
          <w:ilvl w:val="0"/>
          <w:numId w:val="0"/>
        </w:numPr>
        <w:bidi/>
        <w:rPr>
          <w:lang w:val="en-US"/>
        </w:rPr>
      </w:pPr>
      <w:r>
        <w:br w:type="page"/>
      </w:r>
    </w:p>
    <w:p w14:paraId="36064F86" w14:textId="77777777" w:rsidR="0010185F" w:rsidRPr="004B27DE" w:rsidRDefault="0010185F" w:rsidP="0010185F">
      <w:pPr>
        <w:bidi/>
        <w:spacing w:after="120"/>
        <w:jc w:val="center"/>
        <w:rPr>
          <w:bCs/>
          <w:sz w:val="26"/>
          <w:szCs w:val="26"/>
        </w:rPr>
      </w:pPr>
      <w:r w:rsidRPr="004B27DE">
        <w:rPr>
          <w:rFonts w:hint="cs"/>
          <w:bCs/>
          <w:sz w:val="26"/>
          <w:szCs w:val="26"/>
          <w:rtl/>
        </w:rPr>
        <w:lastRenderedPageBreak/>
        <w:t xml:space="preserve">ورقة تقييم المشروع </w:t>
      </w:r>
      <w:r w:rsidRPr="004B27DE">
        <w:rPr>
          <w:bCs/>
          <w:sz w:val="26"/>
          <w:szCs w:val="26"/>
          <w:rtl/>
        </w:rPr>
        <w:t>–</w:t>
      </w:r>
      <w:r w:rsidRPr="004B27DE">
        <w:rPr>
          <w:rFonts w:hint="cs"/>
          <w:bCs/>
          <w:sz w:val="26"/>
          <w:szCs w:val="26"/>
          <w:rtl/>
        </w:rPr>
        <w:t xml:space="preserve"> المشروعات متعددة السنوات</w:t>
      </w:r>
    </w:p>
    <w:p w14:paraId="36064F87" w14:textId="77777777" w:rsidR="0010185F" w:rsidRPr="00E54550" w:rsidRDefault="0010185F" w:rsidP="0010185F">
      <w:pPr>
        <w:bidi/>
        <w:jc w:val="center"/>
        <w:rPr>
          <w:b/>
        </w:rPr>
      </w:pPr>
      <w:r>
        <w:rPr>
          <w:rFonts w:hint="cs"/>
          <w:b/>
          <w:bCs/>
          <w:sz w:val="26"/>
          <w:szCs w:val="26"/>
          <w:rtl/>
        </w:rPr>
        <w:t>النيجر</w:t>
      </w:r>
    </w:p>
    <w:p w14:paraId="36064F88" w14:textId="77777777" w:rsidR="0010185F" w:rsidRPr="00E54550" w:rsidRDefault="0010185F" w:rsidP="0010185F">
      <w:pPr>
        <w:bidi/>
        <w:jc w:val="center"/>
        <w:rPr>
          <w:b/>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2025"/>
        <w:gridCol w:w="2779"/>
        <w:gridCol w:w="3120"/>
      </w:tblGrid>
      <w:tr w:rsidR="0010185F" w:rsidRPr="004A17A9" w14:paraId="36064F8D" w14:textId="77777777" w:rsidTr="000437DA">
        <w:trPr>
          <w:trHeight w:val="240"/>
          <w:jc w:val="center"/>
        </w:trPr>
        <w:tc>
          <w:tcPr>
            <w:tcW w:w="1416" w:type="pct"/>
            <w:hideMark/>
          </w:tcPr>
          <w:p w14:paraId="36064F89" w14:textId="77777777" w:rsidR="0010185F" w:rsidRPr="004A17A9" w:rsidRDefault="0010185F" w:rsidP="000437DA">
            <w:pPr>
              <w:bidi/>
              <w:spacing w:before="20" w:after="20"/>
              <w:jc w:val="center"/>
              <w:rPr>
                <w:b/>
                <w:sz w:val="19"/>
                <w:szCs w:val="19"/>
                <w:lang w:val="en-US"/>
              </w:rPr>
            </w:pPr>
            <w:r w:rsidRPr="004A17A9">
              <w:rPr>
                <w:rFonts w:hint="cs"/>
                <w:bCs/>
                <w:sz w:val="19"/>
                <w:szCs w:val="19"/>
                <w:rtl/>
                <w:lang w:val="en-US"/>
              </w:rPr>
              <w:t>عنوان المشروع</w:t>
            </w:r>
          </w:p>
        </w:tc>
        <w:tc>
          <w:tcPr>
            <w:tcW w:w="916" w:type="pct"/>
            <w:hideMark/>
          </w:tcPr>
          <w:p w14:paraId="36064F8A" w14:textId="77777777" w:rsidR="0010185F" w:rsidRPr="004A17A9" w:rsidRDefault="0010185F" w:rsidP="000437DA">
            <w:pPr>
              <w:bidi/>
              <w:spacing w:before="20" w:after="20"/>
              <w:jc w:val="center"/>
              <w:rPr>
                <w:b/>
                <w:sz w:val="19"/>
                <w:szCs w:val="19"/>
                <w:lang w:val="en-US"/>
              </w:rPr>
            </w:pPr>
            <w:r w:rsidRPr="004A17A9">
              <w:rPr>
                <w:rFonts w:hint="cs"/>
                <w:bCs/>
                <w:sz w:val="19"/>
                <w:szCs w:val="19"/>
                <w:rtl/>
                <w:lang w:val="en-US"/>
              </w:rPr>
              <w:t>الوكالة</w:t>
            </w:r>
          </w:p>
        </w:tc>
        <w:tc>
          <w:tcPr>
            <w:tcW w:w="1257" w:type="pct"/>
            <w:vAlign w:val="center"/>
            <w:hideMark/>
          </w:tcPr>
          <w:p w14:paraId="36064F8B" w14:textId="77777777" w:rsidR="0010185F" w:rsidRPr="004A17A9" w:rsidRDefault="0010185F" w:rsidP="000437DA">
            <w:pPr>
              <w:bidi/>
              <w:spacing w:before="20" w:after="20"/>
              <w:jc w:val="center"/>
              <w:rPr>
                <w:b/>
                <w:sz w:val="19"/>
                <w:szCs w:val="19"/>
                <w:lang w:val="en-US"/>
              </w:rPr>
            </w:pPr>
            <w:r w:rsidRPr="004A17A9">
              <w:rPr>
                <w:rFonts w:hint="cs"/>
                <w:bCs/>
                <w:sz w:val="19"/>
                <w:szCs w:val="19"/>
                <w:rtl/>
                <w:lang w:val="en-US"/>
              </w:rPr>
              <w:t>الاجتماع الذي صدرت فيه الموافقة</w:t>
            </w:r>
          </w:p>
        </w:tc>
        <w:tc>
          <w:tcPr>
            <w:tcW w:w="1411" w:type="pct"/>
            <w:vAlign w:val="center"/>
            <w:hideMark/>
          </w:tcPr>
          <w:p w14:paraId="36064F8C" w14:textId="77777777" w:rsidR="0010185F" w:rsidRPr="004A17A9" w:rsidRDefault="0010185F" w:rsidP="000437DA">
            <w:pPr>
              <w:bidi/>
              <w:spacing w:before="20" w:after="20"/>
              <w:jc w:val="center"/>
              <w:rPr>
                <w:b/>
                <w:sz w:val="19"/>
                <w:szCs w:val="19"/>
                <w:lang w:val="en-US"/>
              </w:rPr>
            </w:pPr>
            <w:r w:rsidRPr="004A17A9">
              <w:rPr>
                <w:rFonts w:hint="cs"/>
                <w:bCs/>
                <w:sz w:val="19"/>
                <w:szCs w:val="19"/>
                <w:rtl/>
                <w:lang w:val="en-US"/>
              </w:rPr>
              <w:t>تدبير الرقابة</w:t>
            </w:r>
          </w:p>
        </w:tc>
      </w:tr>
      <w:tr w:rsidR="0010185F" w:rsidRPr="004A17A9" w14:paraId="36064F92" w14:textId="77777777" w:rsidTr="000437DA">
        <w:trPr>
          <w:trHeight w:val="240"/>
          <w:jc w:val="center"/>
        </w:trPr>
        <w:tc>
          <w:tcPr>
            <w:tcW w:w="1416" w:type="pct"/>
            <w:vAlign w:val="center"/>
            <w:hideMark/>
          </w:tcPr>
          <w:p w14:paraId="36064F8E" w14:textId="77777777" w:rsidR="0010185F" w:rsidRPr="004A17A9" w:rsidRDefault="0010185F" w:rsidP="0010185F">
            <w:pPr>
              <w:bidi/>
              <w:spacing w:before="20" w:after="20"/>
              <w:ind w:right="37"/>
              <w:jc w:val="left"/>
              <w:rPr>
                <w:sz w:val="19"/>
                <w:szCs w:val="19"/>
                <w:lang w:val="en-US"/>
              </w:rPr>
            </w:pPr>
            <w:r w:rsidRPr="004A17A9">
              <w:rPr>
                <w:rFonts w:hint="cs"/>
                <w:sz w:val="19"/>
                <w:szCs w:val="19"/>
                <w:rtl/>
                <w:lang w:val="en-US"/>
              </w:rPr>
              <w:t>خطة إدارة إزالة المواد الهيدروكلوروفلوروكربونية</w:t>
            </w:r>
            <w:r w:rsidRPr="004A17A9">
              <w:rPr>
                <w:sz w:val="19"/>
                <w:szCs w:val="19"/>
                <w:lang w:val="en-US"/>
              </w:rPr>
              <w:t xml:space="preserve"> </w:t>
            </w:r>
            <w:r w:rsidRPr="004A17A9">
              <w:rPr>
                <w:rFonts w:hint="cs"/>
                <w:sz w:val="19"/>
                <w:szCs w:val="19"/>
                <w:rtl/>
                <w:lang w:val="en-US"/>
              </w:rPr>
              <w:t>(المرحلة الثانية)</w:t>
            </w:r>
          </w:p>
        </w:tc>
        <w:tc>
          <w:tcPr>
            <w:tcW w:w="916" w:type="pct"/>
            <w:vAlign w:val="center"/>
          </w:tcPr>
          <w:p w14:paraId="36064F8F" w14:textId="77777777" w:rsidR="0010185F" w:rsidRPr="004A17A9" w:rsidRDefault="0010185F" w:rsidP="0010185F">
            <w:pPr>
              <w:tabs>
                <w:tab w:val="left" w:pos="1729"/>
              </w:tabs>
              <w:bidi/>
              <w:spacing w:before="20" w:after="20"/>
              <w:jc w:val="center"/>
              <w:rPr>
                <w:sz w:val="19"/>
                <w:szCs w:val="19"/>
                <w:lang w:val="en-US"/>
              </w:rPr>
            </w:pPr>
            <w:r w:rsidRPr="004A17A9">
              <w:rPr>
                <w:rFonts w:hint="cs"/>
                <w:sz w:val="19"/>
                <w:szCs w:val="19"/>
                <w:rtl/>
              </w:rPr>
              <w:t>اليونيدو (الرئيسية)، اليونيب</w:t>
            </w:r>
          </w:p>
        </w:tc>
        <w:tc>
          <w:tcPr>
            <w:tcW w:w="1257" w:type="pct"/>
            <w:vAlign w:val="center"/>
          </w:tcPr>
          <w:p w14:paraId="36064F90" w14:textId="77777777" w:rsidR="0010185F" w:rsidRPr="004A17A9" w:rsidRDefault="0010185F" w:rsidP="000437DA">
            <w:pPr>
              <w:bidi/>
              <w:spacing w:before="20" w:after="20"/>
              <w:ind w:left="30" w:right="31"/>
              <w:jc w:val="center"/>
              <w:rPr>
                <w:sz w:val="19"/>
                <w:szCs w:val="19"/>
                <w:lang w:val="en-US"/>
              </w:rPr>
            </w:pPr>
            <w:r w:rsidRPr="004A17A9">
              <w:rPr>
                <w:rFonts w:hint="cs"/>
                <w:sz w:val="19"/>
                <w:szCs w:val="19"/>
                <w:rtl/>
                <w:lang w:val="en-US"/>
              </w:rPr>
              <w:t>التسعون</w:t>
            </w:r>
          </w:p>
        </w:tc>
        <w:tc>
          <w:tcPr>
            <w:tcW w:w="1411" w:type="pct"/>
            <w:vAlign w:val="center"/>
          </w:tcPr>
          <w:p w14:paraId="36064F91" w14:textId="77777777" w:rsidR="0010185F" w:rsidRPr="004A17A9" w:rsidRDefault="0010185F" w:rsidP="000437DA">
            <w:pPr>
              <w:bidi/>
              <w:spacing w:before="20" w:after="20"/>
              <w:jc w:val="center"/>
              <w:rPr>
                <w:sz w:val="19"/>
                <w:szCs w:val="19"/>
              </w:rPr>
            </w:pPr>
            <w:r w:rsidRPr="004A17A9">
              <w:rPr>
                <w:rFonts w:hint="cs"/>
                <w:sz w:val="19"/>
                <w:szCs w:val="19"/>
                <w:rtl/>
                <w:lang w:val="en-US"/>
              </w:rPr>
              <w:t xml:space="preserve">الإزالة بنسبة </w:t>
            </w:r>
            <w:r w:rsidRPr="004A17A9">
              <w:rPr>
                <w:sz w:val="19"/>
                <w:szCs w:val="19"/>
                <w:lang w:val="en-US"/>
              </w:rPr>
              <w:t>100</w:t>
            </w:r>
            <w:r w:rsidRPr="004A17A9">
              <w:rPr>
                <w:rFonts w:hint="cs"/>
                <w:sz w:val="19"/>
                <w:szCs w:val="19"/>
                <w:rtl/>
                <w:lang w:val="en-US"/>
              </w:rPr>
              <w:t xml:space="preserve"> في المائة بحلول </w:t>
            </w:r>
            <w:r w:rsidRPr="004A17A9">
              <w:rPr>
                <w:sz w:val="19"/>
                <w:szCs w:val="19"/>
                <w:lang w:val="en-US"/>
              </w:rPr>
              <w:t>2030</w:t>
            </w:r>
          </w:p>
        </w:tc>
      </w:tr>
    </w:tbl>
    <w:p w14:paraId="36064F93" w14:textId="77777777" w:rsidR="0010185F" w:rsidRPr="004A17A9" w:rsidRDefault="0010185F" w:rsidP="00275C1F">
      <w:pPr>
        <w:bidi/>
        <w:jc w:val="center"/>
        <w:rPr>
          <w:sz w:val="19"/>
          <w:szCs w:val="19"/>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0"/>
        <w:gridCol w:w="2353"/>
        <w:gridCol w:w="3832"/>
      </w:tblGrid>
      <w:tr w:rsidR="0010185F" w:rsidRPr="004A17A9" w14:paraId="36064F97" w14:textId="77777777" w:rsidTr="000437DA">
        <w:trPr>
          <w:trHeight w:val="43"/>
          <w:jc w:val="center"/>
        </w:trPr>
        <w:tc>
          <w:tcPr>
            <w:tcW w:w="2203" w:type="pct"/>
            <w:vAlign w:val="center"/>
            <w:hideMark/>
          </w:tcPr>
          <w:p w14:paraId="36064F94" w14:textId="77777777" w:rsidR="0010185F" w:rsidRPr="004A17A9" w:rsidRDefault="0010185F" w:rsidP="000437DA">
            <w:pPr>
              <w:bidi/>
              <w:spacing w:before="20" w:after="20"/>
              <w:jc w:val="left"/>
              <w:rPr>
                <w:b/>
                <w:sz w:val="19"/>
                <w:szCs w:val="19"/>
                <w:lang w:val="en-US"/>
              </w:rPr>
            </w:pPr>
            <w:r w:rsidRPr="004A17A9">
              <w:rPr>
                <w:rFonts w:hint="cs"/>
                <w:bCs/>
                <w:sz w:val="19"/>
                <w:szCs w:val="19"/>
                <w:rtl/>
                <w:lang w:val="en-US"/>
              </w:rPr>
              <w:t xml:space="preserve">بيانات المادة </w:t>
            </w:r>
            <w:r w:rsidRPr="004A17A9">
              <w:rPr>
                <w:b/>
                <w:sz w:val="19"/>
                <w:szCs w:val="19"/>
                <w:lang w:val="en-US"/>
              </w:rPr>
              <w:t>7</w:t>
            </w:r>
            <w:r w:rsidRPr="004A17A9">
              <w:rPr>
                <w:rFonts w:hint="cs"/>
                <w:b/>
                <w:sz w:val="19"/>
                <w:szCs w:val="19"/>
                <w:rtl/>
                <w:lang w:val="en-US"/>
              </w:rPr>
              <w:t xml:space="preserve"> </w:t>
            </w:r>
            <w:r w:rsidRPr="004A17A9">
              <w:rPr>
                <w:rFonts w:hint="cs"/>
                <w:bCs/>
                <w:sz w:val="19"/>
                <w:szCs w:val="19"/>
                <w:rtl/>
                <w:lang w:val="en-US"/>
              </w:rPr>
              <w:t>(المرفق جيم، المجموعة الأولى)</w:t>
            </w:r>
          </w:p>
        </w:tc>
        <w:tc>
          <w:tcPr>
            <w:tcW w:w="1064" w:type="pct"/>
            <w:vAlign w:val="center"/>
            <w:hideMark/>
          </w:tcPr>
          <w:p w14:paraId="36064F95" w14:textId="77777777" w:rsidR="0010185F" w:rsidRPr="004A17A9" w:rsidRDefault="0010185F" w:rsidP="000437DA">
            <w:pPr>
              <w:bidi/>
              <w:spacing w:before="20" w:after="20"/>
              <w:jc w:val="center"/>
              <w:rPr>
                <w:b/>
                <w:bCs/>
                <w:sz w:val="19"/>
                <w:szCs w:val="19"/>
                <w:lang w:val="en-US"/>
              </w:rPr>
            </w:pPr>
            <w:r w:rsidRPr="004A17A9">
              <w:rPr>
                <w:rFonts w:hint="cs"/>
                <w:b/>
                <w:bCs/>
                <w:sz w:val="19"/>
                <w:szCs w:val="19"/>
                <w:rtl/>
                <w:lang w:val="en-US"/>
              </w:rPr>
              <w:t xml:space="preserve">السنة: </w:t>
            </w:r>
            <w:r w:rsidRPr="004A17A9">
              <w:rPr>
                <w:b/>
                <w:bCs/>
                <w:sz w:val="19"/>
                <w:szCs w:val="19"/>
                <w:lang w:val="en-US"/>
              </w:rPr>
              <w:t xml:space="preserve"> 2025</w:t>
            </w:r>
          </w:p>
        </w:tc>
        <w:tc>
          <w:tcPr>
            <w:tcW w:w="1733" w:type="pct"/>
            <w:vAlign w:val="center"/>
            <w:hideMark/>
          </w:tcPr>
          <w:p w14:paraId="36064F96" w14:textId="77777777" w:rsidR="0010185F" w:rsidRPr="004A17A9" w:rsidRDefault="0010185F" w:rsidP="005062E3">
            <w:pPr>
              <w:bidi/>
              <w:spacing w:before="20" w:after="20"/>
              <w:jc w:val="center"/>
              <w:rPr>
                <w:sz w:val="19"/>
                <w:szCs w:val="19"/>
                <w:lang w:val="en-US"/>
              </w:rPr>
            </w:pPr>
            <w:r w:rsidRPr="004A17A9">
              <w:rPr>
                <w:rFonts w:hint="cs"/>
                <w:color w:val="000000"/>
                <w:sz w:val="19"/>
                <w:szCs w:val="19"/>
                <w:rtl/>
              </w:rPr>
              <w:t xml:space="preserve">4.71 </w:t>
            </w:r>
            <w:r w:rsidR="005062E3" w:rsidRPr="004A17A9">
              <w:rPr>
                <w:rFonts w:hint="cs"/>
                <w:sz w:val="19"/>
                <w:szCs w:val="19"/>
                <w:rtl/>
                <w:lang w:val="en-US"/>
              </w:rPr>
              <w:t xml:space="preserve">بأطنان </w:t>
            </w:r>
            <w:r w:rsidRPr="004A17A9">
              <w:rPr>
                <w:rFonts w:hint="cs"/>
                <w:sz w:val="19"/>
                <w:szCs w:val="19"/>
                <w:rtl/>
                <w:lang w:val="en-US"/>
              </w:rPr>
              <w:t>قدرات استنفاد الأوزون</w:t>
            </w:r>
          </w:p>
        </w:tc>
      </w:tr>
    </w:tbl>
    <w:p w14:paraId="36064F98" w14:textId="77777777" w:rsidR="0010185F" w:rsidRPr="004A17A9" w:rsidRDefault="0010185F" w:rsidP="00275C1F">
      <w:pPr>
        <w:bidi/>
        <w:jc w:val="center"/>
        <w:rPr>
          <w:sz w:val="19"/>
          <w:szCs w:val="19"/>
        </w:rPr>
      </w:pPr>
    </w:p>
    <w:tbl>
      <w:tblPr>
        <w:bidiVisual/>
        <w:tblW w:w="5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915"/>
        <w:gridCol w:w="735"/>
        <w:gridCol w:w="1058"/>
        <w:gridCol w:w="825"/>
        <w:gridCol w:w="1696"/>
        <w:gridCol w:w="866"/>
        <w:gridCol w:w="612"/>
        <w:gridCol w:w="2019"/>
      </w:tblGrid>
      <w:tr w:rsidR="0010185F" w:rsidRPr="004A17A9" w14:paraId="36064F9C" w14:textId="77777777" w:rsidTr="000437DA">
        <w:trPr>
          <w:trHeight w:val="50"/>
          <w:jc w:val="center"/>
        </w:trPr>
        <w:tc>
          <w:tcPr>
            <w:tcW w:w="3805" w:type="pct"/>
            <w:gridSpan w:val="7"/>
            <w:tcBorders>
              <w:right w:val="single" w:sz="4" w:space="0" w:color="auto"/>
            </w:tcBorders>
            <w:hideMark/>
          </w:tcPr>
          <w:p w14:paraId="36064F99" w14:textId="77777777" w:rsidR="0010185F" w:rsidRPr="004A17A9" w:rsidRDefault="0010185F" w:rsidP="005062E3">
            <w:pPr>
              <w:bidi/>
              <w:spacing w:before="20" w:after="20"/>
              <w:jc w:val="left"/>
              <w:rPr>
                <w:b/>
                <w:sz w:val="19"/>
                <w:szCs w:val="19"/>
                <w:lang w:val="en-US"/>
              </w:rPr>
            </w:pPr>
            <w:r w:rsidRPr="004A17A9">
              <w:rPr>
                <w:rFonts w:hint="cs"/>
                <w:bCs/>
                <w:sz w:val="19"/>
                <w:szCs w:val="19"/>
                <w:rtl/>
                <w:lang w:val="en-US"/>
              </w:rPr>
              <w:t>البيانات القطاعية للبرنامج القطري (</w:t>
            </w:r>
            <w:r w:rsidR="005062E3" w:rsidRPr="004A17A9">
              <w:rPr>
                <w:rFonts w:hint="cs"/>
                <w:bCs/>
                <w:sz w:val="19"/>
                <w:szCs w:val="19"/>
                <w:rtl/>
                <w:lang w:val="en-US"/>
              </w:rPr>
              <w:t>بأطنان</w:t>
            </w:r>
            <w:r w:rsidRPr="004A17A9">
              <w:rPr>
                <w:rFonts w:hint="cs"/>
                <w:bCs/>
                <w:sz w:val="19"/>
                <w:szCs w:val="19"/>
                <w:rtl/>
                <w:lang w:val="en-US"/>
              </w:rPr>
              <w:t xml:space="preserve"> قدرات استنفاد الأوزون)</w:t>
            </w:r>
          </w:p>
        </w:tc>
        <w:tc>
          <w:tcPr>
            <w:tcW w:w="275" w:type="pct"/>
            <w:tcBorders>
              <w:top w:val="single" w:sz="4" w:space="0" w:color="auto"/>
              <w:left w:val="single" w:sz="4" w:space="0" w:color="auto"/>
              <w:bottom w:val="single" w:sz="4" w:space="0" w:color="auto"/>
              <w:right w:val="nil"/>
            </w:tcBorders>
          </w:tcPr>
          <w:p w14:paraId="36064F9A" w14:textId="77777777" w:rsidR="0010185F" w:rsidRPr="004A17A9" w:rsidRDefault="0010185F" w:rsidP="000437DA">
            <w:pPr>
              <w:bidi/>
              <w:spacing w:before="20" w:after="20"/>
              <w:jc w:val="left"/>
              <w:rPr>
                <w:b/>
                <w:sz w:val="19"/>
                <w:szCs w:val="19"/>
                <w:lang w:val="en-US"/>
              </w:rPr>
            </w:pPr>
            <w:r w:rsidRPr="004A17A9">
              <w:rPr>
                <w:rFonts w:hint="cs"/>
                <w:bCs/>
                <w:sz w:val="19"/>
                <w:szCs w:val="19"/>
                <w:rtl/>
                <w:lang w:val="en-US"/>
              </w:rPr>
              <w:t>السنة:</w:t>
            </w:r>
          </w:p>
        </w:tc>
        <w:tc>
          <w:tcPr>
            <w:tcW w:w="919" w:type="pct"/>
            <w:tcBorders>
              <w:top w:val="single" w:sz="4" w:space="0" w:color="auto"/>
              <w:left w:val="nil"/>
              <w:bottom w:val="single" w:sz="4" w:space="0" w:color="auto"/>
              <w:right w:val="single" w:sz="4" w:space="0" w:color="auto"/>
            </w:tcBorders>
          </w:tcPr>
          <w:p w14:paraId="36064F9B" w14:textId="77777777" w:rsidR="0010185F" w:rsidRPr="004A17A9" w:rsidRDefault="0010185F" w:rsidP="000437DA">
            <w:pPr>
              <w:bidi/>
              <w:spacing w:before="20" w:after="20"/>
              <w:jc w:val="right"/>
              <w:rPr>
                <w:b/>
                <w:sz w:val="19"/>
                <w:szCs w:val="19"/>
                <w:lang w:val="en-US"/>
              </w:rPr>
            </w:pPr>
            <w:r w:rsidRPr="004A17A9">
              <w:rPr>
                <w:b/>
                <w:bCs/>
                <w:sz w:val="19"/>
                <w:szCs w:val="19"/>
                <w:lang w:val="en-US"/>
              </w:rPr>
              <w:t>2025</w:t>
            </w:r>
          </w:p>
        </w:tc>
      </w:tr>
      <w:tr w:rsidR="0010185F" w:rsidRPr="004A17A9" w14:paraId="36064FA4" w14:textId="77777777" w:rsidTr="000437DA">
        <w:trPr>
          <w:trHeight w:val="77"/>
          <w:jc w:val="center"/>
        </w:trPr>
        <w:tc>
          <w:tcPr>
            <w:tcW w:w="1029" w:type="pct"/>
            <w:vMerge w:val="restart"/>
            <w:vAlign w:val="center"/>
            <w:hideMark/>
          </w:tcPr>
          <w:p w14:paraId="36064F9D"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المادة</w:t>
            </w:r>
          </w:p>
        </w:tc>
        <w:tc>
          <w:tcPr>
            <w:tcW w:w="418" w:type="pct"/>
            <w:vMerge w:val="restart"/>
            <w:vAlign w:val="center"/>
            <w:hideMark/>
          </w:tcPr>
          <w:p w14:paraId="36064F9E"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الإيروسول</w:t>
            </w:r>
          </w:p>
        </w:tc>
        <w:tc>
          <w:tcPr>
            <w:tcW w:w="330" w:type="pct"/>
            <w:vMerge w:val="restart"/>
            <w:vAlign w:val="center"/>
            <w:hideMark/>
          </w:tcPr>
          <w:p w14:paraId="36064F9F"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الرغاوى</w:t>
            </w:r>
          </w:p>
        </w:tc>
        <w:tc>
          <w:tcPr>
            <w:tcW w:w="483" w:type="pct"/>
            <w:vMerge w:val="restart"/>
            <w:vAlign w:val="center"/>
            <w:hideMark/>
          </w:tcPr>
          <w:p w14:paraId="36064FA0"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مكافحة الحريق</w:t>
            </w:r>
          </w:p>
        </w:tc>
        <w:tc>
          <w:tcPr>
            <w:tcW w:w="1150" w:type="pct"/>
            <w:gridSpan w:val="2"/>
            <w:vAlign w:val="center"/>
            <w:hideMark/>
          </w:tcPr>
          <w:p w14:paraId="36064FA1"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التبريد</w:t>
            </w:r>
          </w:p>
        </w:tc>
        <w:tc>
          <w:tcPr>
            <w:tcW w:w="395" w:type="pct"/>
            <w:vMerge w:val="restart"/>
            <w:vAlign w:val="center"/>
            <w:hideMark/>
          </w:tcPr>
          <w:p w14:paraId="36064FA2"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المذيبات</w:t>
            </w:r>
          </w:p>
        </w:tc>
        <w:tc>
          <w:tcPr>
            <w:tcW w:w="1195" w:type="pct"/>
            <w:gridSpan w:val="2"/>
            <w:vMerge w:val="restart"/>
            <w:tcBorders>
              <w:top w:val="single" w:sz="4" w:space="0" w:color="auto"/>
            </w:tcBorders>
            <w:vAlign w:val="center"/>
            <w:hideMark/>
          </w:tcPr>
          <w:p w14:paraId="36064FA3"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مجموع الاستهلاك القطاعي</w:t>
            </w:r>
          </w:p>
        </w:tc>
      </w:tr>
      <w:tr w:rsidR="0010185F" w:rsidRPr="004A17A9" w14:paraId="36064FAD" w14:textId="77777777" w:rsidTr="000437DA">
        <w:trPr>
          <w:trHeight w:val="77"/>
          <w:jc w:val="center"/>
        </w:trPr>
        <w:tc>
          <w:tcPr>
            <w:tcW w:w="1029" w:type="pct"/>
            <w:vMerge/>
            <w:tcBorders>
              <w:bottom w:val="single" w:sz="4" w:space="0" w:color="auto"/>
            </w:tcBorders>
            <w:hideMark/>
          </w:tcPr>
          <w:p w14:paraId="36064FA5" w14:textId="77777777" w:rsidR="0010185F" w:rsidRPr="004A17A9" w:rsidRDefault="0010185F" w:rsidP="000437DA">
            <w:pPr>
              <w:bidi/>
              <w:spacing w:before="20" w:after="20"/>
              <w:jc w:val="center"/>
              <w:rPr>
                <w:sz w:val="19"/>
                <w:szCs w:val="19"/>
                <w:lang w:val="en-US"/>
              </w:rPr>
            </w:pPr>
          </w:p>
        </w:tc>
        <w:tc>
          <w:tcPr>
            <w:tcW w:w="418" w:type="pct"/>
            <w:vMerge/>
            <w:tcBorders>
              <w:bottom w:val="single" w:sz="4" w:space="0" w:color="auto"/>
            </w:tcBorders>
          </w:tcPr>
          <w:p w14:paraId="36064FA6" w14:textId="77777777" w:rsidR="0010185F" w:rsidRPr="004A17A9" w:rsidRDefault="0010185F" w:rsidP="000437DA">
            <w:pPr>
              <w:bidi/>
              <w:spacing w:before="20" w:after="20"/>
              <w:jc w:val="center"/>
              <w:rPr>
                <w:sz w:val="19"/>
                <w:szCs w:val="19"/>
                <w:lang w:val="en-US"/>
              </w:rPr>
            </w:pPr>
          </w:p>
        </w:tc>
        <w:tc>
          <w:tcPr>
            <w:tcW w:w="330" w:type="pct"/>
            <w:vMerge/>
            <w:tcBorders>
              <w:bottom w:val="single" w:sz="4" w:space="0" w:color="auto"/>
            </w:tcBorders>
          </w:tcPr>
          <w:p w14:paraId="36064FA7" w14:textId="77777777" w:rsidR="0010185F" w:rsidRPr="004A17A9" w:rsidRDefault="0010185F" w:rsidP="000437DA">
            <w:pPr>
              <w:bidi/>
              <w:spacing w:before="20" w:after="20"/>
              <w:jc w:val="center"/>
              <w:rPr>
                <w:sz w:val="19"/>
                <w:szCs w:val="19"/>
                <w:lang w:val="en-US"/>
              </w:rPr>
            </w:pPr>
          </w:p>
        </w:tc>
        <w:tc>
          <w:tcPr>
            <w:tcW w:w="483" w:type="pct"/>
            <w:vMerge/>
            <w:tcBorders>
              <w:bottom w:val="single" w:sz="4" w:space="0" w:color="auto"/>
            </w:tcBorders>
          </w:tcPr>
          <w:p w14:paraId="36064FA8" w14:textId="77777777" w:rsidR="0010185F" w:rsidRPr="004A17A9" w:rsidRDefault="0010185F" w:rsidP="000437DA">
            <w:pPr>
              <w:bidi/>
              <w:spacing w:before="20" w:after="20"/>
              <w:jc w:val="center"/>
              <w:rPr>
                <w:sz w:val="19"/>
                <w:szCs w:val="19"/>
                <w:lang w:val="en-US"/>
              </w:rPr>
            </w:pPr>
          </w:p>
        </w:tc>
        <w:tc>
          <w:tcPr>
            <w:tcW w:w="377" w:type="pct"/>
            <w:hideMark/>
          </w:tcPr>
          <w:p w14:paraId="36064FA9" w14:textId="77777777" w:rsidR="0010185F" w:rsidRPr="004A17A9" w:rsidRDefault="0010185F" w:rsidP="000437DA">
            <w:pPr>
              <w:bidi/>
              <w:spacing w:before="20" w:after="20"/>
              <w:ind w:left="-250" w:right="-179"/>
              <w:jc w:val="center"/>
              <w:rPr>
                <w:sz w:val="19"/>
                <w:szCs w:val="19"/>
                <w:lang w:val="en-US"/>
              </w:rPr>
            </w:pPr>
            <w:r w:rsidRPr="004A17A9">
              <w:rPr>
                <w:rFonts w:hint="cs"/>
                <w:sz w:val="19"/>
                <w:szCs w:val="19"/>
                <w:rtl/>
                <w:lang w:val="en-US"/>
              </w:rPr>
              <w:t>التصنيع</w:t>
            </w:r>
          </w:p>
        </w:tc>
        <w:tc>
          <w:tcPr>
            <w:tcW w:w="772" w:type="pct"/>
            <w:hideMark/>
          </w:tcPr>
          <w:p w14:paraId="36064FAA"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الخدمة</w:t>
            </w:r>
          </w:p>
        </w:tc>
        <w:tc>
          <w:tcPr>
            <w:tcW w:w="395" w:type="pct"/>
            <w:vMerge/>
            <w:tcBorders>
              <w:bottom w:val="single" w:sz="4" w:space="0" w:color="auto"/>
            </w:tcBorders>
          </w:tcPr>
          <w:p w14:paraId="36064FAB" w14:textId="77777777" w:rsidR="0010185F" w:rsidRPr="004A17A9" w:rsidRDefault="0010185F" w:rsidP="000437DA">
            <w:pPr>
              <w:bidi/>
              <w:spacing w:before="20" w:after="20"/>
              <w:jc w:val="right"/>
              <w:rPr>
                <w:sz w:val="19"/>
                <w:szCs w:val="19"/>
                <w:lang w:val="en-US"/>
              </w:rPr>
            </w:pPr>
          </w:p>
        </w:tc>
        <w:tc>
          <w:tcPr>
            <w:tcW w:w="1195" w:type="pct"/>
            <w:gridSpan w:val="2"/>
            <w:vMerge/>
            <w:tcBorders>
              <w:bottom w:val="single" w:sz="4" w:space="0" w:color="auto"/>
            </w:tcBorders>
          </w:tcPr>
          <w:p w14:paraId="36064FAC" w14:textId="77777777" w:rsidR="0010185F" w:rsidRPr="004A17A9" w:rsidRDefault="0010185F" w:rsidP="000437DA">
            <w:pPr>
              <w:bidi/>
              <w:spacing w:before="20" w:after="20"/>
              <w:jc w:val="right"/>
              <w:rPr>
                <w:sz w:val="19"/>
                <w:szCs w:val="19"/>
                <w:lang w:val="en-US"/>
              </w:rPr>
            </w:pPr>
          </w:p>
        </w:tc>
      </w:tr>
      <w:tr w:rsidR="0010185F" w:rsidRPr="004A17A9" w14:paraId="36064FB6" w14:textId="77777777" w:rsidTr="000437DA">
        <w:trPr>
          <w:trHeight w:val="249"/>
          <w:jc w:val="center"/>
        </w:trPr>
        <w:tc>
          <w:tcPr>
            <w:tcW w:w="1029" w:type="pct"/>
            <w:tcBorders>
              <w:top w:val="single" w:sz="4" w:space="0" w:color="auto"/>
            </w:tcBorders>
            <w:hideMark/>
          </w:tcPr>
          <w:p w14:paraId="36064FAE" w14:textId="77777777" w:rsidR="0010185F" w:rsidRPr="004A17A9" w:rsidRDefault="0010185F" w:rsidP="000437DA">
            <w:pPr>
              <w:bidi/>
              <w:spacing w:before="20" w:after="20"/>
              <w:ind w:left="32"/>
              <w:jc w:val="left"/>
              <w:rPr>
                <w:sz w:val="19"/>
                <w:szCs w:val="19"/>
                <w:lang w:val="en-US"/>
              </w:rPr>
            </w:pPr>
            <w:r w:rsidRPr="004A17A9">
              <w:rPr>
                <w:rFonts w:hint="cs"/>
                <w:sz w:val="19"/>
                <w:szCs w:val="19"/>
                <w:rtl/>
                <w:lang w:val="en-US"/>
              </w:rPr>
              <w:t>الهيدروكلوروفلوروكربون-</w:t>
            </w:r>
            <w:r w:rsidRPr="004A17A9">
              <w:rPr>
                <w:sz w:val="19"/>
                <w:szCs w:val="19"/>
                <w:lang w:val="en-US"/>
              </w:rPr>
              <w:t>22</w:t>
            </w:r>
          </w:p>
        </w:tc>
        <w:tc>
          <w:tcPr>
            <w:tcW w:w="418" w:type="pct"/>
            <w:tcBorders>
              <w:top w:val="single" w:sz="4" w:space="0" w:color="auto"/>
            </w:tcBorders>
          </w:tcPr>
          <w:p w14:paraId="36064FAF" w14:textId="77777777" w:rsidR="0010185F" w:rsidRPr="004A17A9" w:rsidRDefault="0010185F" w:rsidP="000437DA">
            <w:pPr>
              <w:bidi/>
              <w:spacing w:before="20" w:after="20"/>
              <w:jc w:val="right"/>
              <w:rPr>
                <w:sz w:val="19"/>
                <w:szCs w:val="19"/>
                <w:lang w:val="en-US"/>
              </w:rPr>
            </w:pPr>
          </w:p>
        </w:tc>
        <w:tc>
          <w:tcPr>
            <w:tcW w:w="330" w:type="pct"/>
            <w:tcBorders>
              <w:top w:val="single" w:sz="4" w:space="0" w:color="auto"/>
            </w:tcBorders>
          </w:tcPr>
          <w:p w14:paraId="36064FB0" w14:textId="77777777" w:rsidR="0010185F" w:rsidRPr="004A17A9" w:rsidRDefault="0010185F" w:rsidP="000437DA">
            <w:pPr>
              <w:bidi/>
              <w:spacing w:before="20" w:after="20"/>
              <w:jc w:val="right"/>
              <w:rPr>
                <w:sz w:val="19"/>
                <w:szCs w:val="19"/>
                <w:lang w:val="en-US"/>
              </w:rPr>
            </w:pPr>
          </w:p>
        </w:tc>
        <w:tc>
          <w:tcPr>
            <w:tcW w:w="483" w:type="pct"/>
            <w:tcBorders>
              <w:top w:val="single" w:sz="4" w:space="0" w:color="auto"/>
            </w:tcBorders>
          </w:tcPr>
          <w:p w14:paraId="36064FB1" w14:textId="77777777" w:rsidR="0010185F" w:rsidRPr="004A17A9" w:rsidRDefault="0010185F" w:rsidP="000437DA">
            <w:pPr>
              <w:bidi/>
              <w:spacing w:before="20" w:after="20"/>
              <w:jc w:val="right"/>
              <w:rPr>
                <w:sz w:val="19"/>
                <w:szCs w:val="19"/>
                <w:lang w:val="en-US"/>
              </w:rPr>
            </w:pPr>
          </w:p>
        </w:tc>
        <w:tc>
          <w:tcPr>
            <w:tcW w:w="377" w:type="pct"/>
          </w:tcPr>
          <w:p w14:paraId="36064FB2" w14:textId="77777777" w:rsidR="0010185F" w:rsidRPr="004A17A9" w:rsidRDefault="0010185F" w:rsidP="000437DA">
            <w:pPr>
              <w:bidi/>
              <w:spacing w:before="20" w:after="20"/>
              <w:jc w:val="right"/>
              <w:rPr>
                <w:sz w:val="19"/>
                <w:szCs w:val="19"/>
                <w:lang w:val="en-US"/>
              </w:rPr>
            </w:pPr>
          </w:p>
        </w:tc>
        <w:tc>
          <w:tcPr>
            <w:tcW w:w="772" w:type="pct"/>
          </w:tcPr>
          <w:p w14:paraId="36064FB3" w14:textId="77777777" w:rsidR="0010185F" w:rsidRPr="004A17A9" w:rsidRDefault="0010185F" w:rsidP="000437DA">
            <w:pPr>
              <w:bidi/>
              <w:spacing w:before="20" w:after="20"/>
              <w:jc w:val="left"/>
              <w:rPr>
                <w:sz w:val="19"/>
                <w:szCs w:val="19"/>
                <w:lang w:val="en-US"/>
              </w:rPr>
            </w:pPr>
            <w:r w:rsidRPr="004A17A9">
              <w:rPr>
                <w:rFonts w:hint="cs"/>
                <w:color w:val="000000"/>
                <w:sz w:val="19"/>
                <w:szCs w:val="19"/>
                <w:rtl/>
              </w:rPr>
              <w:t>4.71</w:t>
            </w:r>
          </w:p>
        </w:tc>
        <w:tc>
          <w:tcPr>
            <w:tcW w:w="395" w:type="pct"/>
          </w:tcPr>
          <w:p w14:paraId="36064FB4" w14:textId="77777777" w:rsidR="0010185F" w:rsidRPr="004A17A9" w:rsidRDefault="0010185F" w:rsidP="000437DA">
            <w:pPr>
              <w:bidi/>
              <w:spacing w:before="20" w:after="20"/>
              <w:jc w:val="left"/>
              <w:rPr>
                <w:sz w:val="19"/>
                <w:szCs w:val="19"/>
                <w:lang w:val="en-US"/>
              </w:rPr>
            </w:pPr>
          </w:p>
        </w:tc>
        <w:tc>
          <w:tcPr>
            <w:tcW w:w="1195" w:type="pct"/>
            <w:gridSpan w:val="2"/>
          </w:tcPr>
          <w:p w14:paraId="36064FB5" w14:textId="77777777" w:rsidR="0010185F" w:rsidRPr="004A17A9" w:rsidRDefault="0010185F" w:rsidP="000437DA">
            <w:pPr>
              <w:bidi/>
              <w:spacing w:before="20" w:after="20"/>
              <w:jc w:val="left"/>
              <w:rPr>
                <w:sz w:val="19"/>
                <w:szCs w:val="19"/>
                <w:lang w:val="en-US"/>
              </w:rPr>
            </w:pPr>
            <w:r w:rsidRPr="004A17A9">
              <w:rPr>
                <w:rFonts w:hint="cs"/>
                <w:color w:val="000000"/>
                <w:sz w:val="19"/>
                <w:szCs w:val="19"/>
                <w:rtl/>
              </w:rPr>
              <w:t>4.71</w:t>
            </w:r>
          </w:p>
        </w:tc>
      </w:tr>
    </w:tbl>
    <w:p w14:paraId="36064FB7" w14:textId="77777777" w:rsidR="0010185F" w:rsidRPr="004A17A9" w:rsidRDefault="0010185F" w:rsidP="00275C1F">
      <w:pPr>
        <w:bidi/>
        <w:jc w:val="center"/>
        <w:rPr>
          <w:sz w:val="19"/>
          <w:szCs w:val="19"/>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1751"/>
        <w:gridCol w:w="3135"/>
        <w:gridCol w:w="2766"/>
      </w:tblGrid>
      <w:tr w:rsidR="0010185F" w:rsidRPr="004A17A9" w14:paraId="36064FB9" w14:textId="77777777" w:rsidTr="000437DA">
        <w:trPr>
          <w:trHeight w:val="79"/>
          <w:jc w:val="center"/>
        </w:trPr>
        <w:tc>
          <w:tcPr>
            <w:tcW w:w="5000" w:type="pct"/>
            <w:gridSpan w:val="4"/>
            <w:vAlign w:val="center"/>
            <w:hideMark/>
          </w:tcPr>
          <w:p w14:paraId="36064FB8" w14:textId="77777777" w:rsidR="0010185F" w:rsidRPr="004A17A9" w:rsidRDefault="0010185F" w:rsidP="005062E3">
            <w:pPr>
              <w:bidi/>
              <w:spacing w:before="20" w:after="20"/>
              <w:jc w:val="left"/>
              <w:rPr>
                <w:b/>
                <w:sz w:val="19"/>
                <w:szCs w:val="19"/>
                <w:lang w:val="en-US"/>
              </w:rPr>
            </w:pPr>
            <w:r w:rsidRPr="004A17A9">
              <w:rPr>
                <w:rFonts w:hint="cs"/>
                <w:bCs/>
                <w:sz w:val="19"/>
                <w:szCs w:val="19"/>
                <w:rtl/>
                <w:lang w:val="en-US"/>
              </w:rPr>
              <w:t>بيانات الاستهلاك (</w:t>
            </w:r>
            <w:r w:rsidR="005062E3" w:rsidRPr="004A17A9">
              <w:rPr>
                <w:rFonts w:hint="cs"/>
                <w:bCs/>
                <w:sz w:val="19"/>
                <w:szCs w:val="19"/>
                <w:rtl/>
                <w:lang w:val="en-US"/>
              </w:rPr>
              <w:t>بأطنان</w:t>
            </w:r>
            <w:r w:rsidRPr="004A17A9">
              <w:rPr>
                <w:rFonts w:hint="cs"/>
                <w:bCs/>
                <w:sz w:val="19"/>
                <w:szCs w:val="19"/>
                <w:rtl/>
                <w:lang w:val="en-US"/>
              </w:rPr>
              <w:t>ن قدرات استنفاد الأوزون)</w:t>
            </w:r>
          </w:p>
        </w:tc>
      </w:tr>
      <w:tr w:rsidR="0010185F" w:rsidRPr="004A17A9" w14:paraId="36064FBE" w14:textId="77777777" w:rsidTr="000437DA">
        <w:trPr>
          <w:trHeight w:val="140"/>
          <w:jc w:val="center"/>
        </w:trPr>
        <w:tc>
          <w:tcPr>
            <w:tcW w:w="1539" w:type="pct"/>
            <w:vAlign w:val="center"/>
            <w:hideMark/>
          </w:tcPr>
          <w:p w14:paraId="36064FBA"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 xml:space="preserve">خط الأساس للفترة: </w:t>
            </w:r>
            <w:r w:rsidRPr="004A17A9">
              <w:rPr>
                <w:sz w:val="19"/>
                <w:szCs w:val="19"/>
                <w:lang w:val="en-US"/>
              </w:rPr>
              <w:t>2009</w:t>
            </w:r>
            <w:r w:rsidRPr="004A17A9">
              <w:rPr>
                <w:rFonts w:hint="cs"/>
                <w:sz w:val="19"/>
                <w:szCs w:val="19"/>
                <w:rtl/>
                <w:lang w:val="en-US"/>
              </w:rPr>
              <w:t>-</w:t>
            </w:r>
            <w:r w:rsidRPr="004A17A9">
              <w:rPr>
                <w:sz w:val="19"/>
                <w:szCs w:val="19"/>
                <w:lang w:val="en-US"/>
              </w:rPr>
              <w:t>2010</w:t>
            </w:r>
          </w:p>
        </w:tc>
        <w:tc>
          <w:tcPr>
            <w:tcW w:w="792" w:type="pct"/>
            <w:vAlign w:val="center"/>
            <w:hideMark/>
          </w:tcPr>
          <w:p w14:paraId="36064FBB" w14:textId="77777777" w:rsidR="0010185F" w:rsidRPr="004A17A9" w:rsidRDefault="005062E3" w:rsidP="000437DA">
            <w:pPr>
              <w:bidi/>
              <w:spacing w:before="20" w:after="20"/>
              <w:jc w:val="left"/>
              <w:rPr>
                <w:sz w:val="19"/>
                <w:szCs w:val="19"/>
                <w:lang w:val="en-US"/>
              </w:rPr>
            </w:pPr>
            <w:r w:rsidRPr="004A17A9">
              <w:rPr>
                <w:rFonts w:hint="cs"/>
                <w:sz w:val="19"/>
                <w:szCs w:val="19"/>
                <w:rtl/>
              </w:rPr>
              <w:t>15.98</w:t>
            </w:r>
          </w:p>
        </w:tc>
        <w:tc>
          <w:tcPr>
            <w:tcW w:w="1418" w:type="pct"/>
            <w:vAlign w:val="center"/>
            <w:hideMark/>
          </w:tcPr>
          <w:p w14:paraId="36064FBC"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نقطة البدء للتخفيضات المجَّمعة المستدامة:</w:t>
            </w:r>
          </w:p>
        </w:tc>
        <w:tc>
          <w:tcPr>
            <w:tcW w:w="1251" w:type="pct"/>
            <w:vAlign w:val="center"/>
            <w:hideMark/>
          </w:tcPr>
          <w:p w14:paraId="36064FBD" w14:textId="77777777" w:rsidR="0010185F" w:rsidRPr="004A17A9" w:rsidRDefault="005062E3" w:rsidP="000437DA">
            <w:pPr>
              <w:bidi/>
              <w:spacing w:before="20" w:after="20"/>
              <w:jc w:val="left"/>
              <w:rPr>
                <w:sz w:val="19"/>
                <w:szCs w:val="19"/>
                <w:lang w:val="en-US"/>
              </w:rPr>
            </w:pPr>
            <w:r w:rsidRPr="004A17A9">
              <w:rPr>
                <w:rFonts w:hint="cs"/>
                <w:sz w:val="19"/>
                <w:szCs w:val="19"/>
                <w:rtl/>
              </w:rPr>
              <w:t>15.98</w:t>
            </w:r>
          </w:p>
        </w:tc>
      </w:tr>
      <w:tr w:rsidR="0010185F" w:rsidRPr="004A17A9" w14:paraId="36064FC0" w14:textId="77777777" w:rsidTr="000437DA">
        <w:trPr>
          <w:trHeight w:val="215"/>
          <w:jc w:val="center"/>
        </w:trPr>
        <w:tc>
          <w:tcPr>
            <w:tcW w:w="5000" w:type="pct"/>
            <w:gridSpan w:val="4"/>
            <w:vAlign w:val="center"/>
            <w:hideMark/>
          </w:tcPr>
          <w:p w14:paraId="36064FBF" w14:textId="77777777" w:rsidR="0010185F" w:rsidRPr="004A17A9" w:rsidRDefault="0010185F" w:rsidP="000437DA">
            <w:pPr>
              <w:bidi/>
              <w:spacing w:before="20" w:after="20"/>
              <w:jc w:val="left"/>
              <w:rPr>
                <w:b/>
                <w:sz w:val="19"/>
                <w:szCs w:val="19"/>
                <w:lang w:val="en-US"/>
              </w:rPr>
            </w:pPr>
            <w:r w:rsidRPr="004A17A9">
              <w:rPr>
                <w:rFonts w:hint="cs"/>
                <w:bCs/>
                <w:sz w:val="19"/>
                <w:szCs w:val="19"/>
                <w:rtl/>
                <w:lang w:val="en-US"/>
              </w:rPr>
              <w:t>الاستهلاك المؤهل للتمويل</w:t>
            </w:r>
          </w:p>
        </w:tc>
      </w:tr>
      <w:tr w:rsidR="0010185F" w:rsidRPr="004A17A9" w14:paraId="36064FC5" w14:textId="77777777" w:rsidTr="000437DA">
        <w:trPr>
          <w:trHeight w:val="50"/>
          <w:jc w:val="center"/>
        </w:trPr>
        <w:tc>
          <w:tcPr>
            <w:tcW w:w="1539" w:type="pct"/>
            <w:vAlign w:val="center"/>
            <w:hideMark/>
          </w:tcPr>
          <w:p w14:paraId="36064FC1" w14:textId="77777777" w:rsidR="0010185F" w:rsidRPr="004A17A9" w:rsidRDefault="0010185F" w:rsidP="005062E3">
            <w:pPr>
              <w:bidi/>
              <w:spacing w:before="20" w:after="20"/>
              <w:ind w:firstLine="650"/>
              <w:jc w:val="left"/>
              <w:rPr>
                <w:sz w:val="19"/>
                <w:szCs w:val="19"/>
                <w:lang w:val="en-US"/>
              </w:rPr>
            </w:pPr>
            <w:r w:rsidRPr="004A17A9">
              <w:rPr>
                <w:rFonts w:hint="cs"/>
                <w:sz w:val="19"/>
                <w:szCs w:val="19"/>
                <w:rtl/>
                <w:lang w:val="en-US"/>
              </w:rPr>
              <w:t>الموافق عليه بالفعل</w:t>
            </w:r>
            <w:r w:rsidRPr="004A17A9">
              <w:rPr>
                <w:sz w:val="19"/>
                <w:szCs w:val="19"/>
                <w:lang w:val="en-US"/>
              </w:rPr>
              <w:t>:</w:t>
            </w:r>
          </w:p>
        </w:tc>
        <w:tc>
          <w:tcPr>
            <w:tcW w:w="792" w:type="pct"/>
            <w:vAlign w:val="center"/>
            <w:hideMark/>
          </w:tcPr>
          <w:p w14:paraId="36064FC2" w14:textId="77777777" w:rsidR="0010185F" w:rsidRPr="004A17A9" w:rsidRDefault="005062E3" w:rsidP="000437DA">
            <w:pPr>
              <w:bidi/>
              <w:spacing w:before="20" w:after="20"/>
              <w:jc w:val="left"/>
              <w:rPr>
                <w:sz w:val="19"/>
                <w:szCs w:val="19"/>
                <w:lang w:val="en-US"/>
              </w:rPr>
            </w:pPr>
            <w:r w:rsidRPr="004A17A9">
              <w:rPr>
                <w:rFonts w:hint="cs"/>
                <w:sz w:val="19"/>
                <w:szCs w:val="19"/>
                <w:rtl/>
              </w:rPr>
              <w:t>15.98</w:t>
            </w:r>
          </w:p>
        </w:tc>
        <w:tc>
          <w:tcPr>
            <w:tcW w:w="1418" w:type="pct"/>
            <w:vAlign w:val="center"/>
            <w:hideMark/>
          </w:tcPr>
          <w:p w14:paraId="36064FC3" w14:textId="77777777" w:rsidR="0010185F" w:rsidRPr="004A17A9" w:rsidRDefault="0010185F" w:rsidP="000437DA">
            <w:pPr>
              <w:bidi/>
              <w:spacing w:before="20" w:after="20"/>
              <w:jc w:val="center"/>
              <w:rPr>
                <w:i/>
                <w:sz w:val="19"/>
                <w:szCs w:val="19"/>
                <w:lang w:val="en-US"/>
              </w:rPr>
            </w:pPr>
            <w:r w:rsidRPr="004A17A9">
              <w:rPr>
                <w:rFonts w:hint="cs"/>
                <w:sz w:val="19"/>
                <w:szCs w:val="19"/>
                <w:rtl/>
                <w:lang w:val="en-US"/>
              </w:rPr>
              <w:t>المتبقي</w:t>
            </w:r>
            <w:r w:rsidRPr="004A17A9">
              <w:rPr>
                <w:sz w:val="19"/>
                <w:szCs w:val="19"/>
                <w:lang w:val="en-US"/>
              </w:rPr>
              <w:t>:</w:t>
            </w:r>
          </w:p>
        </w:tc>
        <w:tc>
          <w:tcPr>
            <w:tcW w:w="1251" w:type="pct"/>
            <w:vAlign w:val="center"/>
            <w:hideMark/>
          </w:tcPr>
          <w:p w14:paraId="36064FC4" w14:textId="77777777" w:rsidR="0010185F" w:rsidRPr="004A17A9" w:rsidRDefault="005062E3" w:rsidP="000437DA">
            <w:pPr>
              <w:bidi/>
              <w:spacing w:before="20" w:after="20"/>
              <w:jc w:val="left"/>
              <w:rPr>
                <w:sz w:val="19"/>
                <w:szCs w:val="19"/>
                <w:lang w:val="en-US"/>
              </w:rPr>
            </w:pPr>
            <w:r w:rsidRPr="004A17A9">
              <w:rPr>
                <w:sz w:val="19"/>
                <w:szCs w:val="19"/>
              </w:rPr>
              <w:t>0.00</w:t>
            </w:r>
          </w:p>
        </w:tc>
      </w:tr>
    </w:tbl>
    <w:p w14:paraId="36064FC6" w14:textId="77777777" w:rsidR="0010185F" w:rsidRPr="004A17A9" w:rsidRDefault="0010185F" w:rsidP="00275C1F">
      <w:pPr>
        <w:bidi/>
        <w:jc w:val="center"/>
        <w:rPr>
          <w:sz w:val="19"/>
          <w:szCs w:val="19"/>
        </w:rPr>
      </w:pPr>
    </w:p>
    <w:tbl>
      <w:tblPr>
        <w:bidiVisual/>
        <w:tblW w:w="57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4062"/>
        <w:gridCol w:w="1543"/>
        <w:gridCol w:w="1543"/>
        <w:gridCol w:w="1543"/>
        <w:gridCol w:w="1541"/>
      </w:tblGrid>
      <w:tr w:rsidR="0010185F" w:rsidRPr="004A17A9" w14:paraId="36064FCC" w14:textId="77777777" w:rsidTr="004A17A9">
        <w:trPr>
          <w:trHeight w:val="50"/>
          <w:jc w:val="center"/>
        </w:trPr>
        <w:tc>
          <w:tcPr>
            <w:tcW w:w="2209" w:type="pct"/>
            <w:gridSpan w:val="2"/>
            <w:vAlign w:val="center"/>
            <w:hideMark/>
          </w:tcPr>
          <w:p w14:paraId="36064FC7" w14:textId="77777777" w:rsidR="0010185F" w:rsidRPr="004A17A9" w:rsidRDefault="0010185F" w:rsidP="000437DA">
            <w:pPr>
              <w:bidi/>
              <w:spacing w:before="20" w:after="20"/>
              <w:jc w:val="left"/>
              <w:rPr>
                <w:b/>
                <w:sz w:val="19"/>
                <w:szCs w:val="19"/>
                <w:lang w:val="en-US"/>
              </w:rPr>
            </w:pPr>
            <w:r w:rsidRPr="004A17A9">
              <w:rPr>
                <w:rFonts w:hint="cs"/>
                <w:bCs/>
                <w:sz w:val="19"/>
                <w:szCs w:val="19"/>
                <w:rtl/>
                <w:lang w:val="en-US"/>
              </w:rPr>
              <w:t>خطة الأعمال المعتمدة</w:t>
            </w:r>
          </w:p>
        </w:tc>
        <w:tc>
          <w:tcPr>
            <w:tcW w:w="698" w:type="pct"/>
            <w:vAlign w:val="center"/>
            <w:hideMark/>
          </w:tcPr>
          <w:p w14:paraId="36064FC8" w14:textId="77777777" w:rsidR="0010185F" w:rsidRPr="004A17A9" w:rsidRDefault="0010185F" w:rsidP="000437DA">
            <w:pPr>
              <w:bidi/>
              <w:spacing w:before="20" w:after="20"/>
              <w:jc w:val="center"/>
              <w:rPr>
                <w:b/>
                <w:sz w:val="19"/>
                <w:szCs w:val="19"/>
                <w:lang w:val="en-US"/>
              </w:rPr>
            </w:pPr>
            <w:r w:rsidRPr="004A17A9">
              <w:rPr>
                <w:b/>
                <w:sz w:val="19"/>
                <w:szCs w:val="19"/>
                <w:lang w:val="en-US"/>
              </w:rPr>
              <w:t>2026</w:t>
            </w:r>
          </w:p>
        </w:tc>
        <w:tc>
          <w:tcPr>
            <w:tcW w:w="698" w:type="pct"/>
            <w:vAlign w:val="center"/>
            <w:hideMark/>
          </w:tcPr>
          <w:p w14:paraId="36064FC9" w14:textId="77777777" w:rsidR="0010185F" w:rsidRPr="004A17A9" w:rsidRDefault="0010185F" w:rsidP="000437DA">
            <w:pPr>
              <w:bidi/>
              <w:spacing w:before="20" w:after="20"/>
              <w:jc w:val="center"/>
              <w:rPr>
                <w:b/>
                <w:sz w:val="19"/>
                <w:szCs w:val="19"/>
                <w:lang w:val="en-US"/>
              </w:rPr>
            </w:pPr>
            <w:r w:rsidRPr="004A17A9">
              <w:rPr>
                <w:b/>
                <w:sz w:val="19"/>
                <w:szCs w:val="19"/>
                <w:lang w:val="en-US"/>
              </w:rPr>
              <w:t>2027</w:t>
            </w:r>
          </w:p>
        </w:tc>
        <w:tc>
          <w:tcPr>
            <w:tcW w:w="698" w:type="pct"/>
            <w:vAlign w:val="center"/>
            <w:hideMark/>
          </w:tcPr>
          <w:p w14:paraId="36064FCA" w14:textId="77777777" w:rsidR="0010185F" w:rsidRPr="004A17A9" w:rsidRDefault="0010185F" w:rsidP="000437DA">
            <w:pPr>
              <w:bidi/>
              <w:spacing w:before="20" w:after="20"/>
              <w:jc w:val="center"/>
              <w:rPr>
                <w:b/>
                <w:sz w:val="19"/>
                <w:szCs w:val="19"/>
                <w:lang w:val="en-US"/>
              </w:rPr>
            </w:pPr>
            <w:r w:rsidRPr="004A17A9">
              <w:rPr>
                <w:b/>
                <w:sz w:val="19"/>
                <w:szCs w:val="19"/>
                <w:lang w:val="en-US"/>
              </w:rPr>
              <w:t>2028</w:t>
            </w:r>
          </w:p>
        </w:tc>
        <w:tc>
          <w:tcPr>
            <w:tcW w:w="697" w:type="pct"/>
            <w:vAlign w:val="center"/>
            <w:hideMark/>
          </w:tcPr>
          <w:p w14:paraId="36064FCB" w14:textId="77777777" w:rsidR="0010185F" w:rsidRPr="004A17A9" w:rsidRDefault="0010185F" w:rsidP="000437DA">
            <w:pPr>
              <w:bidi/>
              <w:spacing w:before="20" w:after="20"/>
              <w:jc w:val="center"/>
              <w:rPr>
                <w:b/>
                <w:sz w:val="19"/>
                <w:szCs w:val="19"/>
                <w:lang w:val="en-US"/>
              </w:rPr>
            </w:pPr>
            <w:r w:rsidRPr="004A17A9">
              <w:rPr>
                <w:rFonts w:hint="cs"/>
                <w:bCs/>
                <w:sz w:val="19"/>
                <w:szCs w:val="19"/>
                <w:rtl/>
                <w:lang w:val="en-US"/>
              </w:rPr>
              <w:t>المجموع</w:t>
            </w:r>
          </w:p>
        </w:tc>
      </w:tr>
      <w:tr w:rsidR="005062E3" w:rsidRPr="004A17A9" w14:paraId="36064FD3" w14:textId="77777777" w:rsidTr="004A17A9">
        <w:trPr>
          <w:trHeight w:val="187"/>
          <w:jc w:val="center"/>
        </w:trPr>
        <w:tc>
          <w:tcPr>
            <w:tcW w:w="372" w:type="pct"/>
            <w:vMerge w:val="restart"/>
            <w:vAlign w:val="center"/>
            <w:hideMark/>
          </w:tcPr>
          <w:p w14:paraId="36064FCD" w14:textId="77777777" w:rsidR="005062E3" w:rsidRPr="004A17A9" w:rsidRDefault="005062E3" w:rsidP="005062E3">
            <w:pPr>
              <w:bidi/>
              <w:spacing w:before="20" w:after="20"/>
              <w:jc w:val="center"/>
              <w:rPr>
                <w:sz w:val="19"/>
                <w:szCs w:val="19"/>
                <w:lang w:val="en-US"/>
              </w:rPr>
            </w:pPr>
            <w:r w:rsidRPr="004A17A9">
              <w:rPr>
                <w:rFonts w:hint="cs"/>
                <w:sz w:val="19"/>
                <w:szCs w:val="19"/>
                <w:rtl/>
              </w:rPr>
              <w:t>اليونيدو</w:t>
            </w:r>
          </w:p>
        </w:tc>
        <w:tc>
          <w:tcPr>
            <w:tcW w:w="1837" w:type="pct"/>
            <w:vAlign w:val="center"/>
            <w:hideMark/>
          </w:tcPr>
          <w:p w14:paraId="36064FCE" w14:textId="77777777" w:rsidR="005062E3" w:rsidRPr="004A17A9" w:rsidRDefault="005062E3" w:rsidP="000437DA">
            <w:pPr>
              <w:bidi/>
              <w:spacing w:before="20" w:after="20"/>
              <w:jc w:val="left"/>
              <w:rPr>
                <w:sz w:val="19"/>
                <w:szCs w:val="19"/>
                <w:lang w:val="en-US"/>
              </w:rPr>
            </w:pPr>
            <w:r w:rsidRPr="004A17A9">
              <w:rPr>
                <w:rFonts w:hint="cs"/>
                <w:sz w:val="19"/>
                <w:szCs w:val="19"/>
                <w:rtl/>
                <w:lang w:val="en-US"/>
              </w:rPr>
              <w:t>إزالة المواد المستنفدة للأوزون (بأطنان قدرات استنفاد الأوزون)</w:t>
            </w:r>
          </w:p>
        </w:tc>
        <w:tc>
          <w:tcPr>
            <w:tcW w:w="698" w:type="pct"/>
          </w:tcPr>
          <w:p w14:paraId="36064FCF" w14:textId="77777777" w:rsidR="005062E3" w:rsidRPr="004A17A9" w:rsidRDefault="005062E3" w:rsidP="000437DA">
            <w:pPr>
              <w:jc w:val="right"/>
              <w:rPr>
                <w:sz w:val="19"/>
                <w:szCs w:val="19"/>
                <w:lang w:val="en-US"/>
              </w:rPr>
            </w:pPr>
            <w:r w:rsidRPr="004A17A9">
              <w:rPr>
                <w:noProof/>
                <w:sz w:val="19"/>
                <w:szCs w:val="19"/>
                <w:lang w:val="en-US"/>
              </w:rPr>
              <w:t>1.66</w:t>
            </w:r>
          </w:p>
        </w:tc>
        <w:tc>
          <w:tcPr>
            <w:tcW w:w="698" w:type="pct"/>
          </w:tcPr>
          <w:p w14:paraId="36064FD0" w14:textId="77777777" w:rsidR="005062E3" w:rsidRPr="004A17A9" w:rsidRDefault="005062E3" w:rsidP="000437DA">
            <w:pPr>
              <w:jc w:val="right"/>
              <w:rPr>
                <w:sz w:val="19"/>
                <w:szCs w:val="19"/>
                <w:lang w:val="en-US"/>
              </w:rPr>
            </w:pPr>
            <w:r w:rsidRPr="004A17A9">
              <w:rPr>
                <w:noProof/>
                <w:sz w:val="19"/>
                <w:szCs w:val="19"/>
                <w:lang w:val="en-US"/>
              </w:rPr>
              <w:t>1.67</w:t>
            </w:r>
          </w:p>
        </w:tc>
        <w:tc>
          <w:tcPr>
            <w:tcW w:w="698" w:type="pct"/>
          </w:tcPr>
          <w:p w14:paraId="36064FD1" w14:textId="77777777" w:rsidR="005062E3" w:rsidRPr="004A17A9" w:rsidRDefault="005062E3" w:rsidP="000437DA">
            <w:pPr>
              <w:jc w:val="right"/>
              <w:rPr>
                <w:sz w:val="19"/>
                <w:szCs w:val="19"/>
                <w:lang w:val="en-US"/>
              </w:rPr>
            </w:pPr>
            <w:r w:rsidRPr="004A17A9">
              <w:rPr>
                <w:noProof/>
                <w:sz w:val="19"/>
                <w:szCs w:val="19"/>
                <w:lang w:val="en-US"/>
              </w:rPr>
              <w:t>0.00</w:t>
            </w:r>
          </w:p>
        </w:tc>
        <w:tc>
          <w:tcPr>
            <w:tcW w:w="697" w:type="pct"/>
          </w:tcPr>
          <w:p w14:paraId="36064FD2" w14:textId="77777777" w:rsidR="005062E3" w:rsidRPr="004A17A9" w:rsidRDefault="005062E3" w:rsidP="000437DA">
            <w:pPr>
              <w:jc w:val="right"/>
              <w:rPr>
                <w:sz w:val="19"/>
                <w:szCs w:val="19"/>
                <w:lang w:val="en-US"/>
              </w:rPr>
            </w:pPr>
            <w:r w:rsidRPr="004A17A9">
              <w:rPr>
                <w:noProof/>
                <w:sz w:val="19"/>
                <w:szCs w:val="19"/>
                <w:lang w:val="en-US"/>
              </w:rPr>
              <w:t>3.33</w:t>
            </w:r>
          </w:p>
        </w:tc>
      </w:tr>
      <w:tr w:rsidR="005062E3" w:rsidRPr="004A17A9" w14:paraId="36064FDA" w14:textId="77777777" w:rsidTr="004A17A9">
        <w:trPr>
          <w:trHeight w:val="55"/>
          <w:jc w:val="center"/>
        </w:trPr>
        <w:tc>
          <w:tcPr>
            <w:tcW w:w="372" w:type="pct"/>
            <w:vMerge/>
            <w:vAlign w:val="center"/>
            <w:hideMark/>
          </w:tcPr>
          <w:p w14:paraId="36064FD4" w14:textId="77777777" w:rsidR="005062E3" w:rsidRPr="004A17A9" w:rsidRDefault="005062E3" w:rsidP="000437DA">
            <w:pPr>
              <w:bidi/>
              <w:spacing w:before="20" w:after="20"/>
              <w:jc w:val="center"/>
              <w:rPr>
                <w:sz w:val="19"/>
                <w:szCs w:val="19"/>
                <w:lang w:val="en-US"/>
              </w:rPr>
            </w:pPr>
          </w:p>
        </w:tc>
        <w:tc>
          <w:tcPr>
            <w:tcW w:w="1837" w:type="pct"/>
            <w:vAlign w:val="center"/>
            <w:hideMark/>
          </w:tcPr>
          <w:p w14:paraId="36064FD5" w14:textId="77777777" w:rsidR="005062E3" w:rsidRPr="004A17A9" w:rsidRDefault="005062E3" w:rsidP="000437DA">
            <w:pPr>
              <w:bidi/>
              <w:spacing w:before="20" w:after="20"/>
              <w:jc w:val="left"/>
              <w:rPr>
                <w:sz w:val="19"/>
                <w:szCs w:val="19"/>
                <w:lang w:val="en-US"/>
              </w:rPr>
            </w:pPr>
            <w:r w:rsidRPr="004A17A9">
              <w:rPr>
                <w:rFonts w:hint="cs"/>
                <w:sz w:val="19"/>
                <w:szCs w:val="19"/>
                <w:rtl/>
                <w:lang w:val="en-US"/>
              </w:rPr>
              <w:t>التمويل (بالدولار الأمريكي)</w:t>
            </w:r>
          </w:p>
        </w:tc>
        <w:tc>
          <w:tcPr>
            <w:tcW w:w="698" w:type="pct"/>
          </w:tcPr>
          <w:p w14:paraId="36064FD6" w14:textId="77777777" w:rsidR="005062E3" w:rsidRPr="004A17A9" w:rsidRDefault="005062E3" w:rsidP="000437DA">
            <w:pPr>
              <w:jc w:val="right"/>
              <w:rPr>
                <w:sz w:val="19"/>
                <w:szCs w:val="19"/>
                <w:lang w:val="en-US"/>
              </w:rPr>
            </w:pPr>
            <w:r w:rsidRPr="004A17A9">
              <w:rPr>
                <w:noProof/>
                <w:sz w:val="19"/>
                <w:szCs w:val="19"/>
                <w:lang w:val="en-US"/>
              </w:rPr>
              <w:t>177,620</w:t>
            </w:r>
          </w:p>
        </w:tc>
        <w:tc>
          <w:tcPr>
            <w:tcW w:w="698" w:type="pct"/>
          </w:tcPr>
          <w:p w14:paraId="36064FD7" w14:textId="77777777" w:rsidR="005062E3" w:rsidRPr="004A17A9" w:rsidRDefault="005062E3" w:rsidP="000437DA">
            <w:pPr>
              <w:jc w:val="right"/>
              <w:rPr>
                <w:sz w:val="19"/>
                <w:szCs w:val="19"/>
                <w:lang w:val="en-US"/>
              </w:rPr>
            </w:pPr>
            <w:r w:rsidRPr="004A17A9">
              <w:rPr>
                <w:noProof/>
                <w:sz w:val="19"/>
                <w:szCs w:val="19"/>
                <w:lang w:val="en-US"/>
              </w:rPr>
              <w:t>179,118</w:t>
            </w:r>
          </w:p>
        </w:tc>
        <w:tc>
          <w:tcPr>
            <w:tcW w:w="698" w:type="pct"/>
          </w:tcPr>
          <w:p w14:paraId="36064FD8" w14:textId="77777777" w:rsidR="005062E3" w:rsidRPr="004A17A9" w:rsidRDefault="005062E3" w:rsidP="000437DA">
            <w:pPr>
              <w:jc w:val="right"/>
              <w:rPr>
                <w:sz w:val="19"/>
                <w:szCs w:val="19"/>
                <w:lang w:val="en-US"/>
              </w:rPr>
            </w:pPr>
            <w:r w:rsidRPr="004A17A9">
              <w:rPr>
                <w:sz w:val="19"/>
                <w:szCs w:val="19"/>
                <w:lang w:val="en-US"/>
              </w:rPr>
              <w:t>0</w:t>
            </w:r>
          </w:p>
        </w:tc>
        <w:tc>
          <w:tcPr>
            <w:tcW w:w="697" w:type="pct"/>
          </w:tcPr>
          <w:p w14:paraId="36064FD9" w14:textId="77777777" w:rsidR="005062E3" w:rsidRPr="004A17A9" w:rsidRDefault="005062E3" w:rsidP="000437DA">
            <w:pPr>
              <w:jc w:val="right"/>
              <w:rPr>
                <w:sz w:val="19"/>
                <w:szCs w:val="19"/>
                <w:lang w:val="en-US"/>
              </w:rPr>
            </w:pPr>
            <w:r w:rsidRPr="004A17A9">
              <w:rPr>
                <w:noProof/>
                <w:sz w:val="19"/>
                <w:szCs w:val="19"/>
                <w:lang w:val="en-US"/>
              </w:rPr>
              <w:t>356,738</w:t>
            </w:r>
          </w:p>
        </w:tc>
      </w:tr>
      <w:tr w:rsidR="005062E3" w:rsidRPr="004A17A9" w14:paraId="36064FE1" w14:textId="77777777" w:rsidTr="004A17A9">
        <w:trPr>
          <w:trHeight w:val="78"/>
          <w:jc w:val="center"/>
        </w:trPr>
        <w:tc>
          <w:tcPr>
            <w:tcW w:w="372" w:type="pct"/>
            <w:vMerge w:val="restart"/>
            <w:vAlign w:val="center"/>
            <w:hideMark/>
          </w:tcPr>
          <w:p w14:paraId="36064FDB" w14:textId="77777777" w:rsidR="005062E3" w:rsidRPr="004A17A9" w:rsidRDefault="005062E3" w:rsidP="000437DA">
            <w:pPr>
              <w:bidi/>
              <w:spacing w:before="20" w:after="20"/>
              <w:jc w:val="center"/>
              <w:rPr>
                <w:sz w:val="19"/>
                <w:szCs w:val="19"/>
                <w:lang w:val="en-US" w:bidi="ar-EG"/>
              </w:rPr>
            </w:pPr>
            <w:r w:rsidRPr="004A17A9">
              <w:rPr>
                <w:rFonts w:hint="cs"/>
                <w:color w:val="000000"/>
                <w:sz w:val="19"/>
                <w:szCs w:val="19"/>
                <w:rtl/>
              </w:rPr>
              <w:t>اليونيب</w:t>
            </w:r>
          </w:p>
        </w:tc>
        <w:tc>
          <w:tcPr>
            <w:tcW w:w="1837" w:type="pct"/>
            <w:vAlign w:val="center"/>
            <w:hideMark/>
          </w:tcPr>
          <w:p w14:paraId="36064FDC" w14:textId="77777777" w:rsidR="005062E3" w:rsidRPr="004A17A9" w:rsidRDefault="005062E3" w:rsidP="000437DA">
            <w:pPr>
              <w:bidi/>
              <w:spacing w:before="20" w:after="20"/>
              <w:jc w:val="left"/>
              <w:rPr>
                <w:sz w:val="19"/>
                <w:szCs w:val="19"/>
                <w:lang w:val="en-US"/>
              </w:rPr>
            </w:pPr>
            <w:r w:rsidRPr="004A17A9">
              <w:rPr>
                <w:rFonts w:hint="cs"/>
                <w:sz w:val="19"/>
                <w:szCs w:val="19"/>
                <w:rtl/>
                <w:lang w:val="en-US"/>
              </w:rPr>
              <w:t>إزالة المواد المستنفدة للأوزون (بأطنان قدرات استنفاد الأوزون)</w:t>
            </w:r>
          </w:p>
        </w:tc>
        <w:tc>
          <w:tcPr>
            <w:tcW w:w="698" w:type="pct"/>
          </w:tcPr>
          <w:p w14:paraId="36064FDD" w14:textId="77777777" w:rsidR="005062E3" w:rsidRPr="004A17A9" w:rsidRDefault="005062E3" w:rsidP="000437DA">
            <w:pPr>
              <w:jc w:val="right"/>
              <w:rPr>
                <w:sz w:val="19"/>
                <w:szCs w:val="19"/>
                <w:lang w:val="en-US"/>
              </w:rPr>
            </w:pPr>
            <w:r w:rsidRPr="004A17A9">
              <w:rPr>
                <w:noProof/>
                <w:sz w:val="19"/>
                <w:szCs w:val="19"/>
                <w:lang w:val="en-US"/>
              </w:rPr>
              <w:t>0.84</w:t>
            </w:r>
          </w:p>
        </w:tc>
        <w:tc>
          <w:tcPr>
            <w:tcW w:w="698" w:type="pct"/>
          </w:tcPr>
          <w:p w14:paraId="36064FDE" w14:textId="77777777" w:rsidR="005062E3" w:rsidRPr="004A17A9" w:rsidRDefault="005062E3" w:rsidP="000437DA">
            <w:pPr>
              <w:jc w:val="right"/>
              <w:rPr>
                <w:sz w:val="19"/>
                <w:szCs w:val="19"/>
                <w:lang w:val="en-US"/>
              </w:rPr>
            </w:pPr>
            <w:r w:rsidRPr="004A17A9">
              <w:rPr>
                <w:noProof/>
                <w:sz w:val="19"/>
                <w:szCs w:val="19"/>
                <w:lang w:val="en-US"/>
              </w:rPr>
              <w:t>0.90</w:t>
            </w:r>
          </w:p>
        </w:tc>
        <w:tc>
          <w:tcPr>
            <w:tcW w:w="698" w:type="pct"/>
          </w:tcPr>
          <w:p w14:paraId="36064FDF" w14:textId="77777777" w:rsidR="005062E3" w:rsidRPr="004A17A9" w:rsidRDefault="005062E3" w:rsidP="000437DA">
            <w:pPr>
              <w:jc w:val="right"/>
              <w:rPr>
                <w:sz w:val="19"/>
                <w:szCs w:val="19"/>
                <w:lang w:val="en-US"/>
              </w:rPr>
            </w:pPr>
            <w:r w:rsidRPr="004A17A9">
              <w:rPr>
                <w:noProof/>
                <w:sz w:val="19"/>
                <w:szCs w:val="19"/>
                <w:lang w:val="en-US"/>
              </w:rPr>
              <w:t>0.00</w:t>
            </w:r>
          </w:p>
        </w:tc>
        <w:tc>
          <w:tcPr>
            <w:tcW w:w="697" w:type="pct"/>
          </w:tcPr>
          <w:p w14:paraId="36064FE0" w14:textId="77777777" w:rsidR="005062E3" w:rsidRPr="004A17A9" w:rsidRDefault="005062E3" w:rsidP="000437DA">
            <w:pPr>
              <w:jc w:val="right"/>
              <w:rPr>
                <w:sz w:val="19"/>
                <w:szCs w:val="19"/>
                <w:lang w:val="en-US"/>
              </w:rPr>
            </w:pPr>
            <w:r w:rsidRPr="004A17A9">
              <w:rPr>
                <w:noProof/>
                <w:sz w:val="19"/>
                <w:szCs w:val="19"/>
                <w:lang w:val="en-US"/>
              </w:rPr>
              <w:t>1.74</w:t>
            </w:r>
          </w:p>
        </w:tc>
      </w:tr>
      <w:tr w:rsidR="005062E3" w:rsidRPr="004A17A9" w14:paraId="36064FE8" w14:textId="77777777" w:rsidTr="004A17A9">
        <w:trPr>
          <w:trHeight w:val="77"/>
          <w:jc w:val="center"/>
        </w:trPr>
        <w:tc>
          <w:tcPr>
            <w:tcW w:w="372" w:type="pct"/>
            <w:vMerge/>
            <w:vAlign w:val="center"/>
            <w:hideMark/>
          </w:tcPr>
          <w:p w14:paraId="36064FE2" w14:textId="77777777" w:rsidR="005062E3" w:rsidRPr="004A17A9" w:rsidRDefault="005062E3" w:rsidP="000437DA">
            <w:pPr>
              <w:bidi/>
              <w:spacing w:before="20" w:after="20"/>
              <w:jc w:val="left"/>
              <w:rPr>
                <w:sz w:val="19"/>
                <w:szCs w:val="19"/>
                <w:lang w:val="en-US"/>
              </w:rPr>
            </w:pPr>
          </w:p>
        </w:tc>
        <w:tc>
          <w:tcPr>
            <w:tcW w:w="1837" w:type="pct"/>
            <w:vAlign w:val="center"/>
            <w:hideMark/>
          </w:tcPr>
          <w:p w14:paraId="36064FE3" w14:textId="77777777" w:rsidR="005062E3" w:rsidRPr="004A17A9" w:rsidRDefault="005062E3" w:rsidP="000437DA">
            <w:pPr>
              <w:bidi/>
              <w:spacing w:before="20" w:after="20"/>
              <w:jc w:val="left"/>
              <w:rPr>
                <w:sz w:val="19"/>
                <w:szCs w:val="19"/>
                <w:lang w:val="en-US"/>
              </w:rPr>
            </w:pPr>
            <w:r w:rsidRPr="004A17A9">
              <w:rPr>
                <w:rFonts w:hint="cs"/>
                <w:sz w:val="19"/>
                <w:szCs w:val="19"/>
                <w:rtl/>
                <w:lang w:val="en-US"/>
              </w:rPr>
              <w:t>التمويل (بالدولار الأمريكي)</w:t>
            </w:r>
          </w:p>
        </w:tc>
        <w:tc>
          <w:tcPr>
            <w:tcW w:w="698" w:type="pct"/>
          </w:tcPr>
          <w:p w14:paraId="36064FE4" w14:textId="77777777" w:rsidR="005062E3" w:rsidRPr="004A17A9" w:rsidRDefault="005062E3" w:rsidP="000437DA">
            <w:pPr>
              <w:jc w:val="right"/>
              <w:rPr>
                <w:sz w:val="19"/>
                <w:szCs w:val="19"/>
                <w:lang w:val="en-US"/>
              </w:rPr>
            </w:pPr>
            <w:r w:rsidRPr="004A17A9">
              <w:rPr>
                <w:noProof/>
                <w:sz w:val="19"/>
                <w:szCs w:val="19"/>
                <w:lang w:val="en-US"/>
              </w:rPr>
              <w:t>95,485</w:t>
            </w:r>
          </w:p>
        </w:tc>
        <w:tc>
          <w:tcPr>
            <w:tcW w:w="698" w:type="pct"/>
          </w:tcPr>
          <w:p w14:paraId="36064FE5" w14:textId="77777777" w:rsidR="005062E3" w:rsidRPr="004A17A9" w:rsidRDefault="005062E3" w:rsidP="000437DA">
            <w:pPr>
              <w:jc w:val="right"/>
              <w:rPr>
                <w:sz w:val="19"/>
                <w:szCs w:val="19"/>
                <w:lang w:val="en-US"/>
              </w:rPr>
            </w:pPr>
            <w:r w:rsidRPr="004A17A9">
              <w:rPr>
                <w:noProof/>
                <w:sz w:val="19"/>
                <w:szCs w:val="19"/>
                <w:lang w:val="en-US"/>
              </w:rPr>
              <w:t>101,700</w:t>
            </w:r>
          </w:p>
        </w:tc>
        <w:tc>
          <w:tcPr>
            <w:tcW w:w="698" w:type="pct"/>
          </w:tcPr>
          <w:p w14:paraId="36064FE6" w14:textId="77777777" w:rsidR="005062E3" w:rsidRPr="004A17A9" w:rsidRDefault="005062E3" w:rsidP="000437DA">
            <w:pPr>
              <w:jc w:val="right"/>
              <w:rPr>
                <w:sz w:val="19"/>
                <w:szCs w:val="19"/>
                <w:lang w:val="en-US"/>
              </w:rPr>
            </w:pPr>
            <w:r w:rsidRPr="004A17A9">
              <w:rPr>
                <w:sz w:val="19"/>
                <w:szCs w:val="19"/>
                <w:lang w:val="en-US"/>
              </w:rPr>
              <w:t>0</w:t>
            </w:r>
          </w:p>
        </w:tc>
        <w:tc>
          <w:tcPr>
            <w:tcW w:w="697" w:type="pct"/>
          </w:tcPr>
          <w:p w14:paraId="36064FE7" w14:textId="77777777" w:rsidR="005062E3" w:rsidRPr="004A17A9" w:rsidRDefault="005062E3" w:rsidP="000437DA">
            <w:pPr>
              <w:jc w:val="right"/>
              <w:rPr>
                <w:sz w:val="19"/>
                <w:szCs w:val="19"/>
                <w:lang w:val="en-US"/>
              </w:rPr>
            </w:pPr>
            <w:r w:rsidRPr="004A17A9">
              <w:rPr>
                <w:noProof/>
                <w:sz w:val="19"/>
                <w:szCs w:val="19"/>
                <w:lang w:val="en-US"/>
              </w:rPr>
              <w:t>197,185</w:t>
            </w:r>
          </w:p>
        </w:tc>
      </w:tr>
    </w:tbl>
    <w:p w14:paraId="36064FE9" w14:textId="77777777" w:rsidR="0010185F" w:rsidRPr="004A17A9" w:rsidRDefault="0010185F" w:rsidP="00275C1F">
      <w:pPr>
        <w:bidi/>
        <w:jc w:val="center"/>
        <w:rPr>
          <w:sz w:val="19"/>
          <w:szCs w:val="19"/>
          <w:rtl/>
        </w:rPr>
      </w:pPr>
    </w:p>
    <w:tbl>
      <w:tblPr>
        <w:tblStyle w:val="TableGrid"/>
        <w:bidiVisual/>
        <w:tblW w:w="110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883"/>
        <w:gridCol w:w="888"/>
        <w:gridCol w:w="888"/>
        <w:gridCol w:w="929"/>
        <w:gridCol w:w="930"/>
        <w:gridCol w:w="930"/>
        <w:gridCol w:w="930"/>
        <w:gridCol w:w="930"/>
        <w:gridCol w:w="930"/>
        <w:gridCol w:w="930"/>
        <w:gridCol w:w="930"/>
      </w:tblGrid>
      <w:tr w:rsidR="00073FF4" w:rsidRPr="004A17A9" w14:paraId="36064FF3" w14:textId="77777777" w:rsidTr="004A17A9">
        <w:trPr>
          <w:trHeight w:val="276"/>
          <w:jc w:val="center"/>
        </w:trPr>
        <w:tc>
          <w:tcPr>
            <w:tcW w:w="3659" w:type="dxa"/>
            <w:gridSpan w:val="3"/>
            <w:tcBorders>
              <w:top w:val="single" w:sz="2" w:space="0" w:color="auto"/>
              <w:left w:val="single" w:sz="2" w:space="0" w:color="auto"/>
              <w:bottom w:val="single" w:sz="2" w:space="0" w:color="auto"/>
              <w:right w:val="single" w:sz="2" w:space="0" w:color="auto"/>
            </w:tcBorders>
            <w:hideMark/>
          </w:tcPr>
          <w:p w14:paraId="36064FEA" w14:textId="77777777" w:rsidR="005062E3" w:rsidRPr="004A17A9" w:rsidRDefault="005062E3" w:rsidP="005062E3">
            <w:pPr>
              <w:bidi/>
              <w:spacing w:afterLines="20" w:after="48"/>
              <w:ind w:left="38"/>
              <w:jc w:val="left"/>
              <w:rPr>
                <w:bCs/>
                <w:sz w:val="19"/>
                <w:szCs w:val="19"/>
                <w:lang w:val="en-US"/>
              </w:rPr>
            </w:pPr>
            <w:r w:rsidRPr="004A17A9">
              <w:rPr>
                <w:rFonts w:hint="cs"/>
                <w:bCs/>
                <w:sz w:val="19"/>
                <w:szCs w:val="19"/>
                <w:rtl/>
                <w:lang w:val="en-US"/>
              </w:rPr>
              <w:t>بيانات المشرو</w:t>
            </w:r>
            <w:r w:rsidRPr="004A17A9">
              <w:rPr>
                <w:rFonts w:hint="cs"/>
                <w:bCs/>
                <w:sz w:val="19"/>
                <w:szCs w:val="19"/>
                <w:rtl/>
                <w:lang w:val="en-US" w:bidi="ar-EG"/>
              </w:rPr>
              <w:t>ع</w:t>
            </w:r>
            <w:r w:rsidRPr="004A17A9">
              <w:rPr>
                <w:bCs/>
                <w:sz w:val="19"/>
                <w:szCs w:val="19"/>
                <w:lang w:val="en-US"/>
              </w:rPr>
              <w:t xml:space="preserve"> </w:t>
            </w:r>
          </w:p>
        </w:tc>
        <w:tc>
          <w:tcPr>
            <w:tcW w:w="929" w:type="dxa"/>
            <w:tcBorders>
              <w:top w:val="single" w:sz="2" w:space="0" w:color="auto"/>
              <w:left w:val="single" w:sz="2" w:space="0" w:color="auto"/>
              <w:bottom w:val="single" w:sz="2" w:space="0" w:color="auto"/>
              <w:right w:val="single" w:sz="2" w:space="0" w:color="auto"/>
            </w:tcBorders>
          </w:tcPr>
          <w:p w14:paraId="36064FEB" w14:textId="77777777" w:rsidR="005062E3" w:rsidRPr="004A17A9" w:rsidRDefault="005062E3" w:rsidP="000437DA">
            <w:pPr>
              <w:spacing w:afterLines="20" w:after="48"/>
              <w:jc w:val="center"/>
              <w:rPr>
                <w:b/>
                <w:sz w:val="19"/>
                <w:szCs w:val="19"/>
                <w:lang w:val="en-US"/>
              </w:rPr>
            </w:pPr>
            <w:r w:rsidRPr="004A17A9">
              <w:rPr>
                <w:b/>
                <w:sz w:val="19"/>
                <w:szCs w:val="19"/>
                <w:lang w:val="en-US"/>
              </w:rPr>
              <w:t>2022</w:t>
            </w:r>
          </w:p>
        </w:tc>
        <w:tc>
          <w:tcPr>
            <w:tcW w:w="930" w:type="dxa"/>
            <w:tcBorders>
              <w:top w:val="single" w:sz="2" w:space="0" w:color="auto"/>
              <w:left w:val="single" w:sz="2" w:space="0" w:color="auto"/>
              <w:bottom w:val="single" w:sz="2" w:space="0" w:color="auto"/>
              <w:right w:val="single" w:sz="2" w:space="0" w:color="auto"/>
            </w:tcBorders>
          </w:tcPr>
          <w:p w14:paraId="36064FEC" w14:textId="77777777" w:rsidR="005062E3" w:rsidRPr="004A17A9" w:rsidRDefault="005062E3" w:rsidP="000437DA">
            <w:pPr>
              <w:spacing w:afterLines="20" w:after="48"/>
              <w:jc w:val="center"/>
              <w:rPr>
                <w:b/>
                <w:sz w:val="19"/>
                <w:szCs w:val="19"/>
                <w:lang w:val="en-US"/>
              </w:rPr>
            </w:pPr>
            <w:r w:rsidRPr="004A17A9">
              <w:rPr>
                <w:b/>
                <w:sz w:val="19"/>
                <w:szCs w:val="19"/>
                <w:lang w:val="en-US"/>
              </w:rPr>
              <w:t>2023–2024</w:t>
            </w:r>
          </w:p>
        </w:tc>
        <w:tc>
          <w:tcPr>
            <w:tcW w:w="930" w:type="dxa"/>
            <w:tcBorders>
              <w:top w:val="single" w:sz="2" w:space="0" w:color="auto"/>
              <w:left w:val="single" w:sz="2" w:space="0" w:color="auto"/>
              <w:bottom w:val="single" w:sz="2" w:space="0" w:color="auto"/>
              <w:right w:val="single" w:sz="2" w:space="0" w:color="auto"/>
            </w:tcBorders>
          </w:tcPr>
          <w:p w14:paraId="36064FED" w14:textId="77777777" w:rsidR="005062E3" w:rsidRPr="004A17A9" w:rsidRDefault="005062E3" w:rsidP="000437DA">
            <w:pPr>
              <w:spacing w:afterLines="20" w:after="48"/>
              <w:jc w:val="center"/>
              <w:rPr>
                <w:b/>
                <w:sz w:val="19"/>
                <w:szCs w:val="19"/>
                <w:lang w:val="en-US"/>
              </w:rPr>
            </w:pPr>
            <w:r w:rsidRPr="004A17A9">
              <w:rPr>
                <w:b/>
                <w:sz w:val="19"/>
                <w:szCs w:val="19"/>
                <w:lang w:val="en-US"/>
              </w:rPr>
              <w:t>2025</w:t>
            </w:r>
          </w:p>
        </w:tc>
        <w:tc>
          <w:tcPr>
            <w:tcW w:w="930" w:type="dxa"/>
            <w:tcBorders>
              <w:top w:val="single" w:sz="2" w:space="0" w:color="auto"/>
              <w:left w:val="single" w:sz="2" w:space="0" w:color="auto"/>
              <w:bottom w:val="single" w:sz="2" w:space="0" w:color="auto"/>
              <w:right w:val="single" w:sz="2" w:space="0" w:color="auto"/>
            </w:tcBorders>
          </w:tcPr>
          <w:p w14:paraId="36064FEE" w14:textId="77777777" w:rsidR="005062E3" w:rsidRPr="004A17A9" w:rsidRDefault="005062E3" w:rsidP="000437DA">
            <w:pPr>
              <w:spacing w:afterLines="20" w:after="48"/>
              <w:jc w:val="center"/>
              <w:rPr>
                <w:b/>
                <w:sz w:val="19"/>
                <w:szCs w:val="19"/>
                <w:lang w:val="en-US"/>
              </w:rPr>
            </w:pPr>
            <w:r w:rsidRPr="004A17A9">
              <w:rPr>
                <w:b/>
                <w:sz w:val="19"/>
                <w:szCs w:val="19"/>
                <w:lang w:val="en-US"/>
              </w:rPr>
              <w:t>2026*</w:t>
            </w:r>
          </w:p>
        </w:tc>
        <w:tc>
          <w:tcPr>
            <w:tcW w:w="930" w:type="dxa"/>
            <w:tcBorders>
              <w:top w:val="single" w:sz="2" w:space="0" w:color="auto"/>
              <w:left w:val="single" w:sz="2" w:space="0" w:color="auto"/>
              <w:bottom w:val="single" w:sz="2" w:space="0" w:color="auto"/>
              <w:right w:val="single" w:sz="2" w:space="0" w:color="auto"/>
            </w:tcBorders>
            <w:hideMark/>
          </w:tcPr>
          <w:p w14:paraId="36064FEF" w14:textId="77777777" w:rsidR="005062E3" w:rsidRPr="004A17A9" w:rsidRDefault="005062E3" w:rsidP="000437DA">
            <w:pPr>
              <w:spacing w:afterLines="20" w:after="48"/>
              <w:jc w:val="center"/>
              <w:rPr>
                <w:b/>
                <w:sz w:val="19"/>
                <w:szCs w:val="19"/>
                <w:lang w:val="en-US"/>
              </w:rPr>
            </w:pPr>
            <w:r w:rsidRPr="004A17A9">
              <w:rPr>
                <w:b/>
                <w:sz w:val="19"/>
                <w:szCs w:val="19"/>
                <w:lang w:val="en-US"/>
              </w:rPr>
              <w:t>2027</w:t>
            </w:r>
          </w:p>
        </w:tc>
        <w:tc>
          <w:tcPr>
            <w:tcW w:w="930" w:type="dxa"/>
            <w:tcBorders>
              <w:top w:val="single" w:sz="2" w:space="0" w:color="auto"/>
              <w:left w:val="single" w:sz="2" w:space="0" w:color="auto"/>
              <w:bottom w:val="single" w:sz="2" w:space="0" w:color="auto"/>
              <w:right w:val="single" w:sz="2" w:space="0" w:color="auto"/>
            </w:tcBorders>
            <w:hideMark/>
          </w:tcPr>
          <w:p w14:paraId="36064FF0" w14:textId="77777777" w:rsidR="005062E3" w:rsidRPr="004A17A9" w:rsidRDefault="005062E3" w:rsidP="000437DA">
            <w:pPr>
              <w:spacing w:afterLines="20" w:after="48"/>
              <w:jc w:val="center"/>
              <w:rPr>
                <w:b/>
                <w:sz w:val="19"/>
                <w:szCs w:val="19"/>
                <w:lang w:val="en-US"/>
              </w:rPr>
            </w:pPr>
            <w:r w:rsidRPr="004A17A9">
              <w:rPr>
                <w:b/>
                <w:sz w:val="19"/>
                <w:szCs w:val="19"/>
                <w:lang w:val="en-US"/>
              </w:rPr>
              <w:t>2028–2029</w:t>
            </w:r>
          </w:p>
        </w:tc>
        <w:tc>
          <w:tcPr>
            <w:tcW w:w="930" w:type="dxa"/>
            <w:tcBorders>
              <w:top w:val="single" w:sz="2" w:space="0" w:color="auto"/>
              <w:left w:val="single" w:sz="2" w:space="0" w:color="auto"/>
              <w:bottom w:val="single" w:sz="2" w:space="0" w:color="auto"/>
              <w:right w:val="single" w:sz="2" w:space="0" w:color="auto"/>
            </w:tcBorders>
            <w:hideMark/>
          </w:tcPr>
          <w:p w14:paraId="36064FF1" w14:textId="77777777" w:rsidR="005062E3" w:rsidRPr="004A17A9" w:rsidRDefault="005062E3" w:rsidP="000437DA">
            <w:pPr>
              <w:spacing w:afterLines="20" w:after="48"/>
              <w:jc w:val="center"/>
              <w:rPr>
                <w:b/>
                <w:sz w:val="19"/>
                <w:szCs w:val="19"/>
                <w:lang w:val="en-US"/>
              </w:rPr>
            </w:pPr>
            <w:r w:rsidRPr="004A17A9">
              <w:rPr>
                <w:b/>
                <w:sz w:val="19"/>
                <w:szCs w:val="19"/>
                <w:lang w:val="en-US"/>
              </w:rPr>
              <w:t>2030</w:t>
            </w:r>
          </w:p>
        </w:tc>
        <w:tc>
          <w:tcPr>
            <w:tcW w:w="930" w:type="dxa"/>
            <w:tcBorders>
              <w:top w:val="single" w:sz="2" w:space="0" w:color="auto"/>
              <w:left w:val="single" w:sz="2" w:space="0" w:color="auto"/>
              <w:bottom w:val="single" w:sz="2" w:space="0" w:color="auto"/>
              <w:right w:val="single" w:sz="2" w:space="0" w:color="auto"/>
            </w:tcBorders>
            <w:hideMark/>
          </w:tcPr>
          <w:p w14:paraId="36064FF2" w14:textId="77777777" w:rsidR="005062E3" w:rsidRPr="004A17A9" w:rsidRDefault="005062E3" w:rsidP="000437DA">
            <w:pPr>
              <w:spacing w:afterLines="20" w:after="48"/>
              <w:jc w:val="center"/>
              <w:rPr>
                <w:b/>
                <w:sz w:val="19"/>
                <w:szCs w:val="19"/>
                <w:lang w:val="en-US"/>
              </w:rPr>
            </w:pPr>
            <w:r w:rsidRPr="004A17A9">
              <w:rPr>
                <w:rFonts w:hint="cs"/>
                <w:b/>
                <w:sz w:val="19"/>
                <w:szCs w:val="19"/>
                <w:rtl/>
                <w:lang w:val="en-US"/>
              </w:rPr>
              <w:t>المجموع</w:t>
            </w:r>
          </w:p>
        </w:tc>
      </w:tr>
      <w:tr w:rsidR="00073FF4" w:rsidRPr="004A17A9" w14:paraId="36064FFE" w14:textId="77777777" w:rsidTr="004A17A9">
        <w:trPr>
          <w:trHeight w:val="520"/>
          <w:jc w:val="center"/>
        </w:trPr>
        <w:tc>
          <w:tcPr>
            <w:tcW w:w="1883" w:type="dxa"/>
            <w:vMerge w:val="restart"/>
            <w:tcBorders>
              <w:top w:val="single" w:sz="2" w:space="0" w:color="auto"/>
              <w:left w:val="single" w:sz="2" w:space="0" w:color="auto"/>
              <w:right w:val="single" w:sz="2" w:space="0" w:color="auto"/>
            </w:tcBorders>
            <w:vAlign w:val="center"/>
            <w:hideMark/>
          </w:tcPr>
          <w:p w14:paraId="36064FF4" w14:textId="77777777" w:rsidR="00073FF4" w:rsidRPr="004A17A9" w:rsidRDefault="00073FF4" w:rsidP="000437DA">
            <w:pPr>
              <w:bidi/>
              <w:spacing w:before="20" w:after="20"/>
              <w:ind w:left="38"/>
              <w:jc w:val="left"/>
              <w:rPr>
                <w:sz w:val="19"/>
                <w:szCs w:val="19"/>
                <w:lang w:val="fr-CA"/>
              </w:rPr>
            </w:pPr>
            <w:r w:rsidRPr="004A17A9">
              <w:rPr>
                <w:rFonts w:hint="cs"/>
                <w:sz w:val="19"/>
                <w:szCs w:val="19"/>
                <w:rtl/>
              </w:rPr>
              <w:t>الاستهلاك (بأطنان قدرات استنفاد الأوزون)</w:t>
            </w:r>
          </w:p>
        </w:tc>
        <w:tc>
          <w:tcPr>
            <w:tcW w:w="1776" w:type="dxa"/>
            <w:gridSpan w:val="2"/>
            <w:tcBorders>
              <w:top w:val="single" w:sz="2" w:space="0" w:color="auto"/>
              <w:left w:val="single" w:sz="2" w:space="0" w:color="auto"/>
              <w:bottom w:val="single" w:sz="2" w:space="0" w:color="auto"/>
              <w:right w:val="single" w:sz="2" w:space="0" w:color="auto"/>
            </w:tcBorders>
            <w:vAlign w:val="center"/>
          </w:tcPr>
          <w:p w14:paraId="36064FF5" w14:textId="77777777" w:rsidR="00073FF4" w:rsidRPr="004A17A9" w:rsidRDefault="00073FF4" w:rsidP="00073FF4">
            <w:pPr>
              <w:bidi/>
              <w:spacing w:before="20" w:after="20"/>
              <w:ind w:left="38"/>
              <w:jc w:val="left"/>
              <w:rPr>
                <w:sz w:val="19"/>
                <w:szCs w:val="19"/>
                <w:lang w:val="en-US"/>
              </w:rPr>
            </w:pPr>
            <w:r w:rsidRPr="004A17A9">
              <w:rPr>
                <w:rFonts w:hint="cs"/>
                <w:sz w:val="19"/>
                <w:szCs w:val="19"/>
                <w:rtl/>
                <w:lang w:val="en-US"/>
              </w:rPr>
              <w:t>حدود بروتوكول مونتريال</w:t>
            </w:r>
          </w:p>
        </w:tc>
        <w:tc>
          <w:tcPr>
            <w:tcW w:w="929" w:type="dxa"/>
            <w:tcBorders>
              <w:top w:val="single" w:sz="2" w:space="0" w:color="auto"/>
              <w:left w:val="single" w:sz="2" w:space="0" w:color="auto"/>
              <w:bottom w:val="single" w:sz="2" w:space="0" w:color="auto"/>
              <w:right w:val="single" w:sz="2" w:space="0" w:color="auto"/>
            </w:tcBorders>
          </w:tcPr>
          <w:p w14:paraId="36064FF6" w14:textId="77777777" w:rsidR="00073FF4" w:rsidRPr="004A17A9" w:rsidRDefault="00073FF4" w:rsidP="000437DA">
            <w:pPr>
              <w:spacing w:after="60"/>
              <w:jc w:val="right"/>
              <w:rPr>
                <w:sz w:val="19"/>
                <w:szCs w:val="19"/>
                <w:lang w:val="en-US"/>
              </w:rPr>
            </w:pPr>
            <w:r w:rsidRPr="004A17A9">
              <w:rPr>
                <w:sz w:val="19"/>
                <w:szCs w:val="19"/>
                <w:lang w:val="en-US"/>
              </w:rPr>
              <w:t>10.38</w:t>
            </w:r>
          </w:p>
        </w:tc>
        <w:tc>
          <w:tcPr>
            <w:tcW w:w="930" w:type="dxa"/>
            <w:tcBorders>
              <w:top w:val="single" w:sz="2" w:space="0" w:color="auto"/>
              <w:left w:val="single" w:sz="2" w:space="0" w:color="auto"/>
              <w:bottom w:val="single" w:sz="2" w:space="0" w:color="auto"/>
              <w:right w:val="single" w:sz="2" w:space="0" w:color="auto"/>
            </w:tcBorders>
          </w:tcPr>
          <w:p w14:paraId="36064FF7" w14:textId="77777777" w:rsidR="00073FF4" w:rsidRPr="004A17A9" w:rsidRDefault="00073FF4" w:rsidP="000437DA">
            <w:pPr>
              <w:spacing w:after="60"/>
              <w:jc w:val="right"/>
              <w:rPr>
                <w:sz w:val="19"/>
                <w:szCs w:val="19"/>
                <w:lang w:val="en-US"/>
              </w:rPr>
            </w:pPr>
            <w:r w:rsidRPr="004A17A9">
              <w:rPr>
                <w:sz w:val="19"/>
                <w:szCs w:val="19"/>
                <w:lang w:val="en-US"/>
              </w:rPr>
              <w:t>10.38</w:t>
            </w:r>
          </w:p>
        </w:tc>
        <w:tc>
          <w:tcPr>
            <w:tcW w:w="930" w:type="dxa"/>
            <w:tcBorders>
              <w:top w:val="single" w:sz="2" w:space="0" w:color="auto"/>
              <w:left w:val="single" w:sz="2" w:space="0" w:color="auto"/>
              <w:bottom w:val="single" w:sz="2" w:space="0" w:color="auto"/>
              <w:right w:val="single" w:sz="2" w:space="0" w:color="auto"/>
            </w:tcBorders>
          </w:tcPr>
          <w:p w14:paraId="36064FF8"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4FF9"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4FFA"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4FFB"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4FFC" w14:textId="77777777" w:rsidR="00073FF4" w:rsidRPr="004A17A9" w:rsidRDefault="00073FF4" w:rsidP="000437DA">
            <w:pPr>
              <w:spacing w:after="60"/>
              <w:jc w:val="right"/>
              <w:rPr>
                <w:sz w:val="19"/>
                <w:szCs w:val="19"/>
                <w:lang w:val="en-US"/>
              </w:rPr>
            </w:pPr>
            <w:r w:rsidRPr="004A17A9">
              <w:rPr>
                <w:sz w:val="19"/>
                <w:szCs w:val="19"/>
                <w:lang w:val="en-US"/>
              </w:rPr>
              <w:t>0</w:t>
            </w:r>
          </w:p>
        </w:tc>
        <w:tc>
          <w:tcPr>
            <w:tcW w:w="930" w:type="dxa"/>
            <w:tcBorders>
              <w:top w:val="single" w:sz="2" w:space="0" w:color="auto"/>
              <w:left w:val="single" w:sz="2" w:space="0" w:color="auto"/>
              <w:bottom w:val="single" w:sz="2" w:space="0" w:color="auto"/>
              <w:right w:val="single" w:sz="2" w:space="0" w:color="auto"/>
            </w:tcBorders>
            <w:hideMark/>
          </w:tcPr>
          <w:p w14:paraId="36064FFD" w14:textId="77777777" w:rsidR="00073FF4" w:rsidRPr="004A17A9" w:rsidRDefault="00073FF4" w:rsidP="005062E3">
            <w:pPr>
              <w:bidi/>
              <w:spacing w:after="60"/>
              <w:rPr>
                <w:sz w:val="19"/>
                <w:szCs w:val="19"/>
                <w:lang w:val="en-US"/>
              </w:rPr>
            </w:pPr>
            <w:r w:rsidRPr="004A17A9">
              <w:rPr>
                <w:rFonts w:hint="cs"/>
                <w:sz w:val="19"/>
                <w:szCs w:val="19"/>
                <w:rtl/>
                <w:lang w:val="en-US"/>
              </w:rPr>
              <w:t>لا ينطبق</w:t>
            </w:r>
          </w:p>
        </w:tc>
      </w:tr>
      <w:tr w:rsidR="00073FF4" w:rsidRPr="004A17A9" w14:paraId="36065009" w14:textId="77777777" w:rsidTr="004A17A9">
        <w:trPr>
          <w:trHeight w:val="520"/>
          <w:jc w:val="center"/>
        </w:trPr>
        <w:tc>
          <w:tcPr>
            <w:tcW w:w="1883" w:type="dxa"/>
            <w:vMerge/>
            <w:tcBorders>
              <w:left w:val="single" w:sz="2" w:space="0" w:color="auto"/>
              <w:bottom w:val="single" w:sz="2" w:space="0" w:color="auto"/>
              <w:right w:val="single" w:sz="2" w:space="0" w:color="auto"/>
            </w:tcBorders>
            <w:vAlign w:val="center"/>
            <w:hideMark/>
          </w:tcPr>
          <w:p w14:paraId="36064FFF" w14:textId="77777777" w:rsidR="00073FF4" w:rsidRPr="004A17A9" w:rsidRDefault="00073FF4" w:rsidP="000437DA">
            <w:pPr>
              <w:spacing w:after="60"/>
              <w:ind w:left="38"/>
              <w:jc w:val="left"/>
              <w:rPr>
                <w:sz w:val="19"/>
                <w:szCs w:val="19"/>
                <w:lang w:val="en-US"/>
              </w:rPr>
            </w:pPr>
          </w:p>
        </w:tc>
        <w:tc>
          <w:tcPr>
            <w:tcW w:w="1776" w:type="dxa"/>
            <w:gridSpan w:val="2"/>
            <w:tcBorders>
              <w:top w:val="single" w:sz="2" w:space="0" w:color="auto"/>
              <w:left w:val="single" w:sz="2" w:space="0" w:color="auto"/>
              <w:bottom w:val="single" w:sz="2" w:space="0" w:color="auto"/>
              <w:right w:val="single" w:sz="2" w:space="0" w:color="auto"/>
            </w:tcBorders>
            <w:vAlign w:val="center"/>
          </w:tcPr>
          <w:p w14:paraId="36065000" w14:textId="77777777" w:rsidR="00073FF4" w:rsidRPr="004A17A9" w:rsidRDefault="00073FF4" w:rsidP="00073FF4">
            <w:pPr>
              <w:bidi/>
              <w:spacing w:after="60"/>
              <w:ind w:left="38"/>
              <w:jc w:val="left"/>
              <w:rPr>
                <w:sz w:val="19"/>
                <w:szCs w:val="19"/>
                <w:lang w:val="en-US"/>
              </w:rPr>
            </w:pPr>
            <w:r w:rsidRPr="004A17A9">
              <w:rPr>
                <w:rFonts w:hint="cs"/>
                <w:sz w:val="19"/>
                <w:szCs w:val="19"/>
                <w:rtl/>
                <w:lang w:val="en-US"/>
              </w:rPr>
              <w:t>الحد الأقصى المسموح به</w:t>
            </w:r>
            <w:r w:rsidRPr="004A17A9">
              <w:rPr>
                <w:sz w:val="19"/>
                <w:szCs w:val="19"/>
                <w:lang w:val="en-US"/>
              </w:rPr>
              <w:t xml:space="preserve"> </w:t>
            </w:r>
          </w:p>
        </w:tc>
        <w:tc>
          <w:tcPr>
            <w:tcW w:w="929" w:type="dxa"/>
            <w:tcBorders>
              <w:top w:val="single" w:sz="2" w:space="0" w:color="auto"/>
              <w:left w:val="single" w:sz="2" w:space="0" w:color="auto"/>
              <w:bottom w:val="single" w:sz="2" w:space="0" w:color="auto"/>
              <w:right w:val="single" w:sz="2" w:space="0" w:color="auto"/>
            </w:tcBorders>
          </w:tcPr>
          <w:p w14:paraId="36065001" w14:textId="77777777" w:rsidR="00073FF4" w:rsidRPr="004A17A9" w:rsidRDefault="00073FF4" w:rsidP="000437DA">
            <w:pPr>
              <w:spacing w:after="60"/>
              <w:jc w:val="right"/>
              <w:rPr>
                <w:sz w:val="19"/>
                <w:szCs w:val="19"/>
                <w:lang w:val="en-US"/>
              </w:rPr>
            </w:pPr>
            <w:r w:rsidRPr="004A17A9">
              <w:rPr>
                <w:sz w:val="19"/>
                <w:szCs w:val="19"/>
                <w:lang w:val="en-US"/>
              </w:rPr>
              <w:t>10.38</w:t>
            </w:r>
          </w:p>
        </w:tc>
        <w:tc>
          <w:tcPr>
            <w:tcW w:w="930" w:type="dxa"/>
            <w:tcBorders>
              <w:top w:val="single" w:sz="2" w:space="0" w:color="auto"/>
              <w:left w:val="single" w:sz="2" w:space="0" w:color="auto"/>
              <w:bottom w:val="single" w:sz="2" w:space="0" w:color="auto"/>
              <w:right w:val="single" w:sz="2" w:space="0" w:color="auto"/>
            </w:tcBorders>
          </w:tcPr>
          <w:p w14:paraId="36065002" w14:textId="77777777" w:rsidR="00073FF4" w:rsidRPr="004A17A9" w:rsidRDefault="00073FF4" w:rsidP="000437DA">
            <w:pPr>
              <w:spacing w:after="60"/>
              <w:jc w:val="right"/>
              <w:rPr>
                <w:sz w:val="19"/>
                <w:szCs w:val="19"/>
                <w:lang w:val="en-US"/>
              </w:rPr>
            </w:pPr>
            <w:r w:rsidRPr="004A17A9">
              <w:rPr>
                <w:sz w:val="19"/>
                <w:szCs w:val="19"/>
                <w:lang w:val="en-US"/>
              </w:rPr>
              <w:t>10.38</w:t>
            </w:r>
          </w:p>
        </w:tc>
        <w:tc>
          <w:tcPr>
            <w:tcW w:w="930" w:type="dxa"/>
            <w:tcBorders>
              <w:top w:val="single" w:sz="2" w:space="0" w:color="auto"/>
              <w:left w:val="single" w:sz="2" w:space="0" w:color="auto"/>
              <w:bottom w:val="single" w:sz="2" w:space="0" w:color="auto"/>
              <w:right w:val="single" w:sz="2" w:space="0" w:color="auto"/>
            </w:tcBorders>
          </w:tcPr>
          <w:p w14:paraId="36065003"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5004"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5005"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5006" w14:textId="77777777" w:rsidR="00073FF4" w:rsidRPr="004A17A9" w:rsidRDefault="00073FF4" w:rsidP="000437DA">
            <w:pPr>
              <w:spacing w:after="60"/>
              <w:jc w:val="right"/>
              <w:rPr>
                <w:sz w:val="19"/>
                <w:szCs w:val="19"/>
                <w:lang w:val="en-US"/>
              </w:rPr>
            </w:pPr>
            <w:r w:rsidRPr="004A17A9">
              <w:rPr>
                <w:sz w:val="19"/>
                <w:szCs w:val="19"/>
                <w:lang w:val="en-US"/>
              </w:rPr>
              <w:t>5.19</w:t>
            </w:r>
          </w:p>
        </w:tc>
        <w:tc>
          <w:tcPr>
            <w:tcW w:w="930" w:type="dxa"/>
            <w:tcBorders>
              <w:top w:val="single" w:sz="2" w:space="0" w:color="auto"/>
              <w:left w:val="single" w:sz="2" w:space="0" w:color="auto"/>
              <w:bottom w:val="single" w:sz="2" w:space="0" w:color="auto"/>
              <w:right w:val="single" w:sz="2" w:space="0" w:color="auto"/>
            </w:tcBorders>
          </w:tcPr>
          <w:p w14:paraId="36065007" w14:textId="77777777" w:rsidR="00073FF4" w:rsidRPr="004A17A9" w:rsidRDefault="00073FF4" w:rsidP="000437DA">
            <w:pPr>
              <w:spacing w:after="60"/>
              <w:jc w:val="right"/>
              <w:rPr>
                <w:sz w:val="19"/>
                <w:szCs w:val="19"/>
                <w:lang w:val="en-US"/>
              </w:rPr>
            </w:pPr>
            <w:r w:rsidRPr="004A17A9">
              <w:rPr>
                <w:sz w:val="19"/>
                <w:szCs w:val="19"/>
                <w:lang w:val="en-US"/>
              </w:rPr>
              <w:t>0</w:t>
            </w:r>
          </w:p>
        </w:tc>
        <w:tc>
          <w:tcPr>
            <w:tcW w:w="930" w:type="dxa"/>
            <w:tcBorders>
              <w:top w:val="single" w:sz="2" w:space="0" w:color="auto"/>
              <w:left w:val="single" w:sz="2" w:space="0" w:color="auto"/>
              <w:bottom w:val="single" w:sz="2" w:space="0" w:color="auto"/>
              <w:right w:val="single" w:sz="2" w:space="0" w:color="auto"/>
            </w:tcBorders>
            <w:hideMark/>
          </w:tcPr>
          <w:p w14:paraId="36065008" w14:textId="77777777" w:rsidR="00073FF4" w:rsidRPr="004A17A9" w:rsidRDefault="00073FF4" w:rsidP="005062E3">
            <w:pPr>
              <w:bidi/>
              <w:spacing w:after="60"/>
              <w:rPr>
                <w:sz w:val="19"/>
                <w:szCs w:val="19"/>
                <w:lang w:val="en-US"/>
              </w:rPr>
            </w:pPr>
            <w:r w:rsidRPr="004A17A9">
              <w:rPr>
                <w:rFonts w:hint="cs"/>
                <w:sz w:val="19"/>
                <w:szCs w:val="19"/>
                <w:rtl/>
                <w:lang w:val="en-US"/>
              </w:rPr>
              <w:t>لا ينطبق</w:t>
            </w:r>
          </w:p>
        </w:tc>
      </w:tr>
      <w:tr w:rsidR="00073FF4" w:rsidRPr="004A17A9" w14:paraId="36065015" w14:textId="77777777" w:rsidTr="004A17A9">
        <w:trPr>
          <w:trHeight w:val="520"/>
          <w:jc w:val="center"/>
        </w:trPr>
        <w:tc>
          <w:tcPr>
            <w:tcW w:w="1883" w:type="dxa"/>
            <w:vMerge w:val="restart"/>
            <w:tcBorders>
              <w:top w:val="single" w:sz="2" w:space="0" w:color="auto"/>
              <w:left w:val="single" w:sz="4" w:space="0" w:color="auto"/>
              <w:bottom w:val="single" w:sz="4" w:space="0" w:color="auto"/>
              <w:right w:val="single" w:sz="4" w:space="0" w:color="auto"/>
            </w:tcBorders>
            <w:hideMark/>
          </w:tcPr>
          <w:p w14:paraId="3606500A" w14:textId="77777777" w:rsidR="00073FF4" w:rsidRPr="004A17A9" w:rsidRDefault="00073FF4" w:rsidP="00073FF4">
            <w:pPr>
              <w:bidi/>
              <w:spacing w:before="20" w:after="20"/>
              <w:ind w:left="43"/>
              <w:jc w:val="left"/>
              <w:rPr>
                <w:sz w:val="19"/>
                <w:szCs w:val="19"/>
                <w:lang w:val="en-US"/>
              </w:rPr>
            </w:pPr>
            <w:r w:rsidRPr="004A17A9">
              <w:rPr>
                <w:rFonts w:hint="cs"/>
                <w:sz w:val="19"/>
                <w:szCs w:val="19"/>
                <w:rtl/>
                <w:lang w:val="en-US"/>
              </w:rPr>
              <w:t>المبالغ الموافق عليها من حيث المبدأ (دولار أمريكي)</w:t>
            </w:r>
          </w:p>
        </w:tc>
        <w:tc>
          <w:tcPr>
            <w:tcW w:w="888" w:type="dxa"/>
            <w:vMerge w:val="restart"/>
            <w:tcBorders>
              <w:top w:val="single" w:sz="2" w:space="0" w:color="auto"/>
              <w:left w:val="single" w:sz="4" w:space="0" w:color="auto"/>
              <w:bottom w:val="single" w:sz="4" w:space="0" w:color="auto"/>
              <w:right w:val="single" w:sz="4" w:space="0" w:color="auto"/>
            </w:tcBorders>
            <w:vAlign w:val="center"/>
            <w:hideMark/>
          </w:tcPr>
          <w:p w14:paraId="3606500B" w14:textId="77777777" w:rsidR="00073FF4" w:rsidRPr="004A17A9" w:rsidRDefault="00073FF4" w:rsidP="00073FF4">
            <w:pPr>
              <w:bidi/>
              <w:spacing w:after="60"/>
              <w:ind w:left="38"/>
              <w:jc w:val="center"/>
              <w:rPr>
                <w:sz w:val="19"/>
                <w:szCs w:val="19"/>
                <w:lang w:val="en-US"/>
              </w:rPr>
            </w:pPr>
            <w:r w:rsidRPr="004A17A9">
              <w:rPr>
                <w:rFonts w:hint="cs"/>
                <w:noProof/>
                <w:color w:val="000000" w:themeColor="text1"/>
                <w:sz w:val="19"/>
                <w:szCs w:val="19"/>
                <w:rtl/>
              </w:rPr>
              <w:t>اليونيدو</w:t>
            </w:r>
          </w:p>
        </w:tc>
        <w:tc>
          <w:tcPr>
            <w:tcW w:w="888" w:type="dxa"/>
            <w:tcBorders>
              <w:top w:val="single" w:sz="2" w:space="0" w:color="auto"/>
              <w:left w:val="single" w:sz="4" w:space="0" w:color="auto"/>
              <w:bottom w:val="single" w:sz="4" w:space="0" w:color="auto"/>
              <w:right w:val="single" w:sz="4" w:space="0" w:color="auto"/>
            </w:tcBorders>
            <w:vAlign w:val="center"/>
            <w:hideMark/>
          </w:tcPr>
          <w:p w14:paraId="3606500C"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المشروع</w:t>
            </w:r>
          </w:p>
        </w:tc>
        <w:tc>
          <w:tcPr>
            <w:tcW w:w="929" w:type="dxa"/>
            <w:tcBorders>
              <w:top w:val="single" w:sz="2" w:space="0" w:color="auto"/>
              <w:left w:val="single" w:sz="4" w:space="0" w:color="auto"/>
              <w:bottom w:val="single" w:sz="4" w:space="0" w:color="auto"/>
              <w:right w:val="single" w:sz="4" w:space="0" w:color="auto"/>
            </w:tcBorders>
          </w:tcPr>
          <w:p w14:paraId="3606500D"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243,500</w:t>
            </w:r>
          </w:p>
        </w:tc>
        <w:tc>
          <w:tcPr>
            <w:tcW w:w="930" w:type="dxa"/>
            <w:tcBorders>
              <w:top w:val="single" w:sz="2" w:space="0" w:color="auto"/>
              <w:left w:val="single" w:sz="4" w:space="0" w:color="auto"/>
              <w:bottom w:val="single" w:sz="4" w:space="0" w:color="auto"/>
              <w:right w:val="single" w:sz="4" w:space="0" w:color="auto"/>
            </w:tcBorders>
          </w:tcPr>
          <w:p w14:paraId="3606500E"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2" w:space="0" w:color="auto"/>
              <w:left w:val="single" w:sz="4" w:space="0" w:color="auto"/>
              <w:bottom w:val="single" w:sz="4" w:space="0" w:color="auto"/>
              <w:right w:val="single" w:sz="4" w:space="0" w:color="auto"/>
            </w:tcBorders>
          </w:tcPr>
          <w:p w14:paraId="3606500F"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166,000</w:t>
            </w:r>
          </w:p>
        </w:tc>
        <w:tc>
          <w:tcPr>
            <w:tcW w:w="930" w:type="dxa"/>
            <w:tcBorders>
              <w:top w:val="single" w:sz="2" w:space="0" w:color="auto"/>
              <w:left w:val="single" w:sz="4" w:space="0" w:color="auto"/>
              <w:bottom w:val="single" w:sz="4" w:space="0" w:color="auto"/>
              <w:right w:val="single" w:sz="4" w:space="0" w:color="auto"/>
            </w:tcBorders>
          </w:tcPr>
          <w:p w14:paraId="36065010"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2" w:space="0" w:color="auto"/>
              <w:left w:val="single" w:sz="4" w:space="0" w:color="auto"/>
              <w:bottom w:val="single" w:sz="4" w:space="0" w:color="auto"/>
              <w:right w:val="single" w:sz="4" w:space="0" w:color="auto"/>
            </w:tcBorders>
          </w:tcPr>
          <w:p w14:paraId="36065011"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167,400</w:t>
            </w:r>
          </w:p>
        </w:tc>
        <w:tc>
          <w:tcPr>
            <w:tcW w:w="930" w:type="dxa"/>
            <w:tcBorders>
              <w:top w:val="single" w:sz="2" w:space="0" w:color="auto"/>
              <w:left w:val="single" w:sz="4" w:space="0" w:color="auto"/>
              <w:bottom w:val="single" w:sz="4" w:space="0" w:color="auto"/>
              <w:right w:val="single" w:sz="4" w:space="0" w:color="auto"/>
            </w:tcBorders>
          </w:tcPr>
          <w:p w14:paraId="36065012"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2" w:space="0" w:color="auto"/>
              <w:left w:val="single" w:sz="4" w:space="0" w:color="auto"/>
              <w:bottom w:val="single" w:sz="4" w:space="0" w:color="auto"/>
              <w:right w:val="single" w:sz="4" w:space="0" w:color="auto"/>
            </w:tcBorders>
          </w:tcPr>
          <w:p w14:paraId="36065013"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118,100</w:t>
            </w:r>
          </w:p>
        </w:tc>
        <w:tc>
          <w:tcPr>
            <w:tcW w:w="930" w:type="dxa"/>
            <w:tcBorders>
              <w:top w:val="single" w:sz="2" w:space="0" w:color="auto"/>
              <w:left w:val="single" w:sz="4" w:space="0" w:color="auto"/>
              <w:bottom w:val="single" w:sz="4" w:space="0" w:color="auto"/>
              <w:right w:val="single" w:sz="4" w:space="0" w:color="auto"/>
            </w:tcBorders>
          </w:tcPr>
          <w:p w14:paraId="36065014" w14:textId="77777777" w:rsidR="00073FF4" w:rsidRPr="004A17A9" w:rsidRDefault="00866DFE" w:rsidP="000437DA">
            <w:pPr>
              <w:spacing w:after="60"/>
              <w:jc w:val="right"/>
              <w:rPr>
                <w:color w:val="000000"/>
                <w:sz w:val="19"/>
                <w:szCs w:val="19"/>
                <w:lang w:val="en-US" w:eastAsia="en-CA"/>
              </w:rPr>
            </w:pPr>
            <w:r w:rsidRPr="004A17A9">
              <w:rPr>
                <w:color w:val="000000"/>
                <w:sz w:val="19"/>
                <w:szCs w:val="19"/>
                <w:lang w:val="en-US" w:eastAsia="en-CA"/>
              </w:rPr>
              <w:fldChar w:fldCharType="begin"/>
            </w:r>
            <w:r w:rsidR="00073FF4" w:rsidRPr="004A17A9">
              <w:rPr>
                <w:color w:val="000000"/>
                <w:sz w:val="19"/>
                <w:szCs w:val="19"/>
                <w:lang w:val="en-US" w:eastAsia="en-CA"/>
              </w:rPr>
              <w:instrText xml:space="preserve"> =SUM(LEFT) </w:instrText>
            </w:r>
            <w:r w:rsidRPr="004A17A9">
              <w:rPr>
                <w:color w:val="000000"/>
                <w:sz w:val="19"/>
                <w:szCs w:val="19"/>
                <w:lang w:val="en-US" w:eastAsia="en-CA"/>
              </w:rPr>
              <w:fldChar w:fldCharType="separate"/>
            </w:r>
            <w:r w:rsidR="00073FF4" w:rsidRPr="004A17A9">
              <w:rPr>
                <w:noProof/>
                <w:color w:val="000000"/>
                <w:sz w:val="19"/>
                <w:szCs w:val="19"/>
                <w:lang w:val="en-US" w:eastAsia="en-CA"/>
              </w:rPr>
              <w:t>695,000</w:t>
            </w:r>
            <w:r w:rsidRPr="004A17A9">
              <w:rPr>
                <w:color w:val="000000"/>
                <w:sz w:val="19"/>
                <w:szCs w:val="19"/>
                <w:lang w:val="en-US" w:eastAsia="en-CA"/>
              </w:rPr>
              <w:fldChar w:fldCharType="end"/>
            </w:r>
          </w:p>
        </w:tc>
      </w:tr>
      <w:tr w:rsidR="00073FF4" w:rsidRPr="004A17A9" w14:paraId="36065021" w14:textId="77777777" w:rsidTr="004A17A9">
        <w:trPr>
          <w:trHeight w:val="520"/>
          <w:jc w:val="center"/>
        </w:trPr>
        <w:tc>
          <w:tcPr>
            <w:tcW w:w="1883" w:type="dxa"/>
            <w:vMerge/>
            <w:tcBorders>
              <w:top w:val="single" w:sz="4" w:space="0" w:color="auto"/>
              <w:left w:val="single" w:sz="4" w:space="0" w:color="auto"/>
              <w:bottom w:val="single" w:sz="4" w:space="0" w:color="auto"/>
              <w:right w:val="single" w:sz="4" w:space="0" w:color="auto"/>
            </w:tcBorders>
            <w:vAlign w:val="center"/>
            <w:hideMark/>
          </w:tcPr>
          <w:p w14:paraId="36065016" w14:textId="77777777" w:rsidR="00073FF4" w:rsidRPr="004A17A9" w:rsidRDefault="00073FF4" w:rsidP="000437DA">
            <w:pPr>
              <w:spacing w:after="60"/>
              <w:ind w:left="38"/>
              <w:rPr>
                <w:sz w:val="19"/>
                <w:szCs w:val="19"/>
                <w:lang w:val="en-US"/>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14:paraId="36065017" w14:textId="77777777" w:rsidR="00073FF4" w:rsidRPr="004A17A9" w:rsidRDefault="00073FF4" w:rsidP="00073FF4">
            <w:pPr>
              <w:bidi/>
              <w:spacing w:after="60"/>
              <w:ind w:left="38"/>
              <w:jc w:val="center"/>
              <w:rPr>
                <w:sz w:val="19"/>
                <w:szCs w:val="19"/>
                <w:lang w:val="en-US"/>
              </w:rPr>
            </w:pP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18"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الدعم</w:t>
            </w:r>
          </w:p>
        </w:tc>
        <w:tc>
          <w:tcPr>
            <w:tcW w:w="929" w:type="dxa"/>
            <w:tcBorders>
              <w:top w:val="single" w:sz="4" w:space="0" w:color="auto"/>
              <w:left w:val="single" w:sz="4" w:space="0" w:color="auto"/>
              <w:bottom w:val="single" w:sz="4" w:space="0" w:color="auto"/>
              <w:right w:val="single" w:sz="4" w:space="0" w:color="auto"/>
            </w:tcBorders>
          </w:tcPr>
          <w:p w14:paraId="36065019"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17,045</w:t>
            </w:r>
          </w:p>
        </w:tc>
        <w:tc>
          <w:tcPr>
            <w:tcW w:w="930" w:type="dxa"/>
            <w:tcBorders>
              <w:top w:val="single" w:sz="4" w:space="0" w:color="auto"/>
              <w:left w:val="single" w:sz="4" w:space="0" w:color="auto"/>
              <w:bottom w:val="single" w:sz="4" w:space="0" w:color="auto"/>
              <w:right w:val="single" w:sz="4" w:space="0" w:color="auto"/>
            </w:tcBorders>
          </w:tcPr>
          <w:p w14:paraId="3606501A"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1B"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11,620</w:t>
            </w:r>
          </w:p>
        </w:tc>
        <w:tc>
          <w:tcPr>
            <w:tcW w:w="930" w:type="dxa"/>
            <w:tcBorders>
              <w:top w:val="single" w:sz="4" w:space="0" w:color="auto"/>
              <w:left w:val="single" w:sz="4" w:space="0" w:color="auto"/>
              <w:bottom w:val="single" w:sz="4" w:space="0" w:color="auto"/>
              <w:right w:val="single" w:sz="4" w:space="0" w:color="auto"/>
            </w:tcBorders>
          </w:tcPr>
          <w:p w14:paraId="3606501C"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1D"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11,718</w:t>
            </w:r>
          </w:p>
        </w:tc>
        <w:tc>
          <w:tcPr>
            <w:tcW w:w="930" w:type="dxa"/>
            <w:tcBorders>
              <w:top w:val="single" w:sz="4" w:space="0" w:color="auto"/>
              <w:left w:val="single" w:sz="4" w:space="0" w:color="auto"/>
              <w:bottom w:val="single" w:sz="4" w:space="0" w:color="auto"/>
              <w:right w:val="single" w:sz="4" w:space="0" w:color="auto"/>
            </w:tcBorders>
          </w:tcPr>
          <w:p w14:paraId="3606501E"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1F"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8,267</w:t>
            </w:r>
          </w:p>
        </w:tc>
        <w:tc>
          <w:tcPr>
            <w:tcW w:w="930" w:type="dxa"/>
            <w:tcBorders>
              <w:top w:val="single" w:sz="4" w:space="0" w:color="auto"/>
              <w:left w:val="single" w:sz="4" w:space="0" w:color="auto"/>
              <w:bottom w:val="single" w:sz="4" w:space="0" w:color="auto"/>
              <w:right w:val="single" w:sz="4" w:space="0" w:color="auto"/>
            </w:tcBorders>
          </w:tcPr>
          <w:p w14:paraId="36065020" w14:textId="77777777" w:rsidR="00073FF4" w:rsidRPr="004A17A9" w:rsidRDefault="00866DFE" w:rsidP="000437DA">
            <w:pPr>
              <w:spacing w:after="60"/>
              <w:jc w:val="right"/>
              <w:rPr>
                <w:color w:val="000000"/>
                <w:sz w:val="19"/>
                <w:szCs w:val="19"/>
                <w:lang w:val="en-US" w:eastAsia="en-CA"/>
              </w:rPr>
            </w:pPr>
            <w:r w:rsidRPr="004A17A9">
              <w:rPr>
                <w:color w:val="000000"/>
                <w:sz w:val="19"/>
                <w:szCs w:val="19"/>
                <w:lang w:val="en-US" w:eastAsia="en-CA"/>
              </w:rPr>
              <w:fldChar w:fldCharType="begin"/>
            </w:r>
            <w:r w:rsidR="00073FF4" w:rsidRPr="004A17A9">
              <w:rPr>
                <w:color w:val="000000"/>
                <w:sz w:val="19"/>
                <w:szCs w:val="19"/>
                <w:lang w:val="en-US" w:eastAsia="en-CA"/>
              </w:rPr>
              <w:instrText xml:space="preserve"> =SUM(LEFT) </w:instrText>
            </w:r>
            <w:r w:rsidRPr="004A17A9">
              <w:rPr>
                <w:color w:val="000000"/>
                <w:sz w:val="19"/>
                <w:szCs w:val="19"/>
                <w:lang w:val="en-US" w:eastAsia="en-CA"/>
              </w:rPr>
              <w:fldChar w:fldCharType="separate"/>
            </w:r>
            <w:r w:rsidR="00073FF4" w:rsidRPr="004A17A9">
              <w:rPr>
                <w:noProof/>
                <w:color w:val="000000"/>
                <w:sz w:val="19"/>
                <w:szCs w:val="19"/>
                <w:lang w:val="en-US" w:eastAsia="en-CA"/>
              </w:rPr>
              <w:t>48,650</w:t>
            </w:r>
            <w:r w:rsidRPr="004A17A9">
              <w:rPr>
                <w:color w:val="000000"/>
                <w:sz w:val="19"/>
                <w:szCs w:val="19"/>
                <w:lang w:val="en-US" w:eastAsia="en-CA"/>
              </w:rPr>
              <w:fldChar w:fldCharType="end"/>
            </w:r>
          </w:p>
        </w:tc>
      </w:tr>
      <w:tr w:rsidR="00073FF4" w:rsidRPr="004A17A9" w14:paraId="3606502D" w14:textId="77777777" w:rsidTr="004A17A9">
        <w:trPr>
          <w:trHeight w:val="520"/>
          <w:jc w:val="center"/>
        </w:trPr>
        <w:tc>
          <w:tcPr>
            <w:tcW w:w="1883" w:type="dxa"/>
            <w:vMerge/>
            <w:tcBorders>
              <w:top w:val="single" w:sz="4" w:space="0" w:color="auto"/>
              <w:left w:val="single" w:sz="4" w:space="0" w:color="auto"/>
              <w:bottom w:val="single" w:sz="4" w:space="0" w:color="auto"/>
              <w:right w:val="single" w:sz="4" w:space="0" w:color="auto"/>
            </w:tcBorders>
            <w:vAlign w:val="center"/>
            <w:hideMark/>
          </w:tcPr>
          <w:p w14:paraId="36065022" w14:textId="77777777" w:rsidR="00073FF4" w:rsidRPr="004A17A9" w:rsidRDefault="00073FF4" w:rsidP="000437DA">
            <w:pPr>
              <w:spacing w:after="60"/>
              <w:ind w:left="38"/>
              <w:rPr>
                <w:sz w:val="19"/>
                <w:szCs w:val="19"/>
                <w:lang w:val="en-US"/>
              </w:rPr>
            </w:pPr>
          </w:p>
        </w:tc>
        <w:tc>
          <w:tcPr>
            <w:tcW w:w="888" w:type="dxa"/>
            <w:vMerge w:val="restart"/>
            <w:tcBorders>
              <w:top w:val="single" w:sz="4" w:space="0" w:color="auto"/>
              <w:left w:val="single" w:sz="4" w:space="0" w:color="auto"/>
              <w:bottom w:val="single" w:sz="4" w:space="0" w:color="auto"/>
              <w:right w:val="single" w:sz="4" w:space="0" w:color="auto"/>
            </w:tcBorders>
            <w:vAlign w:val="center"/>
            <w:hideMark/>
          </w:tcPr>
          <w:p w14:paraId="36065023" w14:textId="77777777" w:rsidR="00073FF4" w:rsidRPr="004A17A9" w:rsidRDefault="00073FF4" w:rsidP="00073FF4">
            <w:pPr>
              <w:bidi/>
              <w:spacing w:after="60"/>
              <w:ind w:left="38"/>
              <w:jc w:val="center"/>
              <w:rPr>
                <w:caps/>
                <w:sz w:val="19"/>
                <w:szCs w:val="19"/>
                <w:lang w:val="en-US"/>
              </w:rPr>
            </w:pPr>
            <w:r w:rsidRPr="004A17A9">
              <w:rPr>
                <w:rFonts w:hint="cs"/>
                <w:noProof/>
                <w:color w:val="000000" w:themeColor="text1"/>
                <w:sz w:val="19"/>
                <w:szCs w:val="19"/>
                <w:rtl/>
              </w:rPr>
              <w:t>اليونيب</w:t>
            </w: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24"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المشروع</w:t>
            </w:r>
          </w:p>
        </w:tc>
        <w:tc>
          <w:tcPr>
            <w:tcW w:w="929" w:type="dxa"/>
            <w:tcBorders>
              <w:top w:val="single" w:sz="4" w:space="0" w:color="auto"/>
              <w:left w:val="single" w:sz="4" w:space="0" w:color="auto"/>
              <w:bottom w:val="single" w:sz="4" w:space="0" w:color="auto"/>
              <w:right w:val="single" w:sz="4" w:space="0" w:color="auto"/>
            </w:tcBorders>
          </w:tcPr>
          <w:p w14:paraId="36065025"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108,000</w:t>
            </w:r>
          </w:p>
        </w:tc>
        <w:tc>
          <w:tcPr>
            <w:tcW w:w="930" w:type="dxa"/>
            <w:tcBorders>
              <w:top w:val="single" w:sz="4" w:space="0" w:color="auto"/>
              <w:left w:val="single" w:sz="4" w:space="0" w:color="auto"/>
              <w:bottom w:val="single" w:sz="4" w:space="0" w:color="auto"/>
              <w:right w:val="single" w:sz="4" w:space="0" w:color="auto"/>
            </w:tcBorders>
          </w:tcPr>
          <w:p w14:paraId="36065026"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27"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84,500</w:t>
            </w:r>
          </w:p>
        </w:tc>
        <w:tc>
          <w:tcPr>
            <w:tcW w:w="930" w:type="dxa"/>
            <w:tcBorders>
              <w:top w:val="single" w:sz="4" w:space="0" w:color="auto"/>
              <w:left w:val="single" w:sz="4" w:space="0" w:color="auto"/>
              <w:bottom w:val="single" w:sz="4" w:space="0" w:color="auto"/>
              <w:right w:val="single" w:sz="4" w:space="0" w:color="auto"/>
            </w:tcBorders>
          </w:tcPr>
          <w:p w14:paraId="36065028"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29"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90,000</w:t>
            </w:r>
          </w:p>
        </w:tc>
        <w:tc>
          <w:tcPr>
            <w:tcW w:w="930" w:type="dxa"/>
            <w:tcBorders>
              <w:top w:val="single" w:sz="4" w:space="0" w:color="auto"/>
              <w:left w:val="single" w:sz="4" w:space="0" w:color="auto"/>
              <w:bottom w:val="single" w:sz="4" w:space="0" w:color="auto"/>
              <w:right w:val="single" w:sz="4" w:space="0" w:color="auto"/>
            </w:tcBorders>
          </w:tcPr>
          <w:p w14:paraId="3606502A"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2B"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62,500</w:t>
            </w:r>
          </w:p>
        </w:tc>
        <w:tc>
          <w:tcPr>
            <w:tcW w:w="930" w:type="dxa"/>
            <w:tcBorders>
              <w:top w:val="single" w:sz="4" w:space="0" w:color="auto"/>
              <w:left w:val="single" w:sz="4" w:space="0" w:color="auto"/>
              <w:bottom w:val="single" w:sz="4" w:space="0" w:color="auto"/>
              <w:right w:val="single" w:sz="4" w:space="0" w:color="auto"/>
            </w:tcBorders>
          </w:tcPr>
          <w:p w14:paraId="3606502C" w14:textId="77777777" w:rsidR="00073FF4" w:rsidRPr="004A17A9" w:rsidRDefault="00866DFE" w:rsidP="000437DA">
            <w:pPr>
              <w:spacing w:after="60"/>
              <w:jc w:val="right"/>
              <w:rPr>
                <w:color w:val="000000"/>
                <w:sz w:val="19"/>
                <w:szCs w:val="19"/>
                <w:lang w:val="en-US" w:eastAsia="en-CA"/>
              </w:rPr>
            </w:pPr>
            <w:r w:rsidRPr="004A17A9">
              <w:rPr>
                <w:color w:val="000000"/>
                <w:sz w:val="19"/>
                <w:szCs w:val="19"/>
                <w:lang w:val="en-US" w:eastAsia="en-CA"/>
              </w:rPr>
              <w:fldChar w:fldCharType="begin"/>
            </w:r>
            <w:r w:rsidR="00073FF4" w:rsidRPr="004A17A9">
              <w:rPr>
                <w:color w:val="000000"/>
                <w:sz w:val="19"/>
                <w:szCs w:val="19"/>
                <w:lang w:val="en-US" w:eastAsia="en-CA"/>
              </w:rPr>
              <w:instrText xml:space="preserve"> =SUM(LEFT) </w:instrText>
            </w:r>
            <w:r w:rsidRPr="004A17A9">
              <w:rPr>
                <w:color w:val="000000"/>
                <w:sz w:val="19"/>
                <w:szCs w:val="19"/>
                <w:lang w:val="en-US" w:eastAsia="en-CA"/>
              </w:rPr>
              <w:fldChar w:fldCharType="separate"/>
            </w:r>
            <w:r w:rsidR="00073FF4" w:rsidRPr="004A17A9">
              <w:rPr>
                <w:noProof/>
                <w:color w:val="000000"/>
                <w:sz w:val="19"/>
                <w:szCs w:val="19"/>
                <w:lang w:val="en-US" w:eastAsia="en-CA"/>
              </w:rPr>
              <w:t>345,000</w:t>
            </w:r>
            <w:r w:rsidRPr="004A17A9">
              <w:rPr>
                <w:color w:val="000000"/>
                <w:sz w:val="19"/>
                <w:szCs w:val="19"/>
                <w:lang w:val="en-US" w:eastAsia="en-CA"/>
              </w:rPr>
              <w:fldChar w:fldCharType="end"/>
            </w:r>
          </w:p>
        </w:tc>
      </w:tr>
      <w:tr w:rsidR="00073FF4" w:rsidRPr="004A17A9" w14:paraId="36065039" w14:textId="77777777" w:rsidTr="004A17A9">
        <w:trPr>
          <w:trHeight w:val="520"/>
          <w:jc w:val="center"/>
        </w:trPr>
        <w:tc>
          <w:tcPr>
            <w:tcW w:w="1883" w:type="dxa"/>
            <w:vMerge/>
            <w:tcBorders>
              <w:top w:val="single" w:sz="4" w:space="0" w:color="auto"/>
              <w:left w:val="single" w:sz="4" w:space="0" w:color="auto"/>
              <w:bottom w:val="single" w:sz="4" w:space="0" w:color="auto"/>
              <w:right w:val="single" w:sz="4" w:space="0" w:color="auto"/>
            </w:tcBorders>
            <w:vAlign w:val="center"/>
            <w:hideMark/>
          </w:tcPr>
          <w:p w14:paraId="3606502E" w14:textId="77777777" w:rsidR="00073FF4" w:rsidRPr="004A17A9" w:rsidRDefault="00073FF4" w:rsidP="000437DA">
            <w:pPr>
              <w:spacing w:after="60"/>
              <w:ind w:left="38"/>
              <w:rPr>
                <w:sz w:val="19"/>
                <w:szCs w:val="19"/>
                <w:lang w:val="en-US"/>
              </w:rPr>
            </w:pPr>
          </w:p>
        </w:tc>
        <w:tc>
          <w:tcPr>
            <w:tcW w:w="888" w:type="dxa"/>
            <w:vMerge/>
            <w:tcBorders>
              <w:top w:val="single" w:sz="4" w:space="0" w:color="auto"/>
              <w:left w:val="single" w:sz="4" w:space="0" w:color="auto"/>
              <w:bottom w:val="single" w:sz="4" w:space="0" w:color="auto"/>
              <w:right w:val="single" w:sz="4" w:space="0" w:color="auto"/>
            </w:tcBorders>
            <w:hideMark/>
          </w:tcPr>
          <w:p w14:paraId="3606502F" w14:textId="77777777" w:rsidR="00073FF4" w:rsidRPr="004A17A9" w:rsidRDefault="00073FF4" w:rsidP="000437DA">
            <w:pPr>
              <w:spacing w:after="60"/>
              <w:ind w:left="38"/>
              <w:rPr>
                <w:sz w:val="19"/>
                <w:szCs w:val="19"/>
                <w:lang w:val="en-US"/>
              </w:rPr>
            </w:pP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30"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الدعم</w:t>
            </w:r>
          </w:p>
        </w:tc>
        <w:tc>
          <w:tcPr>
            <w:tcW w:w="929" w:type="dxa"/>
            <w:tcBorders>
              <w:top w:val="single" w:sz="4" w:space="0" w:color="auto"/>
              <w:left w:val="single" w:sz="4" w:space="0" w:color="auto"/>
              <w:bottom w:val="single" w:sz="4" w:space="0" w:color="auto"/>
              <w:right w:val="single" w:sz="4" w:space="0" w:color="auto"/>
            </w:tcBorders>
          </w:tcPr>
          <w:p w14:paraId="36065031"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14,040</w:t>
            </w:r>
          </w:p>
        </w:tc>
        <w:tc>
          <w:tcPr>
            <w:tcW w:w="930" w:type="dxa"/>
            <w:tcBorders>
              <w:top w:val="single" w:sz="4" w:space="0" w:color="auto"/>
              <w:left w:val="single" w:sz="4" w:space="0" w:color="auto"/>
              <w:bottom w:val="single" w:sz="4" w:space="0" w:color="auto"/>
              <w:right w:val="single" w:sz="4" w:space="0" w:color="auto"/>
            </w:tcBorders>
          </w:tcPr>
          <w:p w14:paraId="36065032"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33"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10,985</w:t>
            </w:r>
          </w:p>
        </w:tc>
        <w:tc>
          <w:tcPr>
            <w:tcW w:w="930" w:type="dxa"/>
            <w:tcBorders>
              <w:top w:val="single" w:sz="4" w:space="0" w:color="auto"/>
              <w:left w:val="single" w:sz="4" w:space="0" w:color="auto"/>
              <w:bottom w:val="single" w:sz="4" w:space="0" w:color="auto"/>
              <w:right w:val="single" w:sz="4" w:space="0" w:color="auto"/>
            </w:tcBorders>
          </w:tcPr>
          <w:p w14:paraId="36065034"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35"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11,700</w:t>
            </w:r>
          </w:p>
        </w:tc>
        <w:tc>
          <w:tcPr>
            <w:tcW w:w="930" w:type="dxa"/>
            <w:tcBorders>
              <w:top w:val="single" w:sz="4" w:space="0" w:color="auto"/>
              <w:left w:val="single" w:sz="4" w:space="0" w:color="auto"/>
              <w:bottom w:val="single" w:sz="4" w:space="0" w:color="auto"/>
              <w:right w:val="single" w:sz="4" w:space="0" w:color="auto"/>
            </w:tcBorders>
          </w:tcPr>
          <w:p w14:paraId="36065036"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0</w:t>
            </w:r>
          </w:p>
        </w:tc>
        <w:tc>
          <w:tcPr>
            <w:tcW w:w="930" w:type="dxa"/>
            <w:tcBorders>
              <w:top w:val="single" w:sz="4" w:space="0" w:color="auto"/>
              <w:left w:val="single" w:sz="4" w:space="0" w:color="auto"/>
              <w:bottom w:val="single" w:sz="4" w:space="0" w:color="auto"/>
              <w:right w:val="single" w:sz="4" w:space="0" w:color="auto"/>
            </w:tcBorders>
          </w:tcPr>
          <w:p w14:paraId="36065037"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8,125</w:t>
            </w:r>
          </w:p>
        </w:tc>
        <w:tc>
          <w:tcPr>
            <w:tcW w:w="930" w:type="dxa"/>
            <w:tcBorders>
              <w:top w:val="single" w:sz="4" w:space="0" w:color="auto"/>
              <w:left w:val="single" w:sz="4" w:space="0" w:color="auto"/>
              <w:bottom w:val="single" w:sz="4" w:space="0" w:color="auto"/>
              <w:right w:val="single" w:sz="4" w:space="0" w:color="auto"/>
            </w:tcBorders>
          </w:tcPr>
          <w:p w14:paraId="36065038" w14:textId="77777777" w:rsidR="00073FF4" w:rsidRPr="004A17A9" w:rsidRDefault="00866DFE" w:rsidP="000437DA">
            <w:pPr>
              <w:spacing w:after="60"/>
              <w:jc w:val="right"/>
              <w:rPr>
                <w:color w:val="000000"/>
                <w:sz w:val="19"/>
                <w:szCs w:val="19"/>
                <w:lang w:val="en-US" w:eastAsia="en-CA"/>
              </w:rPr>
            </w:pPr>
            <w:r w:rsidRPr="004A17A9">
              <w:rPr>
                <w:color w:val="000000"/>
                <w:sz w:val="19"/>
                <w:szCs w:val="19"/>
                <w:lang w:val="en-US" w:eastAsia="en-CA"/>
              </w:rPr>
              <w:fldChar w:fldCharType="begin"/>
            </w:r>
            <w:r w:rsidR="00073FF4" w:rsidRPr="004A17A9">
              <w:rPr>
                <w:color w:val="000000"/>
                <w:sz w:val="19"/>
                <w:szCs w:val="19"/>
                <w:lang w:val="en-US" w:eastAsia="en-CA"/>
              </w:rPr>
              <w:instrText xml:space="preserve"> =SUM(LEFT) </w:instrText>
            </w:r>
            <w:r w:rsidRPr="004A17A9">
              <w:rPr>
                <w:color w:val="000000"/>
                <w:sz w:val="19"/>
                <w:szCs w:val="19"/>
                <w:lang w:val="en-US" w:eastAsia="en-CA"/>
              </w:rPr>
              <w:fldChar w:fldCharType="separate"/>
            </w:r>
            <w:r w:rsidR="00073FF4" w:rsidRPr="004A17A9">
              <w:rPr>
                <w:noProof/>
                <w:color w:val="000000"/>
                <w:sz w:val="19"/>
                <w:szCs w:val="19"/>
                <w:lang w:val="en-US" w:eastAsia="en-CA"/>
              </w:rPr>
              <w:t>44,850</w:t>
            </w:r>
            <w:r w:rsidRPr="004A17A9">
              <w:rPr>
                <w:color w:val="000000"/>
                <w:sz w:val="19"/>
                <w:szCs w:val="19"/>
                <w:lang w:val="en-US" w:eastAsia="en-CA"/>
              </w:rPr>
              <w:fldChar w:fldCharType="end"/>
            </w:r>
          </w:p>
        </w:tc>
      </w:tr>
      <w:tr w:rsidR="00073FF4" w:rsidRPr="004A17A9" w14:paraId="36065044" w14:textId="77777777" w:rsidTr="004A17A9">
        <w:trPr>
          <w:trHeight w:val="520"/>
          <w:jc w:val="center"/>
        </w:trPr>
        <w:tc>
          <w:tcPr>
            <w:tcW w:w="277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606503A"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المبالغ التي وافقت عليها اللجنة التنفيذية</w:t>
            </w:r>
            <w:r w:rsidRPr="004A17A9">
              <w:rPr>
                <w:sz w:val="19"/>
                <w:szCs w:val="19"/>
                <w:lang w:val="en-US"/>
              </w:rPr>
              <w:t xml:space="preserve"> </w:t>
            </w:r>
            <w:r w:rsidRPr="004A17A9">
              <w:rPr>
                <w:rFonts w:hint="cs"/>
                <w:sz w:val="19"/>
                <w:szCs w:val="19"/>
                <w:rtl/>
                <w:lang w:val="en-US"/>
              </w:rPr>
              <w:t>(دولار أمريكي)</w:t>
            </w: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3B"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المشروع</w:t>
            </w:r>
          </w:p>
        </w:tc>
        <w:tc>
          <w:tcPr>
            <w:tcW w:w="929" w:type="dxa"/>
            <w:tcBorders>
              <w:top w:val="single" w:sz="4" w:space="0" w:color="auto"/>
              <w:left w:val="single" w:sz="4" w:space="0" w:color="auto"/>
              <w:bottom w:val="single" w:sz="4" w:space="0" w:color="auto"/>
              <w:right w:val="single" w:sz="4" w:space="0" w:color="auto"/>
            </w:tcBorders>
          </w:tcPr>
          <w:p w14:paraId="3606503C"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351,500</w:t>
            </w:r>
          </w:p>
        </w:tc>
        <w:tc>
          <w:tcPr>
            <w:tcW w:w="930" w:type="dxa"/>
            <w:tcBorders>
              <w:top w:val="single" w:sz="4" w:space="0" w:color="auto"/>
              <w:left w:val="single" w:sz="4" w:space="0" w:color="auto"/>
              <w:bottom w:val="single" w:sz="4" w:space="0" w:color="auto"/>
              <w:right w:val="single" w:sz="4" w:space="0" w:color="auto"/>
            </w:tcBorders>
          </w:tcPr>
          <w:p w14:paraId="3606503D"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3E"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3F"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0"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1"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2"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3"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351,500</w:t>
            </w:r>
          </w:p>
        </w:tc>
      </w:tr>
      <w:tr w:rsidR="00073FF4" w:rsidRPr="004A17A9" w14:paraId="3606504F" w14:textId="77777777" w:rsidTr="004A17A9">
        <w:trPr>
          <w:trHeight w:val="520"/>
          <w:jc w:val="center"/>
        </w:trPr>
        <w:tc>
          <w:tcPr>
            <w:tcW w:w="2771" w:type="dxa"/>
            <w:gridSpan w:val="2"/>
            <w:vMerge/>
            <w:tcBorders>
              <w:top w:val="single" w:sz="4" w:space="0" w:color="auto"/>
              <w:left w:val="single" w:sz="4" w:space="0" w:color="auto"/>
              <w:bottom w:val="single" w:sz="4" w:space="0" w:color="auto"/>
              <w:right w:val="single" w:sz="4" w:space="0" w:color="auto"/>
            </w:tcBorders>
            <w:vAlign w:val="center"/>
            <w:hideMark/>
          </w:tcPr>
          <w:p w14:paraId="36065045" w14:textId="77777777" w:rsidR="00073FF4" w:rsidRPr="004A17A9" w:rsidRDefault="00073FF4" w:rsidP="000437DA">
            <w:pPr>
              <w:spacing w:after="60"/>
              <w:ind w:left="38"/>
              <w:jc w:val="left"/>
              <w:rPr>
                <w:sz w:val="19"/>
                <w:szCs w:val="19"/>
                <w:lang w:val="en-US"/>
              </w:rPr>
            </w:pP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46"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الدعم</w:t>
            </w:r>
          </w:p>
        </w:tc>
        <w:tc>
          <w:tcPr>
            <w:tcW w:w="929" w:type="dxa"/>
            <w:tcBorders>
              <w:top w:val="single" w:sz="4" w:space="0" w:color="auto"/>
              <w:left w:val="single" w:sz="4" w:space="0" w:color="auto"/>
              <w:bottom w:val="single" w:sz="4" w:space="0" w:color="auto"/>
              <w:right w:val="single" w:sz="4" w:space="0" w:color="auto"/>
            </w:tcBorders>
          </w:tcPr>
          <w:p w14:paraId="36065047"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31,085</w:t>
            </w:r>
          </w:p>
        </w:tc>
        <w:tc>
          <w:tcPr>
            <w:tcW w:w="930" w:type="dxa"/>
            <w:tcBorders>
              <w:top w:val="single" w:sz="4" w:space="0" w:color="auto"/>
              <w:left w:val="single" w:sz="4" w:space="0" w:color="auto"/>
              <w:bottom w:val="single" w:sz="4" w:space="0" w:color="auto"/>
              <w:right w:val="single" w:sz="4" w:space="0" w:color="auto"/>
            </w:tcBorders>
          </w:tcPr>
          <w:p w14:paraId="36065048"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9"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A"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B"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C"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D"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4E"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31,085</w:t>
            </w:r>
          </w:p>
        </w:tc>
      </w:tr>
      <w:tr w:rsidR="00073FF4" w:rsidRPr="004A17A9" w14:paraId="3606505A" w14:textId="77777777" w:rsidTr="004A17A9">
        <w:trPr>
          <w:trHeight w:val="520"/>
          <w:jc w:val="center"/>
        </w:trPr>
        <w:tc>
          <w:tcPr>
            <w:tcW w:w="277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6065050" w14:textId="77777777" w:rsidR="00073FF4" w:rsidRPr="004A17A9" w:rsidRDefault="00073FF4" w:rsidP="000437DA">
            <w:pPr>
              <w:bidi/>
              <w:spacing w:before="20" w:after="20"/>
              <w:ind w:left="38" w:right="-85"/>
              <w:jc w:val="left"/>
              <w:rPr>
                <w:sz w:val="19"/>
                <w:szCs w:val="19"/>
                <w:lang w:val="en-US"/>
              </w:rPr>
            </w:pPr>
            <w:r w:rsidRPr="004A17A9">
              <w:rPr>
                <w:rFonts w:hint="cs"/>
                <w:sz w:val="19"/>
                <w:szCs w:val="19"/>
                <w:rtl/>
                <w:lang w:val="en-US"/>
              </w:rPr>
              <w:t>مجموع المبالغ الموصى بالموافقة عليها في هذا الاجتماع (دولار أمريكي)</w:t>
            </w: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51"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المشروع</w:t>
            </w:r>
          </w:p>
        </w:tc>
        <w:tc>
          <w:tcPr>
            <w:tcW w:w="929" w:type="dxa"/>
            <w:tcBorders>
              <w:top w:val="single" w:sz="4" w:space="0" w:color="auto"/>
              <w:left w:val="single" w:sz="4" w:space="0" w:color="auto"/>
              <w:bottom w:val="single" w:sz="4" w:space="0" w:color="auto"/>
              <w:right w:val="single" w:sz="4" w:space="0" w:color="auto"/>
            </w:tcBorders>
          </w:tcPr>
          <w:p w14:paraId="36065052"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3"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4"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5"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250,500</w:t>
            </w:r>
          </w:p>
        </w:tc>
        <w:tc>
          <w:tcPr>
            <w:tcW w:w="930" w:type="dxa"/>
            <w:tcBorders>
              <w:top w:val="single" w:sz="4" w:space="0" w:color="auto"/>
              <w:left w:val="single" w:sz="4" w:space="0" w:color="auto"/>
              <w:bottom w:val="single" w:sz="4" w:space="0" w:color="auto"/>
              <w:right w:val="single" w:sz="4" w:space="0" w:color="auto"/>
            </w:tcBorders>
          </w:tcPr>
          <w:p w14:paraId="36065056"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7"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8" w14:textId="77777777" w:rsidR="00073FF4" w:rsidRPr="004A17A9" w:rsidRDefault="00073FF4" w:rsidP="000437DA">
            <w:pPr>
              <w:spacing w:after="60"/>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9" w14:textId="77777777" w:rsidR="00073FF4" w:rsidRPr="004A17A9" w:rsidRDefault="00073FF4" w:rsidP="000437DA">
            <w:pPr>
              <w:spacing w:after="60"/>
              <w:jc w:val="right"/>
              <w:rPr>
                <w:color w:val="000000"/>
                <w:sz w:val="19"/>
                <w:szCs w:val="19"/>
                <w:lang w:val="en-US" w:eastAsia="en-CA"/>
              </w:rPr>
            </w:pPr>
            <w:r w:rsidRPr="004A17A9">
              <w:rPr>
                <w:color w:val="000000"/>
                <w:sz w:val="19"/>
                <w:szCs w:val="19"/>
                <w:lang w:val="en-US" w:eastAsia="en-CA"/>
              </w:rPr>
              <w:t>250,500</w:t>
            </w:r>
          </w:p>
        </w:tc>
      </w:tr>
      <w:tr w:rsidR="00073FF4" w:rsidRPr="004A17A9" w14:paraId="36065065" w14:textId="77777777" w:rsidTr="004A17A9">
        <w:trPr>
          <w:trHeight w:val="520"/>
          <w:jc w:val="center"/>
        </w:trPr>
        <w:tc>
          <w:tcPr>
            <w:tcW w:w="2771" w:type="dxa"/>
            <w:gridSpan w:val="2"/>
            <w:vMerge/>
            <w:tcBorders>
              <w:top w:val="single" w:sz="4" w:space="0" w:color="auto"/>
              <w:left w:val="single" w:sz="4" w:space="0" w:color="auto"/>
              <w:bottom w:val="single" w:sz="4" w:space="0" w:color="auto"/>
              <w:right w:val="single" w:sz="4" w:space="0" w:color="auto"/>
            </w:tcBorders>
            <w:vAlign w:val="center"/>
            <w:hideMark/>
          </w:tcPr>
          <w:p w14:paraId="3606505B" w14:textId="77777777" w:rsidR="00073FF4" w:rsidRPr="004A17A9" w:rsidRDefault="00073FF4" w:rsidP="000437DA">
            <w:pPr>
              <w:ind w:left="38"/>
              <w:rPr>
                <w:sz w:val="19"/>
                <w:szCs w:val="19"/>
                <w:lang w:val="en-US"/>
              </w:rPr>
            </w:pPr>
          </w:p>
        </w:tc>
        <w:tc>
          <w:tcPr>
            <w:tcW w:w="888" w:type="dxa"/>
            <w:tcBorders>
              <w:top w:val="single" w:sz="4" w:space="0" w:color="auto"/>
              <w:left w:val="single" w:sz="4" w:space="0" w:color="auto"/>
              <w:bottom w:val="single" w:sz="4" w:space="0" w:color="auto"/>
              <w:right w:val="single" w:sz="4" w:space="0" w:color="auto"/>
            </w:tcBorders>
            <w:vAlign w:val="center"/>
            <w:hideMark/>
          </w:tcPr>
          <w:p w14:paraId="3606505C" w14:textId="77777777" w:rsidR="00073FF4" w:rsidRPr="004A17A9" w:rsidRDefault="00073FF4" w:rsidP="000437DA">
            <w:pPr>
              <w:bidi/>
              <w:spacing w:before="20" w:after="20"/>
              <w:ind w:left="38"/>
              <w:jc w:val="left"/>
              <w:rPr>
                <w:sz w:val="19"/>
                <w:szCs w:val="19"/>
                <w:lang w:val="en-US"/>
              </w:rPr>
            </w:pPr>
            <w:r w:rsidRPr="004A17A9">
              <w:rPr>
                <w:rFonts w:hint="cs"/>
                <w:sz w:val="19"/>
                <w:szCs w:val="19"/>
                <w:rtl/>
                <w:lang w:val="en-US"/>
              </w:rPr>
              <w:t>تكاليف الدعم</w:t>
            </w:r>
          </w:p>
        </w:tc>
        <w:tc>
          <w:tcPr>
            <w:tcW w:w="929" w:type="dxa"/>
            <w:tcBorders>
              <w:top w:val="single" w:sz="4" w:space="0" w:color="auto"/>
              <w:left w:val="single" w:sz="4" w:space="0" w:color="auto"/>
              <w:bottom w:val="single" w:sz="4" w:space="0" w:color="auto"/>
              <w:right w:val="single" w:sz="4" w:space="0" w:color="auto"/>
            </w:tcBorders>
          </w:tcPr>
          <w:p w14:paraId="3606505D" w14:textId="77777777" w:rsidR="00073FF4" w:rsidRPr="004A17A9" w:rsidRDefault="00073FF4" w:rsidP="000437DA">
            <w:pPr>
              <w:spacing w:afterLines="20" w:after="48"/>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E" w14:textId="77777777" w:rsidR="00073FF4" w:rsidRPr="004A17A9" w:rsidRDefault="00073FF4" w:rsidP="000437DA">
            <w:pPr>
              <w:spacing w:afterLines="20" w:after="48"/>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5F" w14:textId="77777777" w:rsidR="00073FF4" w:rsidRPr="004A17A9" w:rsidRDefault="00073FF4" w:rsidP="000437DA">
            <w:pPr>
              <w:spacing w:afterLines="20" w:after="48"/>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60" w14:textId="77777777" w:rsidR="00073FF4" w:rsidRPr="004A17A9" w:rsidRDefault="00073FF4" w:rsidP="000437DA">
            <w:pPr>
              <w:spacing w:afterLines="20" w:after="48"/>
              <w:jc w:val="right"/>
              <w:rPr>
                <w:color w:val="000000"/>
                <w:sz w:val="19"/>
                <w:szCs w:val="19"/>
                <w:lang w:val="en-US" w:eastAsia="en-CA"/>
              </w:rPr>
            </w:pPr>
            <w:r w:rsidRPr="004A17A9">
              <w:rPr>
                <w:color w:val="000000"/>
                <w:sz w:val="19"/>
                <w:szCs w:val="19"/>
                <w:lang w:val="en-US" w:eastAsia="en-CA"/>
              </w:rPr>
              <w:t>22,605</w:t>
            </w:r>
          </w:p>
        </w:tc>
        <w:tc>
          <w:tcPr>
            <w:tcW w:w="930" w:type="dxa"/>
            <w:tcBorders>
              <w:top w:val="single" w:sz="4" w:space="0" w:color="auto"/>
              <w:left w:val="single" w:sz="4" w:space="0" w:color="auto"/>
              <w:bottom w:val="single" w:sz="4" w:space="0" w:color="auto"/>
              <w:right w:val="single" w:sz="4" w:space="0" w:color="auto"/>
            </w:tcBorders>
          </w:tcPr>
          <w:p w14:paraId="36065061" w14:textId="77777777" w:rsidR="00073FF4" w:rsidRPr="004A17A9" w:rsidRDefault="00073FF4" w:rsidP="000437DA">
            <w:pPr>
              <w:spacing w:afterLines="20" w:after="48"/>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62" w14:textId="77777777" w:rsidR="00073FF4" w:rsidRPr="004A17A9" w:rsidRDefault="00073FF4" w:rsidP="000437DA">
            <w:pPr>
              <w:spacing w:afterLines="20" w:after="48"/>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63" w14:textId="77777777" w:rsidR="00073FF4" w:rsidRPr="004A17A9" w:rsidRDefault="00073FF4" w:rsidP="000437DA">
            <w:pPr>
              <w:spacing w:afterLines="20" w:after="48"/>
              <w:jc w:val="right"/>
              <w:rPr>
                <w:color w:val="000000"/>
                <w:sz w:val="19"/>
                <w:szCs w:val="19"/>
                <w:lang w:val="en-US" w:eastAsia="en-CA"/>
              </w:rPr>
            </w:pPr>
          </w:p>
        </w:tc>
        <w:tc>
          <w:tcPr>
            <w:tcW w:w="930" w:type="dxa"/>
            <w:tcBorders>
              <w:top w:val="single" w:sz="4" w:space="0" w:color="auto"/>
              <w:left w:val="single" w:sz="4" w:space="0" w:color="auto"/>
              <w:bottom w:val="single" w:sz="4" w:space="0" w:color="auto"/>
              <w:right w:val="single" w:sz="4" w:space="0" w:color="auto"/>
            </w:tcBorders>
          </w:tcPr>
          <w:p w14:paraId="36065064" w14:textId="77777777" w:rsidR="00073FF4" w:rsidRPr="004A17A9" w:rsidRDefault="00073FF4" w:rsidP="000437DA">
            <w:pPr>
              <w:spacing w:afterLines="20" w:after="48"/>
              <w:jc w:val="right"/>
              <w:rPr>
                <w:color w:val="000000"/>
                <w:sz w:val="19"/>
                <w:szCs w:val="19"/>
                <w:lang w:val="en-US" w:eastAsia="en-CA"/>
              </w:rPr>
            </w:pPr>
            <w:r w:rsidRPr="004A17A9">
              <w:rPr>
                <w:color w:val="000000"/>
                <w:sz w:val="19"/>
                <w:szCs w:val="19"/>
                <w:lang w:val="en-US" w:eastAsia="en-CA"/>
              </w:rPr>
              <w:t>22,605</w:t>
            </w:r>
          </w:p>
        </w:tc>
      </w:tr>
    </w:tbl>
    <w:p w14:paraId="36065066" w14:textId="77777777" w:rsidR="005062E3" w:rsidRPr="004A17A9" w:rsidRDefault="00073FF4" w:rsidP="0026553B">
      <w:pPr>
        <w:bidi/>
        <w:spacing w:before="20" w:after="20"/>
        <w:jc w:val="left"/>
        <w:rPr>
          <w:sz w:val="19"/>
          <w:szCs w:val="19"/>
          <w:rtl/>
          <w:lang w:bidi="ar-EG"/>
        </w:rPr>
      </w:pPr>
      <w:r w:rsidRPr="004A17A9">
        <w:rPr>
          <w:rFonts w:hint="cs"/>
          <w:sz w:val="19"/>
          <w:szCs w:val="19"/>
          <w:rtl/>
          <w:lang w:bidi="ar-EG"/>
        </w:rPr>
        <w:t>* الشريحة الثانية كان ت</w:t>
      </w:r>
      <w:r w:rsidR="0026553B" w:rsidRPr="004A17A9">
        <w:rPr>
          <w:rFonts w:hint="cs"/>
          <w:sz w:val="19"/>
          <w:szCs w:val="19"/>
          <w:rtl/>
          <w:lang w:bidi="ar-EG"/>
        </w:rPr>
        <w:t>ق</w:t>
      </w:r>
      <w:r w:rsidRPr="004A17A9">
        <w:rPr>
          <w:rFonts w:hint="cs"/>
          <w:sz w:val="19"/>
          <w:szCs w:val="19"/>
          <w:rtl/>
          <w:lang w:bidi="ar-EG"/>
        </w:rPr>
        <w:t>ديمها مقررا في الأصل في عام 2025.</w:t>
      </w:r>
    </w:p>
    <w:p w14:paraId="36065067" w14:textId="77777777" w:rsidR="0010185F" w:rsidRPr="004A17A9" w:rsidRDefault="0010185F" w:rsidP="00275C1F">
      <w:pPr>
        <w:bidi/>
        <w:jc w:val="center"/>
        <w:rPr>
          <w:sz w:val="19"/>
          <w:szCs w:val="19"/>
          <w:lang w:bidi="ar-EG"/>
        </w:rPr>
      </w:pPr>
    </w:p>
    <w:tbl>
      <w:tblPr>
        <w:tblStyle w:val="TableGrid"/>
        <w:bidiVisual/>
        <w:tblW w:w="577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159"/>
        <w:gridCol w:w="5899"/>
      </w:tblGrid>
      <w:tr w:rsidR="0010185F" w:rsidRPr="004A17A9" w14:paraId="3606506A" w14:textId="77777777" w:rsidTr="000437DA">
        <w:trPr>
          <w:trHeight w:val="128"/>
          <w:jc w:val="center"/>
        </w:trPr>
        <w:tc>
          <w:tcPr>
            <w:tcW w:w="5040" w:type="dxa"/>
            <w:vAlign w:val="center"/>
            <w:hideMark/>
          </w:tcPr>
          <w:p w14:paraId="36065068" w14:textId="77777777" w:rsidR="0010185F" w:rsidRPr="004A17A9" w:rsidRDefault="0010185F" w:rsidP="000437DA">
            <w:pPr>
              <w:bidi/>
              <w:spacing w:before="20" w:after="20"/>
              <w:jc w:val="left"/>
              <w:rPr>
                <w:bCs/>
                <w:sz w:val="19"/>
                <w:szCs w:val="19"/>
                <w:lang w:val="en-US"/>
              </w:rPr>
            </w:pPr>
            <w:r w:rsidRPr="004A17A9">
              <w:rPr>
                <w:rFonts w:hint="cs"/>
                <w:bCs/>
                <w:sz w:val="19"/>
                <w:szCs w:val="19"/>
                <w:rtl/>
                <w:lang w:val="en-US"/>
              </w:rPr>
              <w:t>توصية الأمانــــــــة:</w:t>
            </w:r>
          </w:p>
        </w:tc>
        <w:tc>
          <w:tcPr>
            <w:tcW w:w="5762" w:type="dxa"/>
            <w:vAlign w:val="center"/>
            <w:hideMark/>
          </w:tcPr>
          <w:p w14:paraId="36065069" w14:textId="77777777" w:rsidR="0010185F" w:rsidRPr="004A17A9" w:rsidRDefault="0010185F" w:rsidP="000437DA">
            <w:pPr>
              <w:bidi/>
              <w:spacing w:before="20" w:after="20"/>
              <w:jc w:val="center"/>
              <w:rPr>
                <w:sz w:val="19"/>
                <w:szCs w:val="19"/>
                <w:lang w:val="en-US"/>
              </w:rPr>
            </w:pPr>
            <w:r w:rsidRPr="004A17A9">
              <w:rPr>
                <w:rFonts w:hint="cs"/>
                <w:sz w:val="19"/>
                <w:szCs w:val="19"/>
                <w:rtl/>
                <w:lang w:val="en-US"/>
              </w:rPr>
              <w:t>الموافقة الشمولية</w:t>
            </w:r>
          </w:p>
        </w:tc>
      </w:tr>
    </w:tbl>
    <w:p w14:paraId="3606506C" w14:textId="67679CA8" w:rsidR="0026553B" w:rsidRDefault="0010185F" w:rsidP="004A17A9">
      <w:pPr>
        <w:bidi/>
        <w:jc w:val="center"/>
        <w:rPr>
          <w:b/>
          <w:bCs/>
          <w:sz w:val="26"/>
          <w:szCs w:val="26"/>
          <w:lang w:bidi="ar-SA"/>
        </w:rPr>
      </w:pPr>
      <w:r>
        <w:rPr>
          <w:sz w:val="26"/>
          <w:szCs w:val="26"/>
          <w:rtl/>
          <w:lang w:val="en-US" w:bidi="ar-EG"/>
        </w:rPr>
        <w:br w:type="page"/>
      </w:r>
      <w:r w:rsidR="0026553B" w:rsidRPr="00836271">
        <w:rPr>
          <w:rFonts w:hint="cs"/>
          <w:b/>
          <w:bCs/>
          <w:sz w:val="26"/>
          <w:szCs w:val="26"/>
          <w:rtl/>
          <w:lang w:bidi="ar-SA"/>
        </w:rPr>
        <w:lastRenderedPageBreak/>
        <w:t>وصف المشروع</w:t>
      </w:r>
    </w:p>
    <w:p w14:paraId="06CA46F1" w14:textId="77777777" w:rsidR="004A17A9" w:rsidRDefault="004A17A9" w:rsidP="004A17A9">
      <w:pPr>
        <w:bidi/>
        <w:jc w:val="center"/>
        <w:rPr>
          <w:sz w:val="26"/>
          <w:szCs w:val="26"/>
          <w:rtl/>
          <w:lang w:bidi="ar-SA"/>
        </w:rPr>
      </w:pPr>
    </w:p>
    <w:p w14:paraId="3606506D" w14:textId="77777777" w:rsidR="0026553B" w:rsidRDefault="0026553B" w:rsidP="00420171">
      <w:pPr>
        <w:pStyle w:val="ListParagraph"/>
        <w:numPr>
          <w:ilvl w:val="0"/>
          <w:numId w:val="27"/>
        </w:numPr>
        <w:bidi/>
        <w:spacing w:after="240"/>
        <w:ind w:left="0" w:firstLine="0"/>
        <w:contextualSpacing w:val="0"/>
        <w:rPr>
          <w:sz w:val="26"/>
          <w:szCs w:val="26"/>
        </w:rPr>
      </w:pPr>
      <w:r>
        <w:rPr>
          <w:rFonts w:hint="cs"/>
          <w:sz w:val="26"/>
          <w:szCs w:val="26"/>
          <w:rtl/>
        </w:rPr>
        <w:t xml:space="preserve">بالنيابة عن حكومة النيجر، قدم اليونيدو بصفته الوكالة المنفذة الرئيسية طلباً لتمويل الشريحة الثانية من المرحلة الثانية من خطة إدارة إزالة المواد الهيدروكلوروفلوروكربونية، بتكلفة إجمالية قدرها 273,105 دولاراً أمريكياً، تتألف من مبلغ قدره 166,000 دولاراً أمريكياً، بالإضافة إلى تكاليف دعم الوكالة البالغة </w:t>
      </w:r>
      <w:r w:rsidR="00964B96">
        <w:rPr>
          <w:rFonts w:hint="cs"/>
          <w:sz w:val="26"/>
          <w:szCs w:val="26"/>
          <w:rtl/>
        </w:rPr>
        <w:t>11,620</w:t>
      </w:r>
      <w:r>
        <w:rPr>
          <w:rFonts w:hint="cs"/>
          <w:sz w:val="26"/>
          <w:szCs w:val="26"/>
          <w:rtl/>
        </w:rPr>
        <w:t xml:space="preserve"> دولاراً أمريكياً</w:t>
      </w:r>
      <w:r w:rsidR="00964B96">
        <w:rPr>
          <w:rFonts w:hint="cs"/>
          <w:sz w:val="26"/>
          <w:szCs w:val="26"/>
          <w:rtl/>
        </w:rPr>
        <w:t xml:space="preserve"> لليونيدو</w:t>
      </w:r>
      <w:r>
        <w:rPr>
          <w:rFonts w:hint="cs"/>
          <w:sz w:val="26"/>
          <w:szCs w:val="26"/>
          <w:rtl/>
        </w:rPr>
        <w:t xml:space="preserve"> ومبلغ 84,500 دولارا أمريكيا، بالإضافة إلى تكاليف دعم الوكالة البالغة 10</w:t>
      </w:r>
      <w:r w:rsidR="00964B96">
        <w:rPr>
          <w:rFonts w:hint="cs"/>
          <w:sz w:val="26"/>
          <w:szCs w:val="26"/>
          <w:rtl/>
        </w:rPr>
        <w:t>,</w:t>
      </w:r>
      <w:r>
        <w:rPr>
          <w:rFonts w:hint="cs"/>
          <w:sz w:val="26"/>
          <w:szCs w:val="26"/>
          <w:rtl/>
        </w:rPr>
        <w:t>985 لليونيب</w:t>
      </w:r>
      <w:r w:rsidR="00964B96">
        <w:rPr>
          <w:rFonts w:hint="cs"/>
          <w:sz w:val="26"/>
          <w:szCs w:val="26"/>
          <w:rtl/>
        </w:rPr>
        <w:t>.</w:t>
      </w:r>
      <w:r>
        <w:rPr>
          <w:rStyle w:val="FootnoteReference"/>
          <w:sz w:val="26"/>
          <w:szCs w:val="26"/>
          <w:rtl/>
        </w:rPr>
        <w:footnoteReference w:id="2"/>
      </w:r>
      <w:r>
        <w:rPr>
          <w:rFonts w:hint="cs"/>
          <w:sz w:val="26"/>
          <w:szCs w:val="26"/>
          <w:rtl/>
        </w:rPr>
        <w:t xml:space="preserve"> ويشمل الطلب المقدم تقريراً مرحلياً عن تنفيذ الشريحة الأولى، وتقرير التحقق بشأن استهلاك المواد الهيدروكلوروفلوروكربونية في الفترة </w:t>
      </w:r>
      <w:r w:rsidR="00964B96">
        <w:rPr>
          <w:rFonts w:hint="cs"/>
          <w:sz w:val="26"/>
          <w:szCs w:val="26"/>
          <w:rtl/>
        </w:rPr>
        <w:t>2022-</w:t>
      </w:r>
      <w:r w:rsidRPr="0052724A">
        <w:rPr>
          <w:sz w:val="26"/>
          <w:szCs w:val="26"/>
        </w:rPr>
        <w:t>2025</w:t>
      </w:r>
      <w:r>
        <w:rPr>
          <w:rFonts w:hint="cs"/>
          <w:sz w:val="26"/>
          <w:szCs w:val="26"/>
          <w:rtl/>
        </w:rPr>
        <w:t xml:space="preserve">، وخطة تنفيذ الشريحة المقابلة للفترة </w:t>
      </w:r>
      <w:r w:rsidR="00964B96">
        <w:rPr>
          <w:sz w:val="26"/>
          <w:szCs w:val="26"/>
        </w:rPr>
        <w:t>-</w:t>
      </w:r>
      <w:r w:rsidRPr="0052724A">
        <w:rPr>
          <w:sz w:val="26"/>
          <w:szCs w:val="26"/>
        </w:rPr>
        <w:t>2026</w:t>
      </w:r>
      <w:r w:rsidR="00964B96">
        <w:rPr>
          <w:rFonts w:hint="cs"/>
          <w:sz w:val="26"/>
          <w:szCs w:val="26"/>
          <w:rtl/>
        </w:rPr>
        <w:t>2027</w:t>
      </w:r>
      <w:r>
        <w:rPr>
          <w:rFonts w:hint="cs"/>
          <w:sz w:val="26"/>
          <w:szCs w:val="26"/>
          <w:rtl/>
        </w:rPr>
        <w:t>.</w:t>
      </w:r>
    </w:p>
    <w:p w14:paraId="3606506E" w14:textId="77777777" w:rsidR="0026553B" w:rsidRDefault="0026553B" w:rsidP="00420171">
      <w:pPr>
        <w:bidi/>
        <w:spacing w:after="240"/>
        <w:rPr>
          <w:sz w:val="26"/>
          <w:szCs w:val="26"/>
          <w:rtl/>
          <w:lang w:bidi="ar-SA"/>
        </w:rPr>
      </w:pPr>
      <w:r>
        <w:rPr>
          <w:rFonts w:hint="cs"/>
          <w:sz w:val="26"/>
          <w:szCs w:val="26"/>
          <w:u w:val="single"/>
          <w:rtl/>
          <w:lang w:bidi="ar-SA"/>
        </w:rPr>
        <w:t>تقرير عن استهلاك المواد الهيدروكلوروفلوروكربونية</w:t>
      </w:r>
    </w:p>
    <w:p w14:paraId="3606506F" w14:textId="77777777" w:rsidR="0026553B" w:rsidRDefault="00964B96" w:rsidP="00420171">
      <w:pPr>
        <w:pStyle w:val="ListParagraph"/>
        <w:numPr>
          <w:ilvl w:val="0"/>
          <w:numId w:val="27"/>
        </w:numPr>
        <w:bidi/>
        <w:spacing w:after="240"/>
        <w:ind w:left="0" w:firstLine="0"/>
        <w:contextualSpacing w:val="0"/>
        <w:rPr>
          <w:sz w:val="26"/>
          <w:szCs w:val="26"/>
        </w:rPr>
      </w:pPr>
      <w:r>
        <w:rPr>
          <w:rFonts w:hint="cs"/>
          <w:sz w:val="26"/>
          <w:szCs w:val="26"/>
          <w:rtl/>
        </w:rPr>
        <w:t>أبلغت</w:t>
      </w:r>
      <w:r w:rsidR="0026553B">
        <w:rPr>
          <w:rFonts w:hint="cs"/>
          <w:sz w:val="26"/>
          <w:szCs w:val="26"/>
          <w:rtl/>
        </w:rPr>
        <w:t xml:space="preserve"> حكومة </w:t>
      </w:r>
      <w:r>
        <w:rPr>
          <w:rFonts w:hint="cs"/>
          <w:sz w:val="26"/>
          <w:szCs w:val="26"/>
          <w:rtl/>
        </w:rPr>
        <w:t>النيجر</w:t>
      </w:r>
      <w:r w:rsidR="0026553B">
        <w:rPr>
          <w:rFonts w:hint="cs"/>
          <w:sz w:val="26"/>
          <w:szCs w:val="26"/>
          <w:rtl/>
        </w:rPr>
        <w:t xml:space="preserve"> </w:t>
      </w:r>
      <w:r>
        <w:rPr>
          <w:rFonts w:hint="cs"/>
          <w:sz w:val="26"/>
          <w:szCs w:val="26"/>
          <w:rtl/>
        </w:rPr>
        <w:t>عن</w:t>
      </w:r>
      <w:r w:rsidR="0026553B">
        <w:rPr>
          <w:rFonts w:hint="cs"/>
          <w:sz w:val="26"/>
          <w:szCs w:val="26"/>
          <w:rtl/>
        </w:rPr>
        <w:t xml:space="preserve"> استهلاك </w:t>
      </w:r>
      <w:r w:rsidR="007E5112">
        <w:rPr>
          <w:rFonts w:hint="cs"/>
          <w:sz w:val="26"/>
          <w:szCs w:val="26"/>
          <w:rtl/>
        </w:rPr>
        <w:t>4.71</w:t>
      </w:r>
      <w:r w:rsidR="0026553B">
        <w:rPr>
          <w:rFonts w:hint="cs"/>
          <w:sz w:val="26"/>
          <w:szCs w:val="26"/>
          <w:rtl/>
        </w:rPr>
        <w:t xml:space="preserve"> طناً من قدرات استنفاد الأوزون من المواد الهيدروكلوروفلوروكربونية في عام </w:t>
      </w:r>
      <w:r w:rsidR="0026553B" w:rsidRPr="0052724A">
        <w:rPr>
          <w:sz w:val="26"/>
          <w:szCs w:val="26"/>
        </w:rPr>
        <w:t>2025</w:t>
      </w:r>
      <w:r w:rsidR="0026553B">
        <w:rPr>
          <w:rFonts w:hint="cs"/>
          <w:sz w:val="26"/>
          <w:szCs w:val="26"/>
          <w:rtl/>
        </w:rPr>
        <w:t xml:space="preserve">، وهو </w:t>
      </w:r>
      <w:r w:rsidR="007E5112">
        <w:rPr>
          <w:rFonts w:hint="cs"/>
          <w:sz w:val="26"/>
          <w:szCs w:val="26"/>
          <w:rtl/>
        </w:rPr>
        <w:t>يقل</w:t>
      </w:r>
      <w:r w:rsidR="0026553B">
        <w:rPr>
          <w:rFonts w:hint="cs"/>
          <w:sz w:val="26"/>
          <w:szCs w:val="26"/>
          <w:rtl/>
        </w:rPr>
        <w:t xml:space="preserve"> بنسبة </w:t>
      </w:r>
      <w:r w:rsidR="007E5112">
        <w:rPr>
          <w:sz w:val="26"/>
          <w:szCs w:val="26"/>
        </w:rPr>
        <w:t>70.5</w:t>
      </w:r>
      <w:r w:rsidR="0026553B">
        <w:rPr>
          <w:rFonts w:hint="cs"/>
          <w:sz w:val="26"/>
          <w:szCs w:val="26"/>
          <w:rtl/>
        </w:rPr>
        <w:t xml:space="preserve"> في المائة عن خط أساس امتثال البلد فيما يتعلق </w:t>
      </w:r>
      <w:r w:rsidR="007E5112">
        <w:rPr>
          <w:rFonts w:hint="cs"/>
          <w:sz w:val="26"/>
          <w:szCs w:val="26"/>
          <w:rtl/>
        </w:rPr>
        <w:t>ب</w:t>
      </w:r>
      <w:r w:rsidR="0026553B">
        <w:rPr>
          <w:rFonts w:hint="cs"/>
          <w:sz w:val="26"/>
          <w:szCs w:val="26"/>
          <w:rtl/>
        </w:rPr>
        <w:t>المواد</w:t>
      </w:r>
      <w:r w:rsidR="007E5112" w:rsidRPr="007E5112">
        <w:rPr>
          <w:rFonts w:hint="cs"/>
          <w:sz w:val="26"/>
          <w:szCs w:val="26"/>
          <w:rtl/>
        </w:rPr>
        <w:t xml:space="preserve"> </w:t>
      </w:r>
      <w:r w:rsidR="007E5112">
        <w:rPr>
          <w:rFonts w:hint="cs"/>
          <w:sz w:val="26"/>
          <w:szCs w:val="26"/>
          <w:rtl/>
        </w:rPr>
        <w:t>الهيدروكلوروفلوروكربونية</w:t>
      </w:r>
      <w:r w:rsidR="0026553B">
        <w:rPr>
          <w:rFonts w:hint="cs"/>
          <w:sz w:val="26"/>
          <w:szCs w:val="26"/>
          <w:rtl/>
        </w:rPr>
        <w:t xml:space="preserve">. ويبيّن الجدول </w:t>
      </w:r>
      <w:r w:rsidR="0026553B" w:rsidRPr="0052724A">
        <w:rPr>
          <w:sz w:val="26"/>
          <w:szCs w:val="26"/>
        </w:rPr>
        <w:t>1</w:t>
      </w:r>
      <w:r w:rsidR="0026553B">
        <w:rPr>
          <w:rFonts w:hint="cs"/>
          <w:sz w:val="26"/>
          <w:szCs w:val="26"/>
          <w:rtl/>
        </w:rPr>
        <w:t xml:space="preserve"> استهلاك المواد الهيدروكلوروفلوروكربونية خلال الفترة </w:t>
      </w:r>
      <w:r w:rsidR="0026553B" w:rsidRPr="0052724A">
        <w:rPr>
          <w:sz w:val="26"/>
          <w:szCs w:val="26"/>
        </w:rPr>
        <w:t>2021</w:t>
      </w:r>
      <w:r w:rsidR="0026553B">
        <w:rPr>
          <w:rFonts w:hint="cs"/>
          <w:sz w:val="26"/>
          <w:szCs w:val="26"/>
          <w:rtl/>
        </w:rPr>
        <w:t>-</w:t>
      </w:r>
      <w:r w:rsidR="0026553B" w:rsidRPr="0052724A">
        <w:rPr>
          <w:sz w:val="26"/>
          <w:szCs w:val="26"/>
        </w:rPr>
        <w:t>2025</w:t>
      </w:r>
      <w:r w:rsidR="0026553B">
        <w:rPr>
          <w:rFonts w:hint="cs"/>
          <w:sz w:val="26"/>
          <w:szCs w:val="26"/>
          <w:rtl/>
        </w:rPr>
        <w:t>.</w:t>
      </w:r>
    </w:p>
    <w:p w14:paraId="36065070" w14:textId="77777777" w:rsidR="0026553B" w:rsidRPr="00836271" w:rsidRDefault="0026553B" w:rsidP="007E5112">
      <w:pPr>
        <w:bidi/>
        <w:jc w:val="left"/>
        <w:rPr>
          <w:b/>
          <w:szCs w:val="24"/>
        </w:rPr>
      </w:pPr>
      <w:r w:rsidRPr="00836271">
        <w:rPr>
          <w:rFonts w:hint="cs"/>
          <w:bCs/>
          <w:szCs w:val="24"/>
          <w:rtl/>
        </w:rPr>
        <w:t>الجدول</w:t>
      </w:r>
      <w:r w:rsidR="007E5112">
        <w:rPr>
          <w:rFonts w:hint="cs"/>
          <w:bCs/>
          <w:szCs w:val="24"/>
          <w:rtl/>
          <w:lang w:bidi="ar-EG"/>
        </w:rPr>
        <w:t xml:space="preserve"> </w:t>
      </w:r>
      <w:r w:rsidR="007E5112">
        <w:rPr>
          <w:b/>
          <w:szCs w:val="24"/>
        </w:rPr>
        <w:t>1</w:t>
      </w:r>
      <w:r w:rsidRPr="00836271">
        <w:rPr>
          <w:rFonts w:hint="cs"/>
          <w:bCs/>
          <w:szCs w:val="24"/>
          <w:rtl/>
        </w:rPr>
        <w:t>.</w:t>
      </w:r>
      <w:r w:rsidRPr="00836271">
        <w:rPr>
          <w:bCs/>
          <w:szCs w:val="24"/>
        </w:rPr>
        <w:t xml:space="preserve"> </w:t>
      </w:r>
      <w:r w:rsidRPr="00836271">
        <w:rPr>
          <w:rFonts w:hint="cs"/>
          <w:bCs/>
          <w:szCs w:val="24"/>
          <w:rtl/>
        </w:rPr>
        <w:t>استهلاك المواد الهيدروكلوروفلوروكربونية في الفترة</w:t>
      </w:r>
      <w:r w:rsidR="007E5112">
        <w:rPr>
          <w:rFonts w:hint="cs"/>
          <w:bCs/>
          <w:szCs w:val="24"/>
          <w:rtl/>
        </w:rPr>
        <w:t xml:space="preserve"> </w:t>
      </w:r>
      <w:r w:rsidR="007E5112">
        <w:rPr>
          <w:rFonts w:hint="cs"/>
          <w:b/>
          <w:szCs w:val="24"/>
          <w:rtl/>
        </w:rPr>
        <w:t xml:space="preserve">2021-2025 </w:t>
      </w:r>
      <w:r w:rsidRPr="00836271">
        <w:rPr>
          <w:rFonts w:hint="cs"/>
          <w:bCs/>
          <w:szCs w:val="24"/>
          <w:rtl/>
        </w:rPr>
        <w:t xml:space="preserve">في </w:t>
      </w:r>
      <w:r w:rsidR="007E5112">
        <w:rPr>
          <w:rFonts w:hint="cs"/>
          <w:bCs/>
          <w:szCs w:val="24"/>
          <w:rtl/>
        </w:rPr>
        <w:t>النيجر</w:t>
      </w:r>
      <w:r w:rsidRPr="00836271">
        <w:rPr>
          <w:rFonts w:hint="cs"/>
          <w:bCs/>
          <w:szCs w:val="24"/>
          <w:rtl/>
        </w:rPr>
        <w:t xml:space="preserve"> (بيانات المادة </w:t>
      </w:r>
      <w:r w:rsidRPr="00836271">
        <w:rPr>
          <w:b/>
          <w:szCs w:val="24"/>
        </w:rPr>
        <w:t xml:space="preserve"> 7 </w:t>
      </w:r>
      <w:r w:rsidRPr="00836271">
        <w:rPr>
          <w:rFonts w:hint="cs"/>
          <w:b/>
          <w:szCs w:val="24"/>
          <w:rtl/>
        </w:rPr>
        <w:t>)</w:t>
      </w:r>
    </w:p>
    <w:tbl>
      <w:tblPr>
        <w:bidiVisual/>
        <w:tblW w:w="4943" w:type="pct"/>
        <w:jc w:val="center"/>
        <w:tblCellMar>
          <w:left w:w="86" w:type="dxa"/>
          <w:right w:w="259" w:type="dxa"/>
        </w:tblCellMar>
        <w:tblLook w:val="04A0" w:firstRow="1" w:lastRow="0" w:firstColumn="1" w:lastColumn="0" w:noHBand="0" w:noVBand="1"/>
      </w:tblPr>
      <w:tblGrid>
        <w:gridCol w:w="2687"/>
        <w:gridCol w:w="1184"/>
        <w:gridCol w:w="1345"/>
        <w:gridCol w:w="1100"/>
        <w:gridCol w:w="1152"/>
        <w:gridCol w:w="917"/>
        <w:gridCol w:w="1167"/>
      </w:tblGrid>
      <w:tr w:rsidR="007E5112" w:rsidRPr="00E54550" w14:paraId="36065078" w14:textId="77777777" w:rsidTr="009469D6">
        <w:trPr>
          <w:trHeight w:val="150"/>
          <w:tblHeader/>
          <w:jc w:val="center"/>
        </w:trPr>
        <w:tc>
          <w:tcPr>
            <w:tcW w:w="140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6065071" w14:textId="77777777" w:rsidR="0026553B" w:rsidRPr="00E54550" w:rsidRDefault="0026553B" w:rsidP="000437DA">
            <w:pPr>
              <w:keepNext/>
              <w:keepLines/>
              <w:bidi/>
              <w:spacing w:before="20" w:after="20"/>
              <w:jc w:val="center"/>
              <w:rPr>
                <w:b/>
                <w:bCs/>
                <w:color w:val="000000"/>
                <w:sz w:val="20"/>
              </w:rPr>
            </w:pPr>
            <w:r>
              <w:rPr>
                <w:rFonts w:hint="cs"/>
                <w:b/>
                <w:bCs/>
                <w:sz w:val="20"/>
                <w:rtl/>
              </w:rPr>
              <w:t>ال</w:t>
            </w:r>
            <w:r w:rsidRPr="00836271">
              <w:rPr>
                <w:rFonts w:hint="cs"/>
                <w:b/>
                <w:bCs/>
                <w:sz w:val="20"/>
                <w:rtl/>
              </w:rPr>
              <w:t>هيدروكلوروفلوروكربون-</w:t>
            </w:r>
            <w:r w:rsidRPr="00E54550">
              <w:rPr>
                <w:b/>
                <w:bCs/>
                <w:color w:val="000000"/>
                <w:sz w:val="20"/>
              </w:rPr>
              <w:t>22</w:t>
            </w:r>
          </w:p>
        </w:tc>
        <w:tc>
          <w:tcPr>
            <w:tcW w:w="620" w:type="pct"/>
            <w:tcBorders>
              <w:top w:val="single" w:sz="4" w:space="0" w:color="auto"/>
              <w:left w:val="nil"/>
              <w:bottom w:val="single" w:sz="4" w:space="0" w:color="auto"/>
              <w:right w:val="single" w:sz="4" w:space="0" w:color="auto"/>
            </w:tcBorders>
            <w:noWrap/>
            <w:vAlign w:val="center"/>
            <w:hideMark/>
          </w:tcPr>
          <w:p w14:paraId="36065072" w14:textId="77777777" w:rsidR="0026553B" w:rsidRPr="00E54550" w:rsidRDefault="0026553B" w:rsidP="000437DA">
            <w:pPr>
              <w:keepNext/>
              <w:keepLines/>
              <w:bidi/>
              <w:spacing w:before="20" w:after="20"/>
              <w:jc w:val="left"/>
              <w:rPr>
                <w:b/>
                <w:bCs/>
                <w:color w:val="000000"/>
                <w:sz w:val="20"/>
              </w:rPr>
            </w:pPr>
            <w:r w:rsidRPr="00E54550">
              <w:rPr>
                <w:b/>
                <w:bCs/>
                <w:color w:val="000000"/>
                <w:sz w:val="20"/>
              </w:rPr>
              <w:t>2021</w:t>
            </w:r>
          </w:p>
        </w:tc>
        <w:tc>
          <w:tcPr>
            <w:tcW w:w="704" w:type="pct"/>
            <w:tcBorders>
              <w:top w:val="single" w:sz="4" w:space="0" w:color="auto"/>
              <w:left w:val="nil"/>
              <w:bottom w:val="single" w:sz="4" w:space="0" w:color="auto"/>
              <w:right w:val="single" w:sz="4" w:space="0" w:color="auto"/>
            </w:tcBorders>
            <w:noWrap/>
            <w:vAlign w:val="center"/>
            <w:hideMark/>
          </w:tcPr>
          <w:p w14:paraId="36065073" w14:textId="77777777" w:rsidR="0026553B" w:rsidRPr="00E54550" w:rsidRDefault="0026553B" w:rsidP="000437DA">
            <w:pPr>
              <w:keepNext/>
              <w:keepLines/>
              <w:bidi/>
              <w:spacing w:before="20" w:after="20"/>
              <w:jc w:val="left"/>
              <w:rPr>
                <w:b/>
                <w:bCs/>
                <w:color w:val="000000"/>
                <w:sz w:val="20"/>
              </w:rPr>
            </w:pPr>
            <w:r w:rsidRPr="00E54550">
              <w:rPr>
                <w:b/>
                <w:bCs/>
                <w:color w:val="000000"/>
                <w:sz w:val="20"/>
              </w:rPr>
              <w:t>2022</w:t>
            </w:r>
          </w:p>
        </w:tc>
        <w:tc>
          <w:tcPr>
            <w:tcW w:w="576" w:type="pct"/>
            <w:tcBorders>
              <w:top w:val="single" w:sz="4" w:space="0" w:color="auto"/>
              <w:left w:val="nil"/>
              <w:bottom w:val="single" w:sz="4" w:space="0" w:color="auto"/>
              <w:right w:val="single" w:sz="4" w:space="0" w:color="auto"/>
            </w:tcBorders>
            <w:vAlign w:val="center"/>
          </w:tcPr>
          <w:p w14:paraId="36065074" w14:textId="77777777" w:rsidR="0026553B" w:rsidRPr="00E54550" w:rsidRDefault="0026553B" w:rsidP="000437DA">
            <w:pPr>
              <w:keepNext/>
              <w:keepLines/>
              <w:bidi/>
              <w:spacing w:before="20" w:after="20"/>
              <w:jc w:val="left"/>
              <w:rPr>
                <w:b/>
                <w:bCs/>
                <w:color w:val="000000"/>
                <w:sz w:val="20"/>
              </w:rPr>
            </w:pPr>
            <w:r w:rsidRPr="00E54550">
              <w:rPr>
                <w:b/>
                <w:bCs/>
                <w:color w:val="000000"/>
                <w:sz w:val="20"/>
              </w:rPr>
              <w:t>2023</w:t>
            </w:r>
          </w:p>
        </w:tc>
        <w:tc>
          <w:tcPr>
            <w:tcW w:w="603" w:type="pct"/>
            <w:tcBorders>
              <w:top w:val="single" w:sz="4" w:space="0" w:color="auto"/>
              <w:left w:val="single" w:sz="4" w:space="0" w:color="auto"/>
              <w:bottom w:val="single" w:sz="4" w:space="0" w:color="auto"/>
              <w:right w:val="single" w:sz="4" w:space="0" w:color="auto"/>
            </w:tcBorders>
            <w:vAlign w:val="center"/>
          </w:tcPr>
          <w:p w14:paraId="36065075" w14:textId="77777777" w:rsidR="0026553B" w:rsidRPr="00E54550" w:rsidRDefault="0026553B" w:rsidP="000437DA">
            <w:pPr>
              <w:keepNext/>
              <w:keepLines/>
              <w:bidi/>
              <w:spacing w:before="20" w:after="20"/>
              <w:jc w:val="left"/>
              <w:rPr>
                <w:b/>
                <w:bCs/>
                <w:color w:val="000000"/>
                <w:sz w:val="20"/>
              </w:rPr>
            </w:pPr>
            <w:r w:rsidRPr="00E54550">
              <w:rPr>
                <w:b/>
                <w:bCs/>
                <w:color w:val="000000"/>
                <w:sz w:val="20"/>
              </w:rPr>
              <w:t>2024</w:t>
            </w:r>
          </w:p>
        </w:tc>
        <w:tc>
          <w:tcPr>
            <w:tcW w:w="480" w:type="pct"/>
            <w:tcBorders>
              <w:top w:val="single" w:sz="4" w:space="0" w:color="auto"/>
              <w:left w:val="single" w:sz="4" w:space="0" w:color="auto"/>
              <w:bottom w:val="single" w:sz="4" w:space="0" w:color="auto"/>
              <w:right w:val="single" w:sz="4" w:space="0" w:color="auto"/>
            </w:tcBorders>
            <w:vAlign w:val="center"/>
          </w:tcPr>
          <w:p w14:paraId="36065076" w14:textId="77777777" w:rsidR="0026553B" w:rsidRPr="00E54550" w:rsidRDefault="0026553B" w:rsidP="000437DA">
            <w:pPr>
              <w:keepNext/>
              <w:keepLines/>
              <w:bidi/>
              <w:spacing w:before="20" w:after="20"/>
              <w:jc w:val="left"/>
              <w:rPr>
                <w:b/>
                <w:bCs/>
                <w:color w:val="000000"/>
                <w:sz w:val="20"/>
              </w:rPr>
            </w:pPr>
            <w:r w:rsidRPr="00E54550">
              <w:rPr>
                <w:b/>
                <w:bCs/>
                <w:color w:val="000000"/>
                <w:sz w:val="20"/>
              </w:rPr>
              <w:t>2025</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36065077" w14:textId="77777777" w:rsidR="0026553B" w:rsidRPr="00E54550" w:rsidRDefault="0026553B" w:rsidP="007E5112">
            <w:pPr>
              <w:keepNext/>
              <w:keepLines/>
              <w:bidi/>
              <w:spacing w:before="20" w:after="20"/>
              <w:rPr>
                <w:b/>
                <w:bCs/>
                <w:color w:val="000000"/>
                <w:sz w:val="20"/>
              </w:rPr>
            </w:pPr>
            <w:r>
              <w:rPr>
                <w:rFonts w:hint="cs"/>
                <w:b/>
                <w:bCs/>
                <w:sz w:val="20"/>
                <w:rtl/>
              </w:rPr>
              <w:t>خط الأساس</w:t>
            </w:r>
          </w:p>
        </w:tc>
      </w:tr>
      <w:tr w:rsidR="007E5112" w:rsidRPr="00E54550" w14:paraId="36065080" w14:textId="77777777" w:rsidTr="009469D6">
        <w:trPr>
          <w:trHeight w:val="60"/>
          <w:jc w:val="center"/>
        </w:trPr>
        <w:tc>
          <w:tcPr>
            <w:tcW w:w="140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065079" w14:textId="77777777" w:rsidR="0026553B" w:rsidRPr="00E54550" w:rsidRDefault="0026553B" w:rsidP="000437DA">
            <w:pPr>
              <w:keepNext/>
              <w:keepLines/>
              <w:bidi/>
              <w:spacing w:before="20" w:after="20"/>
              <w:ind w:left="98"/>
              <w:jc w:val="left"/>
              <w:rPr>
                <w:b/>
                <w:color w:val="000000"/>
                <w:sz w:val="20"/>
              </w:rPr>
            </w:pPr>
            <w:r>
              <w:rPr>
                <w:rFonts w:hint="cs"/>
                <w:b/>
                <w:bCs/>
                <w:sz w:val="20"/>
                <w:rtl/>
              </w:rPr>
              <w:t>أطنان مترية</w:t>
            </w:r>
          </w:p>
        </w:tc>
        <w:tc>
          <w:tcPr>
            <w:tcW w:w="620" w:type="pct"/>
            <w:tcBorders>
              <w:top w:val="nil"/>
              <w:left w:val="nil"/>
              <w:bottom w:val="single" w:sz="4" w:space="0" w:color="auto"/>
              <w:right w:val="single" w:sz="4" w:space="0" w:color="auto"/>
            </w:tcBorders>
            <w:noWrap/>
            <w:vAlign w:val="bottom"/>
          </w:tcPr>
          <w:p w14:paraId="3606507A" w14:textId="77777777" w:rsidR="0026553B" w:rsidRPr="0026553B" w:rsidRDefault="0026553B" w:rsidP="0026553B">
            <w:pPr>
              <w:bidi/>
              <w:jc w:val="left"/>
              <w:rPr>
                <w:color w:val="000000"/>
                <w:sz w:val="20"/>
                <w:lang w:val="en-US"/>
              </w:rPr>
            </w:pPr>
            <w:r>
              <w:rPr>
                <w:color w:val="000000"/>
                <w:sz w:val="20"/>
              </w:rPr>
              <w:t>164.7</w:t>
            </w:r>
          </w:p>
        </w:tc>
        <w:tc>
          <w:tcPr>
            <w:tcW w:w="704" w:type="pct"/>
            <w:tcBorders>
              <w:top w:val="nil"/>
              <w:left w:val="nil"/>
              <w:bottom w:val="single" w:sz="4" w:space="0" w:color="auto"/>
              <w:right w:val="single" w:sz="4" w:space="0" w:color="auto"/>
            </w:tcBorders>
            <w:noWrap/>
          </w:tcPr>
          <w:p w14:paraId="3606507B" w14:textId="77777777" w:rsidR="0026553B" w:rsidRPr="001A62FA" w:rsidRDefault="0026553B" w:rsidP="0026553B">
            <w:pPr>
              <w:bidi/>
              <w:jc w:val="left"/>
              <w:rPr>
                <w:color w:val="000000"/>
                <w:sz w:val="20"/>
              </w:rPr>
            </w:pPr>
            <w:r>
              <w:rPr>
                <w:color w:val="000000"/>
                <w:sz w:val="20"/>
              </w:rPr>
              <w:t>135.8</w:t>
            </w:r>
          </w:p>
        </w:tc>
        <w:tc>
          <w:tcPr>
            <w:tcW w:w="576" w:type="pct"/>
            <w:tcBorders>
              <w:top w:val="single" w:sz="4" w:space="0" w:color="auto"/>
              <w:left w:val="nil"/>
              <w:bottom w:val="single" w:sz="4" w:space="0" w:color="auto"/>
              <w:right w:val="single" w:sz="4" w:space="0" w:color="auto"/>
            </w:tcBorders>
          </w:tcPr>
          <w:p w14:paraId="3606507C" w14:textId="77777777" w:rsidR="0026553B" w:rsidRPr="001A62FA" w:rsidRDefault="0026553B" w:rsidP="0026553B">
            <w:pPr>
              <w:bidi/>
              <w:jc w:val="left"/>
              <w:rPr>
                <w:color w:val="000000"/>
                <w:sz w:val="20"/>
              </w:rPr>
            </w:pPr>
            <w:r>
              <w:rPr>
                <w:color w:val="000000"/>
                <w:sz w:val="20"/>
              </w:rPr>
              <w:t>101.9</w:t>
            </w:r>
          </w:p>
        </w:tc>
        <w:tc>
          <w:tcPr>
            <w:tcW w:w="603" w:type="pct"/>
            <w:tcBorders>
              <w:top w:val="nil"/>
              <w:left w:val="single" w:sz="4" w:space="0" w:color="auto"/>
              <w:bottom w:val="single" w:sz="4" w:space="0" w:color="auto"/>
              <w:right w:val="single" w:sz="4" w:space="0" w:color="auto"/>
            </w:tcBorders>
          </w:tcPr>
          <w:p w14:paraId="3606507D" w14:textId="77777777" w:rsidR="0026553B" w:rsidRPr="001A62FA" w:rsidRDefault="0026553B" w:rsidP="0026553B">
            <w:pPr>
              <w:bidi/>
              <w:jc w:val="left"/>
              <w:rPr>
                <w:color w:val="000000"/>
                <w:sz w:val="20"/>
              </w:rPr>
            </w:pPr>
            <w:r>
              <w:rPr>
                <w:color w:val="000000"/>
                <w:sz w:val="20"/>
              </w:rPr>
              <w:t>91.2</w:t>
            </w:r>
          </w:p>
        </w:tc>
        <w:tc>
          <w:tcPr>
            <w:tcW w:w="480" w:type="pct"/>
            <w:tcBorders>
              <w:top w:val="nil"/>
              <w:left w:val="single" w:sz="4" w:space="0" w:color="auto"/>
              <w:bottom w:val="single" w:sz="4" w:space="0" w:color="auto"/>
              <w:right w:val="single" w:sz="4" w:space="0" w:color="auto"/>
            </w:tcBorders>
          </w:tcPr>
          <w:p w14:paraId="3606507E" w14:textId="77777777" w:rsidR="0026553B" w:rsidRPr="001A62FA" w:rsidRDefault="0026553B" w:rsidP="0026553B">
            <w:pPr>
              <w:bidi/>
              <w:jc w:val="left"/>
              <w:rPr>
                <w:rFonts w:eastAsiaTheme="minorHAnsi"/>
                <w:color w:val="000000"/>
                <w:sz w:val="20"/>
              </w:rPr>
            </w:pPr>
            <w:r>
              <w:rPr>
                <w:rFonts w:eastAsiaTheme="minorHAnsi"/>
                <w:color w:val="000000"/>
                <w:sz w:val="20"/>
              </w:rPr>
              <w:t>85.7</w:t>
            </w:r>
          </w:p>
        </w:tc>
        <w:tc>
          <w:tcPr>
            <w:tcW w:w="611" w:type="pct"/>
            <w:tcBorders>
              <w:top w:val="nil"/>
              <w:left w:val="single" w:sz="4" w:space="0" w:color="auto"/>
              <w:bottom w:val="single" w:sz="4" w:space="0" w:color="auto"/>
              <w:right w:val="single" w:sz="4" w:space="0" w:color="auto"/>
            </w:tcBorders>
            <w:noWrap/>
            <w:vAlign w:val="center"/>
          </w:tcPr>
          <w:p w14:paraId="3606507F" w14:textId="77777777" w:rsidR="0026553B" w:rsidRPr="001A62FA" w:rsidRDefault="0026553B" w:rsidP="007E5112">
            <w:pPr>
              <w:bidi/>
              <w:rPr>
                <w:color w:val="000000"/>
                <w:sz w:val="20"/>
              </w:rPr>
            </w:pPr>
            <w:r>
              <w:rPr>
                <w:color w:val="000000"/>
                <w:sz w:val="20"/>
              </w:rPr>
              <w:t>290.5</w:t>
            </w:r>
          </w:p>
        </w:tc>
      </w:tr>
      <w:tr w:rsidR="007E5112" w:rsidRPr="00E54550" w14:paraId="36065088" w14:textId="77777777" w:rsidTr="009469D6">
        <w:trPr>
          <w:trHeight w:val="60"/>
          <w:jc w:val="center"/>
        </w:trPr>
        <w:tc>
          <w:tcPr>
            <w:tcW w:w="140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065081" w14:textId="77777777" w:rsidR="0026553B" w:rsidRPr="00E54550" w:rsidRDefault="0026553B" w:rsidP="000437DA">
            <w:pPr>
              <w:keepNext/>
              <w:keepLines/>
              <w:bidi/>
              <w:spacing w:before="20" w:after="20"/>
              <w:ind w:left="98"/>
              <w:jc w:val="left"/>
              <w:rPr>
                <w:b/>
                <w:color w:val="000000"/>
                <w:sz w:val="20"/>
              </w:rPr>
            </w:pPr>
            <w:r>
              <w:rPr>
                <w:rFonts w:hint="cs"/>
                <w:b/>
                <w:bCs/>
                <w:sz w:val="20"/>
                <w:rtl/>
              </w:rPr>
              <w:t>أطنان قدرات استنفاد الأزون</w:t>
            </w:r>
          </w:p>
        </w:tc>
        <w:tc>
          <w:tcPr>
            <w:tcW w:w="620" w:type="pct"/>
            <w:tcBorders>
              <w:top w:val="nil"/>
              <w:left w:val="nil"/>
              <w:bottom w:val="single" w:sz="4" w:space="0" w:color="auto"/>
              <w:right w:val="single" w:sz="4" w:space="0" w:color="auto"/>
            </w:tcBorders>
            <w:noWrap/>
          </w:tcPr>
          <w:p w14:paraId="36065082" w14:textId="77777777" w:rsidR="0026553B" w:rsidRPr="001A62FA" w:rsidRDefault="0026553B" w:rsidP="0026553B">
            <w:pPr>
              <w:bidi/>
              <w:jc w:val="left"/>
              <w:rPr>
                <w:rFonts w:eastAsiaTheme="minorHAnsi"/>
                <w:color w:val="000000"/>
                <w:sz w:val="20"/>
              </w:rPr>
            </w:pPr>
            <w:r>
              <w:rPr>
                <w:rFonts w:eastAsiaTheme="minorHAnsi"/>
                <w:color w:val="000000"/>
                <w:sz w:val="20"/>
              </w:rPr>
              <w:t>9.06</w:t>
            </w:r>
          </w:p>
        </w:tc>
        <w:tc>
          <w:tcPr>
            <w:tcW w:w="704" w:type="pct"/>
            <w:tcBorders>
              <w:top w:val="nil"/>
              <w:left w:val="nil"/>
              <w:bottom w:val="single" w:sz="4" w:space="0" w:color="auto"/>
              <w:right w:val="single" w:sz="4" w:space="0" w:color="auto"/>
            </w:tcBorders>
            <w:noWrap/>
          </w:tcPr>
          <w:p w14:paraId="36065083" w14:textId="77777777" w:rsidR="0026553B" w:rsidRPr="001A62FA" w:rsidRDefault="0026553B" w:rsidP="0026553B">
            <w:pPr>
              <w:bidi/>
              <w:jc w:val="left"/>
              <w:rPr>
                <w:color w:val="000000"/>
                <w:sz w:val="20"/>
              </w:rPr>
            </w:pPr>
            <w:r>
              <w:rPr>
                <w:color w:val="000000"/>
                <w:sz w:val="20"/>
              </w:rPr>
              <w:t>7.47</w:t>
            </w:r>
          </w:p>
        </w:tc>
        <w:tc>
          <w:tcPr>
            <w:tcW w:w="576" w:type="pct"/>
            <w:tcBorders>
              <w:top w:val="single" w:sz="4" w:space="0" w:color="auto"/>
              <w:left w:val="nil"/>
              <w:bottom w:val="single" w:sz="4" w:space="0" w:color="auto"/>
              <w:right w:val="single" w:sz="4" w:space="0" w:color="auto"/>
            </w:tcBorders>
          </w:tcPr>
          <w:p w14:paraId="36065084" w14:textId="77777777" w:rsidR="0026553B" w:rsidRPr="001A62FA" w:rsidRDefault="0026553B" w:rsidP="0026553B">
            <w:pPr>
              <w:bidi/>
              <w:jc w:val="left"/>
              <w:rPr>
                <w:color w:val="000000"/>
                <w:sz w:val="20"/>
              </w:rPr>
            </w:pPr>
            <w:r>
              <w:rPr>
                <w:color w:val="000000"/>
                <w:sz w:val="20"/>
              </w:rPr>
              <w:t>5.60</w:t>
            </w:r>
          </w:p>
        </w:tc>
        <w:tc>
          <w:tcPr>
            <w:tcW w:w="603" w:type="pct"/>
            <w:tcBorders>
              <w:top w:val="nil"/>
              <w:left w:val="single" w:sz="4" w:space="0" w:color="auto"/>
              <w:bottom w:val="single" w:sz="4" w:space="0" w:color="auto"/>
              <w:right w:val="single" w:sz="4" w:space="0" w:color="auto"/>
            </w:tcBorders>
          </w:tcPr>
          <w:p w14:paraId="36065085" w14:textId="77777777" w:rsidR="0026553B" w:rsidRPr="001A62FA" w:rsidRDefault="0026553B" w:rsidP="0026553B">
            <w:pPr>
              <w:bidi/>
              <w:jc w:val="left"/>
              <w:rPr>
                <w:sz w:val="20"/>
              </w:rPr>
            </w:pPr>
            <w:r>
              <w:rPr>
                <w:sz w:val="20"/>
              </w:rPr>
              <w:t>5.01</w:t>
            </w:r>
          </w:p>
        </w:tc>
        <w:tc>
          <w:tcPr>
            <w:tcW w:w="480" w:type="pct"/>
            <w:tcBorders>
              <w:top w:val="nil"/>
              <w:left w:val="single" w:sz="4" w:space="0" w:color="auto"/>
              <w:bottom w:val="single" w:sz="4" w:space="0" w:color="auto"/>
              <w:right w:val="single" w:sz="4" w:space="0" w:color="auto"/>
            </w:tcBorders>
          </w:tcPr>
          <w:p w14:paraId="36065086" w14:textId="77777777" w:rsidR="0026553B" w:rsidRPr="001A62FA" w:rsidRDefault="0026553B" w:rsidP="0026553B">
            <w:pPr>
              <w:bidi/>
              <w:jc w:val="left"/>
              <w:rPr>
                <w:rFonts w:eastAsiaTheme="minorHAnsi"/>
                <w:color w:val="000000"/>
                <w:sz w:val="20"/>
              </w:rPr>
            </w:pPr>
            <w:r>
              <w:rPr>
                <w:rFonts w:eastAsiaTheme="minorHAnsi"/>
                <w:color w:val="000000"/>
                <w:sz w:val="20"/>
              </w:rPr>
              <w:t>4.71</w:t>
            </w:r>
          </w:p>
        </w:tc>
        <w:tc>
          <w:tcPr>
            <w:tcW w:w="611" w:type="pct"/>
            <w:tcBorders>
              <w:top w:val="nil"/>
              <w:left w:val="single" w:sz="4" w:space="0" w:color="auto"/>
              <w:bottom w:val="single" w:sz="4" w:space="0" w:color="auto"/>
              <w:right w:val="single" w:sz="4" w:space="0" w:color="auto"/>
            </w:tcBorders>
            <w:noWrap/>
          </w:tcPr>
          <w:p w14:paraId="36065087" w14:textId="77777777" w:rsidR="0026553B" w:rsidRPr="001A62FA" w:rsidRDefault="0026553B" w:rsidP="007E5112">
            <w:pPr>
              <w:bidi/>
              <w:rPr>
                <w:rFonts w:eastAsiaTheme="minorHAnsi"/>
                <w:color w:val="000000"/>
                <w:sz w:val="20"/>
              </w:rPr>
            </w:pPr>
            <w:r>
              <w:rPr>
                <w:rFonts w:eastAsiaTheme="minorHAnsi"/>
                <w:color w:val="000000"/>
                <w:sz w:val="20"/>
              </w:rPr>
              <w:t>15.98</w:t>
            </w:r>
          </w:p>
        </w:tc>
      </w:tr>
    </w:tbl>
    <w:p w14:paraId="36065089" w14:textId="77777777" w:rsidR="007E5112" w:rsidRDefault="007E5112" w:rsidP="009469D6">
      <w:pPr>
        <w:pStyle w:val="ListParagraph"/>
        <w:tabs>
          <w:tab w:val="left" w:pos="720"/>
          <w:tab w:val="left" w:pos="1440"/>
          <w:tab w:val="left" w:pos="2160"/>
          <w:tab w:val="left" w:pos="2880"/>
        </w:tabs>
        <w:bidi/>
        <w:spacing w:after="120"/>
        <w:ind w:left="0"/>
        <w:contextualSpacing w:val="0"/>
        <w:rPr>
          <w:sz w:val="26"/>
          <w:szCs w:val="26"/>
        </w:rPr>
      </w:pPr>
    </w:p>
    <w:p w14:paraId="3606508A" w14:textId="77777777" w:rsidR="0026553B" w:rsidRDefault="007E5112" w:rsidP="00420171">
      <w:pPr>
        <w:pStyle w:val="ListParagraph"/>
        <w:numPr>
          <w:ilvl w:val="0"/>
          <w:numId w:val="27"/>
        </w:numPr>
        <w:bidi/>
        <w:spacing w:after="240"/>
        <w:ind w:left="0" w:firstLine="0"/>
        <w:contextualSpacing w:val="0"/>
        <w:rPr>
          <w:sz w:val="26"/>
          <w:szCs w:val="26"/>
        </w:rPr>
      </w:pPr>
      <w:r>
        <w:rPr>
          <w:rFonts w:hint="cs"/>
          <w:sz w:val="26"/>
          <w:szCs w:val="26"/>
          <w:rtl/>
        </w:rPr>
        <w:t>وانخفض استهلاك الهيدروكلوروفلوروكربون-22 نتيجة لتنفيذ الأنشطة بموجب خطة إدارة إزالة المواد الهيدروكلوروفلوروكربونية. وتضمنت هذه الأنشطة نظام تراخيص وحصص، وتدريب ضباط الجمارك والفنيين، وإدخال البدائل في قطاع خدمة التبريد.</w:t>
      </w:r>
    </w:p>
    <w:p w14:paraId="3606508B" w14:textId="77777777" w:rsidR="007E5112" w:rsidRPr="00023687" w:rsidRDefault="007E5112" w:rsidP="00420171">
      <w:pPr>
        <w:bidi/>
        <w:spacing w:after="240"/>
        <w:rPr>
          <w:i/>
          <w:iCs/>
          <w:sz w:val="26"/>
          <w:szCs w:val="26"/>
          <w:rtl/>
        </w:rPr>
      </w:pPr>
      <w:r w:rsidRPr="00023687">
        <w:rPr>
          <w:rFonts w:hint="cs"/>
          <w:i/>
          <w:iCs/>
          <w:sz w:val="26"/>
          <w:szCs w:val="26"/>
          <w:rtl/>
        </w:rPr>
        <w:t xml:space="preserve">التقرير </w:t>
      </w:r>
      <w:r>
        <w:rPr>
          <w:rFonts w:hint="cs"/>
          <w:i/>
          <w:iCs/>
          <w:sz w:val="26"/>
          <w:szCs w:val="26"/>
          <w:rtl/>
        </w:rPr>
        <w:t>عن</w:t>
      </w:r>
      <w:r w:rsidRPr="00023687">
        <w:rPr>
          <w:rFonts w:hint="cs"/>
          <w:i/>
          <w:iCs/>
          <w:sz w:val="26"/>
          <w:szCs w:val="26"/>
          <w:rtl/>
        </w:rPr>
        <w:t xml:space="preserve"> تنفيذ البرنامج القطري</w:t>
      </w:r>
    </w:p>
    <w:p w14:paraId="3606508C" w14:textId="77777777" w:rsidR="007E5112" w:rsidRDefault="007E5112" w:rsidP="00420171">
      <w:pPr>
        <w:pStyle w:val="ListParagraph"/>
        <w:numPr>
          <w:ilvl w:val="0"/>
          <w:numId w:val="27"/>
        </w:numPr>
        <w:bidi/>
        <w:spacing w:after="240"/>
        <w:ind w:left="0" w:firstLine="0"/>
        <w:contextualSpacing w:val="0"/>
        <w:rPr>
          <w:sz w:val="26"/>
          <w:szCs w:val="26"/>
        </w:rPr>
      </w:pPr>
      <w:r>
        <w:rPr>
          <w:rFonts w:hint="cs"/>
          <w:sz w:val="26"/>
          <w:szCs w:val="26"/>
          <w:rtl/>
          <w:lang w:val="en-US"/>
        </w:rPr>
        <w:t xml:space="preserve">تتماشى بيانات استهلاك المواد الهيدروكلوروفلوروكربونية المقدمة من حكومة النيجر في تقريرها عن تنفيذ البرنامج القطري لعام </w:t>
      </w:r>
      <w:r w:rsidRPr="0052724A">
        <w:rPr>
          <w:sz w:val="26"/>
          <w:szCs w:val="26"/>
          <w:shd w:val="clear" w:color="auto" w:fill="FFFFFF"/>
        </w:rPr>
        <w:t>2025</w:t>
      </w:r>
      <w:r w:rsidRPr="00023687">
        <w:rPr>
          <w:rFonts w:hint="cs"/>
          <w:sz w:val="26"/>
          <w:szCs w:val="26"/>
          <w:rtl/>
        </w:rPr>
        <w:t xml:space="preserve"> </w:t>
      </w:r>
      <w:r>
        <w:rPr>
          <w:rFonts w:hint="cs"/>
          <w:sz w:val="26"/>
          <w:szCs w:val="26"/>
          <w:rtl/>
        </w:rPr>
        <w:t xml:space="preserve"> </w:t>
      </w:r>
      <w:r>
        <w:rPr>
          <w:rFonts w:hint="cs"/>
          <w:sz w:val="26"/>
          <w:szCs w:val="26"/>
          <w:rtl/>
          <w:lang w:val="en-US"/>
        </w:rPr>
        <w:t xml:space="preserve">مع البيانات المُبلغ بها بموجب المادة </w:t>
      </w:r>
      <w:r w:rsidRPr="00D00C29">
        <w:rPr>
          <w:sz w:val="26"/>
          <w:szCs w:val="26"/>
        </w:rPr>
        <w:t> 7</w:t>
      </w:r>
      <w:r>
        <w:rPr>
          <w:rFonts w:hint="cs"/>
          <w:sz w:val="26"/>
          <w:szCs w:val="26"/>
          <w:rtl/>
        </w:rPr>
        <w:t>من بروتوكول مونتريال.</w:t>
      </w:r>
    </w:p>
    <w:p w14:paraId="3606508D" w14:textId="77777777" w:rsidR="007E5112" w:rsidRDefault="007E5112" w:rsidP="00420171">
      <w:pPr>
        <w:bidi/>
        <w:spacing w:after="240"/>
        <w:rPr>
          <w:sz w:val="26"/>
          <w:szCs w:val="26"/>
          <w:rtl/>
          <w:lang w:bidi="ar-SA"/>
        </w:rPr>
      </w:pPr>
      <w:r>
        <w:rPr>
          <w:rFonts w:hint="cs"/>
          <w:i/>
          <w:iCs/>
          <w:sz w:val="26"/>
          <w:szCs w:val="26"/>
          <w:rtl/>
          <w:lang w:bidi="ar-SA"/>
        </w:rPr>
        <w:t>تقرير التحقق</w:t>
      </w:r>
    </w:p>
    <w:p w14:paraId="3606508E" w14:textId="77777777" w:rsidR="007E5112" w:rsidRDefault="007E5112" w:rsidP="00420171">
      <w:pPr>
        <w:pStyle w:val="ListParagraph"/>
        <w:numPr>
          <w:ilvl w:val="0"/>
          <w:numId w:val="27"/>
        </w:numPr>
        <w:bidi/>
        <w:spacing w:after="240"/>
        <w:ind w:left="0" w:firstLine="0"/>
        <w:contextualSpacing w:val="0"/>
        <w:rPr>
          <w:sz w:val="26"/>
          <w:szCs w:val="26"/>
        </w:rPr>
      </w:pPr>
      <w:r>
        <w:rPr>
          <w:rFonts w:hint="cs"/>
          <w:sz w:val="26"/>
          <w:szCs w:val="26"/>
          <w:rtl/>
          <w:lang w:val="en-US"/>
        </w:rPr>
        <w:t xml:space="preserve">أكَّد تقرير التحقق أن الحكومة تطبق نظاماً </w:t>
      </w:r>
      <w:r w:rsidR="009469D6">
        <w:rPr>
          <w:rFonts w:hint="cs"/>
          <w:sz w:val="26"/>
          <w:szCs w:val="26"/>
          <w:rtl/>
          <w:lang w:val="en-US"/>
        </w:rPr>
        <w:t>ل</w:t>
      </w:r>
      <w:r>
        <w:rPr>
          <w:rFonts w:hint="cs"/>
          <w:sz w:val="26"/>
          <w:szCs w:val="26"/>
          <w:rtl/>
          <w:lang w:val="en-US"/>
        </w:rPr>
        <w:t>لتراخيص والحصص المقررة للواردات والصادرات من المواد الهيدروكلوروفلوروكربونية وأن مجموع الاستهلاك من</w:t>
      </w:r>
      <w:r w:rsidR="009469D6" w:rsidRPr="009469D6">
        <w:rPr>
          <w:rFonts w:hint="cs"/>
          <w:sz w:val="26"/>
          <w:szCs w:val="26"/>
          <w:rtl/>
          <w:lang w:val="en-US"/>
        </w:rPr>
        <w:t xml:space="preserve"> </w:t>
      </w:r>
      <w:r w:rsidR="009469D6">
        <w:rPr>
          <w:rFonts w:hint="cs"/>
          <w:sz w:val="26"/>
          <w:szCs w:val="26"/>
          <w:rtl/>
          <w:lang w:val="en-US"/>
        </w:rPr>
        <w:t>المواد الهيدروكلوروفلوروكربونية</w:t>
      </w:r>
      <w:r>
        <w:rPr>
          <w:rFonts w:hint="cs"/>
          <w:sz w:val="26"/>
          <w:szCs w:val="26"/>
          <w:rtl/>
          <w:lang w:val="en-US"/>
        </w:rPr>
        <w:t xml:space="preserve"> المٌبلغ به بموجب  المادة </w:t>
      </w:r>
      <w:r w:rsidRPr="00D00C29">
        <w:rPr>
          <w:sz w:val="26"/>
          <w:szCs w:val="26"/>
        </w:rPr>
        <w:t>7</w:t>
      </w:r>
      <w:r>
        <w:rPr>
          <w:rFonts w:hint="cs"/>
          <w:sz w:val="26"/>
          <w:szCs w:val="26"/>
          <w:rtl/>
        </w:rPr>
        <w:t xml:space="preserve"> من بروتوكول مونتريال للفترة </w:t>
      </w:r>
      <w:r w:rsidR="009469D6">
        <w:rPr>
          <w:rFonts w:hint="cs"/>
          <w:sz w:val="26"/>
          <w:szCs w:val="26"/>
          <w:rtl/>
        </w:rPr>
        <w:t>2022-2025</w:t>
      </w:r>
      <w:r>
        <w:rPr>
          <w:rFonts w:hint="cs"/>
          <w:sz w:val="26"/>
          <w:szCs w:val="26"/>
          <w:rtl/>
        </w:rPr>
        <w:t xml:space="preserve"> </w:t>
      </w:r>
      <w:r w:rsidR="009469D6">
        <w:rPr>
          <w:rFonts w:hint="cs"/>
          <w:sz w:val="26"/>
          <w:szCs w:val="26"/>
          <w:rtl/>
        </w:rPr>
        <w:t xml:space="preserve">كان </w:t>
      </w:r>
      <w:r>
        <w:rPr>
          <w:rFonts w:hint="cs"/>
          <w:sz w:val="26"/>
          <w:szCs w:val="26"/>
          <w:rtl/>
        </w:rPr>
        <w:t>صحيح</w:t>
      </w:r>
      <w:r w:rsidR="009469D6">
        <w:rPr>
          <w:rFonts w:hint="cs"/>
          <w:sz w:val="26"/>
          <w:szCs w:val="26"/>
          <w:rtl/>
        </w:rPr>
        <w:t>ا</w:t>
      </w:r>
      <w:r>
        <w:rPr>
          <w:rFonts w:hint="cs"/>
          <w:sz w:val="26"/>
          <w:szCs w:val="26"/>
          <w:rtl/>
        </w:rPr>
        <w:t xml:space="preserve"> (على النحو المبيَّن في الجدول </w:t>
      </w:r>
      <w:r w:rsidRPr="00D00C29">
        <w:rPr>
          <w:sz w:val="26"/>
          <w:szCs w:val="26"/>
        </w:rPr>
        <w:t>1</w:t>
      </w:r>
      <w:r>
        <w:rPr>
          <w:rFonts w:hint="cs"/>
          <w:sz w:val="26"/>
          <w:szCs w:val="26"/>
          <w:rtl/>
        </w:rPr>
        <w:t xml:space="preserve"> أعلاه). وخلص ال</w:t>
      </w:r>
      <w:r w:rsidR="009469D6">
        <w:rPr>
          <w:rFonts w:hint="cs"/>
          <w:sz w:val="26"/>
          <w:szCs w:val="26"/>
          <w:rtl/>
        </w:rPr>
        <w:t>تقرير</w:t>
      </w:r>
      <w:r>
        <w:rPr>
          <w:rFonts w:hint="cs"/>
          <w:sz w:val="26"/>
          <w:szCs w:val="26"/>
          <w:rtl/>
        </w:rPr>
        <w:t xml:space="preserve"> إلى أن </w:t>
      </w:r>
      <w:r w:rsidR="009469D6">
        <w:rPr>
          <w:rFonts w:hint="cs"/>
          <w:sz w:val="26"/>
          <w:szCs w:val="26"/>
          <w:rtl/>
        </w:rPr>
        <w:t>البد</w:t>
      </w:r>
      <w:r>
        <w:rPr>
          <w:rFonts w:hint="cs"/>
          <w:sz w:val="26"/>
          <w:szCs w:val="26"/>
          <w:rtl/>
        </w:rPr>
        <w:t xml:space="preserve"> </w:t>
      </w:r>
      <w:r w:rsidR="009469D6">
        <w:rPr>
          <w:rFonts w:hint="cs"/>
          <w:sz w:val="26"/>
          <w:szCs w:val="26"/>
          <w:rtl/>
        </w:rPr>
        <w:t>يمتثل</w:t>
      </w:r>
      <w:r>
        <w:rPr>
          <w:rFonts w:hint="cs"/>
          <w:sz w:val="26"/>
          <w:szCs w:val="26"/>
          <w:rtl/>
        </w:rPr>
        <w:t xml:space="preserve"> </w:t>
      </w:r>
      <w:r w:rsidR="009469D6">
        <w:rPr>
          <w:rFonts w:hint="cs"/>
          <w:sz w:val="26"/>
          <w:szCs w:val="26"/>
          <w:rtl/>
        </w:rPr>
        <w:t>للأهداف بموجب بروتوكول مونتريال واتفاقيها مع اللجنة التنفيذية، وأن مستويات الاستهلاك الحقق منها تظل أقل من الحدود المسموح بها. وتضمن تقرير التحقق توصيات تتعلق بتسجيل الواردات وهي تناقش في الفقرة 12 أدناه.</w:t>
      </w:r>
    </w:p>
    <w:p w14:paraId="3606508F" w14:textId="77777777" w:rsidR="007E5112" w:rsidRDefault="007E5112" w:rsidP="00420171">
      <w:pPr>
        <w:pStyle w:val="ListParagraph"/>
        <w:bidi/>
        <w:spacing w:after="240"/>
        <w:ind w:left="0"/>
        <w:contextualSpacing w:val="0"/>
        <w:rPr>
          <w:sz w:val="26"/>
          <w:szCs w:val="26"/>
          <w:rtl/>
          <w:lang w:val="en-US"/>
        </w:rPr>
      </w:pPr>
      <w:r>
        <w:rPr>
          <w:rFonts w:hint="cs"/>
          <w:sz w:val="26"/>
          <w:szCs w:val="26"/>
          <w:u w:val="single"/>
          <w:rtl/>
          <w:lang w:val="en-US"/>
        </w:rPr>
        <w:t>حالة تنفيذ المرحلة الأولى من خطة إدارة إزالة المواد الهيدروكلوروفلوروكربونية</w:t>
      </w:r>
    </w:p>
    <w:p w14:paraId="36065090" w14:textId="77777777" w:rsidR="007E5112" w:rsidRPr="00BA70E2" w:rsidRDefault="009469D6" w:rsidP="00420171">
      <w:pPr>
        <w:pStyle w:val="ListParagraph"/>
        <w:numPr>
          <w:ilvl w:val="0"/>
          <w:numId w:val="27"/>
        </w:numPr>
        <w:bidi/>
        <w:spacing w:after="240"/>
        <w:ind w:left="0" w:firstLine="0"/>
        <w:contextualSpacing w:val="0"/>
        <w:rPr>
          <w:sz w:val="26"/>
          <w:szCs w:val="26"/>
          <w:lang w:val="en-US"/>
        </w:rPr>
      </w:pPr>
      <w:r>
        <w:rPr>
          <w:rFonts w:hint="cs"/>
          <w:sz w:val="26"/>
          <w:szCs w:val="26"/>
          <w:rtl/>
          <w:lang w:val="en-US"/>
        </w:rPr>
        <w:t>تم تمديد</w:t>
      </w:r>
      <w:r w:rsidR="007E5112">
        <w:rPr>
          <w:rFonts w:hint="cs"/>
          <w:sz w:val="26"/>
          <w:szCs w:val="26"/>
          <w:rtl/>
          <w:lang w:val="en-US"/>
        </w:rPr>
        <w:t xml:space="preserve"> المرحلة الأولى من خطة إدارة إزالة المواد الهيدروكلوروفلوروكربونية </w:t>
      </w:r>
      <w:r>
        <w:rPr>
          <w:rFonts w:hint="cs"/>
          <w:sz w:val="26"/>
          <w:szCs w:val="26"/>
          <w:rtl/>
          <w:lang w:val="en-US"/>
        </w:rPr>
        <w:t xml:space="preserve">حتى 31 ديسمبر/كانون الأول 2026، </w:t>
      </w:r>
      <w:r w:rsidR="007E5112">
        <w:rPr>
          <w:rFonts w:hint="cs"/>
          <w:sz w:val="26"/>
          <w:szCs w:val="26"/>
          <w:rtl/>
        </w:rPr>
        <w:t xml:space="preserve">بما يتماشى المقرر </w:t>
      </w:r>
      <w:r>
        <w:rPr>
          <w:rFonts w:hint="cs"/>
          <w:sz w:val="26"/>
          <w:szCs w:val="26"/>
          <w:rtl/>
        </w:rPr>
        <w:t>97/13(ج)(3).</w:t>
      </w:r>
    </w:p>
    <w:p w14:paraId="36065091" w14:textId="77777777" w:rsidR="007E5112" w:rsidRDefault="007E5112" w:rsidP="00420171">
      <w:pPr>
        <w:pStyle w:val="StyleHeader4Para4Left0Firstline0"/>
        <w:widowControl/>
        <w:numPr>
          <w:ilvl w:val="0"/>
          <w:numId w:val="0"/>
        </w:numPr>
        <w:tabs>
          <w:tab w:val="clear" w:pos="2880"/>
          <w:tab w:val="clear" w:pos="5760"/>
        </w:tabs>
        <w:bidi/>
        <w:rPr>
          <w:sz w:val="26"/>
          <w:szCs w:val="26"/>
          <w:rtl/>
          <w:lang w:val="en-US" w:bidi="ar-SA"/>
        </w:rPr>
      </w:pPr>
      <w:r>
        <w:rPr>
          <w:rFonts w:hint="cs"/>
          <w:sz w:val="26"/>
          <w:szCs w:val="26"/>
          <w:u w:val="single"/>
          <w:rtl/>
          <w:lang w:val="en-US" w:bidi="ar-SA"/>
        </w:rPr>
        <w:lastRenderedPageBreak/>
        <w:t>التقرير المرحلي عن تنفيذ الشريحة الأولى من المرحلة الثانية من خطة إدارة إزالة المواد الهيدروكلوروفلوروكربونية</w:t>
      </w:r>
    </w:p>
    <w:p w14:paraId="36065092" w14:textId="77777777" w:rsidR="007E5112" w:rsidRDefault="007E5112" w:rsidP="00420171">
      <w:pPr>
        <w:bidi/>
        <w:spacing w:after="240"/>
        <w:rPr>
          <w:sz w:val="26"/>
          <w:szCs w:val="26"/>
          <w:rtl/>
          <w:lang w:val="en-US" w:bidi="ar-SA"/>
        </w:rPr>
      </w:pPr>
      <w:r w:rsidRPr="00A24A18">
        <w:rPr>
          <w:rFonts w:hint="cs"/>
          <w:i/>
          <w:iCs/>
          <w:sz w:val="26"/>
          <w:szCs w:val="26"/>
          <w:rtl/>
          <w:lang w:val="en-US" w:bidi="ar-SA"/>
        </w:rPr>
        <w:t>الإطار القانوني</w:t>
      </w:r>
    </w:p>
    <w:p w14:paraId="36065093" w14:textId="77777777" w:rsidR="00A34FB3" w:rsidRPr="00EA3B89" w:rsidRDefault="007E5112" w:rsidP="00420171">
      <w:pPr>
        <w:pStyle w:val="ListParagraph"/>
        <w:numPr>
          <w:ilvl w:val="0"/>
          <w:numId w:val="27"/>
        </w:numPr>
        <w:bidi/>
        <w:spacing w:after="240"/>
        <w:ind w:left="0" w:firstLine="0"/>
        <w:contextualSpacing w:val="0"/>
        <w:rPr>
          <w:sz w:val="26"/>
          <w:szCs w:val="26"/>
        </w:rPr>
      </w:pPr>
      <w:r>
        <w:rPr>
          <w:rFonts w:hint="cs"/>
          <w:sz w:val="26"/>
          <w:szCs w:val="26"/>
          <w:rtl/>
        </w:rPr>
        <w:t xml:space="preserve">خلال الشريحة الأولى، </w:t>
      </w:r>
      <w:r w:rsidR="00A34FB3">
        <w:rPr>
          <w:rFonts w:hint="cs"/>
          <w:sz w:val="26"/>
          <w:szCs w:val="26"/>
          <w:rtl/>
        </w:rPr>
        <w:t>عزز البلد إطاره التنظيمي عن طريق مراجعة اللوائح بما في ذلك اللوائح بشأن نظام حصص الواردات من المواد الهيدروكلوروفلوروكربونية والمواد الهيدروفلوروكربونية، وإنشاء</w:t>
      </w:r>
      <w:r>
        <w:rPr>
          <w:rFonts w:hint="cs"/>
          <w:sz w:val="26"/>
          <w:szCs w:val="26"/>
          <w:rtl/>
        </w:rPr>
        <w:t xml:space="preserve"> </w:t>
      </w:r>
      <w:r w:rsidR="00A34FB3">
        <w:rPr>
          <w:rFonts w:hint="cs"/>
          <w:sz w:val="26"/>
          <w:szCs w:val="26"/>
          <w:rtl/>
        </w:rPr>
        <w:t>نظام</w:t>
      </w:r>
      <w:r>
        <w:rPr>
          <w:rFonts w:hint="cs"/>
          <w:sz w:val="26"/>
          <w:szCs w:val="26"/>
          <w:rtl/>
        </w:rPr>
        <w:t xml:space="preserve"> للشباك الإلكتروني الواحد </w:t>
      </w:r>
      <w:r w:rsidR="00A34FB3">
        <w:rPr>
          <w:rFonts w:hint="cs"/>
          <w:sz w:val="26"/>
          <w:szCs w:val="26"/>
          <w:rtl/>
        </w:rPr>
        <w:t>في النيجر، و</w:t>
      </w:r>
      <w:r w:rsidR="00EA3B89">
        <w:rPr>
          <w:rFonts w:hint="cs"/>
          <w:sz w:val="26"/>
          <w:szCs w:val="26"/>
          <w:rtl/>
        </w:rPr>
        <w:t>ولايات</w:t>
      </w:r>
      <w:r>
        <w:rPr>
          <w:rFonts w:hint="cs"/>
          <w:sz w:val="26"/>
          <w:szCs w:val="26"/>
          <w:rtl/>
        </w:rPr>
        <w:t xml:space="preserve"> وحدة الأوزون الوطنية </w:t>
      </w:r>
      <w:r w:rsidR="00A34FB3">
        <w:rPr>
          <w:rFonts w:hint="cs"/>
          <w:sz w:val="26"/>
          <w:szCs w:val="26"/>
          <w:rtl/>
        </w:rPr>
        <w:t>وتكوينها.</w:t>
      </w:r>
    </w:p>
    <w:p w14:paraId="36065094" w14:textId="77777777" w:rsidR="00EA3B89" w:rsidRPr="00EA3B89" w:rsidRDefault="00EA3B89" w:rsidP="00420171">
      <w:pPr>
        <w:pStyle w:val="ListParagraph"/>
        <w:numPr>
          <w:ilvl w:val="0"/>
          <w:numId w:val="27"/>
        </w:numPr>
        <w:bidi/>
        <w:spacing w:after="240"/>
        <w:ind w:left="0" w:firstLine="0"/>
        <w:contextualSpacing w:val="0"/>
        <w:rPr>
          <w:sz w:val="26"/>
          <w:szCs w:val="26"/>
        </w:rPr>
      </w:pPr>
      <w:r>
        <w:rPr>
          <w:rFonts w:hint="cs"/>
          <w:sz w:val="26"/>
          <w:szCs w:val="26"/>
          <w:rtl/>
        </w:rPr>
        <w:t>وأجري تحليل شامل للإطار التنظيمي الموجود، الذي حدد المجالات لمزيد من التعزيز، بما في ذلك إنفاذ اللوائح، وتوعية أصحاب المصلحة، وآليات الإبلاغ. وأعدت استراتيجية لمعالجة هذه المجالات في القوانين القائمة وتنفيذها، التي تضمنت مراجعة وإنفاذ اللوائح بشأن الرقابة على استيراد المواد الهيدروكلوروفلوروكربونية وضمان الامتقال للحصص السنوية، وتعزيز قدرات ضباط الإنفاذ. وتم تحديث نظام الحصص، تضمن إدخال الإبلاغ من جانب المستوردين، وأعدت استراتيجية في نهاية المطاف لفرض حظر على المعدات القائمة على المواد الهيدروكلوروفلوروكربونية.</w:t>
      </w:r>
    </w:p>
    <w:p w14:paraId="36065095" w14:textId="77777777" w:rsidR="007E5112" w:rsidRDefault="007E5112" w:rsidP="00420171">
      <w:pPr>
        <w:pStyle w:val="ListParagraph"/>
        <w:bidi/>
        <w:spacing w:after="240"/>
        <w:ind w:left="0"/>
        <w:contextualSpacing w:val="0"/>
        <w:rPr>
          <w:sz w:val="26"/>
          <w:szCs w:val="26"/>
          <w:rtl/>
        </w:rPr>
      </w:pPr>
      <w:r>
        <w:rPr>
          <w:rFonts w:hint="cs"/>
          <w:i/>
          <w:iCs/>
          <w:sz w:val="26"/>
          <w:szCs w:val="26"/>
          <w:rtl/>
        </w:rPr>
        <w:t>قطاع خدمة التبريد</w:t>
      </w:r>
    </w:p>
    <w:p w14:paraId="36065096" w14:textId="77777777" w:rsidR="007E5112" w:rsidRPr="001110D8" w:rsidRDefault="00EA3B89" w:rsidP="00EA3B89">
      <w:pPr>
        <w:pStyle w:val="ListParagraph"/>
        <w:numPr>
          <w:ilvl w:val="0"/>
          <w:numId w:val="27"/>
        </w:numPr>
        <w:tabs>
          <w:tab w:val="left" w:pos="720"/>
          <w:tab w:val="left" w:pos="1440"/>
          <w:tab w:val="left" w:pos="2160"/>
          <w:tab w:val="left" w:pos="2880"/>
        </w:tabs>
        <w:bidi/>
        <w:spacing w:after="240"/>
        <w:ind w:left="0" w:firstLine="0"/>
        <w:contextualSpacing w:val="0"/>
        <w:rPr>
          <w:sz w:val="26"/>
          <w:szCs w:val="26"/>
        </w:rPr>
      </w:pPr>
      <w:r>
        <w:rPr>
          <w:rFonts w:hint="cs"/>
          <w:sz w:val="26"/>
          <w:szCs w:val="26"/>
          <w:rtl/>
          <w:lang w:val="en-US"/>
        </w:rPr>
        <w:t xml:space="preserve">نفذت </w:t>
      </w:r>
      <w:r w:rsidR="007E5112">
        <w:rPr>
          <w:rFonts w:hint="cs"/>
          <w:sz w:val="26"/>
          <w:szCs w:val="26"/>
          <w:rtl/>
          <w:lang w:val="en-US"/>
        </w:rPr>
        <w:t xml:space="preserve">الأنشطة التالية خلال </w:t>
      </w:r>
      <w:r>
        <w:rPr>
          <w:rFonts w:hint="cs"/>
          <w:sz w:val="26"/>
          <w:szCs w:val="26"/>
          <w:rtl/>
          <w:lang w:val="en-US"/>
        </w:rPr>
        <w:t>فترة التنفيذ</w:t>
      </w:r>
      <w:r w:rsidR="007E5112">
        <w:rPr>
          <w:rFonts w:hint="cs"/>
          <w:sz w:val="26"/>
          <w:szCs w:val="26"/>
          <w:rtl/>
          <w:lang w:val="en-US"/>
        </w:rPr>
        <w:t>:</w:t>
      </w:r>
    </w:p>
    <w:p w14:paraId="36065097" w14:textId="77777777" w:rsidR="007E5112" w:rsidRDefault="00BF01F5" w:rsidP="00420171">
      <w:pPr>
        <w:pStyle w:val="ListParagraph"/>
        <w:numPr>
          <w:ilvl w:val="0"/>
          <w:numId w:val="28"/>
        </w:numPr>
        <w:bidi/>
        <w:spacing w:after="240"/>
        <w:ind w:left="1440" w:hanging="720"/>
        <w:contextualSpacing w:val="0"/>
        <w:rPr>
          <w:sz w:val="26"/>
          <w:szCs w:val="26"/>
        </w:rPr>
      </w:pPr>
      <w:r>
        <w:rPr>
          <w:rFonts w:hint="cs"/>
          <w:i/>
          <w:iCs/>
          <w:sz w:val="26"/>
          <w:szCs w:val="26"/>
          <w:rtl/>
        </w:rPr>
        <w:t>تعزبز قدرات الجمارك</w:t>
      </w:r>
      <w:r w:rsidR="00D16275">
        <w:rPr>
          <w:rFonts w:hint="cs"/>
          <w:i/>
          <w:iCs/>
          <w:sz w:val="26"/>
          <w:szCs w:val="26"/>
          <w:rtl/>
        </w:rPr>
        <w:t xml:space="preserve"> على</w:t>
      </w:r>
      <w:r w:rsidR="003269D0">
        <w:rPr>
          <w:rFonts w:hint="cs"/>
          <w:i/>
          <w:iCs/>
          <w:sz w:val="26"/>
          <w:szCs w:val="26"/>
          <w:rtl/>
        </w:rPr>
        <w:t xml:space="preserve"> </w:t>
      </w:r>
      <w:r>
        <w:rPr>
          <w:rFonts w:hint="cs"/>
          <w:i/>
          <w:iCs/>
          <w:sz w:val="26"/>
          <w:szCs w:val="26"/>
          <w:rtl/>
        </w:rPr>
        <w:t xml:space="preserve">رصد المواد الهيدروكلوروفلوروكربونية والرقابة عليها: </w:t>
      </w:r>
      <w:r w:rsidR="00D16275">
        <w:rPr>
          <w:rFonts w:hint="cs"/>
          <w:sz w:val="26"/>
          <w:szCs w:val="26"/>
          <w:rtl/>
        </w:rPr>
        <w:t>تم شراء محددين لغاز التبريد؛ وإجراء 12 دورة تدريبية لـ245 من ضباط ووكلاء الجمارك (بما فيهم 42 أمرأة) بشأن التجارة غير ال</w:t>
      </w:r>
      <w:r w:rsidR="003269D0">
        <w:rPr>
          <w:rFonts w:hint="cs"/>
          <w:sz w:val="26"/>
          <w:szCs w:val="26"/>
          <w:rtl/>
        </w:rPr>
        <w:t>قانوني</w:t>
      </w:r>
      <w:r w:rsidR="00D16275">
        <w:rPr>
          <w:rFonts w:hint="cs"/>
          <w:sz w:val="26"/>
          <w:szCs w:val="26"/>
          <w:rtl/>
        </w:rPr>
        <w:t>ة في المواد الهيدروكلوروفلوروكربونية، وتحديث القوانين المنسقة</w:t>
      </w:r>
      <w:r w:rsidR="003269D0">
        <w:rPr>
          <w:rFonts w:hint="cs"/>
          <w:sz w:val="26"/>
          <w:szCs w:val="26"/>
          <w:rtl/>
        </w:rPr>
        <w:t>، وتحديد غازات التبريد</w:t>
      </w:r>
      <w:r w:rsidR="007E5112">
        <w:rPr>
          <w:rFonts w:hint="cs"/>
          <w:sz w:val="26"/>
          <w:szCs w:val="26"/>
          <w:rtl/>
        </w:rPr>
        <w:t>؛</w:t>
      </w:r>
    </w:p>
    <w:p w14:paraId="36065098" w14:textId="77777777" w:rsidR="00BF01F5" w:rsidRDefault="00BF01F5" w:rsidP="00420171">
      <w:pPr>
        <w:pStyle w:val="ListParagraph"/>
        <w:numPr>
          <w:ilvl w:val="0"/>
          <w:numId w:val="28"/>
        </w:numPr>
        <w:bidi/>
        <w:spacing w:after="240"/>
        <w:ind w:left="1440" w:hanging="720"/>
        <w:contextualSpacing w:val="0"/>
        <w:rPr>
          <w:sz w:val="26"/>
          <w:szCs w:val="26"/>
        </w:rPr>
      </w:pPr>
      <w:r>
        <w:rPr>
          <w:rFonts w:hint="cs"/>
          <w:i/>
          <w:iCs/>
          <w:sz w:val="26"/>
          <w:szCs w:val="26"/>
          <w:rtl/>
        </w:rPr>
        <w:t>تعزيز</w:t>
      </w:r>
      <w:r w:rsidR="007E5112" w:rsidRPr="00B32CA1">
        <w:rPr>
          <w:i/>
          <w:iCs/>
          <w:sz w:val="26"/>
          <w:szCs w:val="26"/>
          <w:rtl/>
        </w:rPr>
        <w:t xml:space="preserve"> </w:t>
      </w:r>
      <w:r w:rsidR="007E5112" w:rsidRPr="00B32CA1">
        <w:rPr>
          <w:rFonts w:hint="cs"/>
          <w:i/>
          <w:iCs/>
          <w:sz w:val="26"/>
          <w:szCs w:val="26"/>
          <w:rtl/>
        </w:rPr>
        <w:t>ال</w:t>
      </w:r>
      <w:r w:rsidR="007E5112" w:rsidRPr="00B32CA1">
        <w:rPr>
          <w:i/>
          <w:iCs/>
          <w:sz w:val="26"/>
          <w:szCs w:val="26"/>
          <w:rtl/>
        </w:rPr>
        <w:t xml:space="preserve">قدرات </w:t>
      </w:r>
      <w:r>
        <w:rPr>
          <w:rFonts w:hint="cs"/>
          <w:i/>
          <w:iCs/>
          <w:sz w:val="26"/>
          <w:szCs w:val="26"/>
          <w:rtl/>
        </w:rPr>
        <w:t>لدى فنيي</w:t>
      </w:r>
      <w:r w:rsidR="007E5112" w:rsidRPr="00B32CA1">
        <w:rPr>
          <w:i/>
          <w:iCs/>
          <w:sz w:val="26"/>
          <w:szCs w:val="26"/>
          <w:rtl/>
        </w:rPr>
        <w:t xml:space="preserve"> التبريد</w:t>
      </w:r>
      <w:r>
        <w:rPr>
          <w:rFonts w:hint="cs"/>
          <w:sz w:val="26"/>
          <w:szCs w:val="26"/>
          <w:rtl/>
        </w:rPr>
        <w:t xml:space="preserve"> وتكييف الهواء</w:t>
      </w:r>
      <w:r w:rsidR="007E5112" w:rsidRPr="00B32CA1">
        <w:rPr>
          <w:sz w:val="26"/>
          <w:szCs w:val="26"/>
          <w:rtl/>
        </w:rPr>
        <w:t xml:space="preserve">: </w:t>
      </w:r>
      <w:r w:rsidR="003F7AEB">
        <w:rPr>
          <w:rFonts w:hint="cs"/>
          <w:sz w:val="26"/>
          <w:szCs w:val="26"/>
          <w:rtl/>
        </w:rPr>
        <w:t>أجري</w:t>
      </w:r>
      <w:r w:rsidR="003269D0">
        <w:rPr>
          <w:rFonts w:hint="cs"/>
          <w:sz w:val="26"/>
          <w:szCs w:val="26"/>
          <w:rtl/>
        </w:rPr>
        <w:t xml:space="preserve"> </w:t>
      </w:r>
      <w:r w:rsidR="003F7AEB">
        <w:rPr>
          <w:rFonts w:hint="cs"/>
          <w:sz w:val="26"/>
          <w:szCs w:val="26"/>
          <w:rtl/>
        </w:rPr>
        <w:t>استقصاء</w:t>
      </w:r>
      <w:r w:rsidR="003269D0">
        <w:rPr>
          <w:rFonts w:hint="cs"/>
          <w:sz w:val="26"/>
          <w:szCs w:val="26"/>
          <w:rtl/>
        </w:rPr>
        <w:t xml:space="preserve"> لعمليات الاسترداد وإعادة التدوير على مدى البلد لتقييم كمية غاز التبريد المسترد وجدوى مركز الاستصلاح لمزيد من الإجراءات بموجب الشريحة الثانية؛ وإعداد وتوزيع مواد تعليمية وتنظيمية (مواد رقمية، </w:t>
      </w:r>
      <w:r w:rsidR="003F7AEB">
        <w:rPr>
          <w:rFonts w:hint="cs"/>
          <w:sz w:val="26"/>
          <w:szCs w:val="26"/>
          <w:rtl/>
        </w:rPr>
        <w:t>ولافتات و</w:t>
      </w:r>
      <w:r w:rsidR="003269D0">
        <w:rPr>
          <w:rFonts w:hint="cs"/>
          <w:sz w:val="26"/>
          <w:szCs w:val="26"/>
          <w:rtl/>
        </w:rPr>
        <w:t>ملصقات) بشأن الاسترداد وإعادة التدوير</w:t>
      </w:r>
      <w:r w:rsidR="003269D0">
        <w:rPr>
          <w:rFonts w:hint="cs"/>
          <w:sz w:val="26"/>
          <w:szCs w:val="26"/>
          <w:rtl/>
          <w:lang w:bidi="ar-EG"/>
        </w:rPr>
        <w:t>؛ وتم تسليم</w:t>
      </w:r>
      <w:r w:rsidR="003F7AEB">
        <w:rPr>
          <w:rFonts w:hint="cs"/>
          <w:sz w:val="26"/>
          <w:szCs w:val="26"/>
          <w:rtl/>
          <w:lang w:bidi="ar-EG"/>
        </w:rPr>
        <w:t xml:space="preserve"> الشحنة الأولى من المشتريات التي تحتوي على</w:t>
      </w:r>
      <w:r w:rsidR="003269D0">
        <w:rPr>
          <w:rFonts w:hint="cs"/>
          <w:sz w:val="26"/>
          <w:szCs w:val="26"/>
          <w:rtl/>
          <w:lang w:bidi="ar-EG"/>
        </w:rPr>
        <w:t xml:space="preserve"> 10 مجموعات من معدات وأدوات الاسترداد وإعادة التدوير</w:t>
      </w:r>
      <w:r w:rsidR="003269D0">
        <w:rPr>
          <w:rStyle w:val="FootnoteReference"/>
          <w:sz w:val="26"/>
          <w:szCs w:val="26"/>
          <w:rtl/>
          <w:lang w:bidi="ar-EG"/>
        </w:rPr>
        <w:footnoteReference w:id="3"/>
      </w:r>
      <w:r w:rsidR="003269D0">
        <w:rPr>
          <w:rFonts w:hint="cs"/>
          <w:sz w:val="26"/>
          <w:szCs w:val="26"/>
          <w:rtl/>
        </w:rPr>
        <w:t xml:space="preserve"> </w:t>
      </w:r>
      <w:r w:rsidR="003F7AEB">
        <w:rPr>
          <w:rFonts w:hint="cs"/>
          <w:sz w:val="26"/>
          <w:szCs w:val="26"/>
          <w:rtl/>
          <w:lang w:bidi="ar-EG"/>
        </w:rPr>
        <w:t xml:space="preserve">ومقاعد للتدريب </w:t>
      </w:r>
      <w:r w:rsidR="003269D0">
        <w:rPr>
          <w:rFonts w:hint="cs"/>
          <w:sz w:val="26"/>
          <w:szCs w:val="26"/>
          <w:rtl/>
        </w:rPr>
        <w:t xml:space="preserve">في ديسمبر/كانون الأول 2025 </w:t>
      </w:r>
      <w:r w:rsidR="003F7AEB">
        <w:rPr>
          <w:rFonts w:hint="cs"/>
          <w:sz w:val="26"/>
          <w:szCs w:val="26"/>
          <w:rtl/>
        </w:rPr>
        <w:t xml:space="preserve">وستوزع </w:t>
      </w:r>
      <w:r w:rsidR="00420171">
        <w:rPr>
          <w:rFonts w:hint="cs"/>
          <w:sz w:val="26"/>
          <w:szCs w:val="26"/>
          <w:rtl/>
        </w:rPr>
        <w:t>ع</w:t>
      </w:r>
      <w:r w:rsidR="003F7AEB">
        <w:rPr>
          <w:rFonts w:hint="cs"/>
          <w:sz w:val="26"/>
          <w:szCs w:val="26"/>
          <w:rtl/>
        </w:rPr>
        <w:t xml:space="preserve">لى مدرستين مهنية والأفرع الإقليمية لرابطة مهنيي </w:t>
      </w:r>
      <w:r w:rsidR="00420171">
        <w:rPr>
          <w:rFonts w:hint="cs"/>
          <w:sz w:val="26"/>
          <w:szCs w:val="26"/>
          <w:rtl/>
        </w:rPr>
        <w:t>التبريد في النيجر؛ وتم تحديث المناهج</w:t>
      </w:r>
      <w:r w:rsidR="003F7AEB">
        <w:rPr>
          <w:rFonts w:hint="cs"/>
          <w:sz w:val="26"/>
          <w:szCs w:val="26"/>
          <w:rtl/>
        </w:rPr>
        <w:t xml:space="preserve"> الدراسية للمدارس المهنية، وأعدت مدونة الممارسات الجيدة لخدمة التبريد وتكييف الهواء؛ وأعدت إجراءات التشغيل القياسية لمناولة غازات التبريد القابلة للاشتعال والخطرة؛ وتم ترخيص أربعة مدربين رئيسيين؛ و</w:t>
      </w:r>
      <w:r w:rsidR="00420171">
        <w:rPr>
          <w:rFonts w:hint="cs"/>
          <w:sz w:val="26"/>
          <w:szCs w:val="26"/>
          <w:rtl/>
        </w:rPr>
        <w:t xml:space="preserve">أجلريت </w:t>
      </w:r>
      <w:r w:rsidR="003F7AEB">
        <w:rPr>
          <w:rFonts w:hint="cs"/>
          <w:sz w:val="26"/>
          <w:szCs w:val="26"/>
          <w:rtl/>
        </w:rPr>
        <w:t>تسع دورات تدريبية لــ309 من فنيي التبريد وتكييف الهواء (بما فيهم 34 أمرأة) بشأن ممارسات الخدمة الجيدة والاستخدام الآمن لغازات التبريد؛ و</w:t>
      </w:r>
    </w:p>
    <w:p w14:paraId="36065099" w14:textId="77777777" w:rsidR="007E5112" w:rsidRDefault="00BF01F5" w:rsidP="00420171">
      <w:pPr>
        <w:pStyle w:val="ListParagraph"/>
        <w:numPr>
          <w:ilvl w:val="0"/>
          <w:numId w:val="28"/>
        </w:numPr>
        <w:bidi/>
        <w:spacing w:after="240"/>
        <w:ind w:left="1440" w:hanging="720"/>
        <w:contextualSpacing w:val="0"/>
        <w:rPr>
          <w:sz w:val="26"/>
          <w:szCs w:val="26"/>
        </w:rPr>
      </w:pPr>
      <w:r>
        <w:rPr>
          <w:rFonts w:hint="cs"/>
          <w:i/>
          <w:iCs/>
          <w:sz w:val="26"/>
          <w:szCs w:val="26"/>
          <w:rtl/>
        </w:rPr>
        <w:t>أنشطة لزيادة التوعية:</w:t>
      </w:r>
      <w:r>
        <w:rPr>
          <w:rFonts w:hint="cs"/>
          <w:sz w:val="26"/>
          <w:szCs w:val="26"/>
          <w:rtl/>
        </w:rPr>
        <w:t xml:space="preserve"> </w:t>
      </w:r>
      <w:r w:rsidR="00D16275">
        <w:rPr>
          <w:rFonts w:hint="cs"/>
          <w:sz w:val="26"/>
          <w:szCs w:val="26"/>
          <w:rtl/>
        </w:rPr>
        <w:t>تم إجراء حلقتي عمل لزيادة التوعية لما مجموعه 60 مشاركا من المؤسسات الحكومية، والصناعة والمستخدمين النهائيين بشأن حماية طبقة الأوزون، وأنشطة خطة إدارة إزالة المواد الهيدروكلوروفلوروكربونية وأنشطة خطة التنفيذ المتعلقة بالمواد الهيدروفلوروكربونية بموجب تعديل كيغالي، ومركز الامتياز، والتقنيات منخفضة إمكانيات الاحترار العالمي، وإدارة غازات التبريد</w:t>
      </w:r>
      <w:r w:rsidR="007E5112" w:rsidRPr="00510D38">
        <w:rPr>
          <w:sz w:val="26"/>
          <w:szCs w:val="26"/>
          <w:rtl/>
        </w:rPr>
        <w:t>.</w:t>
      </w:r>
    </w:p>
    <w:p w14:paraId="3606509A" w14:textId="77777777" w:rsidR="007E5112" w:rsidRPr="008425A2" w:rsidRDefault="007E5112" w:rsidP="00420171">
      <w:pPr>
        <w:keepNext/>
        <w:tabs>
          <w:tab w:val="left" w:pos="720"/>
          <w:tab w:val="left" w:pos="1440"/>
          <w:tab w:val="left" w:pos="2160"/>
          <w:tab w:val="left" w:pos="2880"/>
        </w:tabs>
        <w:bidi/>
        <w:spacing w:after="240"/>
        <w:rPr>
          <w:i/>
          <w:iCs/>
          <w:sz w:val="26"/>
          <w:szCs w:val="26"/>
          <w:rtl/>
        </w:rPr>
      </w:pPr>
      <w:r>
        <w:rPr>
          <w:rFonts w:hint="cs"/>
          <w:i/>
          <w:iCs/>
          <w:sz w:val="26"/>
          <w:szCs w:val="26"/>
          <w:rtl/>
        </w:rPr>
        <w:lastRenderedPageBreak/>
        <w:t>تنفيذ ورصد المشروع</w:t>
      </w:r>
    </w:p>
    <w:p w14:paraId="3606509B" w14:textId="77777777" w:rsidR="007E5112" w:rsidRDefault="00BF01F5" w:rsidP="00BF01F5">
      <w:pPr>
        <w:pStyle w:val="ListParagraph"/>
        <w:numPr>
          <w:ilvl w:val="0"/>
          <w:numId w:val="27"/>
        </w:numPr>
        <w:tabs>
          <w:tab w:val="left" w:pos="720"/>
          <w:tab w:val="left" w:pos="1440"/>
          <w:tab w:val="left" w:pos="2160"/>
          <w:tab w:val="left" w:pos="2880"/>
        </w:tabs>
        <w:bidi/>
        <w:spacing w:after="240"/>
        <w:ind w:left="0" w:firstLine="0"/>
        <w:contextualSpacing w:val="0"/>
        <w:rPr>
          <w:sz w:val="26"/>
          <w:szCs w:val="26"/>
        </w:rPr>
      </w:pPr>
      <w:r>
        <w:rPr>
          <w:rFonts w:hint="cs"/>
          <w:sz w:val="26"/>
          <w:szCs w:val="26"/>
          <w:rtl/>
        </w:rPr>
        <w:t>قامت</w:t>
      </w:r>
      <w:r w:rsidR="007E5112" w:rsidRPr="008425A2">
        <w:rPr>
          <w:sz w:val="26"/>
          <w:szCs w:val="26"/>
          <w:rtl/>
        </w:rPr>
        <w:t xml:space="preserve"> وحدة </w:t>
      </w:r>
      <w:r w:rsidR="007E5112">
        <w:rPr>
          <w:rFonts w:hint="cs"/>
          <w:sz w:val="26"/>
          <w:szCs w:val="26"/>
          <w:rtl/>
        </w:rPr>
        <w:t>ا</w:t>
      </w:r>
      <w:r w:rsidR="007E5112" w:rsidRPr="008425A2">
        <w:rPr>
          <w:sz w:val="26"/>
          <w:szCs w:val="26"/>
          <w:rtl/>
        </w:rPr>
        <w:t xml:space="preserve">لأوزون الوطنية </w:t>
      </w:r>
      <w:r>
        <w:rPr>
          <w:rFonts w:hint="cs"/>
          <w:sz w:val="26"/>
          <w:szCs w:val="26"/>
          <w:rtl/>
        </w:rPr>
        <w:t>واليونيدو برصد</w:t>
      </w:r>
      <w:r w:rsidR="007E5112" w:rsidRPr="008425A2">
        <w:rPr>
          <w:sz w:val="26"/>
          <w:szCs w:val="26"/>
          <w:rtl/>
        </w:rPr>
        <w:t xml:space="preserve"> </w:t>
      </w:r>
      <w:r>
        <w:rPr>
          <w:rFonts w:hint="cs"/>
          <w:sz w:val="26"/>
          <w:szCs w:val="26"/>
          <w:rtl/>
        </w:rPr>
        <w:t>ال</w:t>
      </w:r>
      <w:r w:rsidR="007E5112" w:rsidRPr="008425A2">
        <w:rPr>
          <w:sz w:val="26"/>
          <w:szCs w:val="26"/>
          <w:rtl/>
        </w:rPr>
        <w:t xml:space="preserve">أنشطة </w:t>
      </w:r>
      <w:r>
        <w:rPr>
          <w:rFonts w:hint="cs"/>
          <w:sz w:val="26"/>
          <w:szCs w:val="26"/>
          <w:rtl/>
        </w:rPr>
        <w:t xml:space="preserve">والإبلاغ عن التقدم المحرز، والعمل مع أصحاب المصلحة من أجل إزالة </w:t>
      </w:r>
      <w:r w:rsidR="007E5112">
        <w:rPr>
          <w:rFonts w:hint="cs"/>
          <w:sz w:val="26"/>
          <w:szCs w:val="26"/>
          <w:rtl/>
        </w:rPr>
        <w:t>المواد</w:t>
      </w:r>
      <w:r w:rsidR="007E5112" w:rsidRPr="008425A2">
        <w:rPr>
          <w:sz w:val="26"/>
          <w:szCs w:val="26"/>
          <w:rtl/>
        </w:rPr>
        <w:t xml:space="preserve"> الهيدروكلوروفلوروكربون</w:t>
      </w:r>
      <w:r w:rsidR="007E5112">
        <w:rPr>
          <w:rFonts w:hint="cs"/>
          <w:sz w:val="26"/>
          <w:szCs w:val="26"/>
          <w:rtl/>
        </w:rPr>
        <w:t>ية</w:t>
      </w:r>
      <w:r>
        <w:rPr>
          <w:rFonts w:hint="cs"/>
          <w:sz w:val="26"/>
          <w:szCs w:val="26"/>
          <w:rtl/>
        </w:rPr>
        <w:t>.</w:t>
      </w:r>
      <w:r w:rsidR="007E5112" w:rsidRPr="008425A2">
        <w:rPr>
          <w:sz w:val="26"/>
          <w:szCs w:val="26"/>
          <w:rtl/>
        </w:rPr>
        <w:t xml:space="preserve"> ومن أصل مبلغ </w:t>
      </w:r>
      <w:r>
        <w:rPr>
          <w:rFonts w:hint="cs"/>
          <w:sz w:val="26"/>
          <w:szCs w:val="26"/>
          <w:rtl/>
        </w:rPr>
        <w:t>30,000</w:t>
      </w:r>
      <w:r w:rsidR="007E5112" w:rsidRPr="008425A2">
        <w:rPr>
          <w:sz w:val="26"/>
          <w:szCs w:val="26"/>
          <w:rtl/>
        </w:rPr>
        <w:t xml:space="preserve"> دولار</w:t>
      </w:r>
      <w:r>
        <w:rPr>
          <w:rFonts w:hint="cs"/>
          <w:sz w:val="26"/>
          <w:szCs w:val="26"/>
          <w:rtl/>
        </w:rPr>
        <w:t>ا</w:t>
      </w:r>
      <w:r w:rsidR="007E5112" w:rsidRPr="008425A2">
        <w:rPr>
          <w:sz w:val="26"/>
          <w:szCs w:val="26"/>
          <w:rtl/>
        </w:rPr>
        <w:t xml:space="preserve"> أمريكي</w:t>
      </w:r>
      <w:r>
        <w:rPr>
          <w:rFonts w:hint="cs"/>
          <w:sz w:val="26"/>
          <w:szCs w:val="26"/>
          <w:rtl/>
        </w:rPr>
        <w:t>ا</w:t>
      </w:r>
      <w:r w:rsidR="007E5112" w:rsidRPr="008425A2">
        <w:rPr>
          <w:sz w:val="26"/>
          <w:szCs w:val="26"/>
          <w:rtl/>
        </w:rPr>
        <w:t xml:space="preserve"> </w:t>
      </w:r>
      <w:r>
        <w:rPr>
          <w:rFonts w:hint="cs"/>
          <w:sz w:val="26"/>
          <w:szCs w:val="26"/>
          <w:rtl/>
        </w:rPr>
        <w:t>الموافق</w:t>
      </w:r>
      <w:r w:rsidR="007E5112" w:rsidRPr="008425A2">
        <w:rPr>
          <w:sz w:val="26"/>
          <w:szCs w:val="26"/>
          <w:rtl/>
        </w:rPr>
        <w:t xml:space="preserve"> عليه </w:t>
      </w:r>
      <w:r>
        <w:rPr>
          <w:rFonts w:hint="cs"/>
          <w:sz w:val="26"/>
          <w:szCs w:val="26"/>
          <w:rtl/>
        </w:rPr>
        <w:t>لبرنامج الرصد،</w:t>
      </w:r>
      <w:r w:rsidR="007E5112" w:rsidRPr="008425A2">
        <w:rPr>
          <w:sz w:val="26"/>
          <w:szCs w:val="26"/>
          <w:rtl/>
        </w:rPr>
        <w:t xml:space="preserve"> صُرِف </w:t>
      </w:r>
      <w:r>
        <w:rPr>
          <w:rFonts w:hint="cs"/>
          <w:sz w:val="26"/>
          <w:szCs w:val="26"/>
          <w:rtl/>
        </w:rPr>
        <w:t>ما مجموعه</w:t>
      </w:r>
      <w:r w:rsidR="007E5112" w:rsidRPr="008425A2">
        <w:rPr>
          <w:sz w:val="26"/>
          <w:szCs w:val="26"/>
          <w:rtl/>
        </w:rPr>
        <w:t xml:space="preserve"> </w:t>
      </w:r>
      <w:r>
        <w:rPr>
          <w:rFonts w:hint="cs"/>
          <w:sz w:val="26"/>
          <w:szCs w:val="26"/>
          <w:rtl/>
        </w:rPr>
        <w:t>30,000</w:t>
      </w:r>
      <w:r w:rsidR="007E5112" w:rsidRPr="008425A2">
        <w:rPr>
          <w:sz w:val="26"/>
          <w:szCs w:val="26"/>
          <w:rtl/>
        </w:rPr>
        <w:t xml:space="preserve"> دولار</w:t>
      </w:r>
      <w:r>
        <w:rPr>
          <w:rFonts w:hint="cs"/>
          <w:sz w:val="26"/>
          <w:szCs w:val="26"/>
          <w:rtl/>
        </w:rPr>
        <w:t>ا</w:t>
      </w:r>
      <w:r w:rsidR="007E5112" w:rsidRPr="008425A2">
        <w:rPr>
          <w:sz w:val="26"/>
          <w:szCs w:val="26"/>
          <w:rtl/>
        </w:rPr>
        <w:t xml:space="preserve"> أمريكي</w:t>
      </w:r>
      <w:r>
        <w:rPr>
          <w:rFonts w:hint="cs"/>
          <w:sz w:val="26"/>
          <w:szCs w:val="26"/>
          <w:rtl/>
        </w:rPr>
        <w:t>ا</w:t>
      </w:r>
      <w:r w:rsidR="007E5112" w:rsidRPr="008425A2">
        <w:rPr>
          <w:sz w:val="26"/>
          <w:szCs w:val="26"/>
          <w:rtl/>
        </w:rPr>
        <w:t xml:space="preserve"> </w:t>
      </w:r>
      <w:r w:rsidR="00D1396A">
        <w:rPr>
          <w:rFonts w:hint="cs"/>
          <w:sz w:val="26"/>
          <w:szCs w:val="26"/>
          <w:rtl/>
        </w:rPr>
        <w:t xml:space="preserve">لخبراء </w:t>
      </w:r>
      <w:r>
        <w:rPr>
          <w:rFonts w:hint="cs"/>
          <w:sz w:val="26"/>
          <w:szCs w:val="26"/>
          <w:rtl/>
        </w:rPr>
        <w:t>م</w:t>
      </w:r>
      <w:r w:rsidR="007E5112" w:rsidRPr="008425A2">
        <w:rPr>
          <w:rFonts w:hint="cs"/>
          <w:sz w:val="26"/>
          <w:szCs w:val="26"/>
          <w:rtl/>
        </w:rPr>
        <w:t>ستشارين</w:t>
      </w:r>
      <w:r>
        <w:rPr>
          <w:rFonts w:hint="cs"/>
          <w:sz w:val="26"/>
          <w:szCs w:val="26"/>
          <w:rtl/>
        </w:rPr>
        <w:t xml:space="preserve"> (14,000 دولارا أمريكيا)</w:t>
      </w:r>
      <w:r>
        <w:rPr>
          <w:sz w:val="26"/>
          <w:szCs w:val="26"/>
          <w:rtl/>
        </w:rPr>
        <w:t xml:space="preserve">، </w:t>
      </w:r>
      <w:r>
        <w:rPr>
          <w:rFonts w:hint="cs"/>
          <w:sz w:val="26"/>
          <w:szCs w:val="26"/>
          <w:rtl/>
        </w:rPr>
        <w:t>والسفر</w:t>
      </w:r>
      <w:r w:rsidR="007E5112" w:rsidRPr="008425A2">
        <w:rPr>
          <w:sz w:val="26"/>
          <w:szCs w:val="26"/>
          <w:rtl/>
        </w:rPr>
        <w:t xml:space="preserve"> </w:t>
      </w:r>
      <w:r>
        <w:rPr>
          <w:rFonts w:hint="cs"/>
          <w:sz w:val="26"/>
          <w:szCs w:val="26"/>
          <w:rtl/>
        </w:rPr>
        <w:t>(10,000</w:t>
      </w:r>
      <w:r w:rsidR="007E5112" w:rsidRPr="008425A2">
        <w:rPr>
          <w:sz w:val="26"/>
          <w:szCs w:val="26"/>
          <w:rtl/>
        </w:rPr>
        <w:t xml:space="preserve"> دولار</w:t>
      </w:r>
      <w:r>
        <w:rPr>
          <w:rFonts w:hint="cs"/>
          <w:sz w:val="26"/>
          <w:szCs w:val="26"/>
          <w:rtl/>
        </w:rPr>
        <w:t>ا</w:t>
      </w:r>
      <w:r w:rsidR="007E5112" w:rsidRPr="008425A2">
        <w:rPr>
          <w:sz w:val="26"/>
          <w:szCs w:val="26"/>
          <w:rtl/>
        </w:rPr>
        <w:t xml:space="preserve"> أمريكي</w:t>
      </w:r>
      <w:r>
        <w:rPr>
          <w:rFonts w:hint="cs"/>
          <w:sz w:val="26"/>
          <w:szCs w:val="26"/>
          <w:rtl/>
        </w:rPr>
        <w:t>ا</w:t>
      </w:r>
      <w:r w:rsidR="00D1396A">
        <w:rPr>
          <w:rFonts w:hint="cs"/>
          <w:sz w:val="26"/>
          <w:szCs w:val="26"/>
          <w:rtl/>
        </w:rPr>
        <w:t>)</w:t>
      </w:r>
      <w:r w:rsidR="007E5112" w:rsidRPr="008425A2">
        <w:rPr>
          <w:sz w:val="26"/>
          <w:szCs w:val="26"/>
          <w:rtl/>
        </w:rPr>
        <w:t xml:space="preserve"> </w:t>
      </w:r>
      <w:r>
        <w:rPr>
          <w:rFonts w:hint="cs"/>
          <w:sz w:val="26"/>
          <w:szCs w:val="26"/>
          <w:rtl/>
        </w:rPr>
        <w:t>والاجتماعات (6,000 دولارا أمريكيا)</w:t>
      </w:r>
      <w:r w:rsidR="007E5112" w:rsidRPr="008425A2">
        <w:rPr>
          <w:sz w:val="26"/>
          <w:szCs w:val="26"/>
          <w:rtl/>
        </w:rPr>
        <w:t>.</w:t>
      </w:r>
    </w:p>
    <w:p w14:paraId="3606509C" w14:textId="77777777" w:rsidR="007E5112" w:rsidRPr="00D1396A" w:rsidRDefault="007E5112" w:rsidP="00D1396A">
      <w:pPr>
        <w:pStyle w:val="ListParagraph"/>
        <w:tabs>
          <w:tab w:val="left" w:pos="720"/>
          <w:tab w:val="left" w:pos="1440"/>
          <w:tab w:val="left" w:pos="2160"/>
          <w:tab w:val="left" w:pos="2880"/>
        </w:tabs>
        <w:bidi/>
        <w:spacing w:after="240"/>
        <w:ind w:left="0"/>
        <w:contextualSpacing w:val="0"/>
        <w:rPr>
          <w:sz w:val="26"/>
          <w:szCs w:val="26"/>
          <w:rtl/>
          <w:lang w:val="en-US"/>
        </w:rPr>
      </w:pPr>
      <w:r w:rsidRPr="00D1396A">
        <w:rPr>
          <w:rFonts w:hint="cs"/>
          <w:sz w:val="26"/>
          <w:szCs w:val="26"/>
          <w:u w:val="single"/>
          <w:rtl/>
          <w:lang w:val="en-US"/>
        </w:rPr>
        <w:t>مستوى صرف الأموال</w:t>
      </w:r>
    </w:p>
    <w:p w14:paraId="3606509D" w14:textId="77777777" w:rsidR="00D1396A" w:rsidRPr="00D1396A" w:rsidRDefault="007E5112" w:rsidP="00D1396A">
      <w:pPr>
        <w:pStyle w:val="ListParagraph"/>
        <w:numPr>
          <w:ilvl w:val="0"/>
          <w:numId w:val="27"/>
        </w:numPr>
        <w:tabs>
          <w:tab w:val="left" w:pos="720"/>
          <w:tab w:val="left" w:pos="1440"/>
          <w:tab w:val="left" w:pos="2160"/>
          <w:tab w:val="left" w:pos="2880"/>
        </w:tabs>
        <w:bidi/>
        <w:spacing w:after="240"/>
        <w:ind w:left="0" w:firstLine="0"/>
        <w:contextualSpacing w:val="0"/>
        <w:rPr>
          <w:sz w:val="26"/>
          <w:szCs w:val="26"/>
          <w:u w:val="single"/>
          <w:lang w:val="en-US"/>
        </w:rPr>
      </w:pPr>
      <w:r>
        <w:rPr>
          <w:rFonts w:hint="cs"/>
          <w:sz w:val="26"/>
          <w:szCs w:val="26"/>
          <w:rtl/>
          <w:lang w:val="en-US"/>
        </w:rPr>
        <w:t xml:space="preserve">اعتباراً من </w:t>
      </w:r>
      <w:r w:rsidR="00D1396A">
        <w:rPr>
          <w:rFonts w:hint="cs"/>
          <w:sz w:val="26"/>
          <w:szCs w:val="26"/>
          <w:rtl/>
          <w:lang w:val="en-US"/>
        </w:rPr>
        <w:t>فبراير/شباط</w:t>
      </w:r>
      <w:r>
        <w:rPr>
          <w:rFonts w:hint="cs"/>
          <w:sz w:val="26"/>
          <w:szCs w:val="26"/>
          <w:rtl/>
          <w:lang w:val="en-US"/>
        </w:rPr>
        <w:t xml:space="preserve"> </w:t>
      </w:r>
      <w:r w:rsidRPr="0052724A">
        <w:rPr>
          <w:sz w:val="26"/>
          <w:szCs w:val="26"/>
        </w:rPr>
        <w:t>2026</w:t>
      </w:r>
      <w:r>
        <w:rPr>
          <w:rFonts w:hint="cs"/>
          <w:sz w:val="26"/>
          <w:szCs w:val="26"/>
          <w:rtl/>
        </w:rPr>
        <w:t xml:space="preserve">، </w:t>
      </w:r>
      <w:r w:rsidR="00D1396A">
        <w:rPr>
          <w:rFonts w:hint="cs"/>
          <w:color w:val="000000"/>
          <w:sz w:val="26"/>
          <w:szCs w:val="26"/>
          <w:rtl/>
          <w:lang w:eastAsia="en-CA"/>
        </w:rPr>
        <w:t>من أصل مبلغ 351,500 دولارا أمريكيا موافق عليه حتى الآن</w:t>
      </w:r>
      <w:r>
        <w:rPr>
          <w:rFonts w:hint="cs"/>
          <w:sz w:val="26"/>
          <w:szCs w:val="26"/>
          <w:rtl/>
        </w:rPr>
        <w:t xml:space="preserve"> </w:t>
      </w:r>
      <w:r w:rsidR="00420171">
        <w:rPr>
          <w:rFonts w:hint="cs"/>
          <w:sz w:val="26"/>
          <w:szCs w:val="26"/>
          <w:rtl/>
        </w:rPr>
        <w:t xml:space="preserve">(243,500 دولارا أمريكيا لليونيدو و108,000 دولارا أمريكيا لليونيب)، </w:t>
      </w:r>
      <w:r w:rsidR="00D1396A">
        <w:rPr>
          <w:rFonts w:hint="cs"/>
          <w:sz w:val="26"/>
          <w:szCs w:val="26"/>
          <w:rtl/>
        </w:rPr>
        <w:t>تم صرف 231,111 دولارا أمريكيا (66 في المائة) (123,111 دولارا أمريكيا لليونيدو و108,000 دولارا أمريكيا لليونيب)</w:t>
      </w:r>
      <w:r>
        <w:rPr>
          <w:rFonts w:hint="cs"/>
          <w:color w:val="000000"/>
          <w:sz w:val="26"/>
          <w:szCs w:val="26"/>
          <w:rtl/>
          <w:lang w:eastAsia="en-CA"/>
        </w:rPr>
        <w:t xml:space="preserve"> وسي</w:t>
      </w:r>
      <w:r w:rsidR="00D1396A">
        <w:rPr>
          <w:rFonts w:hint="cs"/>
          <w:color w:val="000000"/>
          <w:sz w:val="26"/>
          <w:szCs w:val="26"/>
          <w:rtl/>
          <w:lang w:eastAsia="en-CA"/>
        </w:rPr>
        <w:t>تم</w:t>
      </w:r>
      <w:r>
        <w:rPr>
          <w:rFonts w:hint="cs"/>
          <w:color w:val="000000"/>
          <w:sz w:val="26"/>
          <w:szCs w:val="26"/>
          <w:rtl/>
          <w:lang w:eastAsia="en-CA"/>
        </w:rPr>
        <w:t xml:space="preserve"> صرف الرصيد المتبقي البالغ </w:t>
      </w:r>
      <w:r w:rsidR="00D1396A">
        <w:rPr>
          <w:rFonts w:hint="cs"/>
          <w:color w:val="000000"/>
          <w:sz w:val="26"/>
          <w:szCs w:val="26"/>
          <w:rtl/>
          <w:lang w:eastAsia="en-CA"/>
        </w:rPr>
        <w:t>120,389</w:t>
      </w:r>
      <w:r>
        <w:rPr>
          <w:rFonts w:hint="cs"/>
          <w:color w:val="000000"/>
          <w:sz w:val="26"/>
          <w:szCs w:val="26"/>
          <w:rtl/>
          <w:lang w:eastAsia="en-CA"/>
        </w:rPr>
        <w:t xml:space="preserve"> دولار</w:t>
      </w:r>
      <w:r w:rsidR="00D1396A">
        <w:rPr>
          <w:rFonts w:hint="cs"/>
          <w:color w:val="000000"/>
          <w:sz w:val="26"/>
          <w:szCs w:val="26"/>
          <w:rtl/>
          <w:lang w:eastAsia="en-CA"/>
        </w:rPr>
        <w:t>ا</w:t>
      </w:r>
      <w:r>
        <w:rPr>
          <w:rFonts w:hint="cs"/>
          <w:color w:val="000000"/>
          <w:sz w:val="26"/>
          <w:szCs w:val="26"/>
          <w:rtl/>
          <w:lang w:eastAsia="en-CA"/>
        </w:rPr>
        <w:t xml:space="preserve"> أمريكي</w:t>
      </w:r>
      <w:r w:rsidR="00D1396A">
        <w:rPr>
          <w:rFonts w:hint="cs"/>
          <w:color w:val="000000"/>
          <w:sz w:val="26"/>
          <w:szCs w:val="26"/>
          <w:rtl/>
          <w:lang w:eastAsia="en-CA"/>
        </w:rPr>
        <w:t>ا</w:t>
      </w:r>
      <w:r>
        <w:rPr>
          <w:rFonts w:hint="cs"/>
          <w:color w:val="000000"/>
          <w:sz w:val="26"/>
          <w:szCs w:val="26"/>
          <w:rtl/>
          <w:lang w:eastAsia="en-CA"/>
        </w:rPr>
        <w:t xml:space="preserve"> في عام </w:t>
      </w:r>
      <w:r w:rsidRPr="0052724A">
        <w:rPr>
          <w:sz w:val="26"/>
          <w:szCs w:val="26"/>
        </w:rPr>
        <w:t>2026</w:t>
      </w:r>
      <w:r>
        <w:rPr>
          <w:rFonts w:hint="cs"/>
          <w:sz w:val="26"/>
          <w:szCs w:val="26"/>
          <w:rtl/>
        </w:rPr>
        <w:t>.</w:t>
      </w:r>
    </w:p>
    <w:p w14:paraId="3606509E" w14:textId="77777777" w:rsidR="007E5112" w:rsidRDefault="007E5112" w:rsidP="009469D6">
      <w:pPr>
        <w:pStyle w:val="ListParagraph"/>
        <w:tabs>
          <w:tab w:val="left" w:pos="720"/>
          <w:tab w:val="left" w:pos="1440"/>
          <w:tab w:val="left" w:pos="2160"/>
          <w:tab w:val="left" w:pos="2880"/>
        </w:tabs>
        <w:bidi/>
        <w:spacing w:after="240"/>
        <w:ind w:left="0"/>
        <w:contextualSpacing w:val="0"/>
        <w:rPr>
          <w:sz w:val="26"/>
          <w:szCs w:val="26"/>
          <w:rtl/>
        </w:rPr>
      </w:pPr>
      <w:r>
        <w:rPr>
          <w:rFonts w:hint="cs"/>
          <w:sz w:val="26"/>
          <w:szCs w:val="26"/>
          <w:u w:val="single"/>
          <w:rtl/>
        </w:rPr>
        <w:t>خطة تنفيذ الشريحة الثانية من المرحلة الثانية من خطة إدارة إزالة المواد الهيدروكلوروفلوروكربونية</w:t>
      </w:r>
    </w:p>
    <w:p w14:paraId="3606509F" w14:textId="77777777" w:rsidR="007E5112" w:rsidRDefault="007E5112" w:rsidP="00D1396A">
      <w:pPr>
        <w:pStyle w:val="ListParagraph"/>
        <w:numPr>
          <w:ilvl w:val="0"/>
          <w:numId w:val="27"/>
        </w:numPr>
        <w:tabs>
          <w:tab w:val="left" w:pos="720"/>
          <w:tab w:val="left" w:pos="1440"/>
          <w:tab w:val="left" w:pos="2160"/>
          <w:tab w:val="left" w:pos="2880"/>
        </w:tabs>
        <w:bidi/>
        <w:spacing w:after="240"/>
        <w:ind w:left="0" w:firstLine="0"/>
        <w:contextualSpacing w:val="0"/>
        <w:rPr>
          <w:sz w:val="26"/>
          <w:szCs w:val="26"/>
          <w:lang w:val="en-US"/>
        </w:rPr>
      </w:pPr>
      <w:r>
        <w:rPr>
          <w:rFonts w:hint="cs"/>
          <w:sz w:val="26"/>
          <w:szCs w:val="26"/>
          <w:rtl/>
          <w:lang w:val="en-US"/>
        </w:rPr>
        <w:t>سي</w:t>
      </w:r>
      <w:r w:rsidR="00D1396A">
        <w:rPr>
          <w:rFonts w:hint="cs"/>
          <w:sz w:val="26"/>
          <w:szCs w:val="26"/>
          <w:rtl/>
          <w:lang w:val="en-US"/>
        </w:rPr>
        <w:t>تم</w:t>
      </w:r>
      <w:r>
        <w:rPr>
          <w:rFonts w:hint="cs"/>
          <w:sz w:val="26"/>
          <w:szCs w:val="26"/>
          <w:rtl/>
          <w:lang w:val="en-US"/>
        </w:rPr>
        <w:t xml:space="preserve"> تنفيذ الأنشطة التالية في الفترة ما بين يوليه/تموز </w:t>
      </w:r>
      <w:r w:rsidRPr="0052724A">
        <w:rPr>
          <w:sz w:val="26"/>
          <w:szCs w:val="26"/>
        </w:rPr>
        <w:t>2026</w:t>
      </w:r>
      <w:r>
        <w:rPr>
          <w:rFonts w:hint="cs"/>
          <w:sz w:val="26"/>
          <w:szCs w:val="26"/>
          <w:rtl/>
        </w:rPr>
        <w:t xml:space="preserve"> ويونيه/حزيران </w:t>
      </w:r>
      <w:r w:rsidRPr="0052724A">
        <w:rPr>
          <w:sz w:val="26"/>
          <w:szCs w:val="26"/>
        </w:rPr>
        <w:t>2028</w:t>
      </w:r>
      <w:r>
        <w:rPr>
          <w:rFonts w:hint="cs"/>
          <w:sz w:val="26"/>
          <w:szCs w:val="26"/>
          <w:rtl/>
        </w:rPr>
        <w:t>:</w:t>
      </w:r>
    </w:p>
    <w:p w14:paraId="360650A0" w14:textId="77777777" w:rsidR="00D1396A" w:rsidRDefault="00D1396A" w:rsidP="00D1396A">
      <w:pPr>
        <w:pStyle w:val="ListParagraph"/>
        <w:numPr>
          <w:ilvl w:val="0"/>
          <w:numId w:val="30"/>
        </w:numPr>
        <w:bidi/>
        <w:spacing w:before="120" w:after="120" w:line="360" w:lineRule="exact"/>
        <w:ind w:left="1440" w:hanging="720"/>
        <w:contextualSpacing w:val="0"/>
        <w:rPr>
          <w:sz w:val="26"/>
          <w:szCs w:val="26"/>
          <w:lang w:val="en-US"/>
        </w:rPr>
      </w:pPr>
      <w:r w:rsidRPr="00184BFA">
        <w:rPr>
          <w:i/>
          <w:iCs/>
          <w:sz w:val="26"/>
          <w:szCs w:val="26"/>
          <w:rtl/>
          <w:lang w:val="en-US"/>
        </w:rPr>
        <w:t>ت</w:t>
      </w:r>
      <w:r>
        <w:rPr>
          <w:rFonts w:hint="cs"/>
          <w:i/>
          <w:iCs/>
          <w:sz w:val="26"/>
          <w:szCs w:val="26"/>
          <w:rtl/>
          <w:lang w:val="en-US"/>
        </w:rPr>
        <w:t>عزيز</w:t>
      </w:r>
      <w:r w:rsidRPr="00184BFA">
        <w:rPr>
          <w:i/>
          <w:iCs/>
          <w:sz w:val="26"/>
          <w:szCs w:val="26"/>
          <w:rtl/>
          <w:lang w:val="en-US"/>
        </w:rPr>
        <w:t xml:space="preserve"> الإطار </w:t>
      </w:r>
      <w:r>
        <w:rPr>
          <w:rFonts w:hint="cs"/>
          <w:i/>
          <w:iCs/>
          <w:sz w:val="26"/>
          <w:szCs w:val="26"/>
          <w:rtl/>
          <w:lang w:val="en-US"/>
        </w:rPr>
        <w:t>القانوني والتنظيمي</w:t>
      </w:r>
      <w:r w:rsidRPr="00184BFA">
        <w:rPr>
          <w:sz w:val="26"/>
          <w:szCs w:val="26"/>
          <w:rtl/>
          <w:lang w:val="en-US"/>
        </w:rPr>
        <w:t xml:space="preserve">: </w:t>
      </w:r>
      <w:r w:rsidR="000437DA">
        <w:rPr>
          <w:rFonts w:hint="cs"/>
          <w:sz w:val="26"/>
          <w:szCs w:val="26"/>
          <w:rtl/>
          <w:lang w:val="en-US"/>
        </w:rPr>
        <w:t xml:space="preserve">تحديث الإطار التنظيمي عن طريق اعتماد مرسوم يحظر المعدات القائمة على المواد الهيدروكلوروفلوروكربونية، ودمج </w:t>
      </w:r>
      <w:r w:rsidR="000437DA">
        <w:rPr>
          <w:rFonts w:hint="cs"/>
          <w:sz w:val="26"/>
          <w:szCs w:val="26"/>
          <w:rtl/>
        </w:rPr>
        <w:t>إجراءات التشغيل القياسية</w:t>
      </w:r>
      <w:r w:rsidR="000437DA">
        <w:rPr>
          <w:rFonts w:hint="cs"/>
          <w:sz w:val="26"/>
          <w:szCs w:val="26"/>
          <w:rtl/>
          <w:lang w:val="en-US"/>
        </w:rPr>
        <w:t xml:space="preserve"> لمناولة غازات التبريد القابلة للاشتعال والخطرة في القانون، وإدخال تدابير لتجنب التهوية والتنظيف خلال عمليات معدات التبريد وتكييف الهواء (اليونيدو) (15,000 دزلارا أمريكيا)</w:t>
      </w:r>
      <w:r>
        <w:rPr>
          <w:rFonts w:hint="cs"/>
          <w:sz w:val="26"/>
          <w:szCs w:val="26"/>
          <w:rtl/>
          <w:lang w:val="en-US"/>
        </w:rPr>
        <w:t>؛</w:t>
      </w:r>
    </w:p>
    <w:p w14:paraId="360650A1" w14:textId="77777777" w:rsidR="00D1396A" w:rsidRDefault="00052FC8" w:rsidP="004D63B7">
      <w:pPr>
        <w:pStyle w:val="ListParagraph"/>
        <w:numPr>
          <w:ilvl w:val="0"/>
          <w:numId w:val="30"/>
        </w:numPr>
        <w:bidi/>
        <w:spacing w:before="120" w:after="120" w:line="360" w:lineRule="exact"/>
        <w:ind w:left="1440" w:hanging="720"/>
        <w:contextualSpacing w:val="0"/>
        <w:rPr>
          <w:sz w:val="26"/>
          <w:szCs w:val="26"/>
          <w:lang w:val="en-US"/>
        </w:rPr>
      </w:pPr>
      <w:r w:rsidRPr="00052FC8">
        <w:rPr>
          <w:rFonts w:hint="cs"/>
          <w:i/>
          <w:iCs/>
          <w:sz w:val="26"/>
          <w:szCs w:val="26"/>
          <w:rtl/>
          <w:lang w:val="en-US"/>
        </w:rPr>
        <w:t>ت</w:t>
      </w:r>
      <w:r w:rsidR="004D63B7">
        <w:rPr>
          <w:rFonts w:hint="cs"/>
          <w:i/>
          <w:iCs/>
          <w:sz w:val="26"/>
          <w:szCs w:val="26"/>
          <w:rtl/>
          <w:lang w:val="en-US"/>
        </w:rPr>
        <w:t>حسين</w:t>
      </w:r>
      <w:r w:rsidRPr="00052FC8">
        <w:rPr>
          <w:rFonts w:hint="cs"/>
          <w:i/>
          <w:iCs/>
          <w:sz w:val="26"/>
          <w:szCs w:val="26"/>
          <w:rtl/>
          <w:lang w:val="en-US"/>
        </w:rPr>
        <w:t xml:space="preserve"> القدرات لدى ضباط الجمارك على رصد المواد الهيدروكلوروفلوروكربونية والرقابة عليها</w:t>
      </w:r>
      <w:r w:rsidR="00D1396A" w:rsidRPr="0060240E">
        <w:rPr>
          <w:sz w:val="26"/>
          <w:szCs w:val="26"/>
          <w:rtl/>
          <w:lang w:val="en-US"/>
        </w:rPr>
        <w:t xml:space="preserve">: </w:t>
      </w:r>
      <w:r w:rsidR="004D63B7">
        <w:rPr>
          <w:rFonts w:hint="cs"/>
          <w:sz w:val="26"/>
          <w:szCs w:val="26"/>
          <w:rtl/>
          <w:lang w:val="en-US"/>
        </w:rPr>
        <w:t>إجراء ثماني دورات تدريبية لــ160 من ضباط الجمارك والإنفاذ (بما فيهم 32 أمرأة) بشأن رصد المواد الهيدروكلوروفلوروكربونية والمعدات ذات الصلة والرقابة عليها (اليونيب) (27,500 دولارا أمريكيا)؛</w:t>
      </w:r>
    </w:p>
    <w:p w14:paraId="360650A2" w14:textId="77777777" w:rsidR="00D1396A" w:rsidRDefault="00052FC8" w:rsidP="00976B8B">
      <w:pPr>
        <w:pStyle w:val="ListParagraph"/>
        <w:numPr>
          <w:ilvl w:val="0"/>
          <w:numId w:val="30"/>
        </w:numPr>
        <w:bidi/>
        <w:spacing w:before="120" w:after="120" w:line="360" w:lineRule="exact"/>
        <w:ind w:left="1440" w:hanging="720"/>
        <w:contextualSpacing w:val="0"/>
        <w:rPr>
          <w:sz w:val="26"/>
          <w:szCs w:val="26"/>
          <w:lang w:val="en-US"/>
        </w:rPr>
      </w:pPr>
      <w:r w:rsidRPr="00052FC8">
        <w:rPr>
          <w:rFonts w:hint="cs"/>
          <w:i/>
          <w:iCs/>
          <w:sz w:val="26"/>
          <w:szCs w:val="26"/>
          <w:rtl/>
          <w:lang w:val="en-US"/>
        </w:rPr>
        <w:t xml:space="preserve">تعزيز القدرات لدى </w:t>
      </w:r>
      <w:r>
        <w:rPr>
          <w:rFonts w:hint="cs"/>
          <w:i/>
          <w:iCs/>
          <w:sz w:val="26"/>
          <w:szCs w:val="26"/>
          <w:rtl/>
          <w:lang w:val="en-US"/>
        </w:rPr>
        <w:t>قطاع التبريد وتكييف الهواء</w:t>
      </w:r>
      <w:r>
        <w:rPr>
          <w:rFonts w:hint="cs"/>
          <w:sz w:val="26"/>
          <w:szCs w:val="26"/>
          <w:rtl/>
          <w:lang w:val="en-US"/>
        </w:rPr>
        <w:t xml:space="preserve">: </w:t>
      </w:r>
      <w:r w:rsidR="004D63B7">
        <w:rPr>
          <w:rFonts w:hint="cs"/>
          <w:sz w:val="26"/>
          <w:szCs w:val="26"/>
          <w:rtl/>
          <w:lang w:val="en-US"/>
        </w:rPr>
        <w:t xml:space="preserve">إنشاء وتشغيل مركز امتياز لدعم الترويج للاسترداد وإعادة التدوير، والإدارة السليمة لغاز التبريد، وتقديم الدعم إلى المؤسسات </w:t>
      </w:r>
      <w:r w:rsidR="000437DA">
        <w:rPr>
          <w:rFonts w:hint="cs"/>
          <w:sz w:val="26"/>
          <w:szCs w:val="26"/>
          <w:rtl/>
          <w:lang w:val="en-US"/>
        </w:rPr>
        <w:t>ال</w:t>
      </w:r>
      <w:r w:rsidR="004D63B7">
        <w:rPr>
          <w:rFonts w:hint="cs"/>
          <w:sz w:val="26"/>
          <w:szCs w:val="26"/>
          <w:rtl/>
          <w:lang w:val="en-US"/>
        </w:rPr>
        <w:t>صغيرة و</w:t>
      </w:r>
      <w:r w:rsidR="000437DA">
        <w:rPr>
          <w:rFonts w:hint="cs"/>
          <w:sz w:val="26"/>
          <w:szCs w:val="26"/>
          <w:rtl/>
          <w:lang w:val="en-US"/>
        </w:rPr>
        <w:t>ال</w:t>
      </w:r>
      <w:r w:rsidR="004D63B7">
        <w:rPr>
          <w:rFonts w:hint="cs"/>
          <w:sz w:val="26"/>
          <w:szCs w:val="26"/>
          <w:rtl/>
          <w:lang w:val="en-US"/>
        </w:rPr>
        <w:t xml:space="preserve">متوسطة الحجم في قطاع التبريد؛ </w:t>
      </w:r>
      <w:r w:rsidR="000437DA">
        <w:rPr>
          <w:rFonts w:hint="cs"/>
          <w:sz w:val="26"/>
          <w:szCs w:val="26"/>
          <w:rtl/>
          <w:lang w:val="en-US"/>
        </w:rPr>
        <w:t>و</w:t>
      </w:r>
      <w:r w:rsidR="004D63B7">
        <w:rPr>
          <w:rFonts w:hint="cs"/>
          <w:sz w:val="26"/>
          <w:szCs w:val="26"/>
          <w:rtl/>
          <w:lang w:val="en-US"/>
        </w:rPr>
        <w:t>شراء المعدات والأدوا</w:t>
      </w:r>
      <w:r w:rsidR="00976B8B">
        <w:rPr>
          <w:rFonts w:hint="cs"/>
          <w:sz w:val="26"/>
          <w:szCs w:val="26"/>
          <w:rtl/>
          <w:lang w:val="en-US"/>
        </w:rPr>
        <w:t>ت</w:t>
      </w:r>
      <w:r w:rsidR="004D63B7">
        <w:rPr>
          <w:rFonts w:hint="cs"/>
          <w:sz w:val="26"/>
          <w:szCs w:val="26"/>
          <w:rtl/>
          <w:lang w:val="en-US"/>
        </w:rPr>
        <w:t xml:space="preserve"> لعمليات الاسترداد وإعادة التدوير</w:t>
      </w:r>
      <w:r w:rsidR="004D63B7">
        <w:rPr>
          <w:rStyle w:val="FootnoteReference"/>
          <w:sz w:val="26"/>
          <w:szCs w:val="26"/>
          <w:rtl/>
          <w:lang w:val="en-US"/>
        </w:rPr>
        <w:footnoteReference w:id="4"/>
      </w:r>
      <w:r w:rsidR="004D63B7">
        <w:rPr>
          <w:rFonts w:hint="cs"/>
          <w:sz w:val="26"/>
          <w:szCs w:val="26"/>
          <w:rtl/>
          <w:lang w:val="en-US"/>
        </w:rPr>
        <w:t xml:space="preserve"> </w:t>
      </w:r>
      <w:r w:rsidR="00976B8B">
        <w:rPr>
          <w:rFonts w:hint="cs"/>
          <w:sz w:val="26"/>
          <w:szCs w:val="26"/>
          <w:rtl/>
          <w:lang w:val="en-US"/>
        </w:rPr>
        <w:t xml:space="preserve">لمركز امتياز والأفرع الإقليمية </w:t>
      </w:r>
      <w:r w:rsidR="00976B8B">
        <w:rPr>
          <w:rFonts w:hint="cs"/>
          <w:sz w:val="26"/>
          <w:szCs w:val="26"/>
          <w:rtl/>
        </w:rPr>
        <w:t xml:space="preserve">لرابطة مهنيي التبريد في النيجر؛ وشراء المعدات والأدوات </w:t>
      </w:r>
      <w:r w:rsidR="00976B8B">
        <w:rPr>
          <w:rFonts w:hint="cs"/>
          <w:sz w:val="26"/>
          <w:szCs w:val="26"/>
          <w:rtl/>
          <w:lang w:val="en-US"/>
        </w:rPr>
        <w:t>للمدارس المهنية؛</w:t>
      </w:r>
      <w:r w:rsidR="00976B8B">
        <w:rPr>
          <w:rStyle w:val="FootnoteReference"/>
          <w:sz w:val="26"/>
          <w:szCs w:val="26"/>
          <w:rtl/>
          <w:lang w:val="en-US"/>
        </w:rPr>
        <w:footnoteReference w:id="5"/>
      </w:r>
      <w:r w:rsidR="00976B8B">
        <w:rPr>
          <w:rFonts w:hint="cs"/>
          <w:sz w:val="26"/>
          <w:szCs w:val="26"/>
          <w:rtl/>
          <w:lang w:val="en-US"/>
        </w:rPr>
        <w:t xml:space="preserve"> و</w:t>
      </w:r>
      <w:r w:rsidR="004D63B7">
        <w:rPr>
          <w:rFonts w:hint="cs"/>
          <w:sz w:val="26"/>
          <w:szCs w:val="26"/>
          <w:rtl/>
          <w:lang w:val="en-US"/>
        </w:rPr>
        <w:t>إجراء حلقة عمل لإطلاق المناهج الدراسية المحدثة للمدارس المهنية؛ والاستمرار في نظام تر</w:t>
      </w:r>
      <w:r w:rsidR="00976B8B">
        <w:rPr>
          <w:rFonts w:hint="cs"/>
          <w:sz w:val="26"/>
          <w:szCs w:val="26"/>
          <w:rtl/>
          <w:lang w:val="en-US"/>
        </w:rPr>
        <w:t>ا</w:t>
      </w:r>
      <w:r w:rsidR="004D63B7">
        <w:rPr>
          <w:rFonts w:hint="cs"/>
          <w:sz w:val="26"/>
          <w:szCs w:val="26"/>
          <w:rtl/>
          <w:lang w:val="en-US"/>
        </w:rPr>
        <w:t xml:space="preserve">خيص الفنيين، وتدربيب </w:t>
      </w:r>
      <w:r w:rsidR="000437DA">
        <w:rPr>
          <w:rFonts w:hint="cs"/>
          <w:sz w:val="26"/>
          <w:szCs w:val="26"/>
          <w:rtl/>
          <w:lang w:val="en-US"/>
        </w:rPr>
        <w:t>القائمين بالترخيص و</w:t>
      </w:r>
      <w:r w:rsidR="00976B8B">
        <w:rPr>
          <w:rFonts w:hint="cs"/>
          <w:sz w:val="26"/>
          <w:szCs w:val="26"/>
          <w:rtl/>
          <w:lang w:val="en-US"/>
        </w:rPr>
        <w:t xml:space="preserve">تجريب </w:t>
      </w:r>
      <w:r w:rsidR="000437DA">
        <w:rPr>
          <w:rFonts w:hint="cs"/>
          <w:sz w:val="26"/>
          <w:szCs w:val="26"/>
          <w:rtl/>
          <w:lang w:val="en-US"/>
        </w:rPr>
        <w:t>عملية التر</w:t>
      </w:r>
      <w:r w:rsidR="00976B8B">
        <w:rPr>
          <w:rFonts w:hint="cs"/>
          <w:sz w:val="26"/>
          <w:szCs w:val="26"/>
          <w:rtl/>
          <w:lang w:val="en-US"/>
        </w:rPr>
        <w:t>اخيص</w:t>
      </w:r>
      <w:r w:rsidR="000437DA">
        <w:rPr>
          <w:rFonts w:hint="cs"/>
          <w:sz w:val="26"/>
          <w:szCs w:val="26"/>
          <w:rtl/>
          <w:lang w:val="en-US"/>
        </w:rPr>
        <w:t xml:space="preserve">؛ </w:t>
      </w:r>
      <w:r w:rsidR="00976B8B">
        <w:rPr>
          <w:rFonts w:hint="cs"/>
          <w:sz w:val="26"/>
          <w:szCs w:val="26"/>
          <w:rtl/>
          <w:lang w:val="en-US"/>
        </w:rPr>
        <w:t>و</w:t>
      </w:r>
      <w:r w:rsidR="000437DA">
        <w:rPr>
          <w:rFonts w:hint="cs"/>
          <w:sz w:val="26"/>
          <w:szCs w:val="26"/>
          <w:rtl/>
          <w:lang w:val="en-US"/>
        </w:rPr>
        <w:t>إجراء 12 دورة تدريبية لــ240 من فنيي التبريد وتكييف الهواء على المناولة الآمنة لغازات التبريد وال</w:t>
      </w:r>
      <w:r w:rsidR="00976B8B">
        <w:rPr>
          <w:rFonts w:hint="cs"/>
          <w:sz w:val="26"/>
          <w:szCs w:val="26"/>
          <w:rtl/>
          <w:lang w:val="en-US"/>
        </w:rPr>
        <w:t>ال</w:t>
      </w:r>
      <w:r w:rsidR="000437DA">
        <w:rPr>
          <w:rFonts w:hint="cs"/>
          <w:sz w:val="26"/>
          <w:szCs w:val="26"/>
          <w:rtl/>
          <w:lang w:val="en-US"/>
        </w:rPr>
        <w:t xml:space="preserve">تزام </w:t>
      </w:r>
      <w:r w:rsidR="00976B8B">
        <w:rPr>
          <w:rFonts w:hint="cs"/>
          <w:sz w:val="26"/>
          <w:szCs w:val="26"/>
          <w:rtl/>
          <w:lang w:val="en-US"/>
        </w:rPr>
        <w:t>ل</w:t>
      </w:r>
      <w:r w:rsidR="000437DA">
        <w:rPr>
          <w:rFonts w:hint="cs"/>
          <w:sz w:val="26"/>
          <w:szCs w:val="26"/>
          <w:rtl/>
          <w:lang w:val="en-US"/>
        </w:rPr>
        <w:t xml:space="preserve">لمعايير البيئية (اليونيدو) </w:t>
      </w:r>
      <w:r w:rsidR="00976B8B">
        <w:rPr>
          <w:rFonts w:hint="cs"/>
          <w:sz w:val="26"/>
          <w:szCs w:val="26"/>
          <w:rtl/>
          <w:lang w:val="en-US"/>
        </w:rPr>
        <w:t>(</w:t>
      </w:r>
      <w:r w:rsidR="000437DA">
        <w:rPr>
          <w:rFonts w:hint="cs"/>
          <w:sz w:val="26"/>
          <w:szCs w:val="26"/>
          <w:rtl/>
          <w:lang w:val="en-US"/>
        </w:rPr>
        <w:t>111,000 دولارا أمريكيا)، (اليونيب</w:t>
      </w:r>
      <w:r w:rsidR="00976B8B">
        <w:rPr>
          <w:rFonts w:hint="cs"/>
          <w:sz w:val="26"/>
          <w:szCs w:val="26"/>
          <w:rtl/>
          <w:lang w:val="en-US"/>
        </w:rPr>
        <w:t>)</w:t>
      </w:r>
      <w:r w:rsidR="000437DA">
        <w:rPr>
          <w:rFonts w:hint="cs"/>
          <w:sz w:val="26"/>
          <w:szCs w:val="26"/>
          <w:rtl/>
          <w:lang w:val="en-US"/>
        </w:rPr>
        <w:t xml:space="preserve"> (57,000 دولارا أمريكيا)؛</w:t>
      </w:r>
    </w:p>
    <w:p w14:paraId="360650A3" w14:textId="77777777" w:rsidR="00976B8B" w:rsidRDefault="00052FC8" w:rsidP="000815E6">
      <w:pPr>
        <w:pStyle w:val="ListParagraph"/>
        <w:numPr>
          <w:ilvl w:val="0"/>
          <w:numId w:val="30"/>
        </w:numPr>
        <w:bidi/>
        <w:spacing w:before="120" w:after="120" w:line="360" w:lineRule="exact"/>
        <w:ind w:left="1440" w:hanging="720"/>
        <w:contextualSpacing w:val="0"/>
        <w:rPr>
          <w:sz w:val="26"/>
          <w:szCs w:val="26"/>
          <w:lang w:val="en-US"/>
        </w:rPr>
      </w:pPr>
      <w:r>
        <w:rPr>
          <w:rFonts w:hint="cs"/>
          <w:i/>
          <w:iCs/>
          <w:sz w:val="26"/>
          <w:szCs w:val="26"/>
          <w:rtl/>
          <w:lang w:val="en-US"/>
        </w:rPr>
        <w:lastRenderedPageBreak/>
        <w:t>زيادة التوعية بين أصحاب المصلحة في الحكومة، والصناعات والمستخدمين النهائيين</w:t>
      </w:r>
      <w:r w:rsidRPr="00052FC8">
        <w:rPr>
          <w:rFonts w:hint="cs"/>
          <w:sz w:val="26"/>
          <w:szCs w:val="26"/>
          <w:rtl/>
          <w:lang w:val="en-US"/>
        </w:rPr>
        <w:t>:</w:t>
      </w:r>
      <w:r>
        <w:rPr>
          <w:rFonts w:hint="cs"/>
          <w:sz w:val="26"/>
          <w:szCs w:val="26"/>
          <w:rtl/>
          <w:lang w:val="en-US" w:bidi="ar-EG"/>
        </w:rPr>
        <w:t xml:space="preserve"> </w:t>
      </w:r>
      <w:r w:rsidR="00DB589B">
        <w:rPr>
          <w:rFonts w:hint="cs"/>
          <w:sz w:val="26"/>
          <w:szCs w:val="26"/>
          <w:rtl/>
        </w:rPr>
        <w:t>إجراء حلقتي عمل لزيادة التوعية لما مجموعه 60 مشاركا من المؤسسات الحكومية والصناعة تركز على الترويج للامتثال للإطار التنظيمي المحدث، وممارسات الخدمة الجيدة وإجراءات التشغيل القياسية، وأحكام لتجنب تهوية وتنظيف المواد الهيدروكلوروفلوروكربونية أثناء الخدمة؛ وإجراء حملتي لزيادة التوعية تستهدف 60 مشاركا من شركات خدمة التبريد وتكييف الهواء، ومستوردي المعدات والمستخدمين النهائيين بشأن الترويج لاعتماد غازات التبريد البديلة منخفضة إمكانية الاحترار العالمي، ومنافع الممارسات الصحيحة للاسترداد وإعادة التدوير، والخدمات التي يقدمها مركز الامتياز بمجرد إنشاؤه؛ وإعداد ون</w:t>
      </w:r>
      <w:r w:rsidR="000815E6">
        <w:rPr>
          <w:rFonts w:hint="cs"/>
          <w:sz w:val="26"/>
          <w:szCs w:val="26"/>
          <w:rtl/>
        </w:rPr>
        <w:t>ش</w:t>
      </w:r>
      <w:r w:rsidR="00DB589B">
        <w:rPr>
          <w:rFonts w:hint="cs"/>
          <w:sz w:val="26"/>
          <w:szCs w:val="26"/>
          <w:rtl/>
        </w:rPr>
        <w:t>ر مواد التوعية بما في ذلك ال</w:t>
      </w:r>
      <w:r w:rsidR="000815E6">
        <w:rPr>
          <w:rFonts w:hint="cs"/>
          <w:sz w:val="26"/>
          <w:szCs w:val="26"/>
          <w:rtl/>
          <w:lang w:bidi="ar-EG"/>
        </w:rPr>
        <w:t>منشورات والملصقات (اليونيدو) (20,000 دولارا أمريكيا)؛ و</w:t>
      </w:r>
    </w:p>
    <w:p w14:paraId="360650A4" w14:textId="77777777" w:rsidR="00052FC8" w:rsidRDefault="00052FC8" w:rsidP="000815E6">
      <w:pPr>
        <w:pStyle w:val="ListParagraph"/>
        <w:numPr>
          <w:ilvl w:val="0"/>
          <w:numId w:val="30"/>
        </w:numPr>
        <w:bidi/>
        <w:spacing w:before="120" w:after="120" w:line="360" w:lineRule="exact"/>
        <w:ind w:left="1440" w:hanging="720"/>
        <w:contextualSpacing w:val="0"/>
        <w:rPr>
          <w:sz w:val="26"/>
          <w:szCs w:val="26"/>
          <w:lang w:val="en-US"/>
        </w:rPr>
      </w:pPr>
      <w:r>
        <w:rPr>
          <w:rFonts w:hint="cs"/>
          <w:i/>
          <w:iCs/>
          <w:sz w:val="26"/>
          <w:szCs w:val="26"/>
          <w:rtl/>
          <w:lang w:val="en-US"/>
        </w:rPr>
        <w:t>تنسيق ورصد المشروع</w:t>
      </w:r>
      <w:r>
        <w:rPr>
          <w:rFonts w:hint="cs"/>
          <w:sz w:val="26"/>
          <w:szCs w:val="26"/>
          <w:rtl/>
          <w:lang w:val="en-US" w:bidi="ar-EG"/>
        </w:rPr>
        <w:t xml:space="preserve"> (اليونيدو) (20,000 دولارا أمريكيا):</w:t>
      </w:r>
      <w:r>
        <w:rPr>
          <w:rFonts w:hint="cs"/>
          <w:sz w:val="26"/>
          <w:szCs w:val="26"/>
          <w:rtl/>
          <w:lang w:val="en-US"/>
        </w:rPr>
        <w:t xml:space="preserve"> تشمل</w:t>
      </w:r>
      <w:r w:rsidR="000815E6">
        <w:rPr>
          <w:rFonts w:hint="cs"/>
          <w:sz w:val="26"/>
          <w:szCs w:val="26"/>
          <w:rtl/>
          <w:lang w:val="en-US"/>
        </w:rPr>
        <w:t xml:space="preserve"> أنشطة تنفيذ ورصد المشروع المستشارين الفنيين الوطنيين (11,000 دولارا أمريكيا)، والسفر (3,000 دولارا أمريكيا) والاجتماعات (6,000 دولارا أمريكيا).</w:t>
      </w:r>
    </w:p>
    <w:p w14:paraId="360650A5" w14:textId="77777777" w:rsidR="0010185F" w:rsidRPr="00420171" w:rsidRDefault="00420171" w:rsidP="000815E6">
      <w:pPr>
        <w:pStyle w:val="StyleHeader4Para4Left0Firstline0"/>
        <w:widowControl/>
        <w:numPr>
          <w:ilvl w:val="0"/>
          <w:numId w:val="0"/>
        </w:numPr>
        <w:bidi/>
        <w:spacing w:before="240"/>
        <w:jc w:val="center"/>
        <w:rPr>
          <w:b/>
          <w:bCs/>
          <w:sz w:val="26"/>
          <w:szCs w:val="26"/>
          <w:rtl/>
          <w:lang w:bidi="ar-EG"/>
        </w:rPr>
      </w:pPr>
      <w:r w:rsidRPr="00420171">
        <w:rPr>
          <w:rFonts w:hint="cs"/>
          <w:b/>
          <w:bCs/>
          <w:sz w:val="26"/>
          <w:szCs w:val="26"/>
          <w:rtl/>
          <w:lang w:bidi="ar-EG"/>
        </w:rPr>
        <w:t>تعليقات وتوصية الأمانة</w:t>
      </w:r>
    </w:p>
    <w:p w14:paraId="360650A6" w14:textId="77777777" w:rsidR="00420171" w:rsidRPr="00420171" w:rsidRDefault="00420171" w:rsidP="00420171">
      <w:pPr>
        <w:pStyle w:val="StyleHeader4Para4Left0Firstline0"/>
        <w:widowControl/>
        <w:numPr>
          <w:ilvl w:val="0"/>
          <w:numId w:val="0"/>
        </w:numPr>
        <w:bidi/>
        <w:rPr>
          <w:b/>
          <w:bCs/>
          <w:sz w:val="26"/>
          <w:szCs w:val="26"/>
          <w:rtl/>
          <w:lang w:bidi="ar-EG"/>
        </w:rPr>
      </w:pPr>
      <w:r w:rsidRPr="00420171">
        <w:rPr>
          <w:rFonts w:hint="cs"/>
          <w:b/>
          <w:bCs/>
          <w:sz w:val="26"/>
          <w:szCs w:val="26"/>
          <w:rtl/>
          <w:lang w:bidi="ar-EG"/>
        </w:rPr>
        <w:t>التعليقات</w:t>
      </w:r>
    </w:p>
    <w:p w14:paraId="360650A7" w14:textId="77777777" w:rsidR="00420171" w:rsidRPr="00420171" w:rsidRDefault="00420171" w:rsidP="00420171">
      <w:pPr>
        <w:pStyle w:val="StyleHeader4Para4Left0Firstline0"/>
        <w:widowControl/>
        <w:numPr>
          <w:ilvl w:val="0"/>
          <w:numId w:val="0"/>
        </w:numPr>
        <w:bidi/>
        <w:rPr>
          <w:sz w:val="26"/>
          <w:szCs w:val="26"/>
          <w:u w:val="single"/>
          <w:rtl/>
          <w:lang w:bidi="ar-EG"/>
        </w:rPr>
      </w:pPr>
      <w:r w:rsidRPr="00420171">
        <w:rPr>
          <w:rFonts w:hint="cs"/>
          <w:sz w:val="26"/>
          <w:szCs w:val="26"/>
          <w:u w:val="single"/>
          <w:rtl/>
          <w:lang w:bidi="ar-EG"/>
        </w:rPr>
        <w:t>تقرير التحقق</w:t>
      </w:r>
    </w:p>
    <w:p w14:paraId="360650A8" w14:textId="77777777" w:rsidR="00420171" w:rsidRDefault="00E53818" w:rsidP="00AD3167">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 xml:space="preserve">لاحظ تقرير التحقق الاختلافات بين البيانات المبلغ عنها وبيانات الجمارك، التي تعزى إلى نموذج الإبلاغ التي تستخدمه سلطات الجمارك، والذي بموجبه كانت المواد المستنفدة للأوزون تسجل تحت فئة واحدة من "غازات الفريون". وأوصى تقرير التحقق بالتنفيذ الكامل لاستعراض منظمة الجمارك العالمية </w:t>
      </w:r>
      <w:r w:rsidR="000815E6">
        <w:rPr>
          <w:rFonts w:hint="cs"/>
          <w:sz w:val="26"/>
          <w:szCs w:val="26"/>
          <w:rtl/>
          <w:lang w:bidi="ar-EG"/>
        </w:rPr>
        <w:t xml:space="preserve">لعام 2022 </w:t>
      </w:r>
      <w:r>
        <w:rPr>
          <w:rFonts w:hint="cs"/>
          <w:sz w:val="26"/>
          <w:szCs w:val="26"/>
          <w:rtl/>
          <w:lang w:bidi="ar-EG"/>
        </w:rPr>
        <w:t xml:space="preserve">للنظام المتناسق لرموز تعريفات المواد الهيدروكلوروفلوروكربونية والمواد الهيدروفلوروكربونية بواسطة سلطات الجمارك. وبناء على طلب للتوضيح، أشار اليونيدو إلى أن النيجر، كعضو في منظمة الجمارك العالمية والاتحاد الاقتصادي والنقدي لغرب أفريقيا، تطبق </w:t>
      </w:r>
      <w:r w:rsidR="00D5790B">
        <w:rPr>
          <w:rFonts w:hint="cs"/>
          <w:sz w:val="26"/>
          <w:szCs w:val="26"/>
          <w:rtl/>
          <w:lang w:bidi="ar-EG"/>
        </w:rPr>
        <w:t xml:space="preserve">العناوين الفرعية </w:t>
      </w:r>
      <w:r w:rsidR="00D5790B" w:rsidRPr="001D07A3">
        <w:rPr>
          <w:sz w:val="24"/>
          <w:szCs w:val="24"/>
        </w:rPr>
        <w:t>HS 2022</w:t>
      </w:r>
      <w:r w:rsidR="00D5790B">
        <w:rPr>
          <w:rFonts w:hint="cs"/>
          <w:sz w:val="26"/>
          <w:szCs w:val="26"/>
          <w:rtl/>
          <w:lang w:bidi="ar-EG"/>
        </w:rPr>
        <w:t xml:space="preserve"> للمواد الهيدروكلوروفلوروكربونية والمواد الهيدروفلوروكربونية في نظامها للإفراج الجمركي. غير أن سلطات الجمارك تحيل البيانات إلى وحدة الأوزون الوطنية بشكل مجمع بموجب "غازات الفريون". وأخذ ذلك في الاعتبار عند إنشاء نافذة إلكترونية واحدة للتجارة الخارجية </w:t>
      </w:r>
      <w:r w:rsidR="00AD3167">
        <w:rPr>
          <w:rStyle w:val="FootnoteReference"/>
          <w:sz w:val="24"/>
          <w:szCs w:val="24"/>
        </w:rPr>
        <w:footnoteReference w:id="6"/>
      </w:r>
      <w:r w:rsidR="00D5790B" w:rsidRPr="001D07A3">
        <w:rPr>
          <w:sz w:val="24"/>
          <w:szCs w:val="24"/>
        </w:rPr>
        <w:t>(GUCE</w:t>
      </w:r>
      <w:r w:rsidR="00D5790B" w:rsidRPr="001D07A3">
        <w:rPr>
          <w:sz w:val="24"/>
          <w:szCs w:val="24"/>
        </w:rPr>
        <w:noBreakHyphen/>
        <w:t>Niger)</w:t>
      </w:r>
      <w:r w:rsidR="00D5790B">
        <w:rPr>
          <w:rFonts w:hint="cs"/>
          <w:sz w:val="26"/>
          <w:szCs w:val="26"/>
          <w:rtl/>
          <w:lang w:bidi="ar-EG"/>
        </w:rPr>
        <w:t>. وأشار اليونيدو أيضا إلى أن استهلاك المواد الهيدروكلوروفلوروكربونية يستند إلى منهجية تشمل أذون الإستيراد الصادرة، والاستقصاءات السنوية التي تجريها وحدة الأوزون الوطنية مع جميع المستوردين والموزعين المسجلين، والتحقق مقابل سجلات الجمارك. و</w:t>
      </w:r>
      <w:r w:rsidR="006C7B95">
        <w:rPr>
          <w:rFonts w:hint="cs"/>
          <w:sz w:val="26"/>
          <w:szCs w:val="26"/>
          <w:rtl/>
          <w:lang w:bidi="ar-EG"/>
        </w:rPr>
        <w:t xml:space="preserve">عقب التوصية، </w:t>
      </w:r>
      <w:r w:rsidR="00D5790B">
        <w:rPr>
          <w:rFonts w:hint="cs"/>
          <w:sz w:val="26"/>
          <w:szCs w:val="26"/>
          <w:rtl/>
          <w:lang w:bidi="ar-EG"/>
        </w:rPr>
        <w:t xml:space="preserve">ستستمر وحدة الأوزون الوطنية في </w:t>
      </w:r>
      <w:r w:rsidR="006C7B95">
        <w:rPr>
          <w:rFonts w:hint="cs"/>
          <w:sz w:val="26"/>
          <w:szCs w:val="26"/>
          <w:rtl/>
          <w:lang w:bidi="ar-EG"/>
        </w:rPr>
        <w:t>المشاركة</w:t>
      </w:r>
      <w:r w:rsidR="00D5790B">
        <w:rPr>
          <w:rFonts w:hint="cs"/>
          <w:sz w:val="26"/>
          <w:szCs w:val="26"/>
          <w:rtl/>
          <w:lang w:bidi="ar-EG"/>
        </w:rPr>
        <w:t xml:space="preserve"> مع سلطات الجمارك لتيسير تحويل بيانات الإستيراد </w:t>
      </w:r>
      <w:r w:rsidR="006C7B95">
        <w:rPr>
          <w:rFonts w:hint="cs"/>
          <w:sz w:val="26"/>
          <w:szCs w:val="26"/>
          <w:rtl/>
          <w:lang w:bidi="ar-EG"/>
        </w:rPr>
        <w:t>حسب</w:t>
      </w:r>
      <w:r w:rsidR="00D5790B">
        <w:rPr>
          <w:rFonts w:hint="cs"/>
          <w:sz w:val="26"/>
          <w:szCs w:val="26"/>
          <w:rtl/>
          <w:lang w:bidi="ar-EG"/>
        </w:rPr>
        <w:t xml:space="preserve"> المادة بشكل غير مجمع. </w:t>
      </w:r>
      <w:r w:rsidR="006C7B95">
        <w:rPr>
          <w:rFonts w:hint="cs"/>
          <w:sz w:val="26"/>
          <w:szCs w:val="26"/>
          <w:rtl/>
          <w:lang w:bidi="ar-EG"/>
        </w:rPr>
        <w:t>واتفق كذلك على أن يبلغ اليونيدو عن التقدم المحرز في هذه المسألة، كجزء من الطلب للشريحة الثالثة من المرحلة الثانية من خطة إدارة إزالة المواد الهيدروكلوروفلوروكربونية.</w:t>
      </w:r>
      <w:r w:rsidR="00D5790B">
        <w:rPr>
          <w:rFonts w:hint="cs"/>
          <w:sz w:val="26"/>
          <w:szCs w:val="26"/>
          <w:rtl/>
          <w:lang w:bidi="ar-EG"/>
        </w:rPr>
        <w:t xml:space="preserve"> </w:t>
      </w:r>
    </w:p>
    <w:p w14:paraId="360650A9" w14:textId="77777777" w:rsidR="006C7B95" w:rsidRDefault="00D5597C" w:rsidP="00D5597C">
      <w:pPr>
        <w:pStyle w:val="StyleHeader4Para4Left0Firstline0"/>
        <w:widowControl/>
        <w:numPr>
          <w:ilvl w:val="0"/>
          <w:numId w:val="0"/>
        </w:numPr>
        <w:tabs>
          <w:tab w:val="clear" w:pos="2880"/>
          <w:tab w:val="clear" w:pos="5760"/>
        </w:tabs>
        <w:bidi/>
        <w:rPr>
          <w:i/>
          <w:iCs/>
          <w:sz w:val="26"/>
          <w:szCs w:val="26"/>
          <w:rtl/>
          <w:lang w:bidi="ar-EG"/>
        </w:rPr>
      </w:pPr>
      <w:r w:rsidRPr="00D5597C">
        <w:rPr>
          <w:rFonts w:hint="cs"/>
          <w:i/>
          <w:iCs/>
          <w:sz w:val="26"/>
          <w:szCs w:val="26"/>
          <w:rtl/>
          <w:lang w:bidi="ar-EG"/>
        </w:rPr>
        <w:t>التأخيرات في التقديم</w:t>
      </w:r>
    </w:p>
    <w:p w14:paraId="360650AA" w14:textId="77777777" w:rsidR="00420171" w:rsidRDefault="006C7B95" w:rsidP="00837C42">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 xml:space="preserve">فيما يتعلق بتأخير تقديم الشريحة الثانية من خطة إدارة إزالة المواد الهيدروكلوروفلوروكربونية المقررة في الأصل لعام 2025، فسر ذلك على أنه يرجع للوقت المطلوب </w:t>
      </w:r>
      <w:r w:rsidR="00837C42">
        <w:rPr>
          <w:rFonts w:hint="cs"/>
          <w:sz w:val="26"/>
          <w:szCs w:val="26"/>
          <w:rtl/>
          <w:lang w:bidi="ar-EG"/>
        </w:rPr>
        <w:t>للانتهاء من</w:t>
      </w:r>
      <w:r>
        <w:rPr>
          <w:rFonts w:hint="cs"/>
          <w:sz w:val="26"/>
          <w:szCs w:val="26"/>
          <w:rtl/>
          <w:lang w:bidi="ar-EG"/>
        </w:rPr>
        <w:t xml:space="preserve"> تحقق مستقل </w:t>
      </w:r>
      <w:r w:rsidR="00837C42">
        <w:rPr>
          <w:rFonts w:hint="cs"/>
          <w:sz w:val="26"/>
          <w:szCs w:val="26"/>
          <w:rtl/>
          <w:lang w:bidi="ar-EG"/>
        </w:rPr>
        <w:t>ع</w:t>
      </w:r>
      <w:r>
        <w:rPr>
          <w:rFonts w:hint="cs"/>
          <w:sz w:val="26"/>
          <w:szCs w:val="26"/>
          <w:rtl/>
          <w:lang w:bidi="ar-EG"/>
        </w:rPr>
        <w:t xml:space="preserve">ن استهلاك المواد الهيدروكلوروفلوروكربونية، وتسليم وتسلم شحنة المعدات المشتراة، وتغيير مسؤول الأوزون الوطني. وأشار اليونيدو إلى أن التقدم يسير الآن </w:t>
      </w:r>
      <w:r w:rsidR="00837C42">
        <w:rPr>
          <w:rFonts w:hint="cs"/>
          <w:sz w:val="26"/>
          <w:szCs w:val="26"/>
          <w:rtl/>
          <w:lang w:bidi="ar-EG"/>
        </w:rPr>
        <w:t>على مساره</w:t>
      </w:r>
      <w:r>
        <w:rPr>
          <w:rFonts w:hint="cs"/>
          <w:sz w:val="26"/>
          <w:szCs w:val="26"/>
          <w:rtl/>
          <w:lang w:bidi="ar-EG"/>
        </w:rPr>
        <w:t>، مع تعيين مسؤول الأوزون الوطني الجديد وإلى حين بدء عملي</w:t>
      </w:r>
      <w:r w:rsidR="00837C42">
        <w:rPr>
          <w:rFonts w:hint="cs"/>
          <w:sz w:val="26"/>
          <w:szCs w:val="26"/>
          <w:rtl/>
          <w:lang w:bidi="ar-EG"/>
        </w:rPr>
        <w:t>ات</w:t>
      </w:r>
      <w:r>
        <w:rPr>
          <w:rFonts w:hint="cs"/>
          <w:sz w:val="26"/>
          <w:szCs w:val="26"/>
          <w:rtl/>
          <w:lang w:bidi="ar-EG"/>
        </w:rPr>
        <w:t xml:space="preserve"> المشتريات، ومن المتوقع أن تستكمل أنشطة الشريحة الثانية في خلال </w:t>
      </w:r>
      <w:r w:rsidR="00837C42">
        <w:rPr>
          <w:rFonts w:hint="cs"/>
          <w:sz w:val="26"/>
          <w:szCs w:val="26"/>
          <w:rtl/>
          <w:lang w:bidi="ar-EG"/>
        </w:rPr>
        <w:t>ف</w:t>
      </w:r>
      <w:r>
        <w:rPr>
          <w:rFonts w:hint="cs"/>
          <w:sz w:val="26"/>
          <w:szCs w:val="26"/>
          <w:rtl/>
          <w:lang w:bidi="ar-EG"/>
        </w:rPr>
        <w:t>ترة السنة الواحدة المقترحة.</w:t>
      </w:r>
    </w:p>
    <w:p w14:paraId="360650AB" w14:textId="77777777" w:rsidR="00420171" w:rsidRDefault="00D5597C" w:rsidP="00D5597C">
      <w:pPr>
        <w:pStyle w:val="StyleHeader4Para4Left0Firstline0"/>
        <w:widowControl/>
        <w:numPr>
          <w:ilvl w:val="0"/>
          <w:numId w:val="0"/>
        </w:numPr>
        <w:tabs>
          <w:tab w:val="clear" w:pos="2880"/>
          <w:tab w:val="clear" w:pos="5760"/>
        </w:tabs>
        <w:bidi/>
        <w:rPr>
          <w:sz w:val="26"/>
          <w:szCs w:val="26"/>
          <w:u w:val="single"/>
          <w:rtl/>
          <w:lang w:bidi="ar-EG"/>
        </w:rPr>
      </w:pPr>
      <w:r w:rsidRPr="00D5597C">
        <w:rPr>
          <w:rFonts w:hint="cs"/>
          <w:sz w:val="26"/>
          <w:szCs w:val="26"/>
          <w:u w:val="single"/>
          <w:rtl/>
          <w:lang w:bidi="ar-EG"/>
        </w:rPr>
        <w:lastRenderedPageBreak/>
        <w:t>التقرير المرحلي عن تنفيذ الشريحة الأولى من المرحلة الثانية من خطة إدارة إزالة المواد الهيدروكلوروفلوروكربونية</w:t>
      </w:r>
    </w:p>
    <w:p w14:paraId="360650AC" w14:textId="77777777" w:rsidR="00D5597C" w:rsidRPr="00D5597C" w:rsidRDefault="00D5597C" w:rsidP="00D5597C">
      <w:pPr>
        <w:pStyle w:val="StyleHeader4Para4Left0Firstline0"/>
        <w:widowControl/>
        <w:numPr>
          <w:ilvl w:val="0"/>
          <w:numId w:val="0"/>
        </w:numPr>
        <w:tabs>
          <w:tab w:val="clear" w:pos="2880"/>
          <w:tab w:val="clear" w:pos="5760"/>
        </w:tabs>
        <w:bidi/>
        <w:rPr>
          <w:i/>
          <w:iCs/>
          <w:sz w:val="26"/>
          <w:szCs w:val="26"/>
          <w:lang w:bidi="ar-EG"/>
        </w:rPr>
      </w:pPr>
      <w:r>
        <w:rPr>
          <w:rFonts w:hint="cs"/>
          <w:i/>
          <w:iCs/>
          <w:sz w:val="26"/>
          <w:szCs w:val="26"/>
          <w:rtl/>
          <w:lang w:bidi="ar-EG"/>
        </w:rPr>
        <w:t>الإطار القانوني</w:t>
      </w:r>
    </w:p>
    <w:p w14:paraId="360650AD" w14:textId="77777777" w:rsidR="00420171" w:rsidRDefault="00A24EEF" w:rsidP="00420171">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أصدرت بالفعل حكومة النيجر حصص وارادات المواد الهيدروكلوروفلوروكربونية لعام 2026 عند 5.19 طن بقدرات استنفاد الأوزون، وهي تتوافق مع أهداف الرقابة في بروتوكول مونتريال</w:t>
      </w:r>
      <w:r w:rsidR="004D63B7">
        <w:rPr>
          <w:rFonts w:hint="cs"/>
          <w:sz w:val="26"/>
          <w:szCs w:val="26"/>
          <w:rtl/>
          <w:lang w:bidi="ar-EG"/>
        </w:rPr>
        <w:t>.</w:t>
      </w:r>
    </w:p>
    <w:p w14:paraId="360650AE" w14:textId="77777777" w:rsidR="00D5597C" w:rsidRDefault="00A24EEF" w:rsidP="007629FC">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وفيما يتعلق بالحظر المخطط له على الواردات المستعملة من المعدات القائمة على المواد الهيدروكلوروفلوروكربونية بحلول 1 يناير/كانون الثاني 202</w:t>
      </w:r>
      <w:r w:rsidR="007629FC">
        <w:rPr>
          <w:rFonts w:hint="cs"/>
          <w:sz w:val="26"/>
          <w:szCs w:val="26"/>
          <w:rtl/>
          <w:lang w:bidi="ar-EG"/>
        </w:rPr>
        <w:t>5</w:t>
      </w:r>
      <w:r>
        <w:rPr>
          <w:rFonts w:hint="cs"/>
          <w:sz w:val="26"/>
          <w:szCs w:val="26"/>
          <w:rtl/>
          <w:lang w:bidi="ar-EG"/>
        </w:rPr>
        <w:t xml:space="preserve">، </w:t>
      </w:r>
      <w:r w:rsidR="007629FC">
        <w:rPr>
          <w:rFonts w:hint="cs"/>
          <w:sz w:val="26"/>
          <w:szCs w:val="26"/>
          <w:rtl/>
          <w:lang w:bidi="ar-EG"/>
        </w:rPr>
        <w:t xml:space="preserve">والمعدات الجديدة القائمة على المواد الهيدروكلوروفلوروكربونية بحلول 1 يناير/كانون الثاني 2026، </w:t>
      </w:r>
      <w:r>
        <w:rPr>
          <w:rFonts w:hint="cs"/>
          <w:sz w:val="26"/>
          <w:szCs w:val="26"/>
          <w:rtl/>
          <w:lang w:bidi="ar-EG"/>
        </w:rPr>
        <w:t>واعتماد التدابير التنظيمية بحلول 1 يناير/كانون الثاني 2025 لتجنب انبعاثات المواد الهيدروكلوروفلوروكربونية أثناء التركيب والخدمة ووقف التشغيل لمعدات التبريد وتكييف الهواء، ذكر اليونيب أنه بموجب الشريحة الأولى، قام مستشار وطني بتحليل الإطار القانوني وأعد استراتيجية لفرض الحظر وإعداد اللوائح. وتعتزم الحكومة استكمال هذه التدابير بحلول ديسمبر/كانون الأول 2026.</w:t>
      </w:r>
    </w:p>
    <w:p w14:paraId="360650AF" w14:textId="77777777" w:rsidR="00D5597C" w:rsidRPr="00D5597C" w:rsidRDefault="00D5597C" w:rsidP="001D07A3">
      <w:pPr>
        <w:pStyle w:val="StyleHeader4Para4Left0Firstline0"/>
        <w:widowControl/>
        <w:numPr>
          <w:ilvl w:val="0"/>
          <w:numId w:val="0"/>
        </w:numPr>
        <w:tabs>
          <w:tab w:val="clear" w:pos="2880"/>
          <w:tab w:val="clear" w:pos="5760"/>
        </w:tabs>
        <w:bidi/>
        <w:rPr>
          <w:i/>
          <w:iCs/>
          <w:sz w:val="26"/>
          <w:szCs w:val="26"/>
          <w:lang w:bidi="ar-EG"/>
        </w:rPr>
      </w:pPr>
      <w:r w:rsidRPr="00D5597C">
        <w:rPr>
          <w:rFonts w:hint="cs"/>
          <w:i/>
          <w:iCs/>
          <w:sz w:val="26"/>
          <w:szCs w:val="26"/>
          <w:rtl/>
          <w:lang w:bidi="ar-EG"/>
        </w:rPr>
        <w:t>قطاع خدمة التبريد</w:t>
      </w:r>
    </w:p>
    <w:p w14:paraId="360650B0" w14:textId="77777777" w:rsidR="00D5597C" w:rsidRPr="00627E0D" w:rsidRDefault="00D5597C" w:rsidP="007629FC">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تساءلت الأمانة عن أسباب التأخير في إعداد نظام تر</w:t>
      </w:r>
      <w:r w:rsidR="007629FC">
        <w:rPr>
          <w:rFonts w:hint="cs"/>
          <w:sz w:val="26"/>
          <w:szCs w:val="26"/>
          <w:rtl/>
          <w:lang w:bidi="ar-EG"/>
        </w:rPr>
        <w:t>ا</w:t>
      </w:r>
      <w:r>
        <w:rPr>
          <w:rFonts w:hint="cs"/>
          <w:sz w:val="26"/>
          <w:szCs w:val="26"/>
          <w:rtl/>
          <w:lang w:bidi="ar-EG"/>
        </w:rPr>
        <w:t xml:space="preserve">خيص الفنيين. وذكر اليونيدو أن التأخير يرجع إلى تحديد </w:t>
      </w:r>
      <w:r w:rsidR="00627E0D">
        <w:rPr>
          <w:rFonts w:hint="cs"/>
          <w:sz w:val="26"/>
          <w:szCs w:val="26"/>
          <w:rtl/>
          <w:lang w:bidi="ar-EG"/>
        </w:rPr>
        <w:t>مستشار مؤهل متحدث بالفرنسية أو شركة لتنفيذ نظام التر</w:t>
      </w:r>
      <w:r w:rsidR="007629FC">
        <w:rPr>
          <w:rFonts w:hint="cs"/>
          <w:sz w:val="26"/>
          <w:szCs w:val="26"/>
          <w:rtl/>
          <w:lang w:bidi="ar-EG"/>
        </w:rPr>
        <w:t>ا</w:t>
      </w:r>
      <w:r w:rsidR="00627E0D">
        <w:rPr>
          <w:rFonts w:hint="cs"/>
          <w:sz w:val="26"/>
          <w:szCs w:val="26"/>
          <w:rtl/>
          <w:lang w:bidi="ar-EG"/>
        </w:rPr>
        <w:t>خيص، ضمن الميزانية المتاحة. وسيستمر العمل بشأن نظام تر</w:t>
      </w:r>
      <w:r w:rsidR="007629FC">
        <w:rPr>
          <w:rFonts w:hint="cs"/>
          <w:sz w:val="26"/>
          <w:szCs w:val="26"/>
          <w:rtl/>
          <w:lang w:bidi="ar-EG"/>
        </w:rPr>
        <w:t>ا</w:t>
      </w:r>
      <w:r w:rsidR="00627E0D">
        <w:rPr>
          <w:rFonts w:hint="cs"/>
          <w:sz w:val="26"/>
          <w:szCs w:val="26"/>
          <w:rtl/>
          <w:lang w:bidi="ar-EG"/>
        </w:rPr>
        <w:t xml:space="preserve">خيص الفنيين في الشريحة الثانية. وأضاف اليونيدو أنه من أجل تعظيم الموارد، يخطط اليونيب لتجميع البلدان معا، مما يمكنهم معا من تعيين المستشارين أو الشركات، وأنه من المتوقع أن هذا النهج التعاوني سيخفض التكاليف الفردية للبلد، مع ضمان الاستفادة الفعالة من الخبرة الفنية عبر المجموعة. ومن المتوقع </w:t>
      </w:r>
      <w:r w:rsidR="007629FC">
        <w:rPr>
          <w:rFonts w:hint="cs"/>
          <w:sz w:val="26"/>
          <w:szCs w:val="26"/>
          <w:rtl/>
          <w:lang w:bidi="ar-EG"/>
        </w:rPr>
        <w:t>إمكانية انتهاء</w:t>
      </w:r>
      <w:r w:rsidR="00627E0D">
        <w:rPr>
          <w:rFonts w:hint="cs"/>
          <w:sz w:val="26"/>
          <w:szCs w:val="26"/>
          <w:rtl/>
          <w:lang w:bidi="ar-EG"/>
        </w:rPr>
        <w:t xml:space="preserve"> العملية بحلول نهاية عام 2027.</w:t>
      </w:r>
    </w:p>
    <w:p w14:paraId="360650B1" w14:textId="77777777" w:rsidR="00D5597C" w:rsidRPr="00D5597C" w:rsidRDefault="00D5597C" w:rsidP="00D5597C">
      <w:pPr>
        <w:pStyle w:val="StyleHeader4Para4Left0Firstline0"/>
        <w:widowControl/>
        <w:numPr>
          <w:ilvl w:val="0"/>
          <w:numId w:val="0"/>
        </w:numPr>
        <w:tabs>
          <w:tab w:val="clear" w:pos="2880"/>
          <w:tab w:val="clear" w:pos="5760"/>
        </w:tabs>
        <w:bidi/>
        <w:rPr>
          <w:sz w:val="26"/>
          <w:szCs w:val="26"/>
          <w:u w:val="single"/>
          <w:lang w:bidi="ar-EG"/>
        </w:rPr>
      </w:pPr>
      <w:r w:rsidRPr="00D5597C">
        <w:rPr>
          <w:rFonts w:hint="cs"/>
          <w:sz w:val="26"/>
          <w:szCs w:val="26"/>
          <w:u w:val="single"/>
          <w:rtl/>
          <w:lang w:bidi="ar-EG"/>
        </w:rPr>
        <w:t>تنفيذ السياسة الجنسانية</w:t>
      </w:r>
    </w:p>
    <w:p w14:paraId="360650B2" w14:textId="77777777" w:rsidR="00D5597C" w:rsidRDefault="00D5597C" w:rsidP="00D5597C">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rPr>
        <w:t>وفقا للمقررين 84/92(د) و90/48(ج)، تتخذ حكومة النيجر عدة تدابير لتنفيذ سياسة الصندوق المتعدد الأطراف، وبذلت الجهود الخاصة لتشجيع مشاركة المرأة وزيادتها في أنشطة قطاع التبريد وتكييف الهواء. وخلال الشريحة الأولى، بلغت نسبة مشاركة المرأة في تدريب الجمارك 17 في المائة وفي تدريب فنيي التبريد وتكييف الهواء 11 في المائة، وهو تحسن بالمقارنة إلى معدلات المشاركة في أنشطة المرحلة الأولى. وسييتم أيضا تعزيز ذلك خلال المرحلة الثانية. وبالإضافة إلى ذلك، وكجزء من توفير الأدوات والمعدات بموجب الشريحة القادمة، سيخصص جزء من الموارد تحديدا لاستخدام الفنيات من النساء، وذلك كوسيلة لتشجيع مشاركتهن</w:t>
      </w:r>
      <w:r w:rsidRPr="009D1C00">
        <w:rPr>
          <w:sz w:val="26"/>
          <w:szCs w:val="26"/>
          <w:rtl/>
        </w:rPr>
        <w:t>.</w:t>
      </w:r>
    </w:p>
    <w:p w14:paraId="360650B3" w14:textId="77777777" w:rsidR="00D5597C" w:rsidRPr="00D5597C" w:rsidRDefault="00D5597C" w:rsidP="00D5597C">
      <w:pPr>
        <w:pStyle w:val="StyleHeader4Para4Left0Firstline0"/>
        <w:widowControl/>
        <w:numPr>
          <w:ilvl w:val="0"/>
          <w:numId w:val="0"/>
        </w:numPr>
        <w:tabs>
          <w:tab w:val="clear" w:pos="2880"/>
          <w:tab w:val="clear" w:pos="5760"/>
        </w:tabs>
        <w:bidi/>
        <w:rPr>
          <w:sz w:val="26"/>
          <w:szCs w:val="26"/>
          <w:u w:val="single"/>
          <w:lang w:bidi="ar-EG"/>
        </w:rPr>
      </w:pPr>
      <w:r w:rsidRPr="00D5597C">
        <w:rPr>
          <w:rFonts w:hint="cs"/>
          <w:sz w:val="26"/>
          <w:szCs w:val="26"/>
          <w:u w:val="single"/>
          <w:rtl/>
          <w:lang w:bidi="ar-EG"/>
        </w:rPr>
        <w:t>إستدامة إزالة المواد الهيدروكلوروفلوروكربونية ومخاطر التقييم</w:t>
      </w:r>
    </w:p>
    <w:p w14:paraId="360650B4" w14:textId="77777777" w:rsidR="00D5597C" w:rsidRDefault="00627E0D" w:rsidP="005D6583">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 xml:space="preserve">يستمر دعم إستدامة إزالة المواد الهيدروكلوروفلوروكربونية عن طريق إنفاذ نظام التراخيص والحصص، والحظر المخطط له على واردات المعدات القائمة على المواد الهيدروكلوروفلوروكربونية، وتنفيذ الأنشطة بموجب خطة إدارة إزالة المواد الهيدروكلوروفلوروكربونية. وتستمر وحدة الأوزون الوطنية، المنشأة للمرحلة الأولى من خطة إدارة إزالة المواد الهيدروكلوروفلوروكربونية في رصد التنفيذ الشامل للمرحلة الثانية على المستوى الوطني، بما في ذلك الأنشطة وتخطيط البرنامج. وستستمر الحكومة في إصدار وإنفاذ اللوائح المناسبة لضمان إستدامة تخفيضات المواد الهيدروكلوروفلوروكربونية عند إنجاز المرحلة. وسيعزز التعاون مع الجمارك من خلال التدريب المستمر </w:t>
      </w:r>
      <w:r w:rsidR="005D6583">
        <w:rPr>
          <w:rFonts w:hint="cs"/>
          <w:sz w:val="26"/>
          <w:szCs w:val="26"/>
          <w:rtl/>
          <w:lang w:bidi="ar-EG"/>
        </w:rPr>
        <w:t>خلال الشريحة القادمة من أجل ضمان التسجيل المحسن للواردات. وتشمل بعض المخاطر المحتملة التأخيرات في المشتريات، والتحديات التي تواجه الإنفاذ، وتوافر التكنولوجيات البديلة. ومن المخطط التخفيف من هذه المخاطر من خلال رصد الأنشطة، وإنفاذ اللوائح، وتحسين الاسترداد وإعادة التدوير، وزيادة التوعية بشأن التكنولوجيات الجديدة.</w:t>
      </w:r>
    </w:p>
    <w:p w14:paraId="360650B5" w14:textId="77777777" w:rsidR="00D5597C" w:rsidRPr="00D5597C" w:rsidRDefault="00D5597C" w:rsidP="00D5597C">
      <w:pPr>
        <w:pStyle w:val="StyleHeader4Para4Left0Firstline0"/>
        <w:widowControl/>
        <w:numPr>
          <w:ilvl w:val="0"/>
          <w:numId w:val="0"/>
        </w:numPr>
        <w:tabs>
          <w:tab w:val="clear" w:pos="2880"/>
          <w:tab w:val="clear" w:pos="5760"/>
        </w:tabs>
        <w:bidi/>
        <w:rPr>
          <w:sz w:val="26"/>
          <w:szCs w:val="26"/>
          <w:u w:val="single"/>
          <w:lang w:bidi="ar-EG"/>
        </w:rPr>
      </w:pPr>
      <w:r w:rsidRPr="00D5597C">
        <w:rPr>
          <w:rFonts w:hint="cs"/>
          <w:sz w:val="26"/>
          <w:szCs w:val="26"/>
          <w:u w:val="single"/>
          <w:rtl/>
          <w:lang w:bidi="ar-EG"/>
        </w:rPr>
        <w:lastRenderedPageBreak/>
        <w:t>الخلاصة</w:t>
      </w:r>
    </w:p>
    <w:p w14:paraId="360650B6" w14:textId="77777777" w:rsidR="00D5597C" w:rsidRDefault="008F68B6" w:rsidP="008F68B6">
      <w:pPr>
        <w:pStyle w:val="StyleHeader4Para4Left0Firstline0"/>
        <w:widowControl/>
        <w:numPr>
          <w:ilvl w:val="0"/>
          <w:numId w:val="27"/>
        </w:numPr>
        <w:tabs>
          <w:tab w:val="clear" w:pos="2880"/>
          <w:tab w:val="clear" w:pos="5760"/>
        </w:tabs>
        <w:bidi/>
        <w:ind w:left="0" w:firstLine="0"/>
        <w:rPr>
          <w:sz w:val="26"/>
          <w:szCs w:val="26"/>
          <w:lang w:bidi="ar-EG"/>
        </w:rPr>
      </w:pPr>
      <w:r>
        <w:rPr>
          <w:rFonts w:hint="cs"/>
          <w:sz w:val="26"/>
          <w:szCs w:val="26"/>
          <w:rtl/>
          <w:lang w:bidi="ar-EG"/>
        </w:rPr>
        <w:t>تمتثل النيجر لمستويات الاستهلاك الأقصى المسموح به خلال فترة الإبلاغ، ويتجاوز مستوى صرف الأموال الموافق عليها في الشريحة السابقة ما نسبته 20 في المائة، وأحرز تقدم كبير خلال تنفيذ الشريحة. ويتم تعزيز نظام استيراد المواد المستنفدة للأوزون والإبلاغ عنها من أجل تحسين الآبلاغ عن البيانات. وحتى الانتهاء من مشتريات المعدات والأدوات وتسليمها في عام 2026 الذي سيعزز كذلك شبكة استرداد غازات التبريد وإعادة تدويرها ومعاهد التدريب، وبذلك يدعم إستدامة إزالة المواد الهيدروكلوروفلوروكربونية وتيسير الامتثال لأهداف التخفيض في المستقبل.</w:t>
      </w:r>
    </w:p>
    <w:p w14:paraId="360650B7" w14:textId="77777777" w:rsidR="00D5597C" w:rsidRPr="00D5597C" w:rsidRDefault="00D5597C" w:rsidP="005D6583">
      <w:pPr>
        <w:pStyle w:val="StyleHeader4Para4Left0Firstline0"/>
        <w:widowControl/>
        <w:numPr>
          <w:ilvl w:val="0"/>
          <w:numId w:val="0"/>
        </w:numPr>
        <w:tabs>
          <w:tab w:val="clear" w:pos="2880"/>
          <w:tab w:val="clear" w:pos="5760"/>
        </w:tabs>
        <w:bidi/>
        <w:rPr>
          <w:b/>
          <w:bCs/>
          <w:sz w:val="26"/>
          <w:szCs w:val="26"/>
          <w:lang w:bidi="ar-EG"/>
        </w:rPr>
      </w:pPr>
      <w:r w:rsidRPr="00D5597C">
        <w:rPr>
          <w:rFonts w:hint="cs"/>
          <w:b/>
          <w:bCs/>
          <w:sz w:val="26"/>
          <w:szCs w:val="26"/>
          <w:rtl/>
          <w:lang w:bidi="ar-EG"/>
        </w:rPr>
        <w:t>التوصية</w:t>
      </w:r>
    </w:p>
    <w:p w14:paraId="360650B8" w14:textId="77777777" w:rsidR="00420171" w:rsidRPr="0026553B" w:rsidRDefault="00B62EDF" w:rsidP="00B62EDF">
      <w:pPr>
        <w:pStyle w:val="StyleHeader4Para4Left0Firstline0"/>
        <w:widowControl/>
        <w:numPr>
          <w:ilvl w:val="0"/>
          <w:numId w:val="27"/>
        </w:numPr>
        <w:tabs>
          <w:tab w:val="clear" w:pos="2880"/>
          <w:tab w:val="clear" w:pos="5760"/>
        </w:tabs>
        <w:bidi/>
        <w:ind w:left="0" w:firstLine="0"/>
        <w:rPr>
          <w:sz w:val="26"/>
          <w:szCs w:val="26"/>
          <w:rtl/>
          <w:lang w:bidi="ar-EG"/>
        </w:rPr>
      </w:pPr>
      <w:r>
        <w:rPr>
          <w:rFonts w:hint="cs"/>
          <w:sz w:val="26"/>
          <w:szCs w:val="26"/>
          <w:rtl/>
          <w:lang w:bidi="ar-EG"/>
        </w:rPr>
        <w:t>توصي أمانة الصندوق اللجنة التنفيذية بأن تحيط علما بالتقرير المرحلي عن تنفيذ الشريحة الأولى من المرحلة الثانية من خطة إدارة إزالة المواد الهيدروكلوروفلوروكربونية للنيجر، وتوصي كذلك بالموافقة الشمولية على الشريحة الثانية من المرحلة الثانية من خطة إدارة إزالة المواد الهيدروكلوروفلوروكربونية وخطة تنفيذ الشريحة المصاحبة للفترة 2026-2027 للنيجر عند مستويات التمويل المبينة في الجدول أدناه، على أساس أن اليونيدو سيدرج كجزء من تقريره المرحلى عن تنفيذ الشريحة الثانية من المرحلة الثانية من خطة إدارة إزالة المواد الهيدروكلوروفلوروكربونية، تقريرا محدثا عن التقدم المحرز في تنفيذ التوصيات الواردة في تقرير التحقق المقدم إلى الاجتماع الثامن والتسعين.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B62EDF" w:rsidRPr="00E54550" w14:paraId="360650C0" w14:textId="77777777" w:rsidTr="00B62EDF">
        <w:trPr>
          <w:tblHeader/>
        </w:trPr>
        <w:tc>
          <w:tcPr>
            <w:tcW w:w="544" w:type="dxa"/>
            <w:vAlign w:val="center"/>
          </w:tcPr>
          <w:p w14:paraId="360650B9" w14:textId="77777777" w:rsidR="00B62EDF" w:rsidRPr="00B62EDF" w:rsidRDefault="00B62EDF" w:rsidP="00B62EDF">
            <w:pPr>
              <w:spacing w:before="20" w:after="20"/>
              <w:jc w:val="center"/>
              <w:rPr>
                <w:b/>
                <w:bCs/>
                <w:sz w:val="20"/>
                <w:lang w:val="en-US"/>
              </w:rPr>
            </w:pPr>
          </w:p>
        </w:tc>
        <w:tc>
          <w:tcPr>
            <w:tcW w:w="4327" w:type="dxa"/>
            <w:vAlign w:val="center"/>
          </w:tcPr>
          <w:p w14:paraId="360650BA" w14:textId="77777777" w:rsidR="00B62EDF" w:rsidRPr="00E54550" w:rsidRDefault="00B62EDF" w:rsidP="00B62EDF">
            <w:pPr>
              <w:bidi/>
              <w:spacing w:before="20" w:after="20"/>
              <w:jc w:val="center"/>
              <w:rPr>
                <w:b/>
                <w:bCs/>
                <w:sz w:val="20"/>
              </w:rPr>
            </w:pPr>
            <w:r>
              <w:rPr>
                <w:rFonts w:hint="cs"/>
                <w:b/>
                <w:bCs/>
                <w:sz w:val="20"/>
                <w:rtl/>
              </w:rPr>
              <w:t>عنوان المشروع</w:t>
            </w:r>
          </w:p>
        </w:tc>
        <w:tc>
          <w:tcPr>
            <w:tcW w:w="1567" w:type="dxa"/>
            <w:tcMar>
              <w:left w:w="29" w:type="dxa"/>
              <w:right w:w="29" w:type="dxa"/>
            </w:tcMar>
            <w:vAlign w:val="center"/>
          </w:tcPr>
          <w:p w14:paraId="360650BB" w14:textId="77777777" w:rsidR="00B62EDF" w:rsidRDefault="00B62EDF" w:rsidP="00B62EDF">
            <w:pPr>
              <w:bidi/>
              <w:spacing w:before="20" w:after="20"/>
              <w:jc w:val="center"/>
              <w:rPr>
                <w:b/>
                <w:bCs/>
                <w:sz w:val="20"/>
                <w:rtl/>
              </w:rPr>
            </w:pPr>
            <w:r>
              <w:rPr>
                <w:rFonts w:hint="cs"/>
                <w:b/>
                <w:bCs/>
                <w:sz w:val="20"/>
                <w:rtl/>
              </w:rPr>
              <w:t>تمويل المشروع</w:t>
            </w:r>
          </w:p>
          <w:p w14:paraId="360650BC" w14:textId="77777777" w:rsidR="00B62EDF" w:rsidRPr="00E54550" w:rsidRDefault="00B62EDF" w:rsidP="00B62EDF">
            <w:pPr>
              <w:bidi/>
              <w:spacing w:before="20" w:after="20"/>
              <w:jc w:val="center"/>
              <w:rPr>
                <w:b/>
                <w:bCs/>
                <w:sz w:val="20"/>
              </w:rPr>
            </w:pPr>
            <w:r>
              <w:rPr>
                <w:rFonts w:hint="cs"/>
                <w:b/>
                <w:bCs/>
                <w:sz w:val="20"/>
                <w:rtl/>
              </w:rPr>
              <w:t>(دولار أمريكي)</w:t>
            </w:r>
          </w:p>
        </w:tc>
        <w:tc>
          <w:tcPr>
            <w:tcW w:w="1460" w:type="dxa"/>
            <w:tcMar>
              <w:left w:w="29" w:type="dxa"/>
              <w:right w:w="29" w:type="dxa"/>
            </w:tcMar>
            <w:vAlign w:val="center"/>
          </w:tcPr>
          <w:p w14:paraId="360650BD" w14:textId="77777777" w:rsidR="00B62EDF" w:rsidRDefault="00B62EDF" w:rsidP="00B62EDF">
            <w:pPr>
              <w:bidi/>
              <w:spacing w:before="20" w:after="20"/>
              <w:jc w:val="center"/>
              <w:rPr>
                <w:b/>
                <w:bCs/>
                <w:sz w:val="20"/>
                <w:rtl/>
              </w:rPr>
            </w:pPr>
            <w:r>
              <w:rPr>
                <w:rFonts w:hint="cs"/>
                <w:b/>
                <w:bCs/>
                <w:sz w:val="20"/>
                <w:rtl/>
              </w:rPr>
              <w:t>تكاليف الدعم</w:t>
            </w:r>
          </w:p>
          <w:p w14:paraId="360650BE" w14:textId="77777777" w:rsidR="00B62EDF" w:rsidRPr="00E54550" w:rsidRDefault="00B62EDF" w:rsidP="00B62EDF">
            <w:pPr>
              <w:bidi/>
              <w:spacing w:before="20" w:after="20"/>
              <w:jc w:val="center"/>
              <w:rPr>
                <w:b/>
                <w:bCs/>
                <w:sz w:val="20"/>
              </w:rPr>
            </w:pPr>
            <w:r>
              <w:rPr>
                <w:rFonts w:hint="cs"/>
                <w:b/>
                <w:bCs/>
                <w:sz w:val="20"/>
                <w:rtl/>
              </w:rPr>
              <w:t>(دولار أمريكي)</w:t>
            </w:r>
          </w:p>
        </w:tc>
        <w:tc>
          <w:tcPr>
            <w:tcW w:w="1599" w:type="dxa"/>
            <w:tcMar>
              <w:left w:w="29" w:type="dxa"/>
              <w:right w:w="29" w:type="dxa"/>
            </w:tcMar>
            <w:vAlign w:val="center"/>
          </w:tcPr>
          <w:p w14:paraId="360650BF" w14:textId="77777777" w:rsidR="00B62EDF" w:rsidRPr="00E54550" w:rsidRDefault="00B62EDF" w:rsidP="00B62EDF">
            <w:pPr>
              <w:bidi/>
              <w:spacing w:before="20" w:after="20"/>
              <w:jc w:val="center"/>
              <w:rPr>
                <w:b/>
                <w:bCs/>
                <w:sz w:val="20"/>
              </w:rPr>
            </w:pPr>
            <w:r>
              <w:rPr>
                <w:rFonts w:hint="cs"/>
                <w:b/>
                <w:bCs/>
                <w:sz w:val="20"/>
                <w:rtl/>
              </w:rPr>
              <w:t>الوكالة المنفذة</w:t>
            </w:r>
          </w:p>
        </w:tc>
      </w:tr>
      <w:tr w:rsidR="00B62EDF" w:rsidRPr="00E54550" w14:paraId="360650C6" w14:textId="77777777" w:rsidTr="00B62EDF">
        <w:tc>
          <w:tcPr>
            <w:tcW w:w="544" w:type="dxa"/>
          </w:tcPr>
          <w:p w14:paraId="360650C1" w14:textId="77777777" w:rsidR="00B62EDF" w:rsidRPr="00E54550" w:rsidRDefault="00B62EDF" w:rsidP="00B62EDF">
            <w:pPr>
              <w:bidi/>
              <w:spacing w:before="20" w:after="20"/>
              <w:jc w:val="left"/>
              <w:rPr>
                <w:sz w:val="20"/>
              </w:rPr>
            </w:pPr>
            <w:r>
              <w:rPr>
                <w:rFonts w:hint="cs"/>
                <w:sz w:val="20"/>
                <w:rtl/>
              </w:rPr>
              <w:t>(أ)</w:t>
            </w:r>
          </w:p>
        </w:tc>
        <w:tc>
          <w:tcPr>
            <w:tcW w:w="4327" w:type="dxa"/>
          </w:tcPr>
          <w:p w14:paraId="360650C2" w14:textId="77777777" w:rsidR="00B62EDF" w:rsidRPr="00E54550" w:rsidRDefault="00B62EDF" w:rsidP="00B62EDF">
            <w:pPr>
              <w:bidi/>
              <w:spacing w:before="20" w:after="20"/>
              <w:rPr>
                <w:sz w:val="20"/>
              </w:rPr>
            </w:pPr>
            <w:r>
              <w:rPr>
                <w:rFonts w:hint="cs"/>
                <w:sz w:val="20"/>
                <w:rtl/>
              </w:rPr>
              <w:t>خطة إدارة إزالة المواد الهيدروكلوروفلوروكربونية (المرحلة الثانية، الشريحة الثانية)</w:t>
            </w:r>
          </w:p>
        </w:tc>
        <w:tc>
          <w:tcPr>
            <w:tcW w:w="1567" w:type="dxa"/>
          </w:tcPr>
          <w:p w14:paraId="360650C3" w14:textId="77777777" w:rsidR="00B62EDF" w:rsidRPr="00080D3D" w:rsidRDefault="00B62EDF" w:rsidP="00B62EDF">
            <w:pPr>
              <w:keepNext/>
              <w:spacing w:before="20" w:after="20"/>
              <w:jc w:val="right"/>
              <w:rPr>
                <w:sz w:val="20"/>
              </w:rPr>
            </w:pPr>
            <w:r>
              <w:rPr>
                <w:noProof/>
                <w:sz w:val="20"/>
              </w:rPr>
              <w:t>166,000</w:t>
            </w:r>
          </w:p>
        </w:tc>
        <w:tc>
          <w:tcPr>
            <w:tcW w:w="1460" w:type="dxa"/>
          </w:tcPr>
          <w:p w14:paraId="360650C4" w14:textId="77777777" w:rsidR="00B62EDF" w:rsidRPr="00080D3D" w:rsidRDefault="00B62EDF" w:rsidP="00B62EDF">
            <w:pPr>
              <w:keepNext/>
              <w:spacing w:before="20" w:after="20"/>
              <w:jc w:val="right"/>
            </w:pPr>
            <w:r>
              <w:rPr>
                <w:noProof/>
                <w:sz w:val="20"/>
              </w:rPr>
              <w:t>11,620</w:t>
            </w:r>
          </w:p>
        </w:tc>
        <w:tc>
          <w:tcPr>
            <w:tcW w:w="1599" w:type="dxa"/>
            <w:vAlign w:val="center"/>
          </w:tcPr>
          <w:p w14:paraId="360650C5" w14:textId="77777777" w:rsidR="00B62EDF" w:rsidRPr="00E54550" w:rsidRDefault="00B62EDF" w:rsidP="00B62EDF">
            <w:pPr>
              <w:bidi/>
              <w:spacing w:before="20" w:after="20"/>
              <w:jc w:val="center"/>
              <w:rPr>
                <w:sz w:val="20"/>
              </w:rPr>
            </w:pPr>
            <w:r>
              <w:rPr>
                <w:rFonts w:hint="cs"/>
                <w:sz w:val="20"/>
                <w:rtl/>
              </w:rPr>
              <w:t>اليونيدو</w:t>
            </w:r>
          </w:p>
        </w:tc>
      </w:tr>
      <w:tr w:rsidR="00B62EDF" w:rsidRPr="00772AFC" w14:paraId="360650CC" w14:textId="77777777" w:rsidTr="00B62EDF">
        <w:tc>
          <w:tcPr>
            <w:tcW w:w="544" w:type="dxa"/>
          </w:tcPr>
          <w:p w14:paraId="360650C7" w14:textId="77777777" w:rsidR="00B62EDF" w:rsidRPr="00E54550" w:rsidRDefault="00B62EDF" w:rsidP="00B62EDF">
            <w:pPr>
              <w:bidi/>
              <w:spacing w:before="20" w:after="20"/>
              <w:jc w:val="left"/>
              <w:rPr>
                <w:sz w:val="20"/>
              </w:rPr>
            </w:pPr>
            <w:r>
              <w:rPr>
                <w:rFonts w:hint="cs"/>
                <w:sz w:val="20"/>
                <w:rtl/>
              </w:rPr>
              <w:t>(ب)</w:t>
            </w:r>
          </w:p>
        </w:tc>
        <w:tc>
          <w:tcPr>
            <w:tcW w:w="4327" w:type="dxa"/>
          </w:tcPr>
          <w:p w14:paraId="360650C8" w14:textId="77777777" w:rsidR="00B62EDF" w:rsidRPr="00E54550" w:rsidRDefault="00B62EDF" w:rsidP="00B62EDF">
            <w:pPr>
              <w:bidi/>
              <w:spacing w:before="20" w:after="20"/>
              <w:rPr>
                <w:sz w:val="20"/>
              </w:rPr>
            </w:pPr>
            <w:r>
              <w:rPr>
                <w:rFonts w:hint="cs"/>
                <w:sz w:val="20"/>
                <w:rtl/>
              </w:rPr>
              <w:t>خطة إدارة إزالة المواد الهيدروكلوروفلوروكربونية (المرحلة الثانية، الشريحة الثانية)</w:t>
            </w:r>
          </w:p>
        </w:tc>
        <w:tc>
          <w:tcPr>
            <w:tcW w:w="1567" w:type="dxa"/>
          </w:tcPr>
          <w:p w14:paraId="360650C9" w14:textId="77777777" w:rsidR="00B62EDF" w:rsidRPr="00080D3D" w:rsidRDefault="00B62EDF" w:rsidP="00B62EDF">
            <w:pPr>
              <w:spacing w:before="20" w:after="20"/>
              <w:jc w:val="right"/>
              <w:rPr>
                <w:sz w:val="20"/>
              </w:rPr>
            </w:pPr>
            <w:r>
              <w:rPr>
                <w:noProof/>
                <w:sz w:val="20"/>
              </w:rPr>
              <w:t>84,500</w:t>
            </w:r>
          </w:p>
        </w:tc>
        <w:tc>
          <w:tcPr>
            <w:tcW w:w="1460" w:type="dxa"/>
          </w:tcPr>
          <w:p w14:paraId="360650CA" w14:textId="77777777" w:rsidR="00B62EDF" w:rsidRPr="00080D3D" w:rsidRDefault="00B62EDF" w:rsidP="00B62EDF">
            <w:pPr>
              <w:spacing w:before="20" w:after="20"/>
              <w:jc w:val="right"/>
            </w:pPr>
            <w:r>
              <w:rPr>
                <w:noProof/>
                <w:sz w:val="20"/>
              </w:rPr>
              <w:t>10,985</w:t>
            </w:r>
          </w:p>
        </w:tc>
        <w:tc>
          <w:tcPr>
            <w:tcW w:w="1599" w:type="dxa"/>
            <w:vAlign w:val="center"/>
          </w:tcPr>
          <w:p w14:paraId="360650CB" w14:textId="77777777" w:rsidR="00B62EDF" w:rsidRPr="001A628D" w:rsidRDefault="00B62EDF" w:rsidP="00B62EDF">
            <w:pPr>
              <w:bidi/>
              <w:spacing w:before="20" w:after="20"/>
              <w:jc w:val="center"/>
              <w:rPr>
                <w:sz w:val="20"/>
              </w:rPr>
            </w:pPr>
            <w:r>
              <w:rPr>
                <w:rFonts w:hint="cs"/>
                <w:sz w:val="20"/>
                <w:rtl/>
              </w:rPr>
              <w:t>اليونيب</w:t>
            </w:r>
          </w:p>
        </w:tc>
      </w:tr>
    </w:tbl>
    <w:p w14:paraId="360650CD" w14:textId="77777777" w:rsidR="004D63B7" w:rsidRPr="009C3B64" w:rsidRDefault="004D63B7" w:rsidP="004D63B7">
      <w:pPr>
        <w:pStyle w:val="Heading1"/>
        <w:numPr>
          <w:ilvl w:val="0"/>
          <w:numId w:val="0"/>
        </w:numPr>
        <w:tabs>
          <w:tab w:val="left" w:pos="720"/>
        </w:tabs>
        <w:jc w:val="right"/>
        <w:rPr>
          <w:rFonts w:eastAsiaTheme="minorEastAsia"/>
          <w:sz w:val="18"/>
          <w:szCs w:val="16"/>
          <w:lang w:val="en-US" w:eastAsia="zh-CN" w:bidi="ar-SA"/>
        </w:rPr>
      </w:pPr>
    </w:p>
    <w:p w14:paraId="360650CE" w14:textId="77777777" w:rsidR="004D63B7" w:rsidRDefault="004D63B7" w:rsidP="004D63B7">
      <w:pPr>
        <w:rPr>
          <w:lang w:val="en-CA"/>
        </w:rPr>
      </w:pPr>
    </w:p>
    <w:p w14:paraId="360650CF" w14:textId="77777777" w:rsidR="004E65EE" w:rsidRDefault="004E65EE" w:rsidP="004D63B7">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D63B7" w14:paraId="360650D5" w14:textId="77777777" w:rsidTr="000437DA">
        <w:tc>
          <w:tcPr>
            <w:tcW w:w="1915" w:type="dxa"/>
          </w:tcPr>
          <w:p w14:paraId="360650D0" w14:textId="77777777" w:rsidR="004D63B7" w:rsidRDefault="004D63B7" w:rsidP="000437DA">
            <w:pPr>
              <w:rPr>
                <w:lang w:val="en-CA"/>
              </w:rPr>
            </w:pPr>
          </w:p>
        </w:tc>
        <w:tc>
          <w:tcPr>
            <w:tcW w:w="1915" w:type="dxa"/>
          </w:tcPr>
          <w:p w14:paraId="360650D1" w14:textId="77777777" w:rsidR="004D63B7" w:rsidRDefault="004D63B7" w:rsidP="000437DA">
            <w:pPr>
              <w:rPr>
                <w:lang w:val="en-CA"/>
              </w:rPr>
            </w:pPr>
          </w:p>
        </w:tc>
        <w:tc>
          <w:tcPr>
            <w:tcW w:w="1915" w:type="dxa"/>
            <w:tcBorders>
              <w:bottom w:val="single" w:sz="4" w:space="0" w:color="auto"/>
            </w:tcBorders>
          </w:tcPr>
          <w:p w14:paraId="360650D2" w14:textId="77777777" w:rsidR="004D63B7" w:rsidRDefault="004D63B7" w:rsidP="000437DA">
            <w:pPr>
              <w:rPr>
                <w:b/>
                <w:bCs/>
                <w:lang w:val="en-CA"/>
              </w:rPr>
            </w:pPr>
          </w:p>
        </w:tc>
        <w:tc>
          <w:tcPr>
            <w:tcW w:w="1915" w:type="dxa"/>
          </w:tcPr>
          <w:p w14:paraId="360650D3" w14:textId="77777777" w:rsidR="004D63B7" w:rsidRDefault="004D63B7" w:rsidP="000437DA">
            <w:pPr>
              <w:rPr>
                <w:lang w:val="en-CA"/>
              </w:rPr>
            </w:pPr>
          </w:p>
        </w:tc>
        <w:tc>
          <w:tcPr>
            <w:tcW w:w="1916" w:type="dxa"/>
          </w:tcPr>
          <w:p w14:paraId="360650D4" w14:textId="77777777" w:rsidR="004D63B7" w:rsidRDefault="004D63B7" w:rsidP="000437DA">
            <w:pPr>
              <w:rPr>
                <w:lang w:val="en-CA"/>
              </w:rPr>
            </w:pPr>
          </w:p>
        </w:tc>
      </w:tr>
    </w:tbl>
    <w:p w14:paraId="360650D6" w14:textId="77777777" w:rsidR="007E5D09" w:rsidRDefault="007E5D09" w:rsidP="00D44730">
      <w:pPr>
        <w:tabs>
          <w:tab w:val="left" w:pos="4095"/>
          <w:tab w:val="center" w:pos="4680"/>
        </w:tabs>
        <w:bidi/>
        <w:jc w:val="left"/>
        <w:rPr>
          <w:rtl/>
          <w:lang w:val="en-CA" w:bidi="ar-EG"/>
        </w:rPr>
      </w:pPr>
    </w:p>
    <w:sectPr w:rsidR="007E5D09" w:rsidSect="00617C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8447" w14:textId="77777777" w:rsidR="00EB5E68" w:rsidRDefault="00EB5E68">
      <w:r>
        <w:separator/>
      </w:r>
    </w:p>
  </w:endnote>
  <w:endnote w:type="continuationSeparator" w:id="0">
    <w:p w14:paraId="6A0FA10E" w14:textId="77777777" w:rsidR="00EB5E68" w:rsidRDefault="00EB5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50E5" w14:textId="77777777" w:rsidR="000437DA" w:rsidRDefault="004E65EE">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50E6" w14:textId="77777777" w:rsidR="000437DA" w:rsidRDefault="004E65EE">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521D" w14:textId="01092135" w:rsidR="00BC62BC" w:rsidRPr="00AE0FC7" w:rsidRDefault="00BC62BC" w:rsidP="00BC62BC">
    <w:pPr>
      <w:pBdr>
        <w:top w:val="single" w:sz="4" w:space="1" w:color="auto"/>
        <w:left w:val="single" w:sz="4" w:space="0" w:color="auto"/>
        <w:bottom w:val="single" w:sz="4" w:space="1" w:color="auto"/>
        <w:right w:val="single" w:sz="4" w:space="0" w:color="auto"/>
      </w:pBdr>
      <w:bidi/>
      <w:jc w:val="center"/>
      <w:rPr>
        <w:rFonts w:cs="Arabic Transparent"/>
        <w:sz w:val="21"/>
        <w:szCs w:val="21"/>
        <w:rtl/>
      </w:rPr>
    </w:pPr>
    <w:r w:rsidRPr="00AE0FC7">
      <w:rPr>
        <w:rFonts w:cs="Arabic Transparent" w:hint="cs"/>
        <w:sz w:val="21"/>
        <w:szCs w:val="21"/>
        <w:rtl/>
      </w:rPr>
      <w:t>إن وثائق ما قبل دورات اللجنة التنفيذية للصندوق المتعدد الأطراف لتنفيذ بروتوكول مونتريال</w:t>
    </w:r>
    <w:r w:rsidRPr="00AE0FC7">
      <w:rPr>
        <w:rFonts w:cs="Arabic Transparent"/>
        <w:sz w:val="21"/>
        <w:szCs w:val="21"/>
      </w:rPr>
      <w:t xml:space="preserve"> </w:t>
    </w:r>
  </w:p>
  <w:p w14:paraId="360650E9" w14:textId="232BEA18" w:rsidR="000437DA" w:rsidRPr="00BC62BC" w:rsidRDefault="00BC62BC" w:rsidP="00BC62BC">
    <w:pPr>
      <w:pBdr>
        <w:top w:val="single" w:sz="4" w:space="1" w:color="auto"/>
        <w:left w:val="single" w:sz="4" w:space="0" w:color="auto"/>
        <w:bottom w:val="single" w:sz="4" w:space="1" w:color="auto"/>
        <w:right w:val="single" w:sz="4" w:space="0" w:color="auto"/>
      </w:pBdr>
      <w:bidi/>
      <w:jc w:val="center"/>
      <w:rPr>
        <w:rFonts w:cs="Arabic Transparent"/>
        <w:sz w:val="21"/>
        <w:szCs w:val="21"/>
      </w:rPr>
    </w:pPr>
    <w:r w:rsidRPr="00AE0FC7">
      <w:rPr>
        <w:rFonts w:cs="Arabic Transparent" w:hint="cs"/>
        <w:sz w:val="21"/>
        <w:szCs w:val="21"/>
        <w:rtl/>
      </w:rPr>
      <w:t>قد تصدر دون إخلال بأي قرار تتخذه اللجنة التنفيذية بعد صدورها.</w:t>
    </w:r>
    <w:r w:rsidRPr="00AE0FC7">
      <w:rPr>
        <w:rFonts w:cs="Arabic Transparent"/>
        <w:sz w:val="21"/>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CB58E" w14:textId="77777777" w:rsidR="00EB5E68" w:rsidRDefault="00EB5E68" w:rsidP="001C0D0E">
      <w:pPr>
        <w:jc w:val="right"/>
      </w:pPr>
      <w:r>
        <w:separator/>
      </w:r>
    </w:p>
  </w:footnote>
  <w:footnote w:type="continuationSeparator" w:id="0">
    <w:p w14:paraId="4F43DB98" w14:textId="77777777" w:rsidR="00EB5E68" w:rsidRDefault="00EB5E68">
      <w:r>
        <w:continuationSeparator/>
      </w:r>
    </w:p>
  </w:footnote>
  <w:footnote w:id="1">
    <w:p w14:paraId="360650EA" w14:textId="77777777" w:rsidR="000437DA" w:rsidRDefault="000437DA" w:rsidP="0039311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360650EB" w14:textId="77777777" w:rsidR="000437DA" w:rsidRPr="00564224" w:rsidRDefault="000437DA" w:rsidP="00393115">
      <w:pPr>
        <w:pStyle w:val="FootnoteText"/>
        <w:rPr>
          <w:lang w:val="fr-CH"/>
        </w:rPr>
      </w:pPr>
    </w:p>
  </w:footnote>
  <w:footnote w:id="2">
    <w:p w14:paraId="360650EC" w14:textId="77777777" w:rsidR="000437DA" w:rsidRDefault="000437DA" w:rsidP="00964B96">
      <w:pPr>
        <w:pStyle w:val="FootnoteText"/>
        <w:bidi/>
        <w:rPr>
          <w:rtl/>
          <w:lang w:bidi="ar-SA"/>
        </w:rPr>
      </w:pPr>
      <w:r>
        <w:rPr>
          <w:rStyle w:val="FootnoteReference"/>
        </w:rPr>
        <w:footnoteRef/>
      </w:r>
      <w:r>
        <w:rPr>
          <w:rFonts w:hint="cs"/>
          <w:rtl/>
          <w:lang w:bidi="ar-SA"/>
        </w:rPr>
        <w:t xml:space="preserve">  وفقاً للرسالة المؤرخة </w:t>
      </w:r>
      <w:r>
        <w:rPr>
          <w:rFonts w:hint="cs"/>
          <w:rtl/>
        </w:rPr>
        <w:t xml:space="preserve">3 أبريل/نيسان </w:t>
      </w:r>
      <w:r w:rsidRPr="00391201">
        <w:t>2026</w:t>
      </w:r>
      <w:r>
        <w:rPr>
          <w:rFonts w:hint="cs"/>
          <w:rtl/>
        </w:rPr>
        <w:t xml:space="preserve"> الموجهة من وزارة البيئة والمياه والصرف الصحيفي النيجر إلى الأمانة.</w:t>
      </w:r>
    </w:p>
  </w:footnote>
  <w:footnote w:id="3">
    <w:p w14:paraId="360650ED" w14:textId="77777777" w:rsidR="000437DA" w:rsidRPr="003269D0" w:rsidRDefault="000437DA" w:rsidP="00D5597C">
      <w:pPr>
        <w:pStyle w:val="FootnoteText"/>
        <w:bidi/>
        <w:rPr>
          <w:rtl/>
        </w:rPr>
      </w:pPr>
      <w:r>
        <w:rPr>
          <w:rStyle w:val="FootnoteReference"/>
        </w:rPr>
        <w:footnoteRef/>
      </w:r>
      <w:r>
        <w:rPr>
          <w:rFonts w:hint="cs"/>
          <w:rtl/>
          <w:lang w:bidi="ar-EG"/>
        </w:rPr>
        <w:t xml:space="preserve"> بما في ذلك وحدات استرداد غاز التبريد، ومضخات التفريغ، واسطوانات الاسترداد، وكاشفات التسرب، </w:t>
      </w:r>
      <w:r w:rsidRPr="003269D0">
        <w:rPr>
          <w:rFonts w:hint="cs"/>
          <w:rtl/>
        </w:rPr>
        <w:t>ومشعبات رباعية الصمامات، ومشعبات رقمية وموازين لغاز التبريد.</w:t>
      </w:r>
    </w:p>
  </w:footnote>
  <w:footnote w:id="4">
    <w:p w14:paraId="360650EE" w14:textId="77777777" w:rsidR="00837C42" w:rsidRPr="00AD3167" w:rsidRDefault="000437DA" w:rsidP="00AD3167">
      <w:pPr>
        <w:pStyle w:val="FootnoteText"/>
        <w:bidi/>
        <w:rPr>
          <w:rtl/>
          <w:lang w:bidi="ar-EG"/>
        </w:rPr>
      </w:pPr>
      <w:r>
        <w:rPr>
          <w:rStyle w:val="FootnoteReference"/>
        </w:rPr>
        <w:footnoteRef/>
      </w:r>
      <w:r>
        <w:rPr>
          <w:rFonts w:hint="cs"/>
          <w:rtl/>
          <w:lang w:bidi="ar-EG"/>
        </w:rPr>
        <w:t xml:space="preserve"> </w:t>
      </w:r>
      <w:r w:rsidR="00837C42">
        <w:rPr>
          <w:rFonts w:hint="cs"/>
          <w:rtl/>
          <w:lang w:bidi="ar-EG"/>
        </w:rPr>
        <w:t>تشمل وحدات ومحطات استرداد غاز التبريد، ومضخات التفريغ، والمشعبات الرقمية، والموازين الإلكترونية، وكاشف التسرب، واسطوانات استرداد كبيرة وصغيرة ، ومجموعات مقياس المشعبات وخراطيم نقل غازالتبريد والتجهيزات.</w:t>
      </w:r>
    </w:p>
  </w:footnote>
  <w:footnote w:id="5">
    <w:p w14:paraId="360650EF" w14:textId="77777777" w:rsidR="00DE63D1" w:rsidRPr="00DE63D1" w:rsidRDefault="00976B8B" w:rsidP="00DE63D1">
      <w:pPr>
        <w:pStyle w:val="FootnoteText"/>
        <w:bidi/>
        <w:rPr>
          <w:rtl/>
          <w:lang w:bidi="ar-EG"/>
        </w:rPr>
      </w:pPr>
      <w:r>
        <w:rPr>
          <w:rStyle w:val="FootnoteReference"/>
        </w:rPr>
        <w:footnoteRef/>
      </w:r>
      <w:r>
        <w:rPr>
          <w:rFonts w:hint="cs"/>
          <w:rtl/>
          <w:lang w:bidi="ar-EG"/>
        </w:rPr>
        <w:t xml:space="preserve"> </w:t>
      </w:r>
      <w:r w:rsidR="00837C42">
        <w:rPr>
          <w:rFonts w:hint="cs"/>
          <w:rtl/>
          <w:lang w:bidi="ar-EG"/>
        </w:rPr>
        <w:t>تشمل محلل غاز التبريد، ومحطات الاسترداد، والمشعبات الرقمية، ومنحدرات اختبار الضغط، واسطوانات الاسترداد، ومقا</w:t>
      </w:r>
      <w:r w:rsidR="00AD3167">
        <w:rPr>
          <w:rFonts w:hint="cs"/>
          <w:rtl/>
          <w:lang w:bidi="ar-EG"/>
        </w:rPr>
        <w:t>يي</w:t>
      </w:r>
      <w:r w:rsidR="00837C42">
        <w:rPr>
          <w:rFonts w:hint="cs"/>
          <w:rtl/>
          <w:lang w:bidi="ar-EG"/>
        </w:rPr>
        <w:t xml:space="preserve">س التفريغ، وكاشفات التسرب، </w:t>
      </w:r>
      <w:r w:rsidR="00DE63D1">
        <w:rPr>
          <w:rFonts w:hint="cs"/>
          <w:rtl/>
          <w:lang w:bidi="ar-EG"/>
        </w:rPr>
        <w:t xml:space="preserve">وموازين الحرارة، </w:t>
      </w:r>
      <w:r w:rsidR="00837C42">
        <w:rPr>
          <w:rFonts w:hint="cs"/>
          <w:rtl/>
          <w:lang w:bidi="ar-EG"/>
        </w:rPr>
        <w:t xml:space="preserve">ومضخات التفريغ وأدوات </w:t>
      </w:r>
      <w:r w:rsidR="00AD3167">
        <w:rPr>
          <w:rFonts w:hint="cs"/>
          <w:rtl/>
          <w:lang w:bidi="ar-EG"/>
        </w:rPr>
        <w:t>ال</w:t>
      </w:r>
      <w:r w:rsidR="00837C42">
        <w:rPr>
          <w:rFonts w:hint="cs"/>
          <w:rtl/>
          <w:lang w:bidi="ar-EG"/>
        </w:rPr>
        <w:t>تدريب الأخرى (بما في ذلك معدات اللحام، وطفايات الحريق المحمولة، ومقاييس سرعة الرياح، ومعدات السلامة</w:t>
      </w:r>
      <w:r w:rsidR="00AD3167">
        <w:rPr>
          <w:rFonts w:hint="cs"/>
          <w:rtl/>
          <w:lang w:bidi="ar-EG"/>
        </w:rPr>
        <w:t>)</w:t>
      </w:r>
      <w:r w:rsidR="00837C42">
        <w:rPr>
          <w:rFonts w:hint="cs"/>
          <w:rtl/>
          <w:lang w:bidi="ar-EG"/>
        </w:rPr>
        <w:t>.</w:t>
      </w:r>
    </w:p>
  </w:footnote>
  <w:footnote w:id="6">
    <w:p w14:paraId="360650F0" w14:textId="77777777" w:rsidR="00AD3167" w:rsidRPr="00AD3167" w:rsidRDefault="00AD3167" w:rsidP="00AD3167">
      <w:pPr>
        <w:pStyle w:val="FootnoteText"/>
        <w:bidi/>
        <w:rPr>
          <w:rtl/>
          <w:lang w:val="en-US" w:bidi="ar-EG"/>
        </w:rPr>
      </w:pPr>
      <w:r>
        <w:rPr>
          <w:rStyle w:val="FootnoteReference"/>
        </w:rPr>
        <w:footnoteRef/>
      </w:r>
      <w:r>
        <w:rPr>
          <w:rFonts w:hint="cs"/>
          <w:rtl/>
          <w:lang w:val="en-US" w:bidi="ar-EG"/>
        </w:rPr>
        <w:t xml:space="preserve"> نافذة واحدة للتجارة الخارجية.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87275" w14:textId="18FED71C" w:rsidR="00B52CE4" w:rsidRPr="00BB607B" w:rsidRDefault="00B52CE4" w:rsidP="00B52CE4">
    <w:pPr>
      <w:rPr>
        <w:lang w:val="fr-CA"/>
      </w:rPr>
    </w:pPr>
    <w:r>
      <w:fldChar w:fldCharType="begin"/>
    </w:r>
    <w:r w:rsidRPr="00BB607B">
      <w:rPr>
        <w:lang w:val="fr-CA"/>
      </w:rPr>
      <w:instrText xml:space="preserve"> DOCPROPERTY "Document number"  \* MERGEFORMAT </w:instrText>
    </w:r>
    <w:r>
      <w:fldChar w:fldCharType="separate"/>
    </w:r>
    <w:r>
      <w:rPr>
        <w:lang w:val="fr-CA"/>
      </w:rPr>
      <w:t>UNEP/OzL.Pro/ExCom/98/42</w:t>
    </w:r>
    <w:r>
      <w:fldChar w:fldCharType="end"/>
    </w:r>
  </w:p>
  <w:p w14:paraId="360650E0" w14:textId="77777777" w:rsidR="000437DA" w:rsidRDefault="000437DA"/>
  <w:p w14:paraId="360650E1" w14:textId="77777777" w:rsidR="000437DA" w:rsidRDefault="000437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1E5A" w14:textId="708EE672" w:rsidR="00B52CE4" w:rsidRPr="00BB607B" w:rsidRDefault="00B52CE4" w:rsidP="00B52CE4">
    <w:pPr>
      <w:jc w:val="right"/>
      <w:rPr>
        <w:lang w:val="fr-CA"/>
      </w:rPr>
    </w:pPr>
    <w:r>
      <w:fldChar w:fldCharType="begin"/>
    </w:r>
    <w:r w:rsidRPr="00BB607B">
      <w:rPr>
        <w:lang w:val="fr-CA"/>
      </w:rPr>
      <w:instrText xml:space="preserve"> DOCPROPERTY "Document number"  \* MERGEFORMAT </w:instrText>
    </w:r>
    <w:r>
      <w:fldChar w:fldCharType="separate"/>
    </w:r>
    <w:r>
      <w:rPr>
        <w:lang w:val="fr-CA"/>
      </w:rPr>
      <w:t>UNEP/OzL.Pro/ExCom/98/42</w:t>
    </w:r>
    <w:r>
      <w:fldChar w:fldCharType="end"/>
    </w:r>
  </w:p>
  <w:p w14:paraId="360650E3" w14:textId="77777777" w:rsidR="000437DA" w:rsidRDefault="000437DA" w:rsidP="00D44730">
    <w:pPr>
      <w:jc w:val="right"/>
    </w:pPr>
  </w:p>
  <w:p w14:paraId="360650E4" w14:textId="77777777" w:rsidR="000437DA" w:rsidRDefault="000437DA" w:rsidP="00D447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674D8F"/>
    <w:multiLevelType w:val="hybridMultilevel"/>
    <w:tmpl w:val="18B66538"/>
    <w:lvl w:ilvl="0" w:tplc="88DE0C10">
      <w:start w:val="1"/>
      <w:numFmt w:val="decimal"/>
      <w:lvlText w:val="%1."/>
      <w:lvlJc w:val="left"/>
      <w:pPr>
        <w:ind w:left="720" w:hanging="360"/>
      </w:pPr>
      <w:rPr>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4A2226"/>
    <w:multiLevelType w:val="hybridMultilevel"/>
    <w:tmpl w:val="838CF17C"/>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21F6176"/>
    <w:multiLevelType w:val="hybridMultilevel"/>
    <w:tmpl w:val="5686BCC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E47C34"/>
    <w:multiLevelType w:val="hybridMultilevel"/>
    <w:tmpl w:val="66AC5A04"/>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2A2287"/>
    <w:multiLevelType w:val="hybridMultilevel"/>
    <w:tmpl w:val="AF2A6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54140EE"/>
    <w:multiLevelType w:val="hybridMultilevel"/>
    <w:tmpl w:val="3446EE6A"/>
    <w:lvl w:ilvl="0" w:tplc="9F144486">
      <w:start w:val="1"/>
      <w:numFmt w:val="arabicAbjad"/>
      <w:lvlText w:val="(%1)"/>
      <w:lvlJc w:val="left"/>
      <w:pPr>
        <w:ind w:left="1080" w:hanging="360"/>
      </w:pPr>
      <w:rPr>
        <w:rFonts w:hint="default"/>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55779565">
    <w:abstractNumId w:val="10"/>
  </w:num>
  <w:num w:numId="2" w16cid:durableId="806314535">
    <w:abstractNumId w:val="10"/>
  </w:num>
  <w:num w:numId="3" w16cid:durableId="1616129997">
    <w:abstractNumId w:val="10"/>
  </w:num>
  <w:num w:numId="4" w16cid:durableId="370961615">
    <w:abstractNumId w:val="10"/>
  </w:num>
  <w:num w:numId="5" w16cid:durableId="2066097422">
    <w:abstractNumId w:val="10"/>
  </w:num>
  <w:num w:numId="6" w16cid:durableId="1259101407">
    <w:abstractNumId w:val="9"/>
  </w:num>
  <w:num w:numId="7" w16cid:durableId="1120993791">
    <w:abstractNumId w:val="7"/>
  </w:num>
  <w:num w:numId="8" w16cid:durableId="874464570">
    <w:abstractNumId w:val="6"/>
  </w:num>
  <w:num w:numId="9" w16cid:durableId="398556337">
    <w:abstractNumId w:val="5"/>
  </w:num>
  <w:num w:numId="10" w16cid:durableId="1613783096">
    <w:abstractNumId w:val="4"/>
  </w:num>
  <w:num w:numId="11" w16cid:durableId="1255432540">
    <w:abstractNumId w:val="8"/>
  </w:num>
  <w:num w:numId="12" w16cid:durableId="1548687796">
    <w:abstractNumId w:val="3"/>
  </w:num>
  <w:num w:numId="13" w16cid:durableId="1613785317">
    <w:abstractNumId w:val="2"/>
  </w:num>
  <w:num w:numId="14" w16cid:durableId="222913958">
    <w:abstractNumId w:val="1"/>
  </w:num>
  <w:num w:numId="15" w16cid:durableId="393234226">
    <w:abstractNumId w:val="0"/>
  </w:num>
  <w:num w:numId="16" w16cid:durableId="337314375">
    <w:abstractNumId w:val="15"/>
  </w:num>
  <w:num w:numId="17" w16cid:durableId="1638606954">
    <w:abstractNumId w:val="21"/>
  </w:num>
  <w:num w:numId="18" w16cid:durableId="213270878">
    <w:abstractNumId w:val="22"/>
  </w:num>
  <w:num w:numId="19" w16cid:durableId="216282493">
    <w:abstractNumId w:val="25"/>
  </w:num>
  <w:num w:numId="20" w16cid:durableId="1925647720">
    <w:abstractNumId w:val="17"/>
  </w:num>
  <w:num w:numId="21" w16cid:durableId="2128306133">
    <w:abstractNumId w:val="12"/>
  </w:num>
  <w:num w:numId="22" w16cid:durableId="1340893630">
    <w:abstractNumId w:val="16"/>
  </w:num>
  <w:num w:numId="23" w16cid:durableId="977496971">
    <w:abstractNumId w:val="23"/>
  </w:num>
  <w:num w:numId="24" w16cid:durableId="558903564">
    <w:abstractNumId w:val="14"/>
  </w:num>
  <w:num w:numId="25" w16cid:durableId="591933708">
    <w:abstractNumId w:val="20"/>
  </w:num>
  <w:num w:numId="26" w16cid:durableId="1417631591">
    <w:abstractNumId w:val="18"/>
  </w:num>
  <w:num w:numId="27" w16cid:durableId="1926452053">
    <w:abstractNumId w:val="11"/>
  </w:num>
  <w:num w:numId="28" w16cid:durableId="1695840719">
    <w:abstractNumId w:val="19"/>
  </w:num>
  <w:num w:numId="29" w16cid:durableId="984316985">
    <w:abstractNumId w:val="13"/>
  </w:num>
  <w:num w:numId="30" w16cid:durableId="1080715467">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A5A"/>
    <w:rsid w:val="00013372"/>
    <w:rsid w:val="00017133"/>
    <w:rsid w:val="0002642B"/>
    <w:rsid w:val="0003197D"/>
    <w:rsid w:val="0004254A"/>
    <w:rsid w:val="000437DA"/>
    <w:rsid w:val="00052FC8"/>
    <w:rsid w:val="00072348"/>
    <w:rsid w:val="00073FF4"/>
    <w:rsid w:val="000815E6"/>
    <w:rsid w:val="000861FE"/>
    <w:rsid w:val="00097D58"/>
    <w:rsid w:val="000C2FE8"/>
    <w:rsid w:val="000E0770"/>
    <w:rsid w:val="000E1354"/>
    <w:rsid w:val="001002E7"/>
    <w:rsid w:val="0010185F"/>
    <w:rsid w:val="00144FC0"/>
    <w:rsid w:val="0016706E"/>
    <w:rsid w:val="00170997"/>
    <w:rsid w:val="00185755"/>
    <w:rsid w:val="00185BB6"/>
    <w:rsid w:val="00185EC9"/>
    <w:rsid w:val="001B5C91"/>
    <w:rsid w:val="001C0D0E"/>
    <w:rsid w:val="001D07A3"/>
    <w:rsid w:val="001D2B45"/>
    <w:rsid w:val="001F0283"/>
    <w:rsid w:val="0022104F"/>
    <w:rsid w:val="0026553B"/>
    <w:rsid w:val="00275C1F"/>
    <w:rsid w:val="002B2157"/>
    <w:rsid w:val="002B535E"/>
    <w:rsid w:val="002E337D"/>
    <w:rsid w:val="002E6A6F"/>
    <w:rsid w:val="002E7EF7"/>
    <w:rsid w:val="002F22BA"/>
    <w:rsid w:val="002F505F"/>
    <w:rsid w:val="0032579D"/>
    <w:rsid w:val="003269D0"/>
    <w:rsid w:val="00337031"/>
    <w:rsid w:val="0035441C"/>
    <w:rsid w:val="00377E9D"/>
    <w:rsid w:val="00392DDC"/>
    <w:rsid w:val="00393115"/>
    <w:rsid w:val="003C2491"/>
    <w:rsid w:val="003C2739"/>
    <w:rsid w:val="003E2FF5"/>
    <w:rsid w:val="003F2852"/>
    <w:rsid w:val="003F7AEB"/>
    <w:rsid w:val="00416AD7"/>
    <w:rsid w:val="00420171"/>
    <w:rsid w:val="00490F16"/>
    <w:rsid w:val="004A17A9"/>
    <w:rsid w:val="004A7B2D"/>
    <w:rsid w:val="004B5BEA"/>
    <w:rsid w:val="004C5B74"/>
    <w:rsid w:val="004D63B7"/>
    <w:rsid w:val="004E65EE"/>
    <w:rsid w:val="004E6E31"/>
    <w:rsid w:val="005062E3"/>
    <w:rsid w:val="005124AA"/>
    <w:rsid w:val="0053096E"/>
    <w:rsid w:val="00546241"/>
    <w:rsid w:val="00583F2A"/>
    <w:rsid w:val="00584ED8"/>
    <w:rsid w:val="005B65DF"/>
    <w:rsid w:val="005C7D4A"/>
    <w:rsid w:val="005D6583"/>
    <w:rsid w:val="005F234F"/>
    <w:rsid w:val="00617C8B"/>
    <w:rsid w:val="00624AEF"/>
    <w:rsid w:val="00627E0D"/>
    <w:rsid w:val="00662A73"/>
    <w:rsid w:val="006759DA"/>
    <w:rsid w:val="006C7B95"/>
    <w:rsid w:val="006F2A2C"/>
    <w:rsid w:val="00702662"/>
    <w:rsid w:val="007629FC"/>
    <w:rsid w:val="00781C15"/>
    <w:rsid w:val="00786775"/>
    <w:rsid w:val="00791A1A"/>
    <w:rsid w:val="007B7442"/>
    <w:rsid w:val="007C3C73"/>
    <w:rsid w:val="007C6EF9"/>
    <w:rsid w:val="007D141D"/>
    <w:rsid w:val="007D567C"/>
    <w:rsid w:val="007E20B0"/>
    <w:rsid w:val="007E5112"/>
    <w:rsid w:val="007E5D09"/>
    <w:rsid w:val="00820644"/>
    <w:rsid w:val="00837C42"/>
    <w:rsid w:val="0084173D"/>
    <w:rsid w:val="008508F1"/>
    <w:rsid w:val="0085303D"/>
    <w:rsid w:val="00866DFE"/>
    <w:rsid w:val="00872D99"/>
    <w:rsid w:val="00872EC0"/>
    <w:rsid w:val="0087365F"/>
    <w:rsid w:val="00885865"/>
    <w:rsid w:val="00886484"/>
    <w:rsid w:val="008A3A48"/>
    <w:rsid w:val="008B7BCA"/>
    <w:rsid w:val="008E2901"/>
    <w:rsid w:val="008E3DF3"/>
    <w:rsid w:val="008F68B6"/>
    <w:rsid w:val="0090339C"/>
    <w:rsid w:val="00920424"/>
    <w:rsid w:val="00934DE9"/>
    <w:rsid w:val="009469D6"/>
    <w:rsid w:val="00956F93"/>
    <w:rsid w:val="00964B96"/>
    <w:rsid w:val="00971762"/>
    <w:rsid w:val="00976B8B"/>
    <w:rsid w:val="00983FD1"/>
    <w:rsid w:val="00986A7D"/>
    <w:rsid w:val="00993093"/>
    <w:rsid w:val="009A5140"/>
    <w:rsid w:val="009A611A"/>
    <w:rsid w:val="009C46B2"/>
    <w:rsid w:val="009E3DBB"/>
    <w:rsid w:val="00A23D1A"/>
    <w:rsid w:val="00A24EEF"/>
    <w:rsid w:val="00A34FB3"/>
    <w:rsid w:val="00A4047D"/>
    <w:rsid w:val="00A44778"/>
    <w:rsid w:val="00A50C76"/>
    <w:rsid w:val="00A62048"/>
    <w:rsid w:val="00A74081"/>
    <w:rsid w:val="00A755B6"/>
    <w:rsid w:val="00A82DE2"/>
    <w:rsid w:val="00A907AD"/>
    <w:rsid w:val="00AA4A5A"/>
    <w:rsid w:val="00AB4886"/>
    <w:rsid w:val="00AD3167"/>
    <w:rsid w:val="00AE7157"/>
    <w:rsid w:val="00B11DB6"/>
    <w:rsid w:val="00B34D29"/>
    <w:rsid w:val="00B40E87"/>
    <w:rsid w:val="00B52CE4"/>
    <w:rsid w:val="00B616B4"/>
    <w:rsid w:val="00B62EDF"/>
    <w:rsid w:val="00B64779"/>
    <w:rsid w:val="00B81E83"/>
    <w:rsid w:val="00B9237B"/>
    <w:rsid w:val="00BB1C42"/>
    <w:rsid w:val="00BC4B74"/>
    <w:rsid w:val="00BC62BC"/>
    <w:rsid w:val="00BE7ED3"/>
    <w:rsid w:val="00BF01F5"/>
    <w:rsid w:val="00C0337B"/>
    <w:rsid w:val="00C22969"/>
    <w:rsid w:val="00C27B58"/>
    <w:rsid w:val="00C32AEC"/>
    <w:rsid w:val="00C4331C"/>
    <w:rsid w:val="00C55EF2"/>
    <w:rsid w:val="00C7391D"/>
    <w:rsid w:val="00C83E39"/>
    <w:rsid w:val="00CE1900"/>
    <w:rsid w:val="00D006A9"/>
    <w:rsid w:val="00D1396A"/>
    <w:rsid w:val="00D16275"/>
    <w:rsid w:val="00D34512"/>
    <w:rsid w:val="00D35914"/>
    <w:rsid w:val="00D35FC8"/>
    <w:rsid w:val="00D439F3"/>
    <w:rsid w:val="00D44730"/>
    <w:rsid w:val="00D45C4D"/>
    <w:rsid w:val="00D46A96"/>
    <w:rsid w:val="00D5597C"/>
    <w:rsid w:val="00D5790B"/>
    <w:rsid w:val="00D6339B"/>
    <w:rsid w:val="00DA0A0B"/>
    <w:rsid w:val="00DA5E3D"/>
    <w:rsid w:val="00DB3B67"/>
    <w:rsid w:val="00DB589B"/>
    <w:rsid w:val="00DD4F9A"/>
    <w:rsid w:val="00DE63D1"/>
    <w:rsid w:val="00E1360E"/>
    <w:rsid w:val="00E27B62"/>
    <w:rsid w:val="00E4294E"/>
    <w:rsid w:val="00E53818"/>
    <w:rsid w:val="00E54B59"/>
    <w:rsid w:val="00E86EBE"/>
    <w:rsid w:val="00EA3B89"/>
    <w:rsid w:val="00EA617F"/>
    <w:rsid w:val="00EB5E68"/>
    <w:rsid w:val="00EC108E"/>
    <w:rsid w:val="00EC6130"/>
    <w:rsid w:val="00EF3F2E"/>
    <w:rsid w:val="00EF566C"/>
    <w:rsid w:val="00F7407F"/>
    <w:rsid w:val="00F7471F"/>
    <w:rsid w:val="00F9523B"/>
    <w:rsid w:val="00FB4226"/>
    <w:rsid w:val="00FD75F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64F60"/>
  <w15:docId w15:val="{0E3E95A0-F11E-4A30-944C-402F4725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C8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617C8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617C8B"/>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617C8B"/>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617C8B"/>
    <w:pPr>
      <w:keepNext/>
      <w:numPr>
        <w:ilvl w:val="3"/>
        <w:numId w:val="4"/>
      </w:numPr>
      <w:spacing w:before="240" w:after="60"/>
      <w:outlineLvl w:val="3"/>
    </w:pPr>
  </w:style>
  <w:style w:type="paragraph" w:styleId="Heading5">
    <w:name w:val="heading 5"/>
    <w:basedOn w:val="Normal"/>
    <w:next w:val="Normal"/>
    <w:qFormat/>
    <w:rsid w:val="00617C8B"/>
    <w:pPr>
      <w:keepNext/>
      <w:numPr>
        <w:numId w:val="20"/>
      </w:numPr>
      <w:spacing w:after="240"/>
      <w:ind w:left="3600" w:hanging="720"/>
      <w:outlineLvl w:val="4"/>
    </w:pPr>
  </w:style>
  <w:style w:type="paragraph" w:styleId="Heading6">
    <w:name w:val="heading 6"/>
    <w:basedOn w:val="Normal"/>
    <w:next w:val="Normal"/>
    <w:uiPriority w:val="9"/>
    <w:qFormat/>
    <w:rsid w:val="00617C8B"/>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617C8B"/>
    <w:pPr>
      <w:numPr>
        <w:ilvl w:val="6"/>
        <w:numId w:val="1"/>
      </w:numPr>
      <w:spacing w:before="240" w:after="60"/>
      <w:outlineLvl w:val="6"/>
    </w:pPr>
    <w:rPr>
      <w:rFonts w:ascii="Arial" w:hAnsi="Arial"/>
    </w:rPr>
  </w:style>
  <w:style w:type="paragraph" w:styleId="Heading8">
    <w:name w:val="heading 8"/>
    <w:basedOn w:val="Normal"/>
    <w:next w:val="Normal"/>
    <w:qFormat/>
    <w:rsid w:val="00617C8B"/>
    <w:pPr>
      <w:outlineLvl w:val="7"/>
    </w:pPr>
    <w:rPr>
      <w:b/>
    </w:rPr>
  </w:style>
  <w:style w:type="paragraph" w:styleId="Heading9">
    <w:name w:val="heading 9"/>
    <w:basedOn w:val="Normal"/>
    <w:next w:val="Normal"/>
    <w:uiPriority w:val="9"/>
    <w:qFormat/>
    <w:rsid w:val="00617C8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17C8B"/>
    <w:pPr>
      <w:numPr>
        <w:numId w:val="16"/>
      </w:numPr>
    </w:pPr>
  </w:style>
  <w:style w:type="paragraph" w:styleId="Header">
    <w:name w:val="header"/>
    <w:basedOn w:val="Normal"/>
    <w:rsid w:val="00617C8B"/>
    <w:pPr>
      <w:tabs>
        <w:tab w:val="center" w:pos="4320"/>
        <w:tab w:val="right" w:pos="8640"/>
      </w:tabs>
    </w:pPr>
  </w:style>
  <w:style w:type="paragraph" w:customStyle="1" w:styleId="sub-title">
    <w:name w:val="sub-title"/>
    <w:rsid w:val="00617C8B"/>
    <w:pPr>
      <w:jc w:val="both"/>
      <w:outlineLvl w:val="0"/>
    </w:pPr>
    <w:rPr>
      <w:b/>
      <w:noProof/>
      <w:sz w:val="22"/>
      <w:szCs w:val="22"/>
    </w:rPr>
  </w:style>
  <w:style w:type="paragraph" w:customStyle="1" w:styleId="Title1">
    <w:name w:val="Title1"/>
    <w:rsid w:val="00617C8B"/>
    <w:pPr>
      <w:jc w:val="center"/>
      <w:outlineLvl w:val="0"/>
    </w:pPr>
    <w:rPr>
      <w:b/>
      <w:caps/>
      <w:sz w:val="22"/>
      <w:szCs w:val="22"/>
      <w:lang w:val="en-GB"/>
    </w:rPr>
  </w:style>
  <w:style w:type="paragraph" w:customStyle="1" w:styleId="Decision">
    <w:name w:val="Decision"/>
    <w:basedOn w:val="Normal"/>
    <w:rsid w:val="00617C8B"/>
    <w:pPr>
      <w:keepLines/>
      <w:jc w:val="right"/>
    </w:pPr>
    <w:rPr>
      <w:b/>
    </w:rPr>
  </w:style>
  <w:style w:type="paragraph" w:customStyle="1" w:styleId="0Heading0">
    <w:name w:val="0 Heading 0"/>
    <w:uiPriority w:val="99"/>
    <w:rsid w:val="00617C8B"/>
    <w:rPr>
      <w:sz w:val="22"/>
      <w:szCs w:val="22"/>
      <w:lang w:val="en-GB"/>
    </w:rPr>
  </w:style>
  <w:style w:type="paragraph" w:styleId="Footer">
    <w:name w:val="footer"/>
    <w:basedOn w:val="Normal"/>
    <w:link w:val="FooterChar"/>
    <w:uiPriority w:val="99"/>
    <w:rsid w:val="00617C8B"/>
    <w:pPr>
      <w:tabs>
        <w:tab w:val="center" w:pos="4320"/>
        <w:tab w:val="right" w:pos="8640"/>
      </w:tabs>
    </w:pPr>
  </w:style>
  <w:style w:type="numbering" w:styleId="1ai">
    <w:name w:val="Outline List 1"/>
    <w:basedOn w:val="NoList"/>
    <w:semiHidden/>
    <w:rsid w:val="00617C8B"/>
    <w:pPr>
      <w:numPr>
        <w:numId w:val="17"/>
      </w:numPr>
    </w:pPr>
  </w:style>
  <w:style w:type="numbering" w:styleId="ArticleSection">
    <w:name w:val="Outline List 3"/>
    <w:basedOn w:val="NoList"/>
    <w:semiHidden/>
    <w:rsid w:val="00617C8B"/>
    <w:pPr>
      <w:numPr>
        <w:numId w:val="18"/>
      </w:numPr>
    </w:pPr>
  </w:style>
  <w:style w:type="paragraph" w:styleId="BlockText">
    <w:name w:val="Block Text"/>
    <w:basedOn w:val="Normal"/>
    <w:semiHidden/>
    <w:rsid w:val="00617C8B"/>
    <w:pPr>
      <w:spacing w:after="120"/>
      <w:ind w:left="1440" w:right="1440"/>
    </w:pPr>
  </w:style>
  <w:style w:type="paragraph" w:styleId="BodyText3">
    <w:name w:val="Body Text 3"/>
    <w:basedOn w:val="Normal"/>
    <w:semiHidden/>
    <w:rsid w:val="00617C8B"/>
    <w:pPr>
      <w:spacing w:after="120"/>
    </w:pPr>
    <w:rPr>
      <w:sz w:val="16"/>
      <w:szCs w:val="16"/>
    </w:rPr>
  </w:style>
  <w:style w:type="paragraph" w:styleId="BodyTextIndent3">
    <w:name w:val="Body Text Indent 3"/>
    <w:basedOn w:val="Normal"/>
    <w:semiHidden/>
    <w:rsid w:val="00617C8B"/>
    <w:pPr>
      <w:spacing w:after="120"/>
      <w:ind w:left="360"/>
    </w:pPr>
    <w:rPr>
      <w:sz w:val="16"/>
      <w:szCs w:val="16"/>
    </w:rPr>
  </w:style>
  <w:style w:type="paragraph" w:styleId="PlainText">
    <w:name w:val="Plain Text"/>
    <w:basedOn w:val="Normal"/>
    <w:semiHidden/>
    <w:rsid w:val="00617C8B"/>
    <w:rPr>
      <w:rFonts w:ascii="Courier New" w:hAnsi="Courier New" w:cs="Courier New"/>
      <w:sz w:val="20"/>
    </w:rPr>
  </w:style>
  <w:style w:type="table" w:styleId="Table3Deffects1">
    <w:name w:val="Table 3D effects 1"/>
    <w:basedOn w:val="TableNormal"/>
    <w:semiHidden/>
    <w:rsid w:val="00617C8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17C8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17C8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17C8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17C8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17C8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17C8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17C8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17C8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17C8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17C8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17C8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17C8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17C8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17C8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17C8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17C8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17C8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17C8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17C8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17C8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17C8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17C8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17C8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17C8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17C8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17C8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17C8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17C8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17C8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17C8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17C8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17C8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17C8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17C8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17C8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17C8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17C8B"/>
    <w:rPr>
      <w:sz w:val="22"/>
      <w:szCs w:val="22"/>
      <w:lang w:val="en-GB"/>
    </w:rPr>
  </w:style>
  <w:style w:type="paragraph" w:customStyle="1" w:styleId="Header4">
    <w:name w:val="Header4"/>
    <w:aliases w:val="Para 4"/>
    <w:basedOn w:val="Normal"/>
    <w:next w:val="Normal"/>
    <w:rsid w:val="00617C8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17C8B"/>
    <w:rPr>
      <w:sz w:val="16"/>
      <w:szCs w:val="16"/>
    </w:rPr>
  </w:style>
  <w:style w:type="paragraph" w:styleId="Subtitle">
    <w:name w:val="Subtitle"/>
    <w:basedOn w:val="Normal"/>
    <w:qFormat/>
    <w:rsid w:val="00617C8B"/>
    <w:pPr>
      <w:spacing w:after="60"/>
      <w:jc w:val="center"/>
      <w:outlineLvl w:val="1"/>
    </w:pPr>
    <w:rPr>
      <w:rFonts w:ascii="Arial" w:hAnsi="Arial" w:cs="Arial"/>
    </w:rPr>
  </w:style>
  <w:style w:type="paragraph" w:styleId="Title">
    <w:name w:val="Title"/>
    <w:basedOn w:val="Normal"/>
    <w:qFormat/>
    <w:rsid w:val="00617C8B"/>
    <w:pPr>
      <w:spacing w:before="240" w:after="60"/>
      <w:jc w:val="center"/>
      <w:outlineLvl w:val="0"/>
    </w:pPr>
    <w:rPr>
      <w:rFonts w:ascii="Arial" w:hAnsi="Arial" w:cs="Arial"/>
      <w:b/>
      <w:bCs/>
      <w:kern w:val="28"/>
    </w:rPr>
  </w:style>
  <w:style w:type="paragraph" w:styleId="Date">
    <w:name w:val="Date"/>
    <w:basedOn w:val="Normal"/>
    <w:next w:val="Normal"/>
    <w:rsid w:val="00617C8B"/>
  </w:style>
  <w:style w:type="character" w:styleId="PlaceholderText">
    <w:name w:val="Placeholder Text"/>
    <w:basedOn w:val="DefaultParagraphFont"/>
    <w:uiPriority w:val="99"/>
    <w:semiHidden/>
    <w:rsid w:val="00617C8B"/>
    <w:rPr>
      <w:color w:val="808080"/>
    </w:rPr>
  </w:style>
  <w:style w:type="paragraph" w:styleId="BalloonText">
    <w:name w:val="Balloon Text"/>
    <w:basedOn w:val="Normal"/>
    <w:link w:val="BalloonTextChar"/>
    <w:uiPriority w:val="99"/>
    <w:semiHidden/>
    <w:unhideWhenUsed/>
    <w:rsid w:val="00617C8B"/>
    <w:rPr>
      <w:rFonts w:ascii="Tahoma" w:hAnsi="Tahoma" w:cs="Tahoma"/>
      <w:sz w:val="16"/>
      <w:szCs w:val="16"/>
    </w:rPr>
  </w:style>
  <w:style w:type="character" w:customStyle="1" w:styleId="BalloonTextChar">
    <w:name w:val="Balloon Text Char"/>
    <w:basedOn w:val="DefaultParagraphFont"/>
    <w:link w:val="BalloonText"/>
    <w:uiPriority w:val="99"/>
    <w:semiHidden/>
    <w:rsid w:val="00617C8B"/>
    <w:rPr>
      <w:rFonts w:ascii="Tahoma" w:hAnsi="Tahoma" w:cs="Tahoma"/>
      <w:sz w:val="16"/>
      <w:szCs w:val="16"/>
      <w:lang w:val="en-GB"/>
    </w:rPr>
  </w:style>
  <w:style w:type="paragraph" w:styleId="CommentText">
    <w:name w:val="annotation text"/>
    <w:basedOn w:val="Normal"/>
    <w:link w:val="CommentTextChar"/>
    <w:uiPriority w:val="99"/>
    <w:semiHidden/>
    <w:unhideWhenUsed/>
    <w:rsid w:val="00617C8B"/>
    <w:rPr>
      <w:sz w:val="20"/>
    </w:rPr>
  </w:style>
  <w:style w:type="character" w:customStyle="1" w:styleId="CommentTextChar">
    <w:name w:val="Comment Text Char"/>
    <w:basedOn w:val="DefaultParagraphFont"/>
    <w:link w:val="CommentText"/>
    <w:uiPriority w:val="99"/>
    <w:semiHidden/>
    <w:rsid w:val="00617C8B"/>
    <w:rPr>
      <w:lang w:val="en-GB"/>
    </w:rPr>
  </w:style>
  <w:style w:type="paragraph" w:styleId="CommentSubject">
    <w:name w:val="annotation subject"/>
    <w:basedOn w:val="CommentText"/>
    <w:next w:val="CommentText"/>
    <w:link w:val="CommentSubjectChar"/>
    <w:uiPriority w:val="99"/>
    <w:semiHidden/>
    <w:unhideWhenUsed/>
    <w:rsid w:val="00617C8B"/>
    <w:rPr>
      <w:b/>
      <w:bCs/>
    </w:rPr>
  </w:style>
  <w:style w:type="character" w:customStyle="1" w:styleId="CommentSubjectChar">
    <w:name w:val="Comment Subject Char"/>
    <w:basedOn w:val="CommentTextChar"/>
    <w:link w:val="CommentSubject"/>
    <w:uiPriority w:val="99"/>
    <w:semiHidden/>
    <w:rsid w:val="00617C8B"/>
    <w:rPr>
      <w:b/>
      <w:bCs/>
      <w:lang w:val="en-GB"/>
    </w:rPr>
  </w:style>
  <w:style w:type="paragraph" w:customStyle="1" w:styleId="StyleHeader4Para4Left0Firstline0">
    <w:name w:val="Style Header4Para 4 + Left:  0&quot; First line:  0&quot;"/>
    <w:basedOn w:val="Header4"/>
    <w:rsid w:val="00617C8B"/>
    <w:pPr>
      <w:ind w:left="0" w:firstLine="0"/>
    </w:pPr>
    <w:rPr>
      <w:sz w:val="20"/>
    </w:rPr>
  </w:style>
  <w:style w:type="paragraph" w:styleId="Caption">
    <w:name w:val="caption"/>
    <w:basedOn w:val="Normal"/>
    <w:next w:val="Normal"/>
    <w:qFormat/>
    <w:rsid w:val="00617C8B"/>
    <w:pPr>
      <w:bidi/>
      <w:ind w:left="180" w:hanging="180"/>
      <w:jc w:val="lowKashida"/>
    </w:pPr>
    <w:rPr>
      <w:rFonts w:cs="Simplified Arabic"/>
      <w:szCs w:val="32"/>
      <w:lang w:val="en-US" w:eastAsia="en-CA"/>
    </w:rPr>
  </w:style>
  <w:style w:type="character" w:styleId="PageNumber">
    <w:name w:val="page number"/>
    <w:basedOn w:val="DefaultParagraphFont"/>
    <w:semiHidden/>
    <w:rsid w:val="00617C8B"/>
  </w:style>
  <w:style w:type="character" w:customStyle="1" w:styleId="FooterChar">
    <w:name w:val="Footer Char"/>
    <w:basedOn w:val="DefaultParagraphFont"/>
    <w:link w:val="Footer"/>
    <w:uiPriority w:val="99"/>
    <w:rsid w:val="00617C8B"/>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A74081"/>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A7408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75B23F8-83F3-44D3-B0EE-7B9292E078A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408</TotalTime>
  <Pages>8</Pages>
  <Words>2576</Words>
  <Characters>14687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مقترح مشروع: النيجر</vt:lpstr>
    </vt:vector>
  </TitlesOfParts>
  <Company>UNMFS</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dc:creator>UNMLF</dc:creator>
  <cp:lastModifiedBy>Angela Xue He Yan</cp:lastModifiedBy>
  <cp:revision>24</cp:revision>
  <cp:lastPrinted>2025-02-10T16:42:00Z</cp:lastPrinted>
  <dcterms:created xsi:type="dcterms:W3CDTF">2026-05-25T16:58:00Z</dcterms:created>
  <dcterms:modified xsi:type="dcterms:W3CDTF">2026-05-27T21:21:00Z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UNEP/OzL.Pro/ExCom/98/42</vt:lpwstr>
  </property>
  <property fmtid="{D5CDD505-2E9C-101B-9397-08002B2CF9AE}" pid="3" name="Revision date">
    <vt:lpwstr>24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