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D3886" w14:paraId="1E39CB2F" w14:textId="77777777" w:rsidTr="001D1343">
        <w:trPr>
          <w:trHeight w:val="720"/>
        </w:trPr>
        <w:tc>
          <w:tcPr>
            <w:tcW w:w="5490" w:type="dxa"/>
            <w:gridSpan w:val="2"/>
            <w:tcBorders>
              <w:bottom w:val="single" w:sz="18" w:space="0" w:color="auto"/>
            </w:tcBorders>
          </w:tcPr>
          <w:p w14:paraId="65171433" w14:textId="77777777" w:rsidR="001D1343" w:rsidRDefault="001D1343" w:rsidP="00FC55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 xml:space="preserve">NATIONS </w:t>
            </w:r>
          </w:p>
          <w:p w14:paraId="416EC4C4" w14:textId="77777777" w:rsidR="00C15867" w:rsidRPr="009D3886" w:rsidRDefault="001D1343" w:rsidP="00FC55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517F5DAE" w14:textId="77777777" w:rsidR="00C15867" w:rsidRPr="009D3886" w:rsidRDefault="00C15867" w:rsidP="00FC55EA">
            <w:pPr>
              <w:jc w:val="right"/>
              <w:rPr>
                <w:sz w:val="52"/>
                <w:szCs w:val="52"/>
              </w:rPr>
            </w:pPr>
            <w:r w:rsidRPr="009D3886">
              <w:rPr>
                <w:rFonts w:ascii="Univers Bold" w:hAnsi="Univers Bold"/>
                <w:b/>
                <w:sz w:val="72"/>
              </w:rPr>
              <w:t>EP</w:t>
            </w:r>
          </w:p>
        </w:tc>
      </w:tr>
      <w:tr w:rsidR="00C15867" w:rsidRPr="001D1343" w14:paraId="4BA09A4F" w14:textId="77777777" w:rsidTr="001D13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347DED" w14:textId="77777777" w:rsidR="00C15867" w:rsidRPr="001D1343" w:rsidRDefault="00E52838" w:rsidP="00FC55EA">
            <w:pPr>
              <w:spacing w:before="120"/>
              <w:rPr>
                <w:lang w:val="fr-CA"/>
              </w:rPr>
            </w:pPr>
            <w:r w:rsidRPr="001D1343">
              <w:rPr>
                <w:noProof/>
                <w:lang w:val="fr-CA" w:eastAsia="fr-CA"/>
              </w:rPr>
              <mc:AlternateContent>
                <mc:Choice Requires="wpg">
                  <w:drawing>
                    <wp:anchor distT="0" distB="0" distL="114300" distR="114300" simplePos="0" relativeHeight="251660288" behindDoc="0" locked="0" layoutInCell="1" allowOverlap="1" wp14:anchorId="18445571" wp14:editId="108E898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4EF0A1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A9ECCD8" w14:textId="77777777" w:rsidR="00A72DB8" w:rsidRDefault="00A72DB8" w:rsidP="001D13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E4F4B09" w14:textId="333530D3" w:rsidR="001D1343" w:rsidRPr="001D1343" w:rsidRDefault="001D1343" w:rsidP="001D13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1D1343">
              <w:rPr>
                <w:rFonts w:ascii="Univers" w:hAnsi="Univers"/>
                <w:b/>
                <w:sz w:val="32"/>
                <w:lang w:val="fr-CA"/>
              </w:rPr>
              <w:t>Programme des</w:t>
            </w:r>
          </w:p>
          <w:p w14:paraId="52FE685E" w14:textId="77777777" w:rsidR="001D1343" w:rsidRPr="001D1343" w:rsidRDefault="001D1343" w:rsidP="001D1343">
            <w:pPr>
              <w:rPr>
                <w:rFonts w:ascii="Univers" w:hAnsi="Univers"/>
                <w:b/>
                <w:sz w:val="32"/>
                <w:lang w:val="fr-CA"/>
              </w:rPr>
            </w:pPr>
            <w:r w:rsidRPr="001D1343">
              <w:rPr>
                <w:rFonts w:ascii="Univers" w:hAnsi="Univers"/>
                <w:b/>
                <w:sz w:val="32"/>
                <w:lang w:val="fr-CA"/>
              </w:rPr>
              <w:t>Nations Unies pour</w:t>
            </w:r>
          </w:p>
          <w:p w14:paraId="04F6BEA9" w14:textId="77777777" w:rsidR="00C15867" w:rsidRPr="001D1343" w:rsidRDefault="001D1343" w:rsidP="001D1343">
            <w:pPr>
              <w:rPr>
                <w:lang w:val="fr-CA"/>
              </w:rPr>
            </w:pPr>
            <w:proofErr w:type="gramStart"/>
            <w:r w:rsidRPr="001D1343">
              <w:rPr>
                <w:rFonts w:ascii="Univers" w:hAnsi="Univers"/>
                <w:b/>
                <w:sz w:val="32"/>
                <w:lang w:val="fr-CA"/>
              </w:rPr>
              <w:t>l’environnement</w:t>
            </w:r>
            <w:proofErr w:type="gramEnd"/>
          </w:p>
        </w:tc>
        <w:tc>
          <w:tcPr>
            <w:tcW w:w="4590" w:type="dxa"/>
            <w:tcBorders>
              <w:top w:val="nil"/>
              <w:left w:val="nil"/>
              <w:bottom w:val="single" w:sz="36" w:space="0" w:color="auto"/>
              <w:right w:val="nil"/>
            </w:tcBorders>
          </w:tcPr>
          <w:p w14:paraId="06C17C27" w14:textId="77777777" w:rsidR="00A72DB8" w:rsidRDefault="00A72DB8" w:rsidP="00FC55EA">
            <w:pPr>
              <w:rPr>
                <w:lang w:val="fr-CA"/>
              </w:rPr>
            </w:pPr>
          </w:p>
          <w:p w14:paraId="08FD0B13" w14:textId="59254B2A" w:rsidR="00C15867" w:rsidRPr="001D1343" w:rsidRDefault="00C15867" w:rsidP="00FC55EA">
            <w:pPr>
              <w:rPr>
                <w:lang w:val="fr-CA"/>
              </w:rPr>
            </w:pPr>
            <w:proofErr w:type="spellStart"/>
            <w:r w:rsidRPr="001D1343">
              <w:rPr>
                <w:lang w:val="fr-CA"/>
              </w:rPr>
              <w:t>Distr</w:t>
            </w:r>
            <w:proofErr w:type="spellEnd"/>
            <w:r w:rsidRPr="001D1343">
              <w:rPr>
                <w:lang w:val="fr-CA"/>
              </w:rPr>
              <w:t>.</w:t>
            </w:r>
          </w:p>
          <w:p w14:paraId="6E9E9BC9" w14:textId="77777777" w:rsidR="00923540" w:rsidRPr="001D1343" w:rsidRDefault="001D1343" w:rsidP="00923540">
            <w:pPr>
              <w:rPr>
                <w:lang w:val="fr-CA"/>
              </w:rPr>
            </w:pPr>
            <w:r w:rsidRPr="001D1343">
              <w:rPr>
                <w:lang w:val="fr-CA"/>
              </w:rPr>
              <w:t>GÉNÉRALE</w:t>
            </w:r>
          </w:p>
          <w:p w14:paraId="55CB5D96" w14:textId="77777777" w:rsidR="00C15867" w:rsidRPr="001D1343" w:rsidRDefault="00C15867" w:rsidP="00FC55EA">
            <w:pPr>
              <w:rPr>
                <w:lang w:val="fr-CA"/>
              </w:rPr>
            </w:pPr>
          </w:p>
          <w:p w14:paraId="1B6838C6" w14:textId="53F1261B" w:rsidR="00C15867" w:rsidRPr="00A72DB8" w:rsidRDefault="00EC5FFF" w:rsidP="00FC55EA">
            <w:pPr>
              <w:rPr>
                <w:lang w:val="fr-CA"/>
              </w:rPr>
            </w:pPr>
            <w:r w:rsidRPr="001D1343">
              <w:rPr>
                <w:lang w:val="fr-CA"/>
              </w:rPr>
              <w:fldChar w:fldCharType="begin"/>
            </w:r>
            <w:r w:rsidRPr="00A72DB8">
              <w:rPr>
                <w:lang w:val="fr-CA"/>
              </w:rPr>
              <w:instrText xml:space="preserve"> DOCPROPERTY "Document number"  \* MERGEFORMAT </w:instrText>
            </w:r>
            <w:r w:rsidRPr="001D1343">
              <w:rPr>
                <w:lang w:val="fr-CA"/>
              </w:rPr>
              <w:fldChar w:fldCharType="separate"/>
            </w:r>
            <w:r w:rsidR="00B70386" w:rsidRPr="00A72DB8">
              <w:rPr>
                <w:lang w:val="fr-CA"/>
              </w:rPr>
              <w:t>UNEP/</w:t>
            </w:r>
            <w:proofErr w:type="spellStart"/>
            <w:r w:rsidR="00B70386" w:rsidRPr="00A72DB8">
              <w:rPr>
                <w:lang w:val="fr-CA"/>
              </w:rPr>
              <w:t>OzL.Pro</w:t>
            </w:r>
            <w:proofErr w:type="spellEnd"/>
            <w:r w:rsidR="00B70386" w:rsidRPr="00A72DB8">
              <w:rPr>
                <w:lang w:val="fr-CA"/>
              </w:rPr>
              <w:t>/</w:t>
            </w:r>
            <w:proofErr w:type="spellStart"/>
            <w:r w:rsidR="00B70386" w:rsidRPr="00A72DB8">
              <w:rPr>
                <w:lang w:val="fr-CA"/>
              </w:rPr>
              <w:t>ExCom</w:t>
            </w:r>
            <w:proofErr w:type="spellEnd"/>
            <w:r w:rsidR="00B70386" w:rsidRPr="00A72DB8">
              <w:rPr>
                <w:lang w:val="fr-CA"/>
              </w:rPr>
              <w:t>/90/9/Add.1</w:t>
            </w:r>
            <w:r w:rsidRPr="001D1343">
              <w:rPr>
                <w:lang w:val="fr-CA"/>
              </w:rPr>
              <w:fldChar w:fldCharType="end"/>
            </w:r>
          </w:p>
          <w:p w14:paraId="0856C798" w14:textId="77777777" w:rsidR="00C15867" w:rsidRPr="001D1343" w:rsidRDefault="00BC2495" w:rsidP="00FC55EA">
            <w:pPr>
              <w:rPr>
                <w:lang w:val="fr-CA"/>
              </w:rPr>
            </w:pPr>
            <w:r w:rsidRPr="001D1343">
              <w:rPr>
                <w:lang w:val="fr-CA"/>
              </w:rPr>
              <w:fldChar w:fldCharType="begin"/>
            </w:r>
            <w:r w:rsidR="00851352" w:rsidRPr="001D1343">
              <w:rPr>
                <w:lang w:val="fr-CA"/>
              </w:rPr>
              <w:instrText xml:space="preserve"> DOCPROPERTY "Revision date" \@ "d MMMM YYYY"  \* MERGEFORMAT </w:instrText>
            </w:r>
            <w:r w:rsidRPr="001D1343">
              <w:rPr>
                <w:lang w:val="fr-CA"/>
              </w:rPr>
              <w:fldChar w:fldCharType="separate"/>
            </w:r>
            <w:r w:rsidR="002B2FA4" w:rsidRPr="001D1343">
              <w:rPr>
                <w:lang w:val="fr-CA"/>
              </w:rPr>
              <w:t xml:space="preserve">27 </w:t>
            </w:r>
            <w:r w:rsidR="001D1343" w:rsidRPr="001D1343">
              <w:rPr>
                <w:lang w:val="fr-CA"/>
              </w:rPr>
              <w:t>mai</w:t>
            </w:r>
            <w:r w:rsidR="002B2FA4" w:rsidRPr="001D1343">
              <w:rPr>
                <w:lang w:val="fr-CA"/>
              </w:rPr>
              <w:t xml:space="preserve"> 2022</w:t>
            </w:r>
            <w:r w:rsidRPr="001D1343">
              <w:rPr>
                <w:lang w:val="fr-CA"/>
              </w:rPr>
              <w:fldChar w:fldCharType="end"/>
            </w:r>
          </w:p>
          <w:p w14:paraId="0433C686" w14:textId="77777777" w:rsidR="00C15867" w:rsidRPr="001D1343" w:rsidRDefault="00C15867" w:rsidP="00FC55EA">
            <w:pPr>
              <w:rPr>
                <w:caps/>
                <w:lang w:val="fr-CA"/>
              </w:rPr>
            </w:pPr>
          </w:p>
          <w:p w14:paraId="5153ADEA" w14:textId="77777777" w:rsidR="001D1343" w:rsidRPr="001D1343" w:rsidRDefault="001D1343" w:rsidP="00FC55EA">
            <w:pPr>
              <w:rPr>
                <w:lang w:val="fr-CA"/>
              </w:rPr>
            </w:pPr>
            <w:r w:rsidRPr="001D1343">
              <w:rPr>
                <w:lang w:val="fr-CA"/>
              </w:rPr>
              <w:t>FRANÇAIS</w:t>
            </w:r>
          </w:p>
          <w:p w14:paraId="1243BC6F" w14:textId="77777777" w:rsidR="00C15867" w:rsidRPr="001D1343" w:rsidRDefault="00C15867" w:rsidP="001D1343">
            <w:pPr>
              <w:rPr>
                <w:lang w:val="fr-CA"/>
              </w:rPr>
            </w:pPr>
            <w:r w:rsidRPr="001D1343">
              <w:rPr>
                <w:lang w:val="fr-CA"/>
              </w:rPr>
              <w:t>ORIGINAL</w:t>
            </w:r>
            <w:r w:rsidR="001D1343" w:rsidRPr="001D1343">
              <w:rPr>
                <w:lang w:val="fr-CA"/>
              </w:rPr>
              <w:t xml:space="preserve"> </w:t>
            </w:r>
            <w:r w:rsidRPr="001D1343">
              <w:rPr>
                <w:lang w:val="fr-CA"/>
              </w:rPr>
              <w:t xml:space="preserve">: </w:t>
            </w:r>
            <w:r w:rsidR="001D1343" w:rsidRPr="001D1343">
              <w:rPr>
                <w:lang w:val="fr-CA"/>
              </w:rPr>
              <w:t>ANGLAIS</w:t>
            </w:r>
          </w:p>
        </w:tc>
      </w:tr>
    </w:tbl>
    <w:p w14:paraId="6B4C9413" w14:textId="77777777" w:rsidR="001D1343" w:rsidRPr="001D1343" w:rsidRDefault="001D1343" w:rsidP="001D1343">
      <w:pPr>
        <w:jc w:val="left"/>
        <w:rPr>
          <w:lang w:val="fr-CA"/>
        </w:rPr>
      </w:pPr>
      <w:r w:rsidRPr="001D1343">
        <w:rPr>
          <w:lang w:val="fr-CA"/>
        </w:rPr>
        <w:t xml:space="preserve">COMITÉ EXÉCUTIF </w:t>
      </w:r>
      <w:r w:rsidRPr="001D1343">
        <w:rPr>
          <w:lang w:val="fr-CA"/>
        </w:rPr>
        <w:br/>
        <w:t xml:space="preserve">  DU FONDS MULTILATÉRAL AUX FINS </w:t>
      </w:r>
      <w:r w:rsidRPr="001D1343">
        <w:rPr>
          <w:lang w:val="fr-CA"/>
        </w:rPr>
        <w:br/>
        <w:t xml:space="preserve">  D’APPLICATION DU PROTOCOLE DE MONTRÉAL</w:t>
      </w:r>
      <w:r w:rsidRPr="001D1343">
        <w:rPr>
          <w:lang w:val="fr-CA"/>
        </w:rPr>
        <w:br/>
        <w:t>Quatre-vingt-dixième réunion</w:t>
      </w:r>
    </w:p>
    <w:p w14:paraId="73D992C3" w14:textId="77777777" w:rsidR="001D1343" w:rsidRPr="001D1343" w:rsidRDefault="001D1343" w:rsidP="001D1343">
      <w:pPr>
        <w:jc w:val="left"/>
        <w:rPr>
          <w:lang w:val="fr-CA"/>
        </w:rPr>
      </w:pPr>
      <w:r w:rsidRPr="001D1343">
        <w:rPr>
          <w:lang w:val="fr-CA"/>
        </w:rPr>
        <w:t>Montréal, 20-23 juin 2022</w:t>
      </w:r>
    </w:p>
    <w:p w14:paraId="7CE03866" w14:textId="77777777" w:rsidR="00B877FA" w:rsidRPr="001D1343" w:rsidRDefault="001D1343" w:rsidP="00B877FA">
      <w:pPr>
        <w:jc w:val="left"/>
        <w:rPr>
          <w:lang w:val="fr-CA"/>
        </w:rPr>
      </w:pPr>
      <w:r w:rsidRPr="001D1343">
        <w:rPr>
          <w:lang w:val="fr-CA"/>
        </w:rPr>
        <w:t>Point 7 a) de l’ordre du jour provisoire</w:t>
      </w:r>
      <w:r w:rsidR="00B877FA" w:rsidRPr="001D1343">
        <w:rPr>
          <w:rStyle w:val="FootnoteReference"/>
          <w:lang w:val="fr-CA"/>
        </w:rPr>
        <w:footnoteReference w:id="1"/>
      </w:r>
    </w:p>
    <w:p w14:paraId="40E0A11B" w14:textId="77777777" w:rsidR="00B877FA" w:rsidRPr="001D1343" w:rsidRDefault="00B877FA" w:rsidP="00B877FA">
      <w:pPr>
        <w:jc w:val="left"/>
        <w:rPr>
          <w:lang w:val="fr-CA"/>
        </w:rPr>
      </w:pPr>
    </w:p>
    <w:p w14:paraId="049172FC" w14:textId="77777777" w:rsidR="00B877FA" w:rsidRPr="001D1343" w:rsidRDefault="00B877FA" w:rsidP="00B877FA">
      <w:pPr>
        <w:jc w:val="left"/>
        <w:rPr>
          <w:lang w:val="fr-CA"/>
        </w:rPr>
      </w:pPr>
    </w:p>
    <w:p w14:paraId="5AF4EFC8" w14:textId="77777777" w:rsidR="00B877FA" w:rsidRPr="001D1343" w:rsidRDefault="00B877FA" w:rsidP="00B877FA">
      <w:pPr>
        <w:jc w:val="center"/>
        <w:rPr>
          <w:b/>
          <w:lang w:val="fr-CA"/>
        </w:rPr>
      </w:pPr>
      <w:r w:rsidRPr="001D1343">
        <w:rPr>
          <w:b/>
          <w:lang w:val="fr-CA"/>
        </w:rPr>
        <w:t>Addendum</w:t>
      </w:r>
    </w:p>
    <w:p w14:paraId="019FBB61" w14:textId="77777777" w:rsidR="00B877FA" w:rsidRPr="001D1343" w:rsidRDefault="00B877FA" w:rsidP="00B877FA">
      <w:pPr>
        <w:jc w:val="left"/>
        <w:rPr>
          <w:lang w:val="fr-CA"/>
        </w:rPr>
      </w:pPr>
    </w:p>
    <w:p w14:paraId="67E4250B" w14:textId="3E72100E" w:rsidR="00B877FA" w:rsidRPr="001D1343" w:rsidRDefault="00B70386" w:rsidP="00B877FA">
      <w:pPr>
        <w:pStyle w:val="Title1"/>
        <w:rPr>
          <w:lang w:val="fr-CA"/>
        </w:rPr>
      </w:pPr>
      <w:r>
        <w:rPr>
          <w:caps w:val="0"/>
          <w:lang w:val="fr-CA"/>
        </w:rPr>
        <w:t>RAPPORTS PÉRIODIQUES ET RAPPORTS SUR LES PROJETS COMPORTANT DES EXIGENCES PARTICULIÈRES DE REMISE DE RAPPORTS</w:t>
      </w:r>
    </w:p>
    <w:p w14:paraId="366E08AA" w14:textId="77777777" w:rsidR="00B877FA" w:rsidRPr="001D1343" w:rsidRDefault="00B877FA" w:rsidP="00B877FA">
      <w:pPr>
        <w:rPr>
          <w:lang w:val="fr-CA"/>
        </w:rPr>
      </w:pPr>
    </w:p>
    <w:p w14:paraId="364F35C1" w14:textId="77777777" w:rsidR="00B877FA" w:rsidRPr="00CA4F54" w:rsidRDefault="00697B3F" w:rsidP="00B877FA">
      <w:pPr>
        <w:pStyle w:val="Heading1"/>
        <w:rPr>
          <w:lang w:val="fr-CA"/>
        </w:rPr>
      </w:pPr>
      <w:r w:rsidRPr="00CA4F54">
        <w:rPr>
          <w:lang w:val="fr-CA"/>
        </w:rPr>
        <w:t>Cet addendum comprend les</w:t>
      </w:r>
      <w:r w:rsidR="003B07CE" w:rsidRPr="00CA4F54">
        <w:rPr>
          <w:lang w:val="fr-CA"/>
        </w:rPr>
        <w:t xml:space="preserve"> rapports sur les projets compor</w:t>
      </w:r>
      <w:r w:rsidRPr="00CA4F54">
        <w:rPr>
          <w:lang w:val="fr-CA"/>
        </w:rPr>
        <w:t xml:space="preserve">tant des exigences particulières de remise de rapports </w:t>
      </w:r>
      <w:r w:rsidR="003B07CE" w:rsidRPr="00CA4F54">
        <w:rPr>
          <w:lang w:val="fr-CA"/>
        </w:rPr>
        <w:t>pour la Chine à la 90</w:t>
      </w:r>
      <w:r w:rsidR="003B07CE" w:rsidRPr="00CA4F54">
        <w:rPr>
          <w:vertAlign w:val="superscript"/>
          <w:lang w:val="fr-CA"/>
        </w:rPr>
        <w:t>e</w:t>
      </w:r>
      <w:r w:rsidR="003B07CE" w:rsidRPr="00CA4F54">
        <w:rPr>
          <w:lang w:val="fr-CA"/>
        </w:rPr>
        <w:t xml:space="preserve"> réunion, dont deux rapports reportés depuis la 86</w:t>
      </w:r>
      <w:r w:rsidR="003B07CE" w:rsidRPr="00CA4F54">
        <w:rPr>
          <w:vertAlign w:val="superscript"/>
          <w:lang w:val="fr-CA"/>
        </w:rPr>
        <w:t>e</w:t>
      </w:r>
      <w:r w:rsidR="003B07CE" w:rsidRPr="00CA4F54">
        <w:rPr>
          <w:lang w:val="fr-CA"/>
        </w:rPr>
        <w:t xml:space="preserve"> réunion</w:t>
      </w:r>
      <w:r w:rsidR="009D3886" w:rsidRPr="00CA4F54">
        <w:rPr>
          <w:lang w:val="fr-CA"/>
        </w:rPr>
        <w:t>.</w:t>
      </w:r>
    </w:p>
    <w:p w14:paraId="17CDF858" w14:textId="77777777" w:rsidR="00B877FA" w:rsidRPr="00CA4F54" w:rsidRDefault="003B07CE" w:rsidP="00B877FA">
      <w:pPr>
        <w:pStyle w:val="Heading1"/>
        <w:rPr>
          <w:lang w:val="fr-CA"/>
        </w:rPr>
      </w:pPr>
      <w:r w:rsidRPr="00CA4F54">
        <w:rPr>
          <w:lang w:val="fr-CA"/>
        </w:rPr>
        <w:t>Le document comprend les quatre parties suivantes</w:t>
      </w:r>
      <w:r w:rsidR="00A64D3C">
        <w:rPr>
          <w:lang w:val="fr-CA"/>
        </w:rPr>
        <w:t> </w:t>
      </w:r>
      <w:r w:rsidR="00B877FA" w:rsidRPr="00CA4F54">
        <w:rPr>
          <w:lang w:val="fr-CA"/>
        </w:rPr>
        <w:t>:</w:t>
      </w:r>
    </w:p>
    <w:tbl>
      <w:tblPr>
        <w:tblStyle w:val="TableGrid10"/>
        <w:tblW w:w="8635" w:type="dxa"/>
        <w:tblInd w:w="720" w:type="dxa"/>
        <w:tblLayout w:type="fixed"/>
        <w:tblLook w:val="04A0" w:firstRow="1" w:lastRow="0" w:firstColumn="1" w:lastColumn="0" w:noHBand="0" w:noVBand="1"/>
      </w:tblPr>
      <w:tblGrid>
        <w:gridCol w:w="985"/>
        <w:gridCol w:w="6120"/>
        <w:gridCol w:w="1530"/>
      </w:tblGrid>
      <w:tr w:rsidR="00B877FA" w:rsidRPr="00CA4F54" w14:paraId="20501AF3" w14:textId="77777777" w:rsidTr="003B07CE">
        <w:trPr>
          <w:tblHeader/>
        </w:trPr>
        <w:tc>
          <w:tcPr>
            <w:tcW w:w="985" w:type="dxa"/>
          </w:tcPr>
          <w:p w14:paraId="53BD0988" w14:textId="77777777" w:rsidR="00B877FA" w:rsidRPr="00CA4F54" w:rsidRDefault="00B877FA" w:rsidP="00FC55EA">
            <w:pPr>
              <w:widowControl w:val="0"/>
              <w:jc w:val="left"/>
              <w:rPr>
                <w:b/>
                <w:lang w:val="fr-CA"/>
              </w:rPr>
            </w:pPr>
            <w:r w:rsidRPr="00CA4F54">
              <w:rPr>
                <w:b/>
                <w:lang w:val="fr-CA"/>
              </w:rPr>
              <w:t>Part</w:t>
            </w:r>
            <w:r w:rsidR="003B07CE" w:rsidRPr="00CA4F54">
              <w:rPr>
                <w:b/>
                <w:lang w:val="fr-CA"/>
              </w:rPr>
              <w:t>ie</w:t>
            </w:r>
          </w:p>
        </w:tc>
        <w:tc>
          <w:tcPr>
            <w:tcW w:w="6120" w:type="dxa"/>
            <w:vAlign w:val="center"/>
          </w:tcPr>
          <w:p w14:paraId="16237DC7" w14:textId="77777777" w:rsidR="00B877FA" w:rsidRPr="00CA4F54" w:rsidRDefault="003B07CE" w:rsidP="00FC55EA">
            <w:pPr>
              <w:widowControl w:val="0"/>
              <w:jc w:val="center"/>
              <w:rPr>
                <w:b/>
                <w:lang w:val="fr-CA"/>
              </w:rPr>
            </w:pPr>
            <w:r w:rsidRPr="00CA4F54">
              <w:rPr>
                <w:b/>
                <w:lang w:val="fr-CA"/>
              </w:rPr>
              <w:t>Titre du rapport</w:t>
            </w:r>
          </w:p>
        </w:tc>
        <w:tc>
          <w:tcPr>
            <w:tcW w:w="1530" w:type="dxa"/>
            <w:vAlign w:val="center"/>
          </w:tcPr>
          <w:p w14:paraId="6A9CE6D3" w14:textId="77777777" w:rsidR="00B877FA" w:rsidRPr="00CA4F54" w:rsidRDefault="003B07CE" w:rsidP="00FC55EA">
            <w:pPr>
              <w:widowControl w:val="0"/>
              <w:jc w:val="center"/>
              <w:rPr>
                <w:b/>
                <w:lang w:val="fr-CA"/>
              </w:rPr>
            </w:pPr>
            <w:r w:rsidRPr="00CA4F54">
              <w:rPr>
                <w:b/>
                <w:lang w:val="fr-CA"/>
              </w:rPr>
              <w:t>Paragraphes</w:t>
            </w:r>
          </w:p>
        </w:tc>
      </w:tr>
      <w:tr w:rsidR="00113606" w:rsidRPr="00CA4F54" w14:paraId="248BF94E" w14:textId="77777777" w:rsidTr="003B07CE">
        <w:tc>
          <w:tcPr>
            <w:tcW w:w="985" w:type="dxa"/>
            <w:vAlign w:val="center"/>
          </w:tcPr>
          <w:p w14:paraId="3C269E24" w14:textId="77777777" w:rsidR="00113606" w:rsidRPr="00CA4F54" w:rsidRDefault="00113606" w:rsidP="00113606">
            <w:pPr>
              <w:widowControl w:val="0"/>
              <w:jc w:val="center"/>
              <w:rPr>
                <w:lang w:val="fr-CA"/>
              </w:rPr>
            </w:pPr>
            <w:r w:rsidRPr="00CA4F54">
              <w:rPr>
                <w:lang w:val="fr-CA"/>
              </w:rPr>
              <w:t>I</w:t>
            </w:r>
          </w:p>
        </w:tc>
        <w:tc>
          <w:tcPr>
            <w:tcW w:w="6120" w:type="dxa"/>
            <w:vAlign w:val="center"/>
          </w:tcPr>
          <w:p w14:paraId="308D97F5" w14:textId="77777777" w:rsidR="00113606" w:rsidRPr="00CA4F54" w:rsidRDefault="003B07CE" w:rsidP="00491AD5">
            <w:pPr>
              <w:widowControl w:val="0"/>
              <w:jc w:val="left"/>
              <w:rPr>
                <w:highlight w:val="yellow"/>
                <w:lang w:val="fr-CA"/>
              </w:rPr>
            </w:pPr>
            <w:r w:rsidRPr="00CA4F54">
              <w:rPr>
                <w:lang w:val="fr-CA"/>
              </w:rPr>
              <w:t xml:space="preserve">Rapport sur les progrès dans la mise en œuvre des activités </w:t>
            </w:r>
            <w:r w:rsidR="00491AD5" w:rsidRPr="00CA4F54">
              <w:rPr>
                <w:lang w:val="fr-CA"/>
              </w:rPr>
              <w:t>décrites</w:t>
            </w:r>
            <w:r w:rsidRPr="00CA4F54">
              <w:rPr>
                <w:lang w:val="fr-CA"/>
              </w:rPr>
              <w:t xml:space="preserve"> dans la décision 83/41 </w:t>
            </w:r>
            <w:r w:rsidR="00113606" w:rsidRPr="00CA4F54">
              <w:rPr>
                <w:lang w:val="fr-CA"/>
              </w:rPr>
              <w:t>e)</w:t>
            </w:r>
          </w:p>
        </w:tc>
        <w:tc>
          <w:tcPr>
            <w:tcW w:w="1530" w:type="dxa"/>
            <w:vAlign w:val="center"/>
          </w:tcPr>
          <w:p w14:paraId="430B536B" w14:textId="77777777" w:rsidR="00113606" w:rsidRPr="00CA4F54" w:rsidRDefault="009D3886" w:rsidP="003B07CE">
            <w:pPr>
              <w:widowControl w:val="0"/>
              <w:jc w:val="center"/>
              <w:rPr>
                <w:lang w:val="fr-CA"/>
              </w:rPr>
            </w:pPr>
            <w:r w:rsidRPr="00CA4F54">
              <w:rPr>
                <w:lang w:val="fr-CA"/>
              </w:rPr>
              <w:t xml:space="preserve">3 </w:t>
            </w:r>
            <w:r w:rsidR="003B07CE" w:rsidRPr="00CA4F54">
              <w:rPr>
                <w:lang w:val="fr-CA"/>
              </w:rPr>
              <w:t>à</w:t>
            </w:r>
            <w:r w:rsidRPr="00CA4F54">
              <w:rPr>
                <w:lang w:val="fr-CA"/>
              </w:rPr>
              <w:t xml:space="preserve"> 6</w:t>
            </w:r>
          </w:p>
        </w:tc>
      </w:tr>
      <w:tr w:rsidR="00113606" w:rsidRPr="00CA4F54" w14:paraId="44B83879" w14:textId="77777777" w:rsidTr="003B07CE">
        <w:tc>
          <w:tcPr>
            <w:tcW w:w="985" w:type="dxa"/>
            <w:vAlign w:val="center"/>
          </w:tcPr>
          <w:p w14:paraId="28E7D91D" w14:textId="77777777" w:rsidR="00113606" w:rsidRPr="00CA4F54" w:rsidRDefault="00113606" w:rsidP="00113606">
            <w:pPr>
              <w:widowControl w:val="0"/>
              <w:jc w:val="center"/>
              <w:rPr>
                <w:lang w:val="fr-CA"/>
              </w:rPr>
            </w:pPr>
            <w:r w:rsidRPr="00CA4F54">
              <w:rPr>
                <w:lang w:val="fr-CA"/>
              </w:rPr>
              <w:t>II</w:t>
            </w:r>
          </w:p>
        </w:tc>
        <w:tc>
          <w:tcPr>
            <w:tcW w:w="6120" w:type="dxa"/>
            <w:vAlign w:val="center"/>
          </w:tcPr>
          <w:p w14:paraId="6180F4B7" w14:textId="77777777" w:rsidR="00113606" w:rsidRPr="00CA4F54" w:rsidRDefault="003B07CE" w:rsidP="00047F09">
            <w:pPr>
              <w:widowControl w:val="0"/>
              <w:jc w:val="left"/>
              <w:rPr>
                <w:lang w:val="fr-CA"/>
              </w:rPr>
            </w:pPr>
            <w:r w:rsidRPr="00CA4F54">
              <w:rPr>
                <w:lang w:val="fr-CA"/>
              </w:rPr>
              <w:t xml:space="preserve">Étude visant à déterminer les </w:t>
            </w:r>
            <w:r w:rsidR="00047F09" w:rsidRPr="00CA4F54">
              <w:rPr>
                <w:lang w:val="fr-CA"/>
              </w:rPr>
              <w:t>circonstances réglementaires, d’exécution, d’orientation ou de marché pouvant avoir mené à une utilisation et une production illicites de CFC-11 et de CFC-12 (dé</w:t>
            </w:r>
            <w:r w:rsidR="00243DB0" w:rsidRPr="00CA4F54">
              <w:rPr>
                <w:lang w:val="fr-CA"/>
              </w:rPr>
              <w:t xml:space="preserve">cision 83/41 </w:t>
            </w:r>
            <w:r w:rsidR="00113606" w:rsidRPr="00CA4F54">
              <w:rPr>
                <w:lang w:val="fr-CA"/>
              </w:rPr>
              <w:t>d)</w:t>
            </w:r>
          </w:p>
        </w:tc>
        <w:tc>
          <w:tcPr>
            <w:tcW w:w="1530" w:type="dxa"/>
            <w:vAlign w:val="center"/>
          </w:tcPr>
          <w:p w14:paraId="2B38FFC0" w14:textId="77777777" w:rsidR="00113606" w:rsidRPr="00CA4F54" w:rsidRDefault="009D3886" w:rsidP="00491AD5">
            <w:pPr>
              <w:widowControl w:val="0"/>
              <w:jc w:val="center"/>
              <w:rPr>
                <w:lang w:val="fr-CA"/>
              </w:rPr>
            </w:pPr>
            <w:r w:rsidRPr="00CA4F54">
              <w:rPr>
                <w:lang w:val="fr-CA"/>
              </w:rPr>
              <w:t xml:space="preserve">7 </w:t>
            </w:r>
            <w:r w:rsidR="00491AD5" w:rsidRPr="00CA4F54">
              <w:rPr>
                <w:lang w:val="fr-CA"/>
              </w:rPr>
              <w:t>et</w:t>
            </w:r>
            <w:r w:rsidRPr="00CA4F54">
              <w:rPr>
                <w:lang w:val="fr-CA"/>
              </w:rPr>
              <w:t xml:space="preserve"> 8</w:t>
            </w:r>
          </w:p>
        </w:tc>
      </w:tr>
      <w:tr w:rsidR="00113606" w:rsidRPr="00CA4F54" w14:paraId="251BDA2A" w14:textId="77777777" w:rsidTr="003B07CE">
        <w:tc>
          <w:tcPr>
            <w:tcW w:w="985" w:type="dxa"/>
            <w:vAlign w:val="center"/>
          </w:tcPr>
          <w:p w14:paraId="6A5B5DFC" w14:textId="77777777" w:rsidR="00113606" w:rsidRPr="00CA4F54" w:rsidRDefault="00113606" w:rsidP="00113606">
            <w:pPr>
              <w:widowControl w:val="0"/>
              <w:jc w:val="center"/>
              <w:rPr>
                <w:lang w:val="fr-CA"/>
              </w:rPr>
            </w:pPr>
            <w:r w:rsidRPr="00CA4F54">
              <w:rPr>
                <w:lang w:val="fr-CA"/>
              </w:rPr>
              <w:t>III</w:t>
            </w:r>
          </w:p>
        </w:tc>
        <w:tc>
          <w:tcPr>
            <w:tcW w:w="6120" w:type="dxa"/>
            <w:vAlign w:val="center"/>
          </w:tcPr>
          <w:p w14:paraId="4E317931" w14:textId="77777777" w:rsidR="00113606" w:rsidRPr="00CA4F54" w:rsidRDefault="00491AD5" w:rsidP="00491AD5">
            <w:pPr>
              <w:widowControl w:val="0"/>
              <w:jc w:val="left"/>
              <w:rPr>
                <w:highlight w:val="yellow"/>
                <w:lang w:val="fr-CA"/>
              </w:rPr>
            </w:pPr>
            <w:r w:rsidRPr="00CA4F54">
              <w:rPr>
                <w:lang w:val="fr-CA"/>
              </w:rPr>
              <w:t>Rapport actualisé sur la production de tétrachlorure de carbone et ses utilisations comme matière première en Chine</w:t>
            </w:r>
            <w:r w:rsidR="00664EE0" w:rsidRPr="00CA4F54">
              <w:rPr>
                <w:lang w:val="fr-CA"/>
              </w:rPr>
              <w:t xml:space="preserve"> (</w:t>
            </w:r>
            <w:r w:rsidRPr="00CA4F54">
              <w:rPr>
                <w:lang w:val="fr-CA"/>
              </w:rPr>
              <w:t>dé</w:t>
            </w:r>
            <w:r w:rsidR="005C0E44" w:rsidRPr="00CA4F54">
              <w:rPr>
                <w:lang w:val="fr-CA"/>
              </w:rPr>
              <w:t>cision </w:t>
            </w:r>
            <w:r w:rsidRPr="00CA4F54">
              <w:rPr>
                <w:lang w:val="fr-CA"/>
              </w:rPr>
              <w:t>84/41 </w:t>
            </w:r>
            <w:r w:rsidR="00664EE0" w:rsidRPr="00CA4F54">
              <w:rPr>
                <w:lang w:val="fr-CA"/>
              </w:rPr>
              <w:t xml:space="preserve">b) </w:t>
            </w:r>
            <w:r w:rsidRPr="00CA4F54">
              <w:rPr>
                <w:lang w:val="fr-CA"/>
              </w:rPr>
              <w:t xml:space="preserve">et </w:t>
            </w:r>
            <w:r w:rsidR="00664EE0" w:rsidRPr="00CA4F54">
              <w:rPr>
                <w:lang w:val="fr-CA"/>
              </w:rPr>
              <w:t>c))</w:t>
            </w:r>
          </w:p>
        </w:tc>
        <w:tc>
          <w:tcPr>
            <w:tcW w:w="1530" w:type="dxa"/>
            <w:vAlign w:val="center"/>
          </w:tcPr>
          <w:p w14:paraId="5B03352D" w14:textId="77777777" w:rsidR="00113606" w:rsidRPr="00CA4F54" w:rsidRDefault="009D3886" w:rsidP="00491AD5">
            <w:pPr>
              <w:widowControl w:val="0"/>
              <w:jc w:val="center"/>
              <w:rPr>
                <w:lang w:val="fr-CA"/>
              </w:rPr>
            </w:pPr>
            <w:r w:rsidRPr="00CA4F54">
              <w:rPr>
                <w:lang w:val="fr-CA"/>
              </w:rPr>
              <w:t xml:space="preserve">9 </w:t>
            </w:r>
            <w:r w:rsidR="00A64D3C">
              <w:rPr>
                <w:lang w:val="fr-CA"/>
              </w:rPr>
              <w:t>à</w:t>
            </w:r>
            <w:r w:rsidRPr="00CA4F54">
              <w:rPr>
                <w:lang w:val="fr-CA"/>
              </w:rPr>
              <w:t xml:space="preserve"> 34</w:t>
            </w:r>
          </w:p>
        </w:tc>
      </w:tr>
      <w:tr w:rsidR="00113606" w:rsidRPr="00CA4F54" w14:paraId="349DDEAF" w14:textId="77777777" w:rsidTr="003B07CE">
        <w:tc>
          <w:tcPr>
            <w:tcW w:w="985" w:type="dxa"/>
            <w:vAlign w:val="center"/>
          </w:tcPr>
          <w:p w14:paraId="388D366E" w14:textId="77777777" w:rsidR="00113606" w:rsidRPr="00CA4F54" w:rsidRDefault="00113606" w:rsidP="00113606">
            <w:pPr>
              <w:widowControl w:val="0"/>
              <w:jc w:val="center"/>
              <w:rPr>
                <w:lang w:val="fr-CA"/>
              </w:rPr>
            </w:pPr>
            <w:r w:rsidRPr="00CA4F54">
              <w:rPr>
                <w:lang w:val="fr-CA"/>
              </w:rPr>
              <w:t>IV</w:t>
            </w:r>
          </w:p>
        </w:tc>
        <w:tc>
          <w:tcPr>
            <w:tcW w:w="6120" w:type="dxa"/>
            <w:vAlign w:val="center"/>
          </w:tcPr>
          <w:p w14:paraId="1C6DE424" w14:textId="77777777" w:rsidR="00113606" w:rsidRPr="00CA4F54" w:rsidRDefault="00491AD5" w:rsidP="00A64D3C">
            <w:pPr>
              <w:widowControl w:val="0"/>
              <w:jc w:val="left"/>
              <w:rPr>
                <w:lang w:val="fr-CA"/>
              </w:rPr>
            </w:pPr>
            <w:r w:rsidRPr="00CA4F54">
              <w:rPr>
                <w:lang w:val="fr-CA"/>
              </w:rPr>
              <w:t xml:space="preserve">Rapport sur le décaissement des surcoûts d’exploitation au titre du plan du secteur de la réfrigération et </w:t>
            </w:r>
            <w:r w:rsidR="00D95D37">
              <w:rPr>
                <w:lang w:val="fr-CA"/>
              </w:rPr>
              <w:t xml:space="preserve">de </w:t>
            </w:r>
            <w:r w:rsidRPr="00CA4F54">
              <w:rPr>
                <w:lang w:val="fr-CA"/>
              </w:rPr>
              <w:t xml:space="preserve">la climatisation industrielles et commerciales </w:t>
            </w:r>
            <w:r w:rsidR="0078253D" w:rsidRPr="00CA4F54">
              <w:rPr>
                <w:lang w:val="fr-CA"/>
              </w:rPr>
              <w:t>à</w:t>
            </w:r>
            <w:r w:rsidRPr="00CA4F54">
              <w:rPr>
                <w:lang w:val="fr-CA"/>
              </w:rPr>
              <w:t xml:space="preserve"> la phase I du plan de gestion de l</w:t>
            </w:r>
            <w:r w:rsidR="00A64D3C">
              <w:rPr>
                <w:lang w:val="fr-CA"/>
              </w:rPr>
              <w:t>’élimination des HCFC (</w:t>
            </w:r>
            <w:r w:rsidRPr="00CA4F54">
              <w:rPr>
                <w:lang w:val="fr-CA"/>
              </w:rPr>
              <w:t>dé</w:t>
            </w:r>
            <w:r w:rsidR="005F365A" w:rsidRPr="00CA4F54">
              <w:rPr>
                <w:lang w:val="fr-CA"/>
              </w:rPr>
              <w:t>cision</w:t>
            </w:r>
            <w:r w:rsidR="00664EE0" w:rsidRPr="00CA4F54">
              <w:rPr>
                <w:lang w:val="fr-CA"/>
              </w:rPr>
              <w:t> </w:t>
            </w:r>
            <w:r w:rsidRPr="00CA4F54">
              <w:rPr>
                <w:lang w:val="fr-CA"/>
              </w:rPr>
              <w:t xml:space="preserve">88/66 </w:t>
            </w:r>
            <w:r w:rsidR="005F365A" w:rsidRPr="00CA4F54">
              <w:rPr>
                <w:lang w:val="fr-CA"/>
              </w:rPr>
              <w:t>c))</w:t>
            </w:r>
          </w:p>
        </w:tc>
        <w:tc>
          <w:tcPr>
            <w:tcW w:w="1530" w:type="dxa"/>
            <w:vAlign w:val="center"/>
          </w:tcPr>
          <w:p w14:paraId="3ED60C2D" w14:textId="77777777" w:rsidR="00113606" w:rsidRPr="00CA4F54" w:rsidRDefault="009D3886" w:rsidP="00491AD5">
            <w:pPr>
              <w:widowControl w:val="0"/>
              <w:jc w:val="center"/>
              <w:rPr>
                <w:lang w:val="fr-CA"/>
              </w:rPr>
            </w:pPr>
            <w:r w:rsidRPr="00CA4F54">
              <w:rPr>
                <w:lang w:val="fr-CA"/>
              </w:rPr>
              <w:t xml:space="preserve">35 </w:t>
            </w:r>
            <w:r w:rsidR="0078253D" w:rsidRPr="00CA4F54">
              <w:rPr>
                <w:lang w:val="fr-CA"/>
              </w:rPr>
              <w:t>à</w:t>
            </w:r>
            <w:r w:rsidRPr="00CA4F54">
              <w:rPr>
                <w:lang w:val="fr-CA"/>
              </w:rPr>
              <w:t xml:space="preserve"> 43</w:t>
            </w:r>
          </w:p>
        </w:tc>
      </w:tr>
    </w:tbl>
    <w:p w14:paraId="2774AC3A" w14:textId="77777777" w:rsidR="00B877FA" w:rsidRPr="00CA4F54" w:rsidRDefault="00B877FA" w:rsidP="00B877FA">
      <w:pPr>
        <w:jc w:val="left"/>
        <w:rPr>
          <w:lang w:val="fr-CA"/>
        </w:rPr>
      </w:pPr>
    </w:p>
    <w:p w14:paraId="41FFFFF1" w14:textId="77777777" w:rsidR="00C15867" w:rsidRPr="00CA4F54" w:rsidRDefault="00C15867" w:rsidP="004E73DB">
      <w:pPr>
        <w:jc w:val="left"/>
        <w:rPr>
          <w:lang w:val="fr-CA"/>
        </w:rPr>
      </w:pPr>
    </w:p>
    <w:p w14:paraId="150A9659" w14:textId="77777777" w:rsidR="00664EE0" w:rsidRPr="00CA4F54" w:rsidRDefault="00664EE0">
      <w:pPr>
        <w:jc w:val="left"/>
        <w:rPr>
          <w:b/>
          <w:lang w:val="fr-CA"/>
        </w:rPr>
      </w:pPr>
      <w:r w:rsidRPr="00CA4F54">
        <w:rPr>
          <w:b/>
          <w:lang w:val="fr-CA"/>
        </w:rPr>
        <w:br w:type="page"/>
      </w:r>
    </w:p>
    <w:p w14:paraId="523686FC" w14:textId="77777777" w:rsidR="00927EFC" w:rsidRPr="00CA4F54" w:rsidRDefault="00927EFC" w:rsidP="00D0587E">
      <w:pPr>
        <w:spacing w:after="240"/>
        <w:ind w:left="1440" w:hanging="1440"/>
        <w:jc w:val="left"/>
        <w:rPr>
          <w:lang w:val="fr-CA"/>
        </w:rPr>
      </w:pPr>
      <w:r w:rsidRPr="00CA4F54">
        <w:rPr>
          <w:b/>
          <w:lang w:val="fr-CA"/>
        </w:rPr>
        <w:lastRenderedPageBreak/>
        <w:t>PART</w:t>
      </w:r>
      <w:r w:rsidR="0078253D" w:rsidRPr="00CA4F54">
        <w:rPr>
          <w:b/>
          <w:lang w:val="fr-CA"/>
        </w:rPr>
        <w:t>IE</w:t>
      </w:r>
      <w:r w:rsidRPr="00CA4F54">
        <w:rPr>
          <w:b/>
          <w:lang w:val="fr-CA"/>
        </w:rPr>
        <w:t xml:space="preserve"> I</w:t>
      </w:r>
      <w:r w:rsidR="00A64D3C">
        <w:rPr>
          <w:b/>
          <w:lang w:val="fr-CA"/>
        </w:rPr>
        <w:t> </w:t>
      </w:r>
      <w:r w:rsidRPr="00CA4F54">
        <w:rPr>
          <w:b/>
          <w:lang w:val="fr-CA"/>
        </w:rPr>
        <w:t xml:space="preserve">: </w:t>
      </w:r>
      <w:r w:rsidRPr="00CA4F54">
        <w:rPr>
          <w:b/>
          <w:lang w:val="fr-CA"/>
        </w:rPr>
        <w:tab/>
      </w:r>
      <w:r w:rsidR="0078253D" w:rsidRPr="00CA4F54">
        <w:rPr>
          <w:b/>
          <w:lang w:val="fr-CA"/>
        </w:rPr>
        <w:t>RAPPORT SUR LES PROGRÈS DANS LA MISE EN ŒUVRE DES ACTIVITÉS DÉCRITES DANS LA DÉCISION 83/41 e)</w:t>
      </w:r>
    </w:p>
    <w:p w14:paraId="10E5434C" w14:textId="77777777" w:rsidR="00927EFC" w:rsidRPr="00CA4F54" w:rsidRDefault="0078253D" w:rsidP="00927EFC">
      <w:pPr>
        <w:rPr>
          <w:b/>
          <w:lang w:val="fr-CA"/>
        </w:rPr>
      </w:pPr>
      <w:r w:rsidRPr="00CA4F54">
        <w:rPr>
          <w:b/>
          <w:lang w:val="fr-CA"/>
        </w:rPr>
        <w:t>Contexte</w:t>
      </w:r>
    </w:p>
    <w:p w14:paraId="4653749B" w14:textId="77777777" w:rsidR="00927EFC" w:rsidRPr="00CA4F54" w:rsidRDefault="00927EFC" w:rsidP="00927EFC">
      <w:pPr>
        <w:rPr>
          <w:lang w:val="fr-CA"/>
        </w:rPr>
      </w:pPr>
    </w:p>
    <w:p w14:paraId="0AAD286B" w14:textId="77777777" w:rsidR="00927EFC" w:rsidRPr="00CA4F54" w:rsidRDefault="0078253D" w:rsidP="00927EFC">
      <w:pPr>
        <w:pStyle w:val="Heading1"/>
        <w:rPr>
          <w:lang w:val="fr-CA"/>
        </w:rPr>
      </w:pPr>
      <w:r w:rsidRPr="00CA4F54">
        <w:rPr>
          <w:lang w:val="fr-CA"/>
        </w:rPr>
        <w:t>Le Comité exécutif, à sa 83</w:t>
      </w:r>
      <w:r w:rsidRPr="00CA4F54">
        <w:rPr>
          <w:vertAlign w:val="superscript"/>
          <w:lang w:val="fr-CA"/>
        </w:rPr>
        <w:t>e</w:t>
      </w:r>
      <w:r w:rsidRPr="00CA4F54">
        <w:rPr>
          <w:lang w:val="fr-CA"/>
        </w:rPr>
        <w:t xml:space="preserve"> réunion, a examiné les deux documents suivants</w:t>
      </w:r>
      <w:r w:rsidR="00A64D3C">
        <w:rPr>
          <w:lang w:val="fr-CA"/>
        </w:rPr>
        <w:t> </w:t>
      </w:r>
      <w:r w:rsidR="00927EFC" w:rsidRPr="00CA4F54">
        <w:rPr>
          <w:lang w:val="fr-CA"/>
        </w:rPr>
        <w:t>:</w:t>
      </w:r>
    </w:p>
    <w:p w14:paraId="2FF436A3" w14:textId="77777777" w:rsidR="00927EFC" w:rsidRPr="00CA4F54" w:rsidRDefault="0078253D" w:rsidP="0078253D">
      <w:pPr>
        <w:pStyle w:val="Heading2"/>
        <w:rPr>
          <w:lang w:val="fr-CA"/>
        </w:rPr>
      </w:pPr>
      <w:r w:rsidRPr="00CA4F54">
        <w:rPr>
          <w:lang w:val="fr-CA"/>
        </w:rPr>
        <w:t xml:space="preserve">Examen des mécanismes actuels de suivi, établissement de rapports, vérification et exécution dans le contexte des accords sur l’élimination de la consommation et </w:t>
      </w:r>
      <w:r w:rsidR="00CA4F54">
        <w:rPr>
          <w:lang w:val="fr-CA"/>
        </w:rPr>
        <w:t xml:space="preserve">de </w:t>
      </w:r>
      <w:r w:rsidRPr="00CA4F54">
        <w:rPr>
          <w:lang w:val="fr-CA"/>
        </w:rPr>
        <w:t>la production de HCFC entre le gouvernement de la Chine et le Comité exécutif, présenté par le PNUD au nom du gouvernement de la Chine, conformément aux décisions 82/65 et 82/71 a)</w:t>
      </w:r>
      <w:r w:rsidR="00A64D3C">
        <w:rPr>
          <w:lang w:val="fr-CA"/>
        </w:rPr>
        <w:t> </w:t>
      </w:r>
      <w:r w:rsidRPr="00CA4F54">
        <w:rPr>
          <w:lang w:val="fr-CA"/>
        </w:rPr>
        <w:t>;</w:t>
      </w:r>
    </w:p>
    <w:p w14:paraId="46E0D3AC" w14:textId="77777777" w:rsidR="00927EFC" w:rsidRPr="00CA4F54" w:rsidRDefault="00557A82" w:rsidP="00927EFC">
      <w:pPr>
        <w:pStyle w:val="Heading2"/>
        <w:rPr>
          <w:lang w:val="fr-CA"/>
        </w:rPr>
      </w:pPr>
      <w:r w:rsidRPr="00CA4F54">
        <w:rPr>
          <w:lang w:val="fr-CA"/>
        </w:rPr>
        <w:t>Étude théorique sur le mécanisme actuel de suivi de la consommation d’agents de gonflage de la mousse dans les entreprises ayant reçu de l’assistance à la phase I du plan de gestion de l</w:t>
      </w:r>
      <w:r w:rsidR="00A64D3C">
        <w:rPr>
          <w:lang w:val="fr-CA"/>
        </w:rPr>
        <w:t>’</w:t>
      </w:r>
      <w:r w:rsidRPr="00CA4F54">
        <w:rPr>
          <w:lang w:val="fr-CA"/>
        </w:rPr>
        <w:t>élimination des HCFC et méthode de vérification proposée par la Banque mondiale au nom du gouvernement de la Chine conformément à la décision 82/67 c</w:t>
      </w:r>
      <w:r w:rsidR="00927EFC" w:rsidRPr="00CA4F54">
        <w:rPr>
          <w:lang w:val="fr-CA"/>
        </w:rPr>
        <w:t>).</w:t>
      </w:r>
    </w:p>
    <w:p w14:paraId="3A2539C3" w14:textId="77777777" w:rsidR="00927EFC" w:rsidRPr="00CA4F54" w:rsidRDefault="00E319FF" w:rsidP="00927EFC">
      <w:pPr>
        <w:pStyle w:val="Heading1"/>
        <w:rPr>
          <w:lang w:val="fr-CA"/>
        </w:rPr>
      </w:pPr>
      <w:r w:rsidRPr="00CA4F54">
        <w:rPr>
          <w:lang w:val="fr-CA"/>
        </w:rPr>
        <w:t xml:space="preserve">Au cours de ses délibérations, le Comité exécutif s’est réjoui </w:t>
      </w:r>
      <w:r w:rsidR="00420FCF">
        <w:rPr>
          <w:lang w:val="fr-CA"/>
        </w:rPr>
        <w:t>des nombreuses</w:t>
      </w:r>
      <w:r w:rsidRPr="00CA4F54">
        <w:rPr>
          <w:lang w:val="fr-CA"/>
        </w:rPr>
        <w:t xml:space="preserve"> mesures réglementaires et d’exécution prévues du gouvernement</w:t>
      </w:r>
      <w:r w:rsidR="00A64D3C">
        <w:rPr>
          <w:lang w:val="fr-CA"/>
        </w:rPr>
        <w:t> </w:t>
      </w:r>
      <w:r w:rsidRPr="00CA4F54">
        <w:rPr>
          <w:lang w:val="fr-CA"/>
        </w:rPr>
        <w:t>; a pris note avec satisfaction que le gouvernement prendra des mesures supplémentaires en appui à ses mesures d’exécution</w:t>
      </w:r>
      <w:r w:rsidR="00A64D3C">
        <w:rPr>
          <w:lang w:val="fr-CA"/>
        </w:rPr>
        <w:t> </w:t>
      </w:r>
      <w:r w:rsidRPr="00CA4F54">
        <w:rPr>
          <w:lang w:val="fr-CA"/>
        </w:rPr>
        <w:t xml:space="preserve">; et s’est réjoui en outre que le gouvernement examinera une série de suggestions visant à compléter et à augmenter le nombre de mesures réglementaires et d’exécution. Le Comité exécutif a également pris note que le gouvernement de la Chine remettrait </w:t>
      </w:r>
      <w:r w:rsidR="007E5B8F" w:rsidRPr="00CA4F54">
        <w:rPr>
          <w:lang w:val="fr-CA"/>
        </w:rPr>
        <w:t xml:space="preserve">un rapport </w:t>
      </w:r>
      <w:r w:rsidRPr="00CA4F54">
        <w:rPr>
          <w:lang w:val="fr-CA"/>
        </w:rPr>
        <w:t>à la 84</w:t>
      </w:r>
      <w:r w:rsidRPr="00CA4F54">
        <w:rPr>
          <w:vertAlign w:val="superscript"/>
          <w:lang w:val="fr-CA"/>
        </w:rPr>
        <w:t>e</w:t>
      </w:r>
      <w:r w:rsidRPr="00CA4F54">
        <w:rPr>
          <w:lang w:val="fr-CA"/>
        </w:rPr>
        <w:t xml:space="preserve"> réunion et de nouveau à la 86</w:t>
      </w:r>
      <w:r w:rsidRPr="00CA4F54">
        <w:rPr>
          <w:vertAlign w:val="superscript"/>
          <w:lang w:val="fr-CA"/>
        </w:rPr>
        <w:t>e</w:t>
      </w:r>
      <w:r w:rsidRPr="00CA4F54">
        <w:rPr>
          <w:lang w:val="fr-CA"/>
        </w:rPr>
        <w:t xml:space="preserve"> réunion</w:t>
      </w:r>
      <w:r w:rsidR="007E5B8F" w:rsidRPr="00CA4F54">
        <w:rPr>
          <w:lang w:val="fr-CA"/>
        </w:rPr>
        <w:t xml:space="preserve"> sur les progrès accomplis dans la mise en œuvre des activités</w:t>
      </w:r>
      <w:r w:rsidR="00420FCF">
        <w:rPr>
          <w:lang w:val="fr-CA"/>
        </w:rPr>
        <w:t xml:space="preserve"> décrites aux alinéas a) à d) de la décision 83/41</w:t>
      </w:r>
      <w:r w:rsidR="00927EFC" w:rsidRPr="00CA4F54">
        <w:rPr>
          <w:lang w:val="fr-CA"/>
        </w:rPr>
        <w:t>.</w:t>
      </w:r>
    </w:p>
    <w:p w14:paraId="4125C43B" w14:textId="77777777" w:rsidR="00927EFC" w:rsidRPr="00CA4F54" w:rsidRDefault="007E5B8F" w:rsidP="00927EFC">
      <w:pPr>
        <w:pStyle w:val="Heading1"/>
        <w:rPr>
          <w:lang w:val="fr-CA"/>
        </w:rPr>
      </w:pPr>
      <w:r w:rsidRPr="00CA4F54">
        <w:rPr>
          <w:lang w:val="fr-CA"/>
        </w:rPr>
        <w:t>Le Comité exécutif, à sa 84</w:t>
      </w:r>
      <w:r w:rsidRPr="00CA4F54">
        <w:rPr>
          <w:vertAlign w:val="superscript"/>
          <w:lang w:val="fr-CA"/>
        </w:rPr>
        <w:t>e</w:t>
      </w:r>
      <w:r w:rsidRPr="00CA4F54">
        <w:rPr>
          <w:lang w:val="fr-CA"/>
        </w:rPr>
        <w:t xml:space="preserve"> réunion, a examiné le rapport périodique proposé par le gouvernement de la Chine con</w:t>
      </w:r>
      <w:r w:rsidR="00CB4EB8">
        <w:rPr>
          <w:lang w:val="fr-CA"/>
        </w:rPr>
        <w:t>formément à la décision 83/41 a</w:t>
      </w:r>
      <w:r w:rsidR="00927EFC" w:rsidRPr="00CA4F54">
        <w:rPr>
          <w:lang w:val="fr-CA"/>
        </w:rPr>
        <w:t>).</w:t>
      </w:r>
      <w:r w:rsidR="00927EFC" w:rsidRPr="00CA4F54">
        <w:rPr>
          <w:rStyle w:val="FootnoteReference"/>
          <w:lang w:val="fr-CA"/>
        </w:rPr>
        <w:footnoteReference w:id="2"/>
      </w:r>
      <w:r w:rsidR="00927EFC" w:rsidRPr="00CA4F54" w:rsidDel="00D959A4">
        <w:rPr>
          <w:lang w:val="fr-CA"/>
        </w:rPr>
        <w:t xml:space="preserve"> </w:t>
      </w:r>
      <w:proofErr w:type="gramStart"/>
      <w:r w:rsidRPr="00CA4F54">
        <w:rPr>
          <w:lang w:val="fr-CA"/>
        </w:rPr>
        <w:t>Suite à un</w:t>
      </w:r>
      <w:proofErr w:type="gramEnd"/>
      <w:r w:rsidRPr="00CA4F54">
        <w:rPr>
          <w:lang w:val="fr-CA"/>
        </w:rPr>
        <w:t xml:space="preserve"> échange, le Comité exécutif a pris note des renseignements fournis par le représentant du gouvernement de la Chine concernant la mise en œuvre des activités mentionnées à la décision 83/41</w:t>
      </w:r>
      <w:r w:rsidR="00927EFC" w:rsidRPr="00CA4F54">
        <w:rPr>
          <w:lang w:val="fr-CA"/>
        </w:rPr>
        <w:t>.</w:t>
      </w:r>
    </w:p>
    <w:p w14:paraId="60E5F5D5" w14:textId="77777777" w:rsidR="00927EFC" w:rsidRPr="00CA4F54" w:rsidRDefault="00243DB0" w:rsidP="00927EFC">
      <w:pPr>
        <w:pStyle w:val="Heading1"/>
        <w:rPr>
          <w:lang w:val="fr-CA"/>
        </w:rPr>
      </w:pPr>
      <w:r w:rsidRPr="00CA4F54">
        <w:rPr>
          <w:lang w:val="fr-CA"/>
        </w:rPr>
        <w:t>Le gouvernement de la Chine a remis un rapport périodique à la 86</w:t>
      </w:r>
      <w:r w:rsidRPr="00CA4F54">
        <w:rPr>
          <w:vertAlign w:val="superscript"/>
          <w:lang w:val="fr-CA"/>
        </w:rPr>
        <w:t>e</w:t>
      </w:r>
      <w:r w:rsidRPr="00CA4F54">
        <w:rPr>
          <w:lang w:val="fr-CA"/>
        </w:rPr>
        <w:t xml:space="preserve"> réunion, en réponse à la décision 83/41. Le Comité exécutif a reporté l’examen du rapport périodique aux 87</w:t>
      </w:r>
      <w:r w:rsidRPr="00CA4F54">
        <w:rPr>
          <w:vertAlign w:val="superscript"/>
          <w:lang w:val="fr-CA"/>
        </w:rPr>
        <w:t>e</w:t>
      </w:r>
      <w:r w:rsidRPr="00CA4F54">
        <w:rPr>
          <w:lang w:val="fr-CA"/>
        </w:rPr>
        <w:t>, 88</w:t>
      </w:r>
      <w:r w:rsidRPr="00CA4F54">
        <w:rPr>
          <w:vertAlign w:val="superscript"/>
          <w:lang w:val="fr-CA"/>
        </w:rPr>
        <w:t>e</w:t>
      </w:r>
      <w:r w:rsidRPr="00CA4F54">
        <w:rPr>
          <w:lang w:val="fr-CA"/>
        </w:rPr>
        <w:t xml:space="preserve"> et 90</w:t>
      </w:r>
      <w:r w:rsidRPr="00CA4F54">
        <w:rPr>
          <w:vertAlign w:val="superscript"/>
          <w:lang w:val="fr-CA"/>
        </w:rPr>
        <w:t>e</w:t>
      </w:r>
      <w:r w:rsidRPr="00CA4F54">
        <w:rPr>
          <w:lang w:val="fr-CA"/>
        </w:rPr>
        <w:t xml:space="preserve"> réunions conformément à la procédure établie pour la tenue de ces réunions. Le rapport périodique intégral est joint au présent document, sans </w:t>
      </w:r>
      <w:r w:rsidR="00D21B32" w:rsidRPr="00CA4F54">
        <w:rPr>
          <w:lang w:val="fr-CA"/>
        </w:rPr>
        <w:t>modification</w:t>
      </w:r>
      <w:r w:rsidRPr="00CA4F54">
        <w:rPr>
          <w:lang w:val="fr-CA"/>
        </w:rPr>
        <w:t xml:space="preserve"> ni revue supplémentaire</w:t>
      </w:r>
      <w:r w:rsidR="00927EFC" w:rsidRPr="00CA4F54">
        <w:rPr>
          <w:lang w:val="fr-CA"/>
        </w:rPr>
        <w:t>.</w:t>
      </w:r>
    </w:p>
    <w:p w14:paraId="7114C385" w14:textId="77777777" w:rsidR="00927EFC" w:rsidRPr="00CA4F54" w:rsidRDefault="00927EFC" w:rsidP="00927EFC">
      <w:pPr>
        <w:jc w:val="left"/>
        <w:rPr>
          <w:lang w:val="fr-CA"/>
        </w:rPr>
      </w:pPr>
    </w:p>
    <w:p w14:paraId="449DA8AC" w14:textId="77777777" w:rsidR="008C5738" w:rsidRPr="00CA4F54" w:rsidRDefault="008C5738" w:rsidP="00927EFC">
      <w:pPr>
        <w:rPr>
          <w:lang w:val="fr-CA"/>
        </w:rPr>
      </w:pPr>
    </w:p>
    <w:p w14:paraId="6F5CA2ED" w14:textId="77777777" w:rsidR="008C5738" w:rsidRPr="00CA4F54" w:rsidRDefault="008C5738" w:rsidP="00927EFC">
      <w:pPr>
        <w:rPr>
          <w:lang w:val="fr-CA"/>
        </w:rPr>
      </w:pPr>
    </w:p>
    <w:p w14:paraId="4FE35323" w14:textId="77777777" w:rsidR="004E7F9C" w:rsidRPr="00CA4F54" w:rsidRDefault="004E7F9C" w:rsidP="00927EFC">
      <w:pPr>
        <w:rPr>
          <w:lang w:val="fr-CA"/>
        </w:rPr>
      </w:pPr>
      <w:r w:rsidRPr="00CA4F54">
        <w:rPr>
          <w:lang w:val="fr-CA"/>
        </w:rPr>
        <w:br w:type="page"/>
      </w:r>
    </w:p>
    <w:p w14:paraId="5EF93510" w14:textId="77777777" w:rsidR="00927EFC" w:rsidRPr="00CA4F54" w:rsidRDefault="00927EFC" w:rsidP="00D0587E">
      <w:pPr>
        <w:spacing w:after="240"/>
        <w:ind w:left="1440" w:hanging="1440"/>
        <w:jc w:val="left"/>
        <w:rPr>
          <w:b/>
          <w:lang w:val="fr-CA"/>
        </w:rPr>
      </w:pPr>
      <w:r w:rsidRPr="00CA4F54">
        <w:rPr>
          <w:b/>
          <w:lang w:val="fr-CA"/>
        </w:rPr>
        <w:t>PART</w:t>
      </w:r>
      <w:r w:rsidR="00D0587E" w:rsidRPr="00CA4F54">
        <w:rPr>
          <w:b/>
          <w:lang w:val="fr-CA"/>
        </w:rPr>
        <w:t>IE</w:t>
      </w:r>
      <w:r w:rsidRPr="00CA4F54">
        <w:rPr>
          <w:b/>
          <w:lang w:val="fr-CA"/>
        </w:rPr>
        <w:t xml:space="preserve"> II</w:t>
      </w:r>
      <w:r w:rsidR="00A64D3C">
        <w:rPr>
          <w:b/>
          <w:lang w:val="fr-CA"/>
        </w:rPr>
        <w:t> </w:t>
      </w:r>
      <w:r w:rsidRPr="00CA4F54">
        <w:rPr>
          <w:b/>
          <w:lang w:val="fr-CA"/>
        </w:rPr>
        <w:t xml:space="preserve">: </w:t>
      </w:r>
      <w:r w:rsidRPr="00CA4F54">
        <w:rPr>
          <w:b/>
          <w:lang w:val="fr-CA"/>
        </w:rPr>
        <w:tab/>
      </w:r>
      <w:r w:rsidR="00D0587E" w:rsidRPr="00CA4F54">
        <w:rPr>
          <w:b/>
          <w:lang w:val="fr-CA"/>
        </w:rPr>
        <w:t>ÉTUDE VISANT À DÉTERMINER LES CIRCONSTANCES RÉGLEMENTAIRES, D’EXÉCUTION, D’ORIENTATION OU DE MARCHÉ POUVANT AVOIR MENÉ À UNE UTILISATION ET UNE PRODUCTION ILLICITES DE CFC-1</w:t>
      </w:r>
      <w:r w:rsidR="00CB4EB8">
        <w:rPr>
          <w:b/>
          <w:lang w:val="fr-CA"/>
        </w:rPr>
        <w:t>1 ET DE CFC-12 (DÉCISION 83/41 d</w:t>
      </w:r>
      <w:r w:rsidR="00D0587E" w:rsidRPr="00CA4F54">
        <w:rPr>
          <w:b/>
          <w:lang w:val="fr-CA"/>
        </w:rPr>
        <w:t>)</w:t>
      </w:r>
    </w:p>
    <w:p w14:paraId="19758E5E" w14:textId="77777777" w:rsidR="00927EFC" w:rsidRPr="00CA4F54" w:rsidRDefault="00D0587E" w:rsidP="00927EFC">
      <w:pPr>
        <w:rPr>
          <w:b/>
          <w:lang w:val="fr-CA"/>
        </w:rPr>
      </w:pPr>
      <w:r w:rsidRPr="00CA4F54">
        <w:rPr>
          <w:b/>
          <w:lang w:val="fr-CA"/>
        </w:rPr>
        <w:t>Contexte</w:t>
      </w:r>
    </w:p>
    <w:p w14:paraId="4DE360AC" w14:textId="77777777" w:rsidR="00927EFC" w:rsidRPr="00CA4F54" w:rsidRDefault="00927EFC" w:rsidP="00927EFC">
      <w:pPr>
        <w:rPr>
          <w:lang w:val="fr-CA"/>
        </w:rPr>
      </w:pPr>
    </w:p>
    <w:p w14:paraId="27008CFD" w14:textId="77777777" w:rsidR="00927EFC" w:rsidRPr="00CA4F54" w:rsidRDefault="00D0587E" w:rsidP="00927EFC">
      <w:pPr>
        <w:pStyle w:val="Heading1"/>
        <w:rPr>
          <w:lang w:val="fr-CA"/>
        </w:rPr>
      </w:pPr>
      <w:r w:rsidRPr="00CA4F54">
        <w:rPr>
          <w:lang w:val="fr-CA"/>
        </w:rPr>
        <w:t xml:space="preserve">Au cours de ses échanges sur les mécanismes de suivi, </w:t>
      </w:r>
      <w:r w:rsidR="002C7EDE">
        <w:rPr>
          <w:lang w:val="fr-CA"/>
        </w:rPr>
        <w:t>d’</w:t>
      </w:r>
      <w:r w:rsidRPr="00CA4F54">
        <w:rPr>
          <w:lang w:val="fr-CA"/>
        </w:rPr>
        <w:t xml:space="preserve">établissement de rapports, </w:t>
      </w:r>
      <w:r w:rsidR="002C7EDE">
        <w:rPr>
          <w:lang w:val="fr-CA"/>
        </w:rPr>
        <w:t xml:space="preserve">de </w:t>
      </w:r>
      <w:r w:rsidRPr="00CA4F54">
        <w:rPr>
          <w:lang w:val="fr-CA"/>
        </w:rPr>
        <w:t xml:space="preserve">vérification et </w:t>
      </w:r>
      <w:r w:rsidR="002C7EDE">
        <w:rPr>
          <w:lang w:val="fr-CA"/>
        </w:rPr>
        <w:t>d’</w:t>
      </w:r>
      <w:r w:rsidRPr="00CA4F54">
        <w:rPr>
          <w:lang w:val="fr-CA"/>
        </w:rPr>
        <w:t>exécution de la Chine à la 83</w:t>
      </w:r>
      <w:r w:rsidRPr="00CA4F54">
        <w:rPr>
          <w:vertAlign w:val="superscript"/>
          <w:lang w:val="fr-CA"/>
        </w:rPr>
        <w:t>e</w:t>
      </w:r>
      <w:r w:rsidRPr="00CA4F54">
        <w:rPr>
          <w:lang w:val="fr-CA"/>
        </w:rPr>
        <w:t xml:space="preserve"> réunion, le Comité exécutif a décidé de prendre note que le gouvernement examinera la possibi</w:t>
      </w:r>
      <w:r w:rsidR="002C7EDE">
        <w:rPr>
          <w:lang w:val="fr-CA"/>
        </w:rPr>
        <w:t>lité de retenir les services d’u</w:t>
      </w:r>
      <w:r w:rsidRPr="00CA4F54">
        <w:rPr>
          <w:lang w:val="fr-CA"/>
        </w:rPr>
        <w:t>n consultant non gouvernemental à qui il confiera le mandat de mener une étude (</w:t>
      </w:r>
      <w:r w:rsidR="00FC55EA" w:rsidRPr="00CA4F54">
        <w:rPr>
          <w:lang w:val="fr-CA"/>
        </w:rPr>
        <w:t xml:space="preserve">comprenant des données </w:t>
      </w:r>
      <w:r w:rsidRPr="00CA4F54">
        <w:rPr>
          <w:lang w:val="fr-CA"/>
        </w:rPr>
        <w:t>quantitative</w:t>
      </w:r>
      <w:r w:rsidR="00FC55EA" w:rsidRPr="00CA4F54">
        <w:rPr>
          <w:lang w:val="fr-CA"/>
        </w:rPr>
        <w:t>s, lorsqu’elles existent, et de l’information qualitative sur le marché) afin de déterminer les circonstances réglementaires, d’exécution, d’orientation et de marché pouvant avoir mené à l’utilisation et la production illicites d</w:t>
      </w:r>
      <w:r w:rsidR="002C7EDE">
        <w:rPr>
          <w:lang w:val="fr-CA"/>
        </w:rPr>
        <w:t>e CFC-11 et de CFC-12 (décision </w:t>
      </w:r>
      <w:r w:rsidR="00FC55EA" w:rsidRPr="00CA4F54">
        <w:rPr>
          <w:lang w:val="fr-CA"/>
        </w:rPr>
        <w:t>83/41 d))</w:t>
      </w:r>
      <w:r w:rsidRPr="00CA4F54">
        <w:rPr>
          <w:lang w:val="fr-CA"/>
        </w:rPr>
        <w:t xml:space="preserve"> </w:t>
      </w:r>
      <w:r w:rsidR="00927EFC" w:rsidRPr="00CA4F54">
        <w:rPr>
          <w:lang w:val="fr-CA"/>
        </w:rPr>
        <w:t xml:space="preserve">. </w:t>
      </w:r>
    </w:p>
    <w:p w14:paraId="5B2D8BF7" w14:textId="77777777" w:rsidR="00B04161" w:rsidRPr="00CA4F54" w:rsidRDefault="00FC55EA" w:rsidP="00927EFC">
      <w:pPr>
        <w:pStyle w:val="Heading1"/>
        <w:rPr>
          <w:lang w:val="fr-CA"/>
        </w:rPr>
      </w:pPr>
      <w:r w:rsidRPr="00CA4F54">
        <w:rPr>
          <w:lang w:val="fr-CA"/>
        </w:rPr>
        <w:t xml:space="preserve">Donnant </w:t>
      </w:r>
      <w:proofErr w:type="gramStart"/>
      <w:r w:rsidRPr="00CA4F54">
        <w:rPr>
          <w:lang w:val="fr-CA"/>
        </w:rPr>
        <w:t>suite à</w:t>
      </w:r>
      <w:proofErr w:type="gramEnd"/>
      <w:r w:rsidRPr="00CA4F54">
        <w:rPr>
          <w:lang w:val="fr-CA"/>
        </w:rPr>
        <w:t xml:space="preserve"> la décision 83/41 d), le gouvernement de la Chine a remis à la 86</w:t>
      </w:r>
      <w:r w:rsidRPr="00CA4F54">
        <w:rPr>
          <w:vertAlign w:val="superscript"/>
          <w:lang w:val="fr-CA"/>
        </w:rPr>
        <w:t>e</w:t>
      </w:r>
      <w:r w:rsidR="002C7EDE">
        <w:rPr>
          <w:lang w:val="fr-CA"/>
        </w:rPr>
        <w:t xml:space="preserve"> réunion</w:t>
      </w:r>
      <w:r w:rsidRPr="00CA4F54">
        <w:rPr>
          <w:lang w:val="fr-CA"/>
        </w:rPr>
        <w:t xml:space="preserve"> l’Étude </w:t>
      </w:r>
      <w:r w:rsidR="00D21B32" w:rsidRPr="00CA4F54">
        <w:rPr>
          <w:lang w:val="fr-CA"/>
        </w:rPr>
        <w:t>sur la surveillance, l’applicati</w:t>
      </w:r>
      <w:r w:rsidRPr="00CA4F54">
        <w:rPr>
          <w:lang w:val="fr-CA"/>
        </w:rPr>
        <w:t xml:space="preserve">on des lois, les orientations et la situation du marché des substances qui appauvrissent la couche d’ozone en Chine </w:t>
      </w:r>
      <w:r w:rsidR="00D21B32" w:rsidRPr="00CA4F54">
        <w:rPr>
          <w:lang w:val="fr-CA"/>
        </w:rPr>
        <w:t>préparée</w:t>
      </w:r>
      <w:r w:rsidRPr="00CA4F54">
        <w:rPr>
          <w:lang w:val="fr-CA"/>
        </w:rPr>
        <w:t xml:space="preserve"> par un consultant non gouvernemental. Le Comité exécutif a reporté l’examen </w:t>
      </w:r>
      <w:r w:rsidR="00D21B32" w:rsidRPr="00CA4F54">
        <w:rPr>
          <w:lang w:val="fr-CA"/>
        </w:rPr>
        <w:t>de l’étude</w:t>
      </w:r>
      <w:r w:rsidRPr="00CA4F54">
        <w:rPr>
          <w:lang w:val="fr-CA"/>
        </w:rPr>
        <w:t xml:space="preserve"> aux 87</w:t>
      </w:r>
      <w:r w:rsidRPr="00CA4F54">
        <w:rPr>
          <w:vertAlign w:val="superscript"/>
          <w:lang w:val="fr-CA"/>
        </w:rPr>
        <w:t>e</w:t>
      </w:r>
      <w:r w:rsidRPr="00CA4F54">
        <w:rPr>
          <w:lang w:val="fr-CA"/>
        </w:rPr>
        <w:t>, 88</w:t>
      </w:r>
      <w:r w:rsidRPr="00CA4F54">
        <w:rPr>
          <w:vertAlign w:val="superscript"/>
          <w:lang w:val="fr-CA"/>
        </w:rPr>
        <w:t>e</w:t>
      </w:r>
      <w:r w:rsidRPr="00CA4F54">
        <w:rPr>
          <w:lang w:val="fr-CA"/>
        </w:rPr>
        <w:t xml:space="preserve"> et 90</w:t>
      </w:r>
      <w:r w:rsidRPr="00CA4F54">
        <w:rPr>
          <w:vertAlign w:val="superscript"/>
          <w:lang w:val="fr-CA"/>
        </w:rPr>
        <w:t>e</w:t>
      </w:r>
      <w:r w:rsidRPr="00CA4F54">
        <w:rPr>
          <w:lang w:val="fr-CA"/>
        </w:rPr>
        <w:t xml:space="preserve"> réunions</w:t>
      </w:r>
      <w:r w:rsidR="002C7EDE">
        <w:rPr>
          <w:lang w:val="fr-CA"/>
        </w:rPr>
        <w:t>,</w:t>
      </w:r>
      <w:r w:rsidRPr="00CA4F54">
        <w:rPr>
          <w:lang w:val="fr-CA"/>
        </w:rPr>
        <w:t xml:space="preserve"> conformément à la procédure établie pour la tenue de ces réunions. Le rapport périodique intégral est joint au pr</w:t>
      </w:r>
      <w:r w:rsidR="00D21B32" w:rsidRPr="00CA4F54">
        <w:rPr>
          <w:lang w:val="fr-CA"/>
        </w:rPr>
        <w:t>ésent document, sans modification.</w:t>
      </w:r>
    </w:p>
    <w:p w14:paraId="7D5F7C8F" w14:textId="77777777" w:rsidR="00E85409" w:rsidRPr="00CA4F54" w:rsidRDefault="00E85409" w:rsidP="00927EFC">
      <w:pPr>
        <w:rPr>
          <w:lang w:val="fr-CA"/>
        </w:rPr>
      </w:pPr>
    </w:p>
    <w:p w14:paraId="533A877D" w14:textId="77777777" w:rsidR="00927EFC" w:rsidRPr="00CA4F54" w:rsidRDefault="00927EFC">
      <w:pPr>
        <w:jc w:val="left"/>
        <w:rPr>
          <w:lang w:val="fr-CA"/>
        </w:rPr>
      </w:pPr>
      <w:r w:rsidRPr="00CA4F54">
        <w:rPr>
          <w:lang w:val="fr-CA"/>
        </w:rPr>
        <w:br w:type="page"/>
      </w:r>
    </w:p>
    <w:p w14:paraId="076CA4E6" w14:textId="77777777" w:rsidR="00927EFC" w:rsidRPr="00CA4F54" w:rsidRDefault="00927EFC" w:rsidP="00927EFC">
      <w:pPr>
        <w:ind w:left="1350" w:hanging="1350"/>
        <w:jc w:val="left"/>
        <w:rPr>
          <w:b/>
          <w:lang w:val="fr-CA"/>
        </w:rPr>
      </w:pPr>
      <w:bookmarkStart w:id="0" w:name="_Hlk103687701"/>
      <w:r w:rsidRPr="00CA4F54">
        <w:rPr>
          <w:b/>
          <w:lang w:val="fr-CA"/>
        </w:rPr>
        <w:t>PART</w:t>
      </w:r>
      <w:r w:rsidR="00D21B32" w:rsidRPr="00CA4F54">
        <w:rPr>
          <w:b/>
          <w:lang w:val="fr-CA"/>
        </w:rPr>
        <w:t>IE</w:t>
      </w:r>
      <w:r w:rsidRPr="00CA4F54">
        <w:rPr>
          <w:b/>
          <w:lang w:val="fr-CA"/>
        </w:rPr>
        <w:t xml:space="preserve"> III</w:t>
      </w:r>
      <w:r w:rsidR="00A64D3C">
        <w:rPr>
          <w:b/>
          <w:lang w:val="fr-CA"/>
        </w:rPr>
        <w:t> </w:t>
      </w:r>
      <w:r w:rsidRPr="00CA4F54">
        <w:rPr>
          <w:b/>
          <w:lang w:val="fr-CA"/>
        </w:rPr>
        <w:t>:</w:t>
      </w:r>
      <w:r w:rsidRPr="00CA4F54">
        <w:rPr>
          <w:b/>
          <w:lang w:val="fr-CA"/>
        </w:rPr>
        <w:tab/>
      </w:r>
      <w:r w:rsidR="00D21B32" w:rsidRPr="00CA4F54">
        <w:rPr>
          <w:b/>
          <w:lang w:val="fr-CA"/>
        </w:rPr>
        <w:t>RAPPORT ACTUALISÉ SUR LA PRODUCTION DE TÉTRACHLORURE DE CARBONE ET SES UTILISATIONS COMME MATIÈRE PREMIÈRE EN CHIN</w:t>
      </w:r>
      <w:r w:rsidR="002C7EDE">
        <w:rPr>
          <w:b/>
          <w:lang w:val="fr-CA"/>
        </w:rPr>
        <w:t>E (DÉCISION 84/41 b) ET c</w:t>
      </w:r>
      <w:r w:rsidR="00D21B32" w:rsidRPr="00CA4F54">
        <w:rPr>
          <w:b/>
          <w:lang w:val="fr-CA"/>
        </w:rPr>
        <w:t>))</w:t>
      </w:r>
    </w:p>
    <w:bookmarkEnd w:id="0"/>
    <w:p w14:paraId="6DFEC0E7" w14:textId="77777777" w:rsidR="00927EFC" w:rsidRPr="00CA4F54" w:rsidRDefault="00927EFC" w:rsidP="00927EFC">
      <w:pPr>
        <w:jc w:val="left"/>
        <w:rPr>
          <w:u w:val="single"/>
          <w:lang w:val="fr-CA"/>
        </w:rPr>
      </w:pPr>
    </w:p>
    <w:p w14:paraId="613B4458" w14:textId="77777777" w:rsidR="00927EFC" w:rsidRPr="00CA4F54" w:rsidRDefault="00D21B32" w:rsidP="00927EFC">
      <w:pPr>
        <w:rPr>
          <w:b/>
          <w:lang w:val="fr-CA"/>
        </w:rPr>
      </w:pPr>
      <w:r w:rsidRPr="00CA4F54">
        <w:rPr>
          <w:b/>
          <w:lang w:val="fr-CA"/>
        </w:rPr>
        <w:t>Contexte</w:t>
      </w:r>
    </w:p>
    <w:p w14:paraId="39B9C97F" w14:textId="77777777" w:rsidR="00927EFC" w:rsidRPr="00CA4F54" w:rsidRDefault="00927EFC" w:rsidP="00927EFC">
      <w:pPr>
        <w:rPr>
          <w:u w:val="single"/>
          <w:lang w:val="fr-CA"/>
        </w:rPr>
      </w:pPr>
    </w:p>
    <w:p w14:paraId="2773EBB3" w14:textId="77777777" w:rsidR="00927EFC" w:rsidRPr="00CA4F54" w:rsidRDefault="00F006EC" w:rsidP="0078253D">
      <w:pPr>
        <w:pStyle w:val="Heading1"/>
        <w:rPr>
          <w:lang w:val="fr-CA"/>
        </w:rPr>
      </w:pPr>
      <w:r w:rsidRPr="00CA4F54">
        <w:rPr>
          <w:lang w:val="fr-CA"/>
        </w:rPr>
        <w:t>Le Comité exécutif, à sa 84</w:t>
      </w:r>
      <w:r w:rsidRPr="00CA4F54">
        <w:rPr>
          <w:vertAlign w:val="superscript"/>
          <w:lang w:val="fr-CA"/>
        </w:rPr>
        <w:t>e</w:t>
      </w:r>
      <w:r w:rsidRPr="00CA4F54">
        <w:rPr>
          <w:lang w:val="fr-CA"/>
        </w:rPr>
        <w:t xml:space="preserve"> r</w:t>
      </w:r>
      <w:r w:rsidR="00A64A42" w:rsidRPr="00CA4F54">
        <w:rPr>
          <w:lang w:val="fr-CA"/>
        </w:rPr>
        <w:t>é</w:t>
      </w:r>
      <w:r w:rsidRPr="00CA4F54">
        <w:rPr>
          <w:lang w:val="fr-CA"/>
        </w:rPr>
        <w:t xml:space="preserve">union, a examiné le rapport sur la production de tétrachlorure de carbone et ses utilisations </w:t>
      </w:r>
      <w:r w:rsidR="00A64A42" w:rsidRPr="00CA4F54">
        <w:rPr>
          <w:lang w:val="fr-CA"/>
        </w:rPr>
        <w:t>comme matiè</w:t>
      </w:r>
      <w:r w:rsidRPr="00CA4F54">
        <w:rPr>
          <w:lang w:val="fr-CA"/>
        </w:rPr>
        <w:t>re première en Chine (</w:t>
      </w:r>
      <w:r w:rsidR="00A64A42" w:rsidRPr="00CA4F54">
        <w:rPr>
          <w:lang w:val="fr-CA"/>
        </w:rPr>
        <w:t>dé</w:t>
      </w:r>
      <w:r w:rsidRPr="00CA4F54">
        <w:rPr>
          <w:lang w:val="fr-CA"/>
        </w:rPr>
        <w:t xml:space="preserve">cision 75/18 b) iii)) </w:t>
      </w:r>
      <w:r w:rsidR="00CF0AA3">
        <w:rPr>
          <w:lang w:val="fr-CA"/>
        </w:rPr>
        <w:t>présenté</w:t>
      </w:r>
      <w:r w:rsidRPr="00CA4F54">
        <w:rPr>
          <w:lang w:val="fr-CA"/>
        </w:rPr>
        <w:t xml:space="preserve"> dans les documents</w:t>
      </w:r>
      <w:r w:rsidR="00927EFC" w:rsidRPr="00CA4F54">
        <w:rPr>
          <w:lang w:val="fr-CA"/>
        </w:rPr>
        <w:t> UNEP/</w:t>
      </w:r>
      <w:r w:rsidR="00F30EDE">
        <w:rPr>
          <w:lang w:val="fr-CA"/>
        </w:rPr>
        <w:t>OzL.Pro</w:t>
      </w:r>
      <w:r w:rsidR="00927EFC" w:rsidRPr="00CA4F54">
        <w:rPr>
          <w:lang w:val="fr-CA"/>
        </w:rPr>
        <w:t xml:space="preserve">/ExCom/84/22/Add.2 </w:t>
      </w:r>
      <w:r w:rsidRPr="00CA4F54">
        <w:rPr>
          <w:lang w:val="fr-CA"/>
        </w:rPr>
        <w:t>et</w:t>
      </w:r>
      <w:r w:rsidR="00927EFC" w:rsidRPr="00CA4F54">
        <w:rPr>
          <w:lang w:val="fr-CA"/>
        </w:rPr>
        <w:t xml:space="preserve"> Add.3 </w:t>
      </w:r>
      <w:r w:rsidRPr="00CA4F54">
        <w:rPr>
          <w:lang w:val="fr-CA"/>
        </w:rPr>
        <w:t xml:space="preserve">et, à l’issue de ses délibérations, a décidé d’inviter le gouvernement de la Chine, par l’entremise de la Banque mondiale, </w:t>
      </w:r>
      <w:r w:rsidR="00A64A42" w:rsidRPr="00CA4F54">
        <w:rPr>
          <w:lang w:val="fr-CA"/>
        </w:rPr>
        <w:t>à remettre à l</w:t>
      </w:r>
      <w:r w:rsidRPr="00CA4F54">
        <w:rPr>
          <w:lang w:val="fr-CA"/>
        </w:rPr>
        <w:t>a 88</w:t>
      </w:r>
      <w:r w:rsidRPr="00CA4F54">
        <w:rPr>
          <w:vertAlign w:val="superscript"/>
          <w:lang w:val="fr-CA"/>
        </w:rPr>
        <w:t>e</w:t>
      </w:r>
      <w:r w:rsidRPr="00CA4F54">
        <w:rPr>
          <w:lang w:val="fr-CA"/>
        </w:rPr>
        <w:t xml:space="preserve"> réunion un rapport actualisé sur la production de tétrachlorure de carbone et</w:t>
      </w:r>
      <w:r w:rsidR="00A64A42" w:rsidRPr="00CA4F54">
        <w:rPr>
          <w:lang w:val="fr-CA"/>
        </w:rPr>
        <w:t xml:space="preserve"> </w:t>
      </w:r>
      <w:r w:rsidRPr="00CA4F54">
        <w:rPr>
          <w:lang w:val="fr-CA"/>
        </w:rPr>
        <w:t>ses utilisations comme matière première au pays, en tenant compte de l’</w:t>
      </w:r>
      <w:r w:rsidR="00A64A42" w:rsidRPr="00CA4F54">
        <w:rPr>
          <w:lang w:val="fr-CA"/>
        </w:rPr>
        <w:t>informati</w:t>
      </w:r>
      <w:r w:rsidRPr="00CA4F54">
        <w:rPr>
          <w:lang w:val="fr-CA"/>
        </w:rPr>
        <w:t>on contenue dans les documents UNEP/</w:t>
      </w:r>
      <w:r w:rsidR="00F30EDE">
        <w:rPr>
          <w:lang w:val="fr-CA"/>
        </w:rPr>
        <w:t>OzL.Pro</w:t>
      </w:r>
      <w:r w:rsidRPr="00CA4F54">
        <w:rPr>
          <w:lang w:val="fr-CA"/>
        </w:rPr>
        <w:t>/ExCom/84</w:t>
      </w:r>
      <w:r w:rsidR="00A64A42" w:rsidRPr="00CA4F54">
        <w:rPr>
          <w:lang w:val="fr-CA"/>
        </w:rPr>
        <w:t>/</w:t>
      </w:r>
      <w:r w:rsidRPr="00CA4F54">
        <w:rPr>
          <w:lang w:val="fr-CA"/>
        </w:rPr>
        <w:t xml:space="preserve">22/Add.2 et Add.3, </w:t>
      </w:r>
      <w:r w:rsidR="00CF0AA3">
        <w:rPr>
          <w:lang w:val="fr-CA"/>
        </w:rPr>
        <w:t>dont</w:t>
      </w:r>
      <w:r w:rsidR="00A64A42" w:rsidRPr="00CA4F54">
        <w:rPr>
          <w:lang w:val="fr-CA"/>
        </w:rPr>
        <w:t xml:space="preserve"> la mise à jour sur les progrès accomplis dans le suivi des usines de perchloroéthylène (PCE) utilisant le pro</w:t>
      </w:r>
      <w:r w:rsidR="00CF0AA3">
        <w:rPr>
          <w:lang w:val="fr-CA"/>
        </w:rPr>
        <w:t>cessus de chlorage alcane</w:t>
      </w:r>
      <w:r w:rsidR="00340074">
        <w:rPr>
          <w:lang w:val="fr-CA"/>
        </w:rPr>
        <w:t xml:space="preserve"> et</w:t>
      </w:r>
      <w:r w:rsidR="00CF0AA3">
        <w:rPr>
          <w:lang w:val="fr-CA"/>
        </w:rPr>
        <w:t xml:space="preserve"> </w:t>
      </w:r>
      <w:r w:rsidR="00D66FB1" w:rsidRPr="00CA4F54">
        <w:rPr>
          <w:lang w:val="fr-CA"/>
        </w:rPr>
        <w:t>tout rensei</w:t>
      </w:r>
      <w:r w:rsidR="00A64A42" w:rsidRPr="00CA4F54">
        <w:rPr>
          <w:lang w:val="fr-CA"/>
        </w:rPr>
        <w:t>gnement supplémentaire concernant la différence dans les émi</w:t>
      </w:r>
      <w:r w:rsidR="00D5303A" w:rsidRPr="00CA4F54">
        <w:rPr>
          <w:lang w:val="fr-CA"/>
        </w:rPr>
        <w:t xml:space="preserve">ssions </w:t>
      </w:r>
      <w:r w:rsidR="00CF0AA3">
        <w:rPr>
          <w:lang w:val="fr-CA"/>
        </w:rPr>
        <w:t>indiquées</w:t>
      </w:r>
      <w:r w:rsidR="00D5303A" w:rsidRPr="00CA4F54">
        <w:rPr>
          <w:lang w:val="fr-CA"/>
        </w:rPr>
        <w:t xml:space="preserve"> dans le rapport</w:t>
      </w:r>
      <w:r w:rsidR="00A64A42" w:rsidRPr="00CA4F54">
        <w:rPr>
          <w:lang w:val="fr-CA"/>
        </w:rPr>
        <w:t xml:space="preserve"> et une estimation des émissions de tétrachlorure de carbone de la Chine </w:t>
      </w:r>
      <w:r w:rsidR="00D66FB1" w:rsidRPr="00CA4F54">
        <w:rPr>
          <w:lang w:val="fr-CA"/>
        </w:rPr>
        <w:t>comprise dans la partie 1.2.3 de l’Évaluation scientifique de l’appauvrissement de la couche d’ozone : 201</w:t>
      </w:r>
      <w:r w:rsidR="00927EFC" w:rsidRPr="00CA4F54">
        <w:rPr>
          <w:lang w:val="fr-CA"/>
        </w:rPr>
        <w:t>8</w:t>
      </w:r>
      <w:r w:rsidR="00340074">
        <w:rPr>
          <w:lang w:val="fr-CA"/>
        </w:rPr>
        <w:t>,</w:t>
      </w:r>
      <w:r w:rsidR="00927EFC" w:rsidRPr="00CA4F54">
        <w:rPr>
          <w:rStyle w:val="FootnoteReference"/>
          <w:lang w:val="fr-CA"/>
        </w:rPr>
        <w:footnoteReference w:id="3"/>
      </w:r>
      <w:r w:rsidR="00927EFC" w:rsidRPr="00CA4F54">
        <w:rPr>
          <w:lang w:val="fr-CA"/>
        </w:rPr>
        <w:t xml:space="preserve"> </w:t>
      </w:r>
      <w:r w:rsidR="00D5303A" w:rsidRPr="00CA4F54">
        <w:rPr>
          <w:lang w:val="fr-CA"/>
        </w:rPr>
        <w:t>a pris</w:t>
      </w:r>
      <w:r w:rsidR="00D66FB1" w:rsidRPr="00CA4F54">
        <w:rPr>
          <w:lang w:val="fr-CA"/>
        </w:rPr>
        <w:t xml:space="preserve"> note que le gouvernement de la Chine comptait effectuer un suivi du PCE utilisant un processus de </w:t>
      </w:r>
      <w:r w:rsidR="00340074">
        <w:rPr>
          <w:lang w:val="fr-CA"/>
        </w:rPr>
        <w:t>chlorage</w:t>
      </w:r>
      <w:r w:rsidR="00D66FB1" w:rsidRPr="00CA4F54">
        <w:rPr>
          <w:lang w:val="fr-CA"/>
        </w:rPr>
        <w:t xml:space="preserve"> alcane, et </w:t>
      </w:r>
      <w:r w:rsidR="00340074">
        <w:rPr>
          <w:lang w:val="fr-CA"/>
        </w:rPr>
        <w:t xml:space="preserve">a </w:t>
      </w:r>
      <w:r w:rsidR="00D5303A" w:rsidRPr="00CA4F54">
        <w:rPr>
          <w:lang w:val="fr-CA"/>
        </w:rPr>
        <w:t>invité</w:t>
      </w:r>
      <w:r w:rsidR="00D66FB1" w:rsidRPr="00CA4F54">
        <w:rPr>
          <w:lang w:val="fr-CA"/>
        </w:rPr>
        <w:t xml:space="preserve"> le gouvernement à inclure les mesures prises à cet égard </w:t>
      </w:r>
      <w:r w:rsidR="00340074">
        <w:rPr>
          <w:lang w:val="fr-CA"/>
        </w:rPr>
        <w:t>d</w:t>
      </w:r>
      <w:r w:rsidR="00D66FB1" w:rsidRPr="00CA4F54">
        <w:rPr>
          <w:lang w:val="fr-CA"/>
        </w:rPr>
        <w:t>ans le rapport actualisé</w:t>
      </w:r>
      <w:r w:rsidR="00927EFC" w:rsidRPr="00CA4F54">
        <w:rPr>
          <w:lang w:val="fr-CA"/>
        </w:rPr>
        <w:t xml:space="preserve"> (</w:t>
      </w:r>
      <w:r w:rsidR="00D66FB1" w:rsidRPr="00CA4F54">
        <w:rPr>
          <w:lang w:val="fr-CA"/>
        </w:rPr>
        <w:t>dé</w:t>
      </w:r>
      <w:r w:rsidR="005C0E44" w:rsidRPr="00CA4F54">
        <w:rPr>
          <w:lang w:val="fr-CA"/>
        </w:rPr>
        <w:t>cision </w:t>
      </w:r>
      <w:r w:rsidR="00927EFC" w:rsidRPr="00CA4F54">
        <w:rPr>
          <w:lang w:val="fr-CA"/>
        </w:rPr>
        <w:t>84/41).</w:t>
      </w:r>
    </w:p>
    <w:p w14:paraId="2525EE59" w14:textId="77777777" w:rsidR="00927EFC" w:rsidRPr="00CA4F54" w:rsidRDefault="00D5303A" w:rsidP="0078253D">
      <w:pPr>
        <w:pStyle w:val="Heading1"/>
        <w:rPr>
          <w:lang w:val="fr-CA"/>
        </w:rPr>
      </w:pPr>
      <w:r w:rsidRPr="00CA4F54">
        <w:rPr>
          <w:lang w:val="fr-CA"/>
        </w:rPr>
        <w:t>Le gouvernement de la Chine, par l’entremise de la Banque mondiale, a remis le rapport actualisé sur la production de tétrachlorure de carbone et son utilisation comme matière première en Chine</w:t>
      </w:r>
      <w:r w:rsidR="00927EFC" w:rsidRPr="00CA4F54">
        <w:rPr>
          <w:rStyle w:val="FootnoteReference"/>
          <w:lang w:val="fr-CA"/>
        </w:rPr>
        <w:footnoteReference w:id="4"/>
      </w:r>
      <w:r w:rsidR="00927EFC" w:rsidRPr="00CA4F54">
        <w:rPr>
          <w:lang w:val="fr-CA"/>
        </w:rPr>
        <w:t xml:space="preserve"> </w:t>
      </w:r>
      <w:r w:rsidRPr="00CA4F54">
        <w:rPr>
          <w:lang w:val="fr-CA"/>
        </w:rPr>
        <w:t>l</w:t>
      </w:r>
      <w:r w:rsidR="00340074">
        <w:rPr>
          <w:lang w:val="fr-CA"/>
        </w:rPr>
        <w:t>e 20 </w:t>
      </w:r>
      <w:r w:rsidRPr="00CA4F54">
        <w:rPr>
          <w:lang w:val="fr-CA"/>
        </w:rPr>
        <w:t>septembre 2020. Compte tenu du délai avant la 88</w:t>
      </w:r>
      <w:r w:rsidRPr="00CA4F54">
        <w:rPr>
          <w:vertAlign w:val="superscript"/>
          <w:lang w:val="fr-CA"/>
        </w:rPr>
        <w:t>e</w:t>
      </w:r>
      <w:r w:rsidRPr="00CA4F54">
        <w:rPr>
          <w:lang w:val="fr-CA"/>
        </w:rPr>
        <w:t xml:space="preserve"> réunion, et conformément à la décision 84/41, le Secrétariat a entrepris une étude préliminaire du rapport actualisé, contenu dans la partie IV du document</w:t>
      </w:r>
      <w:r w:rsidR="005C0E44" w:rsidRPr="00CA4F54">
        <w:rPr>
          <w:lang w:val="fr-CA"/>
        </w:rPr>
        <w:t> </w:t>
      </w:r>
      <w:r w:rsidR="00927EFC" w:rsidRPr="00CA4F54">
        <w:rPr>
          <w:lang w:val="fr-CA"/>
        </w:rPr>
        <w:t>UNEP/</w:t>
      </w:r>
      <w:r w:rsidR="00F30EDE">
        <w:rPr>
          <w:lang w:val="fr-CA"/>
        </w:rPr>
        <w:t>OzL.Pro</w:t>
      </w:r>
      <w:r w:rsidR="00927EFC" w:rsidRPr="00CA4F54">
        <w:rPr>
          <w:lang w:val="fr-CA"/>
        </w:rPr>
        <w:t>/ExCom/88/18/Add.1</w:t>
      </w:r>
      <w:r w:rsidR="00A64D3C">
        <w:rPr>
          <w:lang w:val="fr-CA"/>
        </w:rPr>
        <w:t> </w:t>
      </w:r>
      <w:r w:rsidR="00927EFC" w:rsidRPr="00CA4F54">
        <w:rPr>
          <w:lang w:val="fr-CA"/>
        </w:rPr>
        <w:t xml:space="preserve">; </w:t>
      </w:r>
      <w:r w:rsidRPr="00CA4F54">
        <w:rPr>
          <w:lang w:val="fr-CA"/>
        </w:rPr>
        <w:t>le présent document contient l’examen du rapport actualisé effectué par le Secrétariat</w:t>
      </w:r>
      <w:r w:rsidR="00927EFC" w:rsidRPr="00CA4F54">
        <w:rPr>
          <w:lang w:val="fr-CA"/>
        </w:rPr>
        <w:t>.</w:t>
      </w:r>
    </w:p>
    <w:p w14:paraId="3B358846" w14:textId="77777777" w:rsidR="00927EFC" w:rsidRPr="00CA4F54" w:rsidRDefault="00D5303A" w:rsidP="00927EFC">
      <w:pPr>
        <w:contextualSpacing/>
        <w:jc w:val="left"/>
        <w:rPr>
          <w:b/>
          <w:lang w:val="fr-CA"/>
        </w:rPr>
      </w:pPr>
      <w:r w:rsidRPr="00CA4F54">
        <w:rPr>
          <w:b/>
          <w:lang w:val="fr-CA"/>
        </w:rPr>
        <w:t>Rapport actualisé</w:t>
      </w:r>
    </w:p>
    <w:p w14:paraId="0FB9CB43" w14:textId="77777777" w:rsidR="00927EFC" w:rsidRPr="00CA4F54" w:rsidRDefault="00927EFC" w:rsidP="00927EFC">
      <w:pPr>
        <w:outlineLvl w:val="0"/>
        <w:rPr>
          <w:b/>
          <w:caps/>
          <w:lang w:val="fr-CA"/>
        </w:rPr>
      </w:pPr>
    </w:p>
    <w:p w14:paraId="65B7770B" w14:textId="77777777" w:rsidR="00927EFC" w:rsidRPr="00CA4F54" w:rsidRDefault="00D5303A" w:rsidP="00927EFC">
      <w:pPr>
        <w:rPr>
          <w:u w:val="single"/>
          <w:lang w:val="fr-CA"/>
        </w:rPr>
      </w:pPr>
      <w:r w:rsidRPr="00CA4F54">
        <w:rPr>
          <w:u w:val="single"/>
          <w:lang w:val="fr-CA"/>
        </w:rPr>
        <w:t>Production de chlorométhane (CM) et de tétrachlorure de carbone</w:t>
      </w:r>
    </w:p>
    <w:p w14:paraId="4A5ED98E" w14:textId="77777777" w:rsidR="00927EFC" w:rsidRPr="00CA4F54" w:rsidRDefault="00927EFC" w:rsidP="00927EFC">
      <w:pPr>
        <w:rPr>
          <w:lang w:val="fr-CA"/>
        </w:rPr>
      </w:pPr>
    </w:p>
    <w:p w14:paraId="33CD0064" w14:textId="77777777" w:rsidR="00927EFC" w:rsidRPr="00CA4F54" w:rsidRDefault="00D5303A" w:rsidP="0078253D">
      <w:pPr>
        <w:pStyle w:val="Heading1"/>
        <w:rPr>
          <w:lang w:val="fr-CA"/>
        </w:rPr>
      </w:pPr>
      <w:r w:rsidRPr="00CA4F54">
        <w:rPr>
          <w:lang w:val="fr-CA"/>
        </w:rPr>
        <w:t xml:space="preserve">La production de </w:t>
      </w:r>
      <w:r w:rsidR="00927EFC" w:rsidRPr="00CA4F54">
        <w:rPr>
          <w:lang w:val="fr-CA"/>
        </w:rPr>
        <w:t>CM</w:t>
      </w:r>
      <w:r w:rsidR="00927EFC" w:rsidRPr="00CA4F54">
        <w:rPr>
          <w:rStyle w:val="FootnoteReference"/>
          <w:lang w:val="fr-CA"/>
        </w:rPr>
        <w:footnoteReference w:id="5"/>
      </w:r>
      <w:r w:rsidR="00927EFC" w:rsidRPr="00CA4F54">
        <w:rPr>
          <w:lang w:val="fr-CA"/>
        </w:rPr>
        <w:t xml:space="preserve"> </w:t>
      </w:r>
      <w:r w:rsidRPr="00CA4F54">
        <w:rPr>
          <w:lang w:val="fr-CA"/>
        </w:rPr>
        <w:t xml:space="preserve">et de tétrachlorure de carbone a augmenté </w:t>
      </w:r>
      <w:r w:rsidR="00B1304C">
        <w:rPr>
          <w:lang w:val="fr-CA"/>
        </w:rPr>
        <w:t>de façon constante</w:t>
      </w:r>
      <w:r w:rsidRPr="00CA4F54">
        <w:rPr>
          <w:lang w:val="fr-CA"/>
        </w:rPr>
        <w:t xml:space="preserve"> de 2015 à 2019. Il y avait 16 entreprises de production de CM en 2019, of</w:t>
      </w:r>
      <w:r w:rsidR="00276270" w:rsidRPr="00CA4F54">
        <w:rPr>
          <w:lang w:val="fr-CA"/>
        </w:rPr>
        <w:t>frant une capacité de producti</w:t>
      </w:r>
      <w:r w:rsidRPr="00CA4F54">
        <w:rPr>
          <w:lang w:val="fr-CA"/>
        </w:rPr>
        <w:t>on totale de 2 730 000 tonnes par année. Les niveaux de production de CM et de tétrachlorure de carbone sont indiqués dans le tableau</w:t>
      </w:r>
      <w:r w:rsidR="00927EFC" w:rsidRPr="00CA4F54">
        <w:rPr>
          <w:lang w:val="fr-CA"/>
        </w:rPr>
        <w:t xml:space="preserve"> </w:t>
      </w:r>
      <w:r w:rsidR="005F365A" w:rsidRPr="00CA4F54">
        <w:rPr>
          <w:lang w:val="fr-CA"/>
        </w:rPr>
        <w:t>1</w:t>
      </w:r>
      <w:r w:rsidR="00927EFC" w:rsidRPr="00CA4F54">
        <w:rPr>
          <w:lang w:val="fr-CA"/>
        </w:rPr>
        <w:t>.</w:t>
      </w:r>
    </w:p>
    <w:p w14:paraId="5A94D411" w14:textId="77777777" w:rsidR="00927EFC" w:rsidRPr="00CA4F54" w:rsidRDefault="00276270" w:rsidP="00927EFC">
      <w:pPr>
        <w:rPr>
          <w:b/>
          <w:lang w:val="fr-CA"/>
        </w:rPr>
      </w:pPr>
      <w:r w:rsidRPr="00CA4F54">
        <w:rPr>
          <w:b/>
          <w:lang w:val="fr-CA"/>
        </w:rPr>
        <w:t xml:space="preserve">Tableau 1. Production de CM et de </w:t>
      </w:r>
      <w:r w:rsidR="00B1304C">
        <w:rPr>
          <w:b/>
          <w:lang w:val="fr-CA"/>
        </w:rPr>
        <w:t>tétrachlorure de carbone en C</w:t>
      </w:r>
      <w:r w:rsidRPr="00CA4F54">
        <w:rPr>
          <w:b/>
          <w:lang w:val="fr-CA"/>
        </w:rPr>
        <w:t>hine, en tonnes métriques (tm)</w:t>
      </w:r>
    </w:p>
    <w:tbl>
      <w:tblPr>
        <w:tblW w:w="5376" w:type="pct"/>
        <w:tblLayout w:type="fixed"/>
        <w:tblLook w:val="04A0" w:firstRow="1" w:lastRow="0" w:firstColumn="1" w:lastColumn="0" w:noHBand="0" w:noVBand="1"/>
      </w:tblPr>
      <w:tblGrid>
        <w:gridCol w:w="4318"/>
        <w:gridCol w:w="1261"/>
        <w:gridCol w:w="1076"/>
        <w:gridCol w:w="1082"/>
        <w:gridCol w:w="1168"/>
        <w:gridCol w:w="1148"/>
      </w:tblGrid>
      <w:tr w:rsidR="00276270" w:rsidRPr="00B1304C" w14:paraId="79061A15" w14:textId="77777777" w:rsidTr="00276270">
        <w:tc>
          <w:tcPr>
            <w:tcW w:w="2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9884EB" w14:textId="77777777" w:rsidR="00927EFC" w:rsidRPr="00B1304C" w:rsidRDefault="00276270" w:rsidP="00A64D3C">
            <w:pPr>
              <w:jc w:val="left"/>
              <w:rPr>
                <w:b/>
                <w:sz w:val="20"/>
                <w:lang w:val="fr-CA"/>
              </w:rPr>
            </w:pPr>
            <w:r w:rsidRPr="00B1304C">
              <w:rPr>
                <w:b/>
                <w:sz w:val="20"/>
                <w:lang w:val="fr-CA"/>
              </w:rPr>
              <w:t>Particularités</w:t>
            </w:r>
          </w:p>
        </w:tc>
        <w:tc>
          <w:tcPr>
            <w:tcW w:w="627" w:type="pct"/>
            <w:tcBorders>
              <w:top w:val="single" w:sz="4" w:space="0" w:color="auto"/>
              <w:left w:val="nil"/>
              <w:bottom w:val="single" w:sz="4" w:space="0" w:color="auto"/>
              <w:right w:val="single" w:sz="4" w:space="0" w:color="auto"/>
            </w:tcBorders>
            <w:shd w:val="clear" w:color="auto" w:fill="auto"/>
            <w:noWrap/>
            <w:vAlign w:val="bottom"/>
            <w:hideMark/>
          </w:tcPr>
          <w:p w14:paraId="682FDEB2" w14:textId="77777777" w:rsidR="00927EFC" w:rsidRPr="00B1304C" w:rsidRDefault="00927EFC" w:rsidP="00FC55EA">
            <w:pPr>
              <w:jc w:val="center"/>
              <w:rPr>
                <w:b/>
                <w:sz w:val="20"/>
                <w:lang w:val="fr-CA"/>
              </w:rPr>
            </w:pPr>
            <w:r w:rsidRPr="00B1304C">
              <w:rPr>
                <w:b/>
                <w:sz w:val="20"/>
                <w:lang w:val="fr-CA"/>
              </w:rPr>
              <w:t>2015</w:t>
            </w:r>
          </w:p>
        </w:tc>
        <w:tc>
          <w:tcPr>
            <w:tcW w:w="535" w:type="pct"/>
            <w:tcBorders>
              <w:top w:val="single" w:sz="4" w:space="0" w:color="auto"/>
              <w:left w:val="nil"/>
              <w:bottom w:val="single" w:sz="4" w:space="0" w:color="auto"/>
              <w:right w:val="single" w:sz="4" w:space="0" w:color="auto"/>
            </w:tcBorders>
            <w:shd w:val="clear" w:color="auto" w:fill="auto"/>
            <w:noWrap/>
            <w:vAlign w:val="bottom"/>
            <w:hideMark/>
          </w:tcPr>
          <w:p w14:paraId="0F7F3CC4" w14:textId="77777777" w:rsidR="00927EFC" w:rsidRPr="00B1304C" w:rsidRDefault="00927EFC" w:rsidP="00FC55EA">
            <w:pPr>
              <w:jc w:val="center"/>
              <w:rPr>
                <w:b/>
                <w:sz w:val="20"/>
                <w:lang w:val="fr-CA"/>
              </w:rPr>
            </w:pPr>
            <w:r w:rsidRPr="00B1304C">
              <w:rPr>
                <w:b/>
                <w:sz w:val="20"/>
                <w:lang w:val="fr-CA"/>
              </w:rPr>
              <w:t>2016</w:t>
            </w:r>
          </w:p>
        </w:tc>
        <w:tc>
          <w:tcPr>
            <w:tcW w:w="538" w:type="pct"/>
            <w:tcBorders>
              <w:top w:val="single" w:sz="4" w:space="0" w:color="auto"/>
              <w:left w:val="nil"/>
              <w:bottom w:val="single" w:sz="4" w:space="0" w:color="auto"/>
              <w:right w:val="single" w:sz="4" w:space="0" w:color="auto"/>
            </w:tcBorders>
            <w:shd w:val="clear" w:color="auto" w:fill="auto"/>
            <w:noWrap/>
            <w:vAlign w:val="bottom"/>
            <w:hideMark/>
          </w:tcPr>
          <w:p w14:paraId="1F4AE679" w14:textId="77777777" w:rsidR="00927EFC" w:rsidRPr="00B1304C" w:rsidRDefault="00927EFC" w:rsidP="00FC55EA">
            <w:pPr>
              <w:jc w:val="center"/>
              <w:rPr>
                <w:b/>
                <w:sz w:val="20"/>
                <w:lang w:val="fr-CA"/>
              </w:rPr>
            </w:pPr>
            <w:r w:rsidRPr="00B1304C">
              <w:rPr>
                <w:b/>
                <w:sz w:val="20"/>
                <w:lang w:val="fr-CA"/>
              </w:rPr>
              <w:t>2017</w:t>
            </w:r>
          </w:p>
        </w:tc>
        <w:tc>
          <w:tcPr>
            <w:tcW w:w="581" w:type="pct"/>
            <w:tcBorders>
              <w:top w:val="single" w:sz="4" w:space="0" w:color="auto"/>
              <w:left w:val="nil"/>
              <w:bottom w:val="single" w:sz="4" w:space="0" w:color="auto"/>
              <w:right w:val="single" w:sz="4" w:space="0" w:color="auto"/>
            </w:tcBorders>
            <w:vAlign w:val="bottom"/>
          </w:tcPr>
          <w:p w14:paraId="17787D70" w14:textId="77777777" w:rsidR="00927EFC" w:rsidRPr="00B1304C" w:rsidRDefault="00927EFC" w:rsidP="00FC55EA">
            <w:pPr>
              <w:jc w:val="center"/>
              <w:rPr>
                <w:b/>
                <w:sz w:val="20"/>
                <w:lang w:val="fr-CA"/>
              </w:rPr>
            </w:pPr>
            <w:r w:rsidRPr="00B1304C">
              <w:rPr>
                <w:b/>
                <w:sz w:val="20"/>
                <w:lang w:val="fr-CA"/>
              </w:rPr>
              <w:t>2018</w:t>
            </w:r>
          </w:p>
        </w:tc>
        <w:tc>
          <w:tcPr>
            <w:tcW w:w="571" w:type="pct"/>
            <w:tcBorders>
              <w:top w:val="single" w:sz="4" w:space="0" w:color="auto"/>
              <w:left w:val="nil"/>
              <w:bottom w:val="single" w:sz="4" w:space="0" w:color="auto"/>
              <w:right w:val="single" w:sz="4" w:space="0" w:color="auto"/>
            </w:tcBorders>
            <w:vAlign w:val="bottom"/>
          </w:tcPr>
          <w:p w14:paraId="0470DE20" w14:textId="77777777" w:rsidR="00927EFC" w:rsidRPr="00B1304C" w:rsidRDefault="00927EFC" w:rsidP="00FC55EA">
            <w:pPr>
              <w:jc w:val="center"/>
              <w:rPr>
                <w:b/>
                <w:sz w:val="20"/>
                <w:lang w:val="fr-CA"/>
              </w:rPr>
            </w:pPr>
            <w:r w:rsidRPr="00B1304C">
              <w:rPr>
                <w:b/>
                <w:sz w:val="20"/>
                <w:lang w:val="fr-CA"/>
              </w:rPr>
              <w:t>2019</w:t>
            </w:r>
          </w:p>
        </w:tc>
      </w:tr>
      <w:tr w:rsidR="00276270" w:rsidRPr="00B1304C" w14:paraId="18EB0D1F" w14:textId="77777777" w:rsidTr="00276270">
        <w:tc>
          <w:tcPr>
            <w:tcW w:w="2148" w:type="pct"/>
            <w:tcBorders>
              <w:top w:val="nil"/>
              <w:left w:val="single" w:sz="4" w:space="0" w:color="auto"/>
              <w:bottom w:val="single" w:sz="4" w:space="0" w:color="auto"/>
              <w:right w:val="single" w:sz="4" w:space="0" w:color="auto"/>
            </w:tcBorders>
            <w:shd w:val="clear" w:color="auto" w:fill="auto"/>
            <w:noWrap/>
            <w:hideMark/>
          </w:tcPr>
          <w:p w14:paraId="7A239B20" w14:textId="77777777" w:rsidR="00927EFC" w:rsidRPr="00B1304C" w:rsidRDefault="00276270" w:rsidP="00FC55EA">
            <w:pPr>
              <w:jc w:val="left"/>
              <w:rPr>
                <w:sz w:val="20"/>
                <w:lang w:val="fr-CA"/>
              </w:rPr>
            </w:pPr>
            <w:r w:rsidRPr="00B1304C">
              <w:rPr>
                <w:sz w:val="20"/>
                <w:lang w:val="fr-CA"/>
              </w:rPr>
              <w:t>Production de CM</w:t>
            </w:r>
          </w:p>
        </w:tc>
        <w:tc>
          <w:tcPr>
            <w:tcW w:w="627" w:type="pct"/>
            <w:tcBorders>
              <w:top w:val="nil"/>
              <w:left w:val="nil"/>
              <w:bottom w:val="single" w:sz="4" w:space="0" w:color="auto"/>
              <w:right w:val="single" w:sz="4" w:space="0" w:color="auto"/>
            </w:tcBorders>
            <w:shd w:val="clear" w:color="auto" w:fill="auto"/>
            <w:noWrap/>
            <w:tcMar>
              <w:left w:w="115" w:type="dxa"/>
            </w:tcMar>
            <w:hideMark/>
          </w:tcPr>
          <w:p w14:paraId="4303126F" w14:textId="77777777" w:rsidR="00927EFC" w:rsidRPr="00B1304C" w:rsidRDefault="00927EFC" w:rsidP="00FC55EA">
            <w:pPr>
              <w:jc w:val="right"/>
              <w:rPr>
                <w:sz w:val="20"/>
                <w:lang w:val="fr-CA"/>
              </w:rPr>
            </w:pPr>
            <w:r w:rsidRPr="00B1304C">
              <w:rPr>
                <w:sz w:val="20"/>
                <w:lang w:val="fr-CA"/>
              </w:rPr>
              <w:t>2</w:t>
            </w:r>
            <w:r w:rsidR="00A86D23" w:rsidRPr="00B1304C">
              <w:rPr>
                <w:sz w:val="20"/>
                <w:lang w:val="fr-CA"/>
              </w:rPr>
              <w:t xml:space="preserve"> </w:t>
            </w:r>
            <w:r w:rsidRPr="00B1304C">
              <w:rPr>
                <w:sz w:val="20"/>
                <w:lang w:val="fr-CA"/>
              </w:rPr>
              <w:t>055</w:t>
            </w:r>
            <w:r w:rsidR="00A86D23" w:rsidRPr="00B1304C">
              <w:rPr>
                <w:sz w:val="20"/>
                <w:lang w:val="fr-CA"/>
              </w:rPr>
              <w:t xml:space="preserve"> </w:t>
            </w:r>
            <w:r w:rsidRPr="00B1304C">
              <w:rPr>
                <w:sz w:val="20"/>
                <w:lang w:val="fr-CA"/>
              </w:rPr>
              <w:t>221</w:t>
            </w:r>
          </w:p>
        </w:tc>
        <w:tc>
          <w:tcPr>
            <w:tcW w:w="535" w:type="pct"/>
            <w:tcBorders>
              <w:top w:val="nil"/>
              <w:left w:val="nil"/>
              <w:bottom w:val="single" w:sz="4" w:space="0" w:color="auto"/>
              <w:right w:val="single" w:sz="4" w:space="0" w:color="auto"/>
            </w:tcBorders>
            <w:shd w:val="clear" w:color="auto" w:fill="auto"/>
            <w:noWrap/>
            <w:tcMar>
              <w:left w:w="115" w:type="dxa"/>
            </w:tcMar>
            <w:hideMark/>
          </w:tcPr>
          <w:p w14:paraId="67E7173F" w14:textId="77777777" w:rsidR="00927EFC" w:rsidRPr="00B1304C" w:rsidRDefault="00927EFC" w:rsidP="00FC55EA">
            <w:pPr>
              <w:jc w:val="right"/>
              <w:rPr>
                <w:sz w:val="20"/>
                <w:lang w:val="fr-CA"/>
              </w:rPr>
            </w:pPr>
            <w:r w:rsidRPr="00B1304C">
              <w:rPr>
                <w:sz w:val="20"/>
                <w:lang w:val="fr-CA"/>
              </w:rPr>
              <w:t>2</w:t>
            </w:r>
            <w:r w:rsidR="00A86D23" w:rsidRPr="00B1304C">
              <w:rPr>
                <w:sz w:val="20"/>
                <w:lang w:val="fr-CA"/>
              </w:rPr>
              <w:t xml:space="preserve"> </w:t>
            </w:r>
            <w:r w:rsidRPr="00B1304C">
              <w:rPr>
                <w:sz w:val="20"/>
                <w:lang w:val="fr-CA"/>
              </w:rPr>
              <w:t>264</w:t>
            </w:r>
            <w:r w:rsidR="00A86D23" w:rsidRPr="00B1304C">
              <w:rPr>
                <w:sz w:val="20"/>
                <w:lang w:val="fr-CA"/>
              </w:rPr>
              <w:t xml:space="preserve"> </w:t>
            </w:r>
            <w:r w:rsidRPr="00B1304C">
              <w:rPr>
                <w:sz w:val="20"/>
                <w:lang w:val="fr-CA"/>
              </w:rPr>
              <w:t>813</w:t>
            </w:r>
          </w:p>
        </w:tc>
        <w:tc>
          <w:tcPr>
            <w:tcW w:w="538" w:type="pct"/>
            <w:tcBorders>
              <w:top w:val="nil"/>
              <w:left w:val="nil"/>
              <w:bottom w:val="single" w:sz="4" w:space="0" w:color="auto"/>
              <w:right w:val="single" w:sz="4" w:space="0" w:color="auto"/>
            </w:tcBorders>
            <w:shd w:val="clear" w:color="auto" w:fill="auto"/>
            <w:noWrap/>
            <w:tcMar>
              <w:left w:w="115" w:type="dxa"/>
            </w:tcMar>
            <w:hideMark/>
          </w:tcPr>
          <w:p w14:paraId="2773AD72" w14:textId="77777777" w:rsidR="00927EFC" w:rsidRPr="00B1304C" w:rsidRDefault="00927EFC" w:rsidP="00FC55EA">
            <w:pPr>
              <w:jc w:val="right"/>
              <w:rPr>
                <w:sz w:val="20"/>
                <w:lang w:val="fr-CA"/>
              </w:rPr>
            </w:pPr>
            <w:r w:rsidRPr="00B1304C">
              <w:rPr>
                <w:sz w:val="20"/>
                <w:lang w:val="fr-CA"/>
              </w:rPr>
              <w:t>2</w:t>
            </w:r>
            <w:r w:rsidR="00A86D23" w:rsidRPr="00B1304C">
              <w:rPr>
                <w:sz w:val="20"/>
                <w:lang w:val="fr-CA"/>
              </w:rPr>
              <w:t xml:space="preserve"> </w:t>
            </w:r>
            <w:r w:rsidRPr="00B1304C">
              <w:rPr>
                <w:sz w:val="20"/>
                <w:lang w:val="fr-CA"/>
              </w:rPr>
              <w:t>586</w:t>
            </w:r>
            <w:r w:rsidR="00A86D23" w:rsidRPr="00B1304C">
              <w:rPr>
                <w:sz w:val="20"/>
                <w:lang w:val="fr-CA"/>
              </w:rPr>
              <w:t xml:space="preserve"> </w:t>
            </w:r>
            <w:r w:rsidRPr="00B1304C">
              <w:rPr>
                <w:sz w:val="20"/>
                <w:lang w:val="fr-CA"/>
              </w:rPr>
              <w:t>052</w:t>
            </w:r>
          </w:p>
        </w:tc>
        <w:tc>
          <w:tcPr>
            <w:tcW w:w="581" w:type="pct"/>
            <w:tcBorders>
              <w:top w:val="nil"/>
              <w:left w:val="nil"/>
              <w:bottom w:val="single" w:sz="4" w:space="0" w:color="auto"/>
              <w:right w:val="single" w:sz="4" w:space="0" w:color="auto"/>
            </w:tcBorders>
          </w:tcPr>
          <w:p w14:paraId="1BD1B4ED" w14:textId="77777777" w:rsidR="00927EFC" w:rsidRPr="00B1304C" w:rsidRDefault="00927EFC" w:rsidP="00A64D3C">
            <w:pPr>
              <w:jc w:val="right"/>
              <w:rPr>
                <w:sz w:val="20"/>
                <w:lang w:val="fr-CA"/>
              </w:rPr>
            </w:pPr>
            <w:r w:rsidRPr="00B1304C">
              <w:rPr>
                <w:sz w:val="20"/>
                <w:lang w:val="fr-CA"/>
              </w:rPr>
              <w:t>2</w:t>
            </w:r>
            <w:r w:rsidR="00A86D23" w:rsidRPr="00B1304C">
              <w:rPr>
                <w:sz w:val="20"/>
                <w:lang w:val="fr-CA"/>
              </w:rPr>
              <w:t xml:space="preserve"> </w:t>
            </w:r>
            <w:r w:rsidRPr="00B1304C">
              <w:rPr>
                <w:sz w:val="20"/>
                <w:lang w:val="fr-CA"/>
              </w:rPr>
              <w:t>647</w:t>
            </w:r>
            <w:r w:rsidR="00A86D23" w:rsidRPr="00B1304C">
              <w:rPr>
                <w:sz w:val="20"/>
                <w:lang w:val="fr-CA"/>
              </w:rPr>
              <w:t xml:space="preserve"> </w:t>
            </w:r>
            <w:r w:rsidRPr="00B1304C">
              <w:rPr>
                <w:sz w:val="20"/>
                <w:lang w:val="fr-CA"/>
              </w:rPr>
              <w:t>676</w:t>
            </w:r>
          </w:p>
        </w:tc>
        <w:tc>
          <w:tcPr>
            <w:tcW w:w="571" w:type="pct"/>
            <w:tcBorders>
              <w:top w:val="nil"/>
              <w:left w:val="nil"/>
              <w:bottom w:val="single" w:sz="4" w:space="0" w:color="auto"/>
              <w:right w:val="single" w:sz="4" w:space="0" w:color="auto"/>
            </w:tcBorders>
          </w:tcPr>
          <w:p w14:paraId="571698A6" w14:textId="77777777" w:rsidR="00927EFC" w:rsidRPr="00B1304C" w:rsidRDefault="00927EFC" w:rsidP="00A64D3C">
            <w:pPr>
              <w:jc w:val="right"/>
              <w:rPr>
                <w:sz w:val="20"/>
                <w:lang w:val="fr-CA"/>
              </w:rPr>
            </w:pPr>
            <w:r w:rsidRPr="00B1304C">
              <w:rPr>
                <w:sz w:val="20"/>
                <w:lang w:val="fr-CA"/>
              </w:rPr>
              <w:t>2</w:t>
            </w:r>
            <w:r w:rsidR="00A86D23" w:rsidRPr="00B1304C">
              <w:rPr>
                <w:sz w:val="20"/>
                <w:lang w:val="fr-CA"/>
              </w:rPr>
              <w:t xml:space="preserve"> </w:t>
            </w:r>
            <w:r w:rsidRPr="00B1304C">
              <w:rPr>
                <w:sz w:val="20"/>
                <w:lang w:val="fr-CA"/>
              </w:rPr>
              <w:t>927</w:t>
            </w:r>
            <w:r w:rsidR="00A86D23" w:rsidRPr="00B1304C">
              <w:rPr>
                <w:sz w:val="20"/>
                <w:lang w:val="fr-CA"/>
              </w:rPr>
              <w:t xml:space="preserve"> </w:t>
            </w:r>
            <w:r w:rsidRPr="00B1304C">
              <w:rPr>
                <w:sz w:val="20"/>
                <w:lang w:val="fr-CA"/>
              </w:rPr>
              <w:t>110</w:t>
            </w:r>
            <w:r w:rsidRPr="00B1304C">
              <w:rPr>
                <w:sz w:val="20"/>
                <w:vertAlign w:val="superscript"/>
                <w:lang w:val="fr-CA"/>
              </w:rPr>
              <w:t>*</w:t>
            </w:r>
          </w:p>
        </w:tc>
      </w:tr>
      <w:tr w:rsidR="00276270" w:rsidRPr="00B1304C" w14:paraId="737AA1C1" w14:textId="77777777" w:rsidTr="00276270">
        <w:tc>
          <w:tcPr>
            <w:tcW w:w="2148" w:type="pct"/>
            <w:tcBorders>
              <w:top w:val="nil"/>
              <w:left w:val="single" w:sz="4" w:space="0" w:color="auto"/>
              <w:bottom w:val="single" w:sz="4" w:space="0" w:color="auto"/>
              <w:right w:val="single" w:sz="4" w:space="0" w:color="auto"/>
            </w:tcBorders>
            <w:shd w:val="clear" w:color="auto" w:fill="auto"/>
            <w:noWrap/>
            <w:vAlign w:val="bottom"/>
            <w:hideMark/>
          </w:tcPr>
          <w:p w14:paraId="0C63188F" w14:textId="77777777" w:rsidR="00927EFC" w:rsidRPr="00B1304C" w:rsidRDefault="00276270" w:rsidP="00A64D3C">
            <w:pPr>
              <w:jc w:val="left"/>
              <w:rPr>
                <w:sz w:val="20"/>
                <w:lang w:val="fr-CA"/>
              </w:rPr>
            </w:pPr>
            <w:r w:rsidRPr="00B1304C">
              <w:rPr>
                <w:sz w:val="20"/>
                <w:lang w:val="fr-CA"/>
              </w:rPr>
              <w:t>Production de tétrachlorure de carbone</w:t>
            </w:r>
          </w:p>
        </w:tc>
        <w:tc>
          <w:tcPr>
            <w:tcW w:w="627" w:type="pct"/>
            <w:tcBorders>
              <w:top w:val="nil"/>
              <w:left w:val="nil"/>
              <w:bottom w:val="single" w:sz="4" w:space="0" w:color="auto"/>
              <w:right w:val="single" w:sz="4" w:space="0" w:color="auto"/>
            </w:tcBorders>
            <w:shd w:val="clear" w:color="auto" w:fill="auto"/>
            <w:noWrap/>
            <w:tcMar>
              <w:left w:w="115" w:type="dxa"/>
            </w:tcMar>
            <w:vAlign w:val="bottom"/>
            <w:hideMark/>
          </w:tcPr>
          <w:p w14:paraId="50B1E590" w14:textId="77777777" w:rsidR="00927EFC" w:rsidRPr="00B1304C" w:rsidRDefault="00927EFC" w:rsidP="00FC55EA">
            <w:pPr>
              <w:jc w:val="right"/>
              <w:rPr>
                <w:sz w:val="20"/>
                <w:lang w:val="fr-CA"/>
              </w:rPr>
            </w:pPr>
            <w:r w:rsidRPr="00B1304C">
              <w:rPr>
                <w:sz w:val="20"/>
                <w:lang w:val="fr-CA"/>
              </w:rPr>
              <w:t>97</w:t>
            </w:r>
            <w:r w:rsidR="00A86D23" w:rsidRPr="00B1304C">
              <w:rPr>
                <w:sz w:val="20"/>
                <w:lang w:val="fr-CA"/>
              </w:rPr>
              <w:t xml:space="preserve"> </w:t>
            </w:r>
            <w:r w:rsidRPr="00B1304C">
              <w:rPr>
                <w:sz w:val="20"/>
                <w:lang w:val="fr-CA"/>
              </w:rPr>
              <w:t>161</w:t>
            </w:r>
          </w:p>
        </w:tc>
        <w:tc>
          <w:tcPr>
            <w:tcW w:w="535" w:type="pct"/>
            <w:tcBorders>
              <w:top w:val="nil"/>
              <w:left w:val="nil"/>
              <w:bottom w:val="single" w:sz="4" w:space="0" w:color="auto"/>
              <w:right w:val="single" w:sz="4" w:space="0" w:color="auto"/>
            </w:tcBorders>
            <w:shd w:val="clear" w:color="auto" w:fill="auto"/>
            <w:noWrap/>
            <w:tcMar>
              <w:left w:w="115" w:type="dxa"/>
            </w:tcMar>
            <w:vAlign w:val="bottom"/>
            <w:hideMark/>
          </w:tcPr>
          <w:p w14:paraId="53C0A751" w14:textId="77777777" w:rsidR="00927EFC" w:rsidRPr="00B1304C" w:rsidRDefault="00927EFC" w:rsidP="00FC55EA">
            <w:pPr>
              <w:jc w:val="right"/>
              <w:rPr>
                <w:sz w:val="20"/>
                <w:lang w:val="fr-CA"/>
              </w:rPr>
            </w:pPr>
            <w:r w:rsidRPr="00B1304C">
              <w:rPr>
                <w:sz w:val="20"/>
                <w:lang w:val="fr-CA"/>
              </w:rPr>
              <w:t>105</w:t>
            </w:r>
            <w:r w:rsidR="00A86D23" w:rsidRPr="00B1304C">
              <w:rPr>
                <w:sz w:val="20"/>
                <w:lang w:val="fr-CA"/>
              </w:rPr>
              <w:t xml:space="preserve"> </w:t>
            </w:r>
            <w:r w:rsidRPr="00B1304C">
              <w:rPr>
                <w:sz w:val="20"/>
                <w:lang w:val="fr-CA"/>
              </w:rPr>
              <w:t>675</w:t>
            </w:r>
          </w:p>
        </w:tc>
        <w:tc>
          <w:tcPr>
            <w:tcW w:w="538" w:type="pct"/>
            <w:tcBorders>
              <w:top w:val="nil"/>
              <w:left w:val="nil"/>
              <w:bottom w:val="single" w:sz="4" w:space="0" w:color="auto"/>
              <w:right w:val="single" w:sz="4" w:space="0" w:color="auto"/>
            </w:tcBorders>
            <w:shd w:val="clear" w:color="auto" w:fill="auto"/>
            <w:noWrap/>
            <w:tcMar>
              <w:left w:w="115" w:type="dxa"/>
            </w:tcMar>
            <w:vAlign w:val="bottom"/>
            <w:hideMark/>
          </w:tcPr>
          <w:p w14:paraId="20DFBEBF" w14:textId="77777777" w:rsidR="00927EFC" w:rsidRPr="00B1304C" w:rsidRDefault="00927EFC" w:rsidP="00FC55EA">
            <w:pPr>
              <w:jc w:val="right"/>
              <w:rPr>
                <w:sz w:val="20"/>
                <w:lang w:val="fr-CA"/>
              </w:rPr>
            </w:pPr>
            <w:r w:rsidRPr="00B1304C">
              <w:rPr>
                <w:sz w:val="20"/>
                <w:lang w:val="fr-CA"/>
              </w:rPr>
              <w:t>122</w:t>
            </w:r>
            <w:r w:rsidR="00A86D23" w:rsidRPr="00B1304C">
              <w:rPr>
                <w:sz w:val="20"/>
                <w:lang w:val="fr-CA"/>
              </w:rPr>
              <w:t xml:space="preserve"> </w:t>
            </w:r>
            <w:r w:rsidRPr="00B1304C">
              <w:rPr>
                <w:sz w:val="20"/>
                <w:lang w:val="fr-CA"/>
              </w:rPr>
              <w:t>759</w:t>
            </w:r>
          </w:p>
        </w:tc>
        <w:tc>
          <w:tcPr>
            <w:tcW w:w="581" w:type="pct"/>
            <w:tcBorders>
              <w:top w:val="nil"/>
              <w:left w:val="nil"/>
              <w:bottom w:val="single" w:sz="4" w:space="0" w:color="auto"/>
              <w:right w:val="single" w:sz="4" w:space="0" w:color="auto"/>
            </w:tcBorders>
          </w:tcPr>
          <w:p w14:paraId="42A56394" w14:textId="77777777" w:rsidR="00927EFC" w:rsidRPr="00B1304C" w:rsidRDefault="00927EFC" w:rsidP="00A64D3C">
            <w:pPr>
              <w:jc w:val="right"/>
              <w:rPr>
                <w:sz w:val="20"/>
                <w:lang w:val="fr-CA"/>
              </w:rPr>
            </w:pPr>
            <w:r w:rsidRPr="00B1304C">
              <w:rPr>
                <w:sz w:val="20"/>
                <w:lang w:val="fr-CA"/>
              </w:rPr>
              <w:t>140</w:t>
            </w:r>
            <w:r w:rsidR="00A86D23" w:rsidRPr="00B1304C">
              <w:rPr>
                <w:sz w:val="20"/>
                <w:lang w:val="fr-CA"/>
              </w:rPr>
              <w:t xml:space="preserve"> </w:t>
            </w:r>
            <w:r w:rsidRPr="00B1304C">
              <w:rPr>
                <w:sz w:val="20"/>
                <w:lang w:val="fr-CA"/>
              </w:rPr>
              <w:t>095</w:t>
            </w:r>
          </w:p>
        </w:tc>
        <w:tc>
          <w:tcPr>
            <w:tcW w:w="571" w:type="pct"/>
            <w:tcBorders>
              <w:top w:val="nil"/>
              <w:left w:val="nil"/>
              <w:bottom w:val="single" w:sz="4" w:space="0" w:color="auto"/>
              <w:right w:val="single" w:sz="4" w:space="0" w:color="auto"/>
            </w:tcBorders>
          </w:tcPr>
          <w:p w14:paraId="5DE9F576" w14:textId="77777777" w:rsidR="00927EFC" w:rsidRPr="00B1304C" w:rsidRDefault="00927EFC" w:rsidP="00A64D3C">
            <w:pPr>
              <w:jc w:val="right"/>
              <w:rPr>
                <w:sz w:val="20"/>
                <w:lang w:val="fr-CA"/>
              </w:rPr>
            </w:pPr>
            <w:r w:rsidRPr="00B1304C">
              <w:rPr>
                <w:sz w:val="20"/>
                <w:lang w:val="fr-CA"/>
              </w:rPr>
              <w:t>155</w:t>
            </w:r>
            <w:r w:rsidR="00A86D23" w:rsidRPr="00B1304C">
              <w:rPr>
                <w:sz w:val="20"/>
                <w:lang w:val="fr-CA"/>
              </w:rPr>
              <w:t xml:space="preserve"> </w:t>
            </w:r>
            <w:r w:rsidRPr="00B1304C">
              <w:rPr>
                <w:sz w:val="20"/>
                <w:lang w:val="fr-CA"/>
              </w:rPr>
              <w:t>669</w:t>
            </w:r>
          </w:p>
        </w:tc>
      </w:tr>
      <w:tr w:rsidR="00276270" w:rsidRPr="00B1304C" w14:paraId="5053B53D" w14:textId="77777777" w:rsidTr="00276270">
        <w:tc>
          <w:tcPr>
            <w:tcW w:w="2148" w:type="pct"/>
            <w:tcBorders>
              <w:top w:val="nil"/>
              <w:left w:val="single" w:sz="4" w:space="0" w:color="auto"/>
              <w:bottom w:val="single" w:sz="4" w:space="0" w:color="auto"/>
              <w:right w:val="single" w:sz="4" w:space="0" w:color="auto"/>
            </w:tcBorders>
            <w:shd w:val="clear" w:color="auto" w:fill="auto"/>
            <w:noWrap/>
            <w:vAlign w:val="bottom"/>
            <w:hideMark/>
          </w:tcPr>
          <w:p w14:paraId="429C6CEA" w14:textId="77777777" w:rsidR="00927EFC" w:rsidRPr="00B1304C" w:rsidRDefault="00276270" w:rsidP="00A64D3C">
            <w:pPr>
              <w:jc w:val="left"/>
              <w:rPr>
                <w:sz w:val="20"/>
                <w:lang w:val="fr-CA"/>
              </w:rPr>
            </w:pPr>
            <w:r w:rsidRPr="00B1304C">
              <w:rPr>
                <w:sz w:val="20"/>
                <w:lang w:val="fr-CA"/>
              </w:rPr>
              <w:t>Pourcentage de la production de tétrachlorure de carbone</w:t>
            </w:r>
          </w:p>
        </w:tc>
        <w:tc>
          <w:tcPr>
            <w:tcW w:w="627" w:type="pct"/>
            <w:tcBorders>
              <w:top w:val="nil"/>
              <w:left w:val="nil"/>
              <w:bottom w:val="single" w:sz="4" w:space="0" w:color="auto"/>
              <w:right w:val="single" w:sz="4" w:space="0" w:color="auto"/>
            </w:tcBorders>
            <w:shd w:val="clear" w:color="auto" w:fill="auto"/>
            <w:noWrap/>
            <w:vAlign w:val="bottom"/>
            <w:hideMark/>
          </w:tcPr>
          <w:p w14:paraId="060B13F8" w14:textId="77777777" w:rsidR="00927EFC" w:rsidRPr="00B1304C" w:rsidRDefault="00927EFC" w:rsidP="00FC55EA">
            <w:pPr>
              <w:jc w:val="right"/>
              <w:rPr>
                <w:sz w:val="20"/>
                <w:lang w:val="fr-CA"/>
              </w:rPr>
            </w:pPr>
            <w:r w:rsidRPr="00B1304C">
              <w:rPr>
                <w:sz w:val="20"/>
                <w:lang w:val="fr-CA"/>
              </w:rPr>
              <w:t>4</w:t>
            </w:r>
            <w:r w:rsidR="00A86D23" w:rsidRPr="00B1304C">
              <w:rPr>
                <w:sz w:val="20"/>
                <w:lang w:val="fr-CA"/>
              </w:rPr>
              <w:t>,</w:t>
            </w:r>
            <w:r w:rsidRPr="00B1304C">
              <w:rPr>
                <w:sz w:val="20"/>
                <w:lang w:val="fr-CA"/>
              </w:rPr>
              <w:t>73</w:t>
            </w:r>
            <w:r w:rsidR="00A64D3C">
              <w:rPr>
                <w:sz w:val="20"/>
                <w:lang w:val="fr-CA"/>
              </w:rPr>
              <w:t> </w:t>
            </w:r>
            <w:r w:rsidR="00A86D23" w:rsidRPr="00B1304C">
              <w:rPr>
                <w:sz w:val="20"/>
                <w:lang w:val="fr-CA"/>
              </w:rPr>
              <w:t>%</w:t>
            </w:r>
          </w:p>
        </w:tc>
        <w:tc>
          <w:tcPr>
            <w:tcW w:w="535" w:type="pct"/>
            <w:tcBorders>
              <w:top w:val="nil"/>
              <w:left w:val="nil"/>
              <w:bottom w:val="single" w:sz="4" w:space="0" w:color="auto"/>
              <w:right w:val="single" w:sz="4" w:space="0" w:color="auto"/>
            </w:tcBorders>
            <w:shd w:val="clear" w:color="auto" w:fill="auto"/>
            <w:noWrap/>
            <w:vAlign w:val="bottom"/>
            <w:hideMark/>
          </w:tcPr>
          <w:p w14:paraId="7209C517" w14:textId="77777777" w:rsidR="00927EFC" w:rsidRPr="00B1304C" w:rsidRDefault="00927EFC" w:rsidP="00FC55EA">
            <w:pPr>
              <w:jc w:val="right"/>
              <w:rPr>
                <w:sz w:val="20"/>
                <w:lang w:val="fr-CA"/>
              </w:rPr>
            </w:pPr>
            <w:r w:rsidRPr="00B1304C">
              <w:rPr>
                <w:sz w:val="20"/>
                <w:lang w:val="fr-CA"/>
              </w:rPr>
              <w:t>4</w:t>
            </w:r>
            <w:r w:rsidR="00A86D23" w:rsidRPr="00B1304C">
              <w:rPr>
                <w:sz w:val="20"/>
                <w:lang w:val="fr-CA"/>
              </w:rPr>
              <w:t>,</w:t>
            </w:r>
            <w:r w:rsidRPr="00B1304C">
              <w:rPr>
                <w:sz w:val="20"/>
                <w:lang w:val="fr-CA"/>
              </w:rPr>
              <w:t>67</w:t>
            </w:r>
            <w:r w:rsidR="00A64D3C">
              <w:rPr>
                <w:sz w:val="20"/>
                <w:lang w:val="fr-CA"/>
              </w:rPr>
              <w:t> </w:t>
            </w:r>
            <w:r w:rsidR="00A86D23" w:rsidRPr="00B1304C">
              <w:rPr>
                <w:sz w:val="20"/>
                <w:lang w:val="fr-CA"/>
              </w:rPr>
              <w:t>%</w:t>
            </w:r>
          </w:p>
        </w:tc>
        <w:tc>
          <w:tcPr>
            <w:tcW w:w="538" w:type="pct"/>
            <w:tcBorders>
              <w:top w:val="nil"/>
              <w:left w:val="nil"/>
              <w:bottom w:val="single" w:sz="4" w:space="0" w:color="auto"/>
              <w:right w:val="single" w:sz="4" w:space="0" w:color="auto"/>
            </w:tcBorders>
            <w:shd w:val="clear" w:color="auto" w:fill="auto"/>
            <w:noWrap/>
            <w:vAlign w:val="bottom"/>
            <w:hideMark/>
          </w:tcPr>
          <w:p w14:paraId="7BDB05CD" w14:textId="77777777" w:rsidR="00927EFC" w:rsidRPr="00B1304C" w:rsidRDefault="00927EFC" w:rsidP="00FC55EA">
            <w:pPr>
              <w:jc w:val="right"/>
              <w:rPr>
                <w:sz w:val="20"/>
                <w:lang w:val="fr-CA"/>
              </w:rPr>
            </w:pPr>
            <w:r w:rsidRPr="00B1304C">
              <w:rPr>
                <w:sz w:val="20"/>
                <w:lang w:val="fr-CA"/>
              </w:rPr>
              <w:t>4</w:t>
            </w:r>
            <w:r w:rsidR="00A86D23" w:rsidRPr="00B1304C">
              <w:rPr>
                <w:sz w:val="20"/>
                <w:lang w:val="fr-CA"/>
              </w:rPr>
              <w:t>,</w:t>
            </w:r>
            <w:r w:rsidRPr="00B1304C">
              <w:rPr>
                <w:sz w:val="20"/>
                <w:lang w:val="fr-CA"/>
              </w:rPr>
              <w:t>75</w:t>
            </w:r>
            <w:r w:rsidR="00A64D3C">
              <w:rPr>
                <w:sz w:val="20"/>
                <w:lang w:val="fr-CA"/>
              </w:rPr>
              <w:t> </w:t>
            </w:r>
            <w:r w:rsidR="00A86D23" w:rsidRPr="00B1304C">
              <w:rPr>
                <w:sz w:val="20"/>
                <w:lang w:val="fr-CA"/>
              </w:rPr>
              <w:t>%</w:t>
            </w:r>
          </w:p>
        </w:tc>
        <w:tc>
          <w:tcPr>
            <w:tcW w:w="581" w:type="pct"/>
            <w:tcBorders>
              <w:top w:val="nil"/>
              <w:left w:val="nil"/>
              <w:bottom w:val="single" w:sz="4" w:space="0" w:color="auto"/>
              <w:right w:val="single" w:sz="4" w:space="0" w:color="auto"/>
            </w:tcBorders>
            <w:vAlign w:val="bottom"/>
          </w:tcPr>
          <w:p w14:paraId="1C7A92D2" w14:textId="77777777" w:rsidR="00927EFC" w:rsidRPr="00B1304C" w:rsidRDefault="00927EFC" w:rsidP="00FC55EA">
            <w:pPr>
              <w:jc w:val="right"/>
              <w:rPr>
                <w:sz w:val="20"/>
                <w:lang w:val="fr-CA"/>
              </w:rPr>
            </w:pPr>
            <w:r w:rsidRPr="00B1304C">
              <w:rPr>
                <w:sz w:val="20"/>
                <w:lang w:val="fr-CA"/>
              </w:rPr>
              <w:t>5</w:t>
            </w:r>
            <w:r w:rsidR="00A86D23" w:rsidRPr="00B1304C">
              <w:rPr>
                <w:sz w:val="20"/>
                <w:lang w:val="fr-CA"/>
              </w:rPr>
              <w:t>,</w:t>
            </w:r>
            <w:r w:rsidRPr="00B1304C">
              <w:rPr>
                <w:sz w:val="20"/>
                <w:lang w:val="fr-CA"/>
              </w:rPr>
              <w:t>29</w:t>
            </w:r>
            <w:r w:rsidR="00A64D3C">
              <w:rPr>
                <w:sz w:val="20"/>
                <w:lang w:val="fr-CA"/>
              </w:rPr>
              <w:t> </w:t>
            </w:r>
            <w:r w:rsidR="00A86D23" w:rsidRPr="00B1304C">
              <w:rPr>
                <w:sz w:val="20"/>
                <w:lang w:val="fr-CA"/>
              </w:rPr>
              <w:t>%</w:t>
            </w:r>
          </w:p>
        </w:tc>
        <w:tc>
          <w:tcPr>
            <w:tcW w:w="571" w:type="pct"/>
            <w:tcBorders>
              <w:top w:val="nil"/>
              <w:left w:val="nil"/>
              <w:bottom w:val="single" w:sz="4" w:space="0" w:color="auto"/>
              <w:right w:val="single" w:sz="4" w:space="0" w:color="auto"/>
            </w:tcBorders>
            <w:vAlign w:val="bottom"/>
          </w:tcPr>
          <w:p w14:paraId="255F33D2" w14:textId="77777777" w:rsidR="00927EFC" w:rsidRPr="00B1304C" w:rsidRDefault="00927EFC" w:rsidP="00FC55EA">
            <w:pPr>
              <w:jc w:val="right"/>
              <w:rPr>
                <w:sz w:val="20"/>
                <w:lang w:val="fr-CA"/>
              </w:rPr>
            </w:pPr>
            <w:r w:rsidRPr="00B1304C">
              <w:rPr>
                <w:sz w:val="20"/>
                <w:lang w:val="fr-CA"/>
              </w:rPr>
              <w:t>5</w:t>
            </w:r>
            <w:r w:rsidR="00A86D23" w:rsidRPr="00B1304C">
              <w:rPr>
                <w:sz w:val="20"/>
                <w:lang w:val="fr-CA"/>
              </w:rPr>
              <w:t>,</w:t>
            </w:r>
            <w:r w:rsidRPr="00B1304C">
              <w:rPr>
                <w:sz w:val="20"/>
                <w:lang w:val="fr-CA"/>
              </w:rPr>
              <w:t>32</w:t>
            </w:r>
            <w:r w:rsidR="00A64D3C">
              <w:rPr>
                <w:sz w:val="20"/>
                <w:lang w:val="fr-CA"/>
              </w:rPr>
              <w:t> </w:t>
            </w:r>
            <w:r w:rsidR="00A86D23" w:rsidRPr="00B1304C">
              <w:rPr>
                <w:sz w:val="20"/>
                <w:lang w:val="fr-CA"/>
              </w:rPr>
              <w:t>%</w:t>
            </w:r>
          </w:p>
        </w:tc>
      </w:tr>
    </w:tbl>
    <w:p w14:paraId="365CB69C" w14:textId="77777777" w:rsidR="00927EFC" w:rsidRPr="00CA4F54" w:rsidRDefault="00927EFC" w:rsidP="00927EFC">
      <w:pPr>
        <w:rPr>
          <w:lang w:val="fr-CA"/>
        </w:rPr>
      </w:pPr>
      <w:r w:rsidRPr="00CA4F54">
        <w:rPr>
          <w:lang w:val="fr-CA"/>
        </w:rPr>
        <w:t xml:space="preserve">* </w:t>
      </w:r>
      <w:r w:rsidR="00276270" w:rsidRPr="00B1304C">
        <w:rPr>
          <w:sz w:val="20"/>
          <w:lang w:val="fr-CA"/>
        </w:rPr>
        <w:t>La production a été supérieure à la capacité nominale en 2019</w:t>
      </w:r>
      <w:r w:rsidRPr="00CA4F54">
        <w:rPr>
          <w:lang w:val="fr-CA"/>
        </w:rPr>
        <w:t>.</w:t>
      </w:r>
    </w:p>
    <w:p w14:paraId="1DD64329" w14:textId="77777777" w:rsidR="00927EFC" w:rsidRPr="00CA4F54" w:rsidRDefault="00927EFC" w:rsidP="00927EFC">
      <w:pPr>
        <w:rPr>
          <w:lang w:val="fr-CA"/>
        </w:rPr>
      </w:pPr>
    </w:p>
    <w:p w14:paraId="3FDB301F" w14:textId="77777777" w:rsidR="00927EFC" w:rsidRPr="00CA4F54" w:rsidRDefault="00A86D23" w:rsidP="0078253D">
      <w:pPr>
        <w:pStyle w:val="Heading1"/>
        <w:rPr>
          <w:lang w:val="fr-CA"/>
        </w:rPr>
      </w:pPr>
      <w:r w:rsidRPr="00CA4F54">
        <w:rPr>
          <w:lang w:val="fr-CA"/>
        </w:rPr>
        <w:t>Au cours de 2015 à 2019, les stocks de tétrachlorure de carbone ont augmenté de 1 435,9 tm au début de 2015 à 12 588,2 tm en décembre 2019</w:t>
      </w:r>
      <w:r w:rsidR="00927EFC" w:rsidRPr="00CA4F54">
        <w:rPr>
          <w:lang w:val="fr-CA"/>
        </w:rPr>
        <w:t>.</w:t>
      </w:r>
    </w:p>
    <w:p w14:paraId="56D1DFE4" w14:textId="77777777" w:rsidR="00927EFC" w:rsidRPr="00CA4F54" w:rsidRDefault="003D1065" w:rsidP="00117546">
      <w:pPr>
        <w:keepNext/>
        <w:keepLines/>
        <w:rPr>
          <w:u w:val="single"/>
          <w:lang w:val="fr-CA"/>
        </w:rPr>
      </w:pPr>
      <w:r w:rsidRPr="00CA4F54">
        <w:rPr>
          <w:u w:val="single"/>
          <w:lang w:val="fr-CA"/>
        </w:rPr>
        <w:t xml:space="preserve">Reconversion du tétrachlorure de carbone </w:t>
      </w:r>
      <w:r w:rsidR="00636900">
        <w:rPr>
          <w:u w:val="single"/>
          <w:lang w:val="fr-CA"/>
        </w:rPr>
        <w:t>à des produits chimiques s</w:t>
      </w:r>
      <w:r w:rsidRPr="00CA4F54">
        <w:rPr>
          <w:u w:val="single"/>
          <w:lang w:val="fr-CA"/>
        </w:rPr>
        <w:t>ans SAO chez les producteurs de CM</w:t>
      </w:r>
    </w:p>
    <w:p w14:paraId="4C87045F" w14:textId="77777777" w:rsidR="00927EFC" w:rsidRPr="00CA4F54" w:rsidRDefault="00927EFC" w:rsidP="00117546">
      <w:pPr>
        <w:keepNext/>
        <w:keepLines/>
        <w:rPr>
          <w:lang w:val="fr-CA"/>
        </w:rPr>
      </w:pPr>
    </w:p>
    <w:p w14:paraId="72BF827B" w14:textId="77777777" w:rsidR="00927EFC" w:rsidRPr="00CA4F54" w:rsidRDefault="00A04786" w:rsidP="0078253D">
      <w:pPr>
        <w:pStyle w:val="Heading1"/>
        <w:rPr>
          <w:lang w:val="fr-CA"/>
        </w:rPr>
      </w:pPr>
      <w:r>
        <w:rPr>
          <w:lang w:val="fr-CA"/>
        </w:rPr>
        <w:t>Une part importante</w:t>
      </w:r>
      <w:r w:rsidR="003D1065" w:rsidRPr="00CA4F54">
        <w:rPr>
          <w:lang w:val="fr-CA"/>
        </w:rPr>
        <w:t xml:space="preserve"> du tétrachlorure de carbone produit en 2018-2019 </w:t>
      </w:r>
      <w:r w:rsidR="009058D0">
        <w:rPr>
          <w:lang w:val="fr-CA"/>
        </w:rPr>
        <w:t xml:space="preserve">(68-71 pour cent) </w:t>
      </w:r>
      <w:r w:rsidR="003D1065" w:rsidRPr="00CA4F54">
        <w:rPr>
          <w:lang w:val="fr-CA"/>
        </w:rPr>
        <w:t>était utilis</w:t>
      </w:r>
      <w:r w:rsidR="0083558C" w:rsidRPr="00CA4F54">
        <w:rPr>
          <w:lang w:val="fr-CA"/>
        </w:rPr>
        <w:t>é</w:t>
      </w:r>
      <w:r>
        <w:rPr>
          <w:lang w:val="fr-CA"/>
        </w:rPr>
        <w:t>e</w:t>
      </w:r>
      <w:r w:rsidR="003D1065" w:rsidRPr="00CA4F54">
        <w:rPr>
          <w:lang w:val="fr-CA"/>
        </w:rPr>
        <w:t xml:space="preserve"> à l’interne par les producteurs de CM aux fi</w:t>
      </w:r>
      <w:r w:rsidR="009058D0">
        <w:rPr>
          <w:lang w:val="fr-CA"/>
        </w:rPr>
        <w:t>n</w:t>
      </w:r>
      <w:r w:rsidR="003D1065" w:rsidRPr="00CA4F54">
        <w:rPr>
          <w:lang w:val="fr-CA"/>
        </w:rPr>
        <w:t xml:space="preserve">s de reconversion à des produits </w:t>
      </w:r>
      <w:r w:rsidR="0083558C" w:rsidRPr="00CA4F54">
        <w:rPr>
          <w:lang w:val="fr-CA"/>
        </w:rPr>
        <w:t>chimiques sans SAO (PCE, chloro</w:t>
      </w:r>
      <w:r w:rsidR="003D1065" w:rsidRPr="00CA4F54">
        <w:rPr>
          <w:lang w:val="fr-CA"/>
        </w:rPr>
        <w:t>méthane et chloroforme</w:t>
      </w:r>
      <w:r w:rsidR="003D1065" w:rsidRPr="00CA4F54">
        <w:rPr>
          <w:rStyle w:val="FootnoteReference"/>
          <w:lang w:val="fr-CA"/>
        </w:rPr>
        <w:footnoteReference w:id="6"/>
      </w:r>
      <w:r w:rsidR="003D1065" w:rsidRPr="00CA4F54">
        <w:rPr>
          <w:lang w:val="fr-CA"/>
        </w:rPr>
        <w:t xml:space="preserve">). Le tétrachlorure de carbone restant était vendu à 25 utilisateurs </w:t>
      </w:r>
      <w:r w:rsidR="0083558C" w:rsidRPr="00CA4F54">
        <w:rPr>
          <w:lang w:val="fr-CA"/>
        </w:rPr>
        <w:t>de matière première enregi</w:t>
      </w:r>
      <w:r w:rsidR="003D1065" w:rsidRPr="00CA4F54">
        <w:rPr>
          <w:lang w:val="fr-CA"/>
        </w:rPr>
        <w:t>strés</w:t>
      </w:r>
      <w:r w:rsidR="00A64D3C">
        <w:rPr>
          <w:lang w:val="fr-CA"/>
        </w:rPr>
        <w:t> </w:t>
      </w:r>
      <w:r w:rsidR="0083558C" w:rsidRPr="00CA4F54">
        <w:rPr>
          <w:lang w:val="fr-CA"/>
        </w:rPr>
        <w:t xml:space="preserve">; d’infimes quantités (moins </w:t>
      </w:r>
      <w:r w:rsidR="009058D0">
        <w:rPr>
          <w:lang w:val="fr-CA"/>
        </w:rPr>
        <w:t>d</w:t>
      </w:r>
      <w:r w:rsidR="0083558C" w:rsidRPr="00CA4F54">
        <w:rPr>
          <w:lang w:val="fr-CA"/>
        </w:rPr>
        <w:t>e 0,3 pour cent de la production de tétrachlorure de carbone) étaient vendues pour des utilisations en laboratoire et comme agent de transformation</w:t>
      </w:r>
      <w:r w:rsidR="00927EFC" w:rsidRPr="00CA4F54">
        <w:rPr>
          <w:lang w:val="fr-CA"/>
        </w:rPr>
        <w:t>.</w:t>
      </w:r>
    </w:p>
    <w:p w14:paraId="37FD9DF2" w14:textId="77777777" w:rsidR="00927EFC" w:rsidRPr="00CA4F54" w:rsidRDefault="0083558C" w:rsidP="00927EFC">
      <w:pPr>
        <w:keepNext/>
        <w:rPr>
          <w:u w:val="single"/>
          <w:lang w:val="fr-CA"/>
        </w:rPr>
      </w:pPr>
      <w:r w:rsidRPr="00CA4F54">
        <w:rPr>
          <w:u w:val="single"/>
          <w:lang w:val="fr-CA"/>
        </w:rPr>
        <w:t>Utilisation du tétrachlorure de carbone comme matière première</w:t>
      </w:r>
    </w:p>
    <w:p w14:paraId="17A13119" w14:textId="77777777" w:rsidR="00927EFC" w:rsidRPr="00CA4F54" w:rsidRDefault="00927EFC" w:rsidP="00927EFC">
      <w:pPr>
        <w:keepNext/>
        <w:rPr>
          <w:u w:val="single"/>
          <w:lang w:val="fr-CA"/>
        </w:rPr>
      </w:pPr>
    </w:p>
    <w:p w14:paraId="1DE539F1" w14:textId="77777777" w:rsidR="00927EFC" w:rsidRPr="00CA4F54" w:rsidRDefault="008A423B" w:rsidP="00927EFC">
      <w:pPr>
        <w:pStyle w:val="Heading1"/>
        <w:rPr>
          <w:lang w:val="fr-CA"/>
        </w:rPr>
      </w:pPr>
      <w:r w:rsidRPr="00CA4F54">
        <w:rPr>
          <w:lang w:val="fr-CA"/>
        </w:rPr>
        <w:t xml:space="preserve">Le tétrachlorure de carbone est utilisé comme matière première </w:t>
      </w:r>
      <w:r w:rsidR="00C01845" w:rsidRPr="00CA4F54">
        <w:rPr>
          <w:lang w:val="fr-CA"/>
        </w:rPr>
        <w:t>dans la fabrication de 15 produi</w:t>
      </w:r>
      <w:r w:rsidRPr="00CA4F54">
        <w:rPr>
          <w:lang w:val="fr-CA"/>
        </w:rPr>
        <w:t>ts chimiques sans SAO, dont quatre produits chimiques</w:t>
      </w:r>
      <w:r w:rsidR="00927EFC" w:rsidRPr="00CA4F54">
        <w:rPr>
          <w:rStyle w:val="FootnoteReference"/>
          <w:lang w:val="fr-CA"/>
        </w:rPr>
        <w:footnoteReference w:id="7"/>
      </w:r>
      <w:r w:rsidR="00927EFC" w:rsidRPr="00CA4F54">
        <w:rPr>
          <w:lang w:val="fr-CA"/>
        </w:rPr>
        <w:t xml:space="preserve"> </w:t>
      </w:r>
      <w:r w:rsidRPr="00CA4F54">
        <w:rPr>
          <w:lang w:val="fr-CA"/>
        </w:rPr>
        <w:t xml:space="preserve">qui ne sont pas fabriqués depuis 2017. Le nombre d’utilisateurs </w:t>
      </w:r>
      <w:r w:rsidRPr="009058D0">
        <w:rPr>
          <w:lang w:val="fr-CA"/>
        </w:rPr>
        <w:t xml:space="preserve">de </w:t>
      </w:r>
      <w:r w:rsidR="009058D0" w:rsidRPr="009058D0">
        <w:rPr>
          <w:lang w:val="fr-CA"/>
        </w:rPr>
        <w:t>tétrachlorure de carbone comme</w:t>
      </w:r>
      <w:r w:rsidR="009058D0">
        <w:rPr>
          <w:lang w:val="fr-CA"/>
        </w:rPr>
        <w:t xml:space="preserve"> </w:t>
      </w:r>
      <w:r w:rsidRPr="00CA4F54">
        <w:rPr>
          <w:lang w:val="fr-CA"/>
        </w:rPr>
        <w:t>matière première</w:t>
      </w:r>
      <w:r w:rsidR="00927EFC" w:rsidRPr="00CA4F54">
        <w:rPr>
          <w:rStyle w:val="FootnoteReference"/>
          <w:lang w:val="fr-CA"/>
        </w:rPr>
        <w:footnoteReference w:id="8"/>
      </w:r>
      <w:r w:rsidR="00927EFC" w:rsidRPr="00CA4F54">
        <w:rPr>
          <w:lang w:val="fr-CA"/>
        </w:rPr>
        <w:t xml:space="preserve"> </w:t>
      </w:r>
      <w:r w:rsidR="009058D0">
        <w:rPr>
          <w:lang w:val="fr-CA"/>
        </w:rPr>
        <w:t>est passé</w:t>
      </w:r>
      <w:r w:rsidRPr="00CA4F54">
        <w:rPr>
          <w:lang w:val="fr-CA"/>
        </w:rPr>
        <w:t xml:space="preserve"> de 21 utilisateurs actifs en 2017 à 25 en 2018-2019</w:t>
      </w:r>
      <w:r w:rsidR="00927EFC" w:rsidRPr="00CA4F54">
        <w:rPr>
          <w:lang w:val="fr-CA"/>
        </w:rPr>
        <w:t xml:space="preserve">. </w:t>
      </w:r>
      <w:r w:rsidRPr="00CA4F54">
        <w:rPr>
          <w:lang w:val="fr-CA"/>
        </w:rPr>
        <w:t>La quantité de tétrachlorure de carbone utilisé</w:t>
      </w:r>
      <w:r w:rsidR="00C01845" w:rsidRPr="00CA4F54">
        <w:rPr>
          <w:lang w:val="fr-CA"/>
        </w:rPr>
        <w:t>e</w:t>
      </w:r>
      <w:r w:rsidRPr="00CA4F54">
        <w:rPr>
          <w:lang w:val="fr-CA"/>
        </w:rPr>
        <w:t xml:space="preserve"> comme matière première a augmenté de 29 199 tm en 2015 à 50 337 tm en 2019, </w:t>
      </w:r>
      <w:r w:rsidR="00C01845" w:rsidRPr="00CA4F54">
        <w:rPr>
          <w:lang w:val="fr-CA"/>
        </w:rPr>
        <w:t xml:space="preserve">surtout </w:t>
      </w:r>
      <w:r w:rsidRPr="00CA4F54">
        <w:rPr>
          <w:lang w:val="fr-CA"/>
        </w:rPr>
        <w:t xml:space="preserve">à cause du niveau accru de fabrication de HFC-245fa, de HCC-240fa et de PCE. </w:t>
      </w:r>
      <w:r w:rsidR="00C01845" w:rsidRPr="00CA4F54">
        <w:rPr>
          <w:lang w:val="fr-CA"/>
        </w:rPr>
        <w:t>La fabrication de ces trois nouveaux produits chimiques a représenté moins de 1 pour cent du tétrachlorure de carbone utilisé comme m</w:t>
      </w:r>
      <w:r w:rsidR="00AE5FCB" w:rsidRPr="00CA4F54">
        <w:rPr>
          <w:lang w:val="fr-CA"/>
        </w:rPr>
        <w:t>a</w:t>
      </w:r>
      <w:r w:rsidR="00C01845" w:rsidRPr="00CA4F54">
        <w:rPr>
          <w:lang w:val="fr-CA"/>
        </w:rPr>
        <w:t>tière première en 20</w:t>
      </w:r>
      <w:r w:rsidR="00AE5FCB" w:rsidRPr="00CA4F54">
        <w:rPr>
          <w:lang w:val="fr-CA"/>
        </w:rPr>
        <w:t>18-2019, tandis que la fabricati</w:t>
      </w:r>
      <w:r w:rsidR="00C01845" w:rsidRPr="00CA4F54">
        <w:rPr>
          <w:lang w:val="fr-CA"/>
        </w:rPr>
        <w:t xml:space="preserve">on </w:t>
      </w:r>
      <w:r w:rsidR="00AE5FCB" w:rsidRPr="00CA4F54">
        <w:rPr>
          <w:lang w:val="fr-CA"/>
        </w:rPr>
        <w:t>du quatrième</w:t>
      </w:r>
      <w:r w:rsidR="00C01845" w:rsidRPr="00CA4F54">
        <w:rPr>
          <w:lang w:val="fr-CA"/>
        </w:rPr>
        <w:t xml:space="preserve"> produit chimique (HCC-240fa) est devenue la plus grande source de consommation </w:t>
      </w:r>
      <w:r w:rsidR="00C01845" w:rsidRPr="008234F4">
        <w:rPr>
          <w:lang w:val="fr-CA"/>
        </w:rPr>
        <w:t xml:space="preserve">de </w:t>
      </w:r>
      <w:r w:rsidR="008234F4" w:rsidRPr="008234F4">
        <w:rPr>
          <w:lang w:val="fr-CA"/>
        </w:rPr>
        <w:t xml:space="preserve">tétrachlorure de carbone comme </w:t>
      </w:r>
      <w:r w:rsidR="00C01845" w:rsidRPr="008234F4">
        <w:rPr>
          <w:lang w:val="fr-CA"/>
        </w:rPr>
        <w:t>matière première</w:t>
      </w:r>
      <w:r w:rsidR="00C01845" w:rsidRPr="00CA4F54">
        <w:rPr>
          <w:lang w:val="fr-CA"/>
        </w:rPr>
        <w:t xml:space="preserve"> en 2019, à savoir environ 40 pour cent du tétrachlorure de carbone utilisé comme matière première en 2019. Le HCC-240fa est surtout utilisé comme matière prem</w:t>
      </w:r>
      <w:r w:rsidR="009058D0">
        <w:rPr>
          <w:lang w:val="fr-CA"/>
        </w:rPr>
        <w:t>ière dans la fabrication des HFO</w:t>
      </w:r>
      <w:r w:rsidR="00C01845" w:rsidRPr="00CA4F54">
        <w:rPr>
          <w:lang w:val="fr-CA"/>
        </w:rPr>
        <w:t xml:space="preserve"> et du HFC-245fa</w:t>
      </w:r>
      <w:r w:rsidR="00927EFC" w:rsidRPr="00CA4F54">
        <w:rPr>
          <w:lang w:val="fr-CA"/>
        </w:rPr>
        <w:t>.</w:t>
      </w:r>
    </w:p>
    <w:p w14:paraId="7DEC8C51" w14:textId="77777777" w:rsidR="00927EFC" w:rsidRPr="00CA4F54" w:rsidRDefault="00927EFC" w:rsidP="00927EFC">
      <w:pPr>
        <w:pStyle w:val="Heading1"/>
        <w:numPr>
          <w:ilvl w:val="0"/>
          <w:numId w:val="0"/>
        </w:numPr>
        <w:rPr>
          <w:u w:val="single"/>
          <w:lang w:val="fr-CA"/>
        </w:rPr>
      </w:pPr>
      <w:r w:rsidRPr="00CA4F54">
        <w:rPr>
          <w:u w:val="single"/>
          <w:lang w:val="fr-CA"/>
        </w:rPr>
        <w:t xml:space="preserve">Production </w:t>
      </w:r>
      <w:r w:rsidR="00AE5FCB" w:rsidRPr="00CA4F54">
        <w:rPr>
          <w:u w:val="single"/>
          <w:lang w:val="fr-CA"/>
        </w:rPr>
        <w:t>de</w:t>
      </w:r>
      <w:r w:rsidRPr="00CA4F54">
        <w:rPr>
          <w:u w:val="single"/>
          <w:lang w:val="fr-CA"/>
        </w:rPr>
        <w:t xml:space="preserve"> PCE</w:t>
      </w:r>
    </w:p>
    <w:p w14:paraId="76D00159" w14:textId="77777777" w:rsidR="00927EFC" w:rsidRPr="00CA4F54" w:rsidRDefault="00AE5FCB" w:rsidP="0078253D">
      <w:pPr>
        <w:pStyle w:val="Heading1"/>
        <w:rPr>
          <w:lang w:val="fr-CA"/>
        </w:rPr>
      </w:pPr>
      <w:r w:rsidRPr="00CA4F54">
        <w:rPr>
          <w:lang w:val="fr-CA"/>
        </w:rPr>
        <w:t xml:space="preserve">Deux processus de fabrication de PCE sont utilisés en Chine : le </w:t>
      </w:r>
      <w:r w:rsidR="008A10B6" w:rsidRPr="00CA4F54">
        <w:rPr>
          <w:lang w:val="fr-CA"/>
        </w:rPr>
        <w:t xml:space="preserve">processus de </w:t>
      </w:r>
      <w:r w:rsidR="00606CA5">
        <w:rPr>
          <w:lang w:val="fr-CA"/>
        </w:rPr>
        <w:t>chlorage</w:t>
      </w:r>
      <w:r w:rsidR="008A10B6" w:rsidRPr="00CA4F54">
        <w:rPr>
          <w:lang w:val="fr-CA"/>
        </w:rPr>
        <w:t xml:space="preserve"> acétyl</w:t>
      </w:r>
      <w:r w:rsidRPr="00CA4F54">
        <w:rPr>
          <w:lang w:val="fr-CA"/>
        </w:rPr>
        <w:t>ène et le proce</w:t>
      </w:r>
      <w:r w:rsidR="008A10B6" w:rsidRPr="00CA4F54">
        <w:rPr>
          <w:lang w:val="fr-CA"/>
        </w:rPr>
        <w:t xml:space="preserve">ssus de </w:t>
      </w:r>
      <w:r w:rsidR="00606CA5">
        <w:rPr>
          <w:lang w:val="fr-CA"/>
        </w:rPr>
        <w:t>chlorage</w:t>
      </w:r>
      <w:r w:rsidRPr="00CA4F54">
        <w:rPr>
          <w:lang w:val="fr-CA"/>
        </w:rPr>
        <w:t xml:space="preserve"> alcane C1-C3. Le premier, qui repr</w:t>
      </w:r>
      <w:r w:rsidR="008A10B6" w:rsidRPr="00CA4F54">
        <w:rPr>
          <w:lang w:val="fr-CA"/>
        </w:rPr>
        <w:t>ésente le processus de fabricati</w:t>
      </w:r>
      <w:r w:rsidRPr="00CA4F54">
        <w:rPr>
          <w:lang w:val="fr-CA"/>
        </w:rPr>
        <w:t xml:space="preserve">on principal en Chine </w:t>
      </w:r>
      <w:r w:rsidR="008A10B6" w:rsidRPr="00CA4F54">
        <w:rPr>
          <w:lang w:val="fr-CA"/>
        </w:rPr>
        <w:t>à cause du faible prix et de</w:t>
      </w:r>
      <w:r w:rsidRPr="00CA4F54">
        <w:rPr>
          <w:lang w:val="fr-CA"/>
        </w:rPr>
        <w:t xml:space="preserve"> la disponibilité de l’acétyl</w:t>
      </w:r>
      <w:r w:rsidR="008A10B6" w:rsidRPr="00CA4F54">
        <w:rPr>
          <w:lang w:val="fr-CA"/>
        </w:rPr>
        <w:t>ène en Chine, ne cr</w:t>
      </w:r>
      <w:r w:rsidR="00606CA5">
        <w:rPr>
          <w:lang w:val="fr-CA"/>
        </w:rPr>
        <w:t>ée pas de sous-</w:t>
      </w:r>
      <w:r w:rsidRPr="00CA4F54">
        <w:rPr>
          <w:lang w:val="fr-CA"/>
        </w:rPr>
        <w:t xml:space="preserve">produit </w:t>
      </w:r>
      <w:r w:rsidR="006B6AAD" w:rsidRPr="00CA4F54">
        <w:rPr>
          <w:lang w:val="fr-CA"/>
        </w:rPr>
        <w:t xml:space="preserve">tétrachlorure de carbone, tandis que le </w:t>
      </w:r>
      <w:r w:rsidR="00606CA5">
        <w:rPr>
          <w:lang w:val="fr-CA"/>
        </w:rPr>
        <w:t>deuxième</w:t>
      </w:r>
      <w:r w:rsidR="006B6AAD" w:rsidRPr="00CA4F54">
        <w:rPr>
          <w:lang w:val="fr-CA"/>
        </w:rPr>
        <w:t xml:space="preserve"> crée du sous-produit tétrachlorure de carbone.</w:t>
      </w:r>
      <w:r w:rsidR="008A10B6" w:rsidRPr="00CA4F54">
        <w:rPr>
          <w:lang w:val="fr-CA"/>
        </w:rPr>
        <w:t xml:space="preserve"> </w:t>
      </w:r>
      <w:r w:rsidR="006B6AAD" w:rsidRPr="00CA4F54">
        <w:rPr>
          <w:lang w:val="fr-CA"/>
        </w:rPr>
        <w:t>Le r</w:t>
      </w:r>
      <w:r w:rsidR="008A10B6" w:rsidRPr="00CA4F54">
        <w:rPr>
          <w:lang w:val="fr-CA"/>
        </w:rPr>
        <w:t xml:space="preserve">apport </w:t>
      </w:r>
      <w:r w:rsidR="008A10B6" w:rsidRPr="00B321AB">
        <w:rPr>
          <w:lang w:val="fr-CA"/>
        </w:rPr>
        <w:t>actualisé a confi</w:t>
      </w:r>
      <w:r w:rsidR="006B6AAD" w:rsidRPr="00B321AB">
        <w:rPr>
          <w:lang w:val="fr-CA"/>
        </w:rPr>
        <w:t xml:space="preserve">rmé qu’une seule usine de PCE utilise le processus de </w:t>
      </w:r>
      <w:r w:rsidR="00606CA5" w:rsidRPr="00B321AB">
        <w:rPr>
          <w:lang w:val="fr-CA"/>
        </w:rPr>
        <w:t>chlorage</w:t>
      </w:r>
      <w:r w:rsidR="006B6AAD" w:rsidRPr="00B321AB">
        <w:rPr>
          <w:lang w:val="fr-CA"/>
        </w:rPr>
        <w:t xml:space="preserve"> alcane. Tout le sous-produit tétrachlorure de carbone </w:t>
      </w:r>
      <w:r w:rsidR="008A10B6" w:rsidRPr="00B321AB">
        <w:rPr>
          <w:lang w:val="fr-CA"/>
        </w:rPr>
        <w:t>de cette entreprise est recycl</w:t>
      </w:r>
      <w:r w:rsidR="006B6AAD" w:rsidRPr="00B321AB">
        <w:rPr>
          <w:lang w:val="fr-CA"/>
        </w:rPr>
        <w:t>é directement dans le réacteur avec d’autres réactants, après la distillation du produit. Le tétrachlorure de carbone est partiel</w:t>
      </w:r>
      <w:r w:rsidR="008A10B6" w:rsidRPr="00B321AB">
        <w:rPr>
          <w:lang w:val="fr-CA"/>
        </w:rPr>
        <w:t>l</w:t>
      </w:r>
      <w:r w:rsidR="006B6AAD" w:rsidRPr="00B321AB">
        <w:rPr>
          <w:lang w:val="fr-CA"/>
        </w:rPr>
        <w:t xml:space="preserve">ement séparé dans la tour de lavage, </w:t>
      </w:r>
      <w:r w:rsidR="008A10B6" w:rsidRPr="00B321AB">
        <w:rPr>
          <w:lang w:val="fr-CA"/>
        </w:rPr>
        <w:t>et</w:t>
      </w:r>
      <w:r w:rsidR="006B6AAD" w:rsidRPr="00B321AB">
        <w:rPr>
          <w:lang w:val="fr-CA"/>
        </w:rPr>
        <w:t xml:space="preserve"> dans les </w:t>
      </w:r>
      <w:r w:rsidR="008A10B6" w:rsidRPr="00B321AB">
        <w:rPr>
          <w:lang w:val="fr-CA"/>
        </w:rPr>
        <w:t>blocs</w:t>
      </w:r>
      <w:r w:rsidR="006B6AAD" w:rsidRPr="00B321AB">
        <w:rPr>
          <w:lang w:val="fr-CA"/>
        </w:rPr>
        <w:t xml:space="preserve"> de purification</w:t>
      </w:r>
      <w:r w:rsidR="00A04786">
        <w:rPr>
          <w:lang w:val="fr-CA"/>
        </w:rPr>
        <w:t> </w:t>
      </w:r>
      <w:r w:rsidR="00B17D58" w:rsidRPr="00B321AB">
        <w:rPr>
          <w:lang w:val="fr-CA"/>
        </w:rPr>
        <w:t xml:space="preserve">; les produits issus de ces deux procédés contenant un mélange de tétrachlorure de carbone, de PCE et d’autres composant </w:t>
      </w:r>
      <w:r w:rsidR="00B321AB" w:rsidRPr="00B321AB">
        <w:rPr>
          <w:lang w:val="fr-CA"/>
        </w:rPr>
        <w:t>sont versés dans un réser</w:t>
      </w:r>
      <w:r w:rsidR="00B17D58" w:rsidRPr="00B321AB">
        <w:rPr>
          <w:lang w:val="fr-CA"/>
        </w:rPr>
        <w:t>voir et ne peuvent pas être vendus sans être purifiés</w:t>
      </w:r>
      <w:r w:rsidR="008A10B6" w:rsidRPr="00B321AB">
        <w:rPr>
          <w:lang w:val="fr-CA"/>
        </w:rPr>
        <w:t>. L</w:t>
      </w:r>
      <w:r w:rsidR="00606CA5" w:rsidRPr="00B321AB">
        <w:rPr>
          <w:lang w:val="fr-CA"/>
        </w:rPr>
        <w:t>’entreprise ne peut pas vendre son</w:t>
      </w:r>
      <w:r w:rsidR="008A10B6" w:rsidRPr="00B321AB">
        <w:rPr>
          <w:lang w:val="fr-CA"/>
        </w:rPr>
        <w:t xml:space="preserve"> tétrachlorure de carbone</w:t>
      </w:r>
      <w:r w:rsidR="00B17D58" w:rsidRPr="00B321AB">
        <w:rPr>
          <w:lang w:val="fr-CA"/>
        </w:rPr>
        <w:t>,</w:t>
      </w:r>
      <w:r w:rsidR="008A10B6" w:rsidRPr="00B321AB">
        <w:rPr>
          <w:lang w:val="fr-CA"/>
        </w:rPr>
        <w:t xml:space="preserve"> car elle ne possède pas de bloc de purification. Le contenu du réservoir d’entreposage, y compris le sous-produit de tétrachlorure de</w:t>
      </w:r>
      <w:r w:rsidR="008A10B6" w:rsidRPr="00CA4F54">
        <w:rPr>
          <w:lang w:val="fr-CA"/>
        </w:rPr>
        <w:t xml:space="preserve"> carbone, est recyclé dans le réacteur. </w:t>
      </w:r>
      <w:r w:rsidR="00BD76A3" w:rsidRPr="00CA4F54">
        <w:rPr>
          <w:lang w:val="fr-CA"/>
        </w:rPr>
        <w:t>La pr</w:t>
      </w:r>
      <w:r w:rsidR="008A10B6" w:rsidRPr="00CA4F54">
        <w:rPr>
          <w:lang w:val="fr-CA"/>
        </w:rPr>
        <w:t>oduction de l’entrepr</w:t>
      </w:r>
      <w:r w:rsidR="00BD76A3" w:rsidRPr="00CA4F54">
        <w:rPr>
          <w:lang w:val="fr-CA"/>
        </w:rPr>
        <w:t>ise est supervisée par le bureau</w:t>
      </w:r>
      <w:r w:rsidR="008A10B6" w:rsidRPr="00CA4F54">
        <w:rPr>
          <w:lang w:val="fr-CA"/>
        </w:rPr>
        <w:t xml:space="preserve"> local de l’écologie et l’environnement (BEE), qui assure une surveillance et</w:t>
      </w:r>
      <w:r w:rsidR="00BD76A3" w:rsidRPr="00CA4F54">
        <w:rPr>
          <w:lang w:val="fr-CA"/>
        </w:rPr>
        <w:t xml:space="preserve"> une supervision </w:t>
      </w:r>
      <w:r w:rsidR="008A10B6" w:rsidRPr="00CA4F54">
        <w:rPr>
          <w:lang w:val="fr-CA"/>
        </w:rPr>
        <w:t>périodique</w:t>
      </w:r>
      <w:r w:rsidR="00BD76A3" w:rsidRPr="00CA4F54">
        <w:rPr>
          <w:lang w:val="fr-CA"/>
        </w:rPr>
        <w:t>s</w:t>
      </w:r>
      <w:r w:rsidR="008A10B6" w:rsidRPr="00CA4F54">
        <w:rPr>
          <w:lang w:val="fr-CA"/>
        </w:rPr>
        <w:t xml:space="preserve"> de l’environnement</w:t>
      </w:r>
      <w:r w:rsidR="00BD76A3" w:rsidRPr="00CA4F54">
        <w:rPr>
          <w:lang w:val="fr-CA"/>
        </w:rPr>
        <w:t xml:space="preserve">, ainsi que des inspections à intervalles irréguliers, afin qu’aucun tétrachlorure de carbone ne </w:t>
      </w:r>
      <w:r w:rsidR="00B321AB">
        <w:rPr>
          <w:lang w:val="fr-CA"/>
        </w:rPr>
        <w:t>quitte</w:t>
      </w:r>
      <w:r w:rsidR="00BD76A3" w:rsidRPr="00CA4F54">
        <w:rPr>
          <w:lang w:val="fr-CA"/>
        </w:rPr>
        <w:t xml:space="preserve"> la chaîne de production</w:t>
      </w:r>
      <w:r w:rsidR="00B321AB">
        <w:rPr>
          <w:lang w:val="fr-CA"/>
        </w:rPr>
        <w:t>.</w:t>
      </w:r>
    </w:p>
    <w:p w14:paraId="24D0B256" w14:textId="77777777" w:rsidR="00927EFC" w:rsidRPr="00CA4F54" w:rsidRDefault="00BD76A3" w:rsidP="00927EFC">
      <w:pPr>
        <w:rPr>
          <w:u w:val="single"/>
          <w:lang w:val="fr-CA"/>
        </w:rPr>
      </w:pPr>
      <w:r w:rsidRPr="00CA4F54">
        <w:rPr>
          <w:u w:val="single"/>
          <w:lang w:val="fr-CA"/>
        </w:rPr>
        <w:t>Estimation des émissions de tétrachlorure de carbone</w:t>
      </w:r>
    </w:p>
    <w:p w14:paraId="75566295" w14:textId="77777777" w:rsidR="00927EFC" w:rsidRPr="00CA4F54" w:rsidRDefault="00927EFC" w:rsidP="00927EFC">
      <w:pPr>
        <w:rPr>
          <w:lang w:val="fr-CA"/>
        </w:rPr>
      </w:pPr>
    </w:p>
    <w:p w14:paraId="0E10EA10" w14:textId="77777777" w:rsidR="00927EFC" w:rsidRPr="00CA4F54" w:rsidRDefault="00BD76A3" w:rsidP="00927EFC">
      <w:pPr>
        <w:pStyle w:val="Heading1"/>
        <w:rPr>
          <w:lang w:val="fr-CA"/>
        </w:rPr>
      </w:pPr>
      <w:r w:rsidRPr="00CA4F54">
        <w:rPr>
          <w:lang w:val="fr-CA"/>
        </w:rPr>
        <w:t>Le rapport actualisé a présenté des estimations des quantités de tétrachlorure de carbone pour 2018-2019 fondées sur le modèle décrit</w:t>
      </w:r>
      <w:r w:rsidR="006D59D7" w:rsidRPr="00CA4F54">
        <w:rPr>
          <w:lang w:val="fr-CA"/>
        </w:rPr>
        <w:t xml:space="preserve"> dans le rapport sur la producti</w:t>
      </w:r>
      <w:r w:rsidRPr="00CA4F54">
        <w:rPr>
          <w:lang w:val="fr-CA"/>
        </w:rPr>
        <w:t>on de tétrachlorure de carbone de 2015-2017 et ses utilisations comme matière première en Chine</w:t>
      </w:r>
      <w:r w:rsidR="00927EFC" w:rsidRPr="00CA4F54">
        <w:rPr>
          <w:lang w:val="fr-CA"/>
        </w:rPr>
        <w:t>,</w:t>
      </w:r>
      <w:r w:rsidR="00927EFC" w:rsidRPr="00CA4F54">
        <w:rPr>
          <w:rStyle w:val="FootnoteReference"/>
          <w:lang w:val="fr-CA"/>
        </w:rPr>
        <w:footnoteReference w:id="9"/>
      </w:r>
      <w:r w:rsidR="00927EFC" w:rsidRPr="00CA4F54">
        <w:rPr>
          <w:lang w:val="fr-CA"/>
        </w:rPr>
        <w:t xml:space="preserve"> </w:t>
      </w:r>
      <w:r w:rsidRPr="00CA4F54">
        <w:rPr>
          <w:lang w:val="fr-CA"/>
        </w:rPr>
        <w:t xml:space="preserve">ainsi que les données sur la production et l’utilisation de tétrachlorure de carbone de 2018-2019. </w:t>
      </w:r>
      <w:r w:rsidR="00AF2C44">
        <w:rPr>
          <w:lang w:val="fr-CA"/>
        </w:rPr>
        <w:t>L’estimation porte sur les</w:t>
      </w:r>
      <w:r w:rsidR="006D59D7" w:rsidRPr="00CA4F54">
        <w:rPr>
          <w:lang w:val="fr-CA"/>
        </w:rPr>
        <w:t xml:space="preserve"> émissions de tétrachlorure de carbone </w:t>
      </w:r>
      <w:r w:rsidR="00AF2C44">
        <w:rPr>
          <w:lang w:val="fr-CA"/>
        </w:rPr>
        <w:t>provenant</w:t>
      </w:r>
      <w:r w:rsidR="006D59D7" w:rsidRPr="00CA4F54">
        <w:rPr>
          <w:lang w:val="fr-CA"/>
        </w:rPr>
        <w:t xml:space="preserve"> de trois sources : de la production de tétrachlorure de carbone par les producteurs de CM, de la reconversion du tétrachlorure de carbone à des produits chimiques sans SAO par les producteurs de CM et des utilisateurs de tétrachlorure de carbone comme matière première</w:t>
      </w:r>
      <w:r w:rsidR="00927EFC" w:rsidRPr="00CA4F54">
        <w:rPr>
          <w:lang w:val="fr-CA"/>
        </w:rPr>
        <w:t>.</w:t>
      </w:r>
    </w:p>
    <w:p w14:paraId="39F02C13" w14:textId="77777777" w:rsidR="00927EFC" w:rsidRPr="00CA4F54" w:rsidRDefault="00A36FD0" w:rsidP="0078253D">
      <w:pPr>
        <w:pStyle w:val="Heading1"/>
        <w:rPr>
          <w:lang w:val="fr-CA"/>
        </w:rPr>
      </w:pPr>
      <w:r>
        <w:rPr>
          <w:lang w:val="fr-CA"/>
        </w:rPr>
        <w:t>Les</w:t>
      </w:r>
      <w:r w:rsidR="00641A7A" w:rsidRPr="00CA4F54">
        <w:rPr>
          <w:lang w:val="fr-CA"/>
        </w:rPr>
        <w:t xml:space="preserve"> émissions de tétrachlorure de carbone provenant de la production de CM étaient </w:t>
      </w:r>
      <w:r>
        <w:rPr>
          <w:lang w:val="fr-CA"/>
        </w:rPr>
        <w:t xml:space="preserve">présumées </w:t>
      </w:r>
      <w:r w:rsidR="00641A7A" w:rsidRPr="00CA4F54">
        <w:rPr>
          <w:lang w:val="fr-CA"/>
        </w:rPr>
        <w:t>très bases à cause de l’avancement de la technologie de transformation et de la gestion et des contrôles en place dans les installations de production</w:t>
      </w:r>
      <w:r w:rsidR="00A04786">
        <w:rPr>
          <w:lang w:val="fr-CA"/>
        </w:rPr>
        <w:t> </w:t>
      </w:r>
      <w:r w:rsidR="00641A7A" w:rsidRPr="00CA4F54">
        <w:rPr>
          <w:lang w:val="fr-CA"/>
        </w:rPr>
        <w:t xml:space="preserve">; les entreprises avaient installé des condensateurs cryogéniques dans les sorties des réservoirs </w:t>
      </w:r>
      <w:r w:rsidR="00864C25" w:rsidRPr="00CA4F54">
        <w:rPr>
          <w:lang w:val="fr-CA"/>
        </w:rPr>
        <w:t xml:space="preserve">afin </w:t>
      </w:r>
      <w:r w:rsidR="000D2C3C" w:rsidRPr="00CA4F54">
        <w:rPr>
          <w:lang w:val="fr-CA"/>
        </w:rPr>
        <w:t>d</w:t>
      </w:r>
      <w:r w:rsidR="00641A7A" w:rsidRPr="00CA4F54">
        <w:rPr>
          <w:lang w:val="fr-CA"/>
        </w:rPr>
        <w:t>e rédui</w:t>
      </w:r>
      <w:r w:rsidR="00864C25" w:rsidRPr="00CA4F54">
        <w:rPr>
          <w:lang w:val="fr-CA"/>
        </w:rPr>
        <w:t>re les émissions volatiles du tétrachlorure de carbone résidu</w:t>
      </w:r>
      <w:r w:rsidR="000D2C3C" w:rsidRPr="00CA4F54">
        <w:rPr>
          <w:lang w:val="fr-CA"/>
        </w:rPr>
        <w:t>aire</w:t>
      </w:r>
      <w:r w:rsidR="00AF2C44">
        <w:rPr>
          <w:lang w:val="fr-CA"/>
        </w:rPr>
        <w:t>,</w:t>
      </w:r>
      <w:r w:rsidR="00864C25" w:rsidRPr="00CA4F54">
        <w:rPr>
          <w:lang w:val="fr-CA"/>
        </w:rPr>
        <w:t xml:space="preserve"> les incinérateurs de tétrachlorure de carbone </w:t>
      </w:r>
      <w:r w:rsidR="00AF2C44">
        <w:rPr>
          <w:lang w:val="fr-CA"/>
        </w:rPr>
        <w:t>étaient</w:t>
      </w:r>
      <w:r w:rsidR="00864C25" w:rsidRPr="00CA4F54">
        <w:rPr>
          <w:lang w:val="fr-CA"/>
        </w:rPr>
        <w:t xml:space="preserve"> fonctionnels dans la plupart des </w:t>
      </w:r>
      <w:r w:rsidR="00AF2C44">
        <w:rPr>
          <w:lang w:val="fr-CA"/>
        </w:rPr>
        <w:t>entreprises,</w:t>
      </w:r>
      <w:r w:rsidR="00864C25" w:rsidRPr="00CA4F54">
        <w:rPr>
          <w:lang w:val="fr-CA"/>
        </w:rPr>
        <w:t xml:space="preserve"> </w:t>
      </w:r>
      <w:r w:rsidR="005C0365">
        <w:rPr>
          <w:lang w:val="fr-CA"/>
        </w:rPr>
        <w:t>les usines comportaient des</w:t>
      </w:r>
      <w:r w:rsidR="00864C25" w:rsidRPr="00CA4F54">
        <w:rPr>
          <w:lang w:val="fr-CA"/>
        </w:rPr>
        <w:t xml:space="preserve"> systèmes fermés dotés de </w:t>
      </w:r>
      <w:r w:rsidR="00F67DA5" w:rsidRPr="00CA4F54">
        <w:rPr>
          <w:lang w:val="fr-CA"/>
        </w:rPr>
        <w:t>citernes de cha</w:t>
      </w:r>
      <w:r w:rsidR="00864C25" w:rsidRPr="00CA4F54">
        <w:rPr>
          <w:lang w:val="fr-CA"/>
        </w:rPr>
        <w:t xml:space="preserve">rge avancés et de raccords de citernes de produit pour éviter les émissions de tétrachlorure de carbone </w:t>
      </w:r>
      <w:r w:rsidR="00F67DA5" w:rsidRPr="00CA4F54">
        <w:rPr>
          <w:lang w:val="fr-CA"/>
        </w:rPr>
        <w:t>lors du processus de cha</w:t>
      </w:r>
      <w:r w:rsidR="00864C25" w:rsidRPr="00CA4F54">
        <w:rPr>
          <w:lang w:val="fr-CA"/>
        </w:rPr>
        <w:t>rgement/déchar</w:t>
      </w:r>
      <w:r w:rsidR="005C0365">
        <w:rPr>
          <w:lang w:val="fr-CA"/>
        </w:rPr>
        <w:t xml:space="preserve">gement et la gestion sur place, </w:t>
      </w:r>
      <w:r w:rsidR="00864C25" w:rsidRPr="00CA4F54">
        <w:rPr>
          <w:lang w:val="fr-CA"/>
        </w:rPr>
        <w:t xml:space="preserve">et des contrôles de procédés ainsi que de l’équipement avancé </w:t>
      </w:r>
      <w:r w:rsidR="005C0365">
        <w:rPr>
          <w:lang w:val="fr-CA"/>
        </w:rPr>
        <w:t xml:space="preserve">étaient </w:t>
      </w:r>
      <w:r w:rsidR="00864C25" w:rsidRPr="00CA4F54">
        <w:rPr>
          <w:lang w:val="fr-CA"/>
        </w:rPr>
        <w:t>utilisé</w:t>
      </w:r>
      <w:r w:rsidR="005C0365">
        <w:rPr>
          <w:lang w:val="fr-CA"/>
        </w:rPr>
        <w:t>s</w:t>
      </w:r>
      <w:r w:rsidR="00864C25" w:rsidRPr="00CA4F54">
        <w:rPr>
          <w:lang w:val="fr-CA"/>
        </w:rPr>
        <w:t xml:space="preserve"> pour réduire les émissions de tétrachlorure de carbone au minimum lors de l’entretien</w:t>
      </w:r>
      <w:r w:rsidR="00F67DA5" w:rsidRPr="00CA4F54">
        <w:rPr>
          <w:lang w:val="fr-CA"/>
        </w:rPr>
        <w:t xml:space="preserve">. En 2017, les émissions de tétrachlorure de carbone étaient évaluées </w:t>
      </w:r>
      <w:r w:rsidR="000D2C3C" w:rsidRPr="00CA4F54">
        <w:rPr>
          <w:lang w:val="fr-CA"/>
        </w:rPr>
        <w:t>à 25,6 tm, et 365,6 ton</w:t>
      </w:r>
      <w:r w:rsidR="00F67DA5" w:rsidRPr="00CA4F54">
        <w:rPr>
          <w:lang w:val="fr-CA"/>
        </w:rPr>
        <w:t>nes d’</w:t>
      </w:r>
      <w:r w:rsidR="000D2C3C" w:rsidRPr="00CA4F54">
        <w:rPr>
          <w:lang w:val="fr-CA"/>
        </w:rPr>
        <w:t>émissi</w:t>
      </w:r>
      <w:r w:rsidR="00F67DA5" w:rsidRPr="00CA4F54">
        <w:rPr>
          <w:lang w:val="fr-CA"/>
        </w:rPr>
        <w:t>ons supplémentair</w:t>
      </w:r>
      <w:r w:rsidR="000D2C3C" w:rsidRPr="00CA4F54">
        <w:rPr>
          <w:lang w:val="fr-CA"/>
        </w:rPr>
        <w:t>e</w:t>
      </w:r>
      <w:r w:rsidR="00F67DA5" w:rsidRPr="00CA4F54">
        <w:rPr>
          <w:lang w:val="fr-CA"/>
        </w:rPr>
        <w:t>s possibles</w:t>
      </w:r>
      <w:r w:rsidR="00927EFC" w:rsidRPr="00CA4F54">
        <w:rPr>
          <w:vertAlign w:val="superscript"/>
          <w:lang w:val="fr-CA"/>
        </w:rPr>
        <w:footnoteReference w:id="10"/>
      </w:r>
      <w:r w:rsidR="00864C25" w:rsidRPr="00CA4F54">
        <w:rPr>
          <w:lang w:val="fr-CA"/>
        </w:rPr>
        <w:t xml:space="preserve"> </w:t>
      </w:r>
      <w:r w:rsidR="00F67DA5" w:rsidRPr="00CA4F54">
        <w:rPr>
          <w:lang w:val="fr-CA"/>
        </w:rPr>
        <w:t>pour des émissions maximales de tétrachlorure de carbone de 391,2 tm (0,3 pour cent de la production de tétrachlorure de carbone)</w:t>
      </w:r>
      <w:r w:rsidR="00A04786">
        <w:rPr>
          <w:lang w:val="fr-CA"/>
        </w:rPr>
        <w:t> </w:t>
      </w:r>
      <w:r w:rsidR="000D2C3C" w:rsidRPr="00CA4F54">
        <w:rPr>
          <w:lang w:val="fr-CA"/>
        </w:rPr>
        <w:t>; les émissions ont au</w:t>
      </w:r>
      <w:r w:rsidR="005C0365">
        <w:rPr>
          <w:lang w:val="fr-CA"/>
        </w:rPr>
        <w:t>gmenté respectivement à 29,6 tm et 30,3 tm</w:t>
      </w:r>
      <w:r w:rsidR="00F67DA5" w:rsidRPr="00CA4F54">
        <w:rPr>
          <w:lang w:val="fr-CA"/>
        </w:rPr>
        <w:t xml:space="preserve"> en</w:t>
      </w:r>
      <w:r w:rsidR="00AA6FA1" w:rsidRPr="00CA4F54">
        <w:rPr>
          <w:lang w:val="fr-CA"/>
        </w:rPr>
        <w:t xml:space="preserve"> </w:t>
      </w:r>
      <w:r w:rsidR="00F67DA5" w:rsidRPr="00CA4F54">
        <w:rPr>
          <w:lang w:val="fr-CA"/>
        </w:rPr>
        <w:t xml:space="preserve">2018 et 2019, </w:t>
      </w:r>
      <w:r w:rsidR="005C0365">
        <w:rPr>
          <w:lang w:val="fr-CA"/>
        </w:rPr>
        <w:t xml:space="preserve">plus </w:t>
      </w:r>
      <w:r w:rsidR="00F67DA5" w:rsidRPr="00CA4F54">
        <w:rPr>
          <w:lang w:val="fr-CA"/>
        </w:rPr>
        <w:t xml:space="preserve">432,2 tm et 543,7 tm d’émissions supplémentaires </w:t>
      </w:r>
      <w:r w:rsidR="000D2C3C" w:rsidRPr="00CA4F54">
        <w:rPr>
          <w:lang w:val="fr-CA"/>
        </w:rPr>
        <w:t>possibles, pour des émissio</w:t>
      </w:r>
      <w:r w:rsidR="00F67DA5" w:rsidRPr="00CA4F54">
        <w:rPr>
          <w:lang w:val="fr-CA"/>
        </w:rPr>
        <w:t xml:space="preserve">ns maximales de tétrachlorure de carbone de </w:t>
      </w:r>
      <w:r w:rsidR="000D2C3C" w:rsidRPr="00CA4F54">
        <w:rPr>
          <w:lang w:val="fr-CA"/>
        </w:rPr>
        <w:t xml:space="preserve">461,8 tm et de 574 tm </w:t>
      </w:r>
      <w:r w:rsidR="00AA6FA1" w:rsidRPr="00CA4F54">
        <w:rPr>
          <w:lang w:val="fr-CA"/>
        </w:rPr>
        <w:t xml:space="preserve">pour la production de CM </w:t>
      </w:r>
      <w:r w:rsidR="000D2C3C" w:rsidRPr="00CA4F54">
        <w:rPr>
          <w:lang w:val="fr-CA"/>
        </w:rPr>
        <w:t>(respectivement 0,3 pour cent et 0,4 pour cent de la production de tétrachlorure de carbone)</w:t>
      </w:r>
      <w:r w:rsidR="00927EFC" w:rsidRPr="00CA4F54">
        <w:rPr>
          <w:lang w:val="fr-CA"/>
        </w:rPr>
        <w:t>.</w:t>
      </w:r>
    </w:p>
    <w:p w14:paraId="4DD79A96" w14:textId="77777777" w:rsidR="00927EFC" w:rsidRPr="00CA4F54" w:rsidRDefault="00AA6FA1" w:rsidP="0078253D">
      <w:pPr>
        <w:pStyle w:val="Heading1"/>
        <w:rPr>
          <w:lang w:val="fr-CA"/>
        </w:rPr>
      </w:pPr>
      <w:r w:rsidRPr="00CA4F54">
        <w:rPr>
          <w:lang w:val="fr-CA"/>
        </w:rPr>
        <w:t>Les émissions de tétrachlorure de carbone provenant de la reconversion du tétrachlorure de carbone à des produits chimiques sans SAO par les producteurs de CM avaient été évaluées à un très faib</w:t>
      </w:r>
      <w:r w:rsidR="006F4AB5" w:rsidRPr="00CA4F54">
        <w:rPr>
          <w:lang w:val="fr-CA"/>
        </w:rPr>
        <w:t>l</w:t>
      </w:r>
      <w:r w:rsidRPr="00CA4F54">
        <w:rPr>
          <w:lang w:val="fr-CA"/>
        </w:rPr>
        <w:t>e niveau, à cause de l’</w:t>
      </w:r>
      <w:r w:rsidR="006F4AB5" w:rsidRPr="00CA4F54">
        <w:rPr>
          <w:lang w:val="fr-CA"/>
        </w:rPr>
        <w:t>avancem</w:t>
      </w:r>
      <w:r w:rsidRPr="00CA4F54">
        <w:rPr>
          <w:lang w:val="fr-CA"/>
        </w:rPr>
        <w:t xml:space="preserve">ent des technologies de reconversion du tétrachlorure de carbone et </w:t>
      </w:r>
      <w:r w:rsidR="006F4AB5" w:rsidRPr="00CA4F54">
        <w:rPr>
          <w:lang w:val="fr-CA"/>
        </w:rPr>
        <w:t xml:space="preserve">de la gestion des processus </w:t>
      </w:r>
      <w:r w:rsidR="00557B8C">
        <w:rPr>
          <w:lang w:val="fr-CA"/>
        </w:rPr>
        <w:t>de production à grande échelle continus</w:t>
      </w:r>
      <w:r w:rsidR="006F4AB5" w:rsidRPr="00CA4F54">
        <w:rPr>
          <w:lang w:val="fr-CA"/>
        </w:rPr>
        <w:t xml:space="preserve"> et hautement automatisés. Toutes les </w:t>
      </w:r>
      <w:r w:rsidR="0046184E" w:rsidRPr="00CA4F54">
        <w:rPr>
          <w:lang w:val="fr-CA"/>
        </w:rPr>
        <w:t>entreprises</w:t>
      </w:r>
      <w:r w:rsidR="006F4AB5" w:rsidRPr="00CA4F54">
        <w:rPr>
          <w:lang w:val="fr-CA"/>
        </w:rPr>
        <w:t xml:space="preserve"> de production</w:t>
      </w:r>
      <w:r w:rsidR="000B41DB" w:rsidRPr="00CA4F54">
        <w:rPr>
          <w:lang w:val="fr-CA"/>
        </w:rPr>
        <w:t xml:space="preserve"> </w:t>
      </w:r>
      <w:r w:rsidR="006F4AB5" w:rsidRPr="00CA4F54">
        <w:rPr>
          <w:lang w:val="fr-CA"/>
        </w:rPr>
        <w:t>de CM reconvertissant le tétrachlorure de carbone sont con</w:t>
      </w:r>
      <w:r w:rsidR="0046184E" w:rsidRPr="00CA4F54">
        <w:rPr>
          <w:lang w:val="fr-CA"/>
        </w:rPr>
        <w:t>ç</w:t>
      </w:r>
      <w:r w:rsidR="006F4AB5" w:rsidRPr="00CA4F54">
        <w:rPr>
          <w:lang w:val="fr-CA"/>
        </w:rPr>
        <w:t>ues spécialement pour reconvertir leur pr</w:t>
      </w:r>
      <w:r w:rsidR="000B41DB" w:rsidRPr="00CA4F54">
        <w:rPr>
          <w:lang w:val="fr-CA"/>
        </w:rPr>
        <w:t>opre sous-</w:t>
      </w:r>
      <w:r w:rsidR="006F4AB5" w:rsidRPr="00CA4F54">
        <w:rPr>
          <w:lang w:val="fr-CA"/>
        </w:rPr>
        <w:t>produit tétrachlorure de carbone</w:t>
      </w:r>
      <w:r w:rsidR="00A04786">
        <w:rPr>
          <w:lang w:val="fr-CA"/>
        </w:rPr>
        <w:t> </w:t>
      </w:r>
      <w:r w:rsidR="006F4AB5" w:rsidRPr="00CA4F54">
        <w:rPr>
          <w:lang w:val="fr-CA"/>
        </w:rPr>
        <w:t xml:space="preserve">; des mesures strictes semblables à celles utilisées dans le </w:t>
      </w:r>
      <w:r w:rsidR="000B41DB" w:rsidRPr="00CA4F54">
        <w:rPr>
          <w:lang w:val="fr-CA"/>
        </w:rPr>
        <w:t>processus</w:t>
      </w:r>
      <w:r w:rsidR="006F4AB5" w:rsidRPr="00CA4F54">
        <w:rPr>
          <w:lang w:val="fr-CA"/>
        </w:rPr>
        <w:t xml:space="preserve"> de production de CM sont </w:t>
      </w:r>
      <w:r w:rsidR="0046184E" w:rsidRPr="00CA4F54">
        <w:rPr>
          <w:lang w:val="fr-CA"/>
        </w:rPr>
        <w:t>appliquées</w:t>
      </w:r>
      <w:r w:rsidR="006F4AB5" w:rsidRPr="00CA4F54">
        <w:rPr>
          <w:lang w:val="fr-CA"/>
        </w:rPr>
        <w:t xml:space="preserve"> afin</w:t>
      </w:r>
      <w:r w:rsidR="000B41DB" w:rsidRPr="00CA4F54">
        <w:rPr>
          <w:lang w:val="fr-CA"/>
        </w:rPr>
        <w:t xml:space="preserve"> d</w:t>
      </w:r>
      <w:r w:rsidR="006F4AB5" w:rsidRPr="00CA4F54">
        <w:rPr>
          <w:lang w:val="fr-CA"/>
        </w:rPr>
        <w:t xml:space="preserve">e réduire les émissions de tétrachlorure de carbone. En 2017, les </w:t>
      </w:r>
      <w:r w:rsidR="000B41DB" w:rsidRPr="00CA4F54">
        <w:rPr>
          <w:lang w:val="fr-CA"/>
        </w:rPr>
        <w:t>émissions</w:t>
      </w:r>
      <w:r w:rsidR="006F4AB5" w:rsidRPr="00CA4F54">
        <w:rPr>
          <w:lang w:val="fr-CA"/>
        </w:rPr>
        <w:t xml:space="preserve"> de tétrachlorure de carbone </w:t>
      </w:r>
      <w:r w:rsidR="0046184E" w:rsidRPr="00CA4F54">
        <w:rPr>
          <w:lang w:val="fr-CA"/>
        </w:rPr>
        <w:t>créées par l</w:t>
      </w:r>
      <w:r w:rsidR="006F4AB5" w:rsidRPr="00CA4F54">
        <w:rPr>
          <w:lang w:val="fr-CA"/>
        </w:rPr>
        <w:t>es producteurs de CM</w:t>
      </w:r>
      <w:r w:rsidR="00146D0D" w:rsidRPr="00CA4F54">
        <w:rPr>
          <w:lang w:val="fr-CA"/>
        </w:rPr>
        <w:t xml:space="preserve"> au cours de la reconversion à des produits chimiques dans SAO étaient de 17,9 tm, en plus des émissions supplémentaires p</w:t>
      </w:r>
      <w:r w:rsidR="000B41DB" w:rsidRPr="00CA4F54">
        <w:rPr>
          <w:lang w:val="fr-CA"/>
        </w:rPr>
        <w:t>o</w:t>
      </w:r>
      <w:r w:rsidR="00146D0D" w:rsidRPr="00CA4F54">
        <w:rPr>
          <w:lang w:val="fr-CA"/>
        </w:rPr>
        <w:t xml:space="preserve">ssibles de 84,3 tm, pour des émissions maximales de 102,2 tm. </w:t>
      </w:r>
      <w:r w:rsidR="0046184E" w:rsidRPr="00CA4F54">
        <w:rPr>
          <w:lang w:val="fr-CA"/>
        </w:rPr>
        <w:t>En</w:t>
      </w:r>
      <w:r w:rsidR="000B41DB" w:rsidRPr="00CA4F54">
        <w:rPr>
          <w:lang w:val="fr-CA"/>
        </w:rPr>
        <w:t xml:space="preserve"> 2018 et 2019, les émissi</w:t>
      </w:r>
      <w:r w:rsidR="00146D0D" w:rsidRPr="00CA4F54">
        <w:rPr>
          <w:lang w:val="fr-CA"/>
        </w:rPr>
        <w:t>ons ont diminué pour atteindre respectivemen</w:t>
      </w:r>
      <w:r w:rsidR="0046184E" w:rsidRPr="00CA4F54">
        <w:rPr>
          <w:lang w:val="fr-CA"/>
        </w:rPr>
        <w:t xml:space="preserve">t 13,1 tm et 14,2 tm, plus des </w:t>
      </w:r>
      <w:r w:rsidR="00146D0D" w:rsidRPr="00CA4F54">
        <w:rPr>
          <w:lang w:val="fr-CA"/>
        </w:rPr>
        <w:t>émissions po</w:t>
      </w:r>
      <w:r w:rsidR="000B41DB" w:rsidRPr="00CA4F54">
        <w:rPr>
          <w:lang w:val="fr-CA"/>
        </w:rPr>
        <w:t>s</w:t>
      </w:r>
      <w:r w:rsidR="00E8221D">
        <w:rPr>
          <w:lang w:val="fr-CA"/>
        </w:rPr>
        <w:t>sibles de 86,9 tm et 75,0 </w:t>
      </w:r>
      <w:r w:rsidR="00146D0D" w:rsidRPr="00CA4F54">
        <w:rPr>
          <w:lang w:val="fr-CA"/>
        </w:rPr>
        <w:t xml:space="preserve">tm pour des </w:t>
      </w:r>
      <w:r w:rsidR="000B41DB" w:rsidRPr="00CA4F54">
        <w:rPr>
          <w:lang w:val="fr-CA"/>
        </w:rPr>
        <w:t>émissions</w:t>
      </w:r>
      <w:r w:rsidR="00146D0D" w:rsidRPr="00CA4F54">
        <w:rPr>
          <w:lang w:val="fr-CA"/>
        </w:rPr>
        <w:t xml:space="preserve"> maximales </w:t>
      </w:r>
      <w:r w:rsidR="00E8221D">
        <w:rPr>
          <w:lang w:val="fr-CA"/>
        </w:rPr>
        <w:t xml:space="preserve">respectives </w:t>
      </w:r>
      <w:r w:rsidR="00146D0D" w:rsidRPr="00CA4F54">
        <w:rPr>
          <w:lang w:val="fr-CA"/>
        </w:rPr>
        <w:t xml:space="preserve">de 100,0 tm et 89,2 tm. </w:t>
      </w:r>
      <w:r w:rsidR="000B41DB" w:rsidRPr="00CA4F54">
        <w:rPr>
          <w:lang w:val="fr-CA"/>
        </w:rPr>
        <w:t>Les émissions ont d</w:t>
      </w:r>
      <w:r w:rsidR="00146D0D" w:rsidRPr="00CA4F54">
        <w:rPr>
          <w:lang w:val="fr-CA"/>
        </w:rPr>
        <w:t xml:space="preserve">iminué malgré la </w:t>
      </w:r>
      <w:r w:rsidR="000B41DB" w:rsidRPr="00CA4F54">
        <w:rPr>
          <w:lang w:val="fr-CA"/>
        </w:rPr>
        <w:t>plus</w:t>
      </w:r>
      <w:r w:rsidR="00146D0D" w:rsidRPr="00CA4F54">
        <w:rPr>
          <w:lang w:val="fr-CA"/>
        </w:rPr>
        <w:t xml:space="preserve"> grande quantité de tétrachlorure de carbone </w:t>
      </w:r>
      <w:r w:rsidR="000B41DB" w:rsidRPr="00CA4F54">
        <w:rPr>
          <w:lang w:val="fr-CA"/>
        </w:rPr>
        <w:t>reconvertie en produi</w:t>
      </w:r>
      <w:r w:rsidR="00146D0D" w:rsidRPr="00CA4F54">
        <w:rPr>
          <w:lang w:val="fr-CA"/>
        </w:rPr>
        <w:t>ts chimiques sans SAO, à cause du changement dans la proportion relative de produits chimiques sans SAO produits et des différentes émissions associées à chaque procédé</w:t>
      </w:r>
      <w:r w:rsidR="00A04786">
        <w:rPr>
          <w:lang w:val="fr-CA"/>
        </w:rPr>
        <w:t> </w:t>
      </w:r>
      <w:r w:rsidR="00146D0D" w:rsidRPr="00CA4F54">
        <w:rPr>
          <w:lang w:val="fr-CA"/>
        </w:rPr>
        <w:t xml:space="preserve">; </w:t>
      </w:r>
      <w:r w:rsidR="000B41DB" w:rsidRPr="00CA4F54">
        <w:rPr>
          <w:lang w:val="fr-CA"/>
        </w:rPr>
        <w:t>les émissions les plus élevées en 2017 provenaient de la production de chloroforme, qui a diminué en 2018 et 2019. À l’inverse, la production de chlorure de méthyle, qui ne crée pas d’émissions de tétrachlorure de carbone a augmenté, tout comme la production de PCE, où les émissions de tétrachlorure de carbone sont relativement faibles</w:t>
      </w:r>
      <w:r w:rsidR="00927EFC" w:rsidRPr="00CA4F54">
        <w:rPr>
          <w:lang w:val="fr-CA"/>
        </w:rPr>
        <w:t>.</w:t>
      </w:r>
    </w:p>
    <w:p w14:paraId="6352437B" w14:textId="77777777" w:rsidR="00927EFC" w:rsidRPr="00CA4F54" w:rsidRDefault="0046184E" w:rsidP="009B7CF1">
      <w:pPr>
        <w:pStyle w:val="Heading1"/>
        <w:rPr>
          <w:lang w:val="fr-CA"/>
        </w:rPr>
      </w:pPr>
      <w:r w:rsidRPr="00CA4F54">
        <w:rPr>
          <w:lang w:val="fr-CA"/>
        </w:rPr>
        <w:t xml:space="preserve">Les émissions de tétrachlorure de carbone provenant des matières premières ont été évaluées </w:t>
      </w:r>
      <w:r w:rsidR="009B7CF1" w:rsidRPr="00CA4F54">
        <w:rPr>
          <w:lang w:val="fr-CA"/>
        </w:rPr>
        <w:t>à un très faible niveau à cause du niveau élevé de tétrachlorure de carbone garanti par l’ajustement des conditions de réaction, le recyclage du tétrachlorure de carbone dans le processus de production</w:t>
      </w:r>
      <w:r w:rsidR="00E8221D">
        <w:rPr>
          <w:lang w:val="fr-CA"/>
        </w:rPr>
        <w:t>,</w:t>
      </w:r>
      <w:r w:rsidR="009B7CF1" w:rsidRPr="00CA4F54">
        <w:rPr>
          <w:lang w:val="fr-CA"/>
        </w:rPr>
        <w:t xml:space="preserve"> la technologie de production avancée et la gestion du tétrachlorure de carbone. Les émissions de tétrachlorure de carbone provenant de l’utilisation comme matière première en 2017 ont été de 39,4 tm, plus des émissions supplémentaires possibles de 138,6 tm pour des émissions maximales de 177,9 tm. Les émissions ont augmenté pour atteindre respectivement 54,3 tm et 75,2 tm en 2018 et 2019, tandis que les </w:t>
      </w:r>
      <w:r w:rsidR="00B36ACA" w:rsidRPr="00CA4F54">
        <w:rPr>
          <w:lang w:val="fr-CA"/>
        </w:rPr>
        <w:t>émissions</w:t>
      </w:r>
      <w:r w:rsidR="009B7CF1" w:rsidRPr="00CA4F54">
        <w:rPr>
          <w:lang w:val="fr-CA"/>
        </w:rPr>
        <w:t xml:space="preserve"> supplémentaires possibles ont diminué pour atteindre 74,</w:t>
      </w:r>
      <w:r w:rsidR="00B36ACA" w:rsidRPr="00CA4F54">
        <w:rPr>
          <w:lang w:val="fr-CA"/>
        </w:rPr>
        <w:t>4 tm et 93,8 tm, pour des émissi</w:t>
      </w:r>
      <w:r w:rsidR="009B7CF1" w:rsidRPr="00CA4F54">
        <w:rPr>
          <w:lang w:val="fr-CA"/>
        </w:rPr>
        <w:t xml:space="preserve">ons maximales </w:t>
      </w:r>
      <w:r w:rsidR="009A7C75">
        <w:rPr>
          <w:lang w:val="fr-CA"/>
        </w:rPr>
        <w:t xml:space="preserve">respectives </w:t>
      </w:r>
      <w:r w:rsidR="009B7CF1" w:rsidRPr="00CA4F54">
        <w:rPr>
          <w:lang w:val="fr-CA"/>
        </w:rPr>
        <w:t>de 128,7 tm et 169,0 tm</w:t>
      </w:r>
      <w:r w:rsidR="00927EFC" w:rsidRPr="00CA4F54">
        <w:rPr>
          <w:lang w:val="fr-CA"/>
        </w:rPr>
        <w:t>.</w:t>
      </w:r>
    </w:p>
    <w:p w14:paraId="65F3C177" w14:textId="77777777" w:rsidR="00927EFC" w:rsidRPr="00CA4F54" w:rsidRDefault="00B36ACA" w:rsidP="0078253D">
      <w:pPr>
        <w:pStyle w:val="Heading1"/>
        <w:rPr>
          <w:lang w:val="fr-CA"/>
        </w:rPr>
      </w:pPr>
      <w:r w:rsidRPr="00CA4F54">
        <w:rPr>
          <w:lang w:val="fr-CA"/>
        </w:rPr>
        <w:t>Le tableau 2 résume les émissions estimatives de tétrachlorure de carbone pour 2017-2019</w:t>
      </w:r>
      <w:r w:rsidR="00927EFC" w:rsidRPr="00CA4F54">
        <w:rPr>
          <w:lang w:val="fr-CA"/>
        </w:rPr>
        <w:t>.</w:t>
      </w:r>
    </w:p>
    <w:p w14:paraId="5351CEC4" w14:textId="77777777" w:rsidR="00927EFC" w:rsidRPr="00CA4F54" w:rsidRDefault="00B36ACA" w:rsidP="00927EFC">
      <w:pPr>
        <w:outlineLvl w:val="0"/>
        <w:rPr>
          <w:lang w:val="fr-CA"/>
        </w:rPr>
      </w:pPr>
      <w:r w:rsidRPr="00CA4F54">
        <w:rPr>
          <w:b/>
          <w:lang w:val="fr-CA"/>
        </w:rPr>
        <w:t>Tableau 2. Estimation des émissions de tétrachlorure de carbone en Chine, 2027-2029 (tm)</w:t>
      </w:r>
    </w:p>
    <w:tbl>
      <w:tblPr>
        <w:tblW w:w="9446" w:type="dxa"/>
        <w:tblInd w:w="-95" w:type="dxa"/>
        <w:tblLayout w:type="fixed"/>
        <w:tblLook w:val="04A0" w:firstRow="1" w:lastRow="0" w:firstColumn="1" w:lastColumn="0" w:noHBand="0" w:noVBand="1"/>
      </w:tblPr>
      <w:tblGrid>
        <w:gridCol w:w="1170"/>
        <w:gridCol w:w="942"/>
        <w:gridCol w:w="917"/>
        <w:gridCol w:w="917"/>
        <w:gridCol w:w="916"/>
        <w:gridCol w:w="917"/>
        <w:gridCol w:w="917"/>
        <w:gridCol w:w="916"/>
        <w:gridCol w:w="917"/>
        <w:gridCol w:w="917"/>
      </w:tblGrid>
      <w:tr w:rsidR="00927EFC" w:rsidRPr="009A7C75" w14:paraId="0690824E" w14:textId="77777777" w:rsidTr="009A7C75">
        <w:trPr>
          <w:trHeight w:val="300"/>
        </w:trPr>
        <w:tc>
          <w:tcPr>
            <w:tcW w:w="1170"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04761B8F" w14:textId="77777777" w:rsidR="00927EFC" w:rsidRPr="009A7C75" w:rsidRDefault="00B36ACA" w:rsidP="00FC55EA">
            <w:pPr>
              <w:spacing w:before="20" w:after="20"/>
              <w:jc w:val="left"/>
              <w:rPr>
                <w:b/>
                <w:bCs/>
                <w:color w:val="000000"/>
                <w:sz w:val="18"/>
                <w:lang w:val="fr-CA" w:eastAsia="en-CA"/>
              </w:rPr>
            </w:pPr>
            <w:r w:rsidRPr="009A7C75">
              <w:rPr>
                <w:b/>
                <w:bCs/>
                <w:color w:val="000000"/>
                <w:sz w:val="18"/>
                <w:lang w:val="fr-CA" w:eastAsia="en-CA"/>
              </w:rPr>
              <w:t>Année</w:t>
            </w:r>
          </w:p>
        </w:tc>
        <w:tc>
          <w:tcPr>
            <w:tcW w:w="2776" w:type="dxa"/>
            <w:gridSpan w:val="3"/>
            <w:tcBorders>
              <w:top w:val="single" w:sz="4" w:space="0" w:color="auto"/>
              <w:left w:val="nil"/>
              <w:bottom w:val="single" w:sz="4" w:space="0" w:color="auto"/>
              <w:right w:val="single" w:sz="4" w:space="0" w:color="000000"/>
            </w:tcBorders>
            <w:shd w:val="clear" w:color="auto" w:fill="auto"/>
            <w:noWrap/>
            <w:tcMar>
              <w:left w:w="85" w:type="dxa"/>
              <w:right w:w="85" w:type="dxa"/>
            </w:tcMar>
            <w:vAlign w:val="center"/>
            <w:hideMark/>
          </w:tcPr>
          <w:p w14:paraId="420BF512" w14:textId="77777777" w:rsidR="00927EFC" w:rsidRPr="009A7C75" w:rsidRDefault="00927EFC" w:rsidP="00FC55EA">
            <w:pPr>
              <w:spacing w:before="20" w:after="20"/>
              <w:jc w:val="center"/>
              <w:rPr>
                <w:b/>
                <w:bCs/>
                <w:color w:val="000000"/>
                <w:sz w:val="18"/>
                <w:lang w:val="fr-CA" w:eastAsia="en-CA"/>
              </w:rPr>
            </w:pPr>
            <w:r w:rsidRPr="009A7C75">
              <w:rPr>
                <w:b/>
                <w:bCs/>
                <w:color w:val="000000"/>
                <w:sz w:val="18"/>
                <w:lang w:val="fr-CA" w:eastAsia="en-CA"/>
              </w:rPr>
              <w:t>2017</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5FC58F40" w14:textId="77777777" w:rsidR="00927EFC" w:rsidRPr="009A7C75" w:rsidRDefault="00927EFC" w:rsidP="00FC55EA">
            <w:pPr>
              <w:spacing w:before="20" w:after="20"/>
              <w:jc w:val="center"/>
              <w:rPr>
                <w:b/>
                <w:bCs/>
                <w:color w:val="000000"/>
                <w:sz w:val="18"/>
                <w:lang w:val="fr-CA" w:eastAsia="en-CA"/>
              </w:rPr>
            </w:pPr>
            <w:r w:rsidRPr="009A7C75">
              <w:rPr>
                <w:b/>
                <w:bCs/>
                <w:color w:val="000000"/>
                <w:sz w:val="18"/>
                <w:lang w:val="fr-CA" w:eastAsia="en-CA"/>
              </w:rPr>
              <w:t>2018</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391570AD" w14:textId="77777777" w:rsidR="00927EFC" w:rsidRPr="009A7C75" w:rsidRDefault="00927EFC" w:rsidP="00FC55EA">
            <w:pPr>
              <w:spacing w:before="20" w:after="20"/>
              <w:jc w:val="center"/>
              <w:rPr>
                <w:b/>
                <w:bCs/>
                <w:color w:val="000000"/>
                <w:sz w:val="18"/>
                <w:lang w:val="fr-CA" w:eastAsia="en-CA"/>
              </w:rPr>
            </w:pPr>
            <w:r w:rsidRPr="009A7C75">
              <w:rPr>
                <w:b/>
                <w:bCs/>
                <w:color w:val="000000"/>
                <w:sz w:val="18"/>
                <w:lang w:val="fr-CA" w:eastAsia="en-CA"/>
              </w:rPr>
              <w:t>2019</w:t>
            </w:r>
          </w:p>
        </w:tc>
      </w:tr>
      <w:tr w:rsidR="00B36ACA" w:rsidRPr="009A7C75" w14:paraId="60D3DABF" w14:textId="77777777" w:rsidTr="009A7C75">
        <w:trPr>
          <w:trHeight w:val="510"/>
        </w:trPr>
        <w:tc>
          <w:tcPr>
            <w:tcW w:w="117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70E39B90" w14:textId="77777777" w:rsidR="00B36ACA" w:rsidRPr="009A7C75" w:rsidRDefault="00B36ACA" w:rsidP="00A04786">
            <w:pPr>
              <w:spacing w:before="20" w:after="20"/>
              <w:jc w:val="left"/>
              <w:rPr>
                <w:b/>
                <w:bCs/>
                <w:color w:val="000000"/>
                <w:sz w:val="18"/>
                <w:lang w:val="fr-CA" w:eastAsia="en-CA"/>
              </w:rPr>
            </w:pPr>
            <w:r w:rsidRPr="009A7C75">
              <w:rPr>
                <w:b/>
                <w:bCs/>
                <w:color w:val="000000"/>
                <w:sz w:val="18"/>
                <w:lang w:val="fr-CA" w:eastAsia="en-CA"/>
              </w:rPr>
              <w:t>Élément</w:t>
            </w:r>
          </w:p>
        </w:tc>
        <w:tc>
          <w:tcPr>
            <w:tcW w:w="942" w:type="dxa"/>
            <w:tcBorders>
              <w:top w:val="nil"/>
              <w:left w:val="nil"/>
              <w:bottom w:val="single" w:sz="4" w:space="0" w:color="auto"/>
              <w:right w:val="single" w:sz="4" w:space="0" w:color="auto"/>
            </w:tcBorders>
            <w:shd w:val="clear" w:color="auto" w:fill="auto"/>
            <w:tcMar>
              <w:left w:w="57" w:type="dxa"/>
              <w:right w:w="57" w:type="dxa"/>
            </w:tcMar>
            <w:hideMark/>
          </w:tcPr>
          <w:p w14:paraId="66D3CA1D"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réelles</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65FD9C77"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possibles</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4D686A94"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maximales</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39CD9871"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réelles</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1F5DF760"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possibles</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72E7ECEC"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maximales</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46790BC6"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réelles</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2CC59674"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possibles</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3329ACB8" w14:textId="77777777" w:rsidR="00B36ACA" w:rsidRPr="009A7C75" w:rsidRDefault="00B36ACA" w:rsidP="00B36ACA">
            <w:pPr>
              <w:spacing w:before="20" w:after="20"/>
              <w:jc w:val="center"/>
              <w:rPr>
                <w:color w:val="000000"/>
                <w:sz w:val="18"/>
                <w:lang w:val="fr-CA" w:eastAsia="en-CA"/>
              </w:rPr>
            </w:pPr>
            <w:r w:rsidRPr="009A7C75">
              <w:rPr>
                <w:color w:val="000000"/>
                <w:sz w:val="18"/>
                <w:lang w:val="fr-CA" w:eastAsia="en-CA"/>
              </w:rPr>
              <w:t>Émissions maximales</w:t>
            </w:r>
          </w:p>
        </w:tc>
      </w:tr>
      <w:tr w:rsidR="00927EFC" w:rsidRPr="009A7C75" w14:paraId="048803A4" w14:textId="77777777" w:rsidTr="009A7C75">
        <w:trPr>
          <w:trHeight w:val="300"/>
        </w:trPr>
        <w:tc>
          <w:tcPr>
            <w:tcW w:w="117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3A7BAB4D" w14:textId="77777777" w:rsidR="00927EFC" w:rsidRPr="009A7C75" w:rsidRDefault="00B36ACA" w:rsidP="00A04786">
            <w:pPr>
              <w:spacing w:before="20" w:after="20"/>
              <w:jc w:val="left"/>
              <w:rPr>
                <w:color w:val="000000"/>
                <w:sz w:val="18"/>
                <w:lang w:val="fr-CA" w:eastAsia="en-CA"/>
              </w:rPr>
            </w:pPr>
            <w:r w:rsidRPr="009A7C75">
              <w:rPr>
                <w:color w:val="000000"/>
                <w:sz w:val="18"/>
                <w:lang w:val="fr-CA" w:eastAsia="en-CA"/>
              </w:rPr>
              <w:t>Production de CM</w:t>
            </w:r>
          </w:p>
        </w:tc>
        <w:tc>
          <w:tcPr>
            <w:tcW w:w="942" w:type="dxa"/>
            <w:tcBorders>
              <w:top w:val="nil"/>
              <w:left w:val="nil"/>
              <w:bottom w:val="single" w:sz="4" w:space="0" w:color="auto"/>
              <w:right w:val="single" w:sz="4" w:space="0" w:color="auto"/>
            </w:tcBorders>
            <w:shd w:val="clear" w:color="auto" w:fill="auto"/>
            <w:noWrap/>
            <w:tcMar>
              <w:left w:w="85" w:type="dxa"/>
              <w:right w:w="85" w:type="dxa"/>
            </w:tcMar>
            <w:hideMark/>
          </w:tcPr>
          <w:p w14:paraId="3567819D" w14:textId="77777777" w:rsidR="00927EFC" w:rsidRPr="009A7C75" w:rsidRDefault="00927EFC" w:rsidP="00A04786">
            <w:pPr>
              <w:spacing w:before="20" w:after="20"/>
              <w:jc w:val="right"/>
              <w:rPr>
                <w:color w:val="000000"/>
                <w:sz w:val="18"/>
                <w:lang w:val="fr-CA" w:eastAsia="en-CA"/>
              </w:rPr>
            </w:pPr>
            <w:r w:rsidRPr="009A7C75">
              <w:rPr>
                <w:sz w:val="18"/>
                <w:lang w:val="fr-CA"/>
              </w:rPr>
              <w:t>25</w:t>
            </w:r>
            <w:r w:rsidR="009A7C75" w:rsidRPr="009A7C75">
              <w:rPr>
                <w:sz w:val="18"/>
                <w:lang w:val="fr-CA"/>
              </w:rPr>
              <w:t>,</w:t>
            </w:r>
            <w:r w:rsidRPr="009A7C75">
              <w:rPr>
                <w:sz w:val="18"/>
                <w:lang w:val="fr-CA"/>
              </w:rPr>
              <w:t>6</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5EE4394D" w14:textId="77777777" w:rsidR="00927EFC" w:rsidRPr="009A7C75" w:rsidRDefault="00927EFC" w:rsidP="00A04786">
            <w:pPr>
              <w:spacing w:before="20" w:after="20"/>
              <w:jc w:val="right"/>
              <w:rPr>
                <w:color w:val="000000"/>
                <w:sz w:val="18"/>
                <w:lang w:val="fr-CA" w:eastAsia="en-CA"/>
              </w:rPr>
            </w:pPr>
            <w:r w:rsidRPr="009A7C75">
              <w:rPr>
                <w:sz w:val="18"/>
                <w:lang w:val="fr-CA"/>
              </w:rPr>
              <w:t>365</w:t>
            </w:r>
            <w:r w:rsidR="009A7C75" w:rsidRPr="009A7C75">
              <w:rPr>
                <w:sz w:val="18"/>
                <w:lang w:val="fr-CA"/>
              </w:rPr>
              <w:t>,</w:t>
            </w:r>
            <w:r w:rsidRPr="009A7C75">
              <w:rPr>
                <w:sz w:val="18"/>
                <w:lang w:val="fr-CA"/>
              </w:rPr>
              <w:t>6</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747733EF" w14:textId="77777777" w:rsidR="00927EFC" w:rsidRPr="009A7C75" w:rsidRDefault="00927EFC" w:rsidP="00A04786">
            <w:pPr>
              <w:spacing w:before="20" w:after="20"/>
              <w:jc w:val="right"/>
              <w:rPr>
                <w:color w:val="000000"/>
                <w:sz w:val="18"/>
                <w:lang w:val="fr-CA" w:eastAsia="en-CA"/>
              </w:rPr>
            </w:pPr>
            <w:r w:rsidRPr="009A7C75">
              <w:rPr>
                <w:sz w:val="18"/>
                <w:lang w:val="fr-CA"/>
              </w:rPr>
              <w:t>391</w:t>
            </w:r>
            <w:r w:rsidR="009A7C75" w:rsidRPr="009A7C75">
              <w:rPr>
                <w:sz w:val="18"/>
                <w:lang w:val="fr-CA"/>
              </w:rPr>
              <w:t>,</w:t>
            </w:r>
            <w:r w:rsidRPr="009A7C75">
              <w:rPr>
                <w:sz w:val="18"/>
                <w:lang w:val="fr-CA"/>
              </w:rPr>
              <w:t>2</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1C10466C" w14:textId="77777777" w:rsidR="00927EFC" w:rsidRPr="009A7C75" w:rsidRDefault="00927EFC" w:rsidP="00A04786">
            <w:pPr>
              <w:spacing w:before="20" w:after="20"/>
              <w:jc w:val="right"/>
              <w:rPr>
                <w:color w:val="000000"/>
                <w:sz w:val="18"/>
                <w:lang w:val="fr-CA" w:eastAsia="en-CA"/>
              </w:rPr>
            </w:pPr>
            <w:r w:rsidRPr="009A7C75">
              <w:rPr>
                <w:sz w:val="18"/>
                <w:lang w:val="fr-CA"/>
              </w:rPr>
              <w:t>29</w:t>
            </w:r>
            <w:r w:rsidR="009A7C75" w:rsidRPr="009A7C75">
              <w:rPr>
                <w:sz w:val="18"/>
                <w:lang w:val="fr-CA"/>
              </w:rPr>
              <w:t>,</w:t>
            </w:r>
            <w:r w:rsidRPr="009A7C75">
              <w:rPr>
                <w:sz w:val="18"/>
                <w:lang w:val="fr-CA"/>
              </w:rPr>
              <w:t>6</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76A549B" w14:textId="77777777" w:rsidR="00927EFC" w:rsidRPr="009A7C75" w:rsidRDefault="00927EFC" w:rsidP="00A04786">
            <w:pPr>
              <w:spacing w:before="20" w:after="20"/>
              <w:jc w:val="right"/>
              <w:rPr>
                <w:color w:val="000000"/>
                <w:sz w:val="18"/>
                <w:lang w:val="fr-CA" w:eastAsia="en-CA"/>
              </w:rPr>
            </w:pPr>
            <w:r w:rsidRPr="009A7C75">
              <w:rPr>
                <w:sz w:val="18"/>
                <w:lang w:val="fr-CA"/>
              </w:rPr>
              <w:t>432</w:t>
            </w:r>
            <w:r w:rsidR="009A7C75" w:rsidRPr="009A7C75">
              <w:rPr>
                <w:sz w:val="18"/>
                <w:lang w:val="fr-CA"/>
              </w:rPr>
              <w:t>,</w:t>
            </w:r>
            <w:r w:rsidRPr="009A7C75">
              <w:rPr>
                <w:sz w:val="18"/>
                <w:lang w:val="fr-CA"/>
              </w:rPr>
              <w:t>2</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53CA111" w14:textId="77777777" w:rsidR="00927EFC" w:rsidRPr="009A7C75" w:rsidRDefault="00927EFC" w:rsidP="00A04786">
            <w:pPr>
              <w:spacing w:before="20" w:after="20"/>
              <w:jc w:val="right"/>
              <w:rPr>
                <w:color w:val="000000"/>
                <w:sz w:val="18"/>
                <w:lang w:val="fr-CA" w:eastAsia="en-CA"/>
              </w:rPr>
            </w:pPr>
            <w:r w:rsidRPr="009A7C75">
              <w:rPr>
                <w:sz w:val="18"/>
                <w:lang w:val="fr-CA"/>
              </w:rPr>
              <w:t>461</w:t>
            </w:r>
            <w:r w:rsidR="009A7C75" w:rsidRPr="009A7C75">
              <w:rPr>
                <w:sz w:val="18"/>
                <w:lang w:val="fr-CA"/>
              </w:rPr>
              <w:t>,</w:t>
            </w:r>
            <w:r w:rsidRPr="009A7C75">
              <w:rPr>
                <w:sz w:val="18"/>
                <w:lang w:val="fr-CA"/>
              </w:rPr>
              <w:t>8</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01FBCC17" w14:textId="77777777" w:rsidR="00927EFC" w:rsidRPr="009A7C75" w:rsidRDefault="00927EFC" w:rsidP="00A04786">
            <w:pPr>
              <w:spacing w:before="20" w:after="20"/>
              <w:jc w:val="right"/>
              <w:rPr>
                <w:color w:val="000000"/>
                <w:sz w:val="18"/>
                <w:lang w:val="fr-CA" w:eastAsia="en-CA"/>
              </w:rPr>
            </w:pPr>
            <w:r w:rsidRPr="009A7C75">
              <w:rPr>
                <w:sz w:val="18"/>
                <w:lang w:val="fr-CA"/>
              </w:rPr>
              <w:t>30</w:t>
            </w:r>
            <w:r w:rsidR="009A7C75" w:rsidRPr="009A7C75">
              <w:rPr>
                <w:sz w:val="18"/>
                <w:lang w:val="fr-CA"/>
              </w:rPr>
              <w:t>,</w:t>
            </w:r>
            <w:r w:rsidRPr="009A7C75">
              <w:rPr>
                <w:sz w:val="18"/>
                <w:lang w:val="fr-CA"/>
              </w:rPr>
              <w:t>3</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3D149B3" w14:textId="77777777" w:rsidR="00927EFC" w:rsidRPr="009A7C75" w:rsidRDefault="00927EFC" w:rsidP="00A04786">
            <w:pPr>
              <w:spacing w:before="20" w:after="20"/>
              <w:jc w:val="right"/>
              <w:rPr>
                <w:color w:val="000000"/>
                <w:sz w:val="18"/>
                <w:lang w:val="fr-CA" w:eastAsia="en-CA"/>
              </w:rPr>
            </w:pPr>
            <w:r w:rsidRPr="009A7C75">
              <w:rPr>
                <w:sz w:val="18"/>
                <w:lang w:val="fr-CA"/>
              </w:rPr>
              <w:t>543</w:t>
            </w:r>
            <w:r w:rsidR="009A7C75" w:rsidRPr="009A7C75">
              <w:rPr>
                <w:sz w:val="18"/>
                <w:lang w:val="fr-CA"/>
              </w:rPr>
              <w:t>,</w:t>
            </w:r>
            <w:r w:rsidRPr="009A7C75">
              <w:rPr>
                <w:sz w:val="18"/>
                <w:lang w:val="fr-CA"/>
              </w:rPr>
              <w:t>7</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F052C78" w14:textId="77777777" w:rsidR="00927EFC" w:rsidRPr="009A7C75" w:rsidRDefault="00927EFC" w:rsidP="00A04786">
            <w:pPr>
              <w:spacing w:before="20" w:after="20"/>
              <w:jc w:val="right"/>
              <w:rPr>
                <w:color w:val="000000"/>
                <w:sz w:val="18"/>
                <w:lang w:val="fr-CA" w:eastAsia="en-CA"/>
              </w:rPr>
            </w:pPr>
            <w:r w:rsidRPr="009A7C75">
              <w:rPr>
                <w:sz w:val="18"/>
                <w:lang w:val="fr-CA"/>
              </w:rPr>
              <w:t>574</w:t>
            </w:r>
            <w:r w:rsidR="009A7C75" w:rsidRPr="009A7C75">
              <w:rPr>
                <w:sz w:val="18"/>
                <w:lang w:val="fr-CA"/>
              </w:rPr>
              <w:t>,</w:t>
            </w:r>
            <w:r w:rsidRPr="009A7C75">
              <w:rPr>
                <w:sz w:val="18"/>
                <w:lang w:val="fr-CA"/>
              </w:rPr>
              <w:t>0</w:t>
            </w:r>
          </w:p>
        </w:tc>
      </w:tr>
      <w:tr w:rsidR="00927EFC" w:rsidRPr="009A7C75" w14:paraId="40FD9147" w14:textId="77777777" w:rsidTr="009A7C75">
        <w:trPr>
          <w:trHeight w:val="300"/>
        </w:trPr>
        <w:tc>
          <w:tcPr>
            <w:tcW w:w="117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71004A6C" w14:textId="77777777" w:rsidR="00927EFC" w:rsidRPr="009A7C75" w:rsidRDefault="00B36ACA" w:rsidP="00FC55EA">
            <w:pPr>
              <w:spacing w:before="20" w:after="20"/>
              <w:jc w:val="left"/>
              <w:rPr>
                <w:color w:val="000000"/>
                <w:sz w:val="18"/>
                <w:lang w:val="fr-CA" w:eastAsia="en-CA"/>
              </w:rPr>
            </w:pPr>
            <w:r w:rsidRPr="009A7C75">
              <w:rPr>
                <w:color w:val="000000"/>
                <w:sz w:val="18"/>
                <w:lang w:val="fr-CA" w:eastAsia="en-CA"/>
              </w:rPr>
              <w:t>Reconversion au CM chez les producteurs</w:t>
            </w:r>
          </w:p>
        </w:tc>
        <w:tc>
          <w:tcPr>
            <w:tcW w:w="942" w:type="dxa"/>
            <w:tcBorders>
              <w:top w:val="nil"/>
              <w:left w:val="nil"/>
              <w:bottom w:val="single" w:sz="4" w:space="0" w:color="auto"/>
              <w:right w:val="single" w:sz="4" w:space="0" w:color="auto"/>
            </w:tcBorders>
            <w:shd w:val="clear" w:color="auto" w:fill="auto"/>
            <w:noWrap/>
            <w:tcMar>
              <w:left w:w="85" w:type="dxa"/>
              <w:right w:w="85" w:type="dxa"/>
            </w:tcMar>
            <w:hideMark/>
          </w:tcPr>
          <w:p w14:paraId="3333F2A4" w14:textId="77777777" w:rsidR="00927EFC" w:rsidRPr="009A7C75" w:rsidRDefault="00927EFC" w:rsidP="00A04786">
            <w:pPr>
              <w:spacing w:before="20" w:after="20"/>
              <w:jc w:val="right"/>
              <w:rPr>
                <w:color w:val="000000"/>
                <w:sz w:val="18"/>
                <w:lang w:val="fr-CA" w:eastAsia="en-CA"/>
              </w:rPr>
            </w:pPr>
            <w:r w:rsidRPr="009A7C75">
              <w:rPr>
                <w:sz w:val="18"/>
                <w:lang w:val="fr-CA"/>
              </w:rPr>
              <w:t>17</w:t>
            </w:r>
            <w:r w:rsidR="009A7C75" w:rsidRPr="009A7C75">
              <w:rPr>
                <w:sz w:val="18"/>
                <w:lang w:val="fr-CA"/>
              </w:rPr>
              <w:t>,</w:t>
            </w:r>
            <w:r w:rsidRPr="009A7C75">
              <w:rPr>
                <w:sz w:val="18"/>
                <w:lang w:val="fr-CA"/>
              </w:rPr>
              <w:t>9</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6AF05C83" w14:textId="77777777" w:rsidR="00927EFC" w:rsidRPr="009A7C75" w:rsidRDefault="00927EFC" w:rsidP="00A04786">
            <w:pPr>
              <w:spacing w:before="20" w:after="20"/>
              <w:jc w:val="right"/>
              <w:rPr>
                <w:color w:val="000000"/>
                <w:sz w:val="18"/>
                <w:lang w:val="fr-CA" w:eastAsia="en-CA"/>
              </w:rPr>
            </w:pPr>
            <w:r w:rsidRPr="009A7C75">
              <w:rPr>
                <w:sz w:val="18"/>
                <w:lang w:val="fr-CA"/>
              </w:rPr>
              <w:t>84</w:t>
            </w:r>
            <w:r w:rsidR="009A7C75" w:rsidRPr="009A7C75">
              <w:rPr>
                <w:sz w:val="18"/>
                <w:lang w:val="fr-CA"/>
              </w:rPr>
              <w:t>,</w:t>
            </w:r>
            <w:r w:rsidRPr="009A7C75">
              <w:rPr>
                <w:sz w:val="18"/>
                <w:lang w:val="fr-CA"/>
              </w:rPr>
              <w:t>3</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2219ECC0" w14:textId="77777777" w:rsidR="00927EFC" w:rsidRPr="009A7C75" w:rsidRDefault="00927EFC" w:rsidP="00A04786">
            <w:pPr>
              <w:spacing w:before="20" w:after="20"/>
              <w:jc w:val="right"/>
              <w:rPr>
                <w:color w:val="000000"/>
                <w:sz w:val="18"/>
                <w:lang w:val="fr-CA" w:eastAsia="en-CA"/>
              </w:rPr>
            </w:pPr>
            <w:r w:rsidRPr="009A7C75">
              <w:rPr>
                <w:sz w:val="18"/>
                <w:lang w:val="fr-CA"/>
              </w:rPr>
              <w:t>102</w:t>
            </w:r>
            <w:r w:rsidR="009A7C75" w:rsidRPr="009A7C75">
              <w:rPr>
                <w:sz w:val="18"/>
                <w:lang w:val="fr-CA"/>
              </w:rPr>
              <w:t>,</w:t>
            </w:r>
            <w:r w:rsidRPr="009A7C75">
              <w:rPr>
                <w:sz w:val="18"/>
                <w:lang w:val="fr-CA"/>
              </w:rPr>
              <w:t>2</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579C4F99" w14:textId="77777777" w:rsidR="00927EFC" w:rsidRPr="009A7C75" w:rsidRDefault="00927EFC" w:rsidP="00A04786">
            <w:pPr>
              <w:spacing w:before="20" w:after="20"/>
              <w:jc w:val="right"/>
              <w:rPr>
                <w:color w:val="000000"/>
                <w:sz w:val="18"/>
                <w:lang w:val="fr-CA" w:eastAsia="en-CA"/>
              </w:rPr>
            </w:pPr>
            <w:r w:rsidRPr="009A7C75">
              <w:rPr>
                <w:sz w:val="18"/>
                <w:lang w:val="fr-CA"/>
              </w:rPr>
              <w:t>13</w:t>
            </w:r>
            <w:r w:rsidR="009A7C75" w:rsidRPr="009A7C75">
              <w:rPr>
                <w:sz w:val="18"/>
                <w:lang w:val="fr-CA"/>
              </w:rPr>
              <w:t>,</w:t>
            </w:r>
            <w:r w:rsidRPr="009A7C75">
              <w:rPr>
                <w:sz w:val="18"/>
                <w:lang w:val="fr-CA"/>
              </w:rPr>
              <w:t>1</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2A69639" w14:textId="77777777" w:rsidR="00927EFC" w:rsidRPr="009A7C75" w:rsidRDefault="00927EFC" w:rsidP="00A04786">
            <w:pPr>
              <w:spacing w:before="20" w:after="20"/>
              <w:jc w:val="right"/>
              <w:rPr>
                <w:color w:val="000000"/>
                <w:sz w:val="18"/>
                <w:lang w:val="fr-CA" w:eastAsia="en-CA"/>
              </w:rPr>
            </w:pPr>
            <w:r w:rsidRPr="009A7C75">
              <w:rPr>
                <w:sz w:val="18"/>
                <w:lang w:val="fr-CA"/>
              </w:rPr>
              <w:t>86</w:t>
            </w:r>
            <w:r w:rsidR="009A7C75" w:rsidRPr="009A7C75">
              <w:rPr>
                <w:sz w:val="18"/>
                <w:lang w:val="fr-CA"/>
              </w:rPr>
              <w:t>,</w:t>
            </w:r>
            <w:r w:rsidRPr="009A7C75">
              <w:rPr>
                <w:sz w:val="18"/>
                <w:lang w:val="fr-CA"/>
              </w:rPr>
              <w:t>9</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BDDC2ED" w14:textId="77777777" w:rsidR="00927EFC" w:rsidRPr="009A7C75" w:rsidRDefault="00927EFC" w:rsidP="00A04786">
            <w:pPr>
              <w:spacing w:before="20" w:after="20"/>
              <w:jc w:val="right"/>
              <w:rPr>
                <w:color w:val="000000"/>
                <w:sz w:val="18"/>
                <w:lang w:val="fr-CA" w:eastAsia="en-CA"/>
              </w:rPr>
            </w:pPr>
            <w:r w:rsidRPr="009A7C75">
              <w:rPr>
                <w:sz w:val="18"/>
                <w:lang w:val="fr-CA"/>
              </w:rPr>
              <w:t>100</w:t>
            </w:r>
            <w:r w:rsidR="009A7C75" w:rsidRPr="009A7C75">
              <w:rPr>
                <w:sz w:val="18"/>
                <w:lang w:val="fr-CA"/>
              </w:rPr>
              <w:t>,</w:t>
            </w:r>
            <w:r w:rsidRPr="009A7C75">
              <w:rPr>
                <w:sz w:val="18"/>
                <w:lang w:val="fr-CA"/>
              </w:rPr>
              <w:t>0</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358BDD1C" w14:textId="77777777" w:rsidR="00927EFC" w:rsidRPr="009A7C75" w:rsidRDefault="00927EFC" w:rsidP="00A04786">
            <w:pPr>
              <w:spacing w:before="20" w:after="20"/>
              <w:jc w:val="right"/>
              <w:rPr>
                <w:color w:val="000000"/>
                <w:sz w:val="18"/>
                <w:lang w:val="fr-CA" w:eastAsia="en-CA"/>
              </w:rPr>
            </w:pPr>
            <w:r w:rsidRPr="009A7C75">
              <w:rPr>
                <w:sz w:val="18"/>
                <w:lang w:val="fr-CA"/>
              </w:rPr>
              <w:t>14</w:t>
            </w:r>
            <w:r w:rsidR="009A7C75" w:rsidRPr="009A7C75">
              <w:rPr>
                <w:sz w:val="18"/>
                <w:lang w:val="fr-CA"/>
              </w:rPr>
              <w:t>,</w:t>
            </w:r>
            <w:r w:rsidRPr="009A7C75">
              <w:rPr>
                <w:sz w:val="18"/>
                <w:lang w:val="fr-CA"/>
              </w:rPr>
              <w:t>2</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51AE3AEF" w14:textId="77777777" w:rsidR="00927EFC" w:rsidRPr="009A7C75" w:rsidRDefault="00927EFC" w:rsidP="00A04786">
            <w:pPr>
              <w:spacing w:before="20" w:after="20"/>
              <w:jc w:val="right"/>
              <w:rPr>
                <w:color w:val="000000"/>
                <w:sz w:val="18"/>
                <w:lang w:val="fr-CA" w:eastAsia="en-CA"/>
              </w:rPr>
            </w:pPr>
            <w:r w:rsidRPr="009A7C75">
              <w:rPr>
                <w:sz w:val="18"/>
                <w:lang w:val="fr-CA"/>
              </w:rPr>
              <w:t>75</w:t>
            </w:r>
            <w:r w:rsidR="009A7C75" w:rsidRPr="009A7C75">
              <w:rPr>
                <w:sz w:val="18"/>
                <w:lang w:val="fr-CA"/>
              </w:rPr>
              <w:t>,</w:t>
            </w:r>
            <w:r w:rsidRPr="009A7C75">
              <w:rPr>
                <w:sz w:val="18"/>
                <w:lang w:val="fr-CA"/>
              </w:rPr>
              <w:t>0</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417D2C5" w14:textId="77777777" w:rsidR="00927EFC" w:rsidRPr="009A7C75" w:rsidRDefault="00927EFC" w:rsidP="00A04786">
            <w:pPr>
              <w:spacing w:before="20" w:after="20"/>
              <w:jc w:val="right"/>
              <w:rPr>
                <w:color w:val="000000"/>
                <w:sz w:val="18"/>
                <w:lang w:val="fr-CA" w:eastAsia="en-CA"/>
              </w:rPr>
            </w:pPr>
            <w:r w:rsidRPr="009A7C75">
              <w:rPr>
                <w:sz w:val="18"/>
                <w:lang w:val="fr-CA"/>
              </w:rPr>
              <w:t>89</w:t>
            </w:r>
            <w:r w:rsidR="009A7C75" w:rsidRPr="009A7C75">
              <w:rPr>
                <w:sz w:val="18"/>
                <w:lang w:val="fr-CA"/>
              </w:rPr>
              <w:t>,</w:t>
            </w:r>
            <w:r w:rsidRPr="009A7C75">
              <w:rPr>
                <w:sz w:val="18"/>
                <w:lang w:val="fr-CA"/>
              </w:rPr>
              <w:t>2</w:t>
            </w:r>
          </w:p>
        </w:tc>
      </w:tr>
      <w:tr w:rsidR="00927EFC" w:rsidRPr="009A7C75" w14:paraId="48BFBF39" w14:textId="77777777" w:rsidTr="009A7C75">
        <w:trPr>
          <w:trHeight w:val="510"/>
        </w:trPr>
        <w:tc>
          <w:tcPr>
            <w:tcW w:w="117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5ABB3618" w14:textId="77777777" w:rsidR="00927EFC" w:rsidRPr="009A7C75" w:rsidRDefault="00B36ACA" w:rsidP="00A04786">
            <w:pPr>
              <w:spacing w:before="20" w:after="20"/>
              <w:jc w:val="left"/>
              <w:rPr>
                <w:color w:val="000000"/>
                <w:sz w:val="18"/>
                <w:lang w:val="fr-CA" w:eastAsia="en-CA"/>
              </w:rPr>
            </w:pPr>
            <w:r w:rsidRPr="009A7C75">
              <w:rPr>
                <w:color w:val="000000"/>
                <w:sz w:val="18"/>
                <w:lang w:val="fr-CA" w:eastAsia="en-CA"/>
              </w:rPr>
              <w:t>Utilisation comme matière première</w:t>
            </w:r>
          </w:p>
        </w:tc>
        <w:tc>
          <w:tcPr>
            <w:tcW w:w="942" w:type="dxa"/>
            <w:tcBorders>
              <w:top w:val="nil"/>
              <w:left w:val="nil"/>
              <w:bottom w:val="single" w:sz="4" w:space="0" w:color="auto"/>
              <w:right w:val="single" w:sz="4" w:space="0" w:color="auto"/>
            </w:tcBorders>
            <w:shd w:val="clear" w:color="auto" w:fill="auto"/>
            <w:noWrap/>
            <w:tcMar>
              <w:left w:w="85" w:type="dxa"/>
              <w:right w:w="85" w:type="dxa"/>
            </w:tcMar>
            <w:hideMark/>
          </w:tcPr>
          <w:p w14:paraId="5B1726BC" w14:textId="77777777" w:rsidR="00927EFC" w:rsidRPr="009A7C75" w:rsidRDefault="00927EFC" w:rsidP="00A04786">
            <w:pPr>
              <w:spacing w:before="20" w:after="20"/>
              <w:jc w:val="right"/>
              <w:rPr>
                <w:color w:val="000000"/>
                <w:sz w:val="18"/>
                <w:lang w:val="fr-CA" w:eastAsia="en-CA"/>
              </w:rPr>
            </w:pPr>
            <w:r w:rsidRPr="009A7C75">
              <w:rPr>
                <w:sz w:val="18"/>
                <w:lang w:val="fr-CA"/>
              </w:rPr>
              <w:t>39</w:t>
            </w:r>
            <w:r w:rsidR="009A7C75" w:rsidRPr="009A7C75">
              <w:rPr>
                <w:sz w:val="18"/>
                <w:lang w:val="fr-CA"/>
              </w:rPr>
              <w:t>,</w:t>
            </w:r>
            <w:r w:rsidRPr="009A7C75">
              <w:rPr>
                <w:sz w:val="18"/>
                <w:lang w:val="fr-CA"/>
              </w:rPr>
              <w:t>4</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2235E958" w14:textId="77777777" w:rsidR="00927EFC" w:rsidRPr="009A7C75" w:rsidRDefault="00927EFC" w:rsidP="00A04786">
            <w:pPr>
              <w:spacing w:before="20" w:after="20"/>
              <w:jc w:val="right"/>
              <w:rPr>
                <w:color w:val="000000"/>
                <w:sz w:val="18"/>
                <w:lang w:val="fr-CA" w:eastAsia="en-CA"/>
              </w:rPr>
            </w:pPr>
            <w:r w:rsidRPr="009A7C75">
              <w:rPr>
                <w:sz w:val="18"/>
                <w:lang w:val="fr-CA"/>
              </w:rPr>
              <w:t>138</w:t>
            </w:r>
            <w:r w:rsidR="009A7C75" w:rsidRPr="009A7C75">
              <w:rPr>
                <w:sz w:val="18"/>
                <w:lang w:val="fr-CA"/>
              </w:rPr>
              <w:t>,</w:t>
            </w:r>
            <w:r w:rsidRPr="009A7C75">
              <w:rPr>
                <w:sz w:val="18"/>
                <w:lang w:val="fr-CA"/>
              </w:rPr>
              <w:t>6</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09458FCB" w14:textId="77777777" w:rsidR="00927EFC" w:rsidRPr="009A7C75" w:rsidRDefault="00927EFC" w:rsidP="00A04786">
            <w:pPr>
              <w:spacing w:before="20" w:after="20"/>
              <w:jc w:val="right"/>
              <w:rPr>
                <w:color w:val="000000"/>
                <w:sz w:val="18"/>
                <w:lang w:val="fr-CA" w:eastAsia="en-CA"/>
              </w:rPr>
            </w:pPr>
            <w:r w:rsidRPr="009A7C75">
              <w:rPr>
                <w:sz w:val="18"/>
                <w:lang w:val="fr-CA"/>
              </w:rPr>
              <w:t>177</w:t>
            </w:r>
            <w:r w:rsidR="009A7C75" w:rsidRPr="009A7C75">
              <w:rPr>
                <w:sz w:val="18"/>
                <w:lang w:val="fr-CA"/>
              </w:rPr>
              <w:t>,</w:t>
            </w:r>
            <w:r w:rsidRPr="009A7C75">
              <w:rPr>
                <w:sz w:val="18"/>
                <w:lang w:val="fr-CA"/>
              </w:rPr>
              <w:t>9</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4CAA0269" w14:textId="77777777" w:rsidR="00927EFC" w:rsidRPr="009A7C75" w:rsidRDefault="00927EFC" w:rsidP="00A04786">
            <w:pPr>
              <w:spacing w:before="20" w:after="20"/>
              <w:jc w:val="right"/>
              <w:rPr>
                <w:color w:val="000000"/>
                <w:sz w:val="18"/>
                <w:lang w:val="fr-CA" w:eastAsia="en-CA"/>
              </w:rPr>
            </w:pPr>
            <w:r w:rsidRPr="009A7C75">
              <w:rPr>
                <w:sz w:val="18"/>
                <w:lang w:val="fr-CA"/>
              </w:rPr>
              <w:t>54</w:t>
            </w:r>
            <w:r w:rsidR="009A7C75" w:rsidRPr="009A7C75">
              <w:rPr>
                <w:sz w:val="18"/>
                <w:lang w:val="fr-CA"/>
              </w:rPr>
              <w:t>,</w:t>
            </w:r>
            <w:r w:rsidRPr="009A7C75">
              <w:rPr>
                <w:sz w:val="18"/>
                <w:lang w:val="fr-CA"/>
              </w:rPr>
              <w:t>3</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12B61AB" w14:textId="77777777" w:rsidR="00927EFC" w:rsidRPr="009A7C75" w:rsidRDefault="00927EFC" w:rsidP="00A04786">
            <w:pPr>
              <w:spacing w:before="20" w:after="20"/>
              <w:jc w:val="right"/>
              <w:rPr>
                <w:color w:val="000000"/>
                <w:sz w:val="18"/>
                <w:lang w:val="fr-CA" w:eastAsia="en-CA"/>
              </w:rPr>
            </w:pPr>
            <w:r w:rsidRPr="009A7C75">
              <w:rPr>
                <w:sz w:val="18"/>
                <w:lang w:val="fr-CA"/>
              </w:rPr>
              <w:t>74</w:t>
            </w:r>
            <w:r w:rsidR="009A7C75" w:rsidRPr="009A7C75">
              <w:rPr>
                <w:sz w:val="18"/>
                <w:lang w:val="fr-CA"/>
              </w:rPr>
              <w:t>,</w:t>
            </w:r>
            <w:r w:rsidRPr="009A7C75">
              <w:rPr>
                <w:sz w:val="18"/>
                <w:lang w:val="fr-CA"/>
              </w:rPr>
              <w:t>4</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84EA9B2" w14:textId="77777777" w:rsidR="00927EFC" w:rsidRPr="009A7C75" w:rsidRDefault="00927EFC" w:rsidP="00A04786">
            <w:pPr>
              <w:spacing w:before="20" w:after="20"/>
              <w:jc w:val="right"/>
              <w:rPr>
                <w:color w:val="000000"/>
                <w:sz w:val="18"/>
                <w:lang w:val="fr-CA" w:eastAsia="en-CA"/>
              </w:rPr>
            </w:pPr>
            <w:r w:rsidRPr="009A7C75">
              <w:rPr>
                <w:sz w:val="18"/>
                <w:lang w:val="fr-CA"/>
              </w:rPr>
              <w:t>128</w:t>
            </w:r>
            <w:r w:rsidR="009A7C75" w:rsidRPr="009A7C75">
              <w:rPr>
                <w:sz w:val="18"/>
                <w:lang w:val="fr-CA"/>
              </w:rPr>
              <w:t>,</w:t>
            </w:r>
            <w:r w:rsidRPr="009A7C75">
              <w:rPr>
                <w:sz w:val="18"/>
                <w:lang w:val="fr-CA"/>
              </w:rPr>
              <w:t>7</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2CD103EE" w14:textId="77777777" w:rsidR="00927EFC" w:rsidRPr="009A7C75" w:rsidRDefault="00927EFC" w:rsidP="00A04786">
            <w:pPr>
              <w:spacing w:before="20" w:after="20"/>
              <w:jc w:val="right"/>
              <w:rPr>
                <w:color w:val="000000"/>
                <w:sz w:val="18"/>
                <w:lang w:val="fr-CA" w:eastAsia="en-CA"/>
              </w:rPr>
            </w:pPr>
            <w:r w:rsidRPr="009A7C75">
              <w:rPr>
                <w:sz w:val="18"/>
                <w:lang w:val="fr-CA"/>
              </w:rPr>
              <w:t>75</w:t>
            </w:r>
            <w:r w:rsidR="009A7C75" w:rsidRPr="009A7C75">
              <w:rPr>
                <w:sz w:val="18"/>
                <w:lang w:val="fr-CA"/>
              </w:rPr>
              <w:t>,</w:t>
            </w:r>
            <w:r w:rsidRPr="009A7C75">
              <w:rPr>
                <w:sz w:val="18"/>
                <w:lang w:val="fr-CA"/>
              </w:rPr>
              <w:t>2</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9909B5F" w14:textId="77777777" w:rsidR="00927EFC" w:rsidRPr="009A7C75" w:rsidRDefault="00927EFC" w:rsidP="00A04786">
            <w:pPr>
              <w:spacing w:before="20" w:after="20"/>
              <w:jc w:val="right"/>
              <w:rPr>
                <w:color w:val="000000"/>
                <w:sz w:val="18"/>
                <w:lang w:val="fr-CA" w:eastAsia="en-CA"/>
              </w:rPr>
            </w:pPr>
            <w:r w:rsidRPr="009A7C75">
              <w:rPr>
                <w:sz w:val="18"/>
                <w:lang w:val="fr-CA"/>
              </w:rPr>
              <w:t>93</w:t>
            </w:r>
            <w:r w:rsidR="009A7C75" w:rsidRPr="009A7C75">
              <w:rPr>
                <w:sz w:val="18"/>
                <w:lang w:val="fr-CA"/>
              </w:rPr>
              <w:t>,</w:t>
            </w:r>
            <w:r w:rsidRPr="009A7C75">
              <w:rPr>
                <w:sz w:val="18"/>
                <w:lang w:val="fr-CA"/>
              </w:rPr>
              <w:t>8</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BA58A83" w14:textId="77777777" w:rsidR="00927EFC" w:rsidRPr="009A7C75" w:rsidRDefault="00927EFC" w:rsidP="00A04786">
            <w:pPr>
              <w:spacing w:before="20" w:after="20"/>
              <w:jc w:val="right"/>
              <w:rPr>
                <w:color w:val="000000"/>
                <w:sz w:val="18"/>
                <w:lang w:val="fr-CA" w:eastAsia="en-CA"/>
              </w:rPr>
            </w:pPr>
            <w:r w:rsidRPr="009A7C75">
              <w:rPr>
                <w:sz w:val="18"/>
                <w:lang w:val="fr-CA"/>
              </w:rPr>
              <w:t>169</w:t>
            </w:r>
            <w:r w:rsidR="009A7C75" w:rsidRPr="009A7C75">
              <w:rPr>
                <w:sz w:val="18"/>
                <w:lang w:val="fr-CA"/>
              </w:rPr>
              <w:t>,</w:t>
            </w:r>
            <w:r w:rsidRPr="009A7C75">
              <w:rPr>
                <w:sz w:val="18"/>
                <w:lang w:val="fr-CA"/>
              </w:rPr>
              <w:t>0</w:t>
            </w:r>
          </w:p>
        </w:tc>
      </w:tr>
      <w:tr w:rsidR="00927EFC" w:rsidRPr="009A7C75" w14:paraId="25FB3DD1" w14:textId="77777777" w:rsidTr="009A7C75">
        <w:trPr>
          <w:trHeight w:val="300"/>
        </w:trPr>
        <w:tc>
          <w:tcPr>
            <w:tcW w:w="117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7F17BC74" w14:textId="77777777" w:rsidR="00927EFC" w:rsidRPr="009A7C75" w:rsidRDefault="00927EFC" w:rsidP="00FC55EA">
            <w:pPr>
              <w:spacing w:before="20" w:after="20"/>
              <w:jc w:val="left"/>
              <w:rPr>
                <w:b/>
                <w:bCs/>
                <w:color w:val="000000"/>
                <w:sz w:val="18"/>
                <w:lang w:val="fr-CA" w:eastAsia="en-CA"/>
              </w:rPr>
            </w:pPr>
            <w:r w:rsidRPr="009A7C75">
              <w:rPr>
                <w:b/>
                <w:bCs/>
                <w:color w:val="000000"/>
                <w:sz w:val="18"/>
                <w:lang w:val="fr-CA" w:eastAsia="en-CA"/>
              </w:rPr>
              <w:t>Total</w:t>
            </w:r>
          </w:p>
        </w:tc>
        <w:tc>
          <w:tcPr>
            <w:tcW w:w="942" w:type="dxa"/>
            <w:tcBorders>
              <w:top w:val="nil"/>
              <w:left w:val="nil"/>
              <w:bottom w:val="single" w:sz="4" w:space="0" w:color="auto"/>
              <w:right w:val="single" w:sz="4" w:space="0" w:color="auto"/>
            </w:tcBorders>
            <w:shd w:val="clear" w:color="auto" w:fill="auto"/>
            <w:noWrap/>
            <w:tcMar>
              <w:left w:w="85" w:type="dxa"/>
              <w:right w:w="85" w:type="dxa"/>
            </w:tcMar>
            <w:hideMark/>
          </w:tcPr>
          <w:p w14:paraId="4CA5AAAC"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82</w:t>
            </w:r>
            <w:r w:rsidR="009A7C75" w:rsidRPr="009A7C75">
              <w:rPr>
                <w:b/>
                <w:bCs/>
                <w:sz w:val="18"/>
                <w:lang w:val="fr-CA"/>
              </w:rPr>
              <w:t>,</w:t>
            </w:r>
            <w:r w:rsidRPr="009A7C75">
              <w:rPr>
                <w:b/>
                <w:bCs/>
                <w:sz w:val="18"/>
                <w:lang w:val="fr-CA"/>
              </w:rPr>
              <w:t>9</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0A915E22"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588</w:t>
            </w:r>
            <w:r w:rsidR="009A7C75" w:rsidRPr="009A7C75">
              <w:rPr>
                <w:b/>
                <w:bCs/>
                <w:sz w:val="18"/>
                <w:lang w:val="fr-CA"/>
              </w:rPr>
              <w:t>,</w:t>
            </w:r>
            <w:r w:rsidRPr="009A7C75">
              <w:rPr>
                <w:b/>
                <w:bCs/>
                <w:sz w:val="18"/>
                <w:lang w:val="fr-CA"/>
              </w:rPr>
              <w:t>4</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05D4E312"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671</w:t>
            </w:r>
            <w:r w:rsidR="009A7C75" w:rsidRPr="009A7C75">
              <w:rPr>
                <w:b/>
                <w:bCs/>
                <w:sz w:val="18"/>
                <w:lang w:val="fr-CA"/>
              </w:rPr>
              <w:t>,</w:t>
            </w:r>
            <w:r w:rsidRPr="009A7C75">
              <w:rPr>
                <w:b/>
                <w:bCs/>
                <w:sz w:val="18"/>
                <w:lang w:val="fr-CA"/>
              </w:rPr>
              <w:t>3</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5317DD2A"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97</w:t>
            </w:r>
            <w:r w:rsidR="009A7C75" w:rsidRPr="009A7C75">
              <w:rPr>
                <w:b/>
                <w:bCs/>
                <w:sz w:val="18"/>
                <w:lang w:val="fr-CA"/>
              </w:rPr>
              <w:t>,</w:t>
            </w:r>
            <w:r w:rsidRPr="009A7C75">
              <w:rPr>
                <w:b/>
                <w:bCs/>
                <w:sz w:val="18"/>
                <w:lang w:val="fr-CA"/>
              </w:rPr>
              <w:t>0</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558C73DE"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593</w:t>
            </w:r>
            <w:r w:rsidR="009A7C75" w:rsidRPr="009A7C75">
              <w:rPr>
                <w:b/>
                <w:bCs/>
                <w:sz w:val="18"/>
                <w:lang w:val="fr-CA"/>
              </w:rPr>
              <w:t>,</w:t>
            </w:r>
            <w:r w:rsidRPr="009A7C75">
              <w:rPr>
                <w:b/>
                <w:bCs/>
                <w:sz w:val="18"/>
                <w:lang w:val="fr-CA"/>
              </w:rPr>
              <w:t>5</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845DCCD"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690</w:t>
            </w:r>
            <w:r w:rsidR="009A7C75" w:rsidRPr="009A7C75">
              <w:rPr>
                <w:b/>
                <w:bCs/>
                <w:sz w:val="18"/>
                <w:lang w:val="fr-CA"/>
              </w:rPr>
              <w:t>,</w:t>
            </w:r>
            <w:r w:rsidRPr="009A7C75">
              <w:rPr>
                <w:b/>
                <w:bCs/>
                <w:sz w:val="18"/>
                <w:lang w:val="fr-CA"/>
              </w:rPr>
              <w:t>5</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7B344D15"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119</w:t>
            </w:r>
            <w:r w:rsidR="009A7C75" w:rsidRPr="009A7C75">
              <w:rPr>
                <w:b/>
                <w:bCs/>
                <w:sz w:val="18"/>
                <w:lang w:val="fr-CA"/>
              </w:rPr>
              <w:t>,</w:t>
            </w:r>
            <w:r w:rsidRPr="009A7C75">
              <w:rPr>
                <w:b/>
                <w:bCs/>
                <w:sz w:val="18"/>
                <w:lang w:val="fr-CA"/>
              </w:rPr>
              <w:t>7</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07E09B4"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712</w:t>
            </w:r>
            <w:r w:rsidR="009A7C75" w:rsidRPr="009A7C75">
              <w:rPr>
                <w:b/>
                <w:bCs/>
                <w:sz w:val="18"/>
                <w:lang w:val="fr-CA"/>
              </w:rPr>
              <w:t>,</w:t>
            </w:r>
            <w:r w:rsidRPr="009A7C75">
              <w:rPr>
                <w:b/>
                <w:bCs/>
                <w:sz w:val="18"/>
                <w:lang w:val="fr-CA"/>
              </w:rPr>
              <w:t>5</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1E470799" w14:textId="77777777" w:rsidR="00927EFC" w:rsidRPr="009A7C75" w:rsidRDefault="00927EFC" w:rsidP="00A04786">
            <w:pPr>
              <w:spacing w:before="20" w:after="20"/>
              <w:jc w:val="right"/>
              <w:rPr>
                <w:b/>
                <w:bCs/>
                <w:color w:val="000000"/>
                <w:sz w:val="18"/>
                <w:lang w:val="fr-CA" w:eastAsia="en-CA"/>
              </w:rPr>
            </w:pPr>
            <w:r w:rsidRPr="009A7C75">
              <w:rPr>
                <w:b/>
                <w:bCs/>
                <w:sz w:val="18"/>
                <w:lang w:val="fr-CA"/>
              </w:rPr>
              <w:t>832</w:t>
            </w:r>
            <w:r w:rsidR="009A7C75" w:rsidRPr="009A7C75">
              <w:rPr>
                <w:b/>
                <w:bCs/>
                <w:sz w:val="18"/>
                <w:lang w:val="fr-CA"/>
              </w:rPr>
              <w:t>,</w:t>
            </w:r>
            <w:r w:rsidRPr="009A7C75">
              <w:rPr>
                <w:b/>
                <w:bCs/>
                <w:sz w:val="18"/>
                <w:lang w:val="fr-CA"/>
              </w:rPr>
              <w:t>2</w:t>
            </w:r>
          </w:p>
        </w:tc>
      </w:tr>
    </w:tbl>
    <w:p w14:paraId="327F4E79" w14:textId="77777777" w:rsidR="00927EFC" w:rsidRPr="00CA4F54" w:rsidRDefault="009E627B" w:rsidP="00927EFC">
      <w:pPr>
        <w:keepNext/>
        <w:spacing w:before="360"/>
        <w:rPr>
          <w:b/>
          <w:lang w:val="fr-CA"/>
        </w:rPr>
      </w:pPr>
      <w:r w:rsidRPr="00CA4F54">
        <w:rPr>
          <w:b/>
          <w:lang w:val="fr-CA"/>
        </w:rPr>
        <w:t>Observations du Secrétariat</w:t>
      </w:r>
    </w:p>
    <w:p w14:paraId="58F23FBD" w14:textId="77777777" w:rsidR="00927EFC" w:rsidRPr="00CA4F54" w:rsidRDefault="00927EFC" w:rsidP="00927EFC">
      <w:pPr>
        <w:keepNext/>
        <w:rPr>
          <w:lang w:val="fr-CA"/>
        </w:rPr>
      </w:pPr>
    </w:p>
    <w:p w14:paraId="60840FF2" w14:textId="77777777" w:rsidR="00927EFC" w:rsidRPr="00CA4F54" w:rsidRDefault="009E627B" w:rsidP="00927EFC">
      <w:pPr>
        <w:keepNext/>
        <w:rPr>
          <w:u w:val="single"/>
          <w:lang w:val="fr-CA"/>
        </w:rPr>
      </w:pPr>
      <w:r w:rsidRPr="00CA4F54">
        <w:rPr>
          <w:u w:val="single"/>
          <w:lang w:val="fr-CA"/>
        </w:rPr>
        <w:t>Production de tétrachlorure de carbone, stocks et mécanismes de contrôle</w:t>
      </w:r>
    </w:p>
    <w:p w14:paraId="4564B265" w14:textId="77777777" w:rsidR="00927EFC" w:rsidRPr="00CA4F54" w:rsidRDefault="00927EFC" w:rsidP="00927EFC">
      <w:pPr>
        <w:keepNext/>
        <w:rPr>
          <w:lang w:val="fr-CA"/>
        </w:rPr>
      </w:pPr>
    </w:p>
    <w:p w14:paraId="431CB3B8" w14:textId="7DE8A254" w:rsidR="00927EFC" w:rsidRPr="00CA4F54" w:rsidRDefault="009E627B" w:rsidP="00927EFC">
      <w:pPr>
        <w:pStyle w:val="Heading1"/>
        <w:keepNext/>
        <w:rPr>
          <w:u w:val="single"/>
          <w:lang w:val="fr-CA"/>
        </w:rPr>
      </w:pPr>
      <w:r w:rsidRPr="00CA4F54">
        <w:rPr>
          <w:lang w:val="fr-CA"/>
        </w:rPr>
        <w:t xml:space="preserve">Le pourcentage de la production de tétrachlorure de carbone </w:t>
      </w:r>
      <w:r w:rsidR="003F15B7" w:rsidRPr="00CA4F54">
        <w:rPr>
          <w:lang w:val="fr-CA"/>
        </w:rPr>
        <w:t xml:space="preserve">lié à la production de CM a augmenté afin de satisfaire à la demande accrue du marché pour le tétrachlorure de carbone utilisé comme matière première. Les producteurs de CM peuvent modifier leur processus de production et </w:t>
      </w:r>
      <w:r w:rsidR="002E0B15">
        <w:rPr>
          <w:lang w:val="fr-CA"/>
        </w:rPr>
        <w:t>l</w:t>
      </w:r>
      <w:r w:rsidR="003F15B7" w:rsidRPr="00CA4F54">
        <w:rPr>
          <w:lang w:val="fr-CA"/>
        </w:rPr>
        <w:t>a quantité de sous</w:t>
      </w:r>
      <w:r w:rsidR="00B70386">
        <w:rPr>
          <w:lang w:val="fr-CA"/>
        </w:rPr>
        <w:noBreakHyphen/>
      </w:r>
      <w:r w:rsidR="003F15B7" w:rsidRPr="00CA4F54">
        <w:rPr>
          <w:lang w:val="fr-CA"/>
        </w:rPr>
        <w:t xml:space="preserve">produit tétrachlorure de carbone en fonction de la demande pour le tétrachlorure de carbone comme matière première. Le mécanisme national de suivi du sous-produit tétrachlorure de carbone </w:t>
      </w:r>
      <w:r w:rsidR="002E0B15">
        <w:rPr>
          <w:lang w:val="fr-CA"/>
        </w:rPr>
        <w:t>a été mis en place</w:t>
      </w:r>
      <w:r w:rsidR="003F15B7" w:rsidRPr="00CA4F54">
        <w:rPr>
          <w:lang w:val="fr-CA"/>
        </w:rPr>
        <w:t xml:space="preserve"> en 2019</w:t>
      </w:r>
      <w:r w:rsidR="002E0B15">
        <w:rPr>
          <w:lang w:val="fr-CA"/>
        </w:rPr>
        <w:t>. Il</w:t>
      </w:r>
      <w:r w:rsidR="003F15B7" w:rsidRPr="00CA4F54">
        <w:rPr>
          <w:lang w:val="fr-CA"/>
        </w:rPr>
        <w:t xml:space="preserve"> favorise la surveillance quotidienne de la production des producteurs de CM</w:t>
      </w:r>
      <w:r w:rsidR="00927EFC" w:rsidRPr="00CA4F54">
        <w:rPr>
          <w:lang w:val="fr-CA"/>
        </w:rPr>
        <w:t>.</w:t>
      </w:r>
    </w:p>
    <w:p w14:paraId="3F276A51" w14:textId="77777777" w:rsidR="00927EFC" w:rsidRPr="00CA4F54" w:rsidRDefault="003F15B7" w:rsidP="00927EFC">
      <w:pPr>
        <w:pStyle w:val="Heading1"/>
        <w:keepNext/>
        <w:rPr>
          <w:u w:val="single"/>
          <w:lang w:val="fr-CA"/>
        </w:rPr>
      </w:pPr>
      <w:r w:rsidRPr="00CA4F54">
        <w:rPr>
          <w:lang w:val="fr-CA"/>
        </w:rPr>
        <w:t xml:space="preserve">L’augmentation </w:t>
      </w:r>
      <w:r w:rsidRPr="002E0B15">
        <w:rPr>
          <w:lang w:val="fr-CA"/>
        </w:rPr>
        <w:t>d</w:t>
      </w:r>
      <w:r w:rsidR="002E0B15" w:rsidRPr="002E0B15">
        <w:rPr>
          <w:lang w:val="fr-CA"/>
        </w:rPr>
        <w:t xml:space="preserve">es stocks de tétrachlorure de carbone </w:t>
      </w:r>
      <w:r w:rsidRPr="002E0B15">
        <w:rPr>
          <w:lang w:val="fr-CA"/>
        </w:rPr>
        <w:t>en 2019 est surtout attribuable à un problème</w:t>
      </w:r>
      <w:r w:rsidR="008A3A2F" w:rsidRPr="002E0B15">
        <w:rPr>
          <w:lang w:val="fr-CA"/>
        </w:rPr>
        <w:t xml:space="preserve"> de fonctionnement d</w:t>
      </w:r>
      <w:r w:rsidR="00690469" w:rsidRPr="002E0B15">
        <w:rPr>
          <w:lang w:val="fr-CA"/>
        </w:rPr>
        <w:t>u dispositif de destruction chez un producteur de CM au cours de l’année en question</w:t>
      </w:r>
      <w:r w:rsidR="00927EFC" w:rsidRPr="002E0B15">
        <w:rPr>
          <w:lang w:val="fr-CA"/>
        </w:rPr>
        <w:t xml:space="preserve">. </w:t>
      </w:r>
      <w:r w:rsidR="00B956C9">
        <w:rPr>
          <w:lang w:val="fr-CA"/>
        </w:rPr>
        <w:t>Conscient de la situation</w:t>
      </w:r>
      <w:r w:rsidR="008A3A2F" w:rsidRPr="002E0B15">
        <w:rPr>
          <w:lang w:val="fr-CA"/>
        </w:rPr>
        <w:t>, le prod</w:t>
      </w:r>
      <w:r w:rsidR="00690469" w:rsidRPr="002E0B15">
        <w:rPr>
          <w:lang w:val="fr-CA"/>
        </w:rPr>
        <w:t>ucteur a demandé à un autre producteur de CM de</w:t>
      </w:r>
      <w:r w:rsidR="00B956C9">
        <w:rPr>
          <w:lang w:val="fr-CA"/>
        </w:rPr>
        <w:t xml:space="preserve"> l’</w:t>
      </w:r>
      <w:r w:rsidR="00690469" w:rsidRPr="002E0B15">
        <w:rPr>
          <w:lang w:val="fr-CA"/>
        </w:rPr>
        <w:t xml:space="preserve">aider à </w:t>
      </w:r>
      <w:r w:rsidR="00476497" w:rsidRPr="002E0B15">
        <w:rPr>
          <w:lang w:val="fr-CA"/>
        </w:rPr>
        <w:t>détruire</w:t>
      </w:r>
      <w:r w:rsidR="00690469" w:rsidRPr="002E0B15">
        <w:rPr>
          <w:lang w:val="fr-CA"/>
        </w:rPr>
        <w:t xml:space="preserve"> ses stocks, ce qui fut fait sous la surveillance du BEE local. La Banque mondiale a s</w:t>
      </w:r>
      <w:r w:rsidR="008A3A2F" w:rsidRPr="002E0B15">
        <w:rPr>
          <w:lang w:val="fr-CA"/>
        </w:rPr>
        <w:t>o</w:t>
      </w:r>
      <w:r w:rsidR="00690469" w:rsidRPr="002E0B15">
        <w:rPr>
          <w:lang w:val="fr-CA"/>
        </w:rPr>
        <w:t xml:space="preserve">uligné que le ministère de l’Écologie et de l’Environnement </w:t>
      </w:r>
      <w:r w:rsidR="00476497" w:rsidRPr="002E0B15">
        <w:rPr>
          <w:lang w:val="fr-CA"/>
        </w:rPr>
        <w:t xml:space="preserve">surveille de près les stocks de tétrachlorure de carbone des producteurs de CM et les exhorte à </w:t>
      </w:r>
      <w:r w:rsidR="00B956C9">
        <w:rPr>
          <w:lang w:val="fr-CA"/>
        </w:rPr>
        <w:t xml:space="preserve">respecter les exigences de destruction des </w:t>
      </w:r>
      <w:r w:rsidR="00476497" w:rsidRPr="00CA4F54">
        <w:rPr>
          <w:lang w:val="fr-CA"/>
        </w:rPr>
        <w:t xml:space="preserve">stocks </w:t>
      </w:r>
      <w:r w:rsidR="00B956C9">
        <w:rPr>
          <w:lang w:val="fr-CA"/>
        </w:rPr>
        <w:t>dans les délais prévu</w:t>
      </w:r>
      <w:r w:rsidR="00476497" w:rsidRPr="00CA4F54">
        <w:rPr>
          <w:lang w:val="fr-CA"/>
        </w:rPr>
        <w:t>s.</w:t>
      </w:r>
    </w:p>
    <w:p w14:paraId="66268269" w14:textId="77777777" w:rsidR="00927EFC" w:rsidRPr="00CA4F54" w:rsidRDefault="00476497" w:rsidP="00927EFC">
      <w:pPr>
        <w:pStyle w:val="Heading1"/>
        <w:rPr>
          <w:lang w:val="fr-CA"/>
        </w:rPr>
      </w:pPr>
      <w:r w:rsidRPr="00CA4F54">
        <w:rPr>
          <w:lang w:val="fr-CA"/>
        </w:rPr>
        <w:t>À la 84</w:t>
      </w:r>
      <w:r w:rsidRPr="00CA4F54">
        <w:rPr>
          <w:vertAlign w:val="superscript"/>
          <w:lang w:val="fr-CA"/>
        </w:rPr>
        <w:t>e</w:t>
      </w:r>
      <w:r w:rsidRPr="00CA4F54">
        <w:rPr>
          <w:lang w:val="fr-CA"/>
        </w:rPr>
        <w:t xml:space="preserve"> réunion, la Banque mondiale a indiqué que des recherches supplémentaires </w:t>
      </w:r>
      <w:r w:rsidR="00B956C9">
        <w:rPr>
          <w:lang w:val="fr-CA"/>
        </w:rPr>
        <w:t>s’imposaient</w:t>
      </w:r>
      <w:r w:rsidRPr="00CA4F54">
        <w:rPr>
          <w:lang w:val="fr-CA"/>
        </w:rPr>
        <w:t xml:space="preserve"> afin de déterminer les mises à </w:t>
      </w:r>
      <w:r w:rsidR="001C198B" w:rsidRPr="00CA4F54">
        <w:rPr>
          <w:lang w:val="fr-CA"/>
        </w:rPr>
        <w:t>niveau</w:t>
      </w:r>
      <w:r w:rsidRPr="00CA4F54">
        <w:rPr>
          <w:lang w:val="fr-CA"/>
        </w:rPr>
        <w:t xml:space="preserve"> technologiques </w:t>
      </w:r>
      <w:r w:rsidR="00B956C9">
        <w:rPr>
          <w:lang w:val="fr-CA"/>
        </w:rPr>
        <w:t xml:space="preserve">nécessaires pour permettre </w:t>
      </w:r>
      <w:r w:rsidRPr="00CA4F54">
        <w:rPr>
          <w:lang w:val="fr-CA"/>
        </w:rPr>
        <w:t xml:space="preserve">aux producteurs de CM de réduire davantage la concentration de tétrachlorure de carbone dans le chloroforme, une </w:t>
      </w:r>
      <w:r w:rsidR="001C198B" w:rsidRPr="00CA4F54">
        <w:rPr>
          <w:lang w:val="fr-CA"/>
        </w:rPr>
        <w:t>source</w:t>
      </w:r>
      <w:r w:rsidRPr="00CA4F54">
        <w:rPr>
          <w:lang w:val="fr-CA"/>
        </w:rPr>
        <w:t xml:space="preserve"> possible d’émissions de tétrachlorure de carbone. </w:t>
      </w:r>
      <w:r w:rsidR="001C198B" w:rsidRPr="00CA4F54">
        <w:rPr>
          <w:lang w:val="fr-CA"/>
        </w:rPr>
        <w:t xml:space="preserve">La Banque mondiale a fait </w:t>
      </w:r>
      <w:r w:rsidR="00DE3A76">
        <w:rPr>
          <w:lang w:val="fr-CA"/>
        </w:rPr>
        <w:t>s</w:t>
      </w:r>
      <w:r w:rsidR="001C198B" w:rsidRPr="00CA4F54">
        <w:rPr>
          <w:lang w:val="fr-CA"/>
        </w:rPr>
        <w:t xml:space="preserve">avoir que les producteurs de CM n’avaient pas </w:t>
      </w:r>
      <w:r w:rsidR="00DE3A76">
        <w:rPr>
          <w:lang w:val="fr-CA"/>
        </w:rPr>
        <w:t>envisagé l’idée</w:t>
      </w:r>
      <w:r w:rsidR="001C198B" w:rsidRPr="00CA4F54">
        <w:rPr>
          <w:lang w:val="fr-CA"/>
        </w:rPr>
        <w:t xml:space="preserve"> de telles améliorations technologiques depuis ladite réunion</w:t>
      </w:r>
      <w:r w:rsidR="00927EFC" w:rsidRPr="00CA4F54">
        <w:rPr>
          <w:lang w:val="fr-CA"/>
        </w:rPr>
        <w:t>.</w:t>
      </w:r>
    </w:p>
    <w:p w14:paraId="6E65DFF1" w14:textId="77777777" w:rsidR="00927EFC" w:rsidRPr="00CA4F54" w:rsidRDefault="001C198B" w:rsidP="00927EFC">
      <w:pPr>
        <w:pStyle w:val="Heading1"/>
        <w:rPr>
          <w:lang w:val="fr-CA"/>
        </w:rPr>
      </w:pPr>
      <w:r w:rsidRPr="00CA4F54">
        <w:rPr>
          <w:lang w:val="fr-CA"/>
        </w:rPr>
        <w:t>Le Secrétariat a constaté à la 84</w:t>
      </w:r>
      <w:r w:rsidRPr="00CA4F54">
        <w:rPr>
          <w:vertAlign w:val="superscript"/>
          <w:lang w:val="fr-CA"/>
        </w:rPr>
        <w:t>e</w:t>
      </w:r>
      <w:r w:rsidRPr="00CA4F54">
        <w:rPr>
          <w:lang w:val="fr-CA"/>
        </w:rPr>
        <w:t xml:space="preserve"> réunion que le taux de reconversion de la matière utilisée par les entreprises figurant dans le rapport de 2015-2017 variait d’une année à l’autre </w:t>
      </w:r>
      <w:r w:rsidR="00B956C9">
        <w:rPr>
          <w:lang w:val="fr-CA"/>
        </w:rPr>
        <w:t xml:space="preserve">dans les entreprises </w:t>
      </w:r>
      <w:r w:rsidRPr="00CA4F54">
        <w:rPr>
          <w:lang w:val="fr-CA"/>
        </w:rPr>
        <w:t>et à l’</w:t>
      </w:r>
      <w:r w:rsidR="008E48D3" w:rsidRPr="00CA4F54">
        <w:rPr>
          <w:lang w:val="fr-CA"/>
        </w:rPr>
        <w:t>échelle des entreprises pour la même uti</w:t>
      </w:r>
      <w:r w:rsidR="00951484">
        <w:rPr>
          <w:lang w:val="fr-CA"/>
        </w:rPr>
        <w:t xml:space="preserve">lisation de la matière première. De plus, certains taux de reconversion déclarés semblaient varier d’une année à l’autre au sein de la même entreprise, </w:t>
      </w:r>
      <w:r w:rsidR="008E48D3" w:rsidRPr="00CA4F54">
        <w:rPr>
          <w:lang w:val="fr-CA"/>
        </w:rPr>
        <w:t>ce qui complique énormément la tâche d’assurer un suivi complet du tétrachlorure de carbone. Le gouvernement estime que le mécanisme existant est adéquat</w:t>
      </w:r>
      <w:r w:rsidR="00927EFC" w:rsidRPr="00CA4F54">
        <w:rPr>
          <w:lang w:val="fr-CA"/>
        </w:rPr>
        <w:t>.</w:t>
      </w:r>
    </w:p>
    <w:p w14:paraId="554D0CAC" w14:textId="77777777" w:rsidR="00927EFC" w:rsidRPr="00CA4F54" w:rsidRDefault="008E48D3" w:rsidP="00927EFC">
      <w:pPr>
        <w:keepNext/>
        <w:rPr>
          <w:u w:val="single"/>
          <w:lang w:val="fr-CA"/>
        </w:rPr>
      </w:pPr>
      <w:r w:rsidRPr="00CA4F54">
        <w:rPr>
          <w:u w:val="single"/>
          <w:lang w:val="fr-CA"/>
        </w:rPr>
        <w:t xml:space="preserve">Production de PCE au moyen du processus de </w:t>
      </w:r>
      <w:r w:rsidR="002B5E97" w:rsidRPr="00CA4F54">
        <w:rPr>
          <w:u w:val="single"/>
          <w:lang w:val="fr-CA"/>
        </w:rPr>
        <w:t>chlorage</w:t>
      </w:r>
      <w:r w:rsidRPr="00CA4F54">
        <w:rPr>
          <w:u w:val="single"/>
          <w:lang w:val="fr-CA"/>
        </w:rPr>
        <w:t xml:space="preserve"> alcane C1-C3</w:t>
      </w:r>
    </w:p>
    <w:p w14:paraId="07EC0086" w14:textId="77777777" w:rsidR="00927EFC" w:rsidRPr="00CA4F54" w:rsidRDefault="00927EFC" w:rsidP="00927EFC">
      <w:pPr>
        <w:keepNext/>
        <w:rPr>
          <w:u w:val="single"/>
          <w:lang w:val="fr-CA"/>
        </w:rPr>
      </w:pPr>
    </w:p>
    <w:p w14:paraId="03DCC696" w14:textId="77777777" w:rsidR="00927EFC" w:rsidRPr="00CA4F54" w:rsidRDefault="002B5E97" w:rsidP="00927EFC">
      <w:pPr>
        <w:pStyle w:val="Heading1"/>
        <w:rPr>
          <w:lang w:val="fr-CA"/>
        </w:rPr>
      </w:pPr>
      <w:r w:rsidRPr="00CA4F54">
        <w:rPr>
          <w:lang w:val="fr-CA"/>
        </w:rPr>
        <w:t>À la 84</w:t>
      </w:r>
      <w:r w:rsidRPr="00CA4F54">
        <w:rPr>
          <w:vertAlign w:val="superscript"/>
          <w:lang w:val="fr-CA"/>
        </w:rPr>
        <w:t>e</w:t>
      </w:r>
      <w:r w:rsidRPr="00CA4F54">
        <w:rPr>
          <w:lang w:val="fr-CA"/>
        </w:rPr>
        <w:t xml:space="preserve"> réunion, le Secrétariat a demandé des précisions au sujet </w:t>
      </w:r>
      <w:r w:rsidR="00D87366" w:rsidRPr="00CA4F54">
        <w:rPr>
          <w:lang w:val="fr-CA"/>
        </w:rPr>
        <w:t>du suivi d</w:t>
      </w:r>
      <w:r w:rsidRPr="00CA4F54">
        <w:rPr>
          <w:lang w:val="fr-CA"/>
        </w:rPr>
        <w:t>u tétrachlorure de carbone che</w:t>
      </w:r>
      <w:r w:rsidR="00D87366" w:rsidRPr="00CA4F54">
        <w:rPr>
          <w:lang w:val="fr-CA"/>
        </w:rPr>
        <w:t>z</w:t>
      </w:r>
      <w:r w:rsidRPr="00CA4F54">
        <w:rPr>
          <w:lang w:val="fr-CA"/>
        </w:rPr>
        <w:t xml:space="preserve"> les producteurs de PCE qui utilisent un processus de chlorage alcane C1-C3. Le rapp</w:t>
      </w:r>
      <w:r w:rsidR="00D87366" w:rsidRPr="00CA4F54">
        <w:rPr>
          <w:lang w:val="fr-CA"/>
        </w:rPr>
        <w:t>ort actualisé ind</w:t>
      </w:r>
      <w:r w:rsidRPr="00CA4F54">
        <w:rPr>
          <w:lang w:val="fr-CA"/>
        </w:rPr>
        <w:t>ique qu’</w:t>
      </w:r>
      <w:r w:rsidR="00D87366" w:rsidRPr="00CA4F54">
        <w:rPr>
          <w:lang w:val="fr-CA"/>
        </w:rPr>
        <w:t>un seul producteur utilisa</w:t>
      </w:r>
      <w:r w:rsidRPr="00CA4F54">
        <w:rPr>
          <w:lang w:val="fr-CA"/>
        </w:rPr>
        <w:t>nt le processus de chlorage alcane ne poss</w:t>
      </w:r>
      <w:r w:rsidR="00D87366" w:rsidRPr="00CA4F54">
        <w:rPr>
          <w:lang w:val="fr-CA"/>
        </w:rPr>
        <w:t>è</w:t>
      </w:r>
      <w:r w:rsidRPr="00CA4F54">
        <w:rPr>
          <w:lang w:val="fr-CA"/>
        </w:rPr>
        <w:t xml:space="preserve">de pas </w:t>
      </w:r>
      <w:r w:rsidR="00D87366" w:rsidRPr="00CA4F54">
        <w:rPr>
          <w:lang w:val="fr-CA"/>
        </w:rPr>
        <w:t xml:space="preserve">de </w:t>
      </w:r>
      <w:r w:rsidR="00606CA5">
        <w:rPr>
          <w:lang w:val="fr-CA"/>
        </w:rPr>
        <w:t>bloc</w:t>
      </w:r>
      <w:r w:rsidR="00D87366" w:rsidRPr="00CA4F54">
        <w:rPr>
          <w:lang w:val="fr-CA"/>
        </w:rPr>
        <w:t xml:space="preserve"> de purificati</w:t>
      </w:r>
      <w:r w:rsidRPr="00CA4F54">
        <w:rPr>
          <w:lang w:val="fr-CA"/>
        </w:rPr>
        <w:t>on de tétrachlorure de carbone</w:t>
      </w:r>
      <w:r w:rsidR="00951484">
        <w:rPr>
          <w:lang w:val="fr-CA"/>
        </w:rPr>
        <w:t xml:space="preserve"> pour séparer </w:t>
      </w:r>
      <w:r w:rsidRPr="00CA4F54">
        <w:rPr>
          <w:lang w:val="fr-CA"/>
        </w:rPr>
        <w:t xml:space="preserve">le tétrachlorure de carbone des </w:t>
      </w:r>
      <w:r w:rsidR="00951484">
        <w:rPr>
          <w:lang w:val="fr-CA"/>
        </w:rPr>
        <w:t>flux</w:t>
      </w:r>
      <w:r w:rsidRPr="00CA4F54">
        <w:rPr>
          <w:lang w:val="fr-CA"/>
        </w:rPr>
        <w:t xml:space="preserve"> de procédés </w:t>
      </w:r>
      <w:r w:rsidR="00951484">
        <w:rPr>
          <w:lang w:val="fr-CA"/>
        </w:rPr>
        <w:t>qui comprennent</w:t>
      </w:r>
      <w:r w:rsidR="00D87366" w:rsidRPr="00CA4F54">
        <w:rPr>
          <w:lang w:val="fr-CA"/>
        </w:rPr>
        <w:t xml:space="preserve"> un mélang</w:t>
      </w:r>
      <w:r w:rsidR="00951484">
        <w:rPr>
          <w:lang w:val="fr-CA"/>
        </w:rPr>
        <w:t>e d</w:t>
      </w:r>
      <w:r w:rsidRPr="00CA4F54">
        <w:rPr>
          <w:lang w:val="fr-CA"/>
        </w:rPr>
        <w:t xml:space="preserve">e tétrachlorure de carbone, PCE et autres composants. </w:t>
      </w:r>
      <w:r w:rsidR="002A1A92" w:rsidRPr="00CA4F54">
        <w:rPr>
          <w:lang w:val="fr-CA"/>
        </w:rPr>
        <w:t xml:space="preserve">Le gouvernement estime ainsi que le risque de diversion du tétrachlorure de carbone est faible et il n’a donc pas pris de mesures supplémentaires pour effectuer un suivi de cette usine de PCE. La Banque mondiale a confirmé que le producteur de PCE devra présenter une évaluation de l’impact environnemental s’il souhaite </w:t>
      </w:r>
      <w:r w:rsidR="00D87366" w:rsidRPr="00CA4F54">
        <w:rPr>
          <w:lang w:val="fr-CA"/>
        </w:rPr>
        <w:t xml:space="preserve">apporter d’importantes modifications à </w:t>
      </w:r>
      <w:r w:rsidR="002A1A92" w:rsidRPr="00CA4F54">
        <w:rPr>
          <w:lang w:val="fr-CA"/>
        </w:rPr>
        <w:t>son processus de production, notamment dans le but d’</w:t>
      </w:r>
      <w:r w:rsidR="00D87366" w:rsidRPr="00CA4F54">
        <w:rPr>
          <w:lang w:val="fr-CA"/>
        </w:rPr>
        <w:t xml:space="preserve">installer </w:t>
      </w:r>
      <w:r w:rsidR="00A45DE3">
        <w:rPr>
          <w:lang w:val="fr-CA"/>
        </w:rPr>
        <w:t>bloc de purification du</w:t>
      </w:r>
      <w:r w:rsidR="00D87366" w:rsidRPr="00CA4F54">
        <w:rPr>
          <w:lang w:val="fr-CA"/>
        </w:rPr>
        <w:t xml:space="preserve"> tétrachlorure de carbone</w:t>
      </w:r>
      <w:r w:rsidR="00927EFC" w:rsidRPr="00CA4F54">
        <w:rPr>
          <w:lang w:val="fr-CA"/>
        </w:rPr>
        <w:t>.</w:t>
      </w:r>
    </w:p>
    <w:p w14:paraId="47BB1AEB" w14:textId="77777777" w:rsidR="00927EFC" w:rsidRPr="00CA4F54" w:rsidRDefault="00D87366" w:rsidP="00927EFC">
      <w:pPr>
        <w:rPr>
          <w:u w:val="single"/>
          <w:lang w:val="fr-CA"/>
        </w:rPr>
      </w:pPr>
      <w:r w:rsidRPr="00CA4F54">
        <w:rPr>
          <w:u w:val="single"/>
          <w:lang w:val="fr-CA"/>
        </w:rPr>
        <w:t>Émissions de tétrachlorure de carbone</w:t>
      </w:r>
    </w:p>
    <w:p w14:paraId="70048C93" w14:textId="77777777" w:rsidR="00927EFC" w:rsidRPr="00CA4F54" w:rsidRDefault="00927EFC" w:rsidP="00927EFC">
      <w:pPr>
        <w:rPr>
          <w:u w:val="single"/>
          <w:lang w:val="fr-CA"/>
        </w:rPr>
      </w:pPr>
    </w:p>
    <w:p w14:paraId="7991D01F" w14:textId="77777777" w:rsidR="00927EFC" w:rsidRPr="00CA4F54" w:rsidRDefault="00D87366" w:rsidP="00BD7630">
      <w:pPr>
        <w:pStyle w:val="Heading1"/>
        <w:spacing w:before="240"/>
        <w:rPr>
          <w:lang w:val="fr-CA"/>
        </w:rPr>
      </w:pPr>
      <w:r w:rsidRPr="00CA4F54">
        <w:rPr>
          <w:lang w:val="fr-CA"/>
        </w:rPr>
        <w:t xml:space="preserve">À cette même réunion, le Secrétariat a constaté que le rapport actualisé n’offrait aucune information ni analyse sur la différence entre les émissions </w:t>
      </w:r>
      <w:r w:rsidR="00A04786">
        <w:rPr>
          <w:lang w:val="fr-CA"/>
        </w:rPr>
        <w:t>déclarée</w:t>
      </w:r>
      <w:r w:rsidR="00DE3A76">
        <w:rPr>
          <w:lang w:val="fr-CA"/>
        </w:rPr>
        <w:t>s</w:t>
      </w:r>
      <w:r w:rsidRPr="00CA4F54">
        <w:rPr>
          <w:lang w:val="fr-CA"/>
        </w:rPr>
        <w:t xml:space="preserve"> dans l’Évaluation scientifique de 2018 sur l’appauvrissement de la couche d’ozone et celles indiquées dans les doc</w:t>
      </w:r>
      <w:r w:rsidR="00BD7630" w:rsidRPr="00CA4F54">
        <w:rPr>
          <w:lang w:val="fr-CA"/>
        </w:rPr>
        <w:t>uments UNEP/</w:t>
      </w:r>
      <w:r w:rsidR="00F30EDE">
        <w:rPr>
          <w:lang w:val="fr-CA"/>
        </w:rPr>
        <w:t>OzL.Pro</w:t>
      </w:r>
      <w:r w:rsidR="00BD7630" w:rsidRPr="00CA4F54">
        <w:rPr>
          <w:lang w:val="fr-CA"/>
        </w:rPr>
        <w:t>/ExCo</w:t>
      </w:r>
      <w:r w:rsidRPr="00CA4F54">
        <w:rPr>
          <w:lang w:val="fr-CA"/>
        </w:rPr>
        <w:t xml:space="preserve">m/84/22/Add.2 et Add.3. </w:t>
      </w:r>
      <w:r w:rsidR="00BD7630" w:rsidRPr="00CA4F54">
        <w:rPr>
          <w:lang w:val="fr-CA"/>
        </w:rPr>
        <w:t xml:space="preserve">Le rapport actualisé comprend notamment une estimation des émissions de tétrachlorure de carbone </w:t>
      </w:r>
      <w:r w:rsidR="000A5E1A" w:rsidRPr="00CA4F54">
        <w:rPr>
          <w:lang w:val="fr-CA"/>
        </w:rPr>
        <w:t xml:space="preserve">présentant des ordres de grandeur </w:t>
      </w:r>
      <w:r w:rsidR="00A45DE3">
        <w:rPr>
          <w:lang w:val="fr-CA"/>
        </w:rPr>
        <w:t>moindres que ceux</w:t>
      </w:r>
      <w:r w:rsidR="000A5E1A" w:rsidRPr="00CA4F54">
        <w:rPr>
          <w:lang w:val="fr-CA"/>
        </w:rPr>
        <w:t xml:space="preserve"> </w:t>
      </w:r>
      <w:r w:rsidR="00A45DE3">
        <w:rPr>
          <w:lang w:val="fr-CA"/>
        </w:rPr>
        <w:t>indiqués</w:t>
      </w:r>
      <w:r w:rsidR="000A5E1A" w:rsidRPr="00CA4F54">
        <w:rPr>
          <w:lang w:val="fr-CA"/>
        </w:rPr>
        <w:t xml:space="preserve"> dans l</w:t>
      </w:r>
      <w:r w:rsidR="00BD7630" w:rsidRPr="00CA4F54">
        <w:rPr>
          <w:lang w:val="fr-CA"/>
        </w:rPr>
        <w:t xml:space="preserve">e rapport de l’Évaluation scientifique, ainsi que </w:t>
      </w:r>
      <w:r w:rsidR="00A45DE3">
        <w:rPr>
          <w:lang w:val="fr-CA"/>
        </w:rPr>
        <w:t xml:space="preserve">dans </w:t>
      </w:r>
      <w:r w:rsidR="00BD7630" w:rsidRPr="00CA4F54">
        <w:rPr>
          <w:lang w:val="fr-CA"/>
        </w:rPr>
        <w:t>l’article scientifique écrit par</w:t>
      </w:r>
      <w:r w:rsidR="000A5E1A" w:rsidRPr="00CA4F54">
        <w:rPr>
          <w:lang w:val="fr-CA"/>
        </w:rPr>
        <w:t xml:space="preserve"> </w:t>
      </w:r>
      <w:proofErr w:type="spellStart"/>
      <w:r w:rsidR="000A5E1A" w:rsidRPr="00CA4F54">
        <w:rPr>
          <w:lang w:val="fr-CA"/>
        </w:rPr>
        <w:t>Lunt</w:t>
      </w:r>
      <w:proofErr w:type="spellEnd"/>
      <w:r w:rsidR="00BD7630" w:rsidRPr="00CA4F54">
        <w:rPr>
          <w:lang w:val="fr-CA"/>
        </w:rPr>
        <w:t xml:space="preserve"> et al. (2018</w:t>
      </w:r>
      <w:r w:rsidR="00927EFC" w:rsidRPr="00CA4F54">
        <w:rPr>
          <w:lang w:val="fr-CA"/>
        </w:rPr>
        <w:t>),</w:t>
      </w:r>
      <w:r w:rsidR="00927EFC" w:rsidRPr="00CA4F54">
        <w:rPr>
          <w:rStyle w:val="FootnoteReference"/>
          <w:lang w:val="fr-CA"/>
        </w:rPr>
        <w:footnoteReference w:id="11"/>
      </w:r>
      <w:r w:rsidR="00927EFC" w:rsidRPr="00CA4F54">
        <w:rPr>
          <w:lang w:val="fr-CA"/>
        </w:rPr>
        <w:t xml:space="preserve"> </w:t>
      </w:r>
      <w:r w:rsidR="00BD7630" w:rsidRPr="00CA4F54">
        <w:rPr>
          <w:lang w:val="fr-CA"/>
        </w:rPr>
        <w:t>qui a été publié trop tard pour être inclus dans le rapport de 2018</w:t>
      </w:r>
      <w:r w:rsidR="00927EFC" w:rsidRPr="00CA4F54">
        <w:rPr>
          <w:lang w:val="fr-CA"/>
        </w:rPr>
        <w:t>.</w:t>
      </w:r>
    </w:p>
    <w:p w14:paraId="69EA24AE" w14:textId="77777777" w:rsidR="00927EFC" w:rsidRPr="00CA4F54" w:rsidRDefault="00927EFC" w:rsidP="00927EFC">
      <w:pPr>
        <w:pStyle w:val="Heading1"/>
        <w:rPr>
          <w:lang w:val="fr-CA"/>
        </w:rPr>
      </w:pPr>
      <w:proofErr w:type="spellStart"/>
      <w:r w:rsidRPr="00CA4F54">
        <w:rPr>
          <w:lang w:val="fr-CA"/>
        </w:rPr>
        <w:t>Lunt</w:t>
      </w:r>
      <w:proofErr w:type="spellEnd"/>
      <w:r w:rsidRPr="00CA4F54">
        <w:rPr>
          <w:lang w:val="fr-CA"/>
        </w:rPr>
        <w:t xml:space="preserve"> et al. (2018) </w:t>
      </w:r>
      <w:r w:rsidR="00A45DE3">
        <w:rPr>
          <w:lang w:val="fr-CA"/>
        </w:rPr>
        <w:t>ont</w:t>
      </w:r>
      <w:r w:rsidR="00BD7630" w:rsidRPr="00CA4F54">
        <w:rPr>
          <w:lang w:val="fr-CA"/>
        </w:rPr>
        <w:t xml:space="preserve"> utilisé deux méthodes pour </w:t>
      </w:r>
      <w:r w:rsidR="006A0DB2" w:rsidRPr="00CA4F54">
        <w:rPr>
          <w:lang w:val="fr-CA"/>
        </w:rPr>
        <w:t>effectuer une estimation des</w:t>
      </w:r>
      <w:r w:rsidR="00BD7630" w:rsidRPr="00CA4F54">
        <w:rPr>
          <w:lang w:val="fr-CA"/>
        </w:rPr>
        <w:t xml:space="preserve"> émissions de tétrachlorure de carbone en Chine de</w:t>
      </w:r>
      <w:r w:rsidR="00764A78">
        <w:rPr>
          <w:lang w:val="fr-CA"/>
        </w:rPr>
        <w:t xml:space="preserve"> 17</w:t>
      </w:r>
      <w:r w:rsidRPr="00CA4F54">
        <w:rPr>
          <w:lang w:val="fr-CA"/>
        </w:rPr>
        <w:t xml:space="preserve"> (11-24)</w:t>
      </w:r>
      <w:r w:rsidRPr="00CA4F54">
        <w:rPr>
          <w:rStyle w:val="FootnoteReference"/>
          <w:lang w:val="fr-CA"/>
        </w:rPr>
        <w:footnoteReference w:id="12"/>
      </w:r>
      <w:r w:rsidRPr="00CA4F54">
        <w:rPr>
          <w:lang w:val="fr-CA"/>
        </w:rPr>
        <w:t xml:space="preserve"> </w:t>
      </w:r>
      <w:r w:rsidR="00BD7630" w:rsidRPr="00CA4F54">
        <w:rPr>
          <w:lang w:val="fr-CA"/>
        </w:rPr>
        <w:t>ou</w:t>
      </w:r>
      <w:r w:rsidRPr="00CA4F54">
        <w:rPr>
          <w:lang w:val="fr-CA"/>
        </w:rPr>
        <w:t xml:space="preserve"> 13</w:t>
      </w:r>
      <w:r w:rsidR="00A04786">
        <w:rPr>
          <w:lang w:val="fr-CA"/>
        </w:rPr>
        <w:t xml:space="preserve"> </w:t>
      </w:r>
      <w:r w:rsidRPr="00CA4F54">
        <w:rPr>
          <w:lang w:val="fr-CA"/>
        </w:rPr>
        <w:t xml:space="preserve">(7-19) </w:t>
      </w:r>
      <w:proofErr w:type="spellStart"/>
      <w:r w:rsidR="00BD7630" w:rsidRPr="00CA4F54">
        <w:rPr>
          <w:lang w:val="fr-CA"/>
        </w:rPr>
        <w:t>Gg</w:t>
      </w:r>
      <w:proofErr w:type="spellEnd"/>
      <w:r w:rsidR="00BD7630" w:rsidRPr="00CA4F54">
        <w:rPr>
          <w:lang w:val="fr-CA"/>
        </w:rPr>
        <w:t xml:space="preserve"> par année pour la période 2009 à 2016</w:t>
      </w:r>
      <w:r w:rsidRPr="00CA4F54">
        <w:rPr>
          <w:lang w:val="fr-CA"/>
        </w:rPr>
        <w:t xml:space="preserve">. </w:t>
      </w:r>
      <w:r w:rsidR="00BD7630" w:rsidRPr="00CA4F54">
        <w:rPr>
          <w:lang w:val="fr-CA"/>
        </w:rPr>
        <w:t>Ces estimations des émissions</w:t>
      </w:r>
      <w:r w:rsidR="006A0DB2" w:rsidRPr="00CA4F54">
        <w:rPr>
          <w:lang w:val="fr-CA"/>
        </w:rPr>
        <w:t xml:space="preserve"> sont basées sur les observations à long terme et à haute fréquence du tétrachlorure de carbone à la s</w:t>
      </w:r>
      <w:r w:rsidR="0090363A">
        <w:rPr>
          <w:lang w:val="fr-CA"/>
        </w:rPr>
        <w:t xml:space="preserve">tation de comptage </w:t>
      </w:r>
      <w:proofErr w:type="spellStart"/>
      <w:r w:rsidR="0090363A">
        <w:rPr>
          <w:lang w:val="fr-CA"/>
        </w:rPr>
        <w:t>Gosan</w:t>
      </w:r>
      <w:proofErr w:type="spellEnd"/>
      <w:r w:rsidR="0090363A">
        <w:rPr>
          <w:lang w:val="fr-CA"/>
        </w:rPr>
        <w:t xml:space="preserve"> sur l’î</w:t>
      </w:r>
      <w:r w:rsidR="006A0DB2" w:rsidRPr="00CA4F54">
        <w:rPr>
          <w:lang w:val="fr-CA"/>
        </w:rPr>
        <w:t xml:space="preserve">le </w:t>
      </w:r>
      <w:r w:rsidR="0090363A">
        <w:rPr>
          <w:lang w:val="fr-CA"/>
        </w:rPr>
        <w:t xml:space="preserve">de </w:t>
      </w:r>
      <w:proofErr w:type="spellStart"/>
      <w:r w:rsidR="006A0DB2" w:rsidRPr="00CA4F54">
        <w:rPr>
          <w:lang w:val="fr-CA"/>
        </w:rPr>
        <w:t>Jeju</w:t>
      </w:r>
      <w:proofErr w:type="spellEnd"/>
      <w:r w:rsidR="006A0DB2" w:rsidRPr="00CA4F54">
        <w:rPr>
          <w:lang w:val="fr-CA"/>
        </w:rPr>
        <w:t>, en République de Corée.</w:t>
      </w:r>
      <w:r w:rsidRPr="00CA4F54">
        <w:rPr>
          <w:rStyle w:val="FootnoteReference"/>
          <w:lang w:val="fr-CA"/>
        </w:rPr>
        <w:footnoteReference w:id="13"/>
      </w:r>
      <w:r w:rsidRPr="00CA4F54">
        <w:rPr>
          <w:lang w:val="fr-CA"/>
        </w:rPr>
        <w:t xml:space="preserve"> </w:t>
      </w:r>
      <w:r w:rsidR="000753DC" w:rsidRPr="00CA4F54">
        <w:rPr>
          <w:lang w:val="fr-CA"/>
        </w:rPr>
        <w:t>Les auteurs ont a</w:t>
      </w:r>
      <w:r w:rsidR="000A5E1A" w:rsidRPr="00CA4F54">
        <w:rPr>
          <w:lang w:val="fr-CA"/>
        </w:rPr>
        <w:t>ussi évalué l</w:t>
      </w:r>
      <w:r w:rsidR="000753DC" w:rsidRPr="00CA4F54">
        <w:rPr>
          <w:lang w:val="fr-CA"/>
        </w:rPr>
        <w:t xml:space="preserve">es émissions </w:t>
      </w:r>
      <w:r w:rsidR="00A04786">
        <w:rPr>
          <w:lang w:val="fr-CA"/>
        </w:rPr>
        <w:t>d</w:t>
      </w:r>
      <w:r w:rsidR="000753DC" w:rsidRPr="00CA4F54">
        <w:rPr>
          <w:lang w:val="fr-CA"/>
        </w:rPr>
        <w:t>e la Chine en utilisant des données de la campagne de vols sur la qualité de l’air Corée-É.-U. (</w:t>
      </w:r>
      <w:r w:rsidR="000A5E1A" w:rsidRPr="00CA4F54">
        <w:rPr>
          <w:lang w:val="fr-CA"/>
        </w:rPr>
        <w:t>KORUS</w:t>
      </w:r>
      <w:r w:rsidR="000753DC" w:rsidRPr="00CA4F54">
        <w:rPr>
          <w:lang w:val="fr-CA"/>
        </w:rPr>
        <w:t xml:space="preserve">-AQ) de mai-juin 2016, et ont conclu que les émissions de la Chine </w:t>
      </w:r>
      <w:r w:rsidR="00133F0A" w:rsidRPr="00CA4F54">
        <w:rPr>
          <w:lang w:val="fr-CA"/>
        </w:rPr>
        <w:t xml:space="preserve">étaient de 16 (13-21) </w:t>
      </w:r>
      <w:proofErr w:type="spellStart"/>
      <w:r w:rsidR="00133F0A" w:rsidRPr="00CA4F54">
        <w:rPr>
          <w:lang w:val="fr-CA"/>
        </w:rPr>
        <w:t>Gg</w:t>
      </w:r>
      <w:proofErr w:type="spellEnd"/>
      <w:r w:rsidR="00133F0A" w:rsidRPr="00CA4F54">
        <w:rPr>
          <w:lang w:val="fr-CA"/>
        </w:rPr>
        <w:t xml:space="preserve"> par année, </w:t>
      </w:r>
      <w:r w:rsidR="00764A78">
        <w:rPr>
          <w:lang w:val="fr-CA"/>
        </w:rPr>
        <w:t>ce qui correspond</w:t>
      </w:r>
      <w:r w:rsidR="00133F0A" w:rsidRPr="00CA4F54">
        <w:rPr>
          <w:lang w:val="fr-CA"/>
        </w:rPr>
        <w:t xml:space="preserve"> aux estimations réalisées à </w:t>
      </w:r>
      <w:proofErr w:type="spellStart"/>
      <w:r w:rsidR="00133F0A" w:rsidRPr="00CA4F54">
        <w:rPr>
          <w:lang w:val="fr-CA"/>
        </w:rPr>
        <w:t>G</w:t>
      </w:r>
      <w:r w:rsidR="000A5E1A" w:rsidRPr="00CA4F54">
        <w:rPr>
          <w:lang w:val="fr-CA"/>
        </w:rPr>
        <w:t>o</w:t>
      </w:r>
      <w:r w:rsidR="00133F0A" w:rsidRPr="00CA4F54">
        <w:rPr>
          <w:lang w:val="fr-CA"/>
        </w:rPr>
        <w:t>san</w:t>
      </w:r>
      <w:proofErr w:type="spellEnd"/>
      <w:r w:rsidR="00133F0A" w:rsidRPr="00CA4F54">
        <w:rPr>
          <w:lang w:val="fr-CA"/>
        </w:rPr>
        <w:t xml:space="preserve"> </w:t>
      </w:r>
      <w:r w:rsidR="000A5E1A" w:rsidRPr="00CA4F54">
        <w:rPr>
          <w:lang w:val="fr-CA"/>
        </w:rPr>
        <w:t xml:space="preserve">pour 2016 de 15 (11-20) </w:t>
      </w:r>
      <w:proofErr w:type="spellStart"/>
      <w:r w:rsidR="000A5E1A" w:rsidRPr="00CA4F54">
        <w:rPr>
          <w:lang w:val="fr-CA"/>
        </w:rPr>
        <w:t>G</w:t>
      </w:r>
      <w:r w:rsidR="00133F0A" w:rsidRPr="00CA4F54">
        <w:rPr>
          <w:lang w:val="fr-CA"/>
        </w:rPr>
        <w:t>g</w:t>
      </w:r>
      <w:proofErr w:type="spellEnd"/>
      <w:r w:rsidR="00133F0A" w:rsidRPr="00CA4F54">
        <w:rPr>
          <w:lang w:val="fr-CA"/>
        </w:rPr>
        <w:t xml:space="preserve"> par année. Bie</w:t>
      </w:r>
      <w:r w:rsidR="000A5E1A" w:rsidRPr="00CA4F54">
        <w:rPr>
          <w:lang w:val="fr-CA"/>
        </w:rPr>
        <w:t>n que le rapport sur la producti</w:t>
      </w:r>
      <w:r w:rsidR="00133F0A" w:rsidRPr="00CA4F54">
        <w:rPr>
          <w:lang w:val="fr-CA"/>
        </w:rPr>
        <w:t>on de tétrachlorure de carbone et ses utilisations en Chine</w:t>
      </w:r>
      <w:r w:rsidR="000A5E1A" w:rsidRPr="00CA4F54">
        <w:rPr>
          <w:rStyle w:val="FootnoteReference"/>
          <w:lang w:val="fr-CA"/>
        </w:rPr>
        <w:footnoteReference w:id="14"/>
      </w:r>
      <w:r w:rsidR="00133F0A" w:rsidRPr="00CA4F54">
        <w:rPr>
          <w:lang w:val="fr-CA"/>
        </w:rPr>
        <w:t xml:space="preserve"> de 2015-2017 n’offre qu’</w:t>
      </w:r>
      <w:r w:rsidR="000A5E1A" w:rsidRPr="00CA4F54">
        <w:rPr>
          <w:lang w:val="fr-CA"/>
        </w:rPr>
        <w:t>une estimation de</w:t>
      </w:r>
      <w:r w:rsidR="00133F0A" w:rsidRPr="00CA4F54">
        <w:rPr>
          <w:lang w:val="fr-CA"/>
        </w:rPr>
        <w:t>s</w:t>
      </w:r>
      <w:r w:rsidR="000A5E1A" w:rsidRPr="00CA4F54">
        <w:rPr>
          <w:lang w:val="fr-CA"/>
        </w:rPr>
        <w:t xml:space="preserve"> </w:t>
      </w:r>
      <w:r w:rsidR="00133F0A" w:rsidRPr="00CA4F54">
        <w:rPr>
          <w:lang w:val="fr-CA"/>
        </w:rPr>
        <w:t>émissions de 2017, la reconversion par les producteurs de CM et les utilisations comme mati</w:t>
      </w:r>
      <w:r w:rsidR="000A5E1A" w:rsidRPr="00CA4F54">
        <w:rPr>
          <w:lang w:val="fr-CA"/>
        </w:rPr>
        <w:t>ère premiè</w:t>
      </w:r>
      <w:r w:rsidR="00133F0A" w:rsidRPr="00CA4F54">
        <w:rPr>
          <w:lang w:val="fr-CA"/>
        </w:rPr>
        <w:t xml:space="preserve">re </w:t>
      </w:r>
      <w:r w:rsidR="000A5E1A" w:rsidRPr="00CA4F54">
        <w:rPr>
          <w:lang w:val="fr-CA"/>
        </w:rPr>
        <w:t>créeraient</w:t>
      </w:r>
      <w:r w:rsidR="00133F0A" w:rsidRPr="00CA4F54">
        <w:rPr>
          <w:lang w:val="fr-CA"/>
        </w:rPr>
        <w:t xml:space="preserve"> des émissions de tétrachlorure de carbone de deux ordres de grandeur de m</w:t>
      </w:r>
      <w:r w:rsidR="000A5E1A" w:rsidRPr="00CA4F54">
        <w:rPr>
          <w:lang w:val="fr-CA"/>
        </w:rPr>
        <w:t xml:space="preserve">oins que les estimations de </w:t>
      </w:r>
      <w:proofErr w:type="spellStart"/>
      <w:r w:rsidR="000A5E1A" w:rsidRPr="00CA4F54">
        <w:rPr>
          <w:lang w:val="fr-CA"/>
        </w:rPr>
        <w:t>Lunt</w:t>
      </w:r>
      <w:proofErr w:type="spellEnd"/>
      <w:r w:rsidR="00764A78">
        <w:rPr>
          <w:lang w:val="fr-CA"/>
        </w:rPr>
        <w:t xml:space="preserve"> et al., (2018). L</w:t>
      </w:r>
      <w:r w:rsidR="00133F0A" w:rsidRPr="00CA4F54">
        <w:rPr>
          <w:lang w:val="fr-CA"/>
        </w:rPr>
        <w:t>es estimations maximales de tétrachlorure de carbone calculées par le modèle serai</w:t>
      </w:r>
      <w:r w:rsidR="000A5E1A" w:rsidRPr="00CA4F54">
        <w:rPr>
          <w:lang w:val="fr-CA"/>
        </w:rPr>
        <w:t>e</w:t>
      </w:r>
      <w:r w:rsidR="00133F0A" w:rsidRPr="00CA4F54">
        <w:rPr>
          <w:lang w:val="fr-CA"/>
        </w:rPr>
        <w:t xml:space="preserve">nt d’un ordre de grandeur de moins que celles évaluées par </w:t>
      </w:r>
      <w:proofErr w:type="spellStart"/>
      <w:r w:rsidR="00133F0A" w:rsidRPr="00CA4F54">
        <w:rPr>
          <w:lang w:val="fr-CA"/>
        </w:rPr>
        <w:t>Lunt</w:t>
      </w:r>
      <w:proofErr w:type="spellEnd"/>
      <w:r w:rsidR="00133F0A" w:rsidRPr="00CA4F54">
        <w:rPr>
          <w:lang w:val="fr-CA"/>
        </w:rPr>
        <w:t xml:space="preserve"> et al, (2018)</w:t>
      </w:r>
      <w:r w:rsidRPr="00CA4F54">
        <w:rPr>
          <w:lang w:val="fr-CA"/>
        </w:rPr>
        <w:t>.</w:t>
      </w:r>
    </w:p>
    <w:p w14:paraId="568E04F2" w14:textId="77777777" w:rsidR="00927EFC" w:rsidRPr="00764A78" w:rsidRDefault="00D872A2" w:rsidP="00764A78">
      <w:pPr>
        <w:pStyle w:val="Heading1"/>
        <w:rPr>
          <w:lang w:val="fr-CA"/>
        </w:rPr>
      </w:pPr>
      <w:r w:rsidRPr="00CA4F54">
        <w:rPr>
          <w:lang w:val="fr-CA"/>
        </w:rPr>
        <w:t>En rép</w:t>
      </w:r>
      <w:r w:rsidR="005A4196" w:rsidRPr="00CA4F54">
        <w:rPr>
          <w:lang w:val="fr-CA"/>
        </w:rPr>
        <w:t>onse à la demande de pré</w:t>
      </w:r>
      <w:r w:rsidRPr="00CA4F54">
        <w:rPr>
          <w:lang w:val="fr-CA"/>
        </w:rPr>
        <w:t xml:space="preserve">cisions </w:t>
      </w:r>
      <w:r w:rsidR="00764A78" w:rsidRPr="00CA4F54">
        <w:rPr>
          <w:lang w:val="fr-CA"/>
        </w:rPr>
        <w:t>sur la différence entre les émissions</w:t>
      </w:r>
      <w:r w:rsidR="00764A78">
        <w:rPr>
          <w:lang w:val="fr-CA"/>
        </w:rPr>
        <w:t xml:space="preserve"> </w:t>
      </w:r>
      <w:r w:rsidRPr="00CA4F54">
        <w:rPr>
          <w:lang w:val="fr-CA"/>
        </w:rPr>
        <w:t>formulée à la 88</w:t>
      </w:r>
      <w:r w:rsidRPr="00CA4F54">
        <w:rPr>
          <w:vertAlign w:val="superscript"/>
          <w:lang w:val="fr-CA"/>
        </w:rPr>
        <w:t>e</w:t>
      </w:r>
      <w:r w:rsidR="00764A78">
        <w:rPr>
          <w:lang w:val="fr-CA"/>
        </w:rPr>
        <w:t> </w:t>
      </w:r>
      <w:r w:rsidRPr="00CA4F54">
        <w:rPr>
          <w:lang w:val="fr-CA"/>
        </w:rPr>
        <w:t>réunion</w:t>
      </w:r>
      <w:r w:rsidR="00927EFC" w:rsidRPr="00CA4F54">
        <w:rPr>
          <w:rStyle w:val="FootnoteReference"/>
          <w:lang w:val="fr-CA"/>
        </w:rPr>
        <w:footnoteReference w:id="15"/>
      </w:r>
      <w:r w:rsidRPr="00764A78">
        <w:rPr>
          <w:lang w:val="fr-CA"/>
        </w:rPr>
        <w:t xml:space="preserve">, le gouvernement de la Chine, par l’entremise de la Banque mondiale, a </w:t>
      </w:r>
      <w:r w:rsidR="00FA0CD6">
        <w:rPr>
          <w:lang w:val="fr-CA"/>
        </w:rPr>
        <w:t>constaté</w:t>
      </w:r>
      <w:r w:rsidRPr="00764A78">
        <w:rPr>
          <w:lang w:val="fr-CA"/>
        </w:rPr>
        <w:t xml:space="preserve"> la pertinence de la différence entre les émissions de tétrachlorure de carbone et </w:t>
      </w:r>
      <w:r w:rsidR="00FA0CD6">
        <w:rPr>
          <w:lang w:val="fr-CA"/>
        </w:rPr>
        <w:t xml:space="preserve">le fait qu’il y a des contradictions importantes </w:t>
      </w:r>
      <w:r w:rsidRPr="00764A78">
        <w:rPr>
          <w:lang w:val="fr-CA"/>
        </w:rPr>
        <w:t>dans le</w:t>
      </w:r>
      <w:r w:rsidR="005A4196" w:rsidRPr="00764A78">
        <w:rPr>
          <w:lang w:val="fr-CA"/>
        </w:rPr>
        <w:t xml:space="preserve">s </w:t>
      </w:r>
      <w:r w:rsidR="00FA0CD6">
        <w:rPr>
          <w:lang w:val="fr-CA"/>
        </w:rPr>
        <w:t>données estimatives</w:t>
      </w:r>
      <w:r w:rsidR="005A4196" w:rsidRPr="00764A78">
        <w:rPr>
          <w:lang w:val="fr-CA"/>
        </w:rPr>
        <w:t xml:space="preserve"> descendantes et as</w:t>
      </w:r>
      <w:r w:rsidRPr="00764A78">
        <w:rPr>
          <w:lang w:val="fr-CA"/>
        </w:rPr>
        <w:t xml:space="preserve">cendantes </w:t>
      </w:r>
      <w:r w:rsidR="00FA0CD6">
        <w:rPr>
          <w:lang w:val="fr-CA"/>
        </w:rPr>
        <w:t>d’</w:t>
      </w:r>
      <w:r w:rsidR="005A4196" w:rsidRPr="00764A78">
        <w:rPr>
          <w:lang w:val="fr-CA"/>
        </w:rPr>
        <w:t xml:space="preserve">émissions de tétrachlorure de carbone depuis des années. Le gouvernement estime que les différences </w:t>
      </w:r>
      <w:r w:rsidR="00FA0CD6">
        <w:rPr>
          <w:lang w:val="fr-CA"/>
        </w:rPr>
        <w:t>représentent un problème d’envergure mondiale</w:t>
      </w:r>
      <w:r w:rsidR="005A4196" w:rsidRPr="00764A78">
        <w:rPr>
          <w:lang w:val="fr-CA"/>
        </w:rPr>
        <w:t xml:space="preserve"> qui ne concerne pas que la Chine mais aussi d’autres pays de la région. Le gouvernement a également indiqué que le Groupe de l’évaluation scientifique examine la question depuis plus de dix ans et que malgré </w:t>
      </w:r>
      <w:r w:rsidR="00037609" w:rsidRPr="00764A78">
        <w:rPr>
          <w:lang w:val="fr-CA"/>
        </w:rPr>
        <w:t xml:space="preserve">la diminution de la différence dans les émissions de tétrachlorure de carbone entre les estimations descendantes et ascendantes en 2018 </w:t>
      </w:r>
      <w:r w:rsidR="00A85015">
        <w:rPr>
          <w:lang w:val="fr-CA"/>
        </w:rPr>
        <w:t xml:space="preserve">et celles contenues </w:t>
      </w:r>
      <w:r w:rsidR="00037609" w:rsidRPr="00764A78">
        <w:rPr>
          <w:lang w:val="fr-CA"/>
        </w:rPr>
        <w:t>dans le rapport</w:t>
      </w:r>
      <w:r w:rsidR="00A85015">
        <w:rPr>
          <w:lang w:val="fr-CA"/>
        </w:rPr>
        <w:t xml:space="preserve"> de l’Évaluation scientifique, c</w:t>
      </w:r>
      <w:r w:rsidR="00037609" w:rsidRPr="00764A78">
        <w:rPr>
          <w:lang w:val="fr-CA"/>
        </w:rPr>
        <w:t>es différences persistent et doivent être expliquées. Le rapport de l’Évaluation scientifique de 2018 mentionne le besoin de mieux comprendre les facteurs tels que la concentra</w:t>
      </w:r>
      <w:r w:rsidR="00A85015">
        <w:rPr>
          <w:lang w:val="fr-CA"/>
        </w:rPr>
        <w:t>tion des échantillons d’air et l</w:t>
      </w:r>
      <w:r w:rsidR="00037609" w:rsidRPr="00764A78">
        <w:rPr>
          <w:lang w:val="fr-CA"/>
        </w:rPr>
        <w:t>es conditions météorologiques qui influencent l’évaluation</w:t>
      </w:r>
      <w:r w:rsidR="00A85015">
        <w:rPr>
          <w:lang w:val="fr-CA"/>
        </w:rPr>
        <w:t>. L</w:t>
      </w:r>
      <w:r w:rsidR="00037609" w:rsidRPr="00764A78">
        <w:rPr>
          <w:lang w:val="fr-CA"/>
        </w:rPr>
        <w:t>e gouvernement de la Chine a manifesté de l’intérêt à effectuer un suivi des recherches pertinentes sur le sujet.</w:t>
      </w:r>
    </w:p>
    <w:p w14:paraId="21609AAC" w14:textId="77777777" w:rsidR="00927EFC" w:rsidRPr="00CA4F54" w:rsidRDefault="00037609" w:rsidP="00927EFC">
      <w:pPr>
        <w:pStyle w:val="Heading1"/>
        <w:rPr>
          <w:lang w:val="fr-CA"/>
        </w:rPr>
      </w:pPr>
      <w:r w:rsidRPr="00CA4F54">
        <w:rPr>
          <w:lang w:val="fr-CA"/>
        </w:rPr>
        <w:t xml:space="preserve">Le gouvernement de la Chine </w:t>
      </w:r>
      <w:r w:rsidR="00C464EA" w:rsidRPr="00CA4F54">
        <w:rPr>
          <w:lang w:val="fr-CA"/>
        </w:rPr>
        <w:t xml:space="preserve">a également indiqué </w:t>
      </w:r>
      <w:r w:rsidR="00910CD1" w:rsidRPr="00CA4F54">
        <w:rPr>
          <w:lang w:val="fr-CA"/>
        </w:rPr>
        <w:t>qu’</w:t>
      </w:r>
      <w:r w:rsidR="005C4677">
        <w:rPr>
          <w:lang w:val="fr-CA"/>
        </w:rPr>
        <w:t xml:space="preserve">il n’est </w:t>
      </w:r>
      <w:r w:rsidR="005C4677" w:rsidRPr="00CA4F54">
        <w:rPr>
          <w:lang w:val="fr-CA"/>
        </w:rPr>
        <w:t>pas possible de fournir une explication complète de l’estimation des émissions de tétrachlorure de carbone présentée dans le rapport de l’évaluation scientifique de 2018</w:t>
      </w:r>
      <w:r w:rsidR="00875A2E">
        <w:rPr>
          <w:lang w:val="fr-CA"/>
        </w:rPr>
        <w:t xml:space="preserve"> </w:t>
      </w:r>
      <w:r w:rsidR="00910CD1" w:rsidRPr="00CA4F54">
        <w:rPr>
          <w:lang w:val="fr-CA"/>
        </w:rPr>
        <w:t>en se fondant sur</w:t>
      </w:r>
      <w:r w:rsidR="00C464EA" w:rsidRPr="00CA4F54">
        <w:rPr>
          <w:lang w:val="fr-CA"/>
        </w:rPr>
        <w:t xml:space="preserve"> le rapport actualisé et les réglementations sur la gestion et le sui</w:t>
      </w:r>
      <w:r w:rsidR="00875A2E">
        <w:rPr>
          <w:lang w:val="fr-CA"/>
        </w:rPr>
        <w:t>vi du tétrachlorure de carbone</w:t>
      </w:r>
      <w:r w:rsidR="00A85015">
        <w:rPr>
          <w:lang w:val="fr-CA"/>
        </w:rPr>
        <w:t>. A</w:t>
      </w:r>
      <w:r w:rsidR="00C464EA" w:rsidRPr="00CA4F54">
        <w:rPr>
          <w:lang w:val="fr-CA"/>
        </w:rPr>
        <w:t>ucun renseignement sur des sources supplémentaires d’émissions de tétrachlorure de carbone n’a été trouvé</w:t>
      </w:r>
      <w:r w:rsidR="00910CD1" w:rsidRPr="00CA4F54">
        <w:rPr>
          <w:lang w:val="fr-CA"/>
        </w:rPr>
        <w:t>. Il a souligné que</w:t>
      </w:r>
      <w:r w:rsidR="00A04786">
        <w:rPr>
          <w:lang w:val="fr-CA"/>
        </w:rPr>
        <w:t> </w:t>
      </w:r>
      <w:r w:rsidR="00927EFC" w:rsidRPr="00CA4F54">
        <w:rPr>
          <w:lang w:val="fr-CA"/>
        </w:rPr>
        <w:t>:</w:t>
      </w:r>
    </w:p>
    <w:p w14:paraId="121A7B66" w14:textId="77777777" w:rsidR="00927EFC" w:rsidRPr="00CA4F54" w:rsidRDefault="00910CD1" w:rsidP="00927EFC">
      <w:pPr>
        <w:pStyle w:val="Heading2"/>
        <w:rPr>
          <w:lang w:val="fr-CA"/>
        </w:rPr>
      </w:pPr>
      <w:r w:rsidRPr="00CA4F54">
        <w:rPr>
          <w:lang w:val="fr-CA"/>
        </w:rPr>
        <w:t>Les chaînes de production de CM sont des systèmes fermés hautement automatisés o</w:t>
      </w:r>
      <w:r w:rsidR="00A85015">
        <w:rPr>
          <w:lang w:val="fr-CA"/>
        </w:rPr>
        <w:t>ffrant un lien continu entre l’é</w:t>
      </w:r>
      <w:r w:rsidRPr="00CA4F54">
        <w:rPr>
          <w:lang w:val="fr-CA"/>
        </w:rPr>
        <w:t xml:space="preserve">quipement et les incinérateurs, de sorte que les émissions de tétrachlorure de carbone sont </w:t>
      </w:r>
      <w:r w:rsidR="00875A2E">
        <w:rPr>
          <w:lang w:val="fr-CA"/>
        </w:rPr>
        <w:t>pratiquement</w:t>
      </w:r>
      <w:r w:rsidRPr="00CA4F54">
        <w:rPr>
          <w:lang w:val="fr-CA"/>
        </w:rPr>
        <w:t xml:space="preserve"> négligeables</w:t>
      </w:r>
      <w:r w:rsidR="00A04786">
        <w:rPr>
          <w:lang w:val="fr-CA"/>
        </w:rPr>
        <w:t> </w:t>
      </w:r>
      <w:r w:rsidR="00927EFC" w:rsidRPr="00CA4F54">
        <w:rPr>
          <w:lang w:val="fr-CA"/>
        </w:rPr>
        <w:t>;</w:t>
      </w:r>
    </w:p>
    <w:p w14:paraId="1CFCB366" w14:textId="77777777" w:rsidR="00927EFC" w:rsidRPr="00CA4F54" w:rsidRDefault="00A737B4" w:rsidP="00927EFC">
      <w:pPr>
        <w:pStyle w:val="Heading2"/>
        <w:rPr>
          <w:lang w:val="fr-CA"/>
        </w:rPr>
      </w:pPr>
      <w:r w:rsidRPr="00CA4F54">
        <w:rPr>
          <w:lang w:val="fr-CA"/>
        </w:rPr>
        <w:t>Les entreprises qui utilisent le tétrachlorure de carbone comme matière première font d’excellents efforts pour traiter le tétrachlorure de carbone de manière économique afin de ré</w:t>
      </w:r>
      <w:r w:rsidR="00A85015">
        <w:rPr>
          <w:lang w:val="fr-CA"/>
        </w:rPr>
        <w:t>duire leurs coûts de production. E</w:t>
      </w:r>
      <w:r w:rsidRPr="00CA4F54">
        <w:rPr>
          <w:lang w:val="fr-CA"/>
        </w:rPr>
        <w:t xml:space="preserve">lles n’ont donc pas </w:t>
      </w:r>
      <w:r w:rsidR="00495F8C">
        <w:rPr>
          <w:lang w:val="fr-CA"/>
        </w:rPr>
        <w:t>intérêt à</w:t>
      </w:r>
      <w:r w:rsidRPr="00CA4F54">
        <w:rPr>
          <w:lang w:val="fr-CA"/>
        </w:rPr>
        <w:t xml:space="preserve"> émettre volontairement du tétrachlorure de carbone</w:t>
      </w:r>
      <w:r w:rsidR="00A04786">
        <w:rPr>
          <w:lang w:val="fr-CA"/>
        </w:rPr>
        <w:t> </w:t>
      </w:r>
      <w:r w:rsidRPr="00CA4F54">
        <w:rPr>
          <w:lang w:val="fr-CA"/>
        </w:rPr>
        <w:t>;</w:t>
      </w:r>
    </w:p>
    <w:p w14:paraId="257B2480" w14:textId="77777777" w:rsidR="00927EFC" w:rsidRPr="00CA4F54" w:rsidRDefault="00A737B4" w:rsidP="00927EFC">
      <w:pPr>
        <w:pStyle w:val="Heading2"/>
        <w:rPr>
          <w:lang w:val="fr-CA"/>
        </w:rPr>
      </w:pPr>
      <w:r w:rsidRPr="00CA4F54">
        <w:rPr>
          <w:lang w:val="fr-CA"/>
        </w:rPr>
        <w:t>Le gouvernement a mis en place des inspections et des lois sévères pour protéger l’environnement au cours des dernières années, surtout à l’intention de ces usines de produits chimiques. La surveillance des COV et de la demande chimique en oxygène</w:t>
      </w:r>
      <w:r w:rsidR="00B402BC" w:rsidRPr="00CA4F54">
        <w:rPr>
          <w:lang w:val="fr-CA"/>
        </w:rPr>
        <w:t xml:space="preserve"> a été fortement renforcée grâce à des organes de protection de l’écologie et de l’environnement de différents niveaux. À cet égard, les émissions de tétrachlorure de carbone dans ces entreprises ne sont vraisemblablement pas celles </w:t>
      </w:r>
      <w:r w:rsidR="00495F8C">
        <w:rPr>
          <w:lang w:val="fr-CA"/>
        </w:rPr>
        <w:t>indiquées</w:t>
      </w:r>
      <w:r w:rsidR="00B402BC" w:rsidRPr="00CA4F54">
        <w:rPr>
          <w:lang w:val="fr-CA"/>
        </w:rPr>
        <w:t xml:space="preserve"> dans le rapport de l’Évaluation scientifique de 2108 ou dans l’article de </w:t>
      </w:r>
      <w:proofErr w:type="spellStart"/>
      <w:r w:rsidR="00B402BC" w:rsidRPr="00CA4F54">
        <w:rPr>
          <w:lang w:val="fr-CA"/>
        </w:rPr>
        <w:t>Lunt</w:t>
      </w:r>
      <w:proofErr w:type="spellEnd"/>
      <w:r w:rsidR="00B402BC" w:rsidRPr="00CA4F54">
        <w:rPr>
          <w:lang w:val="fr-CA"/>
        </w:rPr>
        <w:t xml:space="preserve"> et al. (2018)</w:t>
      </w:r>
      <w:r w:rsidR="00927EFC" w:rsidRPr="00CA4F54">
        <w:rPr>
          <w:lang w:val="fr-CA"/>
        </w:rPr>
        <w:t>.</w:t>
      </w:r>
    </w:p>
    <w:p w14:paraId="0034112E" w14:textId="07A08A89" w:rsidR="00927EFC" w:rsidRPr="00CA4F54" w:rsidRDefault="00E515F1" w:rsidP="00123A84">
      <w:pPr>
        <w:pStyle w:val="Heading1"/>
        <w:rPr>
          <w:lang w:val="fr-CA"/>
        </w:rPr>
      </w:pPr>
      <w:r w:rsidRPr="00CA4F54">
        <w:rPr>
          <w:lang w:val="fr-CA"/>
        </w:rPr>
        <w:t xml:space="preserve">Le Secrétariat a indiqué qu’à la suite de l’article de </w:t>
      </w:r>
      <w:proofErr w:type="spellStart"/>
      <w:r w:rsidRPr="00CA4F54">
        <w:rPr>
          <w:lang w:val="fr-CA"/>
        </w:rPr>
        <w:t>Lunt</w:t>
      </w:r>
      <w:proofErr w:type="spellEnd"/>
      <w:r w:rsidRPr="00CA4F54">
        <w:rPr>
          <w:lang w:val="fr-CA"/>
        </w:rPr>
        <w:t xml:space="preserve"> et al. (2018), Park et al. (2021)</w:t>
      </w:r>
      <w:r w:rsidRPr="00CA4F54">
        <w:rPr>
          <w:rStyle w:val="FootnoteReference"/>
          <w:lang w:val="fr-CA"/>
        </w:rPr>
        <w:footnoteReference w:id="16"/>
      </w:r>
      <w:r w:rsidR="00A04786">
        <w:rPr>
          <w:lang w:val="fr-CA"/>
        </w:rPr>
        <w:t xml:space="preserve"> ont</w:t>
      </w:r>
      <w:r w:rsidRPr="00CA4F54">
        <w:rPr>
          <w:lang w:val="fr-CA"/>
        </w:rPr>
        <w:t xml:space="preserve"> </w:t>
      </w:r>
      <w:r w:rsidR="00495F8C">
        <w:rPr>
          <w:lang w:val="fr-CA"/>
        </w:rPr>
        <w:t>déclaré</w:t>
      </w:r>
      <w:r w:rsidRPr="00CA4F54">
        <w:rPr>
          <w:lang w:val="fr-CA"/>
        </w:rPr>
        <w:t xml:space="preserve"> une réduction des émissions de CFC-11 et des produits chimiques connexes, dont le tétrachlorure de carbone, dans l’Est de la Chine. Park et al. (2021) </w:t>
      </w:r>
      <w:r w:rsidR="00720959">
        <w:rPr>
          <w:lang w:val="fr-CA"/>
        </w:rPr>
        <w:t>ont</w:t>
      </w:r>
      <w:r w:rsidRPr="00CA4F54">
        <w:rPr>
          <w:lang w:val="fr-CA"/>
        </w:rPr>
        <w:t xml:space="preserve"> notamment conclu que les émissions de tétrachlorure de carbone de l’Est de la Chine ont été supérieures aux attentes </w:t>
      </w:r>
      <w:r w:rsidR="00F77296" w:rsidRPr="00CA4F54">
        <w:rPr>
          <w:lang w:val="fr-CA"/>
        </w:rPr>
        <w:t>après</w:t>
      </w:r>
      <w:r w:rsidRPr="00CA4F54">
        <w:rPr>
          <w:lang w:val="fr-CA"/>
        </w:rPr>
        <w:t xml:space="preserve"> 2013 et </w:t>
      </w:r>
      <w:r w:rsidR="00F77296" w:rsidRPr="00CA4F54">
        <w:rPr>
          <w:lang w:val="fr-CA"/>
        </w:rPr>
        <w:t>ont diminué un ou deux ans avant 2019, lorsqu’une réduction des émissions de CFC-11 a été observée :</w:t>
      </w:r>
      <w:r w:rsidR="00876BB2" w:rsidRPr="00CA4F54">
        <w:rPr>
          <w:lang w:val="fr-CA"/>
        </w:rPr>
        <w:t xml:space="preserve"> les émissi</w:t>
      </w:r>
      <w:r w:rsidR="00F77296" w:rsidRPr="00CA4F54">
        <w:rPr>
          <w:lang w:val="fr-CA"/>
        </w:rPr>
        <w:t>ons de l’Est de la Ch</w:t>
      </w:r>
      <w:r w:rsidR="00720959">
        <w:rPr>
          <w:lang w:val="fr-CA"/>
        </w:rPr>
        <w:t xml:space="preserve">ine ont augmenté de 6,0 ± 1,4 </w:t>
      </w:r>
      <w:proofErr w:type="spellStart"/>
      <w:r w:rsidR="00720959">
        <w:rPr>
          <w:lang w:val="fr-CA"/>
        </w:rPr>
        <w:t>Gg</w:t>
      </w:r>
      <w:proofErr w:type="spellEnd"/>
      <w:r w:rsidR="00F77296" w:rsidRPr="00CA4F54">
        <w:rPr>
          <w:lang w:val="fr-CA"/>
        </w:rPr>
        <w:t xml:space="preserve">/année pour 2011-2012 à 10,9 ± 2,0 </w:t>
      </w:r>
      <w:proofErr w:type="spellStart"/>
      <w:r w:rsidR="00F77296" w:rsidRPr="00CA4F54">
        <w:rPr>
          <w:lang w:val="fr-CA"/>
        </w:rPr>
        <w:t>Gg</w:t>
      </w:r>
      <w:proofErr w:type="spellEnd"/>
      <w:r w:rsidR="00F77296" w:rsidRPr="00CA4F54">
        <w:rPr>
          <w:lang w:val="fr-CA"/>
        </w:rPr>
        <w:t>/année pour 2014</w:t>
      </w:r>
      <w:r w:rsidR="00123A84">
        <w:rPr>
          <w:lang w:val="fr-CA"/>
        </w:rPr>
        <w:noBreakHyphen/>
      </w:r>
      <w:r w:rsidR="00F77296" w:rsidRPr="00CA4F54">
        <w:rPr>
          <w:lang w:val="fr-CA"/>
        </w:rPr>
        <w:t xml:space="preserve">2017, et ensuite diminué de </w:t>
      </w:r>
      <w:r w:rsidR="00495F8C">
        <w:rPr>
          <w:lang w:val="fr-CA"/>
        </w:rPr>
        <w:t xml:space="preserve">6,2 ± 1,4 </w:t>
      </w:r>
      <w:proofErr w:type="spellStart"/>
      <w:r w:rsidR="00495F8C">
        <w:rPr>
          <w:lang w:val="fr-CA"/>
        </w:rPr>
        <w:t>Gg</w:t>
      </w:r>
      <w:proofErr w:type="spellEnd"/>
      <w:r w:rsidR="00495F8C">
        <w:rPr>
          <w:lang w:val="fr-CA"/>
        </w:rPr>
        <w:t>/année en 2018-2019. Nonobstant l</w:t>
      </w:r>
      <w:r w:rsidR="009904B7">
        <w:rPr>
          <w:lang w:val="fr-CA"/>
        </w:rPr>
        <w:t xml:space="preserve">es diminutions, les </w:t>
      </w:r>
      <w:r w:rsidR="00F77296" w:rsidRPr="00CA4F54">
        <w:rPr>
          <w:lang w:val="fr-CA"/>
        </w:rPr>
        <w:t>estimation</w:t>
      </w:r>
      <w:r w:rsidR="009904B7">
        <w:rPr>
          <w:lang w:val="fr-CA"/>
        </w:rPr>
        <w:t>s</w:t>
      </w:r>
      <w:r w:rsidR="00F77296" w:rsidRPr="00CA4F54">
        <w:rPr>
          <w:lang w:val="fr-CA"/>
        </w:rPr>
        <w:t xml:space="preserve"> des émissions de tétrachlorure de carbone de Park et al. (2021) </w:t>
      </w:r>
      <w:r w:rsidR="00E769C3" w:rsidRPr="00CA4F54">
        <w:rPr>
          <w:lang w:val="fr-CA"/>
        </w:rPr>
        <w:t xml:space="preserve">pour 2018-2019 sont respectivement de deux et d’un ordres de grandeur de plus que les estimations de tétrachlorure de carbone et les émissions maximales de tétrachlorure de carbone, dans le rapport actualisé. </w:t>
      </w:r>
      <w:r w:rsidR="00876BB2" w:rsidRPr="00CA4F54">
        <w:rPr>
          <w:lang w:val="fr-CA"/>
        </w:rPr>
        <w:t>De plus, alors qu</w:t>
      </w:r>
      <w:r w:rsidR="00E769C3" w:rsidRPr="00CA4F54">
        <w:rPr>
          <w:lang w:val="fr-CA"/>
        </w:rPr>
        <w:t xml:space="preserve">e Park et al. </w:t>
      </w:r>
      <w:r w:rsidR="00876BB2" w:rsidRPr="00CA4F54">
        <w:rPr>
          <w:lang w:val="fr-CA"/>
        </w:rPr>
        <w:t>(2021) déclarent une réducti</w:t>
      </w:r>
      <w:r w:rsidR="00E769C3" w:rsidRPr="00CA4F54">
        <w:rPr>
          <w:lang w:val="fr-CA"/>
        </w:rPr>
        <w:t xml:space="preserve">on importante (de 40 pour cent) des émissions de tétrachlorure de carbone en 2018-2019, le modèle ayant servi </w:t>
      </w:r>
      <w:r w:rsidR="00876BB2" w:rsidRPr="00CA4F54">
        <w:rPr>
          <w:lang w:val="fr-CA"/>
        </w:rPr>
        <w:t>à évaluer les émissi</w:t>
      </w:r>
      <w:r w:rsidR="00E769C3" w:rsidRPr="00CA4F54">
        <w:rPr>
          <w:lang w:val="fr-CA"/>
        </w:rPr>
        <w:t>ons de tétrachlorure de carbone d</w:t>
      </w:r>
      <w:r w:rsidR="00876BB2" w:rsidRPr="00CA4F54">
        <w:rPr>
          <w:lang w:val="fr-CA"/>
        </w:rPr>
        <w:t>ans les rapports sur la producti</w:t>
      </w:r>
      <w:r w:rsidR="00E769C3" w:rsidRPr="00CA4F54">
        <w:rPr>
          <w:lang w:val="fr-CA"/>
        </w:rPr>
        <w:t xml:space="preserve">on de tétrachlorure de carbone de 2015-2019 et ses utilisations comme matière première en Chine </w:t>
      </w:r>
      <w:r w:rsidR="00876BB2" w:rsidRPr="00CA4F54">
        <w:rPr>
          <w:lang w:val="fr-CA"/>
        </w:rPr>
        <w:t>mentionnent des augmentations régulières des émissi</w:t>
      </w:r>
      <w:r w:rsidR="00E769C3" w:rsidRPr="00CA4F54">
        <w:rPr>
          <w:lang w:val="fr-CA"/>
        </w:rPr>
        <w:t xml:space="preserve">ons de tétrachlorure de carbone en 2015-2019 </w:t>
      </w:r>
      <w:r w:rsidR="009904B7">
        <w:rPr>
          <w:lang w:val="fr-CA"/>
        </w:rPr>
        <w:t>qui correspondent à l’</w:t>
      </w:r>
      <w:r w:rsidR="00876BB2" w:rsidRPr="00CA4F54">
        <w:rPr>
          <w:lang w:val="fr-CA"/>
        </w:rPr>
        <w:t>augmentati</w:t>
      </w:r>
      <w:r w:rsidR="00E769C3" w:rsidRPr="00CA4F54">
        <w:rPr>
          <w:lang w:val="fr-CA"/>
        </w:rPr>
        <w:t>on de la production</w:t>
      </w:r>
      <w:r w:rsidR="00876BB2" w:rsidRPr="00CA4F54">
        <w:rPr>
          <w:lang w:val="fr-CA"/>
        </w:rPr>
        <w:t xml:space="preserve"> </w:t>
      </w:r>
      <w:r w:rsidR="00E769C3" w:rsidRPr="00CA4F54">
        <w:rPr>
          <w:lang w:val="fr-CA"/>
        </w:rPr>
        <w:t>de tétrachlorure de carbone,</w:t>
      </w:r>
      <w:r w:rsidR="00876BB2" w:rsidRPr="00CA4F54">
        <w:rPr>
          <w:lang w:val="fr-CA"/>
        </w:rPr>
        <w:t xml:space="preserve"> la reconversion des product</w:t>
      </w:r>
      <w:r w:rsidR="00E769C3" w:rsidRPr="00CA4F54">
        <w:rPr>
          <w:lang w:val="fr-CA"/>
        </w:rPr>
        <w:t xml:space="preserve">eurs de </w:t>
      </w:r>
      <w:r w:rsidR="009904B7">
        <w:rPr>
          <w:lang w:val="fr-CA"/>
        </w:rPr>
        <w:t>CM</w:t>
      </w:r>
      <w:r w:rsidR="00E769C3" w:rsidRPr="00CA4F54">
        <w:rPr>
          <w:lang w:val="fr-CA"/>
        </w:rPr>
        <w:t xml:space="preserve"> et l’utilisation comme matière première, ce qui </w:t>
      </w:r>
      <w:r w:rsidR="009904B7">
        <w:rPr>
          <w:lang w:val="fr-CA"/>
        </w:rPr>
        <w:t>laisse entendre que le modèle n’a peut</w:t>
      </w:r>
      <w:r w:rsidR="00123A84">
        <w:rPr>
          <w:lang w:val="fr-CA"/>
        </w:rPr>
        <w:noBreakHyphen/>
      </w:r>
      <w:r w:rsidR="009904B7">
        <w:rPr>
          <w:lang w:val="fr-CA"/>
        </w:rPr>
        <w:t>être pas saisi</w:t>
      </w:r>
      <w:r w:rsidR="00876BB2" w:rsidRPr="00CA4F54">
        <w:rPr>
          <w:lang w:val="fr-CA"/>
        </w:rPr>
        <w:t xml:space="preserve"> certaines sources d’émissions de tétrachlorure de carbone </w:t>
      </w:r>
      <w:r w:rsidR="00720959">
        <w:rPr>
          <w:lang w:val="fr-CA"/>
        </w:rPr>
        <w:t>réglementées</w:t>
      </w:r>
      <w:r w:rsidR="00876BB2" w:rsidRPr="00CA4F54">
        <w:rPr>
          <w:lang w:val="fr-CA"/>
        </w:rPr>
        <w:t xml:space="preserve"> vers la fin </w:t>
      </w:r>
      <w:r w:rsidR="009904B7">
        <w:rPr>
          <w:lang w:val="fr-CA"/>
        </w:rPr>
        <w:t>d</w:t>
      </w:r>
      <w:r w:rsidR="00876BB2" w:rsidRPr="00CA4F54">
        <w:rPr>
          <w:lang w:val="fr-CA"/>
        </w:rPr>
        <w:t>e 2015</w:t>
      </w:r>
      <w:r w:rsidR="00123A84">
        <w:rPr>
          <w:lang w:val="fr-CA"/>
        </w:rPr>
        <w:noBreakHyphen/>
      </w:r>
      <w:r w:rsidR="00876BB2" w:rsidRPr="00CA4F54">
        <w:rPr>
          <w:lang w:val="fr-CA"/>
        </w:rPr>
        <w:t>2019</w:t>
      </w:r>
      <w:r w:rsidR="00927EFC" w:rsidRPr="00CA4F54">
        <w:rPr>
          <w:lang w:val="fr-CA"/>
        </w:rPr>
        <w:t>.</w:t>
      </w:r>
    </w:p>
    <w:p w14:paraId="6883BA8B" w14:textId="77777777" w:rsidR="00927EFC" w:rsidRPr="00CA4F54" w:rsidRDefault="00A97B8D" w:rsidP="00927EFC">
      <w:pPr>
        <w:pStyle w:val="Heading1"/>
        <w:rPr>
          <w:lang w:val="fr-CA"/>
        </w:rPr>
      </w:pPr>
      <w:r w:rsidRPr="00CA4F54">
        <w:rPr>
          <w:lang w:val="fr-CA"/>
        </w:rPr>
        <w:t>Le Secrétariat a demandé si le gouvernement avait d’autres points de vue sur la différence entre l’</w:t>
      </w:r>
      <w:r w:rsidR="00FE3BA8" w:rsidRPr="00CA4F54">
        <w:rPr>
          <w:lang w:val="fr-CA"/>
        </w:rPr>
        <w:t>évaluati</w:t>
      </w:r>
      <w:r w:rsidRPr="00CA4F54">
        <w:rPr>
          <w:lang w:val="fr-CA"/>
        </w:rPr>
        <w:t xml:space="preserve">on des émissions de tétrachlorure de carbone fournie dans le rapport et celle de Park et al., (2021), en précisant que ces émissions ne concernaient que la Chine et non le monde entier. De plus, selon </w:t>
      </w:r>
      <w:proofErr w:type="spellStart"/>
      <w:r w:rsidRPr="00CA4F54">
        <w:rPr>
          <w:lang w:val="fr-CA"/>
        </w:rPr>
        <w:t>Lunt</w:t>
      </w:r>
      <w:proofErr w:type="spellEnd"/>
      <w:r w:rsidRPr="00CA4F54">
        <w:rPr>
          <w:lang w:val="fr-CA"/>
        </w:rPr>
        <w:t xml:space="preserve"> et al. (2018), contrairement à l’estimation des émissions mondiales, les</w:t>
      </w:r>
      <w:r w:rsidR="00FE3BA8" w:rsidRPr="00CA4F54">
        <w:rPr>
          <w:lang w:val="fr-CA"/>
        </w:rPr>
        <w:t xml:space="preserve"> études régionales de modélisati</w:t>
      </w:r>
      <w:r w:rsidRPr="00CA4F54">
        <w:rPr>
          <w:lang w:val="fr-CA"/>
        </w:rPr>
        <w:t xml:space="preserve">on </w:t>
      </w:r>
      <w:r w:rsidR="00FE3BA8" w:rsidRPr="00CA4F54">
        <w:rPr>
          <w:lang w:val="fr-CA"/>
        </w:rPr>
        <w:t>inverse</w:t>
      </w:r>
      <w:r w:rsidRPr="00CA4F54">
        <w:rPr>
          <w:lang w:val="fr-CA"/>
        </w:rPr>
        <w:t xml:space="preserve"> peuvent aider à</w:t>
      </w:r>
      <w:r w:rsidR="00FE3BA8" w:rsidRPr="00CA4F54">
        <w:rPr>
          <w:lang w:val="fr-CA"/>
        </w:rPr>
        <w:t xml:space="preserve"> régler la question de la source géographique de la différence dans les émissions descendantes et ascendantes à l’échelle mondiale car ces études régionales sont relativement peu influencées par l’incertitude au cours de la vie du tétrachlorure de carbone. Le gouvernement est d’avis que le modèle utilisé dans les rapports de 2015-2019 </w:t>
      </w:r>
      <w:r w:rsidR="00D33AF3">
        <w:rPr>
          <w:lang w:val="fr-CA"/>
        </w:rPr>
        <w:t>a tenu</w:t>
      </w:r>
      <w:r w:rsidR="00FE3BA8" w:rsidRPr="00CA4F54">
        <w:rPr>
          <w:lang w:val="fr-CA"/>
        </w:rPr>
        <w:t xml:space="preserve"> compte </w:t>
      </w:r>
      <w:r w:rsidR="00A2420B" w:rsidRPr="00CA4F54">
        <w:rPr>
          <w:lang w:val="fr-CA"/>
        </w:rPr>
        <w:t>de tous les procédés de producti</w:t>
      </w:r>
      <w:r w:rsidR="00FE3BA8" w:rsidRPr="00CA4F54">
        <w:rPr>
          <w:lang w:val="fr-CA"/>
        </w:rPr>
        <w:t xml:space="preserve">on pertinents qui </w:t>
      </w:r>
      <w:r w:rsidR="00D33AF3">
        <w:rPr>
          <w:lang w:val="fr-CA"/>
        </w:rPr>
        <w:t>auraient pu</w:t>
      </w:r>
      <w:r w:rsidR="00FE3BA8" w:rsidRPr="00CA4F54">
        <w:rPr>
          <w:lang w:val="fr-CA"/>
        </w:rPr>
        <w:t xml:space="preserve"> produire des émissions de </w:t>
      </w:r>
      <w:r w:rsidR="00A2420B" w:rsidRPr="00CA4F54">
        <w:rPr>
          <w:lang w:val="fr-CA"/>
        </w:rPr>
        <w:t>tétrachlorure de carbone et que les différences de tétrachlorure de carbone étaient une question mondiale sur laquelle il faut se pencher davantage</w:t>
      </w:r>
      <w:r w:rsidR="00927EFC" w:rsidRPr="00CA4F54">
        <w:rPr>
          <w:lang w:val="fr-CA" w:eastAsia="zh-CN"/>
        </w:rPr>
        <w:t>.</w:t>
      </w:r>
    </w:p>
    <w:p w14:paraId="2098667A" w14:textId="5DBC4CDA" w:rsidR="00927EFC" w:rsidRPr="00CA4F54" w:rsidRDefault="00A2420B" w:rsidP="00927EFC">
      <w:pPr>
        <w:pStyle w:val="Heading1"/>
        <w:rPr>
          <w:lang w:val="fr-CA"/>
        </w:rPr>
      </w:pPr>
      <w:r w:rsidRPr="00CA4F54">
        <w:rPr>
          <w:lang w:val="fr-CA"/>
        </w:rPr>
        <w:t>Le Secrétariat a aussi indiqué qu’une analyse des observations de haute qualité de l’abondance du tétrachlorure de carbone dans l’atmosphère en Chine pourrait aider à comprendre les raisons expliquant</w:t>
      </w:r>
      <w:r w:rsidR="003C4CD3" w:rsidRPr="00CA4F54">
        <w:rPr>
          <w:lang w:val="fr-CA"/>
        </w:rPr>
        <w:t xml:space="preserve"> les différences dans les émissi</w:t>
      </w:r>
      <w:r w:rsidRPr="00CA4F54">
        <w:rPr>
          <w:lang w:val="fr-CA"/>
        </w:rPr>
        <w:t>ons déclarées dans la documentation scientifique et celles indiquées d</w:t>
      </w:r>
      <w:r w:rsidR="003C4CD3" w:rsidRPr="00CA4F54">
        <w:rPr>
          <w:lang w:val="fr-CA"/>
        </w:rPr>
        <w:t>ans les rapports sur la producti</w:t>
      </w:r>
      <w:r w:rsidRPr="00CA4F54">
        <w:rPr>
          <w:lang w:val="fr-CA"/>
        </w:rPr>
        <w:t xml:space="preserve">on de </w:t>
      </w:r>
      <w:r w:rsidR="003C4CD3" w:rsidRPr="00CA4F54">
        <w:rPr>
          <w:lang w:val="fr-CA"/>
        </w:rPr>
        <w:t xml:space="preserve">tétrachlorure de carbone </w:t>
      </w:r>
      <w:r w:rsidRPr="00CA4F54">
        <w:rPr>
          <w:lang w:val="fr-CA"/>
        </w:rPr>
        <w:t>et ses utilisations comme matière première de 2015</w:t>
      </w:r>
      <w:r w:rsidR="00123A84">
        <w:rPr>
          <w:lang w:val="fr-CA"/>
        </w:rPr>
        <w:noBreakHyphen/>
      </w:r>
      <w:r w:rsidRPr="00CA4F54">
        <w:rPr>
          <w:lang w:val="fr-CA"/>
        </w:rPr>
        <w:t xml:space="preserve">2019 </w:t>
      </w:r>
      <w:r w:rsidR="003C4CD3" w:rsidRPr="00CA4F54">
        <w:rPr>
          <w:lang w:val="fr-CA"/>
        </w:rPr>
        <w:t>proposées par la Chine. Bien qu’une analyse préliminaire des données locales</w:t>
      </w:r>
      <w:r w:rsidR="00927EFC" w:rsidRPr="00CA4F54">
        <w:rPr>
          <w:rStyle w:val="FootnoteReference"/>
          <w:lang w:val="fr-CA"/>
        </w:rPr>
        <w:footnoteReference w:id="17"/>
      </w:r>
      <w:r w:rsidR="00927EFC" w:rsidRPr="00CA4F54">
        <w:rPr>
          <w:lang w:val="fr-CA"/>
        </w:rPr>
        <w:t xml:space="preserve"> </w:t>
      </w:r>
      <w:r w:rsidR="003C4CD3" w:rsidRPr="00CA4F54">
        <w:rPr>
          <w:lang w:val="fr-CA"/>
        </w:rPr>
        <w:t xml:space="preserve">laisse entendre des émissions de 2009-2010 comparables à celles déclarées par </w:t>
      </w:r>
      <w:proofErr w:type="spellStart"/>
      <w:r w:rsidR="003C4CD3" w:rsidRPr="00CA4F54">
        <w:rPr>
          <w:lang w:val="fr-CA"/>
        </w:rPr>
        <w:t>Lunt</w:t>
      </w:r>
      <w:proofErr w:type="spellEnd"/>
      <w:r w:rsidR="003C4CD3" w:rsidRPr="00CA4F54">
        <w:rPr>
          <w:lang w:val="fr-CA"/>
        </w:rPr>
        <w:t xml:space="preserve"> et al. (2018) et Park et al. (2021) pour ces années, il semble qu’aucune analyse de données plus récente n’a</w:t>
      </w:r>
      <w:r w:rsidR="00D33AF3">
        <w:rPr>
          <w:lang w:val="fr-CA"/>
        </w:rPr>
        <w:t>it</w:t>
      </w:r>
      <w:r w:rsidR="003C4CD3" w:rsidRPr="00CA4F54">
        <w:rPr>
          <w:lang w:val="fr-CA"/>
        </w:rPr>
        <w:t xml:space="preserve"> été ent</w:t>
      </w:r>
      <w:r w:rsidR="00D33AF3">
        <w:rPr>
          <w:lang w:val="fr-CA"/>
        </w:rPr>
        <w:t>reprise, nonobstant le fait qu’</w:t>
      </w:r>
      <w:r w:rsidR="003C4CD3" w:rsidRPr="00CA4F54">
        <w:rPr>
          <w:lang w:val="fr-CA"/>
        </w:rPr>
        <w:t xml:space="preserve">au moins un site de surveillance </w:t>
      </w:r>
      <w:r w:rsidR="00E30CF7" w:rsidRPr="00CA4F54">
        <w:rPr>
          <w:lang w:val="fr-CA"/>
        </w:rPr>
        <w:t>atmosphérique de la Ch</w:t>
      </w:r>
      <w:r w:rsidR="003C4CD3" w:rsidRPr="00CA4F54">
        <w:rPr>
          <w:lang w:val="fr-CA"/>
        </w:rPr>
        <w:t xml:space="preserve">ine </w:t>
      </w:r>
      <w:r w:rsidR="00927EFC" w:rsidRPr="00CA4F54">
        <w:rPr>
          <w:rStyle w:val="FootnoteReference"/>
          <w:lang w:val="fr-CA"/>
        </w:rPr>
        <w:footnoteReference w:id="18"/>
      </w:r>
      <w:r w:rsidR="00927EFC" w:rsidRPr="00CA4F54">
        <w:rPr>
          <w:lang w:val="fr-CA"/>
        </w:rPr>
        <w:t xml:space="preserve"> </w:t>
      </w:r>
      <w:r w:rsidR="003C4CD3" w:rsidRPr="00CA4F54">
        <w:rPr>
          <w:lang w:val="fr-CA"/>
        </w:rPr>
        <w:t>ait f</w:t>
      </w:r>
      <w:r w:rsidR="00D33AF3">
        <w:rPr>
          <w:lang w:val="fr-CA"/>
        </w:rPr>
        <w:t>a</w:t>
      </w:r>
      <w:r w:rsidR="003C4CD3" w:rsidRPr="00CA4F54">
        <w:rPr>
          <w:lang w:val="fr-CA"/>
        </w:rPr>
        <w:t xml:space="preserve">it part de ses observations </w:t>
      </w:r>
      <w:r w:rsidR="00E30CF7" w:rsidRPr="00CA4F54">
        <w:rPr>
          <w:lang w:val="fr-CA"/>
        </w:rPr>
        <w:t>sur</w:t>
      </w:r>
      <w:r w:rsidR="003C4CD3" w:rsidRPr="00CA4F54">
        <w:rPr>
          <w:lang w:val="fr-CA"/>
        </w:rPr>
        <w:t xml:space="preserve"> l’abondance de tétrachlorure de carbone dans l’atmosphère</w:t>
      </w:r>
      <w:r w:rsidR="00927EFC" w:rsidRPr="00CA4F54">
        <w:rPr>
          <w:lang w:val="fr-CA"/>
        </w:rPr>
        <w:t>.</w:t>
      </w:r>
    </w:p>
    <w:p w14:paraId="11A0217A" w14:textId="77777777" w:rsidR="00927EFC" w:rsidRPr="00CA4F54" w:rsidRDefault="00E30CF7" w:rsidP="00927EFC">
      <w:pPr>
        <w:pStyle w:val="Heading1"/>
        <w:rPr>
          <w:lang w:val="fr-CA"/>
        </w:rPr>
      </w:pPr>
      <w:r w:rsidRPr="00CA4F54">
        <w:rPr>
          <w:lang w:val="fr-CA"/>
        </w:rPr>
        <w:t xml:space="preserve">En ce qui concerne le réseau de surveillance atmosphérique que le gouvernement de la Chine a l’intention de mettre sur pied </w:t>
      </w:r>
      <w:r w:rsidR="00D33AF3">
        <w:rPr>
          <w:lang w:val="fr-CA"/>
        </w:rPr>
        <w:t>conformément à la décision 83/</w:t>
      </w:r>
      <w:r w:rsidRPr="00CA4F54">
        <w:rPr>
          <w:lang w:val="fr-CA"/>
        </w:rPr>
        <w:t>41 b) i), la Banque mondiale a indiqué que le gouvernement procédait à la construction des stations de surveillance comme prévu et que la surveillance des substances réglementées dans l’atmosphère commencerait en 2022</w:t>
      </w:r>
    </w:p>
    <w:p w14:paraId="4730FFEA" w14:textId="77777777" w:rsidR="00927EFC" w:rsidRPr="00CA4F54" w:rsidRDefault="00B54659" w:rsidP="00927EFC">
      <w:pPr>
        <w:rPr>
          <w:b/>
          <w:lang w:val="fr-CA"/>
        </w:rPr>
      </w:pPr>
      <w:r w:rsidRPr="00CA4F54">
        <w:rPr>
          <w:b/>
          <w:lang w:val="fr-CA"/>
        </w:rPr>
        <w:t>Recommandation</w:t>
      </w:r>
    </w:p>
    <w:p w14:paraId="3DD68F7F" w14:textId="77777777" w:rsidR="00927EFC" w:rsidRPr="00CA4F54" w:rsidRDefault="00927EFC" w:rsidP="00927EFC">
      <w:pPr>
        <w:rPr>
          <w:lang w:val="fr-CA"/>
        </w:rPr>
      </w:pPr>
    </w:p>
    <w:p w14:paraId="6B4BCCA8" w14:textId="77777777" w:rsidR="00927EFC" w:rsidRPr="00CA4F54" w:rsidRDefault="00B54659" w:rsidP="00BB786D">
      <w:pPr>
        <w:pStyle w:val="Heading1"/>
        <w:rPr>
          <w:lang w:val="fr-CA"/>
        </w:rPr>
      </w:pPr>
      <w:r w:rsidRPr="00CA4F54">
        <w:rPr>
          <w:lang w:val="fr-CA"/>
        </w:rPr>
        <w:t>Le Comité exécutif pourrait souhaiter examiner l’information fournie dans le rapport actualisé sur la production de tétrachlorure de carbone et son utilisation comme mati</w:t>
      </w:r>
      <w:r w:rsidR="00D95D37">
        <w:rPr>
          <w:lang w:val="fr-CA"/>
        </w:rPr>
        <w:t>ère première en Chine (décision </w:t>
      </w:r>
      <w:r w:rsidRPr="00CA4F54">
        <w:rPr>
          <w:lang w:val="fr-CA"/>
        </w:rPr>
        <w:t>84/41 b) et c), présentée dans le document UNEP/</w:t>
      </w:r>
      <w:r w:rsidR="00F30EDE">
        <w:rPr>
          <w:lang w:val="fr-CA"/>
        </w:rPr>
        <w:t>OzL.Pro</w:t>
      </w:r>
      <w:r w:rsidRPr="00CA4F54">
        <w:rPr>
          <w:lang w:val="fr-CA"/>
        </w:rPr>
        <w:t>/ExCom/90/9/Add.1</w:t>
      </w:r>
      <w:r w:rsidR="00927EFC" w:rsidRPr="00CA4F54">
        <w:rPr>
          <w:lang w:val="fr-CA"/>
        </w:rPr>
        <w:br w:type="page"/>
      </w:r>
    </w:p>
    <w:p w14:paraId="55F73AD9" w14:textId="77777777" w:rsidR="005F365A" w:rsidRPr="00CA4F54" w:rsidRDefault="00664EE0" w:rsidP="00664EE0">
      <w:pPr>
        <w:ind w:left="1350" w:hanging="1350"/>
        <w:rPr>
          <w:b/>
          <w:lang w:val="fr-CA"/>
        </w:rPr>
      </w:pPr>
      <w:r w:rsidRPr="00CA4F54">
        <w:rPr>
          <w:b/>
          <w:lang w:val="fr-CA"/>
        </w:rPr>
        <w:t>PART</w:t>
      </w:r>
      <w:r w:rsidR="00B54659" w:rsidRPr="00CA4F54">
        <w:rPr>
          <w:b/>
          <w:lang w:val="fr-CA"/>
        </w:rPr>
        <w:t>IE</w:t>
      </w:r>
      <w:r w:rsidRPr="00CA4F54">
        <w:rPr>
          <w:b/>
          <w:lang w:val="fr-CA"/>
        </w:rPr>
        <w:t xml:space="preserve"> IV</w:t>
      </w:r>
      <w:r w:rsidR="00A04786">
        <w:rPr>
          <w:b/>
          <w:lang w:val="fr-CA"/>
        </w:rPr>
        <w:t> </w:t>
      </w:r>
      <w:r w:rsidRPr="00CA4F54">
        <w:rPr>
          <w:b/>
          <w:lang w:val="fr-CA"/>
        </w:rPr>
        <w:t xml:space="preserve">: </w:t>
      </w:r>
      <w:r w:rsidRPr="00CA4F54">
        <w:rPr>
          <w:b/>
          <w:lang w:val="fr-CA"/>
        </w:rPr>
        <w:tab/>
      </w:r>
      <w:r w:rsidR="00B54659" w:rsidRPr="00CA4F54">
        <w:rPr>
          <w:b/>
          <w:lang w:val="fr-CA"/>
        </w:rPr>
        <w:t>RAPPORT SUR LE DÉCAISSEMENT DES SURCOÛTS D’EXPLOITATION AU TITRE DU PLAN DU SECTEUR DE LA RÉFRIGÉRATION ET</w:t>
      </w:r>
      <w:r w:rsidR="00D95D37">
        <w:rPr>
          <w:b/>
          <w:lang w:val="fr-CA"/>
        </w:rPr>
        <w:t xml:space="preserve"> DE</w:t>
      </w:r>
      <w:r w:rsidR="00B54659" w:rsidRPr="00CA4F54">
        <w:rPr>
          <w:b/>
          <w:lang w:val="fr-CA"/>
        </w:rPr>
        <w:t xml:space="preserve"> LA CLIMATISATION INDUSTRIELLES ET COMMERCIALES À LA PHASE I DU PLAN DE GESTION DE L</w:t>
      </w:r>
      <w:r w:rsidR="00A04786">
        <w:rPr>
          <w:b/>
          <w:lang w:val="fr-CA"/>
        </w:rPr>
        <w:t>’</w:t>
      </w:r>
      <w:r w:rsidR="00B54659" w:rsidRPr="00CA4F54">
        <w:rPr>
          <w:b/>
          <w:lang w:val="fr-CA"/>
        </w:rPr>
        <w:t>ÉLIMINATION DES HCFC (DÉ</w:t>
      </w:r>
      <w:r w:rsidR="00D95D37">
        <w:rPr>
          <w:b/>
          <w:lang w:val="fr-CA"/>
        </w:rPr>
        <w:t>CISION 88/66 c</w:t>
      </w:r>
      <w:r w:rsidR="00B54659" w:rsidRPr="00CA4F54">
        <w:rPr>
          <w:b/>
          <w:lang w:val="fr-CA"/>
        </w:rPr>
        <w:t>))</w:t>
      </w:r>
    </w:p>
    <w:p w14:paraId="08996D61" w14:textId="77777777" w:rsidR="005F365A" w:rsidRPr="00CA4F54" w:rsidRDefault="005F365A" w:rsidP="005F365A">
      <w:pPr>
        <w:jc w:val="center"/>
        <w:rPr>
          <w:b/>
          <w:lang w:val="fr-CA"/>
        </w:rPr>
      </w:pPr>
    </w:p>
    <w:p w14:paraId="0105CDDA" w14:textId="77777777" w:rsidR="005F365A" w:rsidRPr="00CA4F54" w:rsidRDefault="00B54659" w:rsidP="005F365A">
      <w:pPr>
        <w:rPr>
          <w:b/>
          <w:lang w:val="fr-CA"/>
        </w:rPr>
      </w:pPr>
      <w:r w:rsidRPr="00CA4F54">
        <w:rPr>
          <w:b/>
          <w:lang w:val="fr-CA"/>
        </w:rPr>
        <w:t>Contexte</w:t>
      </w:r>
    </w:p>
    <w:p w14:paraId="56B6CCBB" w14:textId="77777777" w:rsidR="005F365A" w:rsidRPr="00CA4F54" w:rsidRDefault="005F365A" w:rsidP="005F365A">
      <w:pPr>
        <w:jc w:val="right"/>
        <w:rPr>
          <w:b/>
          <w:lang w:val="fr-CA"/>
        </w:rPr>
      </w:pPr>
    </w:p>
    <w:p w14:paraId="3DD9060A" w14:textId="77777777" w:rsidR="005F365A" w:rsidRPr="00CA4F54" w:rsidRDefault="00BD2A57" w:rsidP="005F365A">
      <w:pPr>
        <w:pStyle w:val="Heading1"/>
        <w:widowControl w:val="0"/>
        <w:rPr>
          <w:lang w:val="fr-CA"/>
        </w:rPr>
      </w:pPr>
      <w:r w:rsidRPr="00CA4F54">
        <w:rPr>
          <w:lang w:val="fr-CA"/>
        </w:rPr>
        <w:t xml:space="preserve">Le plan du secteur de la réfrigération et </w:t>
      </w:r>
      <w:r w:rsidR="00D95D37">
        <w:rPr>
          <w:lang w:val="fr-CA"/>
        </w:rPr>
        <w:t xml:space="preserve">de la </w:t>
      </w:r>
      <w:r w:rsidRPr="00CA4F54">
        <w:rPr>
          <w:lang w:val="fr-CA"/>
        </w:rPr>
        <w:t>climatisation in</w:t>
      </w:r>
      <w:r w:rsidR="00D95D37">
        <w:rPr>
          <w:lang w:val="fr-CA"/>
        </w:rPr>
        <w:t>dustrielles et commerciales (RIC</w:t>
      </w:r>
      <w:r w:rsidRPr="00CA4F54">
        <w:rPr>
          <w:lang w:val="fr-CA"/>
        </w:rPr>
        <w:t>) de la phase I du plan de gestion de l</w:t>
      </w:r>
      <w:r w:rsidR="00A04786">
        <w:rPr>
          <w:lang w:val="fr-CA"/>
        </w:rPr>
        <w:t>’</w:t>
      </w:r>
      <w:r w:rsidRPr="00CA4F54">
        <w:rPr>
          <w:lang w:val="fr-CA"/>
        </w:rPr>
        <w:t>élimination des HCFC (PGEH) a été approuvé à la 64</w:t>
      </w:r>
      <w:r w:rsidRPr="00CA4F54">
        <w:rPr>
          <w:vertAlign w:val="superscript"/>
          <w:lang w:val="fr-CA"/>
        </w:rPr>
        <w:t>e</w:t>
      </w:r>
      <w:r w:rsidRPr="00CA4F54">
        <w:rPr>
          <w:lang w:val="fr-CA"/>
        </w:rPr>
        <w:t xml:space="preserve"> réunion, pour la somme totale de 61</w:t>
      </w:r>
      <w:r w:rsidR="006F1CB1">
        <w:rPr>
          <w:lang w:val="fr-CA"/>
        </w:rPr>
        <w:t> </w:t>
      </w:r>
      <w:r w:rsidRPr="00CA4F54">
        <w:rPr>
          <w:lang w:val="fr-CA"/>
        </w:rPr>
        <w:t>000</w:t>
      </w:r>
      <w:r w:rsidR="006F1CB1">
        <w:rPr>
          <w:lang w:val="fr-CA"/>
        </w:rPr>
        <w:t> 000</w:t>
      </w:r>
      <w:r w:rsidRPr="00CA4F54">
        <w:rPr>
          <w:lang w:val="fr-CA"/>
        </w:rPr>
        <w:t xml:space="preserve"> $US, </w:t>
      </w:r>
      <w:r w:rsidR="00D95D37">
        <w:rPr>
          <w:lang w:val="fr-CA"/>
        </w:rPr>
        <w:t xml:space="preserve">afin de contribuer </w:t>
      </w:r>
      <w:r w:rsidRPr="00CA4F54">
        <w:rPr>
          <w:lang w:val="fr-CA"/>
        </w:rPr>
        <w:t xml:space="preserve">à la réduction de 10 pour cent de la </w:t>
      </w:r>
      <w:r w:rsidR="006F1CB1">
        <w:rPr>
          <w:lang w:val="fr-CA"/>
        </w:rPr>
        <w:t>consommation</w:t>
      </w:r>
      <w:r w:rsidRPr="00CA4F54">
        <w:rPr>
          <w:lang w:val="fr-CA"/>
        </w:rPr>
        <w:t xml:space="preserve"> de référence avant 2015. Le volet opération</w:t>
      </w:r>
      <w:r w:rsidR="00D95D37">
        <w:rPr>
          <w:lang w:val="fr-CA"/>
        </w:rPr>
        <w:t>nel du plan du secteur de la RIC</w:t>
      </w:r>
      <w:r w:rsidRPr="00CA4F54">
        <w:rPr>
          <w:lang w:val="fr-CA"/>
        </w:rPr>
        <w:t xml:space="preserve"> a été achevé en 2019</w:t>
      </w:r>
      <w:r w:rsidR="006F1CB1">
        <w:rPr>
          <w:lang w:val="fr-CA"/>
        </w:rPr>
        <w:t xml:space="preserve"> et l</w:t>
      </w:r>
      <w:r w:rsidR="00C34FBE" w:rsidRPr="00CA4F54">
        <w:rPr>
          <w:lang w:val="fr-CA"/>
        </w:rPr>
        <w:t>e décaissement des surcoûts</w:t>
      </w:r>
      <w:r w:rsidR="006F1CB1">
        <w:rPr>
          <w:lang w:val="fr-CA"/>
        </w:rPr>
        <w:t xml:space="preserve"> d’exploitation engagés devait</w:t>
      </w:r>
      <w:r w:rsidR="00C34FBE" w:rsidRPr="00CA4F54">
        <w:rPr>
          <w:lang w:val="fr-CA"/>
        </w:rPr>
        <w:t xml:space="preserve"> être terminé en 2020. </w:t>
      </w:r>
      <w:r w:rsidR="003E3564" w:rsidRPr="00CA4F54">
        <w:rPr>
          <w:lang w:val="fr-CA"/>
        </w:rPr>
        <w:t>Le rapport d’achèvement de projet a été remis à la 85</w:t>
      </w:r>
      <w:r w:rsidR="003E3564" w:rsidRPr="00CA4F54">
        <w:rPr>
          <w:vertAlign w:val="superscript"/>
          <w:lang w:val="fr-CA"/>
        </w:rPr>
        <w:t>e</w:t>
      </w:r>
      <w:r w:rsidR="003E3564" w:rsidRPr="00CA4F54">
        <w:rPr>
          <w:lang w:val="fr-CA"/>
        </w:rPr>
        <w:t xml:space="preserve"> réunion. L’éclosion de la pandémie de la COVID-19 à la fin de 2019 a ralenti l’activité économique, et le décaissement des surcoûts d’exploitation a été retardé. À la 86</w:t>
      </w:r>
      <w:r w:rsidR="003E3564" w:rsidRPr="00CA4F54">
        <w:rPr>
          <w:vertAlign w:val="superscript"/>
          <w:lang w:val="fr-CA"/>
        </w:rPr>
        <w:t>e</w:t>
      </w:r>
      <w:r w:rsidR="003E3564" w:rsidRPr="00CA4F54">
        <w:rPr>
          <w:lang w:val="fr-CA"/>
        </w:rPr>
        <w:t xml:space="preserve"> réunion, le Comité exécutif a autorisé le maintien de la production et de la vente de produits reconvertis</w:t>
      </w:r>
      <w:r w:rsidR="006F1CB1">
        <w:rPr>
          <w:lang w:val="fr-CA"/>
        </w:rPr>
        <w:t>, ainsi que</w:t>
      </w:r>
      <w:r w:rsidR="003E3564" w:rsidRPr="00CA4F54">
        <w:rPr>
          <w:lang w:val="fr-CA"/>
        </w:rPr>
        <w:t xml:space="preserve"> le décaissement des surcoûts </w:t>
      </w:r>
      <w:r w:rsidR="00CA4F54">
        <w:rPr>
          <w:lang w:val="fr-CA"/>
        </w:rPr>
        <w:t xml:space="preserve">d’exploitation </w:t>
      </w:r>
      <w:r w:rsidR="003E3564" w:rsidRPr="00CA4F54">
        <w:rPr>
          <w:lang w:val="fr-CA"/>
        </w:rPr>
        <w:t>jusqu’à la fin de 2021. À la 88</w:t>
      </w:r>
      <w:r w:rsidR="003E3564" w:rsidRPr="00CA4F54">
        <w:rPr>
          <w:vertAlign w:val="superscript"/>
          <w:lang w:val="fr-CA"/>
        </w:rPr>
        <w:t>e</w:t>
      </w:r>
      <w:r w:rsidR="003E3564" w:rsidRPr="00CA4F54">
        <w:rPr>
          <w:lang w:val="fr-CA"/>
        </w:rPr>
        <w:t xml:space="preserve"> réunion, le Comité exécutif a demandé au gouvernement de la Chine et au PNUD de remettre un rapport sur le décaissement des fonds pour les surcoûts </w:t>
      </w:r>
      <w:r w:rsidR="00CA4F54">
        <w:rPr>
          <w:lang w:val="fr-CA"/>
        </w:rPr>
        <w:t xml:space="preserve">d’exploitation </w:t>
      </w:r>
      <w:r w:rsidR="003E3564" w:rsidRPr="00CA4F54">
        <w:rPr>
          <w:lang w:val="fr-CA"/>
        </w:rPr>
        <w:t>de la pha</w:t>
      </w:r>
      <w:r w:rsidR="00BF75B5" w:rsidRPr="00CA4F54">
        <w:rPr>
          <w:lang w:val="fr-CA"/>
        </w:rPr>
        <w:t>s</w:t>
      </w:r>
      <w:r w:rsidR="003E3564" w:rsidRPr="00CA4F54">
        <w:rPr>
          <w:lang w:val="fr-CA"/>
        </w:rPr>
        <w:t xml:space="preserve">e I du plan du secteur de la </w:t>
      </w:r>
      <w:r w:rsidR="00D95D37">
        <w:rPr>
          <w:lang w:val="fr-CA"/>
        </w:rPr>
        <w:t>RIC</w:t>
      </w:r>
      <w:r w:rsidR="003E3564" w:rsidRPr="00CA4F54">
        <w:rPr>
          <w:lang w:val="fr-CA"/>
        </w:rPr>
        <w:t xml:space="preserve"> à la 90</w:t>
      </w:r>
      <w:r w:rsidR="003E3564" w:rsidRPr="00CA4F54">
        <w:rPr>
          <w:vertAlign w:val="superscript"/>
          <w:lang w:val="fr-CA"/>
        </w:rPr>
        <w:t>e</w:t>
      </w:r>
      <w:r w:rsidR="006F1CB1">
        <w:rPr>
          <w:lang w:val="fr-CA"/>
        </w:rPr>
        <w:t xml:space="preserve"> réunion (décision 88/66 </w:t>
      </w:r>
      <w:r w:rsidR="003E3564" w:rsidRPr="00CA4F54">
        <w:rPr>
          <w:lang w:val="fr-CA"/>
        </w:rPr>
        <w:t>c))</w:t>
      </w:r>
      <w:r w:rsidR="005F365A" w:rsidRPr="00CA4F54">
        <w:rPr>
          <w:lang w:val="fr-CA"/>
        </w:rPr>
        <w:t xml:space="preserve">. </w:t>
      </w:r>
    </w:p>
    <w:p w14:paraId="49C98659" w14:textId="77777777" w:rsidR="005F365A" w:rsidRPr="00CA4F54" w:rsidRDefault="00BF75B5" w:rsidP="005F365A">
      <w:pPr>
        <w:pStyle w:val="Heading1"/>
        <w:rPr>
          <w:lang w:val="fr-CA"/>
        </w:rPr>
      </w:pPr>
      <w:r w:rsidRPr="00CA4F54">
        <w:rPr>
          <w:lang w:val="fr-CA"/>
        </w:rPr>
        <w:t>Conformément à cette décision, le PNUD a remis le rapport demandé au nom du gouvernement de la Chine. Une somme totale de 10 522 209 $US avait été décaissée pour le</w:t>
      </w:r>
      <w:r w:rsidR="006244A7">
        <w:rPr>
          <w:lang w:val="fr-CA"/>
        </w:rPr>
        <w:t>s surcoûts d’exploitation au 31 </w:t>
      </w:r>
      <w:r w:rsidRPr="00CA4F54">
        <w:rPr>
          <w:lang w:val="fr-CA"/>
        </w:rPr>
        <w:t>décembre</w:t>
      </w:r>
      <w:r w:rsidR="006244A7">
        <w:rPr>
          <w:lang w:val="fr-CA"/>
        </w:rPr>
        <w:t xml:space="preserve"> 20021, et 1 598 619 appareils</w:t>
      </w:r>
      <w:r w:rsidRPr="00CA4F54">
        <w:rPr>
          <w:lang w:val="fr-CA"/>
        </w:rPr>
        <w:t xml:space="preserve"> de </w:t>
      </w:r>
      <w:r w:rsidR="00D95D37">
        <w:rPr>
          <w:lang w:val="fr-CA"/>
        </w:rPr>
        <w:t>RIC</w:t>
      </w:r>
      <w:r w:rsidRPr="00CA4F54">
        <w:rPr>
          <w:lang w:val="fr-CA"/>
        </w:rPr>
        <w:t xml:space="preserve"> (englobant les climatiseurs individuels, les refroidisseurs d’eau et les pompes à chaleur, l’équipement de réfrigération et les compresseurs) avaient été fabriqués sur les chaînes reconverties à six différentes technologies de remplacement à la phase I du plan du secteur de la </w:t>
      </w:r>
      <w:r w:rsidR="00D95D37">
        <w:rPr>
          <w:lang w:val="fr-CA"/>
        </w:rPr>
        <w:t>RIC</w:t>
      </w:r>
      <w:r w:rsidRPr="00CA4F54">
        <w:rPr>
          <w:lang w:val="fr-CA"/>
        </w:rPr>
        <w:t>. Le solde pour les surcoûts d’exploitation est de 2 031 397 $US pour neuf chaînes reconverties à une technologie à base de HFC-32, dont six chaînes de fabrication de refroidisseurs d’eau industriels et commerciaux (pompes à chaleur) et trois chaînes de fabrication de climatiseurs individuels</w:t>
      </w:r>
      <w:r w:rsidR="005F365A" w:rsidRPr="00CA4F54">
        <w:rPr>
          <w:lang w:val="fr-CA"/>
        </w:rPr>
        <w:t>.</w:t>
      </w:r>
    </w:p>
    <w:p w14:paraId="5333E091" w14:textId="77777777" w:rsidR="005F365A" w:rsidRPr="00CA4F54" w:rsidRDefault="00912724" w:rsidP="005F365A">
      <w:pPr>
        <w:pStyle w:val="Heading1"/>
        <w:rPr>
          <w:lang w:val="fr-CA"/>
        </w:rPr>
      </w:pPr>
      <w:r w:rsidRPr="00CA4F54">
        <w:rPr>
          <w:lang w:val="fr-CA"/>
        </w:rPr>
        <w:t>Le PNUD a indiqué que la lenteur du décaissement des sommes pour les surcoûts d’exploitation est attribuable à une faible acceptation des produits à base de HFC-32, à cause de leur inflammabilité, qui exige plus de temps et d’effort pour la conception du modèle, l’évaluation des dangers pour la sécurité et la formation en installation, mise en service, entretien et fonctionnement de l’équipement</w:t>
      </w:r>
      <w:r w:rsidR="005F365A" w:rsidRPr="00CA4F54">
        <w:rPr>
          <w:lang w:val="fr-CA"/>
        </w:rPr>
        <w:t xml:space="preserve">. </w:t>
      </w:r>
      <w:r w:rsidR="00ED760D" w:rsidRPr="00CA4F54">
        <w:rPr>
          <w:lang w:val="fr-CA"/>
        </w:rPr>
        <w:t xml:space="preserve">Ces difficultés ont été exacerbées par les restrictions imposées par la pandémie de la COVID-19 sur les activités de production et les voyages pour vérifier les ventes. </w:t>
      </w:r>
      <w:r w:rsidR="006244A7">
        <w:rPr>
          <w:lang w:val="fr-CA"/>
        </w:rPr>
        <w:t>Pourtant</w:t>
      </w:r>
      <w:r w:rsidR="002C597D" w:rsidRPr="00CA4F54">
        <w:rPr>
          <w:lang w:val="fr-CA"/>
        </w:rPr>
        <w:t xml:space="preserve">, les ventes de produits à base de HFC-32 sur les marchés locaux augmentent d’année en année, et certaines entreprises ont exporté de l’équipement à base de HFC-32 sur les marchés internationaux, même si les surcoûts </w:t>
      </w:r>
      <w:r w:rsidR="00CA4F54">
        <w:rPr>
          <w:lang w:val="fr-CA"/>
        </w:rPr>
        <w:t xml:space="preserve">d’exploitation </w:t>
      </w:r>
      <w:r w:rsidR="002C597D" w:rsidRPr="00CA4F54">
        <w:rPr>
          <w:lang w:val="fr-CA"/>
        </w:rPr>
        <w:t xml:space="preserve">associés à l’équipement exporté dans des pays non visés à l’article 5 ne sont pas admissibles. Le gouvernement, les entreprises et l’Association de l’industrie de la réfrigération et de la climatisation de la Chine (CRAA) ont </w:t>
      </w:r>
      <w:r w:rsidR="001E2061" w:rsidRPr="00CA4F54">
        <w:rPr>
          <w:lang w:val="fr-CA"/>
        </w:rPr>
        <w:t>mené</w:t>
      </w:r>
      <w:r w:rsidR="002C597D" w:rsidRPr="00CA4F54">
        <w:rPr>
          <w:lang w:val="fr-CA"/>
        </w:rPr>
        <w:t xml:space="preserve"> différentes </w:t>
      </w:r>
      <w:r w:rsidR="001E2061" w:rsidRPr="00CA4F54">
        <w:rPr>
          <w:lang w:val="fr-CA"/>
        </w:rPr>
        <w:t>activités pour encourager la vente de produits à base de HFC-32, et ont même signé un protocole d’entente avec Daikin pour l’utilisation des brevets de base pour le HFC-32.</w:t>
      </w:r>
    </w:p>
    <w:p w14:paraId="083B0B86" w14:textId="77777777" w:rsidR="005F365A" w:rsidRPr="00CA4F54" w:rsidRDefault="001E2061" w:rsidP="005F365A">
      <w:pPr>
        <w:keepNext/>
        <w:spacing w:after="240"/>
        <w:outlineLvl w:val="0"/>
        <w:rPr>
          <w:b/>
          <w:bCs/>
          <w:lang w:val="fr-CA"/>
        </w:rPr>
      </w:pPr>
      <w:r w:rsidRPr="00CA4F54">
        <w:rPr>
          <w:b/>
          <w:bCs/>
          <w:lang w:val="fr-CA"/>
        </w:rPr>
        <w:t>Observations du Secrétariat</w:t>
      </w:r>
    </w:p>
    <w:p w14:paraId="5C35B5EC" w14:textId="77777777" w:rsidR="005F365A" w:rsidRPr="00CA4F54" w:rsidRDefault="001E2061" w:rsidP="005F365A">
      <w:pPr>
        <w:pStyle w:val="Heading1"/>
        <w:rPr>
          <w:snapToGrid w:val="0"/>
          <w:color w:val="000000" w:themeColor="text1"/>
          <w:lang w:val="fr-CA"/>
        </w:rPr>
      </w:pPr>
      <w:r w:rsidRPr="00CA4F54">
        <w:rPr>
          <w:color w:val="000000" w:themeColor="text1"/>
          <w:lang w:val="fr-CA"/>
        </w:rPr>
        <w:t>En ce qui concerne le décaissement des sommes pour les surcoûts d’exploitation, le PNUD a précisé que les sommes pour les surcoûts d’</w:t>
      </w:r>
      <w:r w:rsidR="000B0FD6" w:rsidRPr="00CA4F54">
        <w:rPr>
          <w:color w:val="000000" w:themeColor="text1"/>
          <w:lang w:val="fr-CA"/>
        </w:rPr>
        <w:t>exploitati</w:t>
      </w:r>
      <w:r w:rsidRPr="00CA4F54">
        <w:rPr>
          <w:color w:val="000000" w:themeColor="text1"/>
          <w:lang w:val="fr-CA"/>
        </w:rPr>
        <w:t>on étaient décaissées en fonction des produits fabriqués sur les chaînes reconverties et vendus sur le marché intérieur</w:t>
      </w:r>
      <w:r w:rsidR="000931CF">
        <w:rPr>
          <w:color w:val="000000" w:themeColor="text1"/>
          <w:lang w:val="fr-CA"/>
        </w:rPr>
        <w:t xml:space="preserve"> après vérification</w:t>
      </w:r>
      <w:r w:rsidRPr="00CA4F54">
        <w:rPr>
          <w:color w:val="000000" w:themeColor="text1"/>
          <w:lang w:val="fr-CA"/>
        </w:rPr>
        <w:t xml:space="preserve"> ou exportés dans des pays visés à l</w:t>
      </w:r>
      <w:r w:rsidR="00A04786">
        <w:rPr>
          <w:color w:val="000000" w:themeColor="text1"/>
          <w:lang w:val="fr-CA"/>
        </w:rPr>
        <w:t>’</w:t>
      </w:r>
      <w:r w:rsidRPr="00CA4F54">
        <w:rPr>
          <w:color w:val="000000" w:themeColor="text1"/>
          <w:lang w:val="fr-CA"/>
        </w:rPr>
        <w:t>article 5. Le décaissement des surcoûts d’exploitation n’est qu’un reflet partiel des circonstances entourant la fabrication et les ventes</w:t>
      </w:r>
      <w:r w:rsidR="00A04786">
        <w:rPr>
          <w:color w:val="000000" w:themeColor="text1"/>
          <w:lang w:val="fr-CA"/>
        </w:rPr>
        <w:t> </w:t>
      </w:r>
      <w:r w:rsidRPr="00CA4F54">
        <w:rPr>
          <w:color w:val="000000" w:themeColor="text1"/>
          <w:lang w:val="fr-CA"/>
        </w:rPr>
        <w:t>; le nombre réel d’appareils fabriqués à l’aide de technologies de remplacement en Chi</w:t>
      </w:r>
      <w:r w:rsidR="000B0FD6" w:rsidRPr="00CA4F54">
        <w:rPr>
          <w:color w:val="000000" w:themeColor="text1"/>
          <w:lang w:val="fr-CA"/>
        </w:rPr>
        <w:t xml:space="preserve">ne </w:t>
      </w:r>
      <w:r w:rsidR="004D17E5">
        <w:rPr>
          <w:color w:val="000000" w:themeColor="text1"/>
          <w:lang w:val="fr-CA"/>
        </w:rPr>
        <w:t>est</w:t>
      </w:r>
      <w:r w:rsidR="000B0FD6" w:rsidRPr="00CA4F54">
        <w:rPr>
          <w:color w:val="000000" w:themeColor="text1"/>
          <w:lang w:val="fr-CA"/>
        </w:rPr>
        <w:t xml:space="preserve"> s</w:t>
      </w:r>
      <w:r w:rsidRPr="00CA4F54">
        <w:rPr>
          <w:color w:val="000000" w:themeColor="text1"/>
          <w:lang w:val="fr-CA"/>
        </w:rPr>
        <w:t>upérieur</w:t>
      </w:r>
      <w:r w:rsidR="000B0FD6" w:rsidRPr="00CA4F54">
        <w:rPr>
          <w:color w:val="000000" w:themeColor="text1"/>
          <w:lang w:val="fr-CA"/>
        </w:rPr>
        <w:t>, car il comprend également les exportations vers des pays non visés à l</w:t>
      </w:r>
      <w:r w:rsidR="00A04786">
        <w:rPr>
          <w:color w:val="000000" w:themeColor="text1"/>
          <w:lang w:val="fr-CA"/>
        </w:rPr>
        <w:t>’</w:t>
      </w:r>
      <w:r w:rsidR="000B0FD6" w:rsidRPr="00CA4F54">
        <w:rPr>
          <w:color w:val="000000" w:themeColor="text1"/>
          <w:lang w:val="fr-CA"/>
        </w:rPr>
        <w:t>article 5 et la fabrication de lignes de produits non financées au titre du plan du secteur de la RIC. Les stat</w:t>
      </w:r>
      <w:r w:rsidR="004D17E5">
        <w:rPr>
          <w:color w:val="000000" w:themeColor="text1"/>
          <w:lang w:val="fr-CA"/>
        </w:rPr>
        <w:t>istiques de la CRAA révèlent que</w:t>
      </w:r>
      <w:r w:rsidR="000B0FD6" w:rsidRPr="00CA4F54">
        <w:rPr>
          <w:color w:val="000000" w:themeColor="text1"/>
          <w:lang w:val="fr-CA"/>
        </w:rPr>
        <w:t xml:space="preserve"> 1 469 714 appareils à base de HFC-32 avaient été vendus au 31</w:t>
      </w:r>
      <w:r w:rsidR="004D17E5">
        <w:rPr>
          <w:color w:val="000000" w:themeColor="text1"/>
          <w:lang w:val="fr-CA"/>
        </w:rPr>
        <w:t> </w:t>
      </w:r>
      <w:r w:rsidR="000B0FD6" w:rsidRPr="00CA4F54">
        <w:rPr>
          <w:color w:val="000000" w:themeColor="text1"/>
          <w:lang w:val="fr-CA"/>
        </w:rPr>
        <w:t xml:space="preserve">décembre 2021, dont 1 008 425 appareils fabriqués sur les chaînes reconverties à la phase I du plan du secteur de la </w:t>
      </w:r>
      <w:r w:rsidR="00D95D37">
        <w:rPr>
          <w:color w:val="000000" w:themeColor="text1"/>
          <w:lang w:val="fr-CA"/>
        </w:rPr>
        <w:t>RIC</w:t>
      </w:r>
      <w:r w:rsidR="005F365A" w:rsidRPr="00CA4F54">
        <w:rPr>
          <w:snapToGrid w:val="0"/>
          <w:color w:val="000000" w:themeColor="text1"/>
          <w:lang w:val="fr-CA"/>
        </w:rPr>
        <w:t>.</w:t>
      </w:r>
    </w:p>
    <w:p w14:paraId="1390F8F3" w14:textId="77777777" w:rsidR="005F365A" w:rsidRPr="00CA4F54" w:rsidRDefault="000B0FD6" w:rsidP="005F365A">
      <w:pPr>
        <w:pStyle w:val="Heading1"/>
        <w:rPr>
          <w:lang w:val="fr-CA"/>
        </w:rPr>
      </w:pPr>
      <w:r w:rsidRPr="00CA4F54">
        <w:rPr>
          <w:lang w:val="fr-CA"/>
        </w:rPr>
        <w:t>Le Secrétariat a indiqué que certaines entreprises ont été en mesure de fabriquer et de vendre un grand nombre d’appareils à base de HFC-32 pour lesquels les surcoûts d’exploit</w:t>
      </w:r>
      <w:r w:rsidR="007074D8" w:rsidRPr="00CA4F54">
        <w:rPr>
          <w:lang w:val="fr-CA"/>
        </w:rPr>
        <w:t xml:space="preserve">ation ont été payés au complet, tandis que d’autres n’ont pas demandé le paiement des surcoûts d’exploitation. Le PNUD a expliqué que certaines entreprises mettent l’accent sur la production d’appareils destinés aux marchés étrangers, afin de faire plus de profits. Ces entreprises ne sont pas admissibles au paiement des surcoûts d’exploitation. Une </w:t>
      </w:r>
      <w:r w:rsidR="009F629A">
        <w:rPr>
          <w:lang w:val="fr-CA"/>
        </w:rPr>
        <w:t xml:space="preserve">des </w:t>
      </w:r>
      <w:r w:rsidR="007074D8" w:rsidRPr="00CA4F54">
        <w:rPr>
          <w:lang w:val="fr-CA"/>
        </w:rPr>
        <w:t>petite</w:t>
      </w:r>
      <w:r w:rsidR="009F629A">
        <w:rPr>
          <w:lang w:val="fr-CA"/>
        </w:rPr>
        <w:t>s</w:t>
      </w:r>
      <w:r w:rsidR="007074D8" w:rsidRPr="00CA4F54">
        <w:rPr>
          <w:lang w:val="fr-CA"/>
        </w:rPr>
        <w:t xml:space="preserve"> entreprise</w:t>
      </w:r>
      <w:r w:rsidR="009F629A">
        <w:rPr>
          <w:lang w:val="fr-CA"/>
        </w:rPr>
        <w:t>s</w:t>
      </w:r>
      <w:r w:rsidR="007074D8" w:rsidRPr="00CA4F54">
        <w:rPr>
          <w:lang w:val="fr-CA"/>
        </w:rPr>
        <w:t xml:space="preserve"> est incapable de fabriquer des appareils à base de HFC-32</w:t>
      </w:r>
      <w:r w:rsidR="009F629A">
        <w:rPr>
          <w:lang w:val="fr-CA"/>
        </w:rPr>
        <w:t>,</w:t>
      </w:r>
      <w:r w:rsidR="007074D8" w:rsidRPr="00CA4F54">
        <w:rPr>
          <w:lang w:val="fr-CA"/>
        </w:rPr>
        <w:t xml:space="preserve"> car elle ne peut pas concurrencer les plus grandes entreprises dans la mise en marché d’appareils à base de HFC-32 sur le marché, de sorte que sa chaîne reconvertie est inactive</w:t>
      </w:r>
      <w:r w:rsidR="005F365A" w:rsidRPr="00CA4F54">
        <w:rPr>
          <w:lang w:val="fr-CA"/>
        </w:rPr>
        <w:t>.</w:t>
      </w:r>
    </w:p>
    <w:p w14:paraId="3BAB506E" w14:textId="77777777" w:rsidR="005F365A" w:rsidRPr="00CA4F54" w:rsidRDefault="007074D8" w:rsidP="005F365A">
      <w:pPr>
        <w:pStyle w:val="Heading1"/>
        <w:rPr>
          <w:lang w:val="fr-CA"/>
        </w:rPr>
      </w:pPr>
      <w:r w:rsidRPr="00CA4F54">
        <w:rPr>
          <w:lang w:val="fr-CA"/>
        </w:rPr>
        <w:t>Le volet opérationnel du plan du secteur de la RIC a été mené à terme en 2019 et le rapport d’achèvement de projet a été remis à la 85</w:t>
      </w:r>
      <w:r w:rsidRPr="00CA4F54">
        <w:rPr>
          <w:vertAlign w:val="superscript"/>
          <w:lang w:val="fr-CA"/>
        </w:rPr>
        <w:t>e</w:t>
      </w:r>
      <w:r w:rsidRPr="00CA4F54">
        <w:rPr>
          <w:lang w:val="fr-CA"/>
        </w:rPr>
        <w:t xml:space="preserve"> réunion. </w:t>
      </w:r>
      <w:r w:rsidR="00107E65" w:rsidRPr="00CA4F54">
        <w:rPr>
          <w:lang w:val="fr-CA"/>
        </w:rPr>
        <w:t>Par conséquent, le solde de 2 031 397 $US devrait être restitué au Fonds lors de l’achèvement du volet financier, 12 mois après l’achèvement du volet opérationnel</w:t>
      </w:r>
      <w:r w:rsidR="005F365A" w:rsidRPr="00CA4F54">
        <w:rPr>
          <w:lang w:val="fr-CA"/>
        </w:rPr>
        <w:t>.</w:t>
      </w:r>
    </w:p>
    <w:p w14:paraId="363950BF" w14:textId="77777777" w:rsidR="005F365A" w:rsidRPr="00CA4F54" w:rsidRDefault="00107E65" w:rsidP="005F365A">
      <w:pPr>
        <w:pStyle w:val="Heading1"/>
        <w:keepNext/>
        <w:rPr>
          <w:lang w:val="fr-CA"/>
        </w:rPr>
      </w:pPr>
      <w:r w:rsidRPr="00CA4F54">
        <w:rPr>
          <w:lang w:val="fr-CA"/>
        </w:rPr>
        <w:t xml:space="preserve">En réponse à </w:t>
      </w:r>
      <w:r w:rsidR="007160CB">
        <w:rPr>
          <w:lang w:val="fr-CA"/>
        </w:rPr>
        <w:t xml:space="preserve">la </w:t>
      </w:r>
      <w:r w:rsidRPr="00CA4F54">
        <w:rPr>
          <w:lang w:val="fr-CA"/>
        </w:rPr>
        <w:t xml:space="preserve">demande du Secrétariat de restituer les soldes, </w:t>
      </w:r>
      <w:r w:rsidR="00D66722" w:rsidRPr="00CA4F54">
        <w:rPr>
          <w:lang w:val="fr-CA"/>
        </w:rPr>
        <w:t>le PNUD a expliqué que le</w:t>
      </w:r>
      <w:r w:rsidR="007160CB">
        <w:rPr>
          <w:lang w:val="fr-CA"/>
        </w:rPr>
        <w:t>s</w:t>
      </w:r>
      <w:r w:rsidR="00D66722" w:rsidRPr="00CA4F54">
        <w:rPr>
          <w:lang w:val="fr-CA"/>
        </w:rPr>
        <w:t xml:space="preserve"> retards dans l’ach</w:t>
      </w:r>
      <w:r w:rsidR="00510858" w:rsidRPr="00CA4F54">
        <w:rPr>
          <w:lang w:val="fr-CA"/>
        </w:rPr>
        <w:t>èvement du vo</w:t>
      </w:r>
      <w:r w:rsidR="00D66722" w:rsidRPr="00CA4F54">
        <w:rPr>
          <w:lang w:val="fr-CA"/>
        </w:rPr>
        <w:t xml:space="preserve">let financier et le décaissement des surcoûts d’exploitation ont été causés par la pandémie de la COVID-19, qui a gravement dérangé les usines de production et les chaînes d’approvisionnement </w:t>
      </w:r>
      <w:r w:rsidR="00286909">
        <w:rPr>
          <w:lang w:val="fr-CA"/>
        </w:rPr>
        <w:t>en</w:t>
      </w:r>
      <w:r w:rsidR="00D66722" w:rsidRPr="00CA4F54">
        <w:rPr>
          <w:lang w:val="fr-CA"/>
        </w:rPr>
        <w:t xml:space="preserve"> matières, et a même eu d’importantes conséquences sur la vérification des ventes. </w:t>
      </w:r>
      <w:r w:rsidR="00510858" w:rsidRPr="00CA4F54">
        <w:rPr>
          <w:lang w:val="fr-CA"/>
        </w:rPr>
        <w:t>Le PNUD a ajouté que le fait d’accorder plus de temps pour le décaissement des surcoût</w:t>
      </w:r>
      <w:r w:rsidR="007160CB">
        <w:rPr>
          <w:lang w:val="fr-CA"/>
        </w:rPr>
        <w:t>s</w:t>
      </w:r>
      <w:r w:rsidR="00510858" w:rsidRPr="00CA4F54">
        <w:rPr>
          <w:lang w:val="fr-CA"/>
        </w:rPr>
        <w:t xml:space="preserve"> d’exploitation permettra de mettre un plus grand nombre d’appareils à base de HFC-32 sur le marché, et a donc </w:t>
      </w:r>
      <w:r w:rsidR="00286909">
        <w:rPr>
          <w:lang w:val="fr-CA"/>
        </w:rPr>
        <w:t>demandé le report de la date d’</w:t>
      </w:r>
      <w:r w:rsidR="00510858" w:rsidRPr="00CA4F54">
        <w:rPr>
          <w:lang w:val="fr-CA"/>
        </w:rPr>
        <w:t>achèvement du volet financier au 31</w:t>
      </w:r>
      <w:r w:rsidR="007160CB">
        <w:rPr>
          <w:lang w:val="fr-CA"/>
        </w:rPr>
        <w:t> </w:t>
      </w:r>
      <w:r w:rsidR="00510858" w:rsidRPr="00CA4F54">
        <w:rPr>
          <w:lang w:val="fr-CA"/>
        </w:rPr>
        <w:t>décembre 2023, afin de favoriser la production et la vente, et terminer le décaissement des sommes destinées aux surcoûts d’exploitation</w:t>
      </w:r>
      <w:r w:rsidR="005F365A" w:rsidRPr="00CA4F54">
        <w:rPr>
          <w:lang w:val="fr-CA"/>
        </w:rPr>
        <w:t>.</w:t>
      </w:r>
    </w:p>
    <w:p w14:paraId="4FDB7F7C" w14:textId="77777777" w:rsidR="005F365A" w:rsidRPr="00CA4F54" w:rsidRDefault="00510858" w:rsidP="005F365A">
      <w:pPr>
        <w:pStyle w:val="Heading1"/>
        <w:rPr>
          <w:lang w:val="fr-CA"/>
        </w:rPr>
      </w:pPr>
      <w:r w:rsidRPr="00CA4F54">
        <w:rPr>
          <w:lang w:val="fr-CA"/>
        </w:rPr>
        <w:t xml:space="preserve">Le Secrétariat a pris note que 84 pour cent des </w:t>
      </w:r>
      <w:r w:rsidR="003236BE" w:rsidRPr="00CA4F54">
        <w:rPr>
          <w:lang w:val="fr-CA"/>
        </w:rPr>
        <w:t>somme</w:t>
      </w:r>
      <w:r w:rsidRPr="00CA4F54">
        <w:rPr>
          <w:lang w:val="fr-CA"/>
        </w:rPr>
        <w:t>s destinées aux surcoûts d</w:t>
      </w:r>
      <w:r w:rsidR="00A04786">
        <w:rPr>
          <w:lang w:val="fr-CA"/>
        </w:rPr>
        <w:t>’</w:t>
      </w:r>
      <w:r w:rsidRPr="00CA4F54">
        <w:rPr>
          <w:lang w:val="fr-CA"/>
        </w:rPr>
        <w:t>exploitation avaient été décaissées et que le solde ne concerne que les chaînes reconverties à la technologie à base de HFC-32, et est d’avis qu’un report à une date plus rapprochée, jusqu’au 31</w:t>
      </w:r>
      <w:r w:rsidR="007160CB">
        <w:rPr>
          <w:lang w:val="fr-CA"/>
        </w:rPr>
        <w:t> </w:t>
      </w:r>
      <w:r w:rsidRPr="00CA4F54">
        <w:rPr>
          <w:lang w:val="fr-CA"/>
        </w:rPr>
        <w:t xml:space="preserve">décembre 2022, </w:t>
      </w:r>
      <w:r w:rsidR="003236BE" w:rsidRPr="00CA4F54">
        <w:rPr>
          <w:lang w:val="fr-CA"/>
        </w:rPr>
        <w:t xml:space="preserve">serait </w:t>
      </w:r>
      <w:r w:rsidR="00166A38">
        <w:rPr>
          <w:lang w:val="fr-CA"/>
        </w:rPr>
        <w:t>réaliste</w:t>
      </w:r>
      <w:r w:rsidR="003236BE" w:rsidRPr="00CA4F54">
        <w:rPr>
          <w:lang w:val="fr-CA"/>
        </w:rPr>
        <w:t>, mais souhaite néanmoins l’orientation du Comité exécutif sur le sujet</w:t>
      </w:r>
      <w:r w:rsidR="005F365A" w:rsidRPr="00CA4F54">
        <w:rPr>
          <w:lang w:val="fr-CA"/>
        </w:rPr>
        <w:t>.</w:t>
      </w:r>
    </w:p>
    <w:p w14:paraId="32B6988E" w14:textId="77777777" w:rsidR="005F365A" w:rsidRPr="00CA4F54" w:rsidRDefault="003236BE" w:rsidP="005F365A">
      <w:pPr>
        <w:keepNext/>
        <w:spacing w:after="240"/>
        <w:outlineLvl w:val="0"/>
        <w:rPr>
          <w:b/>
          <w:bCs/>
          <w:lang w:val="fr-CA"/>
        </w:rPr>
      </w:pPr>
      <w:r w:rsidRPr="00CA4F54">
        <w:rPr>
          <w:b/>
          <w:bCs/>
          <w:lang w:val="fr-CA"/>
        </w:rPr>
        <w:t>Recomma</w:t>
      </w:r>
      <w:r w:rsidR="005F365A" w:rsidRPr="00CA4F54">
        <w:rPr>
          <w:b/>
          <w:bCs/>
          <w:lang w:val="fr-CA"/>
        </w:rPr>
        <w:t>ndation</w:t>
      </w:r>
    </w:p>
    <w:p w14:paraId="220757A1" w14:textId="77777777" w:rsidR="005F365A" w:rsidRPr="00CA4F54" w:rsidRDefault="003236BE" w:rsidP="0078253D">
      <w:pPr>
        <w:pStyle w:val="Heading1"/>
        <w:rPr>
          <w:lang w:val="fr-CA"/>
        </w:rPr>
      </w:pPr>
      <w:r w:rsidRPr="00CA4F54">
        <w:rPr>
          <w:lang w:val="fr-CA"/>
        </w:rPr>
        <w:t>Le Comité exécutif pourrait souhaiter</w:t>
      </w:r>
      <w:r w:rsidR="00A04786">
        <w:rPr>
          <w:lang w:val="fr-CA"/>
        </w:rPr>
        <w:t> </w:t>
      </w:r>
      <w:r w:rsidR="005F365A" w:rsidRPr="00CA4F54">
        <w:rPr>
          <w:lang w:val="fr-CA"/>
        </w:rPr>
        <w:t>:</w:t>
      </w:r>
    </w:p>
    <w:p w14:paraId="0EB97F60" w14:textId="77777777" w:rsidR="005F365A" w:rsidRPr="00CA4F54" w:rsidRDefault="003236BE" w:rsidP="005F365A">
      <w:pPr>
        <w:pStyle w:val="Heading2"/>
        <w:keepNext/>
        <w:rPr>
          <w:color w:val="000000" w:themeColor="text1"/>
          <w:lang w:val="fr-CA"/>
        </w:rPr>
      </w:pPr>
      <w:r w:rsidRPr="00CA4F54">
        <w:rPr>
          <w:lang w:val="fr-CA"/>
        </w:rPr>
        <w:t>Prendre note du rapport sur le décaissement des surcoûts d’exploitation au titre du plan du secteur de la réfrigération et la climatisation in</w:t>
      </w:r>
      <w:r w:rsidR="006F1CB1">
        <w:rPr>
          <w:lang w:val="fr-CA"/>
        </w:rPr>
        <w:t>dustrielles et commerciales (RIC</w:t>
      </w:r>
      <w:r w:rsidR="00286909">
        <w:rPr>
          <w:lang w:val="fr-CA"/>
        </w:rPr>
        <w:t>) à la phase </w:t>
      </w:r>
      <w:r w:rsidRPr="00CA4F54">
        <w:rPr>
          <w:lang w:val="fr-CA"/>
        </w:rPr>
        <w:t>I du plan de gestion de l</w:t>
      </w:r>
      <w:r w:rsidR="00A04786">
        <w:rPr>
          <w:lang w:val="fr-CA"/>
        </w:rPr>
        <w:t>’</w:t>
      </w:r>
      <w:r w:rsidRPr="00CA4F54">
        <w:rPr>
          <w:lang w:val="fr-CA"/>
        </w:rPr>
        <w:t>élimination des HCFC (</w:t>
      </w:r>
      <w:r w:rsidRPr="00CA4F54">
        <w:rPr>
          <w:color w:val="000000" w:themeColor="text1"/>
          <w:lang w:val="fr-CA"/>
        </w:rPr>
        <w:t>proposé par le PNUD au nom du gouvernement de la Chine en vertu de la décision 88/66 c)</w:t>
      </w:r>
      <w:r w:rsidR="00286909">
        <w:rPr>
          <w:color w:val="000000" w:themeColor="text1"/>
          <w:lang w:val="fr-CA"/>
        </w:rPr>
        <w:t>)</w:t>
      </w:r>
      <w:r w:rsidRPr="00CA4F54">
        <w:rPr>
          <w:color w:val="000000" w:themeColor="text1"/>
          <w:lang w:val="fr-CA"/>
        </w:rPr>
        <w:t>, présenté dans le document U</w:t>
      </w:r>
      <w:r w:rsidR="005F365A" w:rsidRPr="00CA4F54">
        <w:rPr>
          <w:color w:val="000000" w:themeColor="text1"/>
          <w:lang w:val="fr-CA"/>
        </w:rPr>
        <w:t>NEP/</w:t>
      </w:r>
      <w:r w:rsidR="00F30EDE">
        <w:rPr>
          <w:color w:val="000000" w:themeColor="text1"/>
          <w:lang w:val="fr-CA"/>
        </w:rPr>
        <w:t>OzL.Pro</w:t>
      </w:r>
      <w:r w:rsidR="005F365A" w:rsidRPr="00CA4F54">
        <w:rPr>
          <w:color w:val="000000" w:themeColor="text1"/>
          <w:lang w:val="fr-CA"/>
        </w:rPr>
        <w:t>/ExCom/90/9/Add.1</w:t>
      </w:r>
      <w:r w:rsidR="00A04786">
        <w:rPr>
          <w:color w:val="000000" w:themeColor="text1"/>
          <w:lang w:val="fr-CA"/>
        </w:rPr>
        <w:t> </w:t>
      </w:r>
      <w:r w:rsidR="005F365A" w:rsidRPr="00CA4F54">
        <w:rPr>
          <w:color w:val="000000" w:themeColor="text1"/>
          <w:lang w:val="fr-CA"/>
        </w:rPr>
        <w:t>;</w:t>
      </w:r>
    </w:p>
    <w:p w14:paraId="7D584F14" w14:textId="77777777" w:rsidR="005F365A" w:rsidRPr="00CA4F54" w:rsidRDefault="003236BE" w:rsidP="005F365A">
      <w:pPr>
        <w:pStyle w:val="Heading2"/>
        <w:keepNext/>
        <w:widowControl/>
        <w:rPr>
          <w:lang w:val="fr-CA"/>
        </w:rPr>
      </w:pPr>
      <w:r w:rsidRPr="00CA4F54">
        <w:rPr>
          <w:lang w:val="fr-CA"/>
        </w:rPr>
        <w:t>Déterminer s’il approuve ou non le report de la date d’achèvement du volet financ</w:t>
      </w:r>
      <w:r w:rsidR="006F1CB1">
        <w:rPr>
          <w:lang w:val="fr-CA"/>
        </w:rPr>
        <w:t>ier du plan du secteur de la RIC pour l</w:t>
      </w:r>
      <w:r w:rsidR="00286909">
        <w:rPr>
          <w:lang w:val="fr-CA"/>
        </w:rPr>
        <w:t>a Chine au 31 décembre 202</w:t>
      </w:r>
      <w:r w:rsidRPr="00CA4F54">
        <w:rPr>
          <w:lang w:val="fr-CA"/>
        </w:rPr>
        <w:t>2, afin de permettre le décaissement des sommes destinées aux surcoûts d</w:t>
      </w:r>
      <w:r w:rsidR="00A04786">
        <w:rPr>
          <w:lang w:val="fr-CA"/>
        </w:rPr>
        <w:t>’</w:t>
      </w:r>
      <w:r w:rsidRPr="00CA4F54">
        <w:rPr>
          <w:lang w:val="fr-CA"/>
        </w:rPr>
        <w:t xml:space="preserve">exploitation, étant entendu qu’aucun autre report ne sera demandé et que le volet financier du plan du secteur de la </w:t>
      </w:r>
      <w:r w:rsidR="006F1CB1">
        <w:rPr>
          <w:lang w:val="fr-CA"/>
        </w:rPr>
        <w:t>RIC</w:t>
      </w:r>
      <w:r w:rsidRPr="00CA4F54">
        <w:rPr>
          <w:lang w:val="fr-CA"/>
        </w:rPr>
        <w:t xml:space="preserve"> de la phase I du PGEH sera achevé </w:t>
      </w:r>
      <w:r w:rsidR="00286909">
        <w:rPr>
          <w:lang w:val="fr-CA"/>
        </w:rPr>
        <w:t>d’ici le</w:t>
      </w:r>
      <w:r w:rsidRPr="00CA4F54">
        <w:rPr>
          <w:lang w:val="fr-CA"/>
        </w:rPr>
        <w:t xml:space="preserve"> 31 décembre 2022</w:t>
      </w:r>
      <w:r w:rsidR="00A04786">
        <w:rPr>
          <w:lang w:val="fr-CA"/>
        </w:rPr>
        <w:t> </w:t>
      </w:r>
      <w:r w:rsidRPr="00CA4F54">
        <w:rPr>
          <w:lang w:val="fr-CA"/>
        </w:rPr>
        <w:t>;</w:t>
      </w:r>
    </w:p>
    <w:p w14:paraId="3FDE9DDD" w14:textId="77777777" w:rsidR="00E85409" w:rsidRPr="00286909" w:rsidRDefault="003236BE" w:rsidP="00927EFC">
      <w:pPr>
        <w:pStyle w:val="Heading2"/>
        <w:rPr>
          <w:lang w:val="fr-CA"/>
        </w:rPr>
      </w:pPr>
      <w:r w:rsidRPr="00CA4F54">
        <w:rPr>
          <w:lang w:val="fr-CA"/>
        </w:rPr>
        <w:t>Demander au gouvernement de la Chine et au PNUD de remettre un rapport sur le décaisse</w:t>
      </w:r>
      <w:r w:rsidR="00286909">
        <w:rPr>
          <w:lang w:val="fr-CA"/>
        </w:rPr>
        <w:t>ment</w:t>
      </w:r>
      <w:r w:rsidRPr="00CA4F54">
        <w:rPr>
          <w:lang w:val="fr-CA"/>
        </w:rPr>
        <w:t xml:space="preserve"> des sommes destinées aux surcoûts d</w:t>
      </w:r>
      <w:r w:rsidR="00A04786">
        <w:rPr>
          <w:lang w:val="fr-CA"/>
        </w:rPr>
        <w:t>’</w:t>
      </w:r>
      <w:r w:rsidRPr="00CA4F54">
        <w:rPr>
          <w:lang w:val="fr-CA"/>
        </w:rPr>
        <w:t xml:space="preserve">exploitation à la phase I du plan du secteur de la </w:t>
      </w:r>
      <w:r w:rsidR="006F1CB1">
        <w:rPr>
          <w:lang w:val="fr-CA"/>
        </w:rPr>
        <w:t>RIC</w:t>
      </w:r>
      <w:r w:rsidRPr="00CA4F54">
        <w:rPr>
          <w:lang w:val="fr-CA"/>
        </w:rPr>
        <w:t xml:space="preserve"> à la 92</w:t>
      </w:r>
      <w:r w:rsidRPr="00CA4F54">
        <w:rPr>
          <w:vertAlign w:val="superscript"/>
          <w:lang w:val="fr-CA"/>
        </w:rPr>
        <w:t>e</w:t>
      </w:r>
      <w:r w:rsidRPr="00CA4F54">
        <w:rPr>
          <w:lang w:val="fr-CA"/>
        </w:rPr>
        <w:t xml:space="preserve"> réunion</w:t>
      </w:r>
      <w:r w:rsidR="005F365A" w:rsidRPr="00CA4F54">
        <w:rPr>
          <w:lang w:val="fr-CA"/>
        </w:rPr>
        <w:t>.</w:t>
      </w:r>
    </w:p>
    <w:p w14:paraId="5A5AFAD4" w14:textId="77777777" w:rsidR="00E85409" w:rsidRPr="00CA4F54" w:rsidRDefault="00E85409" w:rsidP="004E7F9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A72DB8" w14:paraId="25BD679A" w14:textId="77777777" w:rsidTr="00FC55EA">
        <w:tc>
          <w:tcPr>
            <w:tcW w:w="1915" w:type="dxa"/>
          </w:tcPr>
          <w:p w14:paraId="6F558528" w14:textId="77777777" w:rsidR="00E85409" w:rsidRPr="00CA4F54" w:rsidRDefault="00E85409" w:rsidP="00FC55EA">
            <w:pPr>
              <w:rPr>
                <w:lang w:val="fr-CA"/>
              </w:rPr>
            </w:pPr>
          </w:p>
        </w:tc>
        <w:tc>
          <w:tcPr>
            <w:tcW w:w="1915" w:type="dxa"/>
          </w:tcPr>
          <w:p w14:paraId="3EE2502F" w14:textId="77777777" w:rsidR="00E85409" w:rsidRPr="00CA4F54" w:rsidRDefault="00E85409" w:rsidP="00FC55EA">
            <w:pPr>
              <w:rPr>
                <w:lang w:val="fr-CA"/>
              </w:rPr>
            </w:pPr>
          </w:p>
        </w:tc>
        <w:tc>
          <w:tcPr>
            <w:tcW w:w="1915" w:type="dxa"/>
            <w:tcBorders>
              <w:bottom w:val="single" w:sz="4" w:space="0" w:color="auto"/>
            </w:tcBorders>
          </w:tcPr>
          <w:p w14:paraId="0B2AF045" w14:textId="77777777" w:rsidR="00E85409" w:rsidRPr="00CA4F54" w:rsidRDefault="00E85409" w:rsidP="00FC55EA">
            <w:pPr>
              <w:rPr>
                <w:lang w:val="fr-CA"/>
              </w:rPr>
            </w:pPr>
          </w:p>
        </w:tc>
        <w:tc>
          <w:tcPr>
            <w:tcW w:w="1915" w:type="dxa"/>
          </w:tcPr>
          <w:p w14:paraId="09504EB4" w14:textId="77777777" w:rsidR="00E85409" w:rsidRPr="00CA4F54" w:rsidRDefault="00E85409" w:rsidP="00FC55EA">
            <w:pPr>
              <w:rPr>
                <w:lang w:val="fr-CA"/>
              </w:rPr>
            </w:pPr>
          </w:p>
        </w:tc>
        <w:tc>
          <w:tcPr>
            <w:tcW w:w="1916" w:type="dxa"/>
          </w:tcPr>
          <w:p w14:paraId="68E7F561" w14:textId="77777777" w:rsidR="00E85409" w:rsidRPr="00CA4F54" w:rsidRDefault="00E85409" w:rsidP="00FC55EA">
            <w:pPr>
              <w:rPr>
                <w:lang w:val="fr-CA"/>
              </w:rPr>
            </w:pPr>
          </w:p>
        </w:tc>
      </w:tr>
    </w:tbl>
    <w:p w14:paraId="6E3C3EDB" w14:textId="77777777" w:rsidR="00E85409" w:rsidRPr="00CA4F54" w:rsidRDefault="00E85409" w:rsidP="004E7F9C">
      <w:pPr>
        <w:rPr>
          <w:lang w:val="fr-CA"/>
        </w:rPr>
      </w:pPr>
    </w:p>
    <w:sectPr w:rsidR="00E85409" w:rsidRPr="00CA4F5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F15D7" w14:textId="77777777" w:rsidR="005B5E95" w:rsidRDefault="005B5E95" w:rsidP="004A504B">
      <w:r>
        <w:separator/>
      </w:r>
    </w:p>
  </w:endnote>
  <w:endnote w:type="continuationSeparator" w:id="0">
    <w:p w14:paraId="67CAC5D9" w14:textId="77777777" w:rsidR="005B5E95" w:rsidRDefault="005B5E9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EB274" w14:textId="77777777" w:rsidR="00CA4F54" w:rsidRPr="0033525D" w:rsidRDefault="00CA4F54">
    <w:pPr>
      <w:jc w:val="center"/>
    </w:pPr>
    <w:r>
      <w:fldChar w:fldCharType="begin"/>
    </w:r>
    <w:r>
      <w:instrText xml:space="preserve"> PAGE </w:instrText>
    </w:r>
    <w:r>
      <w:fldChar w:fldCharType="separate"/>
    </w:r>
    <w:r w:rsidR="00166A38">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F5FA8" w14:textId="77777777" w:rsidR="00CA4F54" w:rsidRPr="0033525D" w:rsidRDefault="00CA4F54">
    <w:pPr>
      <w:jc w:val="center"/>
    </w:pPr>
    <w:r>
      <w:fldChar w:fldCharType="begin"/>
    </w:r>
    <w:r>
      <w:instrText xml:space="preserve"> PAGE </w:instrText>
    </w:r>
    <w:r>
      <w:fldChar w:fldCharType="separate"/>
    </w:r>
    <w:r w:rsidR="00E573AE">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D3FE" w14:textId="77777777" w:rsidR="00CA4F54" w:rsidRDefault="00CA4F54" w:rsidP="001D134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CE9887F" w14:textId="77777777" w:rsidR="00CA4F54" w:rsidRPr="001D1343" w:rsidRDefault="00CA4F54" w:rsidP="001D1343">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1D1343">
      <w:rPr>
        <w:sz w:val="18"/>
        <w:szCs w:val="18"/>
        <w:lang w:val="fr-CA"/>
      </w:rPr>
      <w:t>.</w:t>
    </w:r>
  </w:p>
  <w:p w14:paraId="66264614" w14:textId="77777777" w:rsidR="00CA4F54" w:rsidRPr="001D1343" w:rsidRDefault="00CA4F54"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0FEC9" w14:textId="77777777" w:rsidR="005B5E95" w:rsidRDefault="005B5E95" w:rsidP="004A504B">
      <w:r>
        <w:separator/>
      </w:r>
    </w:p>
  </w:footnote>
  <w:footnote w:type="continuationSeparator" w:id="0">
    <w:p w14:paraId="46CE0E3E" w14:textId="77777777" w:rsidR="005B5E95" w:rsidRDefault="005B5E95" w:rsidP="004A504B">
      <w:r>
        <w:continuationSeparator/>
      </w:r>
    </w:p>
  </w:footnote>
  <w:footnote w:id="1">
    <w:p w14:paraId="4445B2F0" w14:textId="77777777" w:rsidR="00CA4F54" w:rsidRDefault="00CA4F54" w:rsidP="00B877FA">
      <w:pPr>
        <w:pStyle w:val="FootnoteText"/>
        <w:rPr>
          <w:lang w:val="en-US"/>
        </w:rPr>
      </w:pPr>
      <w:r>
        <w:rPr>
          <w:rStyle w:val="FootnoteReference"/>
        </w:rPr>
        <w:footnoteRef/>
      </w:r>
      <w:r>
        <w:t xml:space="preserve"> </w:t>
      </w:r>
      <w:r>
        <w:rPr>
          <w:lang w:val="en-US"/>
        </w:rPr>
        <w:t>UNEP/OzL.Pro/ExCom/90/1</w:t>
      </w:r>
    </w:p>
    <w:p w14:paraId="40EE8A9D" w14:textId="77777777" w:rsidR="00CA4F54" w:rsidRPr="00CA3A35" w:rsidRDefault="00CA4F54" w:rsidP="00B877FA">
      <w:pPr>
        <w:pStyle w:val="FootnoteText"/>
        <w:rPr>
          <w:lang w:val="en-US"/>
        </w:rPr>
      </w:pPr>
    </w:p>
  </w:footnote>
  <w:footnote w:id="2">
    <w:p w14:paraId="1A487251" w14:textId="77777777" w:rsidR="00CA4F54" w:rsidRPr="00D959A4" w:rsidRDefault="00CA4F54" w:rsidP="00927EFC">
      <w:pPr>
        <w:pStyle w:val="FootnoteText"/>
      </w:pPr>
      <w:r>
        <w:rPr>
          <w:rStyle w:val="FootnoteReference"/>
        </w:rPr>
        <w:footnoteRef/>
      </w:r>
      <w:r>
        <w:t xml:space="preserve"> </w:t>
      </w:r>
      <w:r w:rsidRPr="00D959A4">
        <w:t>UNEP/OzL.Pro/ExCom/84/22/Add.1</w:t>
      </w:r>
      <w:r>
        <w:t>.</w:t>
      </w:r>
    </w:p>
  </w:footnote>
  <w:footnote w:id="3">
    <w:p w14:paraId="685659A0" w14:textId="77777777" w:rsidR="00CA4F54" w:rsidRPr="00B1304C" w:rsidRDefault="00CA4F54" w:rsidP="00927EFC">
      <w:pPr>
        <w:pStyle w:val="FootnoteText"/>
        <w:rPr>
          <w:lang w:val="fr-CA"/>
        </w:rPr>
      </w:pPr>
      <w:r>
        <w:rPr>
          <w:rStyle w:val="FootnoteReference"/>
        </w:rPr>
        <w:footnoteRef/>
      </w:r>
      <w:r w:rsidRPr="00A86D23">
        <w:rPr>
          <w:lang w:val="fr-CA"/>
        </w:rPr>
        <w:t xml:space="preserve"> </w:t>
      </w:r>
      <w:r w:rsidRPr="00B1304C">
        <w:rPr>
          <w:lang w:val="fr-CA"/>
        </w:rPr>
        <w:t>Page 1.24 de https://ozone.unep.org/sites/default/files/2019-05/SAP-2018-Assessment-report.pdf.</w:t>
      </w:r>
    </w:p>
  </w:footnote>
  <w:footnote w:id="4">
    <w:p w14:paraId="53B944E9" w14:textId="77777777" w:rsidR="00CA4F54" w:rsidRPr="00B1304C" w:rsidRDefault="00CA4F54" w:rsidP="00927EFC">
      <w:pPr>
        <w:pStyle w:val="FootnoteText"/>
        <w:rPr>
          <w:lang w:val="fr-CA"/>
        </w:rPr>
      </w:pPr>
      <w:r w:rsidRPr="00B1304C">
        <w:rPr>
          <w:rStyle w:val="FootnoteReference"/>
        </w:rPr>
        <w:footnoteRef/>
      </w:r>
      <w:r w:rsidRPr="00B1304C">
        <w:rPr>
          <w:lang w:val="fr-CA"/>
        </w:rPr>
        <w:t xml:space="preserve"> Le rapport actualisé contient des renseignements que le gouvernement de la Chine juge confidentiels. Il est offert sur demande au membres du Comité exécutif, étant entendu que les renseignements qu’il contient ne doivent pas être divulgués à une tierce partie. </w:t>
      </w:r>
    </w:p>
  </w:footnote>
  <w:footnote w:id="5">
    <w:p w14:paraId="05958D2B" w14:textId="77777777" w:rsidR="00CA4F54" w:rsidRPr="00B1304C" w:rsidRDefault="00CA4F54" w:rsidP="00927EFC">
      <w:pPr>
        <w:pStyle w:val="FootnoteText"/>
        <w:rPr>
          <w:lang w:val="fr-CA"/>
        </w:rPr>
      </w:pPr>
      <w:r w:rsidRPr="00B1304C">
        <w:rPr>
          <w:rStyle w:val="FootnoteReference"/>
          <w:lang w:val="fr-CA"/>
        </w:rPr>
        <w:footnoteRef/>
      </w:r>
      <w:r w:rsidRPr="00B1304C">
        <w:rPr>
          <w:lang w:val="fr-CA"/>
        </w:rPr>
        <w:t xml:space="preserve"> Le CM comprend le chlorométhane (CH</w:t>
      </w:r>
      <w:r w:rsidRPr="00B1304C">
        <w:rPr>
          <w:vertAlign w:val="subscript"/>
          <w:lang w:val="fr-CA"/>
        </w:rPr>
        <w:t>3</w:t>
      </w:r>
      <w:r w:rsidRPr="00B1304C">
        <w:rPr>
          <w:lang w:val="fr-CA"/>
        </w:rPr>
        <w:t>Cl), le chlorure de diméthyle (CH</w:t>
      </w:r>
      <w:r w:rsidRPr="00B1304C">
        <w:rPr>
          <w:vertAlign w:val="subscript"/>
          <w:lang w:val="fr-CA"/>
        </w:rPr>
        <w:t>2</w:t>
      </w:r>
      <w:r w:rsidRPr="00B1304C">
        <w:rPr>
          <w:lang w:val="fr-CA"/>
        </w:rPr>
        <w:t>Cl</w:t>
      </w:r>
      <w:r w:rsidRPr="00B1304C">
        <w:rPr>
          <w:vertAlign w:val="subscript"/>
          <w:lang w:val="fr-CA"/>
        </w:rPr>
        <w:t>2</w:t>
      </w:r>
      <w:r w:rsidRPr="00B1304C">
        <w:rPr>
          <w:lang w:val="fr-CA"/>
        </w:rPr>
        <w:t>), le chloroforme (CHCl</w:t>
      </w:r>
      <w:r w:rsidRPr="00B1304C">
        <w:rPr>
          <w:vertAlign w:val="subscript"/>
          <w:lang w:val="fr-CA"/>
        </w:rPr>
        <w:t>3</w:t>
      </w:r>
      <w:r w:rsidRPr="00B1304C">
        <w:rPr>
          <w:lang w:val="fr-CA"/>
        </w:rPr>
        <w:t>) et le tétrachlorure de carbone. Le C</w:t>
      </w:r>
      <w:r w:rsidR="00B1304C">
        <w:rPr>
          <w:lang w:val="fr-CA"/>
        </w:rPr>
        <w:t>M est le résultat d’une réaction entre</w:t>
      </w:r>
      <w:r w:rsidRPr="00B1304C">
        <w:rPr>
          <w:lang w:val="fr-CA"/>
        </w:rPr>
        <w:t xml:space="preserve"> le chlorométhane et le Cl</w:t>
      </w:r>
      <w:r w:rsidRPr="00B1304C">
        <w:rPr>
          <w:vertAlign w:val="subscript"/>
          <w:lang w:val="fr-CA"/>
        </w:rPr>
        <w:t>2</w:t>
      </w:r>
      <w:r w:rsidRPr="00B1304C">
        <w:rPr>
          <w:lang w:val="fr-CA"/>
        </w:rPr>
        <w:t xml:space="preserve">. </w:t>
      </w:r>
    </w:p>
  </w:footnote>
  <w:footnote w:id="6">
    <w:p w14:paraId="55555B06" w14:textId="77777777" w:rsidR="00CA4F54" w:rsidRPr="00AF2C44" w:rsidRDefault="00CA4F54" w:rsidP="003D1065">
      <w:pPr>
        <w:pStyle w:val="FootnoteText"/>
        <w:rPr>
          <w:lang w:val="fr-CA"/>
        </w:rPr>
      </w:pPr>
      <w:r w:rsidRPr="00137D08">
        <w:rPr>
          <w:rStyle w:val="FootnoteReference"/>
        </w:rPr>
        <w:footnoteRef/>
      </w:r>
      <w:r w:rsidR="00B321AB">
        <w:rPr>
          <w:lang w:val="fr-CA"/>
        </w:rPr>
        <w:t xml:space="preserve"> E</w:t>
      </w:r>
      <w:r w:rsidRPr="006D59D7">
        <w:rPr>
          <w:lang w:val="fr-CA"/>
        </w:rPr>
        <w:t xml:space="preserve">n </w:t>
      </w:r>
      <w:r w:rsidRPr="00AF2C44">
        <w:rPr>
          <w:lang w:val="fr-CA"/>
        </w:rPr>
        <w:t>2019, les producteurs de CM produisaient aussi de petites quantités d’acide chlorhydrique.</w:t>
      </w:r>
    </w:p>
  </w:footnote>
  <w:footnote w:id="7">
    <w:p w14:paraId="4691DC0E" w14:textId="303598C1" w:rsidR="00CA4F54" w:rsidRPr="00AF2C44" w:rsidRDefault="00CA4F54" w:rsidP="00927EFC">
      <w:pPr>
        <w:pStyle w:val="FootnoteText"/>
        <w:rPr>
          <w:lang w:val="fr-CA"/>
        </w:rPr>
      </w:pPr>
      <w:r w:rsidRPr="00AF2C44">
        <w:rPr>
          <w:rStyle w:val="FootnoteReference"/>
          <w:lang w:val="fr-CA"/>
        </w:rPr>
        <w:footnoteRef/>
      </w:r>
      <w:r w:rsidRPr="00AF2C44">
        <w:rPr>
          <w:lang w:val="fr-CA"/>
        </w:rPr>
        <w:t xml:space="preserve"> </w:t>
      </w:r>
      <w:proofErr w:type="spellStart"/>
      <w:r w:rsidRPr="00AF2C44">
        <w:rPr>
          <w:lang w:val="fr-CA"/>
        </w:rPr>
        <w:t>Triphénylméthanol</w:t>
      </w:r>
      <w:proofErr w:type="spellEnd"/>
      <w:r w:rsidRPr="00AF2C44">
        <w:rPr>
          <w:lang w:val="fr-CA"/>
        </w:rPr>
        <w:t>, glufosinate-ammonium, 3-(2,2-</w:t>
      </w:r>
      <w:r w:rsidR="00B70386" w:rsidRPr="00AF2C44">
        <w:rPr>
          <w:lang w:val="fr-CA"/>
        </w:rPr>
        <w:t>dichlorovinyl) -</w:t>
      </w:r>
      <w:r w:rsidRPr="00AF2C44">
        <w:rPr>
          <w:lang w:val="fr-CA"/>
        </w:rPr>
        <w:t xml:space="preserve">2,2-diméthyl chlorure de </w:t>
      </w:r>
      <w:proofErr w:type="spellStart"/>
      <w:r w:rsidRPr="00AF2C44">
        <w:rPr>
          <w:lang w:val="fr-CA"/>
        </w:rPr>
        <w:t>cyclopropanecarbonyl</w:t>
      </w:r>
      <w:proofErr w:type="spellEnd"/>
      <w:r w:rsidRPr="00AF2C44">
        <w:rPr>
          <w:lang w:val="fr-CA"/>
        </w:rPr>
        <w:t xml:space="preserve"> (DVDC), et 1,1,1,3,3-pentachloropropane (HCC-240fa).</w:t>
      </w:r>
    </w:p>
  </w:footnote>
  <w:footnote w:id="8">
    <w:p w14:paraId="64B3EDFC" w14:textId="77777777" w:rsidR="00CA4F54" w:rsidRPr="00AF2C44" w:rsidRDefault="00CA4F54" w:rsidP="00927EFC">
      <w:pPr>
        <w:pStyle w:val="FootnoteText"/>
        <w:rPr>
          <w:lang w:val="fr-CA"/>
        </w:rPr>
      </w:pPr>
      <w:r w:rsidRPr="00AF2C44">
        <w:rPr>
          <w:rStyle w:val="FootnoteReference"/>
          <w:lang w:val="fr-CA"/>
        </w:rPr>
        <w:footnoteRef/>
      </w:r>
      <w:r w:rsidRPr="00AF2C44">
        <w:rPr>
          <w:lang w:val="fr-CA"/>
        </w:rPr>
        <w:t xml:space="preserve"> Ces utilisateurs de matière première ne comprennent pas les producteurs de CM effectuant leur propre reconversion à l’interne de tétrachlorure de carbone, sauf un producteur qui achète également du tétrachlorure de carbone pour augmenter sa production interne.</w:t>
      </w:r>
    </w:p>
  </w:footnote>
  <w:footnote w:id="9">
    <w:p w14:paraId="65BDC1C6" w14:textId="77777777" w:rsidR="00CA4F54" w:rsidRPr="006D59D7" w:rsidRDefault="00CA4F54" w:rsidP="00927EFC">
      <w:pPr>
        <w:pStyle w:val="FootnoteText"/>
        <w:rPr>
          <w:lang w:val="fr-CA"/>
        </w:rPr>
      </w:pPr>
      <w:r w:rsidRPr="00AF2C44">
        <w:rPr>
          <w:rStyle w:val="FootnoteReference"/>
          <w:lang w:val="fr-CA"/>
        </w:rPr>
        <w:footnoteRef/>
      </w:r>
      <w:r w:rsidRPr="00AF2C44">
        <w:rPr>
          <w:lang w:val="fr-CA"/>
        </w:rPr>
        <w:t xml:space="preserve"> Paragraphes 8 à 10 du document UNEP/OzL.Pro/ExCom/84/22/Add.2.</w:t>
      </w:r>
      <w:r w:rsidRPr="006D59D7">
        <w:rPr>
          <w:lang w:val="fr-CA"/>
        </w:rPr>
        <w:t xml:space="preserve"> </w:t>
      </w:r>
    </w:p>
  </w:footnote>
  <w:footnote w:id="10">
    <w:p w14:paraId="3BBFB1FB" w14:textId="77777777" w:rsidR="00CA4F54" w:rsidRPr="00941F72" w:rsidRDefault="00CA4F54" w:rsidP="00927EFC">
      <w:pPr>
        <w:pStyle w:val="FootnoteText"/>
        <w:keepLines/>
        <w:rPr>
          <w:lang w:val="fr-CA"/>
        </w:rPr>
      </w:pPr>
      <w:r w:rsidRPr="00137D08">
        <w:rPr>
          <w:rStyle w:val="FootnoteReference"/>
        </w:rPr>
        <w:footnoteRef/>
      </w:r>
      <w:r w:rsidRPr="00941F72">
        <w:rPr>
          <w:lang w:val="fr-CA"/>
        </w:rPr>
        <w:t xml:space="preserve"> </w:t>
      </w:r>
      <w:r w:rsidR="00941F72" w:rsidRPr="008273D1">
        <w:rPr>
          <w:lang w:val="fr-CA"/>
        </w:rPr>
        <w:t>Les émissions possibles ont été calculées à partir d’une évaluation technique des émissions possibles de tétrachlorure de carbone provenant de divers flux de résidus et évalués selon les méthodes d’élimination des produits</w:t>
      </w:r>
      <w:r w:rsidR="00035866">
        <w:rPr>
          <w:lang w:val="fr-CA"/>
        </w:rPr>
        <w:t>. C</w:t>
      </w:r>
      <w:r w:rsidR="00941F72" w:rsidRPr="008273D1">
        <w:rPr>
          <w:lang w:val="fr-CA"/>
        </w:rPr>
        <w:t>ontrairement aux émission réelles, qui so</w:t>
      </w:r>
      <w:r w:rsidR="008273D1" w:rsidRPr="008273D1">
        <w:rPr>
          <w:lang w:val="fr-CA"/>
        </w:rPr>
        <w:t>nt basées sur des estimations d</w:t>
      </w:r>
      <w:r w:rsidR="00941F72" w:rsidRPr="008273D1">
        <w:rPr>
          <w:lang w:val="fr-CA"/>
        </w:rPr>
        <w:t>irectes de tétrachlorure de carbone dans les flux d’émissions, les émission</w:t>
      </w:r>
      <w:r w:rsidR="002E0B15">
        <w:rPr>
          <w:lang w:val="fr-CA"/>
        </w:rPr>
        <w:t>s</w:t>
      </w:r>
      <w:r w:rsidR="00941F72" w:rsidRPr="008273D1">
        <w:rPr>
          <w:lang w:val="fr-CA"/>
        </w:rPr>
        <w:t xml:space="preserve"> poss</w:t>
      </w:r>
      <w:r w:rsidR="008273D1" w:rsidRPr="008273D1">
        <w:rPr>
          <w:lang w:val="fr-CA"/>
        </w:rPr>
        <w:t>ibles sont fondé</w:t>
      </w:r>
      <w:r w:rsidR="00941F72" w:rsidRPr="008273D1">
        <w:rPr>
          <w:lang w:val="fr-CA"/>
        </w:rPr>
        <w:t>es sur l’</w:t>
      </w:r>
      <w:r w:rsidR="008273D1" w:rsidRPr="008273D1">
        <w:rPr>
          <w:lang w:val="fr-CA"/>
        </w:rPr>
        <w:t>usage des prod</w:t>
      </w:r>
      <w:r w:rsidR="00941F72" w:rsidRPr="008273D1">
        <w:rPr>
          <w:lang w:val="fr-CA"/>
        </w:rPr>
        <w:t>u</w:t>
      </w:r>
      <w:r w:rsidR="008273D1" w:rsidRPr="008273D1">
        <w:rPr>
          <w:lang w:val="fr-CA"/>
        </w:rPr>
        <w:t>i</w:t>
      </w:r>
      <w:r w:rsidR="00941F72" w:rsidRPr="008273D1">
        <w:rPr>
          <w:lang w:val="fr-CA"/>
        </w:rPr>
        <w:t>ts ou les méthodes d’</w:t>
      </w:r>
      <w:r w:rsidR="008273D1" w:rsidRPr="008273D1">
        <w:rPr>
          <w:lang w:val="fr-CA"/>
        </w:rPr>
        <w:t>éliminati</w:t>
      </w:r>
      <w:r w:rsidR="00941F72" w:rsidRPr="008273D1">
        <w:rPr>
          <w:lang w:val="fr-CA"/>
        </w:rPr>
        <w:t xml:space="preserve">on </w:t>
      </w:r>
      <w:r w:rsidR="002E0B15">
        <w:rPr>
          <w:lang w:val="fr-CA"/>
        </w:rPr>
        <w:t>des</w:t>
      </w:r>
      <w:r w:rsidR="00941F72" w:rsidRPr="008273D1">
        <w:rPr>
          <w:lang w:val="fr-CA"/>
        </w:rPr>
        <w:t xml:space="preserve"> flux de tétrachlorure de carbone pouvant contenir différents niveaux de tétrachlorure de carbone avant la libération dans l’atmosphère. Le rapport indique que ces émissions possibles sont improbables à cause de</w:t>
      </w:r>
      <w:r w:rsidR="008273D1" w:rsidRPr="008273D1">
        <w:rPr>
          <w:lang w:val="fr-CA"/>
        </w:rPr>
        <w:t xml:space="preserve"> la technologie </w:t>
      </w:r>
      <w:r w:rsidR="00035866">
        <w:rPr>
          <w:lang w:val="fr-CA"/>
        </w:rPr>
        <w:t>de production avancée</w:t>
      </w:r>
      <w:r w:rsidR="002E0B15">
        <w:rPr>
          <w:lang w:val="fr-CA"/>
        </w:rPr>
        <w:t xml:space="preserve">, </w:t>
      </w:r>
      <w:r w:rsidR="008273D1" w:rsidRPr="008273D1">
        <w:rPr>
          <w:lang w:val="fr-CA"/>
        </w:rPr>
        <w:t>du niveau de gestion dans les entreprises de production de CM</w:t>
      </w:r>
      <w:r w:rsidR="002E0B15">
        <w:rPr>
          <w:lang w:val="fr-CA"/>
        </w:rPr>
        <w:t>,</w:t>
      </w:r>
      <w:r w:rsidR="008273D1" w:rsidRPr="008273D1">
        <w:rPr>
          <w:lang w:val="fr-CA"/>
        </w:rPr>
        <w:t xml:space="preserve"> et</w:t>
      </w:r>
      <w:r w:rsidR="002E0B15">
        <w:rPr>
          <w:lang w:val="fr-CA"/>
        </w:rPr>
        <w:t xml:space="preserve"> de</w:t>
      </w:r>
      <w:r w:rsidR="008273D1" w:rsidRPr="008273D1">
        <w:rPr>
          <w:lang w:val="fr-CA"/>
        </w:rPr>
        <w:t xml:space="preserve"> la surveillance sévère des composés organiques volatils (COV) et </w:t>
      </w:r>
      <w:r w:rsidR="002E0B15">
        <w:rPr>
          <w:lang w:val="fr-CA"/>
        </w:rPr>
        <w:t xml:space="preserve">de </w:t>
      </w:r>
      <w:r w:rsidR="008273D1" w:rsidRPr="008273D1">
        <w:rPr>
          <w:lang w:val="fr-CA"/>
        </w:rPr>
        <w:t>la demande chimique en oxygène par les organes de protection de l’écologie et de l’environnement en Chine</w:t>
      </w:r>
      <w:r w:rsidRPr="008273D1">
        <w:rPr>
          <w:lang w:val="fr-CA"/>
        </w:rPr>
        <w:t>.</w:t>
      </w:r>
    </w:p>
  </w:footnote>
  <w:footnote w:id="11">
    <w:p w14:paraId="441BB6FC" w14:textId="77777777" w:rsidR="00CA4F54" w:rsidRPr="00CB4EB8" w:rsidRDefault="00CA4F54" w:rsidP="00927EFC">
      <w:pPr>
        <w:pStyle w:val="FootnoteText"/>
        <w:rPr>
          <w:lang w:val="fr-CA"/>
        </w:rPr>
      </w:pPr>
      <w:r w:rsidRPr="00137D08">
        <w:rPr>
          <w:rStyle w:val="FootnoteReference"/>
        </w:rPr>
        <w:footnoteRef/>
      </w:r>
      <w:r w:rsidRPr="00137D08">
        <w:t xml:space="preserve"> Lunt, M. F., Park, S., Li, S., Henne, S., Manning, A. J., Ganesan, A. L., et al. (2018). Continued emissions of the</w:t>
      </w:r>
      <w:r>
        <w:t xml:space="preserve"> </w:t>
      </w:r>
      <w:r w:rsidRPr="00137D08">
        <w:t xml:space="preserve">ozone-depleting substance carbon tetrachloride from eastern Asia. </w:t>
      </w:r>
      <w:r w:rsidRPr="00CB4EB8">
        <w:rPr>
          <w:lang w:val="fr-CA"/>
        </w:rPr>
        <w:t>Geophysical Research Letters, 45.</w:t>
      </w:r>
    </w:p>
    <w:p w14:paraId="7647C25A" w14:textId="77777777" w:rsidR="00CA4F54" w:rsidRPr="00D872A2" w:rsidRDefault="00CA4F54" w:rsidP="00927EFC">
      <w:pPr>
        <w:pStyle w:val="FootnoteText"/>
        <w:rPr>
          <w:lang w:val="fr-CA"/>
        </w:rPr>
      </w:pPr>
      <w:r w:rsidRPr="00CB4EB8">
        <w:rPr>
          <w:lang w:val="fr-CA"/>
        </w:rPr>
        <w:t>https://doi.</w:t>
      </w:r>
      <w:r w:rsidRPr="00D872A2">
        <w:rPr>
          <w:lang w:val="fr-CA"/>
        </w:rPr>
        <w:t>org/10.1029/2018GL079500.</w:t>
      </w:r>
    </w:p>
  </w:footnote>
  <w:footnote w:id="12">
    <w:p w14:paraId="39F7EA9C" w14:textId="77777777" w:rsidR="00CA4F54" w:rsidRPr="00D872A2" w:rsidRDefault="00CA4F54" w:rsidP="00927EFC">
      <w:pPr>
        <w:pStyle w:val="FootnoteText"/>
        <w:rPr>
          <w:lang w:val="fr-CA"/>
        </w:rPr>
      </w:pPr>
      <w:r w:rsidRPr="00D872A2">
        <w:rPr>
          <w:rStyle w:val="FootnoteReference"/>
          <w:lang w:val="fr-CA"/>
        </w:rPr>
        <w:footnoteRef/>
      </w:r>
      <w:r w:rsidRPr="00D872A2">
        <w:rPr>
          <w:lang w:val="fr-CA"/>
        </w:rPr>
        <w:t xml:space="preserve"> L’estimation des émissions représente une moyenne dont le niveau de confiance de 95 pour cent est indiqué entre parenthèses); 1 </w:t>
      </w:r>
      <w:proofErr w:type="spellStart"/>
      <w:r w:rsidRPr="00D872A2">
        <w:rPr>
          <w:lang w:val="fr-CA"/>
        </w:rPr>
        <w:t>Gg</w:t>
      </w:r>
      <w:proofErr w:type="spellEnd"/>
      <w:r w:rsidRPr="00D872A2">
        <w:rPr>
          <w:lang w:val="fr-CA"/>
        </w:rPr>
        <w:t> = 1,000 </w:t>
      </w:r>
      <w:proofErr w:type="spellStart"/>
      <w:r w:rsidRPr="00D872A2">
        <w:rPr>
          <w:lang w:val="fr-CA"/>
        </w:rPr>
        <w:t>tm</w:t>
      </w:r>
      <w:proofErr w:type="spellEnd"/>
      <w:r w:rsidRPr="00D872A2">
        <w:rPr>
          <w:lang w:val="fr-CA"/>
        </w:rPr>
        <w:t xml:space="preserve">. </w:t>
      </w:r>
    </w:p>
  </w:footnote>
  <w:footnote w:id="13">
    <w:p w14:paraId="76F03C82" w14:textId="77777777" w:rsidR="00CA4F54" w:rsidRPr="00D872A2" w:rsidRDefault="00CA4F54" w:rsidP="00927EFC">
      <w:pPr>
        <w:pStyle w:val="FootnoteText"/>
        <w:rPr>
          <w:lang w:val="fr-CA"/>
        </w:rPr>
      </w:pPr>
      <w:r w:rsidRPr="00D872A2">
        <w:rPr>
          <w:rStyle w:val="FootnoteReference"/>
          <w:lang w:val="fr-CA"/>
        </w:rPr>
        <w:footnoteRef/>
      </w:r>
      <w:r w:rsidRPr="00D872A2">
        <w:rPr>
          <w:lang w:val="fr-CA"/>
        </w:rPr>
        <w:t xml:space="preserve"> Documents UNEP/OzL.Pro/ExCom/84/22/Add.2 et UNEP/OzL.Pro/ExCom/84/22/Add.3. </w:t>
      </w:r>
    </w:p>
  </w:footnote>
  <w:footnote w:id="14">
    <w:p w14:paraId="794E3F42" w14:textId="77777777" w:rsidR="00CA4F54" w:rsidRPr="00D872A2" w:rsidRDefault="00CA4F54" w:rsidP="000A5E1A">
      <w:pPr>
        <w:pStyle w:val="FootnoteText"/>
        <w:rPr>
          <w:lang w:val="fr-CA"/>
        </w:rPr>
      </w:pPr>
      <w:r w:rsidRPr="00D872A2">
        <w:rPr>
          <w:rStyle w:val="FootnoteReference"/>
          <w:lang w:val="fr-CA"/>
        </w:rPr>
        <w:footnoteRef/>
      </w:r>
      <w:r w:rsidRPr="00D872A2">
        <w:rPr>
          <w:lang w:val="fr-CA"/>
        </w:rPr>
        <w:t xml:space="preserve"> Documents UNEP/OzL.Pro/ExCom/84/22/Add.2 et UNEP/OzL.Pro/ExCom/84/22/Add.3. </w:t>
      </w:r>
    </w:p>
  </w:footnote>
  <w:footnote w:id="15">
    <w:p w14:paraId="49DDC6E1" w14:textId="77777777" w:rsidR="00CA4F54" w:rsidRPr="00D872A2" w:rsidRDefault="00CA4F54" w:rsidP="00927EFC">
      <w:pPr>
        <w:pStyle w:val="FootnoteText"/>
        <w:rPr>
          <w:lang w:val="fr-CA"/>
        </w:rPr>
      </w:pPr>
      <w:r w:rsidRPr="00D872A2">
        <w:rPr>
          <w:rStyle w:val="FootnoteReference"/>
          <w:lang w:val="fr-CA"/>
        </w:rPr>
        <w:footnoteRef/>
      </w:r>
      <w:r w:rsidRPr="00D872A2">
        <w:rPr>
          <w:lang w:val="fr-CA"/>
        </w:rPr>
        <w:t xml:space="preserve"> Paragraphes 18 et 19 du document UNEP/OzL.Pro/ExCom/88/18/Add.1.</w:t>
      </w:r>
    </w:p>
  </w:footnote>
  <w:footnote w:id="16">
    <w:p w14:paraId="5C2381F9" w14:textId="77777777" w:rsidR="00CA4F54" w:rsidRPr="00CB4EB8" w:rsidRDefault="00CA4F54" w:rsidP="00E515F1">
      <w:pPr>
        <w:pStyle w:val="FootnoteText"/>
        <w:rPr>
          <w:lang w:val="fr-CA"/>
        </w:rPr>
      </w:pPr>
      <w:r w:rsidRPr="00137D08">
        <w:rPr>
          <w:rStyle w:val="FootnoteReference"/>
        </w:rPr>
        <w:footnoteRef/>
      </w:r>
      <w:r w:rsidRPr="00137D08">
        <w:t xml:space="preserve"> Park, S, Western, L.M, Park, S., Western, L. M., Saito, T., Redington, A. L., et al. (2021). A decline in emissions of CFC-11 and related chemicals from eastern China. </w:t>
      </w:r>
      <w:r w:rsidRPr="00CB4EB8">
        <w:rPr>
          <w:lang w:val="fr-CA"/>
        </w:rPr>
        <w:t>Nature. https://doi.org/10.1038/s41586-021-03277-w</w:t>
      </w:r>
    </w:p>
  </w:footnote>
  <w:footnote w:id="17">
    <w:p w14:paraId="593E1E4C" w14:textId="77777777" w:rsidR="00CA4F54" w:rsidRPr="00D95D37" w:rsidRDefault="00CA4F54" w:rsidP="00927EFC">
      <w:pPr>
        <w:pStyle w:val="FootnoteText"/>
        <w:jc w:val="left"/>
        <w:rPr>
          <w:lang w:val="fr-CA"/>
        </w:rPr>
      </w:pPr>
      <w:r w:rsidRPr="00137D08">
        <w:rPr>
          <w:rStyle w:val="FootnoteReference"/>
        </w:rPr>
        <w:footnoteRef/>
      </w:r>
      <w:r w:rsidRPr="00400E96">
        <w:rPr>
          <w:lang w:val="fr-CA"/>
        </w:rPr>
        <w:t xml:space="preserve"> </w:t>
      </w:r>
      <w:r>
        <w:rPr>
          <w:lang w:val="fr-CA"/>
        </w:rPr>
        <w:t xml:space="preserve">L’analyse préliminaire n’a pas été publiée dans les documents scientifiques examinés par des pairs, mais elle peut être consultée sur le site </w:t>
      </w:r>
      <w:r w:rsidRPr="00400E96">
        <w:rPr>
          <w:lang w:val="fr-CA"/>
        </w:rPr>
        <w:t>: https://www.</w:t>
      </w:r>
      <w:r w:rsidRPr="00D95D37">
        <w:rPr>
          <w:lang w:val="fr-CA"/>
        </w:rPr>
        <w:t>sparc</w:t>
      </w:r>
      <w:r w:rsidRPr="00D95D37">
        <w:rPr>
          <w:lang w:val="fr-CA"/>
        </w:rPr>
        <w:noBreakHyphen/>
        <w:t>climate.org/fileadmin/customer/5_Meetings/2015_PDF/13_Bo_Yao_Long</w:t>
      </w:r>
      <w:r w:rsidRPr="00D95D37">
        <w:rPr>
          <w:lang w:val="fr-CA"/>
        </w:rPr>
        <w:noBreakHyphen/>
        <w:t>term_observation_of_CCl4_at_CMA_network_in_China.pdf.</w:t>
      </w:r>
    </w:p>
  </w:footnote>
  <w:footnote w:id="18">
    <w:p w14:paraId="3F1D3894" w14:textId="77777777" w:rsidR="00CA4F54" w:rsidRPr="00CB4EB8" w:rsidRDefault="00CA4F54" w:rsidP="00927EFC">
      <w:pPr>
        <w:pStyle w:val="FootnoteText"/>
        <w:jc w:val="left"/>
        <w:rPr>
          <w:lang w:val="fr-CA"/>
        </w:rPr>
      </w:pPr>
      <w:r w:rsidRPr="00D95D37">
        <w:rPr>
          <w:rStyle w:val="FootnoteReference"/>
          <w:lang w:val="fr-CA"/>
        </w:rPr>
        <w:footnoteRef/>
      </w:r>
      <w:r w:rsidRPr="00D95D37">
        <w:rPr>
          <w:lang w:val="fr-CA"/>
        </w:rPr>
        <w:t xml:space="preserve"> La veille de l’atmosphère du globe (VAG) à </w:t>
      </w:r>
      <w:proofErr w:type="spellStart"/>
      <w:r w:rsidRPr="00D95D37">
        <w:rPr>
          <w:lang w:val="fr-CA"/>
        </w:rPr>
        <w:t>Shangdianzi</w:t>
      </w:r>
      <w:proofErr w:type="spellEnd"/>
      <w:r w:rsidRPr="00D95D37">
        <w:rPr>
          <w:lang w:val="fr-CA"/>
        </w:rPr>
        <w:t>. Illustration montrant la série chronologique de l’abondance moyenne de tétrachlorure de carbone à la station</w:t>
      </w:r>
      <w:r w:rsidR="00D95D37">
        <w:rPr>
          <w:lang w:val="fr-CA"/>
        </w:rPr>
        <w:t xml:space="preserve">, </w:t>
      </w:r>
      <w:r w:rsidRPr="00D95D37">
        <w:rPr>
          <w:lang w:val="fr-CA"/>
        </w:rPr>
        <w:t>offerte sur le site : https://yhp</w:t>
      </w:r>
      <w:r w:rsidRPr="00D95D37">
        <w:rPr>
          <w:lang w:val="fr-CA"/>
        </w:rPr>
        <w:noBreakHyphen/>
        <w:t>website.oss</w:t>
      </w:r>
      <w:r w:rsidRPr="00D95D37">
        <w:rPr>
          <w:lang w:val="fr-CA"/>
        </w:rPr>
        <w:noBreakHyphen/>
        <w:t>cn</w:t>
      </w:r>
      <w:r w:rsidRPr="00D95D37">
        <w:rPr>
          <w:lang w:val="fr-CA"/>
        </w:rPr>
        <w:noBreakHyphen/>
        <w:t>beijing.aliyuncs.com/upload/2019%E</w:t>
      </w:r>
      <w:r w:rsidRPr="00D95D37">
        <w:rPr>
          <w:lang w:val="fr-CA"/>
        </w:rPr>
        <w:br/>
        <w:t>4%B8%AD%E5%9B%BD%E6%B8%A9%E5%AE%A4%E6%B0%94%E4%BD%93%E5%85%AC%E6%8A%A5_1634010133088</w:t>
      </w:r>
      <w:r w:rsidRPr="00CB4EB8">
        <w:rPr>
          <w:lang w:val="fr-CA"/>
        </w:rPr>
        <w:t>.pdf.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9BA0" w14:textId="200EEEF7" w:rsidR="00CA4F54" w:rsidRPr="0033525D" w:rsidRDefault="00CA4F54">
    <w:r>
      <w:fldChar w:fldCharType="begin"/>
    </w:r>
    <w:r>
      <w:instrText xml:space="preserve"> DOCPROPERTY "Document number"  \* MERGEFORMAT </w:instrText>
    </w:r>
    <w:r>
      <w:fldChar w:fldCharType="separate"/>
    </w:r>
    <w:r w:rsidR="00B70386">
      <w:t>UNEP/</w:t>
    </w:r>
    <w:proofErr w:type="spellStart"/>
    <w:r w:rsidR="00B70386">
      <w:t>OzL.Pro</w:t>
    </w:r>
    <w:proofErr w:type="spellEnd"/>
    <w:r w:rsidR="00B70386">
      <w:t>/ExCom/90/9/Add.1</w:t>
    </w:r>
    <w:r>
      <w:fldChar w:fldCharType="end"/>
    </w:r>
  </w:p>
  <w:p w14:paraId="472432B3" w14:textId="77777777" w:rsidR="00CA4F54" w:rsidRPr="0033525D" w:rsidRDefault="00CA4F54"/>
  <w:p w14:paraId="52B9D451" w14:textId="77777777" w:rsidR="00CA4F54" w:rsidRPr="0033525D" w:rsidRDefault="00CA4F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816E4" w14:textId="7AADA7E4" w:rsidR="00CA4F54" w:rsidRPr="0033525D" w:rsidRDefault="003035B0">
    <w:pPr>
      <w:jc w:val="right"/>
    </w:pPr>
    <w:r>
      <w:fldChar w:fldCharType="begin"/>
    </w:r>
    <w:r>
      <w:instrText xml:space="preserve"> DOCPROPERTY "Document number"  \* MERGEFORMAT </w:instrText>
    </w:r>
    <w:r>
      <w:fldChar w:fldCharType="separate"/>
    </w:r>
    <w:r w:rsidR="00B70386">
      <w:t>UNEP/</w:t>
    </w:r>
    <w:proofErr w:type="spellStart"/>
    <w:r w:rsidR="00B70386">
      <w:t>OzL.Pro</w:t>
    </w:r>
    <w:proofErr w:type="spellEnd"/>
    <w:r w:rsidR="00B70386">
      <w:t>/ExCom/90/9/Add.1</w:t>
    </w:r>
    <w:r>
      <w:fldChar w:fldCharType="end"/>
    </w:r>
  </w:p>
  <w:p w14:paraId="3483370B" w14:textId="77777777" w:rsidR="00CA4F54" w:rsidRPr="0033525D" w:rsidRDefault="00CA4F54"/>
  <w:p w14:paraId="28E3718C" w14:textId="77777777" w:rsidR="00CA4F54" w:rsidRPr="0033525D" w:rsidRDefault="00CA4F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A8C151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2985844">
    <w:abstractNumId w:val="10"/>
  </w:num>
  <w:num w:numId="2" w16cid:durableId="1644847131">
    <w:abstractNumId w:val="10"/>
  </w:num>
  <w:num w:numId="3" w16cid:durableId="1176455702">
    <w:abstractNumId w:val="10"/>
  </w:num>
  <w:num w:numId="4" w16cid:durableId="467824194">
    <w:abstractNumId w:val="10"/>
  </w:num>
  <w:num w:numId="5" w16cid:durableId="1685860860">
    <w:abstractNumId w:val="10"/>
  </w:num>
  <w:num w:numId="6" w16cid:durableId="1549489251">
    <w:abstractNumId w:val="9"/>
  </w:num>
  <w:num w:numId="7" w16cid:durableId="456418125">
    <w:abstractNumId w:val="7"/>
  </w:num>
  <w:num w:numId="8" w16cid:durableId="1584994792">
    <w:abstractNumId w:val="6"/>
  </w:num>
  <w:num w:numId="9" w16cid:durableId="1556041298">
    <w:abstractNumId w:val="5"/>
  </w:num>
  <w:num w:numId="10" w16cid:durableId="672952004">
    <w:abstractNumId w:val="4"/>
  </w:num>
  <w:num w:numId="11" w16cid:durableId="1599950457">
    <w:abstractNumId w:val="8"/>
  </w:num>
  <w:num w:numId="12" w16cid:durableId="1466268267">
    <w:abstractNumId w:val="3"/>
  </w:num>
  <w:num w:numId="13" w16cid:durableId="1977836506">
    <w:abstractNumId w:val="2"/>
  </w:num>
  <w:num w:numId="14" w16cid:durableId="1560939823">
    <w:abstractNumId w:val="1"/>
  </w:num>
  <w:num w:numId="15" w16cid:durableId="1533877083">
    <w:abstractNumId w:val="0"/>
  </w:num>
  <w:num w:numId="16" w16cid:durableId="757406252">
    <w:abstractNumId w:val="11"/>
  </w:num>
  <w:num w:numId="17" w16cid:durableId="181867940">
    <w:abstractNumId w:val="13"/>
  </w:num>
  <w:num w:numId="18" w16cid:durableId="501513701">
    <w:abstractNumId w:val="14"/>
  </w:num>
  <w:num w:numId="19" w16cid:durableId="1283078884">
    <w:abstractNumId w:val="15"/>
  </w:num>
  <w:num w:numId="20" w16cid:durableId="229117551">
    <w:abstractNumId w:val="12"/>
  </w:num>
  <w:num w:numId="21" w16cid:durableId="10586307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F5D88"/>
    <w:rsid w:val="00000FED"/>
    <w:rsid w:val="0000434E"/>
    <w:rsid w:val="000211A9"/>
    <w:rsid w:val="00021238"/>
    <w:rsid w:val="00031260"/>
    <w:rsid w:val="00035866"/>
    <w:rsid w:val="0003681A"/>
    <w:rsid w:val="000372B7"/>
    <w:rsid w:val="00037609"/>
    <w:rsid w:val="00047F09"/>
    <w:rsid w:val="00050F6E"/>
    <w:rsid w:val="00061EC2"/>
    <w:rsid w:val="00066CE8"/>
    <w:rsid w:val="000753DC"/>
    <w:rsid w:val="00080ED0"/>
    <w:rsid w:val="00085B8F"/>
    <w:rsid w:val="00090481"/>
    <w:rsid w:val="000931CF"/>
    <w:rsid w:val="000A3826"/>
    <w:rsid w:val="000A5E1A"/>
    <w:rsid w:val="000A6C26"/>
    <w:rsid w:val="000B0FD6"/>
    <w:rsid w:val="000B41DB"/>
    <w:rsid w:val="000D2C3C"/>
    <w:rsid w:val="000D52A4"/>
    <w:rsid w:val="000E07BC"/>
    <w:rsid w:val="000F1CD4"/>
    <w:rsid w:val="000F4103"/>
    <w:rsid w:val="000F70A7"/>
    <w:rsid w:val="00107E65"/>
    <w:rsid w:val="00113606"/>
    <w:rsid w:val="00113CCA"/>
    <w:rsid w:val="00117546"/>
    <w:rsid w:val="00122F25"/>
    <w:rsid w:val="00123A84"/>
    <w:rsid w:val="00133F0A"/>
    <w:rsid w:val="00135980"/>
    <w:rsid w:val="0013786F"/>
    <w:rsid w:val="00146D0D"/>
    <w:rsid w:val="00164719"/>
    <w:rsid w:val="00166A38"/>
    <w:rsid w:val="00166FC4"/>
    <w:rsid w:val="001677AC"/>
    <w:rsid w:val="001804EA"/>
    <w:rsid w:val="00190A61"/>
    <w:rsid w:val="001A2215"/>
    <w:rsid w:val="001A3342"/>
    <w:rsid w:val="001A3E3D"/>
    <w:rsid w:val="001A7049"/>
    <w:rsid w:val="001B1E40"/>
    <w:rsid w:val="001C198B"/>
    <w:rsid w:val="001C764E"/>
    <w:rsid w:val="001D1343"/>
    <w:rsid w:val="001E1052"/>
    <w:rsid w:val="001E2061"/>
    <w:rsid w:val="001E21B1"/>
    <w:rsid w:val="001E2F93"/>
    <w:rsid w:val="001E4554"/>
    <w:rsid w:val="001E61E5"/>
    <w:rsid w:val="001F2159"/>
    <w:rsid w:val="001F53FD"/>
    <w:rsid w:val="001F5D88"/>
    <w:rsid w:val="00210B8B"/>
    <w:rsid w:val="00214863"/>
    <w:rsid w:val="002156B4"/>
    <w:rsid w:val="00224FCD"/>
    <w:rsid w:val="00243DB0"/>
    <w:rsid w:val="00253222"/>
    <w:rsid w:val="00261C13"/>
    <w:rsid w:val="00262847"/>
    <w:rsid w:val="00274D91"/>
    <w:rsid w:val="00276270"/>
    <w:rsid w:val="00281BB2"/>
    <w:rsid w:val="00286909"/>
    <w:rsid w:val="002A03C3"/>
    <w:rsid w:val="002A1A92"/>
    <w:rsid w:val="002B254E"/>
    <w:rsid w:val="002B2FA4"/>
    <w:rsid w:val="002B5E97"/>
    <w:rsid w:val="002B72E9"/>
    <w:rsid w:val="002C597D"/>
    <w:rsid w:val="002C7998"/>
    <w:rsid w:val="002C7EDE"/>
    <w:rsid w:val="002D1CE7"/>
    <w:rsid w:val="002E0B15"/>
    <w:rsid w:val="002F1E53"/>
    <w:rsid w:val="002F2CAA"/>
    <w:rsid w:val="0030052C"/>
    <w:rsid w:val="003035B0"/>
    <w:rsid w:val="003236BE"/>
    <w:rsid w:val="003306E1"/>
    <w:rsid w:val="003320E4"/>
    <w:rsid w:val="0033525D"/>
    <w:rsid w:val="00340074"/>
    <w:rsid w:val="003414F3"/>
    <w:rsid w:val="0035613E"/>
    <w:rsid w:val="00363EE9"/>
    <w:rsid w:val="00376128"/>
    <w:rsid w:val="0037742E"/>
    <w:rsid w:val="00377D56"/>
    <w:rsid w:val="0038245A"/>
    <w:rsid w:val="003840E6"/>
    <w:rsid w:val="00385CFC"/>
    <w:rsid w:val="0039337A"/>
    <w:rsid w:val="003A3189"/>
    <w:rsid w:val="003A3CA7"/>
    <w:rsid w:val="003B07CE"/>
    <w:rsid w:val="003B33BD"/>
    <w:rsid w:val="003B569D"/>
    <w:rsid w:val="003C3C0E"/>
    <w:rsid w:val="003C4CD3"/>
    <w:rsid w:val="003D1065"/>
    <w:rsid w:val="003D42A6"/>
    <w:rsid w:val="003D4F21"/>
    <w:rsid w:val="003D4FAC"/>
    <w:rsid w:val="003E3564"/>
    <w:rsid w:val="003E7906"/>
    <w:rsid w:val="003F15B7"/>
    <w:rsid w:val="003F3C50"/>
    <w:rsid w:val="00400E96"/>
    <w:rsid w:val="00406202"/>
    <w:rsid w:val="00406A6A"/>
    <w:rsid w:val="00406B22"/>
    <w:rsid w:val="00420FCF"/>
    <w:rsid w:val="004328A7"/>
    <w:rsid w:val="00434C74"/>
    <w:rsid w:val="00456EB4"/>
    <w:rsid w:val="00457827"/>
    <w:rsid w:val="0046184E"/>
    <w:rsid w:val="004718F3"/>
    <w:rsid w:val="00475040"/>
    <w:rsid w:val="00476497"/>
    <w:rsid w:val="00491AD5"/>
    <w:rsid w:val="00493D40"/>
    <w:rsid w:val="00493EE3"/>
    <w:rsid w:val="00495F8C"/>
    <w:rsid w:val="004967B6"/>
    <w:rsid w:val="004A504B"/>
    <w:rsid w:val="004A6911"/>
    <w:rsid w:val="004B52DA"/>
    <w:rsid w:val="004B54E0"/>
    <w:rsid w:val="004B7384"/>
    <w:rsid w:val="004C4269"/>
    <w:rsid w:val="004D17E5"/>
    <w:rsid w:val="004D6236"/>
    <w:rsid w:val="004D7F90"/>
    <w:rsid w:val="004E4DBB"/>
    <w:rsid w:val="004E4E41"/>
    <w:rsid w:val="004E73DB"/>
    <w:rsid w:val="004E7F9C"/>
    <w:rsid w:val="004F3493"/>
    <w:rsid w:val="004F5143"/>
    <w:rsid w:val="00510858"/>
    <w:rsid w:val="00512B09"/>
    <w:rsid w:val="005220ED"/>
    <w:rsid w:val="00533796"/>
    <w:rsid w:val="00537343"/>
    <w:rsid w:val="00555D75"/>
    <w:rsid w:val="00557A82"/>
    <w:rsid w:val="00557B8C"/>
    <w:rsid w:val="00560DF0"/>
    <w:rsid w:val="0056759C"/>
    <w:rsid w:val="0059513E"/>
    <w:rsid w:val="005A4196"/>
    <w:rsid w:val="005A6AA4"/>
    <w:rsid w:val="005A6D9F"/>
    <w:rsid w:val="005B48FF"/>
    <w:rsid w:val="005B5E95"/>
    <w:rsid w:val="005C0365"/>
    <w:rsid w:val="005C0E44"/>
    <w:rsid w:val="005C1E32"/>
    <w:rsid w:val="005C4677"/>
    <w:rsid w:val="005D363F"/>
    <w:rsid w:val="005F365A"/>
    <w:rsid w:val="00604C15"/>
    <w:rsid w:val="00606CA5"/>
    <w:rsid w:val="006158D5"/>
    <w:rsid w:val="006244A7"/>
    <w:rsid w:val="00625D83"/>
    <w:rsid w:val="00636900"/>
    <w:rsid w:val="00641A7A"/>
    <w:rsid w:val="006623E7"/>
    <w:rsid w:val="00662B80"/>
    <w:rsid w:val="00664EE0"/>
    <w:rsid w:val="00670F6C"/>
    <w:rsid w:val="00676E58"/>
    <w:rsid w:val="006852C7"/>
    <w:rsid w:val="006852CE"/>
    <w:rsid w:val="00690469"/>
    <w:rsid w:val="00692D14"/>
    <w:rsid w:val="00697B3F"/>
    <w:rsid w:val="006A0DB2"/>
    <w:rsid w:val="006B65C7"/>
    <w:rsid w:val="006B6AAD"/>
    <w:rsid w:val="006C1727"/>
    <w:rsid w:val="006C32FD"/>
    <w:rsid w:val="006C39CE"/>
    <w:rsid w:val="006D0FCC"/>
    <w:rsid w:val="006D21F5"/>
    <w:rsid w:val="006D3089"/>
    <w:rsid w:val="006D59D7"/>
    <w:rsid w:val="006E126D"/>
    <w:rsid w:val="006E1FC3"/>
    <w:rsid w:val="006F1CB1"/>
    <w:rsid w:val="006F4AB5"/>
    <w:rsid w:val="00704CE9"/>
    <w:rsid w:val="0070616B"/>
    <w:rsid w:val="00706295"/>
    <w:rsid w:val="00706FDA"/>
    <w:rsid w:val="007074D8"/>
    <w:rsid w:val="00711F9A"/>
    <w:rsid w:val="00713810"/>
    <w:rsid w:val="007160CB"/>
    <w:rsid w:val="00720959"/>
    <w:rsid w:val="007303A5"/>
    <w:rsid w:val="00730B3E"/>
    <w:rsid w:val="0073420B"/>
    <w:rsid w:val="00736367"/>
    <w:rsid w:val="0074760E"/>
    <w:rsid w:val="00754ABA"/>
    <w:rsid w:val="00764A78"/>
    <w:rsid w:val="0078253D"/>
    <w:rsid w:val="00782B0D"/>
    <w:rsid w:val="007A1546"/>
    <w:rsid w:val="007A228C"/>
    <w:rsid w:val="007A368E"/>
    <w:rsid w:val="007A5868"/>
    <w:rsid w:val="007B04CE"/>
    <w:rsid w:val="007B6871"/>
    <w:rsid w:val="007B7A2F"/>
    <w:rsid w:val="007C3D33"/>
    <w:rsid w:val="007D294A"/>
    <w:rsid w:val="007D47D2"/>
    <w:rsid w:val="007D6EC0"/>
    <w:rsid w:val="007D7E1D"/>
    <w:rsid w:val="007E5B8F"/>
    <w:rsid w:val="008075C4"/>
    <w:rsid w:val="008234F4"/>
    <w:rsid w:val="008273D1"/>
    <w:rsid w:val="00831979"/>
    <w:rsid w:val="0083558C"/>
    <w:rsid w:val="00841BD8"/>
    <w:rsid w:val="00851352"/>
    <w:rsid w:val="00857077"/>
    <w:rsid w:val="00863230"/>
    <w:rsid w:val="00864C25"/>
    <w:rsid w:val="00865BD0"/>
    <w:rsid w:val="008717D8"/>
    <w:rsid w:val="0087215C"/>
    <w:rsid w:val="00875A2E"/>
    <w:rsid w:val="00875D25"/>
    <w:rsid w:val="00876BB2"/>
    <w:rsid w:val="00880E35"/>
    <w:rsid w:val="008875FE"/>
    <w:rsid w:val="00887F8E"/>
    <w:rsid w:val="00896234"/>
    <w:rsid w:val="00897E43"/>
    <w:rsid w:val="008A10B6"/>
    <w:rsid w:val="008A3A2F"/>
    <w:rsid w:val="008A423B"/>
    <w:rsid w:val="008B3821"/>
    <w:rsid w:val="008C222B"/>
    <w:rsid w:val="008C5738"/>
    <w:rsid w:val="008C7EAD"/>
    <w:rsid w:val="008D0CFE"/>
    <w:rsid w:val="008D6152"/>
    <w:rsid w:val="008E48D3"/>
    <w:rsid w:val="008E7BA9"/>
    <w:rsid w:val="008F0F81"/>
    <w:rsid w:val="008F27BF"/>
    <w:rsid w:val="0090363A"/>
    <w:rsid w:val="009058D0"/>
    <w:rsid w:val="00910CD1"/>
    <w:rsid w:val="00912724"/>
    <w:rsid w:val="009142EC"/>
    <w:rsid w:val="009154C3"/>
    <w:rsid w:val="00923540"/>
    <w:rsid w:val="00926767"/>
    <w:rsid w:val="00927EFC"/>
    <w:rsid w:val="009361D5"/>
    <w:rsid w:val="00941F72"/>
    <w:rsid w:val="009428A4"/>
    <w:rsid w:val="00951484"/>
    <w:rsid w:val="009659F4"/>
    <w:rsid w:val="00970D60"/>
    <w:rsid w:val="009904B7"/>
    <w:rsid w:val="0099390E"/>
    <w:rsid w:val="009960E5"/>
    <w:rsid w:val="009A0D4E"/>
    <w:rsid w:val="009A7ADC"/>
    <w:rsid w:val="009A7C75"/>
    <w:rsid w:val="009B0D30"/>
    <w:rsid w:val="009B7CF1"/>
    <w:rsid w:val="009C19B7"/>
    <w:rsid w:val="009C5ABB"/>
    <w:rsid w:val="009D3886"/>
    <w:rsid w:val="009D7C51"/>
    <w:rsid w:val="009E196C"/>
    <w:rsid w:val="009E627B"/>
    <w:rsid w:val="009F36BF"/>
    <w:rsid w:val="009F629A"/>
    <w:rsid w:val="00A04786"/>
    <w:rsid w:val="00A111B6"/>
    <w:rsid w:val="00A2420B"/>
    <w:rsid w:val="00A26D27"/>
    <w:rsid w:val="00A36FD0"/>
    <w:rsid w:val="00A376EE"/>
    <w:rsid w:val="00A42A99"/>
    <w:rsid w:val="00A45DE3"/>
    <w:rsid w:val="00A5151A"/>
    <w:rsid w:val="00A57E0A"/>
    <w:rsid w:val="00A64A42"/>
    <w:rsid w:val="00A64D3C"/>
    <w:rsid w:val="00A72DB8"/>
    <w:rsid w:val="00A737B4"/>
    <w:rsid w:val="00A823F6"/>
    <w:rsid w:val="00A85015"/>
    <w:rsid w:val="00A86D23"/>
    <w:rsid w:val="00A8719E"/>
    <w:rsid w:val="00A97B8D"/>
    <w:rsid w:val="00AA02A1"/>
    <w:rsid w:val="00AA0A89"/>
    <w:rsid w:val="00AA5368"/>
    <w:rsid w:val="00AA6429"/>
    <w:rsid w:val="00AA6FA1"/>
    <w:rsid w:val="00AC01AA"/>
    <w:rsid w:val="00AC4F72"/>
    <w:rsid w:val="00AE5FCB"/>
    <w:rsid w:val="00AF2C44"/>
    <w:rsid w:val="00AF741A"/>
    <w:rsid w:val="00B0155E"/>
    <w:rsid w:val="00B01ADB"/>
    <w:rsid w:val="00B04161"/>
    <w:rsid w:val="00B056F9"/>
    <w:rsid w:val="00B11E3D"/>
    <w:rsid w:val="00B1304C"/>
    <w:rsid w:val="00B14D2C"/>
    <w:rsid w:val="00B17D58"/>
    <w:rsid w:val="00B17E82"/>
    <w:rsid w:val="00B321AB"/>
    <w:rsid w:val="00B36ACA"/>
    <w:rsid w:val="00B402BC"/>
    <w:rsid w:val="00B4575A"/>
    <w:rsid w:val="00B54659"/>
    <w:rsid w:val="00B575BA"/>
    <w:rsid w:val="00B70386"/>
    <w:rsid w:val="00B71608"/>
    <w:rsid w:val="00B76429"/>
    <w:rsid w:val="00B84D49"/>
    <w:rsid w:val="00B86471"/>
    <w:rsid w:val="00B877FA"/>
    <w:rsid w:val="00B956C9"/>
    <w:rsid w:val="00B956D4"/>
    <w:rsid w:val="00B97446"/>
    <w:rsid w:val="00BA7432"/>
    <w:rsid w:val="00BB2764"/>
    <w:rsid w:val="00BB786D"/>
    <w:rsid w:val="00BC1AA0"/>
    <w:rsid w:val="00BC2495"/>
    <w:rsid w:val="00BC314A"/>
    <w:rsid w:val="00BC7EB9"/>
    <w:rsid w:val="00BD0C63"/>
    <w:rsid w:val="00BD2643"/>
    <w:rsid w:val="00BD2A57"/>
    <w:rsid w:val="00BD56B1"/>
    <w:rsid w:val="00BD6558"/>
    <w:rsid w:val="00BD7630"/>
    <w:rsid w:val="00BD76A3"/>
    <w:rsid w:val="00BF2AD7"/>
    <w:rsid w:val="00BF2F76"/>
    <w:rsid w:val="00BF3022"/>
    <w:rsid w:val="00BF3214"/>
    <w:rsid w:val="00BF5573"/>
    <w:rsid w:val="00BF75B5"/>
    <w:rsid w:val="00C01845"/>
    <w:rsid w:val="00C15867"/>
    <w:rsid w:val="00C2296D"/>
    <w:rsid w:val="00C23155"/>
    <w:rsid w:val="00C34FBE"/>
    <w:rsid w:val="00C40C41"/>
    <w:rsid w:val="00C45885"/>
    <w:rsid w:val="00C464EA"/>
    <w:rsid w:val="00C50F22"/>
    <w:rsid w:val="00C57971"/>
    <w:rsid w:val="00C65BD7"/>
    <w:rsid w:val="00C76BA4"/>
    <w:rsid w:val="00C83A48"/>
    <w:rsid w:val="00C85865"/>
    <w:rsid w:val="00C85E85"/>
    <w:rsid w:val="00CA2EAE"/>
    <w:rsid w:val="00CA4AC1"/>
    <w:rsid w:val="00CA4F54"/>
    <w:rsid w:val="00CB0316"/>
    <w:rsid w:val="00CB0B11"/>
    <w:rsid w:val="00CB426A"/>
    <w:rsid w:val="00CB4EB8"/>
    <w:rsid w:val="00CB5354"/>
    <w:rsid w:val="00CC3C9E"/>
    <w:rsid w:val="00CC6A14"/>
    <w:rsid w:val="00CC70A3"/>
    <w:rsid w:val="00CD4442"/>
    <w:rsid w:val="00CD53C3"/>
    <w:rsid w:val="00CD574E"/>
    <w:rsid w:val="00CE4C22"/>
    <w:rsid w:val="00CE76E5"/>
    <w:rsid w:val="00CF0AA3"/>
    <w:rsid w:val="00CF41EC"/>
    <w:rsid w:val="00CF5D04"/>
    <w:rsid w:val="00D04DE4"/>
    <w:rsid w:val="00D0587E"/>
    <w:rsid w:val="00D063F1"/>
    <w:rsid w:val="00D14F22"/>
    <w:rsid w:val="00D21B32"/>
    <w:rsid w:val="00D33AF3"/>
    <w:rsid w:val="00D4741C"/>
    <w:rsid w:val="00D5303A"/>
    <w:rsid w:val="00D57918"/>
    <w:rsid w:val="00D66722"/>
    <w:rsid w:val="00D66FB1"/>
    <w:rsid w:val="00D73DC6"/>
    <w:rsid w:val="00D74C1A"/>
    <w:rsid w:val="00D754C1"/>
    <w:rsid w:val="00D77393"/>
    <w:rsid w:val="00D77A35"/>
    <w:rsid w:val="00D81B3E"/>
    <w:rsid w:val="00D872A2"/>
    <w:rsid w:val="00D87366"/>
    <w:rsid w:val="00D90C70"/>
    <w:rsid w:val="00D90E49"/>
    <w:rsid w:val="00D95D37"/>
    <w:rsid w:val="00D96ADE"/>
    <w:rsid w:val="00DA0CE2"/>
    <w:rsid w:val="00DC6A10"/>
    <w:rsid w:val="00DE3A76"/>
    <w:rsid w:val="00DE657E"/>
    <w:rsid w:val="00DF4704"/>
    <w:rsid w:val="00E024AA"/>
    <w:rsid w:val="00E15C77"/>
    <w:rsid w:val="00E250F1"/>
    <w:rsid w:val="00E30CF7"/>
    <w:rsid w:val="00E319FF"/>
    <w:rsid w:val="00E3550D"/>
    <w:rsid w:val="00E515F1"/>
    <w:rsid w:val="00E52838"/>
    <w:rsid w:val="00E573AE"/>
    <w:rsid w:val="00E614E0"/>
    <w:rsid w:val="00E73F7F"/>
    <w:rsid w:val="00E753E8"/>
    <w:rsid w:val="00E769C3"/>
    <w:rsid w:val="00E8221D"/>
    <w:rsid w:val="00E85409"/>
    <w:rsid w:val="00EA429F"/>
    <w:rsid w:val="00EA4F9E"/>
    <w:rsid w:val="00EA63CA"/>
    <w:rsid w:val="00EA6D3B"/>
    <w:rsid w:val="00EB00AD"/>
    <w:rsid w:val="00EB136C"/>
    <w:rsid w:val="00EB480E"/>
    <w:rsid w:val="00EB5EC6"/>
    <w:rsid w:val="00EB7FC9"/>
    <w:rsid w:val="00EC08C8"/>
    <w:rsid w:val="00EC5FFF"/>
    <w:rsid w:val="00ED27E8"/>
    <w:rsid w:val="00ED7137"/>
    <w:rsid w:val="00ED760D"/>
    <w:rsid w:val="00EF06EA"/>
    <w:rsid w:val="00F006EC"/>
    <w:rsid w:val="00F21088"/>
    <w:rsid w:val="00F30EDE"/>
    <w:rsid w:val="00F327E7"/>
    <w:rsid w:val="00F35746"/>
    <w:rsid w:val="00F447C7"/>
    <w:rsid w:val="00F459B4"/>
    <w:rsid w:val="00F5211B"/>
    <w:rsid w:val="00F554A9"/>
    <w:rsid w:val="00F67DA5"/>
    <w:rsid w:val="00F716FD"/>
    <w:rsid w:val="00F77296"/>
    <w:rsid w:val="00F80355"/>
    <w:rsid w:val="00F87C43"/>
    <w:rsid w:val="00F96F1D"/>
    <w:rsid w:val="00FA0CD6"/>
    <w:rsid w:val="00FA5722"/>
    <w:rsid w:val="00FB0C81"/>
    <w:rsid w:val="00FC2200"/>
    <w:rsid w:val="00FC2540"/>
    <w:rsid w:val="00FC55EA"/>
    <w:rsid w:val="00FE3BA8"/>
    <w:rsid w:val="00FF0204"/>
    <w:rsid w:val="00FF0EF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A1E08"/>
  <w15:docId w15:val="{02354641-E8E7-43EF-8169-C5A63B7D1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table" w:customStyle="1" w:styleId="TableGrid10">
    <w:name w:val="Table Grid1"/>
    <w:basedOn w:val="TableNormal"/>
    <w:next w:val="TableGrid"/>
    <w:qFormat/>
    <w:rsid w:val="00B877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927EF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AC948E6BBC8374691D196E929484486" ma:contentTypeVersion="5" ma:contentTypeDescription="Create a new document." ma:contentTypeScope="" ma:versionID="634ee0b95b14f493425bed3da545229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UNEP/OzL.Pro/ExCom/90/9/Add.1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85EA00B-4927-4665-A9BE-4E4B935F9B6B}"/>
</file>

<file path=customXml/itemProps2.xml><?xml version="1.0" encoding="utf-8"?>
<ds:datastoreItem xmlns:ds="http://schemas.openxmlformats.org/officeDocument/2006/customXml" ds:itemID="{10DA3BAE-86F3-4019-AB7E-11A9B03FB39F}"/>
</file>

<file path=customXml/itemProps3.xml><?xml version="1.0" encoding="utf-8"?>
<ds:datastoreItem xmlns:ds="http://schemas.openxmlformats.org/officeDocument/2006/customXml" ds:itemID="{5FA7012A-0151-420E-86EE-B2721EC09EC9}"/>
</file>

<file path=customXml/itemProps4.xml><?xml version="1.0" encoding="utf-8"?>
<ds:datastoreItem xmlns:ds="http://schemas.openxmlformats.org/officeDocument/2006/customXml" ds:itemID="{9DB0A527-2BE5-4884-8EEE-8BE9AC4A58DA}"/>
</file>

<file path=docProps/app.xml><?xml version="1.0" encoding="utf-8"?>
<Properties xmlns="http://schemas.openxmlformats.org/officeDocument/2006/extended-properties" xmlns:vt="http://schemas.openxmlformats.org/officeDocument/2006/docPropsVTypes">
  <Template>Eec90G</Template>
  <TotalTime>4</TotalTime>
  <Pages>12</Pages>
  <Words>5615</Words>
  <Characters>32011</Characters>
  <Application>Microsoft Office Word</Application>
  <DocSecurity>0</DocSecurity>
  <Lines>266</Lines>
  <Paragraphs>75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Rapports périodiques et rapports sur les projets comportant des exigences particulières de remise de rapports</vt:lpstr>
      <vt:lpstr>Status reports and reports on projects with specific reporting requirements</vt:lpstr>
    </vt:vector>
  </TitlesOfParts>
  <Company>UNMFS</Company>
  <LinksUpToDate>false</LinksUpToDate>
  <CharactersWithSpaces>37551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périodiques et rapports sur les projets comportant des exigences particulières de remise de rapports                                                    .</dc:title>
  <dc:subject>90th</dc:subject>
  <dc:creator>Patricia Chau</dc:creator>
  <cp:lastModifiedBy>HBE</cp:lastModifiedBy>
  <cp:revision>3</cp:revision>
  <cp:lastPrinted>2001-05-26T16:40:00Z</cp:lastPrinted>
  <dcterms:created xsi:type="dcterms:W3CDTF">2022-06-03T10:22:00Z</dcterms:created>
  <dcterms:modified xsi:type="dcterms:W3CDTF">2022-06-06T14:02:00Z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UNEP/OzL.Pro/ExCom/90/9/Add.1</vt:lpwstr>
  </property>
  <property fmtid="{D5CDD505-2E9C-101B-9397-08002B2CF9AE}" pid="3" name="Revision date">
    <vt:lpwstr>5/27/2022</vt:lpwstr>
  </property>
  <property fmtid="{D5CDD505-2E9C-101B-9397-08002B2CF9AE}" pid="4" name="ContentTypeId">
    <vt:lpwstr>0x0101002AC948E6BBC8374691D196E929484486</vt:lpwstr>
  </property>
</Properties>
</file>