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custom-properties" Target="docProps/custom.xml"/><Relationship Id="rId7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6" Type="http://schemas.openxmlformats.org/package/2006/relationships/metadata/core-properties" Target="docProps/core.xml"/><Relationship Id="rId5" Type="http://schemas.microsoft.com/office/2006/relationships/ui/userCustomization" Target="userCustomization/customUI.xml"/><Relationship Id="rId9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544C09" w14:paraId="4CCE8DF8" w14:textId="77777777" w:rsidTr="00884431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7F7DCF74" w14:textId="77777777" w:rsidR="00544C09" w:rsidRDefault="00544C09" w:rsidP="00884431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188C866F" w14:textId="77777777" w:rsidR="00544C09" w:rsidRDefault="00544C09" w:rsidP="00884431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620E1C60" w14:textId="77777777" w:rsidR="00544C09" w:rsidRDefault="00544C09" w:rsidP="0088443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26376BA" w14:textId="77777777" w:rsidR="00544C09" w:rsidRDefault="00544C09" w:rsidP="00884431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544C09" w14:paraId="7FCD611D" w14:textId="77777777" w:rsidTr="005D34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32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29391D" w14:textId="07BC89A7" w:rsidR="00544C09" w:rsidRDefault="005D34AC" w:rsidP="00884431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2D3AA2A" wp14:editId="3FC3C4BE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779145</wp:posOffset>
                  </wp:positionV>
                  <wp:extent cx="726440" cy="645580"/>
                  <wp:effectExtent l="0" t="0" r="0" b="2540"/>
                  <wp:wrapNone/>
                  <wp:docPr id="857427334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645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1" locked="0" layoutInCell="0" allowOverlap="1" wp14:anchorId="4C3B0FFC" wp14:editId="15B3A184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83820</wp:posOffset>
                  </wp:positionV>
                  <wp:extent cx="765810" cy="680720"/>
                  <wp:effectExtent l="0" t="0" r="0" b="5080"/>
                  <wp:wrapNone/>
                  <wp:docPr id="391978822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68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80D517" w14:textId="77777777" w:rsidR="00544C09" w:rsidRDefault="00544C09" w:rsidP="00884431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47BBF1A" w14:textId="77777777" w:rsidR="00544C09" w:rsidRDefault="00544C09" w:rsidP="00884431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A5F29EE" w14:textId="77777777" w:rsidR="00544C09" w:rsidRDefault="00544C09" w:rsidP="00884431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85B8E0A" w14:textId="4B3A5098" w:rsidR="00544C09" w:rsidRPr="006F013F" w:rsidRDefault="00544C09" w:rsidP="005D34A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807AEE" w14:textId="77777777" w:rsidR="00544C09" w:rsidRPr="00544C09" w:rsidRDefault="00544C09" w:rsidP="005D34AC">
            <w:pPr>
              <w:spacing w:before="60"/>
              <w:rPr>
                <w:lang w:val="en-GB"/>
              </w:rPr>
            </w:pPr>
            <w:r w:rsidRPr="00544C09">
              <w:rPr>
                <w:lang w:val="en-GB"/>
              </w:rPr>
              <w:t>Distr.</w:t>
            </w:r>
          </w:p>
          <w:p w14:paraId="23F8F71F" w14:textId="77777777" w:rsidR="00544C09" w:rsidRPr="00544C09" w:rsidRDefault="00544C09" w:rsidP="005D34AC">
            <w:pPr>
              <w:spacing w:before="60"/>
              <w:rPr>
                <w:lang w:val="en-GB"/>
              </w:rPr>
            </w:pPr>
            <w:r w:rsidRPr="00544C09">
              <w:rPr>
                <w:lang w:val="en-GB"/>
              </w:rPr>
              <w:t>GENERAL</w:t>
            </w:r>
          </w:p>
          <w:p w14:paraId="212D2101" w14:textId="77777777" w:rsidR="00544C09" w:rsidRPr="00544C09" w:rsidRDefault="00544C09" w:rsidP="00884431">
            <w:pPr>
              <w:rPr>
                <w:lang w:val="en-GB"/>
              </w:rPr>
            </w:pPr>
          </w:p>
          <w:p w14:paraId="3F4CE313" w14:textId="77777777" w:rsidR="00544C09" w:rsidRPr="009B0D30" w:rsidRDefault="00544C09" w:rsidP="00544C09">
            <w:fldSimple w:instr=" DOCPROPERTY &quot;Document number&quot;  \* MERGEFORMAT ">
              <w:r>
                <w:t>UNEP/OzL.Pro/ExCom/9</w:t>
              </w:r>
              <w:r w:rsidRPr="00543CFD">
                <w:t>9/83</w:t>
              </w:r>
            </w:fldSimple>
          </w:p>
          <w:p w14:paraId="537DCBEA" w14:textId="31175EC6" w:rsidR="00544C09" w:rsidRPr="00544C09" w:rsidRDefault="00544C09" w:rsidP="00544C09">
            <w:pPr>
              <w:rPr>
                <w:lang w:val="en-GB"/>
              </w:rPr>
            </w:pPr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2</w:t>
            </w:r>
            <w:r w:rsidR="006F013F">
              <w:t>6</w:t>
            </w:r>
            <w:r>
              <w:t xml:space="preserve"> October 2026</w:t>
            </w:r>
            <w:r w:rsidRPr="009B0D30">
              <w:fldChar w:fldCharType="end"/>
            </w:r>
          </w:p>
          <w:p w14:paraId="1C04BA2F" w14:textId="77777777" w:rsidR="00544C09" w:rsidRPr="00544C09" w:rsidRDefault="00544C09" w:rsidP="00884431">
            <w:pPr>
              <w:rPr>
                <w:lang w:val="en-GB"/>
              </w:rPr>
            </w:pPr>
          </w:p>
          <w:p w14:paraId="7C675F4F" w14:textId="77777777" w:rsidR="00544C09" w:rsidRDefault="00544C09" w:rsidP="00884431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24C0496B" w14:textId="77777777" w:rsidR="00544C09" w:rsidRDefault="00544C09" w:rsidP="00884431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05138E2C" w14:textId="77777777" w:rsidR="00544C09" w:rsidRPr="00DB6803" w:rsidRDefault="00544C09" w:rsidP="00544C09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5A41F28B" w14:textId="77777777" w:rsidR="00544C09" w:rsidRDefault="00544C09" w:rsidP="00544C09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2F02A00E" w14:textId="77777777" w:rsidR="00544C09" w:rsidRPr="007E1D46" w:rsidRDefault="00544C09" w:rsidP="00544C09">
      <w:pPr>
        <w:jc w:val="left"/>
        <w:rPr>
          <w:rFonts w:eastAsia="SimSun"/>
          <w:highlight w:val="yellow"/>
          <w:lang w:val="ru-RU"/>
        </w:rPr>
      </w:pPr>
      <w:r w:rsidRPr="00D25892">
        <w:rPr>
          <w:rFonts w:eastAsia="SimSun"/>
        </w:rPr>
        <w:t>Девяносто девятое совещание</w:t>
      </w:r>
      <w:r>
        <w:rPr>
          <w:rFonts w:eastAsia="SimSun"/>
          <w:b/>
          <w:bCs/>
        </w:rPr>
        <w:t xml:space="preserve"> </w:t>
      </w:r>
    </w:p>
    <w:p w14:paraId="12C2FF99" w14:textId="7B9F383C" w:rsidR="00544C09" w:rsidRPr="00544C09" w:rsidRDefault="00544C09" w:rsidP="00544C09">
      <w:pPr>
        <w:jc w:val="left"/>
        <w:rPr>
          <w:lang w:val="en-GB"/>
        </w:rPr>
      </w:pPr>
      <w:r w:rsidRPr="00D25892">
        <w:rPr>
          <w:rFonts w:eastAsia="SimSun"/>
          <w:lang w:val="ru-RU"/>
        </w:rPr>
        <w:t>Монреаль, 7</w:t>
      </w:r>
      <w:r w:rsidR="001F627F">
        <w:rPr>
          <w:rFonts w:eastAsia="SimSun"/>
          <w:lang w:val="en-GB"/>
        </w:rPr>
        <w:t>-</w:t>
      </w:r>
      <w:r w:rsidRPr="00D25892">
        <w:rPr>
          <w:rFonts w:eastAsia="SimSun"/>
          <w:lang w:val="ru-RU"/>
        </w:rPr>
        <w:t>11 декабря 2026 года</w:t>
      </w:r>
    </w:p>
    <w:p w14:paraId="5DD44122" w14:textId="42CC806F" w:rsidR="00544C09" w:rsidRPr="00BF474D" w:rsidRDefault="00544C09" w:rsidP="00544C09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>
        <w:rPr>
          <w:lang w:val="ru-RU"/>
        </w:rPr>
        <w:t>14</w:t>
      </w:r>
      <w:r w:rsidRPr="004331A5">
        <w:rPr>
          <w:lang w:val="ru-RU"/>
        </w:rPr>
        <w:t xml:space="preserve"> предварительной повестки дня</w:t>
      </w:r>
      <w:r w:rsidRPr="00512BEF">
        <w:rPr>
          <w:rStyle w:val="FootnoteReference"/>
        </w:rPr>
        <w:footnoteReference w:id="1"/>
      </w:r>
    </w:p>
    <w:p w14:paraId="215B0795" w14:textId="77777777" w:rsidR="00AA0786" w:rsidRDefault="00AA0786" w:rsidP="00AA0786">
      <w:pPr>
        <w:shd w:val="clear" w:color="auto" w:fill="FFFFFF" w:themeFill="background1"/>
        <w:jc w:val="center"/>
        <w:rPr>
          <w:rFonts w:eastAsia="Times New Roman"/>
          <w:b/>
          <w:bCs/>
          <w:lang w:val="en-US"/>
        </w:rPr>
      </w:pPr>
    </w:p>
    <w:p w14:paraId="2E566BE8" w14:textId="5E6D4774" w:rsidR="00AA0786" w:rsidRDefault="004A7D13" w:rsidP="00AA0786">
      <w:pPr>
        <w:shd w:val="clear" w:color="auto" w:fill="FFFFFF" w:themeFill="background1"/>
        <w:jc w:val="center"/>
        <w:rPr>
          <w:rFonts w:eastAsia="Times New Roman"/>
          <w:b/>
          <w:bCs/>
          <w:lang w:val="en-US"/>
        </w:rPr>
      </w:pPr>
      <w:r>
        <w:rPr>
          <w:rFonts w:eastAsia="Times New Roman"/>
          <w:b/>
          <w:bCs/>
          <w:lang w:val="ru-RU"/>
        </w:rPr>
        <w:t xml:space="preserve">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ЦЕПОЧКАХ ПОСТАВОК И О ВОЗМОЖНЫХ СПОСОБАХ РЕШЕНИЯ ЭТИХ ПРОБЛЕМ </w:t>
      </w:r>
    </w:p>
    <w:p w14:paraId="02E02F1E" w14:textId="41993A17" w:rsidR="004A7D13" w:rsidRDefault="004A7D13" w:rsidP="00AA0786">
      <w:pPr>
        <w:shd w:val="clear" w:color="auto" w:fill="FFFFFF" w:themeFill="background1"/>
        <w:jc w:val="center"/>
        <w:rPr>
          <w:rFonts w:eastAsia="Times New Roman"/>
          <w:b/>
          <w:bCs/>
          <w:lang w:val="en-US"/>
        </w:rPr>
      </w:pPr>
      <w:r>
        <w:rPr>
          <w:rFonts w:eastAsia="Times New Roman"/>
          <w:b/>
          <w:bCs/>
          <w:lang w:val="ru-RU"/>
        </w:rPr>
        <w:t>(РЕШЕНИЕ 96/59)</w:t>
      </w:r>
    </w:p>
    <w:p w14:paraId="68691D66" w14:textId="77777777" w:rsidR="00AA0786" w:rsidRPr="00AA0786" w:rsidRDefault="00AA0786" w:rsidP="00AA0786">
      <w:pPr>
        <w:shd w:val="clear" w:color="auto" w:fill="FFFFFF" w:themeFill="background1"/>
        <w:jc w:val="center"/>
        <w:rPr>
          <w:b/>
          <w:bCs/>
          <w:lang w:val="en-US"/>
        </w:rPr>
      </w:pPr>
    </w:p>
    <w:p w14:paraId="4CC7BD13" w14:textId="1D51ED24" w:rsidR="00544C09" w:rsidRPr="00D15E4A" w:rsidRDefault="00D15E4A" w:rsidP="00544C09">
      <w:pPr>
        <w:pStyle w:val="Heading1"/>
        <w:rPr>
          <w:sz w:val="24"/>
          <w:szCs w:val="24"/>
          <w:lang w:val="ru-RU"/>
        </w:rPr>
      </w:pPr>
      <w:r w:rsidRPr="00D15E4A">
        <w:rPr>
          <w:lang w:val="ru-RU"/>
        </w:rPr>
        <w:t xml:space="preserve">На своем 98-м совещании Исполнительный комитет рассмотрел документ </w:t>
      </w:r>
      <w:r w:rsidRPr="00D15E4A">
        <w:t>UNEP</w:t>
      </w:r>
      <w:r w:rsidRPr="00D15E4A">
        <w:rPr>
          <w:lang w:val="ru-RU"/>
        </w:rPr>
        <w:t>/</w:t>
      </w:r>
      <w:r w:rsidRPr="00D15E4A">
        <w:t>OzL</w:t>
      </w:r>
      <w:r w:rsidRPr="00D15E4A">
        <w:rPr>
          <w:lang w:val="ru-RU"/>
        </w:rPr>
        <w:t>.</w:t>
      </w:r>
      <w:r w:rsidRPr="00D15E4A">
        <w:t>Pro</w:t>
      </w:r>
      <w:r w:rsidRPr="00D15E4A">
        <w:rPr>
          <w:lang w:val="ru-RU"/>
        </w:rPr>
        <w:t>/</w:t>
      </w:r>
      <w:r w:rsidRPr="00D15E4A">
        <w:t>ExCom</w:t>
      </w:r>
      <w:r w:rsidRPr="00D15E4A">
        <w:rPr>
          <w:lang w:val="ru-RU"/>
        </w:rPr>
        <w:t>/98/57.</w:t>
      </w:r>
    </w:p>
    <w:p w14:paraId="0579915E" w14:textId="3DE4AB4F" w:rsidR="009C72FD" w:rsidRPr="00F45C91" w:rsidRDefault="001A4A68" w:rsidP="009C72FD">
      <w:pPr>
        <w:pStyle w:val="Heading1"/>
        <w:rPr>
          <w:lang w:val="ru-RU"/>
        </w:rPr>
      </w:pPr>
      <w:r w:rsidRPr="00F45C91">
        <w:rPr>
          <w:lang w:val="ru-RU"/>
        </w:rPr>
        <w:t xml:space="preserve">В ходе последующего обсуждения документ был признан своевременным и полезным обзором проблем в цепочках поставок, </w:t>
      </w:r>
      <w:r w:rsidR="00F5644F">
        <w:rPr>
          <w:lang w:val="ru-RU"/>
        </w:rPr>
        <w:t>препятствующих</w:t>
      </w:r>
      <w:r w:rsidRPr="00F45C91">
        <w:rPr>
          <w:lang w:val="ru-RU"/>
        </w:rPr>
        <w:t xml:space="preserve"> реализации проектов конверсии. Один из членов отметил, что переход к альтернативам с низким ПГП в рамках Кигалийской поправки требует физического доступа к технологиям и финансово приемлемым компонентам, для чего крайне важны устойчивые цепочки поставок</w:t>
      </w:r>
      <w:r w:rsidR="009C72FD" w:rsidRPr="00F45C91">
        <w:rPr>
          <w:lang w:val="ru-RU"/>
        </w:rPr>
        <w:t>, поскольку од</w:t>
      </w:r>
      <w:r w:rsidRPr="00F45C91">
        <w:rPr>
          <w:lang w:val="ru-RU"/>
        </w:rPr>
        <w:t xml:space="preserve">них лишь рыночных сил недостаточно для своевременного </w:t>
      </w:r>
      <w:r w:rsidR="009C72FD" w:rsidRPr="00F45C91">
        <w:rPr>
          <w:lang w:val="ru-RU"/>
        </w:rPr>
        <w:t>устранения</w:t>
      </w:r>
      <w:r w:rsidRPr="00F45C91">
        <w:rPr>
          <w:lang w:val="ru-RU"/>
        </w:rPr>
        <w:t xml:space="preserve"> структурных барьеров. Страны, действующие в рамках статьи 5, сталкиваются с зависимостью от импорта, нестабильностью цен на критически важные компоненты и дефицитом технического потенциала, что особенно сильно сказывается на малых и средних предприятиях. </w:t>
      </w:r>
      <w:r w:rsidR="009C72FD" w:rsidRPr="00F45C91">
        <w:rPr>
          <w:lang w:val="ru-RU"/>
        </w:rPr>
        <w:t>В связи с этим для обеспечения успешной реализации Поправки необходим четкий план действий по решению проблем, связанных с цепочками поставок. Другие члены Комитета указали на необходимость учитывать возможные трудности, связанные с цепочкой поставок, при подготовке проектов</w:t>
      </w:r>
      <w:r w:rsidR="00F5644F">
        <w:rPr>
          <w:lang w:val="ru-RU"/>
        </w:rPr>
        <w:t xml:space="preserve"> и</w:t>
      </w:r>
      <w:r w:rsidR="009C72FD" w:rsidRPr="00F45C91">
        <w:rPr>
          <w:lang w:val="ru-RU"/>
        </w:rPr>
        <w:t xml:space="preserve"> отметили преимущества региональных подходов к формированию цепочек поставок, важность отслеживания изменений на рынке, а также необходимость разграничивать структурные барьеры и </w:t>
      </w:r>
      <w:r w:rsidR="00F5644F">
        <w:rPr>
          <w:lang w:val="ru-RU"/>
        </w:rPr>
        <w:t>те</w:t>
      </w:r>
      <w:r w:rsidR="009C72FD" w:rsidRPr="00F45C91">
        <w:rPr>
          <w:lang w:val="ru-RU"/>
        </w:rPr>
        <w:t xml:space="preserve">, которые могут быть </w:t>
      </w:r>
      <w:r w:rsidR="00CC09F5">
        <w:rPr>
          <w:lang w:val="ru-RU"/>
        </w:rPr>
        <w:t>устранены</w:t>
      </w:r>
      <w:r w:rsidR="009C72FD" w:rsidRPr="00F45C91">
        <w:rPr>
          <w:lang w:val="ru-RU"/>
        </w:rPr>
        <w:t xml:space="preserve"> </w:t>
      </w:r>
      <w:r w:rsidR="00F45C91" w:rsidRPr="00F45C91">
        <w:rPr>
          <w:lang w:val="ru-RU"/>
        </w:rPr>
        <w:t>с помощью</w:t>
      </w:r>
      <w:r w:rsidR="009C72FD" w:rsidRPr="00F45C91">
        <w:rPr>
          <w:lang w:val="ru-RU"/>
        </w:rPr>
        <w:t xml:space="preserve"> рыночных механизмов</w:t>
      </w:r>
      <w:r w:rsidR="00F45C91" w:rsidRPr="00F45C91">
        <w:rPr>
          <w:lang w:val="ru-RU"/>
        </w:rPr>
        <w:t>.</w:t>
      </w:r>
    </w:p>
    <w:p w14:paraId="682133A4" w14:textId="069BC4B5" w:rsidR="00F45C91" w:rsidRPr="00F45C91" w:rsidRDefault="00D15E4A" w:rsidP="005D34AC">
      <w:pPr>
        <w:pStyle w:val="Heading1"/>
        <w:widowControl w:val="0"/>
        <w:tabs>
          <w:tab w:val="clear" w:pos="0"/>
          <w:tab w:val="num" w:pos="142"/>
        </w:tabs>
        <w:rPr>
          <w:lang w:val="ru-RU"/>
        </w:rPr>
      </w:pPr>
      <w:r w:rsidRPr="00F45C91">
        <w:rPr>
          <w:lang w:val="ru-RU"/>
        </w:rPr>
        <w:t xml:space="preserve">Исполнительный комитет согласился передать дальнейшее обсуждение </w:t>
      </w:r>
      <w:r w:rsidR="00F45C91" w:rsidRPr="00F45C91">
        <w:rPr>
          <w:lang w:val="ru-RU"/>
        </w:rPr>
        <w:t xml:space="preserve">этого вопроса </w:t>
      </w:r>
      <w:r w:rsidRPr="00F45C91">
        <w:rPr>
          <w:lang w:val="ru-RU"/>
        </w:rPr>
        <w:t>контактн</w:t>
      </w:r>
      <w:r w:rsidR="00F45C91" w:rsidRPr="00F45C91">
        <w:rPr>
          <w:lang w:val="ru-RU"/>
        </w:rPr>
        <w:t>ой</w:t>
      </w:r>
      <w:r w:rsidRPr="00F45C91">
        <w:rPr>
          <w:lang w:val="ru-RU"/>
        </w:rPr>
        <w:t xml:space="preserve"> групп</w:t>
      </w:r>
      <w:r w:rsidR="00F45C91" w:rsidRPr="00F45C91">
        <w:rPr>
          <w:lang w:val="ru-RU"/>
        </w:rPr>
        <w:t>е</w:t>
      </w:r>
      <w:r w:rsidRPr="00F45C91">
        <w:rPr>
          <w:lang w:val="ru-RU"/>
        </w:rPr>
        <w:t>, созданн</w:t>
      </w:r>
      <w:r w:rsidR="00F45C91" w:rsidRPr="00F45C91">
        <w:rPr>
          <w:lang w:val="ru-RU"/>
        </w:rPr>
        <w:t>ой</w:t>
      </w:r>
      <w:r w:rsidRPr="00F45C91">
        <w:rPr>
          <w:lang w:val="ru-RU"/>
        </w:rPr>
        <w:t xml:space="preserve"> в рамках пункта 13 повестки дня, посвященного стратегическим подходам к реализации Кигалийской поправки в странах, действующих в рамках статьи 5. </w:t>
      </w:r>
      <w:r w:rsidR="00F45C91" w:rsidRPr="00F45C91">
        <w:rPr>
          <w:lang w:val="ru-RU"/>
        </w:rPr>
        <w:t>В связи с отсутствием</w:t>
      </w:r>
      <w:r w:rsidRPr="00F45C91">
        <w:rPr>
          <w:lang w:val="ru-RU"/>
        </w:rPr>
        <w:t xml:space="preserve"> у контактной группы времени </w:t>
      </w:r>
      <w:r w:rsidR="007751AC">
        <w:rPr>
          <w:lang w:val="ru-RU"/>
        </w:rPr>
        <w:t>на обсуждение</w:t>
      </w:r>
      <w:r w:rsidRPr="00F45C91">
        <w:rPr>
          <w:lang w:val="ru-RU"/>
        </w:rPr>
        <w:t xml:space="preserve"> данного вопроса Комитет согласился отложить рассмотрение документа</w:t>
      </w:r>
      <w:r w:rsidR="00F45C91" w:rsidRPr="00F45C91">
        <w:rPr>
          <w:lang w:val="ru-RU"/>
        </w:rPr>
        <w:t>, текст которого воспроизводится ниже,</w:t>
      </w:r>
      <w:r w:rsidRPr="00F45C91">
        <w:rPr>
          <w:lang w:val="ru-RU"/>
        </w:rPr>
        <w:t xml:space="preserve"> до своего 99-го совещания</w:t>
      </w:r>
      <w:r w:rsidR="00F45C91" w:rsidRPr="00F45C91">
        <w:rPr>
          <w:lang w:val="ru-RU"/>
        </w:rPr>
        <w:t>.</w:t>
      </w:r>
    </w:p>
    <w:p w14:paraId="07BB5A30" w14:textId="5DE47E66" w:rsidR="00F45C91" w:rsidRPr="00CC09F5" w:rsidRDefault="00D15E4A" w:rsidP="005D34AC">
      <w:pPr>
        <w:pStyle w:val="Heading1"/>
        <w:widowControl w:val="0"/>
        <w:rPr>
          <w:lang w:val="ru-RU"/>
        </w:rPr>
      </w:pPr>
      <w:r w:rsidRPr="00F45C91">
        <w:rPr>
          <w:lang w:val="ru-RU"/>
        </w:rPr>
        <w:t>Исполнительный комитет, возможно, пожелает принять к сведению, что Группа по техническому обзору и экономической оценке представит информацию по этому вопросу в своем четырехгодичном докладе об оценке за 2026 год</w:t>
      </w:r>
      <w:r w:rsidR="00F5644F">
        <w:rPr>
          <w:lang w:val="ru-RU"/>
        </w:rPr>
        <w:t>,</w:t>
      </w:r>
      <w:r w:rsidRPr="00F45C91">
        <w:rPr>
          <w:lang w:val="ru-RU"/>
        </w:rPr>
        <w:t xml:space="preserve"> в соответствии с решением </w:t>
      </w:r>
      <w:r w:rsidRPr="00D15E4A">
        <w:t>XXXVI</w:t>
      </w:r>
      <w:r w:rsidRPr="00F45C91">
        <w:rPr>
          <w:lang w:val="ru-RU"/>
        </w:rPr>
        <w:t>/10.</w:t>
      </w:r>
    </w:p>
    <w:p w14:paraId="3B05518B" w14:textId="77777777" w:rsidR="00F01A34" w:rsidRPr="00CC09F5" w:rsidRDefault="00F01A34" w:rsidP="00F01A34">
      <w:pPr>
        <w:rPr>
          <w:lang w:val="ru-RU"/>
        </w:rPr>
        <w:sectPr w:rsidR="00F01A34" w:rsidRPr="00CC09F5" w:rsidSect="005D34AC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432" w:right="1296" w:bottom="432" w:left="1296" w:header="720" w:footer="475" w:gutter="0"/>
          <w:pgNumType w:start="1"/>
          <w:cols w:space="720"/>
          <w:titlePg/>
          <w:docGrid w:linePitch="299"/>
        </w:sectPr>
      </w:pPr>
    </w:p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410E5A" w14:paraId="4AD1A3B6" w14:textId="77777777" w:rsidTr="006A13DC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0F68D096" w14:textId="359EB199" w:rsidR="00410E5A" w:rsidRDefault="00410E5A" w:rsidP="006A13D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lastRenderedPageBreak/>
              <w:t>ОРГАНИЗАЦИЯ</w:t>
            </w:r>
          </w:p>
          <w:p w14:paraId="4316CAA2" w14:textId="77777777" w:rsidR="00410E5A" w:rsidRDefault="00410E5A" w:rsidP="006A13DC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C686EE8" w14:textId="77777777" w:rsidR="00410E5A" w:rsidRDefault="00410E5A" w:rsidP="006A13D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D73B41E" w14:textId="77777777" w:rsidR="00410E5A" w:rsidRDefault="00410E5A" w:rsidP="006A13DC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410E5A" w14:paraId="2739A348" w14:textId="77777777" w:rsidTr="005D34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22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7825B86" w14:textId="1C7A2C4B" w:rsidR="00410E5A" w:rsidRDefault="005D34AC" w:rsidP="006A13DC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0" allowOverlap="1" wp14:anchorId="137D936C" wp14:editId="07503C65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106045</wp:posOffset>
                  </wp:positionV>
                  <wp:extent cx="746760" cy="663787"/>
                  <wp:effectExtent l="0" t="0" r="0" b="3175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66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1E5E961D" wp14:editId="06769726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769620</wp:posOffset>
                  </wp:positionV>
                  <wp:extent cx="718042" cy="629675"/>
                  <wp:effectExtent l="0" t="0" r="635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042" cy="62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EFE1ECA" w14:textId="77777777" w:rsidR="00410E5A" w:rsidRDefault="00410E5A" w:rsidP="006A13DC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45EFEF91" w14:textId="77777777" w:rsidR="00410E5A" w:rsidRDefault="00410E5A" w:rsidP="006A13DC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0C672C2" w14:textId="77777777" w:rsidR="00410E5A" w:rsidRDefault="00410E5A" w:rsidP="006A13DC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8C6531C" w14:textId="2762C554" w:rsidR="00410E5A" w:rsidRPr="006F013F" w:rsidRDefault="00410E5A" w:rsidP="005D34A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B5FEC3" w14:textId="77777777" w:rsidR="00410E5A" w:rsidRPr="00C55F48" w:rsidRDefault="00410E5A" w:rsidP="005D34AC">
            <w:pPr>
              <w:spacing w:before="60"/>
            </w:pPr>
            <w:r w:rsidRPr="00C55F48">
              <w:t>Distr.</w:t>
            </w:r>
          </w:p>
          <w:p w14:paraId="22FB3803" w14:textId="77777777" w:rsidR="00410E5A" w:rsidRPr="00C55F48" w:rsidRDefault="00410E5A" w:rsidP="005D34AC">
            <w:pPr>
              <w:spacing w:before="60"/>
            </w:pPr>
            <w:r w:rsidRPr="00C55F48">
              <w:t>GENERAL</w:t>
            </w:r>
          </w:p>
          <w:p w14:paraId="1AA09545" w14:textId="77777777" w:rsidR="00410E5A" w:rsidRPr="00C55F48" w:rsidRDefault="00410E5A" w:rsidP="006A13DC"/>
          <w:p w14:paraId="1D8B4B2A" w14:textId="4E27321E" w:rsidR="00410E5A" w:rsidRPr="00650CEA" w:rsidRDefault="00103EF2" w:rsidP="00410E5A">
            <w:pPr>
              <w:shd w:val="clear" w:color="auto" w:fill="FFFFFF" w:themeFill="background1"/>
            </w:pPr>
            <w:fldSimple w:instr=" DOCPROPERTY &quot;Document number&quot;  \* MERGEFORMAT ">
              <w:r>
                <w:t>UNEP/OzL.Pro/ExCom/98/57</w:t>
              </w:r>
            </w:fldSimple>
          </w:p>
          <w:p w14:paraId="03CF4E99" w14:textId="77777777" w:rsidR="00410E5A" w:rsidRPr="00650CEA" w:rsidRDefault="00410E5A" w:rsidP="00410E5A">
            <w:pPr>
              <w:shd w:val="clear" w:color="auto" w:fill="FFFFFF" w:themeFill="background1"/>
            </w:pPr>
            <w:r w:rsidRPr="00650CEA">
              <w:fldChar w:fldCharType="begin"/>
            </w:r>
            <w:r w:rsidRPr="00650CEA">
              <w:instrText xml:space="preserve"> DOCPROPERTY "Revision date" \@ "d MMMM YYYY"  \* MERGEFORMAT </w:instrText>
            </w:r>
            <w:r w:rsidRPr="00650CEA">
              <w:fldChar w:fldCharType="separate"/>
            </w:r>
            <w:r w:rsidRPr="00650CEA">
              <w:t>31 May 2026</w:t>
            </w:r>
            <w:r w:rsidRPr="00650CEA">
              <w:fldChar w:fldCharType="end"/>
            </w:r>
          </w:p>
          <w:p w14:paraId="4306E9DF" w14:textId="77777777" w:rsidR="00410E5A" w:rsidRPr="00410E5A" w:rsidRDefault="00410E5A" w:rsidP="006A13DC"/>
          <w:p w14:paraId="7B46E2E1" w14:textId="77777777" w:rsidR="00410E5A" w:rsidRPr="00410E5A" w:rsidRDefault="00410E5A" w:rsidP="006A13DC">
            <w:r w:rsidRPr="00410E5A">
              <w:t>RUSSIAN</w:t>
            </w:r>
          </w:p>
          <w:p w14:paraId="697ACDE4" w14:textId="77777777" w:rsidR="00410E5A" w:rsidRPr="00410E5A" w:rsidRDefault="00410E5A" w:rsidP="006A13DC">
            <w:r w:rsidRPr="00410E5A">
              <w:t>ORIGINAL: ENGLISH</w:t>
            </w:r>
          </w:p>
        </w:tc>
      </w:tr>
    </w:tbl>
    <w:p w14:paraId="6939D9DF" w14:textId="77777777" w:rsidR="00410E5A" w:rsidRPr="00DB6803" w:rsidRDefault="00410E5A" w:rsidP="00410E5A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6B681C3F" w14:textId="77777777" w:rsidR="00410E5A" w:rsidRPr="00410E5A" w:rsidRDefault="00410E5A" w:rsidP="00410E5A">
      <w:pPr>
        <w:jc w:val="left"/>
        <w:rPr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</w:p>
    <w:p w14:paraId="14108DBB" w14:textId="77777777" w:rsidR="00410E5A" w:rsidRPr="007E1D46" w:rsidRDefault="00410E5A" w:rsidP="00410E5A">
      <w:pPr>
        <w:jc w:val="left"/>
        <w:rPr>
          <w:rFonts w:eastAsia="SimSun"/>
          <w:highlight w:val="yellow"/>
          <w:lang w:val="ru-RU"/>
        </w:rPr>
      </w:pPr>
      <w:r w:rsidRPr="007E1D46">
        <w:rPr>
          <w:rFonts w:eastAsia="SimSun"/>
          <w:lang w:val="ru-RU"/>
        </w:rPr>
        <w:t xml:space="preserve">Девяносто восьмое совещание </w:t>
      </w:r>
    </w:p>
    <w:p w14:paraId="5A1A07B0" w14:textId="092D551A" w:rsidR="00410E5A" w:rsidRPr="00410E5A" w:rsidRDefault="00410E5A" w:rsidP="00410E5A">
      <w:pPr>
        <w:jc w:val="left"/>
        <w:rPr>
          <w:lang w:val="ru-RU"/>
        </w:rPr>
      </w:pPr>
      <w:r w:rsidRPr="007E1D46">
        <w:rPr>
          <w:rFonts w:eastAsia="SimSun"/>
          <w:lang w:val="ru-RU"/>
        </w:rPr>
        <w:t>Монреаль, 22</w:t>
      </w:r>
      <w:r w:rsidR="001F627F">
        <w:rPr>
          <w:rFonts w:eastAsia="SimSun"/>
          <w:lang w:val="en-GB"/>
        </w:rPr>
        <w:t>-</w:t>
      </w:r>
      <w:r w:rsidRPr="007E1D46">
        <w:rPr>
          <w:rFonts w:eastAsia="SimSun"/>
          <w:lang w:val="ru-RU"/>
        </w:rPr>
        <w:t>26 июня 2026 года</w:t>
      </w:r>
    </w:p>
    <w:p w14:paraId="33A5D317" w14:textId="77777777" w:rsidR="00720EE7" w:rsidRPr="00410E5A" w:rsidRDefault="00AF3261" w:rsidP="00650CEA">
      <w:pPr>
        <w:shd w:val="clear" w:color="auto" w:fill="FFFFFF" w:themeFill="background1"/>
        <w:spacing w:after="360"/>
        <w:jc w:val="left"/>
      </w:pPr>
      <w:r>
        <w:rPr>
          <w:rFonts w:eastAsia="Times New Roman"/>
          <w:lang w:val="ru-RU"/>
        </w:rPr>
        <w:t>Пункт 10 предварительной повестки дня</w:t>
      </w:r>
      <w:r>
        <w:rPr>
          <w:rStyle w:val="FootnoteReference"/>
        </w:rPr>
        <w:footnoteReference w:id="2"/>
      </w:r>
    </w:p>
    <w:p w14:paraId="48ECA613" w14:textId="77777777" w:rsidR="00AA0786" w:rsidRDefault="00410E5A" w:rsidP="00AA0786">
      <w:pPr>
        <w:shd w:val="clear" w:color="auto" w:fill="FFFFFF" w:themeFill="background1"/>
        <w:jc w:val="center"/>
        <w:rPr>
          <w:rFonts w:eastAsia="Times New Roman"/>
          <w:b/>
          <w:bCs/>
          <w:lang w:val="en-US"/>
        </w:rPr>
      </w:pPr>
      <w:r>
        <w:rPr>
          <w:rFonts w:eastAsia="Times New Roman"/>
          <w:b/>
          <w:bCs/>
          <w:lang w:val="ru-RU"/>
        </w:rPr>
        <w:t xml:space="preserve">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ЦЕПОЧКАХ ПОСТАВОК И О ВОЗМОЖНЫХ СПОСОБАХ РЕШЕНИЯ ЭТИХ ПРОБЛЕМ </w:t>
      </w:r>
    </w:p>
    <w:p w14:paraId="541A6237" w14:textId="3C3E9BD2" w:rsidR="009B4B3A" w:rsidRDefault="00410E5A" w:rsidP="00AA0786">
      <w:pPr>
        <w:shd w:val="clear" w:color="auto" w:fill="FFFFFF" w:themeFill="background1"/>
        <w:jc w:val="center"/>
        <w:rPr>
          <w:rFonts w:eastAsia="Times New Roman"/>
          <w:b/>
          <w:bCs/>
          <w:lang w:val="en-US"/>
        </w:rPr>
      </w:pPr>
      <w:r>
        <w:rPr>
          <w:rFonts w:eastAsia="Times New Roman"/>
          <w:b/>
          <w:bCs/>
          <w:lang w:val="ru-RU"/>
        </w:rPr>
        <w:t>(РЕШЕНИЕ 96/59)</w:t>
      </w:r>
    </w:p>
    <w:p w14:paraId="68939E26" w14:textId="77777777" w:rsidR="00AA0786" w:rsidRPr="00AA0786" w:rsidRDefault="00AA0786" w:rsidP="00AA0786">
      <w:pPr>
        <w:shd w:val="clear" w:color="auto" w:fill="FFFFFF" w:themeFill="background1"/>
        <w:jc w:val="center"/>
        <w:rPr>
          <w:b/>
          <w:bCs/>
          <w:lang w:val="en-US"/>
        </w:rPr>
      </w:pPr>
    </w:p>
    <w:p w14:paraId="1336B5A5" w14:textId="77777777" w:rsidR="009B4B3A" w:rsidRPr="00650CEA" w:rsidRDefault="00AF3261" w:rsidP="00650CEA">
      <w:pPr>
        <w:shd w:val="clear" w:color="auto" w:fill="FFFFFF" w:themeFill="background1"/>
        <w:spacing w:after="240"/>
        <w:rPr>
          <w:b/>
          <w:bCs/>
        </w:rPr>
      </w:pPr>
      <w:r>
        <w:rPr>
          <w:rFonts w:eastAsia="Times New Roman"/>
          <w:b/>
          <w:bCs/>
          <w:lang w:val="ru-RU"/>
        </w:rPr>
        <w:t>Справочная информация</w:t>
      </w:r>
    </w:p>
    <w:p w14:paraId="34E3305E" w14:textId="77777777" w:rsidR="009B4B3A" w:rsidRPr="00F5644F" w:rsidRDefault="00410E5A" w:rsidP="00F5644F">
      <w:pPr>
        <w:pStyle w:val="Heading1"/>
        <w:numPr>
          <w:ilvl w:val="0"/>
          <w:numId w:val="44"/>
        </w:numPr>
        <w:shd w:val="clear" w:color="auto" w:fill="FFFFFF" w:themeFill="background1"/>
        <w:rPr>
          <w:lang w:val="ru-RU" w:eastAsia="en-US"/>
        </w:rPr>
      </w:pPr>
      <w:r w:rsidRPr="00F5644F">
        <w:rPr>
          <w:rFonts w:eastAsia="Times New Roman"/>
          <w:lang w:val="ru-RU" w:eastAsia="en-US"/>
        </w:rPr>
        <w:t>Одним из центральных элементов усилий стран по поэтапному сокращению потребления гидрофторуглеродов (ГФУ) в соответствии с Кигалийской поправкой к Монреальскому протоколу является переход на хладагенты с низким потенциалом глобального потепления (</w:t>
      </w:r>
      <w:r w:rsidRPr="00F5644F">
        <w:rPr>
          <w:lang w:val="ru-RU"/>
        </w:rPr>
        <w:t>«</w:t>
      </w:r>
      <w:r w:rsidRPr="00F5644F">
        <w:rPr>
          <w:rFonts w:eastAsia="Times New Roman"/>
          <w:lang w:val="ru-RU" w:eastAsia="en-US"/>
        </w:rPr>
        <w:t>с низким ПГП</w:t>
      </w:r>
      <w:r w:rsidRPr="00F5644F">
        <w:rPr>
          <w:lang w:val="ru-RU"/>
        </w:rPr>
        <w:t>»</w:t>
      </w:r>
      <w:r w:rsidRPr="00F5644F">
        <w:rPr>
          <w:rFonts w:eastAsia="Times New Roman"/>
          <w:lang w:val="ru-RU" w:eastAsia="en-US"/>
        </w:rPr>
        <w:t>) в секторе холодильного оборудования, кондиционирования воздуха и тепловых насосов (ХОКВТН). Вопросы, касающиеся цепочек поставок, связаны с реализацией проектов по конверсии производства, поддерживаемых Многосторонним фондом.</w:t>
      </w:r>
    </w:p>
    <w:p w14:paraId="0AC34D2F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На своем 96-м совещании Исполнительный комитет обсудил проблемы, с которыми сталкиваются страны при реализации Кигалийских планов регулирования (КПР) ГФУ, в частности проблемы, связанные с цепочкой поставок альтернативных хладагентов и компонентов оборудования для сектора ХОКВТН. Эти проблемы были </w:t>
      </w:r>
      <w:r w:rsidR="00410E5A">
        <w:rPr>
          <w:rFonts w:eastAsia="Times New Roman"/>
          <w:lang w:val="ru-RU"/>
        </w:rPr>
        <w:t>представлены в обобщенном виде</w:t>
      </w:r>
      <w:r>
        <w:rPr>
          <w:rFonts w:eastAsia="Times New Roman"/>
          <w:lang w:val="ru-RU"/>
        </w:rPr>
        <w:t xml:space="preserve"> в документе UNEP/OzL.Pro/ExCom/96/2</w:t>
      </w:r>
      <w:r>
        <w:rPr>
          <w:rStyle w:val="FootnoteReference"/>
        </w:rPr>
        <w:footnoteReference w:id="3"/>
      </w:r>
      <w:r>
        <w:rPr>
          <w:rFonts w:eastAsia="Times New Roman"/>
          <w:lang w:val="ru-RU"/>
        </w:rPr>
        <w:t xml:space="preserve"> о деятельности Секретариата. В ходе того же совещания участники подчеркнули необходимость целостного подхода к проблемам цепоч</w:t>
      </w:r>
      <w:r w:rsidR="00410E5A">
        <w:rPr>
          <w:rFonts w:eastAsia="Times New Roman"/>
          <w:lang w:val="ru-RU"/>
        </w:rPr>
        <w:t>ек</w:t>
      </w:r>
      <w:r>
        <w:rPr>
          <w:rFonts w:eastAsia="Times New Roman"/>
          <w:lang w:val="ru-RU"/>
        </w:rPr>
        <w:t xml:space="preserve"> поставок, углубленного изучения этих проблем, а также потребность в том, чтобы направлять усилия как на выявление проблем, так и на нахождение решений. </w:t>
      </w:r>
    </w:p>
    <w:p w14:paraId="76D1E0F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По итогам обсуждений Исполнительный комитет поручил Секретариату подготовить для рассмотрения на 98-м совещании в консультации с двусторонними учреждениями и учреждениями-исполнителями документ о проблемах в связи с доступностью, ценой</w:t>
      </w:r>
      <w:r w:rsidR="00410E5A">
        <w:rPr>
          <w:rFonts w:eastAsia="Times New Roman"/>
          <w:lang w:val="ru-RU"/>
        </w:rPr>
        <w:t xml:space="preserve"> и</w:t>
      </w:r>
      <w:r>
        <w:rPr>
          <w:rFonts w:eastAsia="Times New Roman"/>
          <w:lang w:val="ru-RU"/>
        </w:rPr>
        <w:t xml:space="preserve"> техническими характеристиками</w:t>
      </w:r>
      <w:r w:rsidR="00410E5A">
        <w:rPr>
          <w:rFonts w:eastAsia="Times New Roman"/>
          <w:lang w:val="ru-RU"/>
        </w:rPr>
        <w:t>, а также</w:t>
      </w:r>
      <w:r>
        <w:rPr>
          <w:rFonts w:eastAsia="Times New Roman"/>
          <w:lang w:val="ru-RU"/>
        </w:rPr>
        <w:t xml:space="preserve"> о других соответствующих трудностях, с которыми сталкиваются страны, действующие в рамках статьи 5, при реализации проектов по конверсии в секторе ХОКВТН из-за </w:t>
      </w:r>
      <w:r>
        <w:rPr>
          <w:rFonts w:eastAsia="Times New Roman"/>
          <w:lang w:val="ru-RU"/>
        </w:rPr>
        <w:lastRenderedPageBreak/>
        <w:t>проблем с цепочками поставок альтернативных хладагентов, деталей, компонентов и оборудования, а также о возможных способах решения этих проблем.</w:t>
      </w:r>
    </w:p>
    <w:p w14:paraId="6CB020A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Данный документ был подготовлен по итогам консультаций с двусторонними учреждениями и учреждениями-исполнителями с учетом обсуждений, состоявшихся на двух межучрежденческих координационных совещаниях (МУКС). Кроме того, Секретариат провел несколько этапов очных и онлайновых обсуждений с представителями отрасли как из стран, действующих в рамках статьи 5, так и из стран, не действующих в рамках этой статьи, включая поставщиков технологий, производителей компонентов и отраслевые ассоциации.</w:t>
      </w:r>
    </w:p>
    <w:p w14:paraId="3BE1593F" w14:textId="77777777" w:rsidR="009B4B3A" w:rsidRPr="00650CEA" w:rsidRDefault="00AF3261" w:rsidP="00650CEA">
      <w:pPr>
        <w:shd w:val="clear" w:color="auto" w:fill="FFFFFF" w:themeFill="background1"/>
        <w:autoSpaceDE w:val="0"/>
        <w:autoSpaceDN w:val="0"/>
        <w:adjustRightInd w:val="0"/>
        <w:spacing w:before="120" w:after="240"/>
        <w:rPr>
          <w:b/>
          <w:bCs/>
        </w:rPr>
      </w:pPr>
      <w:r>
        <w:rPr>
          <w:rFonts w:eastAsia="Times New Roman"/>
          <w:b/>
          <w:bCs/>
          <w:lang w:val="ru-RU"/>
        </w:rPr>
        <w:t>Сфера охвата документа</w:t>
      </w:r>
    </w:p>
    <w:p w14:paraId="4F2990BD" w14:textId="77777777" w:rsidR="009B4B3A" w:rsidRPr="005805F4" w:rsidRDefault="00AF3261" w:rsidP="00650CEA">
      <w:pPr>
        <w:pStyle w:val="Heading1"/>
        <w:shd w:val="clear" w:color="auto" w:fill="FFFFFF" w:themeFill="background1"/>
        <w:spacing w:before="120"/>
        <w:rPr>
          <w:lang w:val="ru-RU"/>
        </w:rPr>
      </w:pPr>
      <w:r>
        <w:rPr>
          <w:rFonts w:eastAsia="Times New Roman"/>
          <w:lang w:val="ru-RU"/>
        </w:rPr>
        <w:t>В рамках данного документа рассматриваются исключительно проблемы, связанные с цепочками поставок в текущих проектах по конверсии предприятий в секторах производства холодильного оборудования и кондиционирования воздуха (ХОКВ), которые были реализованы за последние три года в рамках КПР. Отзывы собирались через соответствующие учреждения-исполнители по 22 проектам, включая три проекта, ориентированных на малые и средние предприятия (МСП), в 13 странах: Аргентина, Египет, Индия, Индонезия, Иордания, Колумбия, Коста-Рика, Ливан, Малайзия, Марокко, Нигерия, Тунис</w:t>
      </w:r>
      <w:r w:rsidR="00410E5A">
        <w:rPr>
          <w:rFonts w:eastAsia="Times New Roman"/>
          <w:lang w:val="ru-RU"/>
        </w:rPr>
        <w:t xml:space="preserve"> и</w:t>
      </w:r>
      <w:r>
        <w:rPr>
          <w:rFonts w:eastAsia="Times New Roman"/>
          <w:lang w:val="ru-RU"/>
        </w:rPr>
        <w:t xml:space="preserve"> Шри-Ланка. В таблице 1 ниже представлено распределение этих проектов по подсекторам и регионам, от которых запрашивал</w:t>
      </w:r>
      <w:r w:rsidR="000B2320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>сь информация и отзывы.</w:t>
      </w:r>
    </w:p>
    <w:p w14:paraId="08A28E1C" w14:textId="77777777" w:rsidR="009B4B3A" w:rsidRPr="005805F4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spacing w:after="0"/>
        <w:rPr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Таблица 1. Распределение проектов по конверсии по регионам и подсекторам</w:t>
      </w:r>
    </w:p>
    <w:tbl>
      <w:tblPr>
        <w:tblStyle w:val="GridTable6Colorful"/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1401"/>
        <w:gridCol w:w="1620"/>
        <w:gridCol w:w="1440"/>
        <w:gridCol w:w="1530"/>
        <w:gridCol w:w="1170"/>
        <w:gridCol w:w="810"/>
      </w:tblGrid>
      <w:tr w:rsidR="008D5A49" w:rsidRPr="000B2320" w14:paraId="09546D4F" w14:textId="77777777" w:rsidTr="00103E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tcBorders>
              <w:bottom w:val="none" w:sz="0" w:space="0" w:color="auto"/>
            </w:tcBorders>
            <w:vAlign w:val="center"/>
          </w:tcPr>
          <w:p w14:paraId="5F328DC7" w14:textId="77777777" w:rsidR="009B4B3A" w:rsidRPr="000B2320" w:rsidRDefault="00AF3261" w:rsidP="00650CEA">
            <w:pPr>
              <w:shd w:val="clear" w:color="auto" w:fill="FFFFFF" w:themeFill="background1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Регион</w:t>
            </w:r>
          </w:p>
        </w:tc>
        <w:tc>
          <w:tcPr>
            <w:tcW w:w="1401" w:type="dxa"/>
            <w:tcBorders>
              <w:bottom w:val="none" w:sz="0" w:space="0" w:color="auto"/>
            </w:tcBorders>
            <w:vAlign w:val="center"/>
          </w:tcPr>
          <w:p w14:paraId="317601A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 xml:space="preserve">Кондиционирование воздуха </w:t>
            </w:r>
            <w:r w:rsid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в</w:t>
            </w: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 xml:space="preserve"> жилых помещени</w:t>
            </w:r>
            <w:r w:rsid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ях</w:t>
            </w:r>
          </w:p>
        </w:tc>
        <w:tc>
          <w:tcPr>
            <w:tcW w:w="1620" w:type="dxa"/>
            <w:tcBorders>
              <w:bottom w:val="none" w:sz="0" w:space="0" w:color="auto"/>
            </w:tcBorders>
            <w:vAlign w:val="center"/>
          </w:tcPr>
          <w:p w14:paraId="172B49C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Кондиционирование воздуха в коммерческих помещениях</w:t>
            </w:r>
          </w:p>
        </w:tc>
        <w:tc>
          <w:tcPr>
            <w:tcW w:w="1440" w:type="dxa"/>
            <w:tcBorders>
              <w:bottom w:val="none" w:sz="0" w:space="0" w:color="auto"/>
            </w:tcBorders>
            <w:vAlign w:val="center"/>
          </w:tcPr>
          <w:p w14:paraId="72B926E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Коммерческое холодильное оборудование</w:t>
            </w:r>
          </w:p>
        </w:tc>
        <w:tc>
          <w:tcPr>
            <w:tcW w:w="1530" w:type="dxa"/>
            <w:tcBorders>
              <w:bottom w:val="none" w:sz="0" w:space="0" w:color="auto"/>
            </w:tcBorders>
            <w:vAlign w:val="center"/>
          </w:tcPr>
          <w:p w14:paraId="4416A285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Бытовое холодильное оборудование</w:t>
            </w:r>
          </w:p>
        </w:tc>
        <w:tc>
          <w:tcPr>
            <w:tcW w:w="1170" w:type="dxa"/>
            <w:tcBorders>
              <w:bottom w:val="none" w:sz="0" w:space="0" w:color="auto"/>
            </w:tcBorders>
            <w:vAlign w:val="center"/>
          </w:tcPr>
          <w:p w14:paraId="3365951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Производство в МСП</w:t>
            </w:r>
          </w:p>
        </w:tc>
        <w:tc>
          <w:tcPr>
            <w:tcW w:w="810" w:type="dxa"/>
            <w:tcBorders>
              <w:bottom w:val="none" w:sz="0" w:space="0" w:color="auto"/>
            </w:tcBorders>
            <w:vAlign w:val="center"/>
          </w:tcPr>
          <w:p w14:paraId="5B1680B4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8D5A49" w:rsidRPr="000B2320" w14:paraId="2518462D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06F2231B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Африка</w:t>
            </w:r>
          </w:p>
        </w:tc>
        <w:tc>
          <w:tcPr>
            <w:tcW w:w="1401" w:type="dxa"/>
            <w:shd w:val="clear" w:color="auto" w:fill="auto"/>
          </w:tcPr>
          <w:p w14:paraId="1239672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14:paraId="3F36FA5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440" w:type="dxa"/>
            <w:shd w:val="clear" w:color="auto" w:fill="auto"/>
          </w:tcPr>
          <w:p w14:paraId="3B2DC34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530" w:type="dxa"/>
            <w:shd w:val="clear" w:color="auto" w:fill="auto"/>
          </w:tcPr>
          <w:p w14:paraId="65A94A11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2A8B4EC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3D59477C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6</w:t>
            </w:r>
          </w:p>
        </w:tc>
      </w:tr>
      <w:tr w:rsidR="008D5A49" w:rsidRPr="000B2320" w14:paraId="6ED93B3B" w14:textId="77777777" w:rsidTr="00103EF2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</w:tcPr>
          <w:p w14:paraId="2F48F5EE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Азия и Тихоокеанский бассейн</w:t>
            </w:r>
          </w:p>
        </w:tc>
        <w:tc>
          <w:tcPr>
            <w:tcW w:w="1401" w:type="dxa"/>
          </w:tcPr>
          <w:p w14:paraId="1D0F6D2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620" w:type="dxa"/>
          </w:tcPr>
          <w:p w14:paraId="73DC164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440" w:type="dxa"/>
          </w:tcPr>
          <w:p w14:paraId="5D4FDE8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3</w:t>
            </w:r>
          </w:p>
        </w:tc>
        <w:tc>
          <w:tcPr>
            <w:tcW w:w="1530" w:type="dxa"/>
          </w:tcPr>
          <w:p w14:paraId="5C191CE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170" w:type="dxa"/>
          </w:tcPr>
          <w:p w14:paraId="4A76189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810" w:type="dxa"/>
          </w:tcPr>
          <w:p w14:paraId="2F9B2B4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</w:tr>
      <w:tr w:rsidR="008D5A49" w:rsidRPr="000B2320" w14:paraId="0D89B729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1EC235DB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  <w:lang w:val="ru-RU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Латинская Америка и Карибский бассейн</w:t>
            </w:r>
          </w:p>
        </w:tc>
        <w:tc>
          <w:tcPr>
            <w:tcW w:w="1401" w:type="dxa"/>
            <w:shd w:val="clear" w:color="auto" w:fill="auto"/>
          </w:tcPr>
          <w:p w14:paraId="1B98C9E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14:paraId="4F87923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14:paraId="1F013142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530" w:type="dxa"/>
            <w:shd w:val="clear" w:color="auto" w:fill="auto"/>
          </w:tcPr>
          <w:p w14:paraId="0BCB6C5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170" w:type="dxa"/>
            <w:shd w:val="clear" w:color="auto" w:fill="auto"/>
          </w:tcPr>
          <w:p w14:paraId="16075A3C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  <w:shd w:val="clear" w:color="auto" w:fill="auto"/>
          </w:tcPr>
          <w:p w14:paraId="331D7E79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</w:tr>
      <w:tr w:rsidR="008D5A49" w:rsidRPr="000B2320" w14:paraId="05FC9157" w14:textId="77777777" w:rsidTr="00103EF2">
        <w:trPr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</w:tcPr>
          <w:p w14:paraId="77445324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Западная Азия</w:t>
            </w:r>
          </w:p>
        </w:tc>
        <w:tc>
          <w:tcPr>
            <w:tcW w:w="1401" w:type="dxa"/>
          </w:tcPr>
          <w:p w14:paraId="13369593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620" w:type="dxa"/>
          </w:tcPr>
          <w:p w14:paraId="3014E7D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–</w:t>
            </w:r>
          </w:p>
        </w:tc>
        <w:tc>
          <w:tcPr>
            <w:tcW w:w="1440" w:type="dxa"/>
          </w:tcPr>
          <w:p w14:paraId="2D1003B8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530" w:type="dxa"/>
          </w:tcPr>
          <w:p w14:paraId="5A6B7C0A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1170" w:type="dxa"/>
          </w:tcPr>
          <w:p w14:paraId="68826F6F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1</w:t>
            </w:r>
          </w:p>
        </w:tc>
        <w:tc>
          <w:tcPr>
            <w:tcW w:w="810" w:type="dxa"/>
          </w:tcPr>
          <w:p w14:paraId="6EF9F36D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6</w:t>
            </w:r>
          </w:p>
        </w:tc>
      </w:tr>
      <w:tr w:rsidR="008D5A49" w:rsidRPr="000B2320" w14:paraId="215BC605" w14:textId="77777777" w:rsidTr="00103E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9" w:type="dxa"/>
            <w:shd w:val="clear" w:color="auto" w:fill="auto"/>
          </w:tcPr>
          <w:p w14:paraId="45606A15" w14:textId="77777777" w:rsidR="009B4B3A" w:rsidRPr="000B2320" w:rsidRDefault="00AF3261" w:rsidP="00650CEA">
            <w:pPr>
              <w:shd w:val="clear" w:color="auto" w:fill="FFFFFF" w:themeFill="background1"/>
              <w:jc w:val="left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  <w:tc>
          <w:tcPr>
            <w:tcW w:w="1401" w:type="dxa"/>
            <w:shd w:val="clear" w:color="auto" w:fill="auto"/>
          </w:tcPr>
          <w:p w14:paraId="1ED2794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5</w:t>
            </w:r>
          </w:p>
        </w:tc>
        <w:tc>
          <w:tcPr>
            <w:tcW w:w="1620" w:type="dxa"/>
            <w:shd w:val="clear" w:color="auto" w:fill="auto"/>
          </w:tcPr>
          <w:p w14:paraId="0B84585E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14:paraId="6F3EB602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8</w:t>
            </w:r>
          </w:p>
        </w:tc>
        <w:tc>
          <w:tcPr>
            <w:tcW w:w="1530" w:type="dxa"/>
            <w:shd w:val="clear" w:color="auto" w:fill="auto"/>
          </w:tcPr>
          <w:p w14:paraId="53D95CD7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4</w:t>
            </w:r>
          </w:p>
        </w:tc>
        <w:tc>
          <w:tcPr>
            <w:tcW w:w="1170" w:type="dxa"/>
            <w:shd w:val="clear" w:color="auto" w:fill="auto"/>
          </w:tcPr>
          <w:p w14:paraId="54CB9685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3</w:t>
            </w:r>
          </w:p>
        </w:tc>
        <w:tc>
          <w:tcPr>
            <w:tcW w:w="810" w:type="dxa"/>
            <w:shd w:val="clear" w:color="auto" w:fill="auto"/>
          </w:tcPr>
          <w:p w14:paraId="215A542B" w14:textId="77777777" w:rsidR="009B4B3A" w:rsidRPr="000B2320" w:rsidRDefault="00AF3261" w:rsidP="00650CEA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8"/>
                <w:szCs w:val="18"/>
              </w:rPr>
            </w:pPr>
            <w:r w:rsidRPr="000B2320">
              <w:rPr>
                <w:rFonts w:eastAsia="Times New Roman"/>
                <w:b/>
                <w:bCs/>
                <w:color w:val="000000"/>
                <w:sz w:val="18"/>
                <w:szCs w:val="18"/>
                <w:lang w:val="ru-RU" w:eastAsia="en-CA"/>
              </w:rPr>
              <w:t>22</w:t>
            </w:r>
          </w:p>
        </w:tc>
      </w:tr>
    </w:tbl>
    <w:p w14:paraId="58C883D5" w14:textId="77777777" w:rsidR="009B4B3A" w:rsidRPr="00650CEA" w:rsidRDefault="009B4B3A" w:rsidP="00650CEA">
      <w:pPr>
        <w:shd w:val="clear" w:color="auto" w:fill="FFFFFF" w:themeFill="background1"/>
        <w:rPr>
          <w:lang w:val="en-US"/>
        </w:rPr>
      </w:pPr>
    </w:p>
    <w:p w14:paraId="1F76704D" w14:textId="77777777" w:rsidR="009B4B3A" w:rsidRPr="005805F4" w:rsidRDefault="00AF3261" w:rsidP="00650CEA">
      <w:pPr>
        <w:pStyle w:val="Heading1"/>
        <w:shd w:val="clear" w:color="auto" w:fill="FFFFFF" w:themeFill="background1"/>
        <w:rPr>
          <w:rFonts w:asciiTheme="majorBidi" w:hAnsiTheme="majorBidi" w:cstheme="majorBidi"/>
          <w:lang w:val="ru-RU"/>
        </w:rPr>
      </w:pP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В ходе обсуждений с двусторонними учреждениями и учреждениями-исполнителями отмечалось, что проблемы с цепочками поставок распространяются также на конечное оборудование и обслуживание в сфере ХОКВТН. Однако, в соответствии со специальным мандатом, установленным решением 96/59, в данном документе Секретариат сосредоточил внимание исключительно на текущих проектах по конверсии, а для возможной дальнейшей работы в разделе замечаний Секретариата в документе был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отмечен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более широк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ая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проблематика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, касающ</w:t>
      </w:r>
      <w:r w:rsidR="000B2320"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>аяся</w:t>
      </w:r>
      <w:r>
        <w:rPr>
          <w:rStyle w:val="cf01"/>
          <w:rFonts w:ascii="Times New Roman" w:eastAsia="Times New Roman" w:hAnsi="Times New Roman" w:cs="Times New Roman"/>
          <w:sz w:val="22"/>
          <w:szCs w:val="22"/>
          <w:lang w:val="ru-RU"/>
        </w:rPr>
        <w:t xml:space="preserve"> продукции и обслуживания.</w:t>
      </w:r>
    </w:p>
    <w:p w14:paraId="1DBEFF5C" w14:textId="77777777" w:rsidR="009B4B3A" w:rsidRPr="000B2320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Для упрощения структурированного анализа Секретариат разработал анкету для сбора отзывов от двусторонних учреждений и учреждений-исполнителей по трем основным рассматриваемым элементам: доступность, цена, а также технические и прочие вопросы. Анкета была составлена таким образом, чтобы собрать информацию по каждому подсектору ХОКВТН, и предусматривает отдельный раздел для МСП, а также для отзывов </w:t>
      </w:r>
      <w:r w:rsidR="000B2320">
        <w:rPr>
          <w:rFonts w:eastAsia="Times New Roman"/>
          <w:lang w:val="ru-RU"/>
        </w:rPr>
        <w:t>национальных органов по озону (</w:t>
      </w:r>
      <w:r>
        <w:rPr>
          <w:rFonts w:eastAsia="Times New Roman"/>
          <w:lang w:val="ru-RU"/>
        </w:rPr>
        <w:t>НОО</w:t>
      </w:r>
      <w:r w:rsidR="000B2320">
        <w:rPr>
          <w:rFonts w:eastAsia="Times New Roman"/>
          <w:lang w:val="ru-RU"/>
        </w:rPr>
        <w:t>)</w:t>
      </w:r>
      <w:r>
        <w:rPr>
          <w:rFonts w:eastAsia="Times New Roman"/>
          <w:lang w:val="ru-RU"/>
        </w:rPr>
        <w:t>, собираемых через соответствующие учреждения. Используемая анкета приведена в приложении I к настоящему документу.</w:t>
      </w:r>
    </w:p>
    <w:p w14:paraId="58F323D8" w14:textId="77777777" w:rsidR="00545964" w:rsidRDefault="00545964">
      <w:pPr>
        <w:rPr>
          <w:rFonts w:eastAsia="Times New Roman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br w:type="page"/>
      </w:r>
    </w:p>
    <w:p w14:paraId="4357278A" w14:textId="25737242" w:rsidR="009B4B3A" w:rsidRPr="005805F4" w:rsidRDefault="00AF3261" w:rsidP="00650CEA">
      <w:pPr>
        <w:pStyle w:val="Heading1"/>
        <w:keepNext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lastRenderedPageBreak/>
        <w:t>Ключевые выводы в отношении проектов по конверсии</w:t>
      </w:r>
    </w:p>
    <w:p w14:paraId="0194BF0A" w14:textId="77777777" w:rsidR="009B4B3A" w:rsidRPr="00650CEA" w:rsidRDefault="00AF3261" w:rsidP="00650CEA">
      <w:pPr>
        <w:pStyle w:val="Heading1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ind w:left="714" w:hanging="5"/>
        <w:rPr>
          <w:u w:val="single"/>
        </w:rPr>
      </w:pPr>
      <w:r>
        <w:rPr>
          <w:rFonts w:eastAsia="Times New Roman"/>
          <w:u w:val="single"/>
          <w:lang w:val="ru-RU"/>
        </w:rPr>
        <w:t>Доступность хладагентов и компонентов</w:t>
      </w:r>
    </w:p>
    <w:p w14:paraId="4271974F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spacing w:line="240" w:lineRule="atLeast"/>
        <w:rPr>
          <w:lang w:val="ru-RU"/>
        </w:rPr>
      </w:pPr>
      <w:r>
        <w:rPr>
          <w:rFonts w:eastAsia="Times New Roman"/>
          <w:lang w:val="ru-RU"/>
        </w:rPr>
        <w:t xml:space="preserve">Во всех подсекторах ХОКВТН </w:t>
      </w:r>
      <w:r w:rsidR="000B2320">
        <w:rPr>
          <w:rFonts w:eastAsia="Times New Roman"/>
          <w:lang w:val="ru-RU"/>
        </w:rPr>
        <w:t xml:space="preserve">одним из наиболее существенных препятствий для реализации проектов по конверсии являются </w:t>
      </w:r>
      <w:r>
        <w:rPr>
          <w:rFonts w:eastAsia="Times New Roman"/>
          <w:lang w:val="ru-RU"/>
        </w:rPr>
        <w:t>трудности с обеспечением надежного и своевременного доступа к альтернативным хладагентам и совместимым с ними компонентам.</w:t>
      </w:r>
    </w:p>
    <w:p w14:paraId="1AC67FC7" w14:textId="77777777" w:rsidR="009B4B3A" w:rsidRPr="00650CEA" w:rsidRDefault="00AF3261" w:rsidP="00650CEA">
      <w:pPr>
        <w:pStyle w:val="Heading1"/>
        <w:keepNext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4C20BE93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В большинстве случаев проекты по конверсии в подсекторе производства бытового холодильного оборудования еще не достигли стадии реализации, что ограничивает возможность полноценной практической оценки связанных с доступностью</w:t>
      </w:r>
      <w:r w:rsidR="000B2320" w:rsidRPr="000B2320">
        <w:rPr>
          <w:rFonts w:eastAsia="Times New Roman"/>
          <w:lang w:val="ru-RU"/>
        </w:rPr>
        <w:t xml:space="preserve"> </w:t>
      </w:r>
      <w:r w:rsidR="000B2320">
        <w:rPr>
          <w:rFonts w:eastAsia="Times New Roman"/>
          <w:lang w:val="ru-RU"/>
        </w:rPr>
        <w:t>ограничений</w:t>
      </w:r>
      <w:r>
        <w:rPr>
          <w:rFonts w:eastAsia="Times New Roman"/>
          <w:lang w:val="ru-RU"/>
        </w:rPr>
        <w:t xml:space="preserve"> в реальных условиях проекта. Однако вероятность возникновения проблем с доступностью считается весьма низкой, учитывая многолетний опыт использования данной технологии в различных странах, включая страны, действующие в рамках статьи 5. По мере приближения проектов к стадии реализации </w:t>
      </w:r>
      <w:r w:rsidR="00C56FFF">
        <w:rPr>
          <w:rFonts w:eastAsia="Times New Roman"/>
          <w:lang w:val="ru-RU"/>
        </w:rPr>
        <w:t xml:space="preserve">любого рода </w:t>
      </w:r>
      <w:r>
        <w:rPr>
          <w:rFonts w:eastAsia="Times New Roman"/>
          <w:lang w:val="ru-RU"/>
        </w:rPr>
        <w:t>возникающие проблемы с доступностью, как ожидается, будут связаны с обеспечением бесперебойных поставок углеводородных (УВ) хладагентов и совместимых с ними компрессоров, что может быть актуально для некоторых, но не для всех стран, действующих в рамках статьи 5. Поэтому по мере реализации этих проектов будет крайне важно отслеживать проблемы, связанные с доступностью.</w:t>
      </w:r>
    </w:p>
    <w:p w14:paraId="1F3BD99B" w14:textId="77777777" w:rsidR="009B4B3A" w:rsidRPr="00650CEA" w:rsidRDefault="00AF3261" w:rsidP="00650CEA">
      <w:pPr>
        <w:pStyle w:val="Heading1"/>
        <w:keepLines/>
        <w:widowControl w:val="0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5617DEBB" w14:textId="77777777" w:rsidR="009B4B3A" w:rsidRPr="00C56FFF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При реализации проектов по конверсии коммерческого холодильного оборудования возникают значительные ограничения</w:t>
      </w:r>
      <w:r w:rsidRPr="00C56FFF">
        <w:rPr>
          <w:rFonts w:eastAsia="Times New Roman"/>
          <w:lang w:val="ru-RU"/>
        </w:rPr>
        <w:t xml:space="preserve"> в плане доступности, особенно с учетом разнообразия типов систем и </w:t>
      </w:r>
      <w:r w:rsidR="00410E5A" w:rsidRPr="00C56FFF">
        <w:rPr>
          <w:rFonts w:eastAsia="Times New Roman"/>
          <w:lang w:val="ru-RU"/>
        </w:rPr>
        <w:t>масс</w:t>
      </w:r>
      <w:r w:rsidRPr="00C56FFF">
        <w:rPr>
          <w:rFonts w:eastAsia="Times New Roman"/>
          <w:lang w:val="ru-RU"/>
        </w:rPr>
        <w:t xml:space="preserve"> заправки. Одной из главных проблем является высокая зависимость от импорта альтернативных хладагентов и ключевых компонентов, таких как компрессоры и контроллеры, усугубляемая ограниченной доступностью на местном рынке сертифицированных компонентов для крупномасштабных систем, требующих использования решений на основе диоксида углерода (CO₂) или УВ. Дефицит поставок еще больше усугубляется задержками при импорте, ограничениями в сфере перевозок и сложностями с таможенным оформлением, что напрямую влияет на сроки реализации проектов и графики поставок.</w:t>
      </w:r>
    </w:p>
    <w:p w14:paraId="6CC89A73" w14:textId="1A771E3F" w:rsidR="00C56FFF" w:rsidRPr="00C56FFF" w:rsidRDefault="00AF3261" w:rsidP="00545964">
      <w:pPr>
        <w:pStyle w:val="Heading1"/>
        <w:shd w:val="clear" w:color="auto" w:fill="FFFFFF" w:themeFill="background1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Помимо непосредственных ограничений в цепочк</w:t>
      </w:r>
      <w:r w:rsidR="00C56FFF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поставок, сектор также сталкивается со структурными недостатками, которые подрывают долгосрочные усилия по конверсии. Недостаточно развитая местная инфраструктура по регенерации хладагентов ограничивает возможности по их рекуперации и повторному использованию в процессе конверсии, что приводит к дополнительным затратам и логистическим трудностям при реализации проектов. Не меньшую обеспокоенность вызывает слабость нормативно-правовых механизмов, призванных препятствовать распространению поддельных или не соответствующих стандартам хладагентов, включая существенные пробелы в регистрации поставщиков, системах отслеживания и возможностях контроля</w:t>
      </w:r>
      <w:r w:rsidR="00C20A29">
        <w:rPr>
          <w:rFonts w:eastAsia="Times New Roman"/>
          <w:lang w:val="ru-RU"/>
        </w:rPr>
        <w:t xml:space="preserve"> за соблюдением требований</w:t>
      </w:r>
      <w:r>
        <w:rPr>
          <w:rFonts w:eastAsia="Times New Roman"/>
          <w:lang w:val="ru-RU"/>
        </w:rPr>
        <w:t>.</w:t>
      </w:r>
    </w:p>
    <w:p w14:paraId="66DA2AE8" w14:textId="77777777" w:rsidR="009B4B3A" w:rsidRPr="00C56FFF" w:rsidRDefault="00AF3261" w:rsidP="00545964">
      <w:pPr>
        <w:pStyle w:val="Heading1"/>
        <w:numPr>
          <w:ilvl w:val="0"/>
          <w:numId w:val="0"/>
        </w:numPr>
        <w:shd w:val="clear" w:color="auto" w:fill="FFFFFF" w:themeFill="background1"/>
        <w:rPr>
          <w:i/>
          <w:iCs/>
          <w:lang w:val="ru-RU"/>
        </w:rPr>
      </w:pPr>
      <w:r>
        <w:rPr>
          <w:rFonts w:eastAsia="Times New Roman"/>
          <w:i/>
          <w:iCs/>
          <w:lang w:val="ru-RU"/>
        </w:rPr>
        <w:t>Кондиционирование воздуха в жилых помещениях</w:t>
      </w:r>
    </w:p>
    <w:p w14:paraId="5AACED4E" w14:textId="77777777" w:rsidR="009B4B3A" w:rsidRPr="00E27C92" w:rsidRDefault="00AF3261" w:rsidP="00545964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Несмотря на сохраняющиеся ограничения, в подсекторе кондиционирования воздуха в жилых помещениях наблюдается умеренное улучшение ситуации с доступностью ГФУ-32 — основного альтернативного хладагента, используемого в этой категории. Хотя доступность ГФУ-32 в целом достаточна, она по-прежнему в значительной степени зависит от импорта и ограниченного числа поставщиков, что делает этот сектор уязвимым к перебоям в поставках. Эта зависимость еще больше усугубляется исторически сложившимся дефицитом компрессоров на ГФУ-32 в диапазонах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 xml:space="preserve">льших мощностей, необходимых некоторым местным производителям, что ограничивает сроки конверсии и </w:t>
      </w:r>
      <w:r w:rsidRPr="00E27C92">
        <w:rPr>
          <w:rFonts w:eastAsia="Times New Roman"/>
          <w:lang w:val="ru-RU"/>
        </w:rPr>
        <w:t>замедляет темпы перехода.</w:t>
      </w:r>
    </w:p>
    <w:p w14:paraId="3718C02C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lastRenderedPageBreak/>
        <w:t xml:space="preserve">Одной из существенных структурных проблем </w:t>
      </w:r>
      <w:r w:rsidR="00E27C92">
        <w:rPr>
          <w:rFonts w:eastAsia="Times New Roman"/>
          <w:lang w:val="ru-RU"/>
        </w:rPr>
        <w:t>является</w:t>
      </w:r>
      <w:r>
        <w:rPr>
          <w:rFonts w:eastAsia="Times New Roman"/>
          <w:lang w:val="ru-RU"/>
        </w:rPr>
        <w:t xml:space="preserve"> недостаточный объем спроса со стороны отдельных производителей, который не позволя</w:t>
      </w:r>
      <w:r w:rsidR="00E27C92">
        <w:rPr>
          <w:rFonts w:eastAsia="Times New Roman"/>
          <w:lang w:val="ru-RU"/>
        </w:rPr>
        <w:t>ет</w:t>
      </w:r>
      <w:r>
        <w:rPr>
          <w:rFonts w:eastAsia="Times New Roman"/>
          <w:lang w:val="ru-RU"/>
        </w:rPr>
        <w:t xml:space="preserve"> запустить производство на местном или региональном уровне; этот пробел удалось устранить лишь после того, как </w:t>
      </w:r>
      <w:r w:rsidR="00E27C92">
        <w:rPr>
          <w:rFonts w:eastAsia="Times New Roman"/>
          <w:lang w:val="ru-RU"/>
        </w:rPr>
        <w:t>агрегированный</w:t>
      </w:r>
      <w:r>
        <w:rPr>
          <w:rFonts w:eastAsia="Times New Roman"/>
          <w:lang w:val="ru-RU"/>
        </w:rPr>
        <w:t xml:space="preserve"> спрос на секторальном уровне достиг </w:t>
      </w:r>
      <w:r w:rsidRPr="00E27C92">
        <w:rPr>
          <w:rFonts w:eastAsia="Times New Roman"/>
          <w:lang w:val="ru-RU"/>
        </w:rPr>
        <w:t>критическ</w:t>
      </w:r>
      <w:r w:rsidR="00E27C92" w:rsidRPr="00E27C92">
        <w:rPr>
          <w:rFonts w:eastAsia="Times New Roman"/>
          <w:lang w:val="ru-RU"/>
        </w:rPr>
        <w:t>их</w:t>
      </w:r>
      <w:r w:rsidRPr="00E27C92">
        <w:rPr>
          <w:rFonts w:eastAsia="Times New Roman"/>
          <w:lang w:val="ru-RU"/>
        </w:rPr>
        <w:t xml:space="preserve"> </w:t>
      </w:r>
      <w:r w:rsidR="00E27C92" w:rsidRPr="00E27C92">
        <w:rPr>
          <w:rFonts w:eastAsia="Times New Roman"/>
          <w:lang w:val="ru-RU"/>
        </w:rPr>
        <w:t>объемов</w:t>
      </w:r>
      <w:r w:rsidRPr="00E27C92">
        <w:rPr>
          <w:rFonts w:eastAsia="Times New Roman"/>
          <w:lang w:val="ru-RU"/>
        </w:rPr>
        <w:t>.</w:t>
      </w:r>
      <w:r>
        <w:rPr>
          <w:rFonts w:eastAsia="Times New Roman"/>
          <w:lang w:val="ru-RU"/>
        </w:rPr>
        <w:t xml:space="preserve"> Помимо ГФУ-32, по-прежнему имеются ограничения в доступности УВ хладагентов, таких как R-290, используемых в бытовом оборудовании м</w:t>
      </w:r>
      <w:r w:rsidR="00E27C92">
        <w:rPr>
          <w:rFonts w:eastAsia="Times New Roman"/>
          <w:lang w:val="ru-RU"/>
        </w:rPr>
        <w:t>еньшей</w:t>
      </w:r>
      <w:r>
        <w:rPr>
          <w:rFonts w:eastAsia="Times New Roman"/>
          <w:lang w:val="ru-RU"/>
        </w:rPr>
        <w:t xml:space="preserve"> мощности, что указывает на сохранение пробелов в цепочк</w:t>
      </w:r>
      <w:r w:rsidR="00E27C92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поставок по всему спектру хладагентов, и по мере прогресса в реализации проектов по конверсии этим вопросам необходимо будет уделять постоянное внимание. Это особенно актуально для большинства стран, действующих в рамках статьи 5, которые не обладают возможностью производить УВ </w:t>
      </w:r>
      <w:r w:rsidR="00E27C92">
        <w:rPr>
          <w:rFonts w:eastAsia="Times New Roman"/>
          <w:lang w:val="ru-RU"/>
        </w:rPr>
        <w:t>необходимого для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 xml:space="preserve">хладагентов </w:t>
      </w:r>
      <w:r>
        <w:rPr>
          <w:rFonts w:eastAsia="Times New Roman"/>
          <w:lang w:val="ru-RU"/>
        </w:rPr>
        <w:t>качества.</w:t>
      </w:r>
    </w:p>
    <w:p w14:paraId="4B9134F8" w14:textId="77777777" w:rsidR="0002191D" w:rsidRPr="00650CEA" w:rsidRDefault="00AF3261" w:rsidP="00650CEA">
      <w:pPr>
        <w:pStyle w:val="Heading1"/>
        <w:keepLines/>
        <w:widowControl w:val="0"/>
        <w:numPr>
          <w:ilvl w:val="0"/>
          <w:numId w:val="0"/>
        </w:numPr>
        <w:shd w:val="clear" w:color="auto" w:fill="FFFFFF" w:themeFill="background1"/>
        <w:spacing w:before="120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коммерческих помещениях</w:t>
      </w:r>
    </w:p>
    <w:p w14:paraId="1CA9F7E5" w14:textId="77777777" w:rsidR="009B4B3A" w:rsidRPr="005805F4" w:rsidRDefault="00AF3261" w:rsidP="00650CEA">
      <w:pPr>
        <w:pStyle w:val="Heading1"/>
        <w:shd w:val="clear" w:color="auto" w:fill="FFFFFF" w:themeFill="background1"/>
        <w:rPr>
          <w:i/>
          <w:iCs/>
          <w:lang w:val="ru-RU"/>
        </w:rPr>
      </w:pPr>
      <w:r>
        <w:rPr>
          <w:rFonts w:eastAsia="Times New Roman"/>
          <w:lang w:val="ru-RU"/>
        </w:rPr>
        <w:t>В проектах по конверсии производств систем кондиционирования воздуха в коммерческих помещениях продолжают возникать проблемы с доступностью ключевых компонентов и хладагентов. Одной из хронических проблем является сохраняющаяся зависимость от импортных компрессоров, медных компонентов, инверторной электроники и хладагентов при ограниченных возможностях местного производства данной продукции. Несмотря на улучшение ситуации с доступностью ГФУ-32, она остается нестабильной из-за задержек с поставками и ограниченной инфраструктуры хранения, пригодной для хладагентов A2L, а проблемы с распределением и упаковкой продолжают влиять на надежность цепочек поставок компонентов и общую стабильность рынка</w:t>
      </w:r>
      <w:r w:rsidR="00E27C92">
        <w:rPr>
          <w:rStyle w:val="FootnoteReference"/>
        </w:rPr>
        <w:footnoteReference w:id="4"/>
      </w:r>
      <w:r>
        <w:rPr>
          <w:rFonts w:eastAsia="Times New Roman"/>
          <w:lang w:val="ru-RU"/>
        </w:rPr>
        <w:t>.</w:t>
      </w:r>
    </w:p>
    <w:p w14:paraId="3E5E353D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Более масштабная структурная проблема заключается в неравномерном доступе к альтернативным технологиям в секторе. Производители, </w:t>
      </w:r>
      <w:r w:rsidR="00E27C92">
        <w:rPr>
          <w:rFonts w:eastAsia="Times New Roman"/>
          <w:lang w:val="ru-RU"/>
        </w:rPr>
        <w:t>не участвующие в</w:t>
      </w:r>
      <w:r>
        <w:rPr>
          <w:rFonts w:eastAsia="Times New Roman"/>
          <w:lang w:val="ru-RU"/>
        </w:rPr>
        <w:t xml:space="preserve"> программ</w:t>
      </w:r>
      <w:r w:rsidR="00E27C92">
        <w:rPr>
          <w:rFonts w:eastAsia="Times New Roman"/>
          <w:lang w:val="ru-RU"/>
        </w:rPr>
        <w:t>ах</w:t>
      </w:r>
      <w:r>
        <w:rPr>
          <w:rFonts w:eastAsia="Times New Roman"/>
          <w:lang w:val="ru-RU"/>
        </w:rPr>
        <w:t xml:space="preserve"> конверсии Многостороннего фонда, сталкиваются со значительно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>льшими трудностями в поиске необходимых для перехода компонентов и хладагентов, что создает раздвоенность, чреватую неравномерностью изменений в масштабах всего сектора. Если не устранить это несоответствие, оно может подорвать усилия по долгосрочной трансформации рынка или нарушить желаемые темпы ее осуществления, необходимые для устойчивого внедрения технологий с низким ПГП в масштабах всего сектора.</w:t>
      </w:r>
    </w:p>
    <w:p w14:paraId="3F2D3675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В качестве проблемы, затрагивающей </w:t>
      </w:r>
      <w:r w:rsidR="00E27C92">
        <w:rPr>
          <w:rFonts w:eastAsia="Times New Roman"/>
          <w:lang w:val="ru-RU"/>
        </w:rPr>
        <w:t xml:space="preserve">сразу </w:t>
      </w:r>
      <w:r>
        <w:rPr>
          <w:rFonts w:eastAsia="Times New Roman"/>
          <w:lang w:val="ru-RU"/>
        </w:rPr>
        <w:t xml:space="preserve">несколько секторов, отмечалась низкая доступность ГФО. </w:t>
      </w:r>
      <w:r w:rsidR="00E27C92">
        <w:rPr>
          <w:rFonts w:eastAsia="Times New Roman"/>
          <w:lang w:val="ru-RU"/>
        </w:rPr>
        <w:t>Ситуация с г</w:t>
      </w:r>
      <w:r>
        <w:rPr>
          <w:rFonts w:eastAsia="Times New Roman"/>
          <w:lang w:val="ru-RU"/>
        </w:rPr>
        <w:t>лобальны</w:t>
      </w:r>
      <w:r w:rsidR="00E27C92">
        <w:rPr>
          <w:rFonts w:eastAsia="Times New Roman"/>
          <w:lang w:val="ru-RU"/>
        </w:rPr>
        <w:t>ми</w:t>
      </w:r>
      <w:r>
        <w:rPr>
          <w:rFonts w:eastAsia="Times New Roman"/>
          <w:lang w:val="ru-RU"/>
        </w:rPr>
        <w:t xml:space="preserve"> поставк</w:t>
      </w:r>
      <w:r w:rsidR="00E27C92">
        <w:rPr>
          <w:rFonts w:eastAsia="Times New Roman"/>
          <w:lang w:val="ru-RU"/>
        </w:rPr>
        <w:t>ами</w:t>
      </w:r>
      <w:r>
        <w:rPr>
          <w:rFonts w:eastAsia="Times New Roman"/>
          <w:lang w:val="ru-RU"/>
        </w:rPr>
        <w:t xml:space="preserve"> ГФО продолжа</w:t>
      </w:r>
      <w:r w:rsidR="00E27C92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>т улучшаться</w:t>
      </w:r>
      <w:r w:rsidR="00E27C92">
        <w:rPr>
          <w:rFonts w:eastAsia="Times New Roman"/>
          <w:lang w:val="ru-RU"/>
        </w:rPr>
        <w:t>, они</w:t>
      </w:r>
      <w:r>
        <w:rPr>
          <w:rFonts w:eastAsia="Times New Roman"/>
          <w:lang w:val="ru-RU"/>
        </w:rPr>
        <w:t xml:space="preserve"> станов</w:t>
      </w:r>
      <w:r w:rsidR="00E27C92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>тся более диверсифицированными, особенно на рынках стран, не действующих в рамках статьи 5, где определенную поддержку оказывают поэтапное расширение мощностей, региональные производственные соглашения и повышение ясности нормативно-правовых положений, но прогресс, особенно в странах, действующих в рамках статьи 5</w:t>
      </w:r>
      <w:r w:rsidR="00E27C92">
        <w:rPr>
          <w:rFonts w:eastAsia="Times New Roman"/>
          <w:lang w:val="ru-RU"/>
        </w:rPr>
        <w:t>, остается медленным</w:t>
      </w:r>
      <w:r>
        <w:rPr>
          <w:rFonts w:eastAsia="Times New Roman"/>
          <w:lang w:val="ru-RU"/>
        </w:rPr>
        <w:t xml:space="preserve">. Производство ГФО по-прежнему в значительной степени сконцентрировано всего в двух странах. </w:t>
      </w:r>
    </w:p>
    <w:p w14:paraId="448F036A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Ожидается, что по мере прогресса в осуществлении КПР в странах, действующих в рамках статьи 5, будет постепенно </w:t>
      </w:r>
      <w:r w:rsidR="00E27C92">
        <w:rPr>
          <w:rFonts w:eastAsia="Times New Roman"/>
          <w:lang w:val="ru-RU"/>
        </w:rPr>
        <w:t>формироваться</w:t>
      </w:r>
      <w:r w:rsidR="00E27C92"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спрос на ГФО</w:t>
      </w:r>
      <w:r>
        <w:rPr>
          <w:rFonts w:eastAsia="Times New Roman"/>
          <w:lang w:val="ru-RU"/>
        </w:rPr>
        <w:t xml:space="preserve">. Тем не менее, необходимо проводить важное различие между доступностью продукции на мировом рынке и эффективным доступом к рынку на уровне страны, поскольку эти два показателя не всегда </w:t>
      </w:r>
      <w:r w:rsidR="00E27C92">
        <w:rPr>
          <w:rFonts w:eastAsia="Times New Roman"/>
          <w:lang w:val="ru-RU"/>
        </w:rPr>
        <w:t>изменяются в</w:t>
      </w:r>
      <w:r>
        <w:rPr>
          <w:rFonts w:eastAsia="Times New Roman"/>
          <w:lang w:val="ru-RU"/>
        </w:rPr>
        <w:t xml:space="preserve"> синхронно</w:t>
      </w:r>
      <w:r w:rsidR="00E27C92">
        <w:rPr>
          <w:rFonts w:eastAsia="Times New Roman"/>
          <w:lang w:val="ru-RU"/>
        </w:rPr>
        <w:t>м режиме</w:t>
      </w:r>
      <w:r>
        <w:rPr>
          <w:rFonts w:eastAsia="Times New Roman"/>
          <w:lang w:val="ru-RU"/>
        </w:rPr>
        <w:t xml:space="preserve">. Для того чтобы трансформировать глобальный рост поставок в надежный доступ к продукции на национальном уровне, необходимо постоянно инвестировать в местные дистрибьюторские сети, поставщиков обслуживания и мощности по переупаковке. Последнее стало одним из главных препятствий на пути к обеспечению стабильных поставок ГФО. В то время как важную роль в качестве региональных центров поставок и знаний могут играть более крупные экономики стран, действующих в рамках статьи 5, для обеспечения справедливого перехода </w:t>
      </w:r>
      <w:r w:rsidR="00E27C92">
        <w:rPr>
          <w:rFonts w:eastAsia="Times New Roman"/>
          <w:lang w:val="ru-RU"/>
        </w:rPr>
        <w:t>важнейшее</w:t>
      </w:r>
      <w:r>
        <w:rPr>
          <w:rFonts w:eastAsia="Times New Roman"/>
          <w:lang w:val="ru-RU"/>
        </w:rPr>
        <w:t xml:space="preserve"> значение будет иметь целенаправленная </w:t>
      </w:r>
      <w:r>
        <w:rPr>
          <w:rFonts w:eastAsia="Times New Roman"/>
          <w:lang w:val="ru-RU"/>
        </w:rPr>
        <w:lastRenderedPageBreak/>
        <w:t>поддержка малых рынков. Эти барьеры и трудности влияют на цену ГФО, которая по сравнению с другими альтернативными хладагентами и без того высока</w:t>
      </w:r>
      <w:r w:rsidR="00E27C92">
        <w:rPr>
          <w:rStyle w:val="FootnoteReference"/>
        </w:rPr>
        <w:footnoteReference w:id="5"/>
      </w:r>
      <w:r>
        <w:rPr>
          <w:rFonts w:eastAsia="Times New Roman"/>
          <w:lang w:val="ru-RU"/>
        </w:rPr>
        <w:t>.</w:t>
      </w:r>
    </w:p>
    <w:p w14:paraId="604BBF7C" w14:textId="77777777" w:rsidR="009B4B3A" w:rsidRPr="00650CEA" w:rsidRDefault="00AF3261" w:rsidP="00650CEA">
      <w:pPr>
        <w:pStyle w:val="Heading1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ind w:left="714" w:hanging="5"/>
        <w:rPr>
          <w:u w:val="single"/>
        </w:rPr>
      </w:pPr>
      <w:r>
        <w:rPr>
          <w:rFonts w:eastAsia="Times New Roman"/>
          <w:u w:val="single"/>
          <w:lang w:val="ru-RU"/>
        </w:rPr>
        <w:t>Цена хладагентов и компонентов</w:t>
      </w:r>
    </w:p>
    <w:p w14:paraId="54FDD5A2" w14:textId="77777777" w:rsidR="009B4B3A" w:rsidRPr="005805F4" w:rsidRDefault="00E27C92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Одним из существенных финансовых барьеров для производителей во всех подсекторах ХОКВТН</w:t>
      </w:r>
      <w:r w:rsidRPr="00E27C92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является стоимость перехода на технологии с низким ПГП. Ценовое давление влияет как на первоначальные капиталовложения, необходимые для переоборудования производственных мощностей, так и на текущие затраты на закупку альтернативных хладагентов и совместимых с ними компонентов.</w:t>
      </w:r>
    </w:p>
    <w:p w14:paraId="28F97CAC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06309DA4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Учитывая, что реализация большинства проектов по конверсии бытового холодильного оборудования еще не началась, подробная информация о влиянии цен в реальных условиях реализации проектов все еще отсутствует. Основываясь на опыте других подсекторов, использующих УВ хладагенты, такие как R-600a, можно предположить, что к потенциальным проблемам, связанным с ценами, относятся более высокие затраты на компоненты компрессоров, совместимых с УВ, и необходимость модернизации оборудования с целью повышения безопасности. Вместе с тем информация, полученная в ходе финансирования многочисленных проектов, указывает на то, что на глобальном уровне разница в стоимости компрессоров на основе УВ и ГФУ в значительной степени устранена, хотя объемы </w:t>
      </w:r>
      <w:r w:rsidR="00E27C92">
        <w:rPr>
          <w:rFonts w:eastAsia="Times New Roman"/>
          <w:lang w:val="ru-RU"/>
        </w:rPr>
        <w:t>заказов</w:t>
      </w:r>
      <w:r>
        <w:rPr>
          <w:rFonts w:eastAsia="Times New Roman"/>
          <w:lang w:val="ru-RU"/>
        </w:rPr>
        <w:t xml:space="preserve"> все еще могут влиять на структуру затрат, особенно на начальных этапах трансформации рынка. По мере прогресса в реализации проектов необходимо будет осуществлять систематический сбор данных о затратах.</w:t>
      </w:r>
    </w:p>
    <w:p w14:paraId="121C572D" w14:textId="77777777" w:rsidR="009B4B3A" w:rsidRPr="00650CEA" w:rsidRDefault="00AF3261" w:rsidP="00650CEA">
      <w:pPr>
        <w:pStyle w:val="Heading2"/>
        <w:keepNext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64490E78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Проекты по конверсии коммерческого холодильного оборудования в секторе ХОКВТН сопряжены с одними из самых высоких финансовых затрат, что обусловлено сложностью систем и требованиями безопасности, связанными с легковоспламеняющимися и высоконапорными хладагентами. Для адаптации производственных предприятий к применимым стандартам безопасности требуются значительные капиталовложения, в том числе в системы хранения, заправочные установки для хладагентов, системы вентиляции, оборудование для обнаружения утечек и инфраструктуру для реагирования на чрезвычайные ситуации. Эти первоначальные затраты еще больше увеличиваются за счет значительно более высоких цен на компоненты, особенно на компрессоры, </w:t>
      </w:r>
      <w:r w:rsidR="00E27C92">
        <w:rPr>
          <w:rFonts w:eastAsia="Times New Roman"/>
          <w:lang w:val="ru-RU"/>
        </w:rPr>
        <w:t>рассчитанные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на</w:t>
      </w:r>
      <w:r>
        <w:rPr>
          <w:rFonts w:eastAsia="Times New Roman"/>
          <w:lang w:val="ru-RU"/>
        </w:rPr>
        <w:t xml:space="preserve"> систем</w:t>
      </w:r>
      <w:r w:rsidR="00E27C92">
        <w:rPr>
          <w:rFonts w:eastAsia="Times New Roman"/>
          <w:lang w:val="ru-RU"/>
        </w:rPr>
        <w:t>ы</w:t>
      </w:r>
      <w:r>
        <w:rPr>
          <w:rFonts w:eastAsia="Times New Roman"/>
          <w:lang w:val="ru-RU"/>
        </w:rPr>
        <w:t xml:space="preserve"> на R-290 и CO₂, где, по имеющимся данным, стоимость по сравнению с традиционными аналогами на 30</w:t>
      </w:r>
      <w:r w:rsidR="00E27C92">
        <w:rPr>
          <w:rFonts w:eastAsia="Times New Roman"/>
          <w:lang w:val="ru-RU"/>
        </w:rPr>
        <w:t>-</w:t>
      </w:r>
      <w:r>
        <w:rPr>
          <w:rFonts w:eastAsia="Times New Roman"/>
          <w:lang w:val="ru-RU"/>
        </w:rPr>
        <w:t>35 процентов</w:t>
      </w:r>
      <w:r w:rsidR="00E27C92"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выше</w:t>
      </w:r>
      <w:r w:rsidR="00E27C92">
        <w:rPr>
          <w:rStyle w:val="FootnoteReference"/>
        </w:rPr>
        <w:footnoteReference w:id="6"/>
      </w:r>
      <w:r>
        <w:rPr>
          <w:rFonts w:eastAsia="Times New Roman"/>
          <w:lang w:val="ru-RU"/>
        </w:rPr>
        <w:t>, а также за счет дополнительных расходов на оборудование, сертифицированное по ATEX</w:t>
      </w:r>
      <w:r w:rsidR="00E27C92">
        <w:rPr>
          <w:rStyle w:val="FootnoteReference"/>
        </w:rPr>
        <w:footnoteReference w:id="7"/>
      </w:r>
      <w:r>
        <w:rPr>
          <w:rFonts w:eastAsia="Times New Roman"/>
          <w:lang w:val="ru-RU"/>
        </w:rPr>
        <w:t xml:space="preserve">, или аналогичное оборудование и резервные системы электропитания, необходимые для </w:t>
      </w:r>
      <w:r w:rsidR="00E27C92">
        <w:rPr>
          <w:rFonts w:eastAsia="Times New Roman"/>
          <w:lang w:val="ru-RU"/>
        </w:rPr>
        <w:t>применений</w:t>
      </w:r>
      <w:r>
        <w:rPr>
          <w:rFonts w:eastAsia="Times New Roman"/>
          <w:lang w:val="ru-RU"/>
        </w:rPr>
        <w:t xml:space="preserve"> с CO₂.</w:t>
      </w:r>
    </w:p>
    <w:p w14:paraId="1C17382F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Помимо капитальных затрат производители испытывают постоянное финансовое давление, которое влияет на их конкурентоспособность и долгосрочную устойчивость. Подверженность волатильности цен на сырье и колебаниям обменного курса ложится особой нагрузкой на производителей, зависящих от импорта, в то время как соблюдение правил контроля качества еще больше увеличивает производственные затраты и сопряжено с рисками снижения ценовой конкурентоспособности по сравнению с более крупными транснациональными производителями. В то же время необходимость внедрения передовых и зачастую более дорогостоящих технологий для </w:t>
      </w:r>
      <w:r>
        <w:rPr>
          <w:rFonts w:eastAsia="Times New Roman"/>
          <w:lang w:val="ru-RU"/>
        </w:rPr>
        <w:lastRenderedPageBreak/>
        <w:t>соответствия строгим стандартам энергоэффективности, определяемыми, в частности, минимальными стандартами энергоэффективности (МСЭ) и требованиями в области контрол</w:t>
      </w:r>
      <w:r w:rsidR="00E27C92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качества, делает общую стоимость конверсии особенно обременительной для местных производителей, работающих на рынках с высокой чувствительностью к цене.</w:t>
      </w:r>
    </w:p>
    <w:p w14:paraId="41D32E14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жилых помещениях</w:t>
      </w:r>
    </w:p>
    <w:p w14:paraId="5D9B8849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Ценовое давление в подсекторе кондиционирования воздуха </w:t>
      </w:r>
      <w:r w:rsidR="00E27C92">
        <w:rPr>
          <w:rFonts w:eastAsia="Times New Roman"/>
          <w:lang w:val="ru-RU"/>
        </w:rPr>
        <w:t xml:space="preserve">в жилых помещениях </w:t>
      </w:r>
      <w:r>
        <w:rPr>
          <w:rFonts w:eastAsia="Times New Roman"/>
          <w:lang w:val="ru-RU"/>
        </w:rPr>
        <w:t>в первую очередь связано с динамикой международного рынка, отражающей масштабы сектора во всем мире и быстро растущий спрос в странах, действ</w:t>
      </w:r>
      <w:r w:rsidR="00E27C92">
        <w:rPr>
          <w:rFonts w:eastAsia="Times New Roman"/>
          <w:lang w:val="ru-RU"/>
        </w:rPr>
        <w:t>ующих в рамках</w:t>
      </w:r>
      <w:r>
        <w:rPr>
          <w:rFonts w:eastAsia="Times New Roman"/>
          <w:lang w:val="ru-RU"/>
        </w:rPr>
        <w:t xml:space="preserve"> статьи 5, а также более высокую себестоимость альтернативных технологий. Цены на хладагенты и компоненты тесно связаны с международными товарными рынками и подвержены волатильности, обусловленной глобальной динамикой спроса и предложения, при этом системы на основе </w:t>
      </w:r>
      <w:r w:rsidR="00E27C92">
        <w:rPr>
          <w:rFonts w:eastAsia="Times New Roman"/>
          <w:lang w:val="ru-RU"/>
        </w:rPr>
        <w:t>ГФУ</w:t>
      </w:r>
      <w:r>
        <w:rPr>
          <w:rFonts w:eastAsia="Times New Roman"/>
          <w:lang w:val="ru-RU"/>
        </w:rPr>
        <w:t xml:space="preserve">-32 и совместимые с ними компоненты </w:t>
      </w:r>
      <w:r w:rsidR="00E27C92">
        <w:rPr>
          <w:rFonts w:eastAsia="Times New Roman"/>
          <w:lang w:val="ru-RU"/>
        </w:rPr>
        <w:t>стоят дороже</w:t>
      </w:r>
      <w:r>
        <w:rPr>
          <w:rFonts w:eastAsia="Times New Roman"/>
          <w:lang w:val="ru-RU"/>
        </w:rPr>
        <w:t xml:space="preserve"> по сравнению с традиционными вариантами на основе </w:t>
      </w:r>
      <w:r w:rsidR="00E27C92" w:rsidRPr="00E27C92">
        <w:rPr>
          <w:rFonts w:eastAsia="Times New Roman"/>
          <w:lang w:val="ru-RU"/>
        </w:rPr>
        <w:t>ГХФУ</w:t>
      </w:r>
      <w:r>
        <w:rPr>
          <w:rFonts w:eastAsia="Times New Roman"/>
          <w:lang w:val="ru-RU"/>
        </w:rPr>
        <w:t>-22 и R-410A. Эти проблемы</w:t>
      </w:r>
      <w:r w:rsidR="00E27C92">
        <w:rPr>
          <w:rFonts w:eastAsia="Times New Roman"/>
          <w:lang w:val="ru-RU"/>
        </w:rPr>
        <w:t xml:space="preserve"> еще больше</w:t>
      </w:r>
      <w:r>
        <w:rPr>
          <w:rFonts w:eastAsia="Times New Roman"/>
          <w:lang w:val="ru-RU"/>
        </w:rPr>
        <w:t xml:space="preserve"> усугубляются ростом стоимости оборудования и доставки, обусловленным глобальными логистическими ограничениями и </w:t>
      </w:r>
      <w:r w:rsidR="00E27C92">
        <w:rPr>
          <w:rFonts w:eastAsia="Times New Roman"/>
          <w:lang w:val="ru-RU"/>
        </w:rPr>
        <w:t>экономией</w:t>
      </w:r>
      <w:r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 xml:space="preserve">от </w:t>
      </w:r>
      <w:r>
        <w:rPr>
          <w:rFonts w:eastAsia="Times New Roman"/>
          <w:lang w:val="ru-RU"/>
        </w:rPr>
        <w:t>масштаба, что создает дополнительное бюджетное давление на производителей, работающих в условиях фиксированных проектных бюджетов.</w:t>
      </w:r>
    </w:p>
    <w:p w14:paraId="32C83C40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коммерческих помещениях</w:t>
      </w:r>
    </w:p>
    <w:p w14:paraId="46BC3406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Подсектор кондиционирования воздуха в коммерческих помещениях сталкивается с ценовым давлением, обусловленным как стоимостью исходных материалов, так и капиталоемкостью конверсии. Рост цен на основные сырьевые материалы, особенно на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 для теплообменников и холодильного контура, сочетаются с высокими капитальными затратами на производство современного энергоэффективного оборудования, совместимого с хладагентами с низким ПГП. Эти проблемы особенно остро стоят перед малыми и средними предприятиями, </w:t>
      </w:r>
      <w:r w:rsidR="00E27C92">
        <w:rPr>
          <w:rFonts w:eastAsia="Times New Roman"/>
          <w:lang w:val="ru-RU"/>
        </w:rPr>
        <w:t xml:space="preserve">на </w:t>
      </w:r>
      <w:r>
        <w:rPr>
          <w:rFonts w:eastAsia="Times New Roman"/>
          <w:lang w:val="ru-RU"/>
        </w:rPr>
        <w:t xml:space="preserve">которые </w:t>
      </w:r>
      <w:r w:rsidR="00E27C92">
        <w:rPr>
          <w:rFonts w:eastAsia="Times New Roman"/>
          <w:lang w:val="ru-RU"/>
        </w:rPr>
        <w:t>приходится</w:t>
      </w:r>
      <w:r>
        <w:rPr>
          <w:rFonts w:eastAsia="Times New Roman"/>
          <w:lang w:val="ru-RU"/>
        </w:rPr>
        <w:t xml:space="preserve"> большинство производителей в странах, действующих в рамках статьи 5, и которые сталкиваются с дополнительным препятствиями в виде ограниченного доступа к внешнему финансированию, кредитным инструментам или механизмам распределения рисков, что делает их в непропорционально большей степени уязвимыми перед финансовыми требованиями технологического перехода.</w:t>
      </w:r>
    </w:p>
    <w:p w14:paraId="3D249CAD" w14:textId="77777777" w:rsidR="009B4B3A" w:rsidRPr="00E27C92" w:rsidRDefault="00AF3261" w:rsidP="00650CEA">
      <w:pPr>
        <w:pStyle w:val="Heading1"/>
        <w:widowControl w:val="0"/>
        <w:numPr>
          <w:ilvl w:val="0"/>
          <w:numId w:val="40"/>
        </w:numPr>
        <w:shd w:val="clear" w:color="auto" w:fill="FFFFFF" w:themeFill="background1"/>
        <w:tabs>
          <w:tab w:val="num" w:pos="360"/>
        </w:tabs>
        <w:spacing w:before="120"/>
        <w:ind w:left="714" w:hanging="5"/>
        <w:rPr>
          <w:u w:val="single"/>
          <w:lang w:val="ru-RU"/>
        </w:rPr>
      </w:pPr>
      <w:r>
        <w:rPr>
          <w:rFonts w:eastAsia="Times New Roman"/>
          <w:u w:val="single"/>
          <w:lang w:val="ru-RU"/>
        </w:rPr>
        <w:t xml:space="preserve">Технические характеристики и </w:t>
      </w:r>
      <w:r w:rsidR="00E27C92">
        <w:rPr>
          <w:rFonts w:eastAsia="Times New Roman"/>
          <w:u w:val="single"/>
          <w:lang w:val="ru-RU"/>
        </w:rPr>
        <w:t>прочие</w:t>
      </w:r>
      <w:r>
        <w:rPr>
          <w:rFonts w:eastAsia="Times New Roman"/>
          <w:u w:val="single"/>
          <w:lang w:val="ru-RU"/>
        </w:rPr>
        <w:t xml:space="preserve"> вопросы</w:t>
      </w:r>
    </w:p>
    <w:p w14:paraId="409B722A" w14:textId="77777777" w:rsidR="009B4B3A" w:rsidRPr="005805F4" w:rsidRDefault="00AF3261" w:rsidP="00650CEA">
      <w:pPr>
        <w:pStyle w:val="Heading1"/>
        <w:widowControl w:val="0"/>
        <w:shd w:val="clear" w:color="auto" w:fill="FFFFFF" w:themeFill="background1"/>
        <w:spacing w:before="120"/>
        <w:rPr>
          <w:lang w:val="ru-RU"/>
        </w:rPr>
      </w:pPr>
      <w:r>
        <w:rPr>
          <w:rFonts w:eastAsia="Times New Roman"/>
          <w:lang w:val="ru-RU"/>
        </w:rPr>
        <w:t xml:space="preserve">Помимо доступности и цены, перед проектами по конверсии ХОКВТН стоит целый ряд технических, нормативно-правовых и связанных с мощностями проблем. К ним относятся пробелы в стандартах, квалификации персонала, </w:t>
      </w:r>
      <w:r w:rsidR="00E27C92">
        <w:rPr>
          <w:rFonts w:eastAsia="Times New Roman"/>
          <w:lang w:val="ru-RU"/>
        </w:rPr>
        <w:t>принятии на</w:t>
      </w:r>
      <w:r>
        <w:rPr>
          <w:rFonts w:eastAsia="Times New Roman"/>
          <w:lang w:val="ru-RU"/>
        </w:rPr>
        <w:t xml:space="preserve"> рынк</w:t>
      </w:r>
      <w:r w:rsidR="00E27C92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 xml:space="preserve"> и соблюдении требований безопасности —</w:t>
      </w:r>
      <w:r w:rsidR="00E27C92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все это влияет на темпы и качество технологического перехода.</w:t>
      </w:r>
    </w:p>
    <w:p w14:paraId="26777C84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Бытовое холодильное оборудование</w:t>
      </w:r>
    </w:p>
    <w:p w14:paraId="50F0A3D3" w14:textId="77777777" w:rsidR="009B4B3A" w:rsidRPr="00E27C92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Поскольку проекты по конверсии бытового холодильного оборудования </w:t>
      </w:r>
      <w:r w:rsidR="00E27C92">
        <w:rPr>
          <w:rFonts w:eastAsia="Times New Roman"/>
          <w:lang w:val="ru-RU"/>
        </w:rPr>
        <w:t>пока</w:t>
      </w:r>
      <w:r>
        <w:rPr>
          <w:rFonts w:eastAsia="Times New Roman"/>
          <w:lang w:val="ru-RU"/>
        </w:rPr>
        <w:t xml:space="preserve"> не перешли </w:t>
      </w:r>
      <w:r w:rsidR="00E27C92">
        <w:rPr>
          <w:rFonts w:eastAsia="Times New Roman"/>
          <w:lang w:val="ru-RU"/>
        </w:rPr>
        <w:t>в</w:t>
      </w:r>
      <w:r>
        <w:rPr>
          <w:rFonts w:eastAsia="Times New Roman"/>
          <w:lang w:val="ru-RU"/>
        </w:rPr>
        <w:t xml:space="preserve"> стадию реализации, </w:t>
      </w:r>
      <w:r w:rsidR="00E27C92">
        <w:rPr>
          <w:rFonts w:eastAsia="Times New Roman"/>
          <w:lang w:val="ru-RU"/>
        </w:rPr>
        <w:t xml:space="preserve">возникновение </w:t>
      </w:r>
      <w:r>
        <w:rPr>
          <w:rFonts w:eastAsia="Times New Roman"/>
          <w:lang w:val="ru-RU"/>
        </w:rPr>
        <w:t>технически</w:t>
      </w:r>
      <w:r w:rsidR="00E27C92">
        <w:rPr>
          <w:rFonts w:eastAsia="Times New Roman"/>
          <w:lang w:val="ru-RU"/>
        </w:rPr>
        <w:t>х</w:t>
      </w:r>
      <w:r>
        <w:rPr>
          <w:rFonts w:eastAsia="Times New Roman"/>
          <w:lang w:val="ru-RU"/>
        </w:rPr>
        <w:t xml:space="preserve"> сложност</w:t>
      </w:r>
      <w:r w:rsidR="00E27C92">
        <w:rPr>
          <w:rFonts w:eastAsia="Times New Roman"/>
          <w:lang w:val="ru-RU"/>
        </w:rPr>
        <w:t>ей ожидаемо</w:t>
      </w:r>
      <w:r>
        <w:rPr>
          <w:rFonts w:eastAsia="Times New Roman"/>
          <w:lang w:val="ru-RU"/>
        </w:rPr>
        <w:t xml:space="preserve">, </w:t>
      </w:r>
      <w:r w:rsidR="00E27C92">
        <w:rPr>
          <w:rFonts w:eastAsia="Times New Roman"/>
          <w:lang w:val="ru-RU"/>
        </w:rPr>
        <w:t>но при этом еще</w:t>
      </w:r>
      <w:r>
        <w:rPr>
          <w:rFonts w:eastAsia="Times New Roman"/>
          <w:lang w:val="ru-RU"/>
        </w:rPr>
        <w:t xml:space="preserve"> не подтвержден</w:t>
      </w:r>
      <w:r w:rsidR="00E27C92">
        <w:rPr>
          <w:rFonts w:eastAsia="Times New Roman"/>
          <w:lang w:val="ru-RU"/>
        </w:rPr>
        <w:t>о</w:t>
      </w:r>
      <w:r>
        <w:rPr>
          <w:rFonts w:eastAsia="Times New Roman"/>
          <w:lang w:val="ru-RU"/>
        </w:rPr>
        <w:t xml:space="preserve"> практическим опытом. </w:t>
      </w:r>
      <w:r w:rsidR="00E27C92" w:rsidRPr="00E27C92">
        <w:rPr>
          <w:lang w:val="ru-RU"/>
        </w:rPr>
        <w:t xml:space="preserve">С учетом характеристик </w:t>
      </w:r>
      <w:r w:rsidR="00E27C92">
        <w:rPr>
          <w:lang w:val="ru-RU"/>
        </w:rPr>
        <w:t xml:space="preserve">УВ </w:t>
      </w:r>
      <w:r w:rsidR="00E27C92" w:rsidRPr="00E27C92">
        <w:rPr>
          <w:lang w:val="ru-RU"/>
        </w:rPr>
        <w:t>хладагентов, которые обычно используются в данном подсекторе,</w:t>
      </w:r>
      <w:r w:rsidR="00E27C92">
        <w:rPr>
          <w:lang w:val="ru-RU"/>
        </w:rPr>
        <w:t xml:space="preserve"> в</w:t>
      </w:r>
      <w:r w:rsidR="00E27C92" w:rsidRPr="00E27C92">
        <w:rPr>
          <w:lang w:val="ru-RU"/>
        </w:rPr>
        <w:t xml:space="preserve"> числ</w:t>
      </w:r>
      <w:r w:rsidR="00E27C92">
        <w:rPr>
          <w:lang w:val="ru-RU"/>
        </w:rPr>
        <w:t>о</w:t>
      </w:r>
      <w:r w:rsidR="00E27C92" w:rsidRPr="00E27C92">
        <w:rPr>
          <w:lang w:val="ru-RU"/>
        </w:rPr>
        <w:t xml:space="preserve"> основных технических </w:t>
      </w:r>
      <w:r w:rsidR="00E27C92">
        <w:rPr>
          <w:lang w:val="ru-RU"/>
        </w:rPr>
        <w:t>проблем</w:t>
      </w:r>
      <w:r w:rsidR="00E27C92" w:rsidRPr="00E27C92">
        <w:rPr>
          <w:lang w:val="ru-RU"/>
        </w:rPr>
        <w:t xml:space="preserve">, вероятно, </w:t>
      </w:r>
      <w:r w:rsidR="00E27C92">
        <w:rPr>
          <w:lang w:val="ru-RU"/>
        </w:rPr>
        <w:t>будут входить</w:t>
      </w:r>
      <w:r w:rsidR="00E27C92" w:rsidRPr="00E27C92">
        <w:rPr>
          <w:lang w:val="ru-RU"/>
        </w:rPr>
        <w:t xml:space="preserve"> обеспечение безопасности при работе с </w:t>
      </w:r>
      <w:r w:rsidR="00E27C92">
        <w:rPr>
          <w:rFonts w:eastAsia="Times New Roman"/>
          <w:lang w:val="ru-RU"/>
        </w:rPr>
        <w:t xml:space="preserve">легковоспламеняющимися </w:t>
      </w:r>
      <w:r w:rsidR="00E27C92" w:rsidRPr="00E27C92">
        <w:rPr>
          <w:lang w:val="ru-RU"/>
        </w:rPr>
        <w:t xml:space="preserve">хладагентами, адаптация производственных линий и протоколов испытаний на безопасность, а также сертификация </w:t>
      </w:r>
      <w:r w:rsidR="00E27C92">
        <w:rPr>
          <w:lang w:val="ru-RU"/>
        </w:rPr>
        <w:t>прошедшего конверсию</w:t>
      </w:r>
      <w:r w:rsidR="00E27C92" w:rsidRPr="00E27C92">
        <w:rPr>
          <w:lang w:val="ru-RU"/>
        </w:rPr>
        <w:t xml:space="preserve"> производственного оборудования</w:t>
      </w:r>
      <w:r w:rsidR="00E27C92">
        <w:rPr>
          <w:lang w:val="ru-RU"/>
        </w:rPr>
        <w:t xml:space="preserve">. </w:t>
      </w:r>
      <w:r w:rsidR="00E27C92">
        <w:rPr>
          <w:rFonts w:eastAsia="Times New Roman"/>
          <w:lang w:val="ru-RU"/>
        </w:rPr>
        <w:t>В</w:t>
      </w:r>
      <w:r w:rsidRPr="00E27C92">
        <w:rPr>
          <w:rFonts w:eastAsia="Times New Roman"/>
          <w:lang w:val="ru-RU"/>
        </w:rPr>
        <w:t xml:space="preserve"> </w:t>
      </w:r>
      <w:r w:rsidR="00E27C92">
        <w:rPr>
          <w:rFonts w:eastAsia="Times New Roman"/>
          <w:lang w:val="ru-RU"/>
        </w:rPr>
        <w:t>ходе</w:t>
      </w:r>
      <w:r w:rsidRPr="00E27C92">
        <w:rPr>
          <w:rFonts w:eastAsia="Times New Roman"/>
          <w:lang w:val="ru-RU"/>
        </w:rPr>
        <w:t xml:space="preserve"> реализации проектов будет появляться подробная техническая информация.</w:t>
      </w:r>
    </w:p>
    <w:p w14:paraId="3AC9C79E" w14:textId="77777777" w:rsidR="009B4B3A" w:rsidRPr="00650CEA" w:rsidRDefault="00AF3261" w:rsidP="00650CEA">
      <w:pPr>
        <w:pStyle w:val="Heading2"/>
        <w:keepNext/>
        <w:widowControl w:val="0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Коммерческое холодильное оборудование</w:t>
      </w:r>
    </w:p>
    <w:p w14:paraId="69FBDCCD" w14:textId="77777777" w:rsidR="009B4B3A" w:rsidRPr="005805F4" w:rsidRDefault="00E27C92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Учитывая широкий спектр используемых в коммерческих холодильных системах хладагентов, включая УВ, CO₂ и аммиак, с ними сопряжены одни из самых сложных технических задач в секторе </w:t>
      </w:r>
      <w:r>
        <w:rPr>
          <w:rFonts w:eastAsia="Times New Roman"/>
          <w:lang w:val="ru-RU"/>
        </w:rPr>
        <w:lastRenderedPageBreak/>
        <w:t>ХОКВТН. Одним из главных препятствий является ограниченный потенциал местных производителей в области проектирования и разработки холодильных систем с низким ПГП, в частности многоступенчатых каскадных конфигураций на CO₂ и систем на УВ с большой массой заправки. Это усугубляется тем, что для обращения с легковоспламеняющимися хладагентами требуется квалифицированная рабочая сила и модернизированная инфраструктура безопасности, нехватка которых по-прежнему наблюдается во многих странах, действующих в рамках статьи 5, а устаревшие или отсутствующие национальные стандарты и методы испытаний, включая стандарты для испытаний коммерческих холодильных систем в соответствии с МСЭ, если таковые предусмотрены, создают дополнительную нормативно-правовую неопределенность, которая может замедлить процесс конверсии или вывода продукции на местный рынок.</w:t>
      </w:r>
    </w:p>
    <w:p w14:paraId="7E528D98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Процесс перехода еще больше усложняют проблемы, связанные с </w:t>
      </w:r>
      <w:r w:rsidR="00706AA9">
        <w:rPr>
          <w:rFonts w:eastAsia="Times New Roman"/>
          <w:lang w:val="ru-RU"/>
        </w:rPr>
        <w:t>принятием</w:t>
      </w:r>
      <w:r>
        <w:rPr>
          <w:rFonts w:eastAsia="Times New Roman"/>
          <w:lang w:val="ru-RU"/>
        </w:rPr>
        <w:t xml:space="preserve"> на рын</w:t>
      </w:r>
      <w:r w:rsidR="00706AA9">
        <w:rPr>
          <w:rFonts w:eastAsia="Times New Roman"/>
          <w:lang w:val="ru-RU"/>
        </w:rPr>
        <w:t>ке</w:t>
      </w:r>
      <w:r>
        <w:rPr>
          <w:rFonts w:eastAsia="Times New Roman"/>
          <w:lang w:val="ru-RU"/>
        </w:rPr>
        <w:t xml:space="preserve">. </w:t>
      </w:r>
      <w:r w:rsidR="00706AA9">
        <w:rPr>
          <w:rFonts w:eastAsia="Times New Roman"/>
          <w:lang w:val="ru-RU"/>
        </w:rPr>
        <w:t>Настороженность</w:t>
      </w:r>
      <w:r>
        <w:rPr>
          <w:rFonts w:eastAsia="Times New Roman"/>
          <w:lang w:val="ru-RU"/>
        </w:rPr>
        <w:t xml:space="preserve"> в отношении систем на основе УВ</w:t>
      </w:r>
      <w:r w:rsidR="00706AA9">
        <w:rPr>
          <w:rFonts w:eastAsia="Times New Roman"/>
          <w:lang w:val="ru-RU"/>
        </w:rPr>
        <w:t xml:space="preserve"> сохраняется</w:t>
      </w:r>
      <w:r>
        <w:rPr>
          <w:rFonts w:eastAsia="Times New Roman"/>
          <w:lang w:val="ru-RU"/>
        </w:rPr>
        <w:t>, особенно при б</w:t>
      </w:r>
      <w:r w:rsidR="00410E5A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 xml:space="preserve">льших массах заправки хладагентом, в то время как системы на CO₂, хотя и получили более широкое распространение для некоторых коммерческих применений, требуют более высокого уровня технической компетентности, которого многим местным производителям еще предстоит достичь. </w:t>
      </w:r>
      <w:r w:rsidR="00706AA9">
        <w:rPr>
          <w:rFonts w:eastAsia="Times New Roman"/>
          <w:lang w:val="ru-RU"/>
        </w:rPr>
        <w:t>Кроме того, сохраняются значительные п</w:t>
      </w:r>
      <w:r>
        <w:rPr>
          <w:rFonts w:eastAsia="Times New Roman"/>
          <w:lang w:val="ru-RU"/>
        </w:rPr>
        <w:t>роблемы с надежностью, поскольку частые отказы компрессоров в условиях высоких температур, особенно в жарком климате, создают постоянные трудности для обеспечения стабильной работы систем с низким ПГП в реальных условиях эксплуатации или же возможность надлежащего проектирования систем на основе CO₂ в таких условиях эксплуатации</w:t>
      </w:r>
      <w:r w:rsidR="00706AA9">
        <w:rPr>
          <w:rFonts w:eastAsia="Times New Roman"/>
          <w:lang w:val="ru-RU"/>
        </w:rPr>
        <w:t xml:space="preserve"> отсутствует</w:t>
      </w:r>
      <w:r>
        <w:rPr>
          <w:rFonts w:eastAsia="Times New Roman"/>
          <w:lang w:val="ru-RU"/>
        </w:rPr>
        <w:t>.</w:t>
      </w:r>
    </w:p>
    <w:p w14:paraId="400EFA5A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жилых помещениях</w:t>
      </w:r>
    </w:p>
    <w:p w14:paraId="19A72B89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Технические и нормативные барьеры при конверсии систем кондиционирования воздуха в жилых помещениях связаны в первую очередь со стандартами безопасности, процессами сертификации и уровнем доверия со стороны рынка. Проблемы, связанные с воспламеняемостью хладагентов A2L и A3, продолжа</w:t>
      </w:r>
      <w:r w:rsidR="00706AA9">
        <w:rPr>
          <w:rFonts w:eastAsia="Times New Roman"/>
          <w:lang w:val="ru-RU"/>
        </w:rPr>
        <w:t>ю</w:t>
      </w:r>
      <w:r>
        <w:rPr>
          <w:rFonts w:eastAsia="Times New Roman"/>
          <w:lang w:val="ru-RU"/>
        </w:rPr>
        <w:t xml:space="preserve">т отрицательно сказываться на их принятии </w:t>
      </w:r>
      <w:r w:rsidR="00706AA9">
        <w:rPr>
          <w:rFonts w:eastAsia="Times New Roman"/>
          <w:lang w:val="ru-RU"/>
        </w:rPr>
        <w:t xml:space="preserve">на </w:t>
      </w:r>
      <w:r>
        <w:rPr>
          <w:rFonts w:eastAsia="Times New Roman"/>
          <w:lang w:val="ru-RU"/>
        </w:rPr>
        <w:t>рынк</w:t>
      </w:r>
      <w:r w:rsidR="00706AA9">
        <w:rPr>
          <w:rFonts w:eastAsia="Times New Roman"/>
          <w:lang w:val="ru-RU"/>
        </w:rPr>
        <w:t>е</w:t>
      </w:r>
      <w:r>
        <w:rPr>
          <w:rFonts w:eastAsia="Times New Roman"/>
          <w:lang w:val="ru-RU"/>
        </w:rPr>
        <w:t xml:space="preserve">, особенно среди установщиков, представителей розничной торговли и потребителей, которые по-прежнему относятся к ним настороженно. Эти проблемы с доверием усугубляются высокими затратами на сертификацию и проверку прошедших конверсию производственных линий, что обусловлено ограниченным количеством аккредитованных поставщиков обслуживания во многих странах, действующих в рамках статьи 5; при этом дополнительным и зачастую труднопреодолимым техническим барьером для производителей, осуществляющих конверсию, является соблюдение требований безопасности в отношении хладагентов A2L и A3, включая ограничения по массе заправки, номинальные характеристики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и необходимость в подготовке установщиков.</w:t>
      </w:r>
    </w:p>
    <w:p w14:paraId="3D3DDC45" w14:textId="77777777" w:rsidR="009B4B3A" w:rsidRPr="00650CEA" w:rsidRDefault="00AF3261" w:rsidP="00650CEA">
      <w:pPr>
        <w:pStyle w:val="Heading2"/>
        <w:numPr>
          <w:ilvl w:val="0"/>
          <w:numId w:val="0"/>
        </w:numPr>
        <w:shd w:val="clear" w:color="auto" w:fill="FFFFFF" w:themeFill="background1"/>
        <w:rPr>
          <w:i/>
          <w:iCs/>
        </w:rPr>
      </w:pPr>
      <w:r>
        <w:rPr>
          <w:rFonts w:eastAsia="Times New Roman"/>
          <w:i/>
          <w:iCs/>
          <w:lang w:val="ru-RU"/>
        </w:rPr>
        <w:t>Кондиционирование воздуха в коммерческих помещениях</w:t>
      </w:r>
    </w:p>
    <w:p w14:paraId="09381112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Конверсия систем кондиционирования воздуха в коммерческих помещениях сопряжена с многосторонними техническими проблемами, касающимися кадрового потенциала, готовности нормативно-правовой базы и осведомленности рынка. Одна из основных проблем заключается в ограниченном местном потенциале по проектированию и производству оборудования, рассчитанного на хладагенты с низким ПГП, особенно для коммерческих систем больш</w:t>
      </w:r>
      <w:r w:rsidR="006A095A">
        <w:rPr>
          <w:rFonts w:eastAsia="Times New Roman"/>
          <w:lang w:val="ru-RU"/>
        </w:rPr>
        <w:t>ей</w:t>
      </w:r>
      <w:r>
        <w:rPr>
          <w:rFonts w:eastAsia="Times New Roman"/>
          <w:lang w:val="ru-RU"/>
        </w:rPr>
        <w:t xml:space="preserve"> мощности, отличающихся наибольшей технической сложностью. Ситуацию усугубляет значительная нехватка квалифицированных и сертифицированных технических специалистов по монтажу, обслуживанию и ремонту систем на основе хладагентов A2L и A3, что подрывает способность сектора обеспечивать поддержку и обслуживание прошедшего конверсию оборудования на местах.</w:t>
      </w:r>
    </w:p>
    <w:p w14:paraId="46F39663" w14:textId="77777777" w:rsidR="009B4B3A" w:rsidRPr="004F4E79" w:rsidRDefault="00AF3261" w:rsidP="00650CEA">
      <w:pPr>
        <w:pStyle w:val="Heading1"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Переход еще больше усложняется проблемами, связанными с нормативно-правовой базой и доверием </w:t>
      </w:r>
      <w:r w:rsidR="006A095A">
        <w:rPr>
          <w:rFonts w:eastAsia="Times New Roman"/>
          <w:lang w:val="ru-RU"/>
        </w:rPr>
        <w:t xml:space="preserve">со стороны </w:t>
      </w:r>
      <w:r>
        <w:rPr>
          <w:rFonts w:eastAsia="Times New Roman"/>
          <w:lang w:val="ru-RU"/>
        </w:rPr>
        <w:t xml:space="preserve">рынка. В ряде стран национальные нормы безопасности и технические стандарты для хладагентов A2L, таких как ГФУ-32, все еще являются неполными или находятся на </w:t>
      </w:r>
      <w:r w:rsidR="004F4E79">
        <w:rPr>
          <w:rFonts w:eastAsia="Times New Roman"/>
          <w:lang w:val="ru-RU"/>
        </w:rPr>
        <w:t>стадии</w:t>
      </w:r>
      <w:r>
        <w:rPr>
          <w:rFonts w:eastAsia="Times New Roman"/>
          <w:lang w:val="ru-RU"/>
        </w:rPr>
        <w:t xml:space="preserve"> разработки, что создает неопределенность как для производителей, так и для установщиков, пытающихся </w:t>
      </w:r>
      <w:r w:rsidR="004F4E79">
        <w:rPr>
          <w:rFonts w:eastAsia="Times New Roman"/>
          <w:lang w:val="ru-RU"/>
        </w:rPr>
        <w:t>разобраться в</w:t>
      </w:r>
      <w:r>
        <w:rPr>
          <w:rFonts w:eastAsia="Times New Roman"/>
          <w:lang w:val="ru-RU"/>
        </w:rPr>
        <w:t xml:space="preserve"> нормативных требовани</w:t>
      </w:r>
      <w:r w:rsidR="004F4E79">
        <w:rPr>
          <w:rFonts w:eastAsia="Times New Roman"/>
          <w:lang w:val="ru-RU"/>
        </w:rPr>
        <w:t>ях</w:t>
      </w:r>
      <w:r>
        <w:rPr>
          <w:rFonts w:eastAsia="Times New Roman"/>
          <w:lang w:val="ru-RU"/>
        </w:rPr>
        <w:t xml:space="preserve">. На доверие </w:t>
      </w:r>
      <w:r w:rsidR="004F4E79">
        <w:rPr>
          <w:rFonts w:eastAsia="Times New Roman"/>
          <w:lang w:val="ru-RU"/>
        </w:rPr>
        <w:t xml:space="preserve">со стороны </w:t>
      </w:r>
      <w:r>
        <w:rPr>
          <w:rFonts w:eastAsia="Times New Roman"/>
          <w:lang w:val="ru-RU"/>
        </w:rPr>
        <w:t xml:space="preserve">рынка и решения о </w:t>
      </w:r>
      <w:r>
        <w:rPr>
          <w:rFonts w:eastAsia="Times New Roman"/>
          <w:lang w:val="ru-RU"/>
        </w:rPr>
        <w:lastRenderedPageBreak/>
        <w:t>закупках продолжают влиять соображения безопасности</w:t>
      </w:r>
      <w:r w:rsidR="004F4E79">
        <w:rPr>
          <w:rFonts w:eastAsia="Times New Roman"/>
          <w:lang w:val="ru-RU"/>
        </w:rPr>
        <w:t>, применяемые</w:t>
      </w:r>
      <w:r>
        <w:rPr>
          <w:rFonts w:eastAsia="Times New Roman"/>
          <w:lang w:val="ru-RU"/>
        </w:rPr>
        <w:t xml:space="preserve"> при транспортировке, монтаже и обслуживании хладагентов с умеренной воспламеняемостью, в то время как препятствием для более широкого</w:t>
      </w:r>
      <w:r w:rsidR="004F4E79">
        <w:rPr>
          <w:rFonts w:eastAsia="Times New Roman"/>
          <w:lang w:val="ru-RU"/>
        </w:rPr>
        <w:t xml:space="preserve"> </w:t>
      </w:r>
      <w:r w:rsidRPr="004F4E79">
        <w:rPr>
          <w:rFonts w:eastAsia="Times New Roman"/>
          <w:lang w:val="ru-RU"/>
        </w:rPr>
        <w:t>внедрения</w:t>
      </w:r>
      <w:r w:rsidR="004F4E79">
        <w:rPr>
          <w:rFonts w:eastAsia="Times New Roman"/>
          <w:lang w:val="ru-RU"/>
        </w:rPr>
        <w:t xml:space="preserve"> </w:t>
      </w:r>
      <w:r w:rsidR="004F4E79" w:rsidRPr="004F4E79">
        <w:rPr>
          <w:rFonts w:eastAsia="Times New Roman"/>
          <w:lang w:val="ru-RU"/>
        </w:rPr>
        <w:t xml:space="preserve">на рынке </w:t>
      </w:r>
      <w:r w:rsidR="004F4E79">
        <w:rPr>
          <w:rFonts w:eastAsia="Times New Roman"/>
          <w:lang w:val="ru-RU"/>
        </w:rPr>
        <w:t>технологий на основе новых хладагентов</w:t>
      </w:r>
      <w:r w:rsidRPr="004F4E79">
        <w:rPr>
          <w:rFonts w:eastAsia="Times New Roman"/>
          <w:lang w:val="ru-RU"/>
        </w:rPr>
        <w:t xml:space="preserve"> по-прежнему является ограниченная осведомленность технических специалистов, представителей розничной торговли и потребителей о</w:t>
      </w:r>
      <w:r w:rsidR="004F4E79">
        <w:rPr>
          <w:rFonts w:eastAsia="Times New Roman"/>
          <w:lang w:val="ru-RU"/>
        </w:rPr>
        <w:t xml:space="preserve">б этих </w:t>
      </w:r>
      <w:r w:rsidRPr="004F4E79">
        <w:rPr>
          <w:rFonts w:eastAsia="Times New Roman"/>
          <w:lang w:val="ru-RU"/>
        </w:rPr>
        <w:t>хладагент</w:t>
      </w:r>
      <w:r w:rsidR="004F4E79">
        <w:rPr>
          <w:rFonts w:eastAsia="Times New Roman"/>
          <w:lang w:val="ru-RU"/>
        </w:rPr>
        <w:t>ах</w:t>
      </w:r>
      <w:r w:rsidRPr="004F4E79">
        <w:rPr>
          <w:rFonts w:eastAsia="Times New Roman"/>
          <w:lang w:val="ru-RU"/>
        </w:rPr>
        <w:t xml:space="preserve"> и методах безопасного обращения с ними.</w:t>
      </w:r>
    </w:p>
    <w:p w14:paraId="09DD2C4F" w14:textId="77777777" w:rsidR="009B4B3A" w:rsidRPr="005805F4" w:rsidRDefault="00AF3261" w:rsidP="00650CEA">
      <w:pPr>
        <w:pStyle w:val="Heading1"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Вопросы, касающиеся малых и средних предприятий</w:t>
      </w:r>
    </w:p>
    <w:p w14:paraId="04F98C19" w14:textId="77777777" w:rsidR="009B4B3A" w:rsidRPr="005805F4" w:rsidRDefault="00AF3261" w:rsidP="00650CEA">
      <w:pPr>
        <w:pStyle w:val="Heading1"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Производители из числа МСП сталкиваются с непропорционально серьезными проблемами в связи с обеспечением доступности своей продукции из-за ограниченных торговых возможностей, небольших объемов заказов и более слабой интеграции в международные цепочки поставок. Доступ к </w:t>
      </w:r>
      <w:r w:rsidR="00410E5A">
        <w:rPr>
          <w:rFonts w:eastAsia="Times New Roman"/>
          <w:lang w:val="ru-RU"/>
        </w:rPr>
        <w:t>компонентам</w:t>
      </w:r>
      <w:r>
        <w:rPr>
          <w:rFonts w:eastAsia="Times New Roman"/>
          <w:lang w:val="ru-RU"/>
        </w:rPr>
        <w:t xml:space="preserve"> для альтернативных хладагентов ограничен высокой концентрацией на рынках импортеров, при этом на местном рынке поставок доминирует лишь небольшое число дистрибьюторов, что особенно затрудняет для МСП с ограниченными возможностями закупок поиск надежных источников. Эти трудности еще больше усугубляются требованиями к минимальному объему заказа, высокими затратами на импорт и сокращением доступности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для более крупных систем, для которых требуются специфические технологии, например, решения на основе CO₂ или аммиака, в то время как еще одним фактором, сокращающим их операционный потенциал, является ограниченная доступность специализированных инструментов и оборудования для производственных процессов на основе УВ.</w:t>
      </w:r>
    </w:p>
    <w:p w14:paraId="748053CD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Кроме того, МСП сталкиваются с дополнительными ценовыми проблемами, отражающими как их структурные недостатки, так и специфические требования перехода к технологиям с низким ПГП. Высокие затраты на ключевые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, особенно компрессоры, рассчитанные на хладагенты A3, A2L и CO₂, усугубляются значительными инвестициями, необходимыми для модернизации инфраструктуры безопасности, специализированного производственного оборудования 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>, сертифицированных по стандарту ATEX. Эти проблемы обостряются ввиду малого размера рынка, валютных рисков и особенностей национальной налоговой системы, которые снижают конкурентоспособность оборудования местного производства, в то время как ограниченная экономия от масштаба и жесткая конкуренция со стороны транснациональных производителей приводят к понижению рентабельности и не оставляют МСП достаточно ресурсов для исследований, разработок и инвестиций в повышение квалификации сотрудников.</w:t>
      </w:r>
    </w:p>
    <w:p w14:paraId="7A1BCC91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Что касается технических недостатков и проблем в отношении потенциала, с которыми сталкиваются МСП, учитывая их ограниченный доступ к </w:t>
      </w:r>
      <w:r w:rsidR="004F4E79">
        <w:rPr>
          <w:rFonts w:eastAsia="Times New Roman"/>
          <w:lang w:val="ru-RU"/>
        </w:rPr>
        <w:t>подготовке персонала</w:t>
      </w:r>
      <w:r>
        <w:rPr>
          <w:rFonts w:eastAsia="Times New Roman"/>
          <w:lang w:val="ru-RU"/>
        </w:rPr>
        <w:t xml:space="preserve">, технической помощи и поддержке в нормативно-правовых вопросах, то они испытывают серьезные трудности, связанные с техническим потенциалом по перепроектированию систем, выбором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>, процедурами обеспечения безопасности и управлением процессами заправки хладагентом, что усугубляется ограниченным доступом к экспертной поддержке и квалифицированным кадрам, особенно в странах, где отсутствуют хорошо налаженные программы профессионального обучения в области технологий ХОКВТН. На эти проблемы далее накладывается бремя соблюдения нормативных требований, связанных с переходом на МСЭ, сложностями с обеспечением безопасности и логистикой при обращении с легковоспламеняющимися хладагентами, а также повсеместное отсутствие осведомленности среди операторов МСП о применимых нормативно-правовых положениях, технических стандартах и доступных механизмах поддержки для технологической конверсии.</w:t>
      </w:r>
    </w:p>
    <w:p w14:paraId="1783C280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Краткое изложение основных выводов по различным подсекторам представлено в сводной таблице, включенной в  настоящий документ в качестве приложения II.</w:t>
      </w:r>
    </w:p>
    <w:p w14:paraId="34C96AAA" w14:textId="77777777" w:rsidR="009B4B3A" w:rsidRPr="00650CEA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</w:rPr>
      </w:pPr>
      <w:r>
        <w:rPr>
          <w:rFonts w:eastAsia="Times New Roman"/>
          <w:b/>
          <w:bCs/>
          <w:lang w:val="ru-RU"/>
        </w:rPr>
        <w:t>Возможные способы решения выявленных проблем</w:t>
      </w:r>
    </w:p>
    <w:p w14:paraId="2E0DBE25" w14:textId="77777777" w:rsidR="009B4B3A" w:rsidRPr="005805F4" w:rsidRDefault="00AF3261" w:rsidP="00650CEA">
      <w:pPr>
        <w:pStyle w:val="Heading1"/>
        <w:shd w:val="clear" w:color="auto" w:fill="FFFFFF" w:themeFill="background1"/>
        <w:rPr>
          <w:sz w:val="24"/>
          <w:szCs w:val="24"/>
          <w:lang w:val="ru-RU"/>
        </w:rPr>
      </w:pPr>
      <w:r>
        <w:rPr>
          <w:rFonts w:eastAsia="Times New Roman"/>
          <w:lang w:val="ru-RU"/>
        </w:rPr>
        <w:t xml:space="preserve">Обозначенные в данном документе проблемы затрагивают целый ряд аспектов, включая надежность поставок, конкурентоспособность по стоимости, технический потенциал и готовность нормативно-правовой базы, и </w:t>
      </w:r>
      <w:r w:rsidR="00631E88">
        <w:rPr>
          <w:rFonts w:eastAsia="Times New Roman"/>
          <w:lang w:val="ru-RU"/>
        </w:rPr>
        <w:t xml:space="preserve">обуславливают необходимость </w:t>
      </w:r>
      <w:r>
        <w:rPr>
          <w:rFonts w:eastAsia="Times New Roman"/>
          <w:lang w:val="ru-RU"/>
        </w:rPr>
        <w:t xml:space="preserve">принятия скоординированных ответных </w:t>
      </w:r>
      <w:r>
        <w:rPr>
          <w:rFonts w:eastAsia="Times New Roman"/>
          <w:lang w:val="ru-RU"/>
        </w:rPr>
        <w:lastRenderedPageBreak/>
        <w:t>мер на национальном, региональном и международном уровнях. По итогам полученных в рамках анкеты ответов и проведенных обсуждений были предложены следующие меры.</w:t>
      </w:r>
    </w:p>
    <w:p w14:paraId="604468BB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Для решения </w:t>
      </w:r>
      <w:r w:rsidR="00631E88">
        <w:rPr>
          <w:rFonts w:eastAsia="Times New Roman"/>
          <w:lang w:val="ru-RU"/>
        </w:rPr>
        <w:t>вопросов</w:t>
      </w:r>
      <w:r>
        <w:rPr>
          <w:rFonts w:eastAsia="Times New Roman"/>
          <w:lang w:val="ru-RU"/>
        </w:rPr>
        <w:t xml:space="preserve"> с обеспечением доступности учреждения-исполнители и НОО могли бы содействовать внедрению механизмов агрегирования спроса в целях консолидации объемов закупок у различных производителей, что позволило бы снизить зависимость от отдельных каналов импорта и обеспечить доступ к более выгодным условиям поставок. Эт</w:t>
      </w:r>
      <w:r w:rsidR="00631E88">
        <w:rPr>
          <w:rFonts w:eastAsia="Times New Roman"/>
          <w:lang w:val="ru-RU"/>
        </w:rPr>
        <w:t>у меру</w:t>
      </w:r>
      <w:r>
        <w:rPr>
          <w:rFonts w:eastAsia="Times New Roman"/>
          <w:lang w:val="ru-RU"/>
        </w:rPr>
        <w:t xml:space="preserve"> следует дополнить поддержк</w:t>
      </w:r>
      <w:r w:rsidR="00631E88">
        <w:rPr>
          <w:rFonts w:eastAsia="Times New Roman"/>
          <w:lang w:val="ru-RU"/>
        </w:rPr>
        <w:t>ой</w:t>
      </w:r>
      <w:r>
        <w:rPr>
          <w:rFonts w:eastAsia="Times New Roman"/>
          <w:lang w:val="ru-RU"/>
        </w:rPr>
        <w:t xml:space="preserve"> развития региональных </w:t>
      </w:r>
      <w:r w:rsidR="00631E88">
        <w:rPr>
          <w:rFonts w:eastAsia="Times New Roman"/>
          <w:lang w:val="ru-RU"/>
        </w:rPr>
        <w:t>дистрибьюторских</w:t>
      </w:r>
      <w:r>
        <w:rPr>
          <w:rFonts w:eastAsia="Times New Roman"/>
          <w:lang w:val="ru-RU"/>
        </w:rPr>
        <w:t xml:space="preserve"> центров для альтернативных хладагентов и совместимых с ними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в целях сокращения сроков и повышения надежности поставок, а также усилиями по укреплению местной и региональной инфраструктуры по восстановлению и рекуперации хладагентов в целях содействия </w:t>
      </w:r>
      <w:r w:rsidR="00631E88">
        <w:rPr>
          <w:rFonts w:eastAsia="Times New Roman"/>
          <w:lang w:val="ru-RU"/>
        </w:rPr>
        <w:t xml:space="preserve">их </w:t>
      </w:r>
      <w:r>
        <w:rPr>
          <w:rFonts w:eastAsia="Times New Roman"/>
          <w:lang w:val="ru-RU"/>
        </w:rPr>
        <w:t>циклическому использованию в процессе конверсии и обслуживания. Следует и далее повышать устойчивость цепочки поставок</w:t>
      </w:r>
      <w:r w:rsidR="00631E88">
        <w:rPr>
          <w:rFonts w:eastAsia="Times New Roman"/>
          <w:lang w:val="ru-RU"/>
        </w:rPr>
        <w:t xml:space="preserve">, </w:t>
      </w:r>
      <w:r>
        <w:rPr>
          <w:rFonts w:eastAsia="Times New Roman"/>
          <w:lang w:val="ru-RU"/>
        </w:rPr>
        <w:t>поощр</w:t>
      </w:r>
      <w:r w:rsidR="00631E88">
        <w:rPr>
          <w:rFonts w:eastAsia="Times New Roman"/>
          <w:lang w:val="ru-RU"/>
        </w:rPr>
        <w:t>яя</w:t>
      </w:r>
      <w:r>
        <w:rPr>
          <w:rFonts w:eastAsia="Times New Roman"/>
          <w:lang w:val="ru-RU"/>
        </w:rPr>
        <w:t xml:space="preserve"> диверсификаци</w:t>
      </w:r>
      <w:r w:rsidR="00631E88">
        <w:rPr>
          <w:rFonts w:eastAsia="Times New Roman"/>
          <w:lang w:val="ru-RU"/>
        </w:rPr>
        <w:t>ю</w:t>
      </w:r>
      <w:r>
        <w:rPr>
          <w:rFonts w:eastAsia="Times New Roman"/>
          <w:lang w:val="ru-RU"/>
        </w:rPr>
        <w:t xml:space="preserve"> посредством активного взаимодействия с многочисленными квалифицированными поставщиками и поддержки механизмов регистрации и отслеживания поставщиков в целях устранения риска использования </w:t>
      </w:r>
      <w:r w:rsidR="00631E88">
        <w:rPr>
          <w:rFonts w:eastAsia="Times New Roman"/>
          <w:lang w:val="ru-RU"/>
        </w:rPr>
        <w:t>поддельных</w:t>
      </w:r>
      <w:r>
        <w:rPr>
          <w:rFonts w:eastAsia="Times New Roman"/>
          <w:lang w:val="ru-RU"/>
        </w:rPr>
        <w:t xml:space="preserve"> хладагентов, а также путем содействия созданию платформ обмена информацией между странами, действующими в рамках статьи 5, и учреждениями-исполнителями для улучшения прогнозирования и раннего выявления ограничений, связанных с доступностью. Это позволило бы обеспечить скоординированность усилий и согласованность мер по поэтапному сокращению, особенно для МСП, что позволит снизить нагрузку на отрасль.</w:t>
      </w:r>
    </w:p>
    <w:p w14:paraId="3B72BF3A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Что касается ценовых вопросов, то следует изучить возможности совместного финансирования с использованием многосторонних и двусторонних финансовых инструментов для поддержки значительных капиталовложений, необходимых для модернизации инфраструктуры безопасности и конверсии производства, с учетом механизмов финансирования, в которых учитываются и компенсируются дополнительные затраты, связанные с сертификацией </w:t>
      </w:r>
      <w:r w:rsidR="00631E88">
        <w:rPr>
          <w:rFonts w:eastAsia="Times New Roman"/>
          <w:lang w:val="ru-RU"/>
        </w:rPr>
        <w:t xml:space="preserve">по </w:t>
      </w:r>
      <w:r>
        <w:rPr>
          <w:rFonts w:eastAsia="Times New Roman"/>
          <w:lang w:val="ru-RU"/>
        </w:rPr>
        <w:t xml:space="preserve">ATEX, резервным электропитанием систем на CO₂ и </w:t>
      </w:r>
      <w:r w:rsidR="00631E88">
        <w:rPr>
          <w:rFonts w:eastAsia="Times New Roman"/>
          <w:lang w:val="ru-RU"/>
        </w:rPr>
        <w:t xml:space="preserve">приобретением </w:t>
      </w:r>
      <w:r>
        <w:rPr>
          <w:rFonts w:eastAsia="Times New Roman"/>
          <w:lang w:val="ru-RU"/>
        </w:rPr>
        <w:t>современн</w:t>
      </w:r>
      <w:r w:rsidR="00631E88">
        <w:rPr>
          <w:rFonts w:eastAsia="Times New Roman"/>
          <w:lang w:val="ru-RU"/>
        </w:rPr>
        <w:t>ого</w:t>
      </w:r>
      <w:r>
        <w:rPr>
          <w:rFonts w:eastAsia="Times New Roman"/>
          <w:lang w:val="ru-RU"/>
        </w:rPr>
        <w:t xml:space="preserve"> оборудовани</w:t>
      </w:r>
      <w:r w:rsidR="00631E88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для обеспечения безопасности. Возможность получения доступного финансирования</w:t>
      </w:r>
      <w:r w:rsidR="00631E88">
        <w:rPr>
          <w:rFonts w:eastAsia="Times New Roman"/>
          <w:lang w:val="ru-RU"/>
        </w:rPr>
        <w:t xml:space="preserve"> для МСП</w:t>
      </w:r>
      <w:r>
        <w:rPr>
          <w:rFonts w:eastAsia="Times New Roman"/>
          <w:lang w:val="ru-RU"/>
        </w:rPr>
        <w:t xml:space="preserve"> следует поддерживать посредством компонентов технической помощи или сотрудничества с учреждениями по финансированию развития, а экономию от масштаба </w:t>
      </w:r>
      <w:r w:rsidR="00631E88">
        <w:rPr>
          <w:rFonts w:eastAsia="Times New Roman"/>
          <w:sz w:val="20"/>
          <w:szCs w:val="20"/>
          <w:lang w:val="ru-RU"/>
        </w:rPr>
        <w:t xml:space="preserve">— </w:t>
      </w:r>
      <w:r w:rsidRPr="00631E88">
        <w:rPr>
          <w:rFonts w:eastAsia="Times New Roman"/>
          <w:lang w:val="ru-RU"/>
        </w:rPr>
        <w:t>поощрять</w:t>
      </w:r>
      <w:r>
        <w:rPr>
          <w:rFonts w:eastAsia="Times New Roman"/>
          <w:lang w:val="ru-RU"/>
        </w:rPr>
        <w:t xml:space="preserve"> путем поддержки общесекторальных или многострановых проектов по конверсии, которые позволяют осуществлять агрегированные закупки </w:t>
      </w:r>
      <w:r w:rsidR="00410E5A">
        <w:rPr>
          <w:rFonts w:eastAsia="Times New Roman"/>
          <w:lang w:val="ru-RU"/>
        </w:rPr>
        <w:t>компонентов</w:t>
      </w:r>
      <w:r>
        <w:rPr>
          <w:rFonts w:eastAsia="Times New Roman"/>
          <w:lang w:val="ru-RU"/>
        </w:rPr>
        <w:t xml:space="preserve"> и снижать стоимость единицы продукции. Кроме того, в рамках механизмов управления проектными рисками следует отслеживать динамику цен на сырье и валютные риски, предусматривая при необходимости </w:t>
      </w:r>
      <w:r w:rsidR="00631E88">
        <w:rPr>
          <w:rFonts w:eastAsia="Times New Roman"/>
          <w:lang w:val="ru-RU"/>
        </w:rPr>
        <w:t xml:space="preserve">положения для </w:t>
      </w:r>
      <w:r>
        <w:rPr>
          <w:rFonts w:eastAsia="Times New Roman"/>
          <w:lang w:val="ru-RU"/>
        </w:rPr>
        <w:t>корректировк</w:t>
      </w:r>
      <w:r w:rsidR="00631E88">
        <w:rPr>
          <w:rFonts w:eastAsia="Times New Roman"/>
          <w:lang w:val="ru-RU"/>
        </w:rPr>
        <w:t>и</w:t>
      </w:r>
      <w:r>
        <w:rPr>
          <w:rFonts w:eastAsia="Times New Roman"/>
          <w:lang w:val="ru-RU"/>
        </w:rPr>
        <w:t xml:space="preserve"> бюджета.</w:t>
      </w:r>
    </w:p>
    <w:p w14:paraId="3C1EE020" w14:textId="77777777" w:rsidR="009B4B3A" w:rsidRPr="005805F4" w:rsidRDefault="00AF3261" w:rsidP="00650CEA">
      <w:pPr>
        <w:pStyle w:val="Heading1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Для решения вопросов, связанных с техническими требованиями и другими проблемами, следует сосредоточить усилия на поддержке разработки, гармонизации и обеспечени</w:t>
      </w:r>
      <w:r w:rsidR="00631E88">
        <w:rPr>
          <w:rFonts w:eastAsia="Times New Roman"/>
          <w:lang w:val="ru-RU"/>
        </w:rPr>
        <w:t>я</w:t>
      </w:r>
      <w:r>
        <w:rPr>
          <w:rFonts w:eastAsia="Times New Roman"/>
          <w:lang w:val="ru-RU"/>
        </w:rPr>
        <w:t xml:space="preserve"> соблюдения национальных и, где это применимо, региональных стандартов безопасности при </w:t>
      </w:r>
      <w:r w:rsidR="00631E88">
        <w:rPr>
          <w:rFonts w:eastAsia="Times New Roman"/>
          <w:lang w:val="ru-RU"/>
        </w:rPr>
        <w:t>использовании</w:t>
      </w:r>
      <w:r>
        <w:rPr>
          <w:rFonts w:eastAsia="Times New Roman"/>
          <w:lang w:val="ru-RU"/>
        </w:rPr>
        <w:t xml:space="preserve"> хладагентов A2L, A3 и CO₂, опираясь на соответствующие международные стандарты, а также на инвестициях в специализированные, ориентированные на потребности рынка программы подготовки технических специалистов, инженеров и сотрудников по технике безопасности по вопросам безопасного обращения с оборудованием с низким ПГП, его монтажа и обслуживания. Необходимо поддерживать создание или укрепление аккредитованных испытательных и сертификационных центров для прошедших конверсию производственных линий, чтобы обеспечить экономически эффективную и своевременную проверку соответствия требованиям, а также проводить оценки рыночной приемлемости и информационные кампании, направленные на установщиков, представителей розничной торговли и потребителей, для повышения доверия к альтернативным технологиям с низким ПГП. Следует поощрять производителей к тому, чтобы обеспечивать заблаговременный учет требований в области энергоэффективности, включая переход к требованиям МСЭ, а также укреплять потенциал по нормативно-правовому регулированию в странах, действующих в рамках статьи 5, в целях систематической разработки, обеспечения соблюдения и обновления технических стандартов и экологических норм, касающихся обращения с хладагентами с низким ПГП.</w:t>
      </w:r>
    </w:p>
    <w:p w14:paraId="0788ED1E" w14:textId="77777777" w:rsidR="009B4B3A" w:rsidRPr="00650CEA" w:rsidRDefault="00AF3261" w:rsidP="00650CEA">
      <w:pPr>
        <w:pStyle w:val="Heading1"/>
        <w:keepNext/>
        <w:widowControl w:val="0"/>
        <w:numPr>
          <w:ilvl w:val="0"/>
          <w:numId w:val="0"/>
        </w:numPr>
        <w:shd w:val="clear" w:color="auto" w:fill="FFFFFF" w:themeFill="background1"/>
        <w:rPr>
          <w:rFonts w:eastAsia="Arial"/>
          <w:b/>
          <w:bCs/>
        </w:rPr>
      </w:pPr>
      <w:r>
        <w:rPr>
          <w:rFonts w:eastAsia="Times New Roman"/>
          <w:b/>
          <w:bCs/>
          <w:lang w:val="ru-RU"/>
        </w:rPr>
        <w:lastRenderedPageBreak/>
        <w:t>Замечания Секретариата</w:t>
      </w:r>
    </w:p>
    <w:p w14:paraId="2AFD41EF" w14:textId="77777777" w:rsidR="009B4B3A" w:rsidRPr="005805F4" w:rsidRDefault="00AF3261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Секретариат также отметил, что в преодолении проблем </w:t>
      </w:r>
      <w:r w:rsidR="00631E88">
        <w:rPr>
          <w:rFonts w:eastAsia="Times New Roman"/>
          <w:lang w:val="ru-RU"/>
        </w:rPr>
        <w:t>с</w:t>
      </w:r>
      <w:r>
        <w:rPr>
          <w:rFonts w:eastAsia="Times New Roman"/>
          <w:lang w:val="ru-RU"/>
        </w:rPr>
        <w:t xml:space="preserve"> цепочк</w:t>
      </w:r>
      <w:r w:rsidR="00631E88">
        <w:rPr>
          <w:rFonts w:eastAsia="Times New Roman"/>
          <w:lang w:val="ru-RU"/>
        </w:rPr>
        <w:t>ами</w:t>
      </w:r>
      <w:r>
        <w:rPr>
          <w:rFonts w:eastAsia="Times New Roman"/>
          <w:lang w:val="ru-RU"/>
        </w:rPr>
        <w:t xml:space="preserve"> поставок одним из критически важных факторов является время, поскольку зрелость рынка и экономия от масштаба могут быть достигнуты только посредством развития более широкой, справедливой и немонополизированной инфраструктуры поставок. Это должно сопровождаться формированием признания на рынке, конкурентоспособности продукции и доверия потребителей к оборудованию ХОКВТН. В зависимости от страны, действующей в рамках статьи 5, время, необходимое для достижения этих условий, может отличаться и, если не удастся добиться ускоренного внедрения технологий с низким ПГП в региональных масштабах, быть значительно больше в странах с ограниченным размером рынка.</w:t>
      </w:r>
    </w:p>
    <w:p w14:paraId="50D743D7" w14:textId="77777777" w:rsidR="009B4B3A" w:rsidRPr="005805F4" w:rsidRDefault="00AF3261" w:rsidP="00650CEA">
      <w:pPr>
        <w:pStyle w:val="Heading1"/>
        <w:keepNext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Проблемы с цепочками поставок, описанные в данном документе, не ограничиваются отдельными проектами или странами; они отражают системные барьеры на пути широкомасштабного внедрения технологий хладагентов с низким ПГП в секторе ХОКВТН в странах, действующих в рамках статьи 5. Ограничения в доступности, повышенные затраты и пробелы в технических возможностях взаимосвязаны и усиливают друг друга. Для эффективного решения этих проблем потребуются скоординированные действия со стороны учреждений-исполнителей, правительств, заинтересованных сторон в отрасли и Многостороннего фонда.</w:t>
      </w:r>
    </w:p>
    <w:p w14:paraId="6D527D06" w14:textId="77777777" w:rsidR="009B4B3A" w:rsidRPr="005805F4" w:rsidRDefault="00AF3261" w:rsidP="00650CEA">
      <w:pPr>
        <w:pStyle w:val="Heading1"/>
        <w:keepNext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В зависимости от подсектора степень серьезности проблем значительно различается. Наиболее сложная череда препятствий встает перед коммерческим холодильным оборудованием и производством </w:t>
      </w:r>
      <w:r w:rsidR="00631E88">
        <w:rPr>
          <w:rFonts w:eastAsia="Times New Roman"/>
          <w:lang w:val="ru-RU"/>
        </w:rPr>
        <w:t>в</w:t>
      </w:r>
      <w:r>
        <w:rPr>
          <w:rFonts w:eastAsia="Times New Roman"/>
          <w:lang w:val="ru-RU"/>
        </w:rPr>
        <w:t xml:space="preserve"> МСП, учитывая разнообразие используемых хладагентов, технические требования к проектированию систем, а также ограниченные финансовые и кадровые ресурсы. Преимуществом подсекторов кондиционирования воздуха в жилых и коммерческих помещениях является б</w:t>
      </w:r>
      <w:r w:rsidR="00631E88" w:rsidRPr="00410E5A">
        <w:rPr>
          <w:rFonts w:eastAsia="Times New Roman"/>
          <w:lang w:val="ru-RU"/>
        </w:rPr>
        <w:t>ó</w:t>
      </w:r>
      <w:r>
        <w:rPr>
          <w:rFonts w:eastAsia="Times New Roman"/>
          <w:lang w:val="ru-RU"/>
        </w:rPr>
        <w:t xml:space="preserve">льшая осведомленность рынка о ГФУ-32, но они по-прежнему сталкиваются с препятствиями, связанными с нормативно-правовой базой, сертификацией и информированностью населения. По мере дальнейшей реализации проектов по внедрению бытового холодильного оборудования, находящихся на ранней стадии конверсии и ориентированных на производителей комплектного оборудования с низкими производственными мощностями, вероятно, возникнут проблемы, связанные с доступностью и </w:t>
      </w:r>
      <w:r w:rsidR="00631E88">
        <w:rPr>
          <w:rFonts w:eastAsia="Times New Roman"/>
          <w:lang w:val="ru-RU"/>
        </w:rPr>
        <w:t>затратами</w:t>
      </w:r>
      <w:r>
        <w:rPr>
          <w:rFonts w:eastAsia="Times New Roman"/>
          <w:lang w:val="ru-RU"/>
        </w:rPr>
        <w:t>.</w:t>
      </w:r>
    </w:p>
    <w:p w14:paraId="10933AEE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>Секретариат отмечает, что основополагающее значение для успеха проектов по конверсии имеет активная и благоприятная среда, включающая надежные системы стандартов, квалифицированный персонал и диверсифицированные цепочки поставок. Решающее значение для достижения устойчивого и масштабного технологического перехода будет иметь поддержка со стороны Многостороннего фонда, направленная не только на покрытие дополнительных капитальных расходов, но и на факторы конверсии, способствующие развитию начальных звеньев цепочки поставок и потенциала.</w:t>
      </w:r>
    </w:p>
    <w:p w14:paraId="7B4877BA" w14:textId="77777777" w:rsidR="009B4B3A" w:rsidRPr="005805F4" w:rsidRDefault="00AF3261" w:rsidP="00650CEA">
      <w:pPr>
        <w:pStyle w:val="Heading1"/>
        <w:keepLines/>
        <w:widowControl w:val="0"/>
        <w:shd w:val="clear" w:color="auto" w:fill="FFFFFF" w:themeFill="background1"/>
        <w:rPr>
          <w:lang w:val="ru-RU"/>
        </w:rPr>
      </w:pPr>
      <w:r>
        <w:rPr>
          <w:rFonts w:eastAsia="Times New Roman"/>
          <w:lang w:val="ru-RU"/>
        </w:rPr>
        <w:t xml:space="preserve">Проведенный в данном документе анализ не включает конкретные данные о ценах на хладагенты или </w:t>
      </w:r>
      <w:r w:rsidR="00410E5A">
        <w:rPr>
          <w:rFonts w:eastAsia="Times New Roman"/>
          <w:lang w:val="ru-RU"/>
        </w:rPr>
        <w:t>компоненты</w:t>
      </w:r>
      <w:r>
        <w:rPr>
          <w:rFonts w:eastAsia="Times New Roman"/>
          <w:lang w:val="ru-RU"/>
        </w:rPr>
        <w:t xml:space="preserve"> систем, работающих как на традиционных, так и на альтернативных хладагентах, а также, ввиду ограниченной доступности данных и быстрых изменений на рынке альтернативных хладагентов в последние годы, в нем не рассматривается распределение долей рынка по регионам. Кроме того, за рамки данного анализа выходят экономические ограничения, возникающие в результате глобальной или региональной нестабильности, а также ограничения, связанные с торговлей. По мере хода </w:t>
      </w:r>
      <w:r w:rsidR="002B6455">
        <w:rPr>
          <w:rFonts w:eastAsia="Times New Roman"/>
          <w:lang w:val="ru-RU"/>
        </w:rPr>
        <w:t xml:space="preserve">подготовки инвестиций и </w:t>
      </w:r>
      <w:r>
        <w:rPr>
          <w:rFonts w:eastAsia="Times New Roman"/>
          <w:lang w:val="ru-RU"/>
        </w:rPr>
        <w:t>реализации проектов по конверсии регулярный мониторинг проблем в цепочках поставок позволит Исполнительному комитету более эффективно проводить различие между проблемами, которые, вероятно, будут решены под влиянием рыночной конъюнктуры, и теми, которые сохраняются в качестве структурных барьеров, требующих дальнейшей поддержки.</w:t>
      </w:r>
    </w:p>
    <w:p w14:paraId="26260E69" w14:textId="77777777" w:rsidR="009B4B3A" w:rsidRPr="00650CEA" w:rsidRDefault="00AF3261" w:rsidP="00650CEA">
      <w:pPr>
        <w:keepNext/>
        <w:widowControl w:val="0"/>
        <w:shd w:val="clear" w:color="auto" w:fill="FFFFFF" w:themeFill="background1"/>
        <w:spacing w:before="240" w:after="240"/>
        <w:jc w:val="left"/>
        <w:rPr>
          <w:b/>
          <w:bCs/>
        </w:rPr>
      </w:pPr>
      <w:r>
        <w:rPr>
          <w:rFonts w:eastAsia="Times New Roman"/>
          <w:b/>
          <w:bCs/>
          <w:lang w:val="ru-RU"/>
        </w:rPr>
        <w:lastRenderedPageBreak/>
        <w:t>Рекомендация</w:t>
      </w:r>
    </w:p>
    <w:p w14:paraId="1D03A518" w14:textId="77777777" w:rsidR="009B4B3A" w:rsidRPr="00650CEA" w:rsidRDefault="00AF3261" w:rsidP="00650CEA">
      <w:pPr>
        <w:pStyle w:val="Heading1"/>
        <w:keepLines/>
        <w:widowControl w:val="0"/>
        <w:shd w:val="clear" w:color="auto" w:fill="FFFFFF" w:themeFill="background1"/>
      </w:pPr>
      <w:r>
        <w:rPr>
          <w:rFonts w:eastAsia="Times New Roman"/>
          <w:lang w:val="ru-RU"/>
        </w:rPr>
        <w:t>Исполнительный комитет, возможно, пожелает:</w:t>
      </w:r>
    </w:p>
    <w:p w14:paraId="2FE1401E" w14:textId="77777777" w:rsidR="009B4B3A" w:rsidRPr="006755BC" w:rsidRDefault="00AF3261" w:rsidP="003869AD">
      <w:pPr>
        <w:pStyle w:val="Heading2"/>
        <w:ind w:left="1440" w:hanging="720"/>
        <w:rPr>
          <w:lang w:val="ru-RU"/>
        </w:rPr>
      </w:pPr>
      <w:r w:rsidRPr="00650CEA">
        <w:fldChar w:fldCharType="begin"/>
      </w:r>
      <w:r w:rsidRPr="006755BC">
        <w:rPr>
          <w:lang w:val="ru-RU"/>
        </w:rPr>
        <w:instrText xml:space="preserve"> </w:instrText>
      </w:r>
      <w:r>
        <w:instrText>DOCPROPERTY</w:instrText>
      </w:r>
      <w:r w:rsidRPr="006755BC">
        <w:rPr>
          <w:lang w:val="ru-RU"/>
        </w:rPr>
        <w:instrText xml:space="preserve"> "</w:instrText>
      </w:r>
      <w:r>
        <w:instrText>Document</w:instrText>
      </w:r>
      <w:r w:rsidRPr="006755BC">
        <w:rPr>
          <w:lang w:val="ru-RU"/>
        </w:rPr>
        <w:instrText xml:space="preserve"> </w:instrText>
      </w:r>
      <w:r>
        <w:instrText>number</w:instrText>
      </w:r>
      <w:r w:rsidRPr="006755BC">
        <w:rPr>
          <w:lang w:val="ru-RU"/>
        </w:rPr>
        <w:instrText xml:space="preserve">"  \* </w:instrText>
      </w:r>
      <w:r>
        <w:instrText>MERGEFORMAT</w:instrText>
      </w:r>
      <w:r w:rsidRPr="006755BC">
        <w:rPr>
          <w:lang w:val="ru-RU"/>
        </w:rPr>
        <w:instrText xml:space="preserve"> </w:instrText>
      </w:r>
      <w:r w:rsidRPr="00650CEA">
        <w:fldChar w:fldCharType="separate"/>
      </w:r>
      <w:r>
        <w:rPr>
          <w:lang w:val="ru-RU"/>
        </w:rPr>
        <w:t>принять к сведению документ о проблемах реализации проектов конверсии в секторе холодильного оборудования, кондиционирования воздуха и тепловых насосов из-за сложностей в цепочк</w:t>
      </w:r>
      <w:r w:rsidR="002B6455">
        <w:rPr>
          <w:lang w:val="ru-RU"/>
        </w:rPr>
        <w:t>ах</w:t>
      </w:r>
      <w:r>
        <w:rPr>
          <w:lang w:val="ru-RU"/>
        </w:rPr>
        <w:t xml:space="preserve"> поставок и о возможных способах решения этих проблем, представленный под условным обозначением UNEP/OzL.Pro/ExCom/98/57</w:t>
      </w:r>
      <w:r w:rsidRPr="00650CEA">
        <w:fldChar w:fldCharType="end"/>
      </w:r>
      <w:r>
        <w:rPr>
          <w:lang w:val="ru-RU"/>
        </w:rPr>
        <w:t>;</w:t>
      </w:r>
    </w:p>
    <w:p w14:paraId="6F6593CA" w14:textId="77777777" w:rsidR="009B4B3A" w:rsidRPr="005805F4" w:rsidRDefault="00AF3261" w:rsidP="003869AD">
      <w:pPr>
        <w:pStyle w:val="Heading2"/>
        <w:shd w:val="clear" w:color="auto" w:fill="FFFFFF" w:themeFill="background1"/>
        <w:ind w:left="1440" w:hanging="720"/>
        <w:rPr>
          <w:lang w:val="ru-RU"/>
        </w:rPr>
      </w:pPr>
      <w:r>
        <w:rPr>
          <w:rFonts w:eastAsia="Times New Roman"/>
          <w:lang w:val="ru-RU"/>
        </w:rPr>
        <w:t xml:space="preserve">обратиться к двусторонним учреждениям и учреждениям-исполнителям с просьбой при разработке и реализации проектов по конверсии, в том числе при составлении докладов о ходе выполнения проекта и его завершении, учитывать проблемы, связанные с цепочками поставок, а также возможные пути их решения; </w:t>
      </w:r>
    </w:p>
    <w:p w14:paraId="26E3A4DF" w14:textId="77777777" w:rsidR="009B4B3A" w:rsidRPr="005805F4" w:rsidRDefault="00AF3261" w:rsidP="003869AD">
      <w:pPr>
        <w:pStyle w:val="Heading2"/>
        <w:shd w:val="clear" w:color="auto" w:fill="FFFFFF" w:themeFill="background1"/>
        <w:ind w:left="1440" w:hanging="720"/>
        <w:rPr>
          <w:lang w:val="ru-RU"/>
        </w:rPr>
      </w:pPr>
      <w:r>
        <w:rPr>
          <w:rFonts w:eastAsia="Times New Roman"/>
          <w:lang w:val="ru-RU"/>
        </w:rPr>
        <w:t xml:space="preserve">поручить Секретариату включать, в соответствующих случаях, в документы совещаний по проектным предложениям, представляемым на рассмотрение Исполнительного комитета, раздел, посвященный проблемам, связанным с цепочками поставок. </w:t>
      </w:r>
    </w:p>
    <w:p w14:paraId="6D93E39A" w14:textId="77777777" w:rsidR="009B4B3A" w:rsidRPr="005805F4" w:rsidRDefault="009B4B3A" w:rsidP="00650CEA">
      <w:pPr>
        <w:pStyle w:val="ListParagraph"/>
        <w:shd w:val="clear" w:color="auto" w:fill="FFFFFF" w:themeFill="background1"/>
        <w:ind w:left="1440"/>
        <w:rPr>
          <w:lang w:val="ru-RU"/>
        </w:rPr>
        <w:sectPr w:rsidR="009B4B3A" w:rsidRPr="005805F4" w:rsidSect="005D34AC">
          <w:headerReference w:type="even" r:id="rId18"/>
          <w:pgSz w:w="12240" w:h="15840" w:code="1"/>
          <w:pgMar w:top="432" w:right="1296" w:bottom="432" w:left="1296" w:header="720" w:footer="475" w:gutter="0"/>
          <w:pgNumType w:start="1"/>
          <w:cols w:space="720"/>
          <w:titlePg/>
          <w:docGrid w:linePitch="299"/>
        </w:sectPr>
      </w:pPr>
    </w:p>
    <w:p w14:paraId="5D8F702C" w14:textId="77777777" w:rsidR="009B4B3A" w:rsidRPr="005805F4" w:rsidRDefault="009B4B3A" w:rsidP="00650CEA">
      <w:pPr>
        <w:pStyle w:val="ListParagraph"/>
        <w:shd w:val="clear" w:color="auto" w:fill="FFFFFF" w:themeFill="background1"/>
        <w:ind w:left="1440"/>
        <w:rPr>
          <w:lang w:val="ru-RU"/>
        </w:rPr>
      </w:pPr>
    </w:p>
    <w:p w14:paraId="62CF311B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Приложение I</w:t>
      </w:r>
    </w:p>
    <w:p w14:paraId="419BD2F1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spacing w:after="360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СТРУКТУРА АНКЕТЫ ДЛЯ СБОРА ОТЗЫВОВ О ПРОБЛЕМА</w:t>
      </w:r>
      <w:r w:rsidR="002B6455">
        <w:rPr>
          <w:rFonts w:eastAsia="Times New Roman"/>
          <w:b/>
          <w:bCs/>
          <w:lang w:val="ru-RU"/>
        </w:rPr>
        <w:t>Х</w:t>
      </w:r>
      <w:r>
        <w:rPr>
          <w:rFonts w:eastAsia="Times New Roman"/>
          <w:b/>
          <w:bCs/>
          <w:lang w:val="ru-RU"/>
        </w:rPr>
        <w:t>, СВЯЗАННЫ</w:t>
      </w:r>
      <w:r w:rsidR="002B6455">
        <w:rPr>
          <w:rFonts w:eastAsia="Times New Roman"/>
          <w:b/>
          <w:bCs/>
          <w:lang w:val="ru-RU"/>
        </w:rPr>
        <w:t>Х</w:t>
      </w:r>
      <w:r>
        <w:rPr>
          <w:rFonts w:eastAsia="Times New Roman"/>
          <w:b/>
          <w:bCs/>
          <w:lang w:val="ru-RU"/>
        </w:rPr>
        <w:t xml:space="preserve"> С ЦЕПОЧКАМИ ПОСТАВОК В СЕКТОРЕ ХОКВТН, </w:t>
      </w:r>
      <w:r w:rsidR="002B6455">
        <w:rPr>
          <w:rFonts w:eastAsia="Times New Roman"/>
          <w:b/>
          <w:bCs/>
          <w:lang w:val="ru-RU"/>
        </w:rPr>
        <w:t>НА ОСНОВЕ</w:t>
      </w:r>
      <w:r>
        <w:rPr>
          <w:rFonts w:eastAsia="Times New Roman"/>
          <w:b/>
          <w:bCs/>
          <w:lang w:val="ru-RU"/>
        </w:rPr>
        <w:t xml:space="preserve"> ТЕКУЩИХ ПРОЕКТОВ ПО КОНВЕРСИИ В РАМКАХ КПР</w:t>
      </w:r>
    </w:p>
    <w:p w14:paraId="11F8443D" w14:textId="77777777" w:rsidR="009B4B3A" w:rsidRPr="005805F4" w:rsidRDefault="00AF3261" w:rsidP="00650CEA">
      <w:pPr>
        <w:shd w:val="clear" w:color="auto" w:fill="FFFFFF" w:themeFill="background1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>Таблица 1: Структура анкеты для сбора информации об опыте учреждений-исполнителей при реализации проектов по конверсии в отношении доступности, цены и технических аспетов альтернативных хладагентов и оборудования/</w:t>
      </w:r>
      <w:r w:rsidR="00410E5A">
        <w:rPr>
          <w:rFonts w:eastAsia="Times New Roman"/>
          <w:b/>
          <w:bCs/>
          <w:lang w:val="ru-RU"/>
        </w:rPr>
        <w:t>компонентов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580"/>
        <w:gridCol w:w="1972"/>
        <w:gridCol w:w="2546"/>
        <w:gridCol w:w="2540"/>
      </w:tblGrid>
      <w:tr w:rsidR="008D5A49" w14:paraId="35DC8A56" w14:textId="77777777" w:rsidTr="00D522CB">
        <w:trPr>
          <w:trHeight w:val="191"/>
        </w:trPr>
        <w:tc>
          <w:tcPr>
            <w:tcW w:w="1332" w:type="pct"/>
          </w:tcPr>
          <w:p w14:paraId="7C5EA615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Сфера охвата</w:t>
            </w:r>
          </w:p>
        </w:tc>
        <w:tc>
          <w:tcPr>
            <w:tcW w:w="3668" w:type="pct"/>
            <w:gridSpan w:val="3"/>
          </w:tcPr>
          <w:p w14:paraId="5616703C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Примеры проблем</w:t>
            </w:r>
          </w:p>
        </w:tc>
      </w:tr>
      <w:tr w:rsidR="008D5A49" w:rsidRPr="003F58FE" w14:paraId="472ABCB9" w14:textId="77777777" w:rsidTr="00D522CB">
        <w:trPr>
          <w:trHeight w:val="465"/>
        </w:trPr>
        <w:tc>
          <w:tcPr>
            <w:tcW w:w="1332" w:type="pct"/>
            <w:vMerge w:val="restart"/>
          </w:tcPr>
          <w:p w14:paraId="68B3C53B" w14:textId="77777777" w:rsidR="009B4B3A" w:rsidRPr="005805F4" w:rsidRDefault="00AF3261" w:rsidP="00D522CB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Цепочка поставок альтернативных хладагентов, деталей и 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>, а также оборудования/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 (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производственные линии и конечная продукция)</w:t>
            </w:r>
          </w:p>
          <w:p w14:paraId="53A246EB" w14:textId="77777777" w:rsidR="009B4B3A" w:rsidRPr="005805F4" w:rsidRDefault="009B4B3A" w:rsidP="00650CEA">
            <w:pPr>
              <w:pStyle w:val="ListParagraph"/>
              <w:shd w:val="clear" w:color="auto" w:fill="FFFFFF" w:themeFill="background1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1025" w:type="pct"/>
          </w:tcPr>
          <w:p w14:paraId="13878116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Проблемы с доступностью</w:t>
            </w:r>
          </w:p>
        </w:tc>
        <w:tc>
          <w:tcPr>
            <w:tcW w:w="1323" w:type="pct"/>
          </w:tcPr>
          <w:p w14:paraId="506FE90E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Проблемы с ценой</w:t>
            </w:r>
          </w:p>
        </w:tc>
        <w:tc>
          <w:tcPr>
            <w:tcW w:w="1320" w:type="pct"/>
          </w:tcPr>
          <w:p w14:paraId="704CA389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Технические характеристики и другие барьеры</w:t>
            </w:r>
          </w:p>
        </w:tc>
      </w:tr>
      <w:tr w:rsidR="008D5A49" w:rsidRPr="006F013F" w14:paraId="35109DB3" w14:textId="77777777" w:rsidTr="00D522CB">
        <w:trPr>
          <w:trHeight w:val="427"/>
        </w:trPr>
        <w:tc>
          <w:tcPr>
            <w:tcW w:w="1332" w:type="pct"/>
            <w:vMerge/>
          </w:tcPr>
          <w:p w14:paraId="4D96EC15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25" w:type="pct"/>
          </w:tcPr>
          <w:p w14:paraId="31EBCA88" w14:textId="77777777" w:rsidR="009B4B3A" w:rsidRPr="00650CEA" w:rsidRDefault="002B6455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Доступность на местном рынке</w:t>
            </w:r>
          </w:p>
        </w:tc>
        <w:tc>
          <w:tcPr>
            <w:tcW w:w="1323" w:type="pct"/>
          </w:tcPr>
          <w:p w14:paraId="3DC58246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Цена для производителя комплектного оборудования по сравнению с ценой на международном рынке</w:t>
            </w:r>
          </w:p>
        </w:tc>
        <w:tc>
          <w:tcPr>
            <w:tcW w:w="1320" w:type="pct"/>
          </w:tcPr>
          <w:p w14:paraId="5D237A1D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Пригодность для местных условий эксплуатации</w:t>
            </w:r>
          </w:p>
        </w:tc>
      </w:tr>
      <w:tr w:rsidR="008D5A49" w:rsidRPr="006F013F" w14:paraId="0F271800" w14:textId="77777777" w:rsidTr="00D522CB">
        <w:trPr>
          <w:trHeight w:val="530"/>
        </w:trPr>
        <w:tc>
          <w:tcPr>
            <w:tcW w:w="1332" w:type="pct"/>
            <w:vMerge/>
          </w:tcPr>
          <w:p w14:paraId="597EBCD5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025" w:type="pct"/>
          </w:tcPr>
          <w:p w14:paraId="6E1F2B4A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Возможность заказа из-за рубежа</w:t>
            </w:r>
          </w:p>
        </w:tc>
        <w:tc>
          <w:tcPr>
            <w:tcW w:w="1323" w:type="pct"/>
          </w:tcPr>
          <w:p w14:paraId="3CCCB603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Завышен</w:t>
            </w:r>
            <w:r w:rsidR="002B6455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ие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 цены из-за наценок местных/региональных поставщиков</w:t>
            </w:r>
          </w:p>
        </w:tc>
        <w:tc>
          <w:tcPr>
            <w:tcW w:w="1320" w:type="pct"/>
          </w:tcPr>
          <w:p w14:paraId="146F5BF2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Соответствие местным МСЭ и требованиям маркировки энергоэффективности</w:t>
            </w:r>
          </w:p>
        </w:tc>
      </w:tr>
      <w:tr w:rsidR="008D5A49" w:rsidRPr="006F013F" w14:paraId="3F089A78" w14:textId="77777777" w:rsidTr="00D522CB">
        <w:trPr>
          <w:trHeight w:val="300"/>
        </w:trPr>
        <w:tc>
          <w:tcPr>
            <w:tcW w:w="1332" w:type="pct"/>
            <w:vMerge/>
          </w:tcPr>
          <w:p w14:paraId="69D07D9B" w14:textId="77777777" w:rsidR="009B4B3A" w:rsidRPr="005805F4" w:rsidRDefault="009B4B3A" w:rsidP="00650CE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line="259" w:lineRule="auto"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  <w:lang w:val="ru-RU" w:eastAsia="en-CA"/>
              </w:rPr>
            </w:pPr>
          </w:p>
        </w:tc>
        <w:tc>
          <w:tcPr>
            <w:tcW w:w="1025" w:type="pct"/>
          </w:tcPr>
          <w:p w14:paraId="7E6F99B1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Срок (время) доставки</w:t>
            </w:r>
          </w:p>
        </w:tc>
        <w:tc>
          <w:tcPr>
            <w:tcW w:w="1323" w:type="pct"/>
          </w:tcPr>
          <w:p w14:paraId="1A681B35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Дополнительные расходы, связанные с объемом заказов или стоимостью перевозок</w:t>
            </w:r>
          </w:p>
        </w:tc>
        <w:tc>
          <w:tcPr>
            <w:tcW w:w="1320" w:type="pct"/>
          </w:tcPr>
          <w:p w14:paraId="26E87621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Вопросы, связанные с местными стандартами или нормами</w:t>
            </w:r>
          </w:p>
        </w:tc>
      </w:tr>
    </w:tbl>
    <w:p w14:paraId="481AB633" w14:textId="77777777" w:rsidR="009B4B3A" w:rsidRPr="005805F4" w:rsidRDefault="009B4B3A" w:rsidP="00650CEA">
      <w:pPr>
        <w:shd w:val="clear" w:color="auto" w:fill="FFFFFF" w:themeFill="background1"/>
        <w:rPr>
          <w:rFonts w:asciiTheme="majorBidi" w:hAnsiTheme="majorBidi" w:cstheme="majorBidi"/>
          <w:lang w:val="ru-RU"/>
        </w:rPr>
      </w:pPr>
    </w:p>
    <w:p w14:paraId="43CC9CBE" w14:textId="77777777" w:rsidR="009B4B3A" w:rsidRPr="005805F4" w:rsidRDefault="00AF3261" w:rsidP="00650CEA">
      <w:pPr>
        <w:shd w:val="clear" w:color="auto" w:fill="FFFFFF" w:themeFill="background1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t xml:space="preserve">Таблица 2: Структура анкеты для сбора отзывов </w:t>
      </w:r>
      <w:r w:rsidR="002B6455">
        <w:rPr>
          <w:rFonts w:eastAsia="Times New Roman"/>
          <w:b/>
          <w:bCs/>
          <w:lang w:val="ru-RU"/>
        </w:rPr>
        <w:t xml:space="preserve">о трудностях в местных цепочках поставок, предоставляемых </w:t>
      </w:r>
      <w:r>
        <w:rPr>
          <w:rFonts w:eastAsia="Times New Roman"/>
          <w:b/>
          <w:bCs/>
          <w:lang w:val="ru-RU"/>
        </w:rPr>
        <w:t xml:space="preserve">НОО через учреждения-исполнители 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605"/>
        <w:gridCol w:w="7110"/>
      </w:tblGrid>
      <w:tr w:rsidR="008D5A49" w14:paraId="5D4D4A73" w14:textId="77777777" w:rsidTr="0044191C">
        <w:trPr>
          <w:trHeight w:val="225"/>
        </w:trPr>
        <w:tc>
          <w:tcPr>
            <w:tcW w:w="2605" w:type="dxa"/>
          </w:tcPr>
          <w:p w14:paraId="1BA5F32D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  <w:t>Сфера охвата</w:t>
            </w:r>
          </w:p>
        </w:tc>
        <w:tc>
          <w:tcPr>
            <w:tcW w:w="7110" w:type="dxa"/>
          </w:tcPr>
          <w:p w14:paraId="486ECA22" w14:textId="77777777" w:rsidR="009B4B3A" w:rsidRPr="00650CEA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Примеры проблем</w:t>
            </w:r>
          </w:p>
        </w:tc>
      </w:tr>
      <w:tr w:rsidR="008D5A49" w:rsidRPr="006F013F" w14:paraId="16186E46" w14:textId="77777777" w:rsidTr="0044191C">
        <w:tc>
          <w:tcPr>
            <w:tcW w:w="2605" w:type="dxa"/>
            <w:vMerge w:val="restart"/>
            <w:vAlign w:val="center"/>
          </w:tcPr>
          <w:p w14:paraId="792DFE48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 проектах по конверсии участвуют местные производители</w:t>
            </w:r>
          </w:p>
        </w:tc>
        <w:tc>
          <w:tcPr>
            <w:tcW w:w="7110" w:type="dxa"/>
            <w:vAlign w:val="center"/>
          </w:tcPr>
          <w:p w14:paraId="74810E8F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определением источников поставок</w:t>
            </w:r>
          </w:p>
        </w:tc>
      </w:tr>
      <w:tr w:rsidR="008D5A49" w14:paraId="5746370B" w14:textId="77777777" w:rsidTr="0044191C">
        <w:tc>
          <w:tcPr>
            <w:tcW w:w="2605" w:type="dxa"/>
            <w:vMerge/>
            <w:vAlign w:val="center"/>
          </w:tcPr>
          <w:p w14:paraId="424B43AE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5C70324A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затратами</w:t>
            </w:r>
          </w:p>
        </w:tc>
      </w:tr>
      <w:tr w:rsidR="008D5A49" w:rsidRPr="003F58FE" w14:paraId="6095B5DC" w14:textId="77777777" w:rsidTr="0044191C">
        <w:tc>
          <w:tcPr>
            <w:tcW w:w="2605" w:type="dxa"/>
            <w:vMerge/>
            <w:vAlign w:val="center"/>
          </w:tcPr>
          <w:p w14:paraId="3BBA8BFF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7E9977CB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таможенным оформлением</w:t>
            </w:r>
          </w:p>
        </w:tc>
      </w:tr>
      <w:tr w:rsidR="008D5A49" w:rsidRPr="006F013F" w14:paraId="0EAF827B" w14:textId="77777777" w:rsidTr="0044191C">
        <w:tc>
          <w:tcPr>
            <w:tcW w:w="2605" w:type="dxa"/>
            <w:vMerge/>
            <w:vAlign w:val="center"/>
          </w:tcPr>
          <w:p w14:paraId="6A6E905C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2EA518A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со стоимостью конечного продукта по сравнению со старыми технологиями</w:t>
            </w:r>
          </w:p>
        </w:tc>
      </w:tr>
      <w:tr w:rsidR="008D5A49" w:rsidRPr="006F013F" w14:paraId="5042AA9A" w14:textId="77777777" w:rsidTr="0044191C">
        <w:tc>
          <w:tcPr>
            <w:tcW w:w="2605" w:type="dxa"/>
            <w:vMerge w:val="restart"/>
            <w:vAlign w:val="center"/>
          </w:tcPr>
          <w:p w14:paraId="7E2D6AEB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 проектах по конверсии не участвуют другие местные производители</w:t>
            </w:r>
          </w:p>
        </w:tc>
        <w:tc>
          <w:tcPr>
            <w:tcW w:w="7110" w:type="dxa"/>
            <w:vAlign w:val="center"/>
          </w:tcPr>
          <w:p w14:paraId="2F6BA91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определением источников поставок</w:t>
            </w:r>
          </w:p>
        </w:tc>
      </w:tr>
      <w:tr w:rsidR="008D5A49" w14:paraId="43E42FBC" w14:textId="77777777" w:rsidTr="0044191C">
        <w:tc>
          <w:tcPr>
            <w:tcW w:w="2605" w:type="dxa"/>
            <w:vMerge/>
            <w:vAlign w:val="center"/>
          </w:tcPr>
          <w:p w14:paraId="2897A838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5D1D30C0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затратами</w:t>
            </w:r>
          </w:p>
        </w:tc>
      </w:tr>
      <w:tr w:rsidR="008D5A49" w:rsidRPr="003F58FE" w14:paraId="4A26E889" w14:textId="77777777" w:rsidTr="0044191C">
        <w:tc>
          <w:tcPr>
            <w:tcW w:w="2605" w:type="dxa"/>
            <w:vMerge/>
            <w:vAlign w:val="center"/>
          </w:tcPr>
          <w:p w14:paraId="24080E0C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640FB886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таможенным оформлением</w:t>
            </w:r>
          </w:p>
        </w:tc>
      </w:tr>
      <w:tr w:rsidR="008D5A49" w:rsidRPr="006F013F" w14:paraId="48FC4041" w14:textId="77777777" w:rsidTr="0044191C">
        <w:tc>
          <w:tcPr>
            <w:tcW w:w="2605" w:type="dxa"/>
            <w:vMerge/>
            <w:vAlign w:val="center"/>
          </w:tcPr>
          <w:p w14:paraId="51B3B346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75F166A8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со стоимостью конечного продукта по сравнению со старыми технологиями</w:t>
            </w:r>
          </w:p>
        </w:tc>
      </w:tr>
      <w:tr w:rsidR="008D5A49" w:rsidRPr="003F58FE" w14:paraId="2D5B1524" w14:textId="77777777" w:rsidTr="0044191C">
        <w:tc>
          <w:tcPr>
            <w:tcW w:w="2605" w:type="dxa"/>
            <w:vMerge w:val="restart"/>
            <w:vAlign w:val="center"/>
          </w:tcPr>
          <w:p w14:paraId="1039D5F5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 xml:space="preserve">Поставщики хладагентов и </w:t>
            </w:r>
            <w:r w:rsidR="00410E5A">
              <w:rPr>
                <w:rFonts w:eastAsia="Times New Roman"/>
                <w:sz w:val="20"/>
                <w:szCs w:val="20"/>
                <w:lang w:val="ru-RU" w:eastAsia="en-CA"/>
              </w:rPr>
              <w:t>компонентов</w:t>
            </w:r>
          </w:p>
        </w:tc>
        <w:tc>
          <w:tcPr>
            <w:tcW w:w="7110" w:type="dxa"/>
            <w:vAlign w:val="center"/>
          </w:tcPr>
          <w:p w14:paraId="15D1D16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Проблемы, связанные с объемом спроса</w:t>
            </w:r>
          </w:p>
        </w:tc>
      </w:tr>
      <w:tr w:rsidR="008D5A49" w:rsidRPr="006F013F" w14:paraId="19FC6145" w14:textId="77777777" w:rsidTr="0044191C">
        <w:tc>
          <w:tcPr>
            <w:tcW w:w="2605" w:type="dxa"/>
            <w:vMerge/>
            <w:vAlign w:val="center"/>
          </w:tcPr>
          <w:p w14:paraId="1A46CCD0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292C0D06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перевозкой и упаковкой</w:t>
            </w:r>
          </w:p>
        </w:tc>
      </w:tr>
      <w:tr w:rsidR="008D5A49" w14:paraId="7C47306B" w14:textId="77777777" w:rsidTr="0044191C">
        <w:tc>
          <w:tcPr>
            <w:tcW w:w="2605" w:type="dxa"/>
            <w:vMerge/>
            <w:vAlign w:val="center"/>
          </w:tcPr>
          <w:p w14:paraId="022C4F7D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78F22375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дистрибьютерской сетью</w:t>
            </w:r>
          </w:p>
        </w:tc>
      </w:tr>
      <w:tr w:rsidR="008D5A49" w14:paraId="0929D514" w14:textId="77777777" w:rsidTr="0044191C">
        <w:tc>
          <w:tcPr>
            <w:tcW w:w="2605" w:type="dxa"/>
            <w:vMerge w:val="restart"/>
            <w:vAlign w:val="center"/>
          </w:tcPr>
          <w:p w14:paraId="521985CF" w14:textId="77777777" w:rsidR="009B4B3A" w:rsidRPr="00650CEA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МСП</w:t>
            </w:r>
          </w:p>
        </w:tc>
        <w:tc>
          <w:tcPr>
            <w:tcW w:w="7110" w:type="dxa"/>
            <w:vAlign w:val="center"/>
          </w:tcPr>
          <w:p w14:paraId="382F49AA" w14:textId="77777777" w:rsidR="009B4B3A" w:rsidRPr="00650CEA" w:rsidRDefault="002B6455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Доступность на местном рынке</w:t>
            </w:r>
          </w:p>
        </w:tc>
      </w:tr>
      <w:tr w:rsidR="008D5A49" w14:paraId="4C4E450F" w14:textId="77777777" w:rsidTr="0044191C">
        <w:tc>
          <w:tcPr>
            <w:tcW w:w="2605" w:type="dxa"/>
            <w:vMerge/>
            <w:vAlign w:val="center"/>
          </w:tcPr>
          <w:p w14:paraId="24E01D56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44D22124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Стоимость хладагентов или компонентов</w:t>
            </w:r>
          </w:p>
        </w:tc>
      </w:tr>
      <w:tr w:rsidR="008D5A49" w:rsidRPr="003F58FE" w14:paraId="6B933800" w14:textId="77777777" w:rsidTr="0044191C">
        <w:tc>
          <w:tcPr>
            <w:tcW w:w="2605" w:type="dxa"/>
            <w:vMerge/>
            <w:vAlign w:val="center"/>
          </w:tcPr>
          <w:p w14:paraId="71BC2843" w14:textId="77777777" w:rsidR="009B4B3A" w:rsidRPr="00650CEA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5A618E0C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Технические возможности в области перепроектирования и выбора подходящих </w:t>
            </w:r>
            <w:r w:rsidR="00410E5A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компонентов</w:t>
            </w:r>
          </w:p>
        </w:tc>
      </w:tr>
      <w:tr w:rsidR="008D5A49" w:rsidRPr="006F013F" w14:paraId="407274FC" w14:textId="77777777" w:rsidTr="0044191C">
        <w:tc>
          <w:tcPr>
            <w:tcW w:w="2605" w:type="dxa"/>
            <w:vMerge/>
            <w:vAlign w:val="center"/>
          </w:tcPr>
          <w:p w14:paraId="09D84972" w14:textId="77777777" w:rsidR="009B4B3A" w:rsidRPr="005805F4" w:rsidRDefault="009B4B3A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49864E30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Вопросы, связанные с безопасностью и логистикой</w:t>
            </w:r>
          </w:p>
        </w:tc>
      </w:tr>
      <w:tr w:rsidR="008D5A49" w:rsidRPr="006F013F" w14:paraId="5953FF51" w14:textId="77777777" w:rsidTr="0044191C">
        <w:tc>
          <w:tcPr>
            <w:tcW w:w="2605" w:type="dxa"/>
            <w:vMerge w:val="restart"/>
            <w:vAlign w:val="center"/>
          </w:tcPr>
          <w:p w14:paraId="01FEB075" w14:textId="77777777" w:rsidR="009B4B3A" w:rsidRPr="005805F4" w:rsidRDefault="00AF3261" w:rsidP="00650CEA">
            <w:pPr>
              <w:shd w:val="clear" w:color="auto" w:fill="FFFFFF" w:themeFill="background1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val="ru-RU" w:eastAsia="en-CA"/>
              </w:rPr>
            </w:pPr>
            <w:r>
              <w:rPr>
                <w:rFonts w:eastAsia="Times New Roman"/>
                <w:sz w:val="20"/>
                <w:szCs w:val="20"/>
                <w:lang w:val="ru-RU" w:eastAsia="en-CA"/>
              </w:rPr>
              <w:t>Вопросы, связанные с нормативно-правовыми положениями и/или стандартами</w:t>
            </w:r>
          </w:p>
        </w:tc>
        <w:tc>
          <w:tcPr>
            <w:tcW w:w="7110" w:type="dxa"/>
            <w:vAlign w:val="center"/>
          </w:tcPr>
          <w:p w14:paraId="22C421DE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Отсутствующие или устаревшие местные стандарты для хладагентов или конечной продукции в секторе ХОКВТН</w:t>
            </w:r>
          </w:p>
        </w:tc>
      </w:tr>
      <w:tr w:rsidR="008D5A49" w:rsidRPr="006F013F" w14:paraId="34AD9D3C" w14:textId="77777777" w:rsidTr="0044191C">
        <w:tc>
          <w:tcPr>
            <w:tcW w:w="2605" w:type="dxa"/>
            <w:vMerge/>
            <w:vAlign w:val="center"/>
          </w:tcPr>
          <w:p w14:paraId="0676A3B7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10735C6E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Новые </w:t>
            </w:r>
            <w:r w:rsidR="00410E5A"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компоненты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 xml:space="preserve"> не соответствуют уровню местных МСЭ</w:t>
            </w:r>
          </w:p>
        </w:tc>
      </w:tr>
      <w:tr w:rsidR="008D5A49" w14:paraId="2B7849A8" w14:textId="77777777" w:rsidTr="0044191C">
        <w:tc>
          <w:tcPr>
            <w:tcW w:w="2605" w:type="dxa"/>
            <w:vMerge/>
            <w:vAlign w:val="center"/>
          </w:tcPr>
          <w:p w14:paraId="0375E642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ru-RU" w:eastAsia="en-CA"/>
              </w:rPr>
            </w:pPr>
          </w:p>
        </w:tc>
        <w:tc>
          <w:tcPr>
            <w:tcW w:w="7110" w:type="dxa"/>
            <w:vAlign w:val="center"/>
          </w:tcPr>
          <w:p w14:paraId="5D0F3530" w14:textId="77777777" w:rsidR="009B4B3A" w:rsidRPr="00650CEA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Несоответствие строительным нормам</w:t>
            </w:r>
          </w:p>
        </w:tc>
      </w:tr>
      <w:tr w:rsidR="008D5A49" w:rsidRPr="003F58FE" w14:paraId="6A3439E3" w14:textId="77777777" w:rsidTr="0044191C">
        <w:tc>
          <w:tcPr>
            <w:tcW w:w="2605" w:type="dxa"/>
            <w:vMerge/>
            <w:vAlign w:val="center"/>
          </w:tcPr>
          <w:p w14:paraId="40AE75FE" w14:textId="77777777" w:rsidR="009B4B3A" w:rsidRPr="00650CEA" w:rsidRDefault="009B4B3A" w:rsidP="00650CEA">
            <w:pPr>
              <w:shd w:val="clear" w:color="auto" w:fill="FFFFFF" w:themeFill="background1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7110" w:type="dxa"/>
            <w:vAlign w:val="center"/>
          </w:tcPr>
          <w:p w14:paraId="7FF16171" w14:textId="77777777" w:rsidR="009B4B3A" w:rsidRPr="005805F4" w:rsidRDefault="002B6455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CA"/>
              </w:rPr>
              <w:t>Проблемы с безопасностью при транспортировке, эксплуатации и обслуживании</w:t>
            </w:r>
          </w:p>
        </w:tc>
      </w:tr>
    </w:tbl>
    <w:p w14:paraId="26D2A514" w14:textId="77777777" w:rsidR="009B4B3A" w:rsidRPr="005805F4" w:rsidRDefault="009B4B3A" w:rsidP="00650CEA">
      <w:pPr>
        <w:shd w:val="clear" w:color="auto" w:fill="FFFFFF" w:themeFill="background1"/>
        <w:rPr>
          <w:lang w:val="ru-RU"/>
        </w:rPr>
        <w:sectPr w:rsidR="009B4B3A" w:rsidRPr="005805F4" w:rsidSect="005D34AC">
          <w:headerReference w:type="first" r:id="rId19"/>
          <w:footerReference w:type="first" r:id="rId20"/>
          <w:pgSz w:w="12240" w:h="15840" w:code="1"/>
          <w:pgMar w:top="432" w:right="1296" w:bottom="432" w:left="1296" w:header="720" w:footer="475" w:gutter="0"/>
          <w:pgNumType w:start="1"/>
          <w:cols w:space="720"/>
          <w:titlePg/>
          <w:docGrid w:linePitch="299"/>
        </w:sectPr>
      </w:pPr>
    </w:p>
    <w:p w14:paraId="7A13C6F4" w14:textId="77777777" w:rsidR="009B4B3A" w:rsidRPr="005805F4" w:rsidRDefault="00AF3261" w:rsidP="00650CEA">
      <w:pPr>
        <w:pStyle w:val="Heading1"/>
        <w:numPr>
          <w:ilvl w:val="0"/>
          <w:numId w:val="0"/>
        </w:num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lang w:val="ru-RU"/>
        </w:rPr>
      </w:pPr>
      <w:r>
        <w:rPr>
          <w:rFonts w:eastAsia="Times New Roman"/>
          <w:b/>
          <w:bCs/>
          <w:lang w:val="ru-RU"/>
        </w:rPr>
        <w:lastRenderedPageBreak/>
        <w:t>Приложение II</w:t>
      </w:r>
    </w:p>
    <w:p w14:paraId="63C484E9" w14:textId="77777777" w:rsidR="009B4B3A" w:rsidRPr="005805F4" w:rsidRDefault="00AF3261" w:rsidP="00B95E88">
      <w:pPr>
        <w:keepNext/>
        <w:shd w:val="clear" w:color="auto" w:fill="FFFFFF" w:themeFill="background1"/>
        <w:spacing w:after="120"/>
        <w:jc w:val="center"/>
        <w:rPr>
          <w:rFonts w:eastAsia="Times New Roman"/>
          <w:b/>
          <w:bCs/>
          <w:caps/>
          <w:lang w:val="ru-RU" w:eastAsia="en-US"/>
        </w:rPr>
      </w:pPr>
      <w:r>
        <w:rPr>
          <w:rFonts w:eastAsia="Times New Roman"/>
          <w:b/>
          <w:bCs/>
          <w:caps/>
          <w:lang w:val="ru-RU" w:eastAsia="en-US"/>
        </w:rPr>
        <w:t xml:space="preserve">КРАТКОЕ </w:t>
      </w:r>
      <w:r w:rsidR="002B6455">
        <w:rPr>
          <w:rFonts w:eastAsia="Times New Roman"/>
          <w:b/>
          <w:bCs/>
          <w:caps/>
          <w:lang w:val="ru-RU" w:eastAsia="en-US"/>
        </w:rPr>
        <w:t>ПЕРЕЧИСЛЕНИЕ</w:t>
      </w:r>
      <w:r>
        <w:rPr>
          <w:rFonts w:eastAsia="Times New Roman"/>
          <w:b/>
          <w:bCs/>
          <w:caps/>
          <w:lang w:val="ru-RU" w:eastAsia="en-US"/>
        </w:rPr>
        <w:t xml:space="preserve"> ТРУДНОСТ</w:t>
      </w:r>
      <w:r w:rsidR="002B6455">
        <w:rPr>
          <w:rFonts w:eastAsia="Times New Roman"/>
          <w:b/>
          <w:bCs/>
          <w:caps/>
          <w:lang w:val="ru-RU" w:eastAsia="en-US"/>
        </w:rPr>
        <w:t>ЕЙ</w:t>
      </w:r>
      <w:r>
        <w:rPr>
          <w:rFonts w:eastAsia="Times New Roman"/>
          <w:b/>
          <w:bCs/>
          <w:caps/>
          <w:lang w:val="ru-RU" w:eastAsia="en-US"/>
        </w:rPr>
        <w:t>, С КОТОРЫМИ СТАЛКИВАЮТСЯ СТРАНЫ, ДЕЙСТВУЮЩИЕ В РАМКАХ СТАТЬИ 5, ПРИ РЕАЛИЗАЦИИ ПРОЕКТОВ ПО КОНВЕРСИИ ИЗ-ЗА ПРОБЛЕМ С ЦЕПОЧКАМИ ПОСТАВОК</w:t>
      </w:r>
    </w:p>
    <w:bookmarkStart w:id="0" w:name="Slide_Number_1"/>
    <w:bookmarkEnd w:id="0"/>
    <w:p w14:paraId="052BCBAB" w14:textId="77777777" w:rsidR="009B4B3A" w:rsidRPr="005805F4" w:rsidRDefault="002B6455" w:rsidP="00650CEA">
      <w:pPr>
        <w:shd w:val="clear" w:color="auto" w:fill="FFFFFF" w:themeFill="background1"/>
        <w:ind w:left="57"/>
        <w:rPr>
          <w:i/>
          <w:iCs/>
          <w:sz w:val="20"/>
          <w:szCs w:val="20"/>
          <w:lang w:val="ru-RU"/>
        </w:rPr>
      </w:pP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85AD8B" wp14:editId="245F9DF7">
                <wp:simplePos x="0" y="0"/>
                <wp:positionH relativeFrom="column">
                  <wp:posOffset>1433792</wp:posOffset>
                </wp:positionH>
                <wp:positionV relativeFrom="paragraph">
                  <wp:posOffset>36195</wp:posOffset>
                </wp:positionV>
                <wp:extent cx="109220" cy="109220"/>
                <wp:effectExtent l="0" t="0" r="24130" b="24130"/>
                <wp:wrapNone/>
                <wp:docPr id="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09220"/>
                        </a:xfrm>
                        <a:prstGeom prst="rect">
                          <a:avLst/>
                        </a:prstGeom>
                        <a:solidFill>
                          <a:srgbClr val="1A5FA8"/>
                        </a:solidFill>
                        <a:ln w="12700">
                          <a:solidFill>
                            <a:srgbClr val="1A5FA8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BD641" id="Shape 6" o:spid="_x0000_s1026" style="position:absolute;margin-left:112.9pt;margin-top:2.85pt;width:8.6pt;height: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" fillcolor="#1a5fa8" strokecolor="#1a5fa8" strokeweight="1pt"/>
            </w:pict>
          </mc:Fallback>
        </mc:AlternateContent>
      </w: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3BD8F0" wp14:editId="29FE1840">
                <wp:simplePos x="0" y="0"/>
                <wp:positionH relativeFrom="column">
                  <wp:posOffset>973078</wp:posOffset>
                </wp:positionH>
                <wp:positionV relativeFrom="paragraph">
                  <wp:posOffset>34617</wp:posOffset>
                </wp:positionV>
                <wp:extent cx="109728" cy="109728"/>
                <wp:effectExtent l="0" t="0" r="24130" b="24130"/>
                <wp:wrapNone/>
                <wp:docPr id="6" name="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28"/>
                        </a:xfrm>
                        <a:prstGeom prst="rect">
                          <a:avLst/>
                        </a:prstGeom>
                        <a:solidFill>
                          <a:srgbClr val="C47A14"/>
                        </a:solidFill>
                        <a:ln w="12700">
                          <a:solidFill>
                            <a:srgbClr val="C47A1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E12C5" id="Shape 4" o:spid="_x0000_s1026" style="position:absolute;margin-left:76.6pt;margin-top:2.75pt;width:8.65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" fillcolor="#c47a14" strokecolor="#c47a14" strokeweight="1pt"/>
            </w:pict>
          </mc:Fallback>
        </mc:AlternateContent>
      </w:r>
      <w:r w:rsidRPr="00650CE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F51769" wp14:editId="3C8FDE8D">
                <wp:simplePos x="0" y="0"/>
                <wp:positionH relativeFrom="column">
                  <wp:posOffset>27305</wp:posOffset>
                </wp:positionH>
                <wp:positionV relativeFrom="paragraph">
                  <wp:posOffset>34290</wp:posOffset>
                </wp:positionV>
                <wp:extent cx="109728" cy="109728"/>
                <wp:effectExtent l="0" t="0" r="24130" b="24130"/>
                <wp:wrapNone/>
                <wp:docPr id="4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09728"/>
                        </a:xfrm>
                        <a:prstGeom prst="rect">
                          <a:avLst/>
                        </a:prstGeom>
                        <a:solidFill>
                          <a:srgbClr val="0D7D62"/>
                        </a:solidFill>
                        <a:ln w="12700">
                          <a:solidFill>
                            <a:srgbClr val="0D7D62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2" o:spid="_x0000_s1030" style="width:8.65pt;height:8.65pt;margin-top:2.7pt;margin-left:2.15pt;mso-wrap-distance-bottom:0;mso-wrap-distance-left:9pt;mso-wrap-distance-right:9pt;mso-wrap-distance-top:0;mso-wrap-style:square;position:absolute;visibility:visible;v-text-anchor:top;z-index:251659264" fillcolor="#0d7d62" strokecolor="#0d7d62" strokeweight="1pt"/>
            </w:pict>
          </mc:Fallback>
        </mc:AlternateContent>
      </w:r>
      <w:r>
        <w:rPr>
          <w:rFonts w:eastAsia="Times New Roman"/>
          <w:lang w:val="ru-RU"/>
        </w:rPr>
        <w:t xml:space="preserve">    </w:t>
      </w:r>
      <w:r>
        <w:rPr>
          <w:rFonts w:eastAsia="Times New Roman"/>
          <w:i/>
          <w:iCs/>
          <w:sz w:val="20"/>
          <w:szCs w:val="20"/>
          <w:lang w:val="ru-RU"/>
        </w:rPr>
        <w:t xml:space="preserve">Доступность </w:t>
      </w:r>
      <w:r>
        <w:rPr>
          <w:rFonts w:eastAsia="Times New Roman"/>
          <w:sz w:val="20"/>
          <w:szCs w:val="20"/>
          <w:lang w:val="ru-RU"/>
        </w:rPr>
        <w:t xml:space="preserve">     </w:t>
      </w:r>
      <w:r>
        <w:rPr>
          <w:rFonts w:eastAsia="Times New Roman"/>
          <w:i/>
          <w:iCs/>
          <w:sz w:val="20"/>
          <w:szCs w:val="20"/>
          <w:lang w:val="ru-RU"/>
        </w:rPr>
        <w:t>Цена</w:t>
      </w:r>
      <w:r>
        <w:rPr>
          <w:rFonts w:eastAsia="Times New Roman"/>
          <w:sz w:val="20"/>
          <w:szCs w:val="20"/>
          <w:lang w:val="ru-RU"/>
        </w:rPr>
        <w:t xml:space="preserve"> </w:t>
      </w:r>
      <w:r>
        <w:rPr>
          <w:rFonts w:eastAsia="Times New Roman"/>
          <w:lang w:val="ru-RU"/>
        </w:rPr>
        <w:t xml:space="preserve">     </w:t>
      </w:r>
      <w:r>
        <w:rPr>
          <w:rFonts w:eastAsia="Times New Roman"/>
          <w:i/>
          <w:iCs/>
          <w:sz w:val="20"/>
          <w:szCs w:val="20"/>
          <w:lang w:val="ru-RU"/>
        </w:rPr>
        <w:t>Технические и прочие проблемы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3809"/>
        <w:gridCol w:w="3341"/>
        <w:gridCol w:w="3397"/>
      </w:tblGrid>
      <w:tr w:rsidR="008D5A49" w14:paraId="772238BE" w14:textId="77777777" w:rsidTr="00103311">
        <w:trPr>
          <w:tblHeader/>
        </w:trPr>
        <w:tc>
          <w:tcPr>
            <w:tcW w:w="2875" w:type="dxa"/>
          </w:tcPr>
          <w:p w14:paraId="7C311D9C" w14:textId="77777777" w:rsidR="009B4B3A" w:rsidRPr="005805F4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4247" w:type="dxa"/>
          </w:tcPr>
          <w:p w14:paraId="0349D63F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Доступность</w:t>
            </w:r>
          </w:p>
        </w:tc>
        <w:tc>
          <w:tcPr>
            <w:tcW w:w="3562" w:type="dxa"/>
          </w:tcPr>
          <w:p w14:paraId="42ACEA01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Цена</w:t>
            </w:r>
          </w:p>
        </w:tc>
        <w:tc>
          <w:tcPr>
            <w:tcW w:w="3562" w:type="dxa"/>
          </w:tcPr>
          <w:p w14:paraId="7E9A0E44" w14:textId="77777777" w:rsidR="009B4B3A" w:rsidRPr="00B95E88" w:rsidRDefault="00AF3261" w:rsidP="00650CEA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/>
              </w:rPr>
              <w:t>Технические и прочие проблемы</w:t>
            </w:r>
          </w:p>
        </w:tc>
      </w:tr>
      <w:tr w:rsidR="008D5A49" w:rsidRPr="006F013F" w14:paraId="7684618C" w14:textId="77777777" w:rsidTr="00692C23">
        <w:trPr>
          <w:trHeight w:val="1916"/>
        </w:trPr>
        <w:tc>
          <w:tcPr>
            <w:tcW w:w="2875" w:type="dxa"/>
          </w:tcPr>
          <w:p w14:paraId="76E7BC8B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Коммерческое холодильное оборудование</w:t>
            </w:r>
          </w:p>
          <w:p w14:paraId="33391383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247" w:type="dxa"/>
          </w:tcPr>
          <w:p w14:paraId="2FAE5B89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Высокая зависимость от импорта хладагентов, компрессоров и других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</w:p>
          <w:p w14:paraId="4EFA7388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Ограниченный набор сертифицированных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  <w:r>
              <w:rPr>
                <w:sz w:val="20"/>
                <w:szCs w:val="20"/>
                <w:lang w:val="ru-RU"/>
              </w:rPr>
              <w:t xml:space="preserve"> для крупномасштабных систем на CO₂ и УВ</w:t>
            </w:r>
          </w:p>
          <w:p w14:paraId="792EFD4C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Задержки с импортом, проблемы с перевозкой и таможенным оформлением</w:t>
            </w:r>
          </w:p>
          <w:p w14:paraId="1AB84519" w14:textId="77777777" w:rsidR="009B4B3A" w:rsidRPr="005805F4" w:rsidRDefault="00AF3261" w:rsidP="00650CEA">
            <w:pPr>
              <w:pStyle w:val="ListParagraph"/>
              <w:numPr>
                <w:ilvl w:val="0"/>
                <w:numId w:val="29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Слабый нормативно-правовой контроль в отношении поддельных хладагентов</w:t>
            </w:r>
          </w:p>
        </w:tc>
        <w:tc>
          <w:tcPr>
            <w:tcW w:w="3562" w:type="dxa"/>
          </w:tcPr>
          <w:p w14:paraId="2A3F868E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капитальные затраты на модернизацию систем безопасности (вентиляция, обнаружение утечек)</w:t>
            </w:r>
          </w:p>
          <w:p w14:paraId="6219D172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Стоимость компрессоров для систем, работающих на УВ и CO₂, на 30–35 процентов выше </w:t>
            </w:r>
          </w:p>
          <w:p w14:paraId="1384F6C8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Дополнительные расходы на оборудование, сертифицированное по ATEX, и резервное питание для систем на CO₂</w:t>
            </w:r>
          </w:p>
          <w:p w14:paraId="6EFC0D80" w14:textId="77777777" w:rsidR="009B4B3A" w:rsidRPr="005805F4" w:rsidRDefault="00AF3261" w:rsidP="00650CEA">
            <w:pPr>
              <w:pStyle w:val="ListParagraph"/>
              <w:numPr>
                <w:ilvl w:val="0"/>
                <w:numId w:val="30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Волатильность цен на сырье и подверженность валютным рискам</w:t>
            </w:r>
          </w:p>
        </w:tc>
        <w:tc>
          <w:tcPr>
            <w:tcW w:w="3562" w:type="dxa"/>
          </w:tcPr>
          <w:p w14:paraId="569EE634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Ограниченные возможности проектирования каскадных систем на CO₂ и систем на УВ</w:t>
            </w:r>
          </w:p>
          <w:p w14:paraId="28F238BA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Нехватка квалифицированной рабочей силы для обращения с легковоспламеняющимися хладагентами</w:t>
            </w:r>
          </w:p>
          <w:p w14:paraId="6F76F742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Устаревшие национальные стандарты и методы испытаний</w:t>
            </w:r>
          </w:p>
          <w:p w14:paraId="41F887F4" w14:textId="77777777" w:rsidR="009B4B3A" w:rsidRPr="005805F4" w:rsidRDefault="00AF3261" w:rsidP="00650CEA">
            <w:pPr>
              <w:pStyle w:val="ListParagraph"/>
              <w:numPr>
                <w:ilvl w:val="0"/>
                <w:numId w:val="31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Выход из строя компрессоров при высоких температурах в тропическом климате</w:t>
            </w:r>
          </w:p>
        </w:tc>
      </w:tr>
      <w:tr w:rsidR="008D5A49" w:rsidRPr="006F013F" w14:paraId="369B86C3" w14:textId="77777777" w:rsidTr="00692C23">
        <w:tc>
          <w:tcPr>
            <w:tcW w:w="2875" w:type="dxa"/>
          </w:tcPr>
          <w:p w14:paraId="4F9F23C1" w14:textId="77777777" w:rsidR="009B4B3A" w:rsidRPr="00B95E88" w:rsidRDefault="00AF3261" w:rsidP="002B6455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Бытовое холодильное оборудование</w:t>
            </w:r>
          </w:p>
          <w:p w14:paraId="272B9289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371" w:type="dxa"/>
            <w:gridSpan w:val="3"/>
          </w:tcPr>
          <w:p w14:paraId="4DA14911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Реализация проектов еще не началась</w:t>
            </w:r>
            <w:r w:rsidR="002B6455">
              <w:rPr>
                <w:rFonts w:eastAsia="Times New Roman"/>
                <w:sz w:val="20"/>
                <w:szCs w:val="20"/>
                <w:lang w:val="ru-RU"/>
              </w:rPr>
              <w:t>.</w:t>
            </w:r>
          </w:p>
          <w:p w14:paraId="3F7CECF7" w14:textId="77777777" w:rsidR="009B4B3A" w:rsidRPr="005805F4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eastAsia="Times New Roman"/>
                <w:sz w:val="20"/>
                <w:szCs w:val="20"/>
                <w:lang w:val="ru-RU"/>
              </w:rPr>
              <w:t>К числу ожидаемых проблем относятся нехватка компрессоров, совместимых с УВ, увеличение капитальных затрат на обеспечение безопасности и адаптация производственных линий к работе с легковоспламеняющимися хладагентами</w:t>
            </w:r>
            <w:r w:rsidR="002B6455">
              <w:rPr>
                <w:rFonts w:eastAsia="Times New Roman"/>
                <w:sz w:val="20"/>
                <w:szCs w:val="20"/>
                <w:lang w:val="ru-RU"/>
              </w:rPr>
              <w:t>.</w:t>
            </w:r>
          </w:p>
        </w:tc>
      </w:tr>
      <w:tr w:rsidR="008D5A49" w:rsidRPr="006F013F" w14:paraId="52238A95" w14:textId="77777777" w:rsidTr="00692C23">
        <w:tc>
          <w:tcPr>
            <w:tcW w:w="2875" w:type="dxa"/>
          </w:tcPr>
          <w:p w14:paraId="078DC82D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Кондиционирование воздуха в жилых помещениях</w:t>
            </w:r>
          </w:p>
          <w:p w14:paraId="654517F3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14:paraId="26B4A88F" w14:textId="77777777" w:rsidR="009B4B3A" w:rsidRPr="005805F4" w:rsidRDefault="00C20A29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Доступность ГФУ-32 </w:t>
            </w:r>
            <w:r w:rsidR="002B6455">
              <w:rPr>
                <w:sz w:val="20"/>
                <w:szCs w:val="20"/>
                <w:lang w:val="ru-RU"/>
              </w:rPr>
              <w:t>широкая</w:t>
            </w:r>
            <w:r>
              <w:rPr>
                <w:sz w:val="20"/>
                <w:szCs w:val="20"/>
                <w:lang w:val="ru-RU"/>
              </w:rPr>
              <w:t>, но зависит от импорта; ограниченная база поставщиков</w:t>
            </w:r>
          </w:p>
          <w:p w14:paraId="7BB34346" w14:textId="77777777" w:rsidR="009B4B3A" w:rsidRPr="005805F4" w:rsidRDefault="00AF3261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Исторический дефицит компрессоров для ГФУ-32 большей мощности</w:t>
            </w:r>
          </w:p>
          <w:p w14:paraId="2728BFA7" w14:textId="77777777" w:rsidR="009B4B3A" w:rsidRPr="005805F4" w:rsidRDefault="00AF3261" w:rsidP="00650CEA">
            <w:pPr>
              <w:pStyle w:val="ListParagraph"/>
              <w:numPr>
                <w:ilvl w:val="0"/>
                <w:numId w:val="32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Для запуска производственных циклов необходима агрегация спроса</w:t>
            </w:r>
          </w:p>
        </w:tc>
        <w:tc>
          <w:tcPr>
            <w:tcW w:w="3562" w:type="dxa"/>
          </w:tcPr>
          <w:p w14:paraId="614D40CF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Цены зависят от волатильных международных рынков сырья</w:t>
            </w:r>
          </w:p>
          <w:p w14:paraId="6BBC288D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Более высокая стоимость систем на основе ГФУ-32 по сравнению с ГФУ-22 / R-410A</w:t>
            </w:r>
          </w:p>
          <w:p w14:paraId="2C6CA3E2" w14:textId="77777777" w:rsidR="009B4B3A" w:rsidRPr="005805F4" w:rsidRDefault="00AF3261" w:rsidP="00650CEA">
            <w:pPr>
              <w:pStyle w:val="ListParagraph"/>
              <w:numPr>
                <w:ilvl w:val="0"/>
                <w:numId w:val="33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Растущие логистические издержки превышают установленные бюджеты проектов</w:t>
            </w:r>
          </w:p>
        </w:tc>
        <w:tc>
          <w:tcPr>
            <w:tcW w:w="3562" w:type="dxa"/>
          </w:tcPr>
          <w:p w14:paraId="5ED7D5EA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Опасения, связанные с воспламеняемостью, ограничивают принятие </w:t>
            </w:r>
            <w:r w:rsidR="002B6455">
              <w:rPr>
                <w:sz w:val="20"/>
                <w:szCs w:val="20"/>
                <w:lang w:val="ru-RU"/>
              </w:rPr>
              <w:t xml:space="preserve">на </w:t>
            </w:r>
            <w:r>
              <w:rPr>
                <w:sz w:val="20"/>
                <w:szCs w:val="20"/>
                <w:lang w:val="ru-RU"/>
              </w:rPr>
              <w:t>рынк</w:t>
            </w:r>
            <w:r w:rsidR="002B6455">
              <w:rPr>
                <w:sz w:val="20"/>
                <w:szCs w:val="20"/>
                <w:lang w:val="ru-RU"/>
              </w:rPr>
              <w:t>е</w:t>
            </w:r>
          </w:p>
          <w:p w14:paraId="1936506C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затраты на сертификацию; мало аккредитованных поставщиков</w:t>
            </w:r>
          </w:p>
          <w:p w14:paraId="53B7ED9D" w14:textId="77777777" w:rsidR="009B4B3A" w:rsidRPr="005805F4" w:rsidRDefault="00AF3261" w:rsidP="00650CEA">
            <w:pPr>
              <w:pStyle w:val="ListParagraph"/>
              <w:numPr>
                <w:ilvl w:val="0"/>
                <w:numId w:val="34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Соответствие требованиям безопасности: ограничения на заправку, номинальные характеристики </w:t>
            </w:r>
            <w:r w:rsidR="00410E5A">
              <w:rPr>
                <w:sz w:val="20"/>
                <w:szCs w:val="20"/>
                <w:lang w:val="ru-RU"/>
              </w:rPr>
              <w:t>компонентов</w:t>
            </w:r>
            <w:r>
              <w:rPr>
                <w:sz w:val="20"/>
                <w:szCs w:val="20"/>
                <w:lang w:val="ru-RU"/>
              </w:rPr>
              <w:t>, подготовка персонала</w:t>
            </w:r>
          </w:p>
        </w:tc>
      </w:tr>
      <w:tr w:rsidR="008D5A49" w:rsidRPr="006F013F" w14:paraId="2E80C9B5" w14:textId="77777777" w:rsidTr="00692C23">
        <w:tc>
          <w:tcPr>
            <w:tcW w:w="2875" w:type="dxa"/>
          </w:tcPr>
          <w:p w14:paraId="38885B35" w14:textId="77777777" w:rsidR="009B4B3A" w:rsidRPr="00B95E88" w:rsidRDefault="00AF3261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Кондиционирование воздуха в коммерческих помещениях</w:t>
            </w:r>
          </w:p>
          <w:p w14:paraId="621FDB5D" w14:textId="77777777" w:rsidR="009B4B3A" w:rsidRPr="00B95E88" w:rsidRDefault="009B4B3A" w:rsidP="00650CEA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247" w:type="dxa"/>
          </w:tcPr>
          <w:p w14:paraId="7B2F7A30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Сильная зависимость от импортных компрессоров, медных компонентов и инверторной электроники</w:t>
            </w:r>
          </w:p>
          <w:p w14:paraId="676F89DB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Поставки ГФУ-32 улучшились, но нестабильны; инфраструктура хранения ограничена</w:t>
            </w:r>
          </w:p>
          <w:p w14:paraId="3D0891AB" w14:textId="77777777" w:rsidR="009B4B3A" w:rsidRPr="005805F4" w:rsidRDefault="00AF3261" w:rsidP="00650CEA">
            <w:pPr>
              <w:pStyle w:val="ListParagraph"/>
              <w:numPr>
                <w:ilvl w:val="0"/>
                <w:numId w:val="38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Производители, не связанные с Многосторонним фондом, сталкиваются с более серьезными препятствиями в части доступа к технологиям</w:t>
            </w:r>
          </w:p>
        </w:tc>
        <w:tc>
          <w:tcPr>
            <w:tcW w:w="3562" w:type="dxa"/>
          </w:tcPr>
          <w:p w14:paraId="0CC9114F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Рост цен на медь и алюминий (теплообменники)</w:t>
            </w:r>
          </w:p>
          <w:p w14:paraId="18A9C26B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Высокие капитальные затраты на передовые энергоэффективные компоненты</w:t>
            </w:r>
          </w:p>
          <w:p w14:paraId="4394379F" w14:textId="77777777" w:rsidR="009B4B3A" w:rsidRPr="005805F4" w:rsidRDefault="00AF3261" w:rsidP="00650CEA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Ценовое давление особенно остро ощущается МСП с ограниченным доступом к финансированию</w:t>
            </w:r>
          </w:p>
        </w:tc>
        <w:tc>
          <w:tcPr>
            <w:tcW w:w="3562" w:type="dxa"/>
          </w:tcPr>
          <w:p w14:paraId="2826A3CF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Ограниченный локальный потенциал для систем большой мощности с низким ПГП</w:t>
            </w:r>
          </w:p>
          <w:p w14:paraId="6D66F5E4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Нехватка сертифицированных технических специалистов для систем A2L/A3</w:t>
            </w:r>
          </w:p>
          <w:p w14:paraId="21F426CA" w14:textId="77777777" w:rsidR="009B4B3A" w:rsidRPr="005805F4" w:rsidRDefault="00AF3261" w:rsidP="00650CEA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В некоторых странах нормативно-правовые положения по безопасности A2L все еще находятся в стадии разработки</w:t>
            </w:r>
          </w:p>
        </w:tc>
      </w:tr>
      <w:tr w:rsidR="008D5A49" w:rsidRPr="006F013F" w14:paraId="35C1C597" w14:textId="77777777" w:rsidTr="00B95E88">
        <w:trPr>
          <w:trHeight w:val="1383"/>
        </w:trPr>
        <w:tc>
          <w:tcPr>
            <w:tcW w:w="2875" w:type="dxa"/>
          </w:tcPr>
          <w:p w14:paraId="1DC6F2AF" w14:textId="77777777" w:rsidR="00B95E88" w:rsidRPr="00B95E88" w:rsidRDefault="00AF3261" w:rsidP="00B95E88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lastRenderedPageBreak/>
              <w:t>Производство в МСП</w:t>
            </w:r>
          </w:p>
          <w:p w14:paraId="7458D373" w14:textId="77777777" w:rsidR="00B95E88" w:rsidRPr="00B95E88" w:rsidRDefault="00B95E88" w:rsidP="00B95E88">
            <w:pPr>
              <w:shd w:val="clear" w:color="auto" w:fill="FFFFFF" w:themeFill="background1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4247" w:type="dxa"/>
          </w:tcPr>
          <w:p w14:paraId="0EB4E59B" w14:textId="77777777" w:rsidR="00B95E88" w:rsidRPr="00410E5A" w:rsidRDefault="00AF3261" w:rsidP="00B95E88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Высокая концентрация на рынках импортеров ограничивает доступ</w:t>
            </w:r>
          </w:p>
          <w:p w14:paraId="4CD9247A" w14:textId="77777777" w:rsidR="00B95E88" w:rsidRPr="00410E5A" w:rsidRDefault="00AF3261" w:rsidP="00B95E88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Минимальные требования к объему заказа и высокие затраты на импорт</w:t>
            </w:r>
          </w:p>
          <w:p w14:paraId="41594CDD" w14:textId="77777777" w:rsidR="002B6455" w:rsidRPr="002B6455" w:rsidRDefault="002B6455" w:rsidP="002B6455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 увеличении массы заправки доступность компонентов снижается</w:t>
            </w:r>
          </w:p>
          <w:p w14:paraId="19E68D62" w14:textId="77777777" w:rsidR="00B95E88" w:rsidRPr="00410E5A" w:rsidRDefault="00AF3261" w:rsidP="002B6455">
            <w:pPr>
              <w:pStyle w:val="ListParagraph"/>
              <w:numPr>
                <w:ilvl w:val="0"/>
                <w:numId w:val="39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Ограниченный набор специализированных инструментов для производства систем на УВ</w:t>
            </w:r>
          </w:p>
        </w:tc>
        <w:tc>
          <w:tcPr>
            <w:tcW w:w="3562" w:type="dxa"/>
          </w:tcPr>
          <w:p w14:paraId="3CCAACF0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Высокая стоимость компрессоров для систем, работающих на УВ, A2L и CO₂</w:t>
            </w:r>
          </w:p>
          <w:p w14:paraId="46593FD7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Необходимость инвестици</w:t>
            </w:r>
            <w:r w:rsidR="002B6455">
              <w:rPr>
                <w:sz w:val="20"/>
                <w:szCs w:val="20"/>
                <w:lang w:val="ru-RU"/>
              </w:rPr>
              <w:t>й</w:t>
            </w:r>
            <w:r>
              <w:rPr>
                <w:sz w:val="20"/>
                <w:szCs w:val="20"/>
                <w:lang w:val="ru-RU"/>
              </w:rPr>
              <w:t xml:space="preserve"> для модернизации систем безопасности и установки компонентов, соответствующих требованиям ATEX</w:t>
            </w:r>
          </w:p>
          <w:p w14:paraId="68F2EDF9" w14:textId="77777777" w:rsidR="00B95E88" w:rsidRPr="00410E5A" w:rsidRDefault="00AF3261" w:rsidP="00B95E88">
            <w:pPr>
              <w:pStyle w:val="ListParagraph"/>
              <w:numPr>
                <w:ilvl w:val="0"/>
                <w:numId w:val="37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Небольшой размер рынка, валютные риски и налоги снижают конкурентоспособность</w:t>
            </w:r>
          </w:p>
          <w:p w14:paraId="4AA0659D" w14:textId="77777777" w:rsidR="00B95E88" w:rsidRPr="00410E5A" w:rsidRDefault="00AF3261" w:rsidP="00B95E88">
            <w:pPr>
              <w:pStyle w:val="ListParagraph"/>
              <w:numPr>
                <w:ilvl w:val="0"/>
                <w:numId w:val="36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Жесткая конкуренция со стороны многонациональных компаний снижает рентабельность</w:t>
            </w:r>
          </w:p>
        </w:tc>
        <w:tc>
          <w:tcPr>
            <w:tcW w:w="3562" w:type="dxa"/>
          </w:tcPr>
          <w:p w14:paraId="0667110E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Серьезные пробелы в возможностях по перепроектированию систем и обеспечению процедур безопасности</w:t>
            </w:r>
          </w:p>
          <w:p w14:paraId="3B05F178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Ограниченный доступ к технической помощи и квалифицированному персоналу</w:t>
            </w:r>
          </w:p>
          <w:p w14:paraId="6E0D68F3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Переход на МСЭ увеличивает нагрузку, связанную с соблюдением нормативных требований</w:t>
            </w:r>
          </w:p>
          <w:p w14:paraId="138022BF" w14:textId="77777777" w:rsidR="00B95E88" w:rsidRPr="00410E5A" w:rsidRDefault="00AF3261" w:rsidP="00B95E88">
            <w:pPr>
              <w:pStyle w:val="ListParagraph"/>
              <w:numPr>
                <w:ilvl w:val="0"/>
                <w:numId w:val="35"/>
              </w:numPr>
              <w:shd w:val="clear" w:color="auto" w:fill="FFFFFF" w:themeFill="background1"/>
              <w:jc w:val="left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Низкий уровень осведомленности о нормативных требованиях и механизмах поддержки</w:t>
            </w:r>
          </w:p>
        </w:tc>
      </w:tr>
    </w:tbl>
    <w:p w14:paraId="65C60147" w14:textId="77777777" w:rsidR="00B95E88" w:rsidRDefault="00B95E88" w:rsidP="00B95E88">
      <w:pPr>
        <w:shd w:val="clear" w:color="auto" w:fill="FFFFFF" w:themeFill="background1"/>
        <w:ind w:firstLine="720"/>
        <w:rPr>
          <w:lang w:val="ru-RU"/>
        </w:rPr>
      </w:pPr>
    </w:p>
    <w:p w14:paraId="782BEF4F" w14:textId="77777777" w:rsidR="002B6455" w:rsidRDefault="002B6455" w:rsidP="00B95E88">
      <w:pPr>
        <w:shd w:val="clear" w:color="auto" w:fill="FFFFFF" w:themeFill="background1"/>
        <w:ind w:firstLine="720"/>
        <w:rPr>
          <w:lang w:val="ru-RU"/>
        </w:rPr>
      </w:pPr>
    </w:p>
    <w:tbl>
      <w:tblPr>
        <w:tblStyle w:val="TableGrid"/>
        <w:tblW w:w="5004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9"/>
        <w:gridCol w:w="2652"/>
        <w:gridCol w:w="2652"/>
        <w:gridCol w:w="2652"/>
        <w:gridCol w:w="2654"/>
      </w:tblGrid>
      <w:tr w:rsidR="0044191C" w:rsidRPr="006F013F" w14:paraId="6843CD68" w14:textId="77777777" w:rsidTr="000A6FE4">
        <w:trPr>
          <w:trHeight w:val="482"/>
        </w:trPr>
        <w:tc>
          <w:tcPr>
            <w:tcW w:w="999" w:type="pct"/>
          </w:tcPr>
          <w:p w14:paraId="4F996A93" w14:textId="77777777" w:rsidR="0044191C" w:rsidRPr="006F013F" w:rsidRDefault="0044191C" w:rsidP="000A6FE4">
            <w:pPr>
              <w:rPr>
                <w:sz w:val="36"/>
                <w:szCs w:val="36"/>
                <w:lang w:val="ru-RU"/>
              </w:rPr>
            </w:pPr>
          </w:p>
        </w:tc>
        <w:tc>
          <w:tcPr>
            <w:tcW w:w="1000" w:type="pct"/>
          </w:tcPr>
          <w:p w14:paraId="4B9A7659" w14:textId="77777777" w:rsidR="0044191C" w:rsidRPr="006F013F" w:rsidRDefault="0044191C" w:rsidP="000A6FE4">
            <w:pPr>
              <w:contextualSpacing/>
              <w:rPr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FBB1237" w14:textId="77777777" w:rsidR="0044191C" w:rsidRPr="006F013F" w:rsidRDefault="0044191C" w:rsidP="000A6FE4">
            <w:pPr>
              <w:contextualSpacing/>
              <w:rPr>
                <w:lang w:val="ru-RU"/>
              </w:rPr>
            </w:pPr>
          </w:p>
        </w:tc>
        <w:tc>
          <w:tcPr>
            <w:tcW w:w="1000" w:type="pct"/>
          </w:tcPr>
          <w:p w14:paraId="46B6B8AC" w14:textId="77777777" w:rsidR="0044191C" w:rsidRPr="006F013F" w:rsidRDefault="0044191C" w:rsidP="000A6FE4">
            <w:pPr>
              <w:rPr>
                <w:lang w:val="ru-RU"/>
              </w:rPr>
            </w:pPr>
          </w:p>
        </w:tc>
        <w:tc>
          <w:tcPr>
            <w:tcW w:w="1001" w:type="pct"/>
          </w:tcPr>
          <w:p w14:paraId="6AD77F84" w14:textId="77777777" w:rsidR="0044191C" w:rsidRPr="006F013F" w:rsidRDefault="0044191C" w:rsidP="000A6FE4">
            <w:pPr>
              <w:rPr>
                <w:lang w:val="ru-RU"/>
              </w:rPr>
            </w:pPr>
          </w:p>
        </w:tc>
      </w:tr>
    </w:tbl>
    <w:p w14:paraId="0C2C02B3" w14:textId="77777777" w:rsidR="0044191C" w:rsidRPr="006F013F" w:rsidRDefault="0044191C" w:rsidP="0044191C">
      <w:pPr>
        <w:pStyle w:val="Heading1"/>
        <w:numPr>
          <w:ilvl w:val="0"/>
          <w:numId w:val="0"/>
        </w:numPr>
        <w:rPr>
          <w:sz w:val="6"/>
          <w:szCs w:val="6"/>
          <w:lang w:val="ru-RU"/>
        </w:rPr>
      </w:pPr>
    </w:p>
    <w:p w14:paraId="4888A6D4" w14:textId="77777777" w:rsidR="002B6455" w:rsidRPr="0044191C" w:rsidRDefault="002B6455" w:rsidP="00B95E88">
      <w:pPr>
        <w:shd w:val="clear" w:color="auto" w:fill="FFFFFF" w:themeFill="background1"/>
        <w:ind w:firstLine="720"/>
        <w:rPr>
          <w:b/>
          <w:bCs/>
          <w:lang w:val="ru-RU"/>
        </w:rPr>
      </w:pPr>
    </w:p>
    <w:sectPr w:rsidR="002B6455" w:rsidRPr="0044191C" w:rsidSect="005D34AC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 w:code="1"/>
      <w:pgMar w:top="432" w:right="1296" w:bottom="432" w:left="1296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18F2" w14:textId="77777777" w:rsidR="00903E06" w:rsidRDefault="00903E06">
      <w:r>
        <w:separator/>
      </w:r>
    </w:p>
  </w:endnote>
  <w:endnote w:type="continuationSeparator" w:id="0">
    <w:p w14:paraId="66E66437" w14:textId="77777777" w:rsidR="00903E06" w:rsidRDefault="0090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64317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E81DB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18171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38DCE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34B0" w14:textId="77777777" w:rsidR="009B4B3A" w:rsidRPr="009B4BB9" w:rsidRDefault="009B4B3A" w:rsidP="00814D2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41AA1AB4" w14:textId="77777777" w:rsidR="009B4B3A" w:rsidRPr="00D522CB" w:rsidRDefault="00AF3261" w:rsidP="00814D2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D522CB">
      <w:rPr>
        <w:rFonts w:eastAsia="Times New Roma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4627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15535F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CA194" w14:textId="77777777" w:rsidR="00DC6A10" w:rsidRPr="0033525D" w:rsidRDefault="00AF3261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E507" w14:textId="77777777" w:rsidR="00DC6A10" w:rsidRPr="0033525D" w:rsidRDefault="00AF3261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31907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F90F40" w14:textId="77777777" w:rsidR="009B4B3A" w:rsidRDefault="00AF32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CADB52" w14:textId="77777777" w:rsidR="004E7F9C" w:rsidRPr="00F435B3" w:rsidRDefault="004E7F9C" w:rsidP="009B4B3A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AF750" w14:textId="77777777" w:rsidR="00903E06" w:rsidRDefault="00903E06" w:rsidP="004A504B">
      <w:r>
        <w:separator/>
      </w:r>
    </w:p>
  </w:footnote>
  <w:footnote w:type="continuationSeparator" w:id="0">
    <w:p w14:paraId="68B03DB2" w14:textId="77777777" w:rsidR="00903E06" w:rsidRDefault="00903E06" w:rsidP="004A504B">
      <w:r>
        <w:continuationSeparator/>
      </w:r>
    </w:p>
  </w:footnote>
  <w:footnote w:id="1">
    <w:p w14:paraId="267AA96A" w14:textId="77777777" w:rsidR="00544C09" w:rsidRPr="001E1147" w:rsidRDefault="00544C09" w:rsidP="00544C09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UNEP/OzL.Pro/ExCom/99/1</w:t>
      </w:r>
    </w:p>
  </w:footnote>
  <w:footnote w:id="2">
    <w:p w14:paraId="2C6CE033" w14:textId="77777777" w:rsidR="00720EE7" w:rsidRPr="00544C09" w:rsidRDefault="00AF3261" w:rsidP="009B4B3A">
      <w:pPr>
        <w:pStyle w:val="FootnoteText"/>
        <w:rPr>
          <w:lang w:val="en-GB"/>
        </w:rPr>
      </w:pPr>
      <w:r w:rsidRPr="001A24C6">
        <w:rPr>
          <w:rStyle w:val="FootnoteReference"/>
        </w:rPr>
        <w:footnoteRef/>
      </w:r>
      <w:r w:rsidRPr="00544C09">
        <w:rPr>
          <w:rFonts w:eastAsia="Times New Roman"/>
          <w:lang w:val="en-GB"/>
        </w:rPr>
        <w:t xml:space="preserve"> UNEP/OzL.Pro/ExCom/98/1</w:t>
      </w:r>
    </w:p>
  </w:footnote>
  <w:footnote w:id="3">
    <w:p w14:paraId="4085BE97" w14:textId="404409A8" w:rsidR="00D522CB" w:rsidRPr="00544C09" w:rsidRDefault="00AF3261" w:rsidP="00D522CB">
      <w:pPr>
        <w:pStyle w:val="FootnoteText"/>
        <w:rPr>
          <w:rFonts w:eastAsia="Times New Roman"/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В пунктах 8–10 документа UNEP/OzL.Pro/ExCom/96/2 обобщены отзывы, собранные Секретариатом в ходе межучрежденческих координационных совещаний (МУКС) и в соответствии с запросом 95</w:t>
      </w:r>
      <w:r w:rsidRPr="00410E5A">
        <w:rPr>
          <w:rFonts w:eastAsia="Times New Roman"/>
          <w:lang w:val="ru-RU"/>
        </w:rPr>
        <w:t>-го</w:t>
      </w:r>
      <w:r>
        <w:rPr>
          <w:rFonts w:eastAsia="Times New Roman"/>
          <w:lang w:val="ru-RU"/>
        </w:rPr>
        <w:t xml:space="preserve"> совещания в рамках пункта повестки дня «Прочие вопросы».</w:t>
      </w:r>
    </w:p>
  </w:footnote>
  <w:footnote w:id="4">
    <w:p w14:paraId="5AE3BE72" w14:textId="77777777" w:rsidR="00E27C92" w:rsidRPr="006F013F" w:rsidRDefault="00E27C92" w:rsidP="00E27C92">
      <w:pPr>
        <w:pStyle w:val="FootnoteText"/>
        <w:ind w:right="-90"/>
        <w:rPr>
          <w:rFonts w:eastAsia="Times New Roman"/>
          <w:lang w:val="ru-RU"/>
        </w:rPr>
      </w:pPr>
      <w:r w:rsidRPr="00A96589">
        <w:rPr>
          <w:rStyle w:val="FootnoteReference"/>
        </w:rPr>
        <w:footnoteRef/>
      </w:r>
      <w:r w:rsidRPr="00E27C92">
        <w:rPr>
          <w:lang w:val="ru-RU"/>
        </w:rPr>
        <w:t xml:space="preserve"> </w:t>
      </w:r>
      <w:r>
        <w:rPr>
          <w:rFonts w:eastAsia="Times New Roman"/>
          <w:lang w:val="ru-RU"/>
        </w:rPr>
        <w:t>Согласно стандарту 34 Американского общества инженеров по отоплению, охлаждению и кондиционированию воздуха (ASHRAE) хладагенты классифицируются с использованием буквенно-числового сочетания, обозначающего токсичность и воспламеняемость соответственно. A2L — это хладагенты с умеренной воспламеняемостью, а A3 — легковоспламеняющиеся хладагенты.</w:t>
      </w:r>
    </w:p>
    <w:p w14:paraId="2F3067C6" w14:textId="77777777" w:rsidR="00545964" w:rsidRPr="006F013F" w:rsidRDefault="00545964" w:rsidP="00E27C92">
      <w:pPr>
        <w:pStyle w:val="FootnoteText"/>
        <w:ind w:right="-90"/>
        <w:rPr>
          <w:b/>
          <w:bCs/>
          <w:lang w:val="ru-RU"/>
        </w:rPr>
      </w:pPr>
    </w:p>
  </w:footnote>
  <w:footnote w:id="5">
    <w:p w14:paraId="6E0E03C9" w14:textId="77777777" w:rsidR="00E27C92" w:rsidRPr="00410E5A" w:rsidRDefault="00E27C92" w:rsidP="00E27C92">
      <w:pPr>
        <w:pStyle w:val="FootnoteText"/>
        <w:rPr>
          <w:lang w:val="ru-RU"/>
        </w:rPr>
      </w:pPr>
      <w:r w:rsidRPr="00A96589"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См. таблицу 11 «Средняя цена ГХФУ, ГФУ и альтернативных хладагентов» документа UNEP/OzL.Pro/ExCom/98/5</w:t>
      </w:r>
    </w:p>
  </w:footnote>
  <w:footnote w:id="6">
    <w:p w14:paraId="2AB43733" w14:textId="77777777" w:rsidR="00E27C92" w:rsidRPr="00410E5A" w:rsidRDefault="00E27C92" w:rsidP="00E27C9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Ориентировочное значение, предоставленное учреждениями-исполнителями на основе опыта, извлеченного из текущих проектов по конверсии.</w:t>
      </w:r>
    </w:p>
  </w:footnote>
  <w:footnote w:id="7">
    <w:p w14:paraId="5EB658B2" w14:textId="77777777" w:rsidR="00E27C92" w:rsidRPr="00410E5A" w:rsidRDefault="00E27C92" w:rsidP="00E27C9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>
        <w:rPr>
          <w:rFonts w:eastAsia="Times New Roman"/>
          <w:lang w:val="ru-RU"/>
        </w:rPr>
        <w:t xml:space="preserve"> ATEX — обозначение директив Европейского союза (ЕС), устанавливающих требования к оборудованию и рабочим средам во взрывоопасных атмосферах.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0752A" w14:textId="61E4788E" w:rsidR="009B4B3A" w:rsidRPr="00814D2A" w:rsidRDefault="00AF3261" w:rsidP="00D614C7">
    <w:pPr>
      <w:jc w:val="left"/>
      <w:rPr>
        <w:lang w:val="pt-PT"/>
      </w:rPr>
    </w:pPr>
    <w:r>
      <w:fldChar w:fldCharType="begin"/>
    </w:r>
    <w:r w:rsidRPr="00814D2A">
      <w:rPr>
        <w:lang w:val="pt-PT"/>
      </w:rPr>
      <w:instrText xml:space="preserve"> DOCPROPERTY "Document number"  \* MERGEFORMAT </w:instrText>
    </w:r>
    <w:r>
      <w:fldChar w:fldCharType="separate"/>
    </w:r>
    <w:r w:rsidR="00F01A34" w:rsidRPr="00F01A34">
      <w:rPr>
        <w:rFonts w:eastAsia="Times New Roman"/>
        <w:lang w:val="ru-RU"/>
      </w:rPr>
      <w:t>UNEP/OzL.Pro/ExCom/99/83</w:t>
    </w:r>
    <w:r>
      <w:fldChar w:fldCharType="end"/>
    </w:r>
  </w:p>
  <w:p w14:paraId="563BCF15" w14:textId="77777777" w:rsidR="009B4B3A" w:rsidRDefault="009B4B3A">
    <w:pPr>
      <w:pStyle w:val="Header"/>
      <w:rPr>
        <w:lang w:val="pt-PT"/>
      </w:rPr>
    </w:pPr>
  </w:p>
  <w:p w14:paraId="4F843829" w14:textId="77777777" w:rsidR="009B4B3A" w:rsidRPr="00814D2A" w:rsidRDefault="009B4B3A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34C9" w14:textId="29EA5991" w:rsidR="009B4B3A" w:rsidRPr="001E0970" w:rsidRDefault="00545964" w:rsidP="00D614C7">
    <w:pPr>
      <w:jc w:val="right"/>
    </w:pPr>
    <w:fldSimple w:instr=" DOCPROPERTY &quot;Document number&quot;  \* MERGEFORMAT ">
      <w:r w:rsidRPr="00545964">
        <w:rPr>
          <w:rFonts w:eastAsia="Times New Roman"/>
          <w:lang w:val="ru-RU"/>
        </w:rPr>
        <w:t>UNEP/OzL.Pro/ExCom/98/57</w:t>
      </w:r>
    </w:fldSimple>
  </w:p>
  <w:p w14:paraId="5EBFC75A" w14:textId="77777777" w:rsidR="009B4B3A" w:rsidRDefault="009B4B3A">
    <w:pPr>
      <w:pStyle w:val="Header"/>
    </w:pPr>
  </w:p>
  <w:p w14:paraId="7E4FBAB5" w14:textId="77777777" w:rsidR="009B4B3A" w:rsidRDefault="009B4B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4DF5B" w14:textId="4C6B005F" w:rsidR="007D37E1" w:rsidRPr="00814D2A" w:rsidRDefault="007D37E1" w:rsidP="00D614C7">
    <w:pPr>
      <w:jc w:val="left"/>
      <w:rPr>
        <w:lang w:val="pt-PT"/>
      </w:rPr>
    </w:pPr>
    <w:r>
      <w:fldChar w:fldCharType="begin"/>
    </w:r>
    <w:r w:rsidRPr="00814D2A">
      <w:rPr>
        <w:lang w:val="pt-PT"/>
      </w:rPr>
      <w:instrText xml:space="preserve"> DOCPROPERTY "Document number"  \* MERGEFORMAT </w:instrText>
    </w:r>
    <w:r>
      <w:fldChar w:fldCharType="separate"/>
    </w:r>
    <w:r w:rsidR="00545964" w:rsidRPr="00545964">
      <w:rPr>
        <w:rFonts w:eastAsia="Times New Roman"/>
        <w:lang w:val="ru-RU"/>
      </w:rPr>
      <w:t>UNEP/OzL.Pro/ExCom/98/</w:t>
    </w:r>
    <w:r w:rsidR="00545964" w:rsidRPr="00545964">
      <w:rPr>
        <w:rFonts w:eastAsia="Times New Roman"/>
        <w:lang w:val="en-GB"/>
      </w:rPr>
      <w:t>57</w:t>
    </w:r>
    <w:r>
      <w:fldChar w:fldCharType="end"/>
    </w:r>
  </w:p>
  <w:p w14:paraId="1AB96C1F" w14:textId="77777777" w:rsidR="007D37E1" w:rsidRDefault="007D37E1">
    <w:pPr>
      <w:pStyle w:val="Header"/>
      <w:rPr>
        <w:lang w:val="pt-PT"/>
      </w:rPr>
    </w:pPr>
  </w:p>
  <w:p w14:paraId="56758E5E" w14:textId="77777777" w:rsidR="007D37E1" w:rsidRPr="00814D2A" w:rsidRDefault="007D37E1">
    <w:pPr>
      <w:pStyle w:val="Header"/>
      <w:rPr>
        <w:lang w:val="pt-PT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70E1" w14:textId="7A129706" w:rsidR="009B4B3A" w:rsidRPr="001E0970" w:rsidRDefault="00545964" w:rsidP="00DD2AE5">
    <w:pPr>
      <w:jc w:val="right"/>
    </w:pPr>
    <w:fldSimple w:instr=" DOCPROPERTY &quot;Document number&quot;  \* MERGEFORMAT ">
      <w:r w:rsidRPr="00545964">
        <w:rPr>
          <w:rFonts w:eastAsia="Times New Roman"/>
          <w:lang w:val="ru-RU"/>
        </w:rPr>
        <w:t>UNEP/OzL.Pro/ExCom/98/57</w:t>
      </w:r>
    </w:fldSimple>
  </w:p>
  <w:p w14:paraId="77DF4FA9" w14:textId="77777777" w:rsidR="009B4B3A" w:rsidRDefault="00AF3261" w:rsidP="00DD2AE5">
    <w:pPr>
      <w:pStyle w:val="Header"/>
      <w:jc w:val="right"/>
    </w:pPr>
    <w:r>
      <w:rPr>
        <w:rFonts w:eastAsia="Times New Roman"/>
        <w:lang w:val="ru-RU"/>
      </w:rPr>
      <w:t>Приложение I</w:t>
    </w:r>
  </w:p>
  <w:p w14:paraId="4D000433" w14:textId="77777777" w:rsidR="009B4B3A" w:rsidRDefault="009B4B3A" w:rsidP="00DD2AE5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A8A57" w14:textId="1EFF914E" w:rsidR="00D522CB" w:rsidRPr="001E0970" w:rsidRDefault="00545964" w:rsidP="00D522CB">
    <w:pPr>
      <w:jc w:val="left"/>
    </w:pPr>
    <w:fldSimple w:instr=" DOCPROPERTY &quot;Document number&quot;  \* MERGEFORMAT ">
      <w:r w:rsidRPr="00545964">
        <w:rPr>
          <w:rFonts w:eastAsia="Times New Roman"/>
          <w:lang w:val="ru-RU"/>
        </w:rPr>
        <w:t>UNEP/OzL.Pro/ExCom/98/57</w:t>
      </w:r>
    </w:fldSimple>
  </w:p>
  <w:p w14:paraId="644A2271" w14:textId="77777777" w:rsidR="00D522CB" w:rsidRDefault="00D522CB" w:rsidP="00D522CB">
    <w:pPr>
      <w:pStyle w:val="Header"/>
      <w:jc w:val="left"/>
    </w:pPr>
    <w:r>
      <w:rPr>
        <w:rFonts w:eastAsia="Times New Roman"/>
        <w:lang w:val="ru-RU"/>
      </w:rPr>
      <w:t>Приложение II</w:t>
    </w:r>
  </w:p>
  <w:p w14:paraId="384E0095" w14:textId="77777777" w:rsidR="00DC6A10" w:rsidRPr="0033525D" w:rsidRDefault="00DC6A10" w:rsidP="00D522CB">
    <w:pPr>
      <w:jc w:val="left"/>
    </w:pPr>
  </w:p>
  <w:p w14:paraId="23791791" w14:textId="77777777" w:rsidR="00DC6A10" w:rsidRPr="0033525D" w:rsidRDefault="00DC6A1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0F48" w14:textId="77777777" w:rsidR="00DC6A10" w:rsidRPr="0033525D" w:rsidRDefault="00DC6A10">
    <w:pPr>
      <w:jc w:val="right"/>
    </w:pPr>
    <w:fldSimple w:instr=" DOCPROPERTY &quot;Document number&quot;  \* MERGEFORMAT ">
      <w:r>
        <w:rPr>
          <w:rFonts w:eastAsia="Times New Roman"/>
          <w:lang w:val="ru-RU"/>
        </w:rPr>
        <w:t>UNEP/OzL.Pro/ExCom/98/1</w:t>
      </w:r>
    </w:fldSimple>
  </w:p>
  <w:p w14:paraId="5CBB34F7" w14:textId="77777777" w:rsidR="00DC6A10" w:rsidRPr="0033525D" w:rsidRDefault="00DC6A10"/>
  <w:p w14:paraId="14EBD2A8" w14:textId="77777777" w:rsidR="00DC6A10" w:rsidRPr="0033525D" w:rsidRDefault="00DC6A1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B2B8" w14:textId="51EEB1AB" w:rsidR="00B95BF0" w:rsidRPr="001E0970" w:rsidRDefault="00545964" w:rsidP="00DD2AE5">
    <w:pPr>
      <w:jc w:val="right"/>
    </w:pPr>
    <w:fldSimple w:instr=" DOCPROPERTY &quot;Document number&quot;  \* MERGEFORMAT ">
      <w:r w:rsidRPr="00545964">
        <w:rPr>
          <w:rFonts w:eastAsia="Times New Roman"/>
          <w:lang w:val="ru-RU"/>
        </w:rPr>
        <w:t>UNEP/OzL.Pro/ExCom/98/57</w:t>
      </w:r>
    </w:fldSimple>
  </w:p>
  <w:p w14:paraId="56F91EEC" w14:textId="77777777" w:rsidR="00B95BF0" w:rsidRDefault="00AF3261" w:rsidP="00B95E88">
    <w:pPr>
      <w:pStyle w:val="Header"/>
      <w:jc w:val="right"/>
      <w:rPr>
        <w:rFonts w:eastAsia="Times New Roman"/>
        <w:lang w:val="en-US"/>
      </w:rPr>
    </w:pPr>
    <w:r>
      <w:rPr>
        <w:rFonts w:eastAsia="Times New Roman"/>
        <w:lang w:val="ru-RU"/>
      </w:rPr>
      <w:t>Приложение II</w:t>
    </w:r>
  </w:p>
  <w:p w14:paraId="4BB5EBD7" w14:textId="77777777" w:rsidR="00545964" w:rsidRPr="00545964" w:rsidRDefault="00545964" w:rsidP="00B95E88">
    <w:pPr>
      <w:pStyle w:val="Header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44291C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0C77F71"/>
    <w:multiLevelType w:val="hybridMultilevel"/>
    <w:tmpl w:val="69101786"/>
    <w:lvl w:ilvl="0" w:tplc="42D4446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A066F6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CE85E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6A354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BBEB0F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276759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EABA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E9AC99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FCA861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113558D"/>
    <w:multiLevelType w:val="hybridMultilevel"/>
    <w:tmpl w:val="0D10758A"/>
    <w:lvl w:ilvl="0" w:tplc="00D2CCAC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7F6CEF40" w:tentative="1">
      <w:start w:val="1"/>
      <w:numFmt w:val="lowerLetter"/>
      <w:lvlText w:val="%2."/>
      <w:lvlJc w:val="left"/>
      <w:pPr>
        <w:ind w:left="1931" w:hanging="360"/>
      </w:pPr>
    </w:lvl>
    <w:lvl w:ilvl="2" w:tplc="22F6B19E" w:tentative="1">
      <w:start w:val="1"/>
      <w:numFmt w:val="lowerRoman"/>
      <w:lvlText w:val="%3."/>
      <w:lvlJc w:val="right"/>
      <w:pPr>
        <w:ind w:left="2651" w:hanging="180"/>
      </w:pPr>
    </w:lvl>
    <w:lvl w:ilvl="3" w:tplc="918C303E" w:tentative="1">
      <w:start w:val="1"/>
      <w:numFmt w:val="decimal"/>
      <w:lvlText w:val="%4."/>
      <w:lvlJc w:val="left"/>
      <w:pPr>
        <w:ind w:left="3371" w:hanging="360"/>
      </w:pPr>
    </w:lvl>
    <w:lvl w:ilvl="4" w:tplc="1C9611A0" w:tentative="1">
      <w:start w:val="1"/>
      <w:numFmt w:val="lowerLetter"/>
      <w:lvlText w:val="%5."/>
      <w:lvlJc w:val="left"/>
      <w:pPr>
        <w:ind w:left="4091" w:hanging="360"/>
      </w:pPr>
    </w:lvl>
    <w:lvl w:ilvl="5" w:tplc="665EC1E2" w:tentative="1">
      <w:start w:val="1"/>
      <w:numFmt w:val="lowerRoman"/>
      <w:lvlText w:val="%6."/>
      <w:lvlJc w:val="right"/>
      <w:pPr>
        <w:ind w:left="4811" w:hanging="180"/>
      </w:pPr>
    </w:lvl>
    <w:lvl w:ilvl="6" w:tplc="A3A80A28" w:tentative="1">
      <w:start w:val="1"/>
      <w:numFmt w:val="decimal"/>
      <w:lvlText w:val="%7."/>
      <w:lvlJc w:val="left"/>
      <w:pPr>
        <w:ind w:left="5531" w:hanging="360"/>
      </w:pPr>
    </w:lvl>
    <w:lvl w:ilvl="7" w:tplc="07746D7A" w:tentative="1">
      <w:start w:val="1"/>
      <w:numFmt w:val="lowerLetter"/>
      <w:lvlText w:val="%8."/>
      <w:lvlJc w:val="left"/>
      <w:pPr>
        <w:ind w:left="6251" w:hanging="360"/>
      </w:pPr>
    </w:lvl>
    <w:lvl w:ilvl="8" w:tplc="7CECF9BE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0B63E01"/>
    <w:multiLevelType w:val="hybridMultilevel"/>
    <w:tmpl w:val="93FEF398"/>
    <w:lvl w:ilvl="0" w:tplc="62DAD4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28CEC34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90ED68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56E24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9C6D67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DA23F0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9609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E030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D9844E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754ACF"/>
    <w:multiLevelType w:val="hybridMultilevel"/>
    <w:tmpl w:val="2B7A7594"/>
    <w:lvl w:ilvl="0" w:tplc="086C64A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3446BA2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0E028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F0A2F5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ABA7C0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7C4F4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E2D46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F1CF5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9A8BB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26050D8"/>
    <w:multiLevelType w:val="hybridMultilevel"/>
    <w:tmpl w:val="6C904E90"/>
    <w:lvl w:ilvl="0" w:tplc="BE2C35D2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00FADE14" w:tentative="1">
      <w:start w:val="1"/>
      <w:numFmt w:val="lowerLetter"/>
      <w:lvlText w:val="%2."/>
      <w:lvlJc w:val="left"/>
      <w:pPr>
        <w:ind w:left="4303" w:hanging="360"/>
      </w:pPr>
    </w:lvl>
    <w:lvl w:ilvl="2" w:tplc="2B466400" w:tentative="1">
      <w:start w:val="1"/>
      <w:numFmt w:val="lowerRoman"/>
      <w:lvlText w:val="%3."/>
      <w:lvlJc w:val="right"/>
      <w:pPr>
        <w:ind w:left="5023" w:hanging="180"/>
      </w:pPr>
    </w:lvl>
    <w:lvl w:ilvl="3" w:tplc="ECA4D7CE" w:tentative="1">
      <w:start w:val="1"/>
      <w:numFmt w:val="decimal"/>
      <w:lvlText w:val="%4."/>
      <w:lvlJc w:val="left"/>
      <w:pPr>
        <w:ind w:left="5743" w:hanging="360"/>
      </w:pPr>
    </w:lvl>
    <w:lvl w:ilvl="4" w:tplc="9C365ABC" w:tentative="1">
      <w:start w:val="1"/>
      <w:numFmt w:val="lowerLetter"/>
      <w:lvlText w:val="%5."/>
      <w:lvlJc w:val="left"/>
      <w:pPr>
        <w:ind w:left="6463" w:hanging="360"/>
      </w:pPr>
    </w:lvl>
    <w:lvl w:ilvl="5" w:tplc="69AC70F6" w:tentative="1">
      <w:start w:val="1"/>
      <w:numFmt w:val="lowerRoman"/>
      <w:lvlText w:val="%6."/>
      <w:lvlJc w:val="right"/>
      <w:pPr>
        <w:ind w:left="7183" w:hanging="180"/>
      </w:pPr>
    </w:lvl>
    <w:lvl w:ilvl="6" w:tplc="0D606BE4" w:tentative="1">
      <w:start w:val="1"/>
      <w:numFmt w:val="decimal"/>
      <w:lvlText w:val="%7."/>
      <w:lvlJc w:val="left"/>
      <w:pPr>
        <w:ind w:left="7903" w:hanging="360"/>
      </w:pPr>
    </w:lvl>
    <w:lvl w:ilvl="7" w:tplc="9EFCDA3C" w:tentative="1">
      <w:start w:val="1"/>
      <w:numFmt w:val="lowerLetter"/>
      <w:lvlText w:val="%8."/>
      <w:lvlJc w:val="left"/>
      <w:pPr>
        <w:ind w:left="8623" w:hanging="360"/>
      </w:pPr>
    </w:lvl>
    <w:lvl w:ilvl="8" w:tplc="DC6E05EE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3354412"/>
    <w:multiLevelType w:val="hybridMultilevel"/>
    <w:tmpl w:val="5066E94E"/>
    <w:lvl w:ilvl="0" w:tplc="97F4D890">
      <w:start w:val="1"/>
      <w:numFmt w:val="upperLetter"/>
      <w:lvlText w:val="%1."/>
      <w:lvlJc w:val="left"/>
      <w:pPr>
        <w:ind w:left="2160" w:hanging="360"/>
      </w:pPr>
    </w:lvl>
    <w:lvl w:ilvl="1" w:tplc="C8A64744" w:tentative="1">
      <w:start w:val="1"/>
      <w:numFmt w:val="lowerLetter"/>
      <w:lvlText w:val="%2."/>
      <w:lvlJc w:val="left"/>
      <w:pPr>
        <w:ind w:left="2880" w:hanging="360"/>
      </w:pPr>
    </w:lvl>
    <w:lvl w:ilvl="2" w:tplc="606A3828" w:tentative="1">
      <w:start w:val="1"/>
      <w:numFmt w:val="lowerRoman"/>
      <w:lvlText w:val="%3."/>
      <w:lvlJc w:val="right"/>
      <w:pPr>
        <w:ind w:left="3600" w:hanging="180"/>
      </w:pPr>
    </w:lvl>
    <w:lvl w:ilvl="3" w:tplc="C7B8638E" w:tentative="1">
      <w:start w:val="1"/>
      <w:numFmt w:val="decimal"/>
      <w:lvlText w:val="%4."/>
      <w:lvlJc w:val="left"/>
      <w:pPr>
        <w:ind w:left="4320" w:hanging="360"/>
      </w:pPr>
    </w:lvl>
    <w:lvl w:ilvl="4" w:tplc="ADCAAF76" w:tentative="1">
      <w:start w:val="1"/>
      <w:numFmt w:val="lowerLetter"/>
      <w:lvlText w:val="%5."/>
      <w:lvlJc w:val="left"/>
      <w:pPr>
        <w:ind w:left="5040" w:hanging="360"/>
      </w:pPr>
    </w:lvl>
    <w:lvl w:ilvl="5" w:tplc="F5E4B39A" w:tentative="1">
      <w:start w:val="1"/>
      <w:numFmt w:val="lowerRoman"/>
      <w:lvlText w:val="%6."/>
      <w:lvlJc w:val="right"/>
      <w:pPr>
        <w:ind w:left="5760" w:hanging="180"/>
      </w:pPr>
    </w:lvl>
    <w:lvl w:ilvl="6" w:tplc="B564440A" w:tentative="1">
      <w:start w:val="1"/>
      <w:numFmt w:val="decimal"/>
      <w:lvlText w:val="%7."/>
      <w:lvlJc w:val="left"/>
      <w:pPr>
        <w:ind w:left="6480" w:hanging="360"/>
      </w:pPr>
    </w:lvl>
    <w:lvl w:ilvl="7" w:tplc="AC244AE8" w:tentative="1">
      <w:start w:val="1"/>
      <w:numFmt w:val="lowerLetter"/>
      <w:lvlText w:val="%8."/>
      <w:lvlJc w:val="left"/>
      <w:pPr>
        <w:ind w:left="7200" w:hanging="360"/>
      </w:pPr>
    </w:lvl>
    <w:lvl w:ilvl="8" w:tplc="2842B2A4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B0E3F05"/>
    <w:multiLevelType w:val="hybridMultilevel"/>
    <w:tmpl w:val="1F8A7A20"/>
    <w:lvl w:ilvl="0" w:tplc="582CE6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8698E49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A441BD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5F696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86ACF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9DA86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A4180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2823A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5121DE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160D1E"/>
    <w:multiLevelType w:val="hybridMultilevel"/>
    <w:tmpl w:val="47061A2C"/>
    <w:lvl w:ilvl="0" w:tplc="B8260AF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EEBC4F9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A65FF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8AEEC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FE01B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3B4DC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7685F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48403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F0F6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34232D"/>
    <w:multiLevelType w:val="hybridMultilevel"/>
    <w:tmpl w:val="87403554"/>
    <w:lvl w:ilvl="0" w:tplc="CE460D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E0CA6A1A" w:tentative="1">
      <w:start w:val="1"/>
      <w:numFmt w:val="lowerLetter"/>
      <w:lvlText w:val="%2."/>
      <w:lvlJc w:val="left"/>
      <w:pPr>
        <w:ind w:left="1080" w:hanging="360"/>
      </w:pPr>
    </w:lvl>
    <w:lvl w:ilvl="2" w:tplc="EED05D2E" w:tentative="1">
      <w:start w:val="1"/>
      <w:numFmt w:val="lowerRoman"/>
      <w:lvlText w:val="%3."/>
      <w:lvlJc w:val="right"/>
      <w:pPr>
        <w:ind w:left="1800" w:hanging="180"/>
      </w:pPr>
    </w:lvl>
    <w:lvl w:ilvl="3" w:tplc="4800BC00" w:tentative="1">
      <w:start w:val="1"/>
      <w:numFmt w:val="decimal"/>
      <w:lvlText w:val="%4."/>
      <w:lvlJc w:val="left"/>
      <w:pPr>
        <w:ind w:left="2520" w:hanging="360"/>
      </w:pPr>
    </w:lvl>
    <w:lvl w:ilvl="4" w:tplc="FBD0DE4E" w:tentative="1">
      <w:start w:val="1"/>
      <w:numFmt w:val="lowerLetter"/>
      <w:lvlText w:val="%5."/>
      <w:lvlJc w:val="left"/>
      <w:pPr>
        <w:ind w:left="3240" w:hanging="360"/>
      </w:pPr>
    </w:lvl>
    <w:lvl w:ilvl="5" w:tplc="060C5B7A" w:tentative="1">
      <w:start w:val="1"/>
      <w:numFmt w:val="lowerRoman"/>
      <w:lvlText w:val="%6."/>
      <w:lvlJc w:val="right"/>
      <w:pPr>
        <w:ind w:left="3960" w:hanging="180"/>
      </w:pPr>
    </w:lvl>
    <w:lvl w:ilvl="6" w:tplc="B7CA6FA8" w:tentative="1">
      <w:start w:val="1"/>
      <w:numFmt w:val="decimal"/>
      <w:lvlText w:val="%7."/>
      <w:lvlJc w:val="left"/>
      <w:pPr>
        <w:ind w:left="4680" w:hanging="360"/>
      </w:pPr>
    </w:lvl>
    <w:lvl w:ilvl="7" w:tplc="F1E80A3E" w:tentative="1">
      <w:start w:val="1"/>
      <w:numFmt w:val="lowerLetter"/>
      <w:lvlText w:val="%8."/>
      <w:lvlJc w:val="left"/>
      <w:pPr>
        <w:ind w:left="5400" w:hanging="360"/>
      </w:pPr>
    </w:lvl>
    <w:lvl w:ilvl="8" w:tplc="62363ED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5C17E5"/>
    <w:multiLevelType w:val="hybridMultilevel"/>
    <w:tmpl w:val="B850837E"/>
    <w:lvl w:ilvl="0" w:tplc="91E46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5E66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F6D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8427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277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E22B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DE3E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61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84DF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B861E0"/>
    <w:multiLevelType w:val="hybridMultilevel"/>
    <w:tmpl w:val="ED020B34"/>
    <w:lvl w:ilvl="0" w:tplc="25AA59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36AC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68A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4B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CA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50F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4804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3AF0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A4E4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054F2"/>
    <w:multiLevelType w:val="hybridMultilevel"/>
    <w:tmpl w:val="4286A52A"/>
    <w:lvl w:ilvl="0" w:tplc="CFA205C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9FAAAB9E" w:tentative="1">
      <w:start w:val="1"/>
      <w:numFmt w:val="lowerLetter"/>
      <w:lvlText w:val="%2."/>
      <w:lvlJc w:val="left"/>
      <w:pPr>
        <w:ind w:left="1800" w:hanging="360"/>
      </w:pPr>
    </w:lvl>
    <w:lvl w:ilvl="2" w:tplc="71FEBA10" w:tentative="1">
      <w:start w:val="1"/>
      <w:numFmt w:val="lowerRoman"/>
      <w:lvlText w:val="%3."/>
      <w:lvlJc w:val="right"/>
      <w:pPr>
        <w:ind w:left="2520" w:hanging="180"/>
      </w:pPr>
    </w:lvl>
    <w:lvl w:ilvl="3" w:tplc="974A7F0C" w:tentative="1">
      <w:start w:val="1"/>
      <w:numFmt w:val="decimal"/>
      <w:lvlText w:val="%4."/>
      <w:lvlJc w:val="left"/>
      <w:pPr>
        <w:ind w:left="3240" w:hanging="360"/>
      </w:pPr>
    </w:lvl>
    <w:lvl w:ilvl="4" w:tplc="6CC4028E" w:tentative="1">
      <w:start w:val="1"/>
      <w:numFmt w:val="lowerLetter"/>
      <w:lvlText w:val="%5."/>
      <w:lvlJc w:val="left"/>
      <w:pPr>
        <w:ind w:left="3960" w:hanging="360"/>
      </w:pPr>
    </w:lvl>
    <w:lvl w:ilvl="5" w:tplc="6562D2F4" w:tentative="1">
      <w:start w:val="1"/>
      <w:numFmt w:val="lowerRoman"/>
      <w:lvlText w:val="%6."/>
      <w:lvlJc w:val="right"/>
      <w:pPr>
        <w:ind w:left="4680" w:hanging="180"/>
      </w:pPr>
    </w:lvl>
    <w:lvl w:ilvl="6" w:tplc="569E618E" w:tentative="1">
      <w:start w:val="1"/>
      <w:numFmt w:val="decimal"/>
      <w:lvlText w:val="%7."/>
      <w:lvlJc w:val="left"/>
      <w:pPr>
        <w:ind w:left="5400" w:hanging="360"/>
      </w:pPr>
    </w:lvl>
    <w:lvl w:ilvl="7" w:tplc="02387670" w:tentative="1">
      <w:start w:val="1"/>
      <w:numFmt w:val="lowerLetter"/>
      <w:lvlText w:val="%8."/>
      <w:lvlJc w:val="left"/>
      <w:pPr>
        <w:ind w:left="6120" w:hanging="360"/>
      </w:pPr>
    </w:lvl>
    <w:lvl w:ilvl="8" w:tplc="0D82842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2513883"/>
    <w:multiLevelType w:val="hybridMultilevel"/>
    <w:tmpl w:val="3B6C0EEE"/>
    <w:lvl w:ilvl="0" w:tplc="9B046A1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C66EF2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1C35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E2683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32E0D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E2967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E681A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290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12A18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310AEB"/>
    <w:multiLevelType w:val="hybridMultilevel"/>
    <w:tmpl w:val="1BCA67BE"/>
    <w:lvl w:ilvl="0" w:tplc="44003A1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14BE221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209EE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2160E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CAA8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9A2F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9CC354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1DC15E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6F0879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7F175B"/>
    <w:multiLevelType w:val="hybridMultilevel"/>
    <w:tmpl w:val="7BCE2C22"/>
    <w:lvl w:ilvl="0" w:tplc="28D261E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67C0BB0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B84263C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9C3AEEE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A7ACFC8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A3A8D30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9F8E7722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EF1A5740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8B70E054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5FD06867"/>
    <w:multiLevelType w:val="hybridMultilevel"/>
    <w:tmpl w:val="1BBAFB2A"/>
    <w:lvl w:ilvl="0" w:tplc="C7360C2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0D7C61"/>
        <w:spacing w:val="0"/>
        <w:w w:val="99"/>
        <w:sz w:val="20"/>
        <w:szCs w:val="20"/>
        <w:lang w:val="en-US" w:eastAsia="en-US" w:bidi="ar-SA"/>
      </w:rPr>
    </w:lvl>
    <w:lvl w:ilvl="1" w:tplc="CFDCCB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FD0F59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34EC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E26F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BF8A6E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D6C084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402B04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A4D46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D4054B"/>
    <w:multiLevelType w:val="hybridMultilevel"/>
    <w:tmpl w:val="6A88852A"/>
    <w:lvl w:ilvl="0" w:tplc="9F8A13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F06C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8A70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0BC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52AE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7C42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C08A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027C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4A98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87D57"/>
    <w:multiLevelType w:val="hybridMultilevel"/>
    <w:tmpl w:val="CDB07E2C"/>
    <w:lvl w:ilvl="0" w:tplc="A47218A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C47913"/>
        <w:spacing w:val="0"/>
        <w:w w:val="99"/>
        <w:sz w:val="20"/>
        <w:szCs w:val="20"/>
        <w:lang w:val="en-US" w:eastAsia="en-US" w:bidi="ar-SA"/>
      </w:rPr>
    </w:lvl>
    <w:lvl w:ilvl="1" w:tplc="8160E0C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73A80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796CE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F26632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E1A362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D86DEF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3FC622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AA2C1F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3E6375"/>
    <w:multiLevelType w:val="hybridMultilevel"/>
    <w:tmpl w:val="B8682770"/>
    <w:lvl w:ilvl="0" w:tplc="B7301A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2864EB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D6DB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EDC1F7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12A38B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BAC1E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8E041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11049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8A6B1E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84543E"/>
    <w:multiLevelType w:val="hybridMultilevel"/>
    <w:tmpl w:val="5AA0468E"/>
    <w:lvl w:ilvl="0" w:tplc="7772C48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  <w:i w:val="0"/>
        <w:iCs w:val="0"/>
        <w:color w:val="1A5FA8"/>
        <w:spacing w:val="0"/>
        <w:w w:val="99"/>
        <w:sz w:val="20"/>
        <w:szCs w:val="20"/>
        <w:lang w:val="en-US" w:eastAsia="en-US" w:bidi="ar-SA"/>
      </w:rPr>
    </w:lvl>
    <w:lvl w:ilvl="1" w:tplc="002E2B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F5C62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1443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8CB9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0873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E4647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AAD9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9C104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100F2A"/>
    <w:multiLevelType w:val="hybridMultilevel"/>
    <w:tmpl w:val="BD0C0614"/>
    <w:lvl w:ilvl="0" w:tplc="7ACC4C4C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8D7090A6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D2C2F894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DAEE72CC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81C85974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41D62318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A35ED70E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B7EC4768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B86A4ADC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5"/>
  </w:num>
  <w:num w:numId="17" w16cid:durableId="1137381005">
    <w:abstractNumId w:val="24"/>
  </w:num>
  <w:num w:numId="18" w16cid:durableId="671107749">
    <w:abstractNumId w:val="25"/>
  </w:num>
  <w:num w:numId="19" w16cid:durableId="1526870837">
    <w:abstractNumId w:val="34"/>
  </w:num>
  <w:num w:numId="20" w16cid:durableId="1070348511">
    <w:abstractNumId w:val="16"/>
  </w:num>
  <w:num w:numId="21" w16cid:durableId="1201548317">
    <w:abstractNumId w:val="16"/>
    <w:lvlOverride w:ilvl="0">
      <w:startOverride w:val="1"/>
    </w:lvlOverride>
  </w:num>
  <w:num w:numId="22" w16cid:durableId="759643789">
    <w:abstractNumId w:val="28"/>
  </w:num>
  <w:num w:numId="23" w16cid:durableId="1397825505">
    <w:abstractNumId w:val="21"/>
  </w:num>
  <w:num w:numId="24" w16cid:durableId="1051735893">
    <w:abstractNumId w:val="30"/>
  </w:num>
  <w:num w:numId="25" w16cid:durableId="1791509857">
    <w:abstractNumId w:val="20"/>
  </w:num>
  <w:num w:numId="26" w16cid:durableId="2039770994">
    <w:abstractNumId w:val="23"/>
  </w:num>
  <w:num w:numId="27" w16cid:durableId="993341946">
    <w:abstractNumId w:val="12"/>
  </w:num>
  <w:num w:numId="28" w16cid:durableId="1884756676">
    <w:abstractNumId w:val="22"/>
  </w:num>
  <w:num w:numId="29" w16cid:durableId="27292903">
    <w:abstractNumId w:val="29"/>
  </w:num>
  <w:num w:numId="30" w16cid:durableId="590711">
    <w:abstractNumId w:val="27"/>
  </w:num>
  <w:num w:numId="31" w16cid:durableId="258491343">
    <w:abstractNumId w:val="33"/>
  </w:num>
  <w:num w:numId="32" w16cid:durableId="1419986958">
    <w:abstractNumId w:val="18"/>
  </w:num>
  <w:num w:numId="33" w16cid:durableId="1864784855">
    <w:abstractNumId w:val="19"/>
  </w:num>
  <w:num w:numId="34" w16cid:durableId="658844154">
    <w:abstractNumId w:val="26"/>
  </w:num>
  <w:num w:numId="35" w16cid:durableId="1366566025">
    <w:abstractNumId w:val="32"/>
  </w:num>
  <w:num w:numId="36" w16cid:durableId="1283145270">
    <w:abstractNumId w:val="31"/>
  </w:num>
  <w:num w:numId="37" w16cid:durableId="881670364">
    <w:abstractNumId w:val="14"/>
  </w:num>
  <w:num w:numId="38" w16cid:durableId="1675572765">
    <w:abstractNumId w:val="11"/>
  </w:num>
  <w:num w:numId="39" w16cid:durableId="2043478300">
    <w:abstractNumId w:val="13"/>
  </w:num>
  <w:num w:numId="40" w16cid:durableId="164907707">
    <w:abstractNumId w:val="17"/>
  </w:num>
  <w:num w:numId="41" w16cid:durableId="706177685">
    <w:abstractNumId w:val="10"/>
  </w:num>
  <w:num w:numId="42" w16cid:durableId="1911453282">
    <w:abstractNumId w:val="10"/>
  </w:num>
  <w:num w:numId="43" w16cid:durableId="1526865768">
    <w:abstractNumId w:val="10"/>
  </w:num>
  <w:num w:numId="44" w16cid:durableId="4180621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C4AE5"/>
    <w:rsid w:val="00000FED"/>
    <w:rsid w:val="0000434E"/>
    <w:rsid w:val="0002191D"/>
    <w:rsid w:val="000219FC"/>
    <w:rsid w:val="00023BB5"/>
    <w:rsid w:val="00027178"/>
    <w:rsid w:val="00031260"/>
    <w:rsid w:val="00033F0E"/>
    <w:rsid w:val="000350BB"/>
    <w:rsid w:val="0003681A"/>
    <w:rsid w:val="0004609A"/>
    <w:rsid w:val="000475F0"/>
    <w:rsid w:val="000554FD"/>
    <w:rsid w:val="000565EB"/>
    <w:rsid w:val="00056D6E"/>
    <w:rsid w:val="00065D34"/>
    <w:rsid w:val="00072B13"/>
    <w:rsid w:val="00076CEE"/>
    <w:rsid w:val="00080ED0"/>
    <w:rsid w:val="00085B8F"/>
    <w:rsid w:val="00087AFC"/>
    <w:rsid w:val="00090481"/>
    <w:rsid w:val="00091A22"/>
    <w:rsid w:val="00092DFB"/>
    <w:rsid w:val="000A79D5"/>
    <w:rsid w:val="000B2320"/>
    <w:rsid w:val="000B324E"/>
    <w:rsid w:val="000C2664"/>
    <w:rsid w:val="000C7EF8"/>
    <w:rsid w:val="000E07BC"/>
    <w:rsid w:val="000E2313"/>
    <w:rsid w:val="000E3086"/>
    <w:rsid w:val="000E45E1"/>
    <w:rsid w:val="000E7392"/>
    <w:rsid w:val="000F1CD4"/>
    <w:rsid w:val="000F4103"/>
    <w:rsid w:val="000F70A7"/>
    <w:rsid w:val="00103311"/>
    <w:rsid w:val="00103EF2"/>
    <w:rsid w:val="00104568"/>
    <w:rsid w:val="001049B8"/>
    <w:rsid w:val="001115BB"/>
    <w:rsid w:val="001139D2"/>
    <w:rsid w:val="00122D4F"/>
    <w:rsid w:val="00123EA2"/>
    <w:rsid w:val="00135980"/>
    <w:rsid w:val="001413D2"/>
    <w:rsid w:val="00154357"/>
    <w:rsid w:val="00155085"/>
    <w:rsid w:val="00164719"/>
    <w:rsid w:val="00165AA7"/>
    <w:rsid w:val="00166FC4"/>
    <w:rsid w:val="001677AC"/>
    <w:rsid w:val="00185FE4"/>
    <w:rsid w:val="00190A61"/>
    <w:rsid w:val="0019266B"/>
    <w:rsid w:val="00192AA0"/>
    <w:rsid w:val="001A113A"/>
    <w:rsid w:val="001A13FA"/>
    <w:rsid w:val="001A3342"/>
    <w:rsid w:val="001A3E3D"/>
    <w:rsid w:val="001A4A68"/>
    <w:rsid w:val="001B1565"/>
    <w:rsid w:val="001B1E40"/>
    <w:rsid w:val="001C764E"/>
    <w:rsid w:val="001C7B9B"/>
    <w:rsid w:val="001D4ADA"/>
    <w:rsid w:val="001E0970"/>
    <w:rsid w:val="001E1052"/>
    <w:rsid w:val="001E1147"/>
    <w:rsid w:val="001E21B1"/>
    <w:rsid w:val="001E2CEB"/>
    <w:rsid w:val="001E2F93"/>
    <w:rsid w:val="001E61E5"/>
    <w:rsid w:val="001F2159"/>
    <w:rsid w:val="001F627F"/>
    <w:rsid w:val="00203CA8"/>
    <w:rsid w:val="00222DD6"/>
    <w:rsid w:val="00227F4F"/>
    <w:rsid w:val="00233F0B"/>
    <w:rsid w:val="0024191C"/>
    <w:rsid w:val="00244235"/>
    <w:rsid w:val="00251DFF"/>
    <w:rsid w:val="00253222"/>
    <w:rsid w:val="00262E06"/>
    <w:rsid w:val="002738C5"/>
    <w:rsid w:val="0027567B"/>
    <w:rsid w:val="00291880"/>
    <w:rsid w:val="002A2001"/>
    <w:rsid w:val="002A58C6"/>
    <w:rsid w:val="002A5C99"/>
    <w:rsid w:val="002B6455"/>
    <w:rsid w:val="002B72E9"/>
    <w:rsid w:val="002C6268"/>
    <w:rsid w:val="002C7849"/>
    <w:rsid w:val="002D6906"/>
    <w:rsid w:val="002E1D44"/>
    <w:rsid w:val="002E36BE"/>
    <w:rsid w:val="002E3935"/>
    <w:rsid w:val="002E46E3"/>
    <w:rsid w:val="002E5B06"/>
    <w:rsid w:val="002F48A2"/>
    <w:rsid w:val="002F6E3D"/>
    <w:rsid w:val="0030065C"/>
    <w:rsid w:val="00311465"/>
    <w:rsid w:val="003306E1"/>
    <w:rsid w:val="003320E4"/>
    <w:rsid w:val="0033525D"/>
    <w:rsid w:val="003414F3"/>
    <w:rsid w:val="00344B52"/>
    <w:rsid w:val="0035613E"/>
    <w:rsid w:val="00360FBA"/>
    <w:rsid w:val="00363EE9"/>
    <w:rsid w:val="00376128"/>
    <w:rsid w:val="00376945"/>
    <w:rsid w:val="0037742E"/>
    <w:rsid w:val="0038245A"/>
    <w:rsid w:val="00384BFF"/>
    <w:rsid w:val="003869AD"/>
    <w:rsid w:val="0039337A"/>
    <w:rsid w:val="00396605"/>
    <w:rsid w:val="003A3189"/>
    <w:rsid w:val="003B3973"/>
    <w:rsid w:val="003B3AB8"/>
    <w:rsid w:val="003B569D"/>
    <w:rsid w:val="003C3C0E"/>
    <w:rsid w:val="003C4901"/>
    <w:rsid w:val="003D0C07"/>
    <w:rsid w:val="003D2D42"/>
    <w:rsid w:val="003D4FAC"/>
    <w:rsid w:val="003D6F6F"/>
    <w:rsid w:val="003E438C"/>
    <w:rsid w:val="003E46C3"/>
    <w:rsid w:val="003E7906"/>
    <w:rsid w:val="003F3C50"/>
    <w:rsid w:val="003F58FE"/>
    <w:rsid w:val="0040042A"/>
    <w:rsid w:val="004052C6"/>
    <w:rsid w:val="00406A6A"/>
    <w:rsid w:val="00406B22"/>
    <w:rsid w:val="00410E5A"/>
    <w:rsid w:val="0042285F"/>
    <w:rsid w:val="00431FD6"/>
    <w:rsid w:val="00432279"/>
    <w:rsid w:val="004328A7"/>
    <w:rsid w:val="0043479C"/>
    <w:rsid w:val="00434C74"/>
    <w:rsid w:val="004416F1"/>
    <w:rsid w:val="0044191C"/>
    <w:rsid w:val="00444222"/>
    <w:rsid w:val="00450AA6"/>
    <w:rsid w:val="004553F8"/>
    <w:rsid w:val="0045623A"/>
    <w:rsid w:val="00456915"/>
    <w:rsid w:val="00456EB4"/>
    <w:rsid w:val="004669D1"/>
    <w:rsid w:val="00470584"/>
    <w:rsid w:val="004718F3"/>
    <w:rsid w:val="00475040"/>
    <w:rsid w:val="004777CC"/>
    <w:rsid w:val="004822F3"/>
    <w:rsid w:val="0048686F"/>
    <w:rsid w:val="00493D40"/>
    <w:rsid w:val="00497217"/>
    <w:rsid w:val="004A504B"/>
    <w:rsid w:val="004A6911"/>
    <w:rsid w:val="004A7D13"/>
    <w:rsid w:val="004B54E0"/>
    <w:rsid w:val="004B7384"/>
    <w:rsid w:val="004C4269"/>
    <w:rsid w:val="004C548F"/>
    <w:rsid w:val="004D4D70"/>
    <w:rsid w:val="004D6236"/>
    <w:rsid w:val="004D7C74"/>
    <w:rsid w:val="004E0395"/>
    <w:rsid w:val="004E2F62"/>
    <w:rsid w:val="004E4C07"/>
    <w:rsid w:val="004E4DBB"/>
    <w:rsid w:val="004E602B"/>
    <w:rsid w:val="004E7F9C"/>
    <w:rsid w:val="004F3493"/>
    <w:rsid w:val="004F4E79"/>
    <w:rsid w:val="00504518"/>
    <w:rsid w:val="00512B09"/>
    <w:rsid w:val="00513FD5"/>
    <w:rsid w:val="00521A49"/>
    <w:rsid w:val="00522C75"/>
    <w:rsid w:val="00527D4D"/>
    <w:rsid w:val="00536060"/>
    <w:rsid w:val="0054027D"/>
    <w:rsid w:val="00544C09"/>
    <w:rsid w:val="00545964"/>
    <w:rsid w:val="005467FC"/>
    <w:rsid w:val="005471E6"/>
    <w:rsid w:val="00555D75"/>
    <w:rsid w:val="00560DF0"/>
    <w:rsid w:val="00574427"/>
    <w:rsid w:val="005805F4"/>
    <w:rsid w:val="005814EB"/>
    <w:rsid w:val="00581E0E"/>
    <w:rsid w:val="005830D3"/>
    <w:rsid w:val="005947FE"/>
    <w:rsid w:val="00597523"/>
    <w:rsid w:val="005A68C5"/>
    <w:rsid w:val="005B48FF"/>
    <w:rsid w:val="005B63C9"/>
    <w:rsid w:val="005C7764"/>
    <w:rsid w:val="005C7A40"/>
    <w:rsid w:val="005D1A3F"/>
    <w:rsid w:val="005D1E4E"/>
    <w:rsid w:val="005D34AC"/>
    <w:rsid w:val="005D6A67"/>
    <w:rsid w:val="005F0CC0"/>
    <w:rsid w:val="00600A67"/>
    <w:rsid w:val="006012A7"/>
    <w:rsid w:val="00601BFD"/>
    <w:rsid w:val="006141C1"/>
    <w:rsid w:val="006158D5"/>
    <w:rsid w:val="00615FBA"/>
    <w:rsid w:val="006177A4"/>
    <w:rsid w:val="00622AD8"/>
    <w:rsid w:val="006256F1"/>
    <w:rsid w:val="00625D83"/>
    <w:rsid w:val="00631E88"/>
    <w:rsid w:val="00643292"/>
    <w:rsid w:val="00643BBF"/>
    <w:rsid w:val="006449E1"/>
    <w:rsid w:val="00645D3D"/>
    <w:rsid w:val="00646A60"/>
    <w:rsid w:val="00650CEA"/>
    <w:rsid w:val="00650E80"/>
    <w:rsid w:val="006623E7"/>
    <w:rsid w:val="00662B80"/>
    <w:rsid w:val="006733E2"/>
    <w:rsid w:val="006755BC"/>
    <w:rsid w:val="00680DE4"/>
    <w:rsid w:val="00682720"/>
    <w:rsid w:val="006833F6"/>
    <w:rsid w:val="006852C7"/>
    <w:rsid w:val="00687328"/>
    <w:rsid w:val="006A095A"/>
    <w:rsid w:val="006A326F"/>
    <w:rsid w:val="006A7948"/>
    <w:rsid w:val="006C1727"/>
    <w:rsid w:val="006C32FD"/>
    <w:rsid w:val="006D0FCC"/>
    <w:rsid w:val="006D186E"/>
    <w:rsid w:val="006E0D57"/>
    <w:rsid w:val="006F013F"/>
    <w:rsid w:val="006F6061"/>
    <w:rsid w:val="006F7E21"/>
    <w:rsid w:val="007048E2"/>
    <w:rsid w:val="0070616B"/>
    <w:rsid w:val="00706351"/>
    <w:rsid w:val="00706AA9"/>
    <w:rsid w:val="00706FDA"/>
    <w:rsid w:val="00711F9A"/>
    <w:rsid w:val="0071314C"/>
    <w:rsid w:val="00713810"/>
    <w:rsid w:val="00716A17"/>
    <w:rsid w:val="00720EE7"/>
    <w:rsid w:val="007303A5"/>
    <w:rsid w:val="00730B3E"/>
    <w:rsid w:val="0073420B"/>
    <w:rsid w:val="007357BE"/>
    <w:rsid w:val="00737C8B"/>
    <w:rsid w:val="00741B70"/>
    <w:rsid w:val="0074402F"/>
    <w:rsid w:val="0074760E"/>
    <w:rsid w:val="00754ABA"/>
    <w:rsid w:val="00760F9F"/>
    <w:rsid w:val="007648EA"/>
    <w:rsid w:val="00770B71"/>
    <w:rsid w:val="007715DA"/>
    <w:rsid w:val="00772373"/>
    <w:rsid w:val="00772C82"/>
    <w:rsid w:val="007734A1"/>
    <w:rsid w:val="007751AC"/>
    <w:rsid w:val="007A1546"/>
    <w:rsid w:val="007A228C"/>
    <w:rsid w:val="007A368E"/>
    <w:rsid w:val="007A5868"/>
    <w:rsid w:val="007A60F4"/>
    <w:rsid w:val="007B04CE"/>
    <w:rsid w:val="007B1CF3"/>
    <w:rsid w:val="007B3D87"/>
    <w:rsid w:val="007B598C"/>
    <w:rsid w:val="007B6871"/>
    <w:rsid w:val="007C1C13"/>
    <w:rsid w:val="007C24B9"/>
    <w:rsid w:val="007C3D33"/>
    <w:rsid w:val="007C4332"/>
    <w:rsid w:val="007D294A"/>
    <w:rsid w:val="007D37E1"/>
    <w:rsid w:val="007D47D2"/>
    <w:rsid w:val="007D53DC"/>
    <w:rsid w:val="007D6EC0"/>
    <w:rsid w:val="007D7E1D"/>
    <w:rsid w:val="007E21DF"/>
    <w:rsid w:val="007E4AD1"/>
    <w:rsid w:val="007E4AF2"/>
    <w:rsid w:val="007F0DB8"/>
    <w:rsid w:val="007F2069"/>
    <w:rsid w:val="007F616E"/>
    <w:rsid w:val="008063BA"/>
    <w:rsid w:val="0081133E"/>
    <w:rsid w:val="00813199"/>
    <w:rsid w:val="00813B1D"/>
    <w:rsid w:val="00814D2A"/>
    <w:rsid w:val="00821DFA"/>
    <w:rsid w:val="008229B6"/>
    <w:rsid w:val="008260B5"/>
    <w:rsid w:val="00830534"/>
    <w:rsid w:val="008335A6"/>
    <w:rsid w:val="008356D5"/>
    <w:rsid w:val="00843664"/>
    <w:rsid w:val="00846C23"/>
    <w:rsid w:val="00846DD2"/>
    <w:rsid w:val="00863230"/>
    <w:rsid w:val="008647C7"/>
    <w:rsid w:val="008717D8"/>
    <w:rsid w:val="0087215C"/>
    <w:rsid w:val="008875FE"/>
    <w:rsid w:val="008878D7"/>
    <w:rsid w:val="00887F8E"/>
    <w:rsid w:val="00890195"/>
    <w:rsid w:val="00891D56"/>
    <w:rsid w:val="00892148"/>
    <w:rsid w:val="00892ECC"/>
    <w:rsid w:val="00896234"/>
    <w:rsid w:val="00897E43"/>
    <w:rsid w:val="008B2ED4"/>
    <w:rsid w:val="008B6C41"/>
    <w:rsid w:val="008C2559"/>
    <w:rsid w:val="008C4731"/>
    <w:rsid w:val="008C5738"/>
    <w:rsid w:val="008C70F4"/>
    <w:rsid w:val="008C736A"/>
    <w:rsid w:val="008C7EAD"/>
    <w:rsid w:val="008D0C94"/>
    <w:rsid w:val="008D5A49"/>
    <w:rsid w:val="008D6152"/>
    <w:rsid w:val="008E1D9C"/>
    <w:rsid w:val="008E60D0"/>
    <w:rsid w:val="008E66BF"/>
    <w:rsid w:val="008F0F81"/>
    <w:rsid w:val="00903E06"/>
    <w:rsid w:val="009063E3"/>
    <w:rsid w:val="00912AA5"/>
    <w:rsid w:val="009153F1"/>
    <w:rsid w:val="00915677"/>
    <w:rsid w:val="00923540"/>
    <w:rsid w:val="00926767"/>
    <w:rsid w:val="00927DDD"/>
    <w:rsid w:val="00931D86"/>
    <w:rsid w:val="009361D5"/>
    <w:rsid w:val="00937A0A"/>
    <w:rsid w:val="00943014"/>
    <w:rsid w:val="0094377F"/>
    <w:rsid w:val="00951901"/>
    <w:rsid w:val="00952A41"/>
    <w:rsid w:val="00963109"/>
    <w:rsid w:val="00963668"/>
    <w:rsid w:val="009659F4"/>
    <w:rsid w:val="00967514"/>
    <w:rsid w:val="00970D60"/>
    <w:rsid w:val="0098608C"/>
    <w:rsid w:val="00991408"/>
    <w:rsid w:val="00995C28"/>
    <w:rsid w:val="009A7ADC"/>
    <w:rsid w:val="009B0D30"/>
    <w:rsid w:val="009B1CB9"/>
    <w:rsid w:val="009B4B3A"/>
    <w:rsid w:val="009B4BB9"/>
    <w:rsid w:val="009C0855"/>
    <w:rsid w:val="009C19B7"/>
    <w:rsid w:val="009C401F"/>
    <w:rsid w:val="009C72FD"/>
    <w:rsid w:val="009D53F2"/>
    <w:rsid w:val="009D7C51"/>
    <w:rsid w:val="009E2EB0"/>
    <w:rsid w:val="009E6153"/>
    <w:rsid w:val="009F0B73"/>
    <w:rsid w:val="009F36BF"/>
    <w:rsid w:val="009F3980"/>
    <w:rsid w:val="00A0205E"/>
    <w:rsid w:val="00A0320A"/>
    <w:rsid w:val="00A111B6"/>
    <w:rsid w:val="00A1286E"/>
    <w:rsid w:val="00A42A99"/>
    <w:rsid w:val="00A4489A"/>
    <w:rsid w:val="00A47530"/>
    <w:rsid w:val="00A5151A"/>
    <w:rsid w:val="00A6632B"/>
    <w:rsid w:val="00A7114D"/>
    <w:rsid w:val="00A72D4F"/>
    <w:rsid w:val="00A73A67"/>
    <w:rsid w:val="00A80DF0"/>
    <w:rsid w:val="00A823F6"/>
    <w:rsid w:val="00A83B00"/>
    <w:rsid w:val="00A84561"/>
    <w:rsid w:val="00A852F9"/>
    <w:rsid w:val="00A91A3E"/>
    <w:rsid w:val="00A924D8"/>
    <w:rsid w:val="00A92663"/>
    <w:rsid w:val="00A96589"/>
    <w:rsid w:val="00AA0786"/>
    <w:rsid w:val="00AA0A89"/>
    <w:rsid w:val="00AA7319"/>
    <w:rsid w:val="00AB4FEC"/>
    <w:rsid w:val="00AB7364"/>
    <w:rsid w:val="00AC01AA"/>
    <w:rsid w:val="00AC3935"/>
    <w:rsid w:val="00AC4F72"/>
    <w:rsid w:val="00AD50AA"/>
    <w:rsid w:val="00AD56BF"/>
    <w:rsid w:val="00AD74D4"/>
    <w:rsid w:val="00AE655C"/>
    <w:rsid w:val="00AF3261"/>
    <w:rsid w:val="00AF5905"/>
    <w:rsid w:val="00AF741A"/>
    <w:rsid w:val="00B03603"/>
    <w:rsid w:val="00B04161"/>
    <w:rsid w:val="00B056F9"/>
    <w:rsid w:val="00B07707"/>
    <w:rsid w:val="00B10BA2"/>
    <w:rsid w:val="00B11E3D"/>
    <w:rsid w:val="00B13355"/>
    <w:rsid w:val="00B13D67"/>
    <w:rsid w:val="00B1647A"/>
    <w:rsid w:val="00B17E82"/>
    <w:rsid w:val="00B40021"/>
    <w:rsid w:val="00B454C4"/>
    <w:rsid w:val="00B55263"/>
    <w:rsid w:val="00B575BA"/>
    <w:rsid w:val="00B6673F"/>
    <w:rsid w:val="00B6765A"/>
    <w:rsid w:val="00B67711"/>
    <w:rsid w:val="00B67B6F"/>
    <w:rsid w:val="00B758AB"/>
    <w:rsid w:val="00B76429"/>
    <w:rsid w:val="00B7728A"/>
    <w:rsid w:val="00B84E8E"/>
    <w:rsid w:val="00B86702"/>
    <w:rsid w:val="00B87F83"/>
    <w:rsid w:val="00B87FD8"/>
    <w:rsid w:val="00B916BF"/>
    <w:rsid w:val="00B956D4"/>
    <w:rsid w:val="00B95BF0"/>
    <w:rsid w:val="00B95E88"/>
    <w:rsid w:val="00BA0D38"/>
    <w:rsid w:val="00BA7432"/>
    <w:rsid w:val="00BA7BEF"/>
    <w:rsid w:val="00BB7C1F"/>
    <w:rsid w:val="00BC1AA0"/>
    <w:rsid w:val="00BC3835"/>
    <w:rsid w:val="00BC7EB9"/>
    <w:rsid w:val="00BD2643"/>
    <w:rsid w:val="00BD42C2"/>
    <w:rsid w:val="00BD6464"/>
    <w:rsid w:val="00BD6558"/>
    <w:rsid w:val="00BE08BF"/>
    <w:rsid w:val="00BE3C0E"/>
    <w:rsid w:val="00BF3214"/>
    <w:rsid w:val="00BF71DE"/>
    <w:rsid w:val="00BF7E5F"/>
    <w:rsid w:val="00C00DB1"/>
    <w:rsid w:val="00C07EAE"/>
    <w:rsid w:val="00C15867"/>
    <w:rsid w:val="00C20A29"/>
    <w:rsid w:val="00C2296D"/>
    <w:rsid w:val="00C23155"/>
    <w:rsid w:val="00C2435F"/>
    <w:rsid w:val="00C40C41"/>
    <w:rsid w:val="00C43175"/>
    <w:rsid w:val="00C45885"/>
    <w:rsid w:val="00C4641F"/>
    <w:rsid w:val="00C50F22"/>
    <w:rsid w:val="00C56FFF"/>
    <w:rsid w:val="00C57971"/>
    <w:rsid w:val="00C67A87"/>
    <w:rsid w:val="00C730F9"/>
    <w:rsid w:val="00C73EFF"/>
    <w:rsid w:val="00C76BA4"/>
    <w:rsid w:val="00C83A48"/>
    <w:rsid w:val="00C85865"/>
    <w:rsid w:val="00C85E85"/>
    <w:rsid w:val="00C925E3"/>
    <w:rsid w:val="00CA2EAE"/>
    <w:rsid w:val="00CA4AC1"/>
    <w:rsid w:val="00CB0316"/>
    <w:rsid w:val="00CB0317"/>
    <w:rsid w:val="00CB0B11"/>
    <w:rsid w:val="00CB5354"/>
    <w:rsid w:val="00CC09F5"/>
    <w:rsid w:val="00CC14A1"/>
    <w:rsid w:val="00CC4AE5"/>
    <w:rsid w:val="00CC6A14"/>
    <w:rsid w:val="00CC6E10"/>
    <w:rsid w:val="00CC70A3"/>
    <w:rsid w:val="00CC7F83"/>
    <w:rsid w:val="00CD53C3"/>
    <w:rsid w:val="00CD55DA"/>
    <w:rsid w:val="00CD574E"/>
    <w:rsid w:val="00CE13B3"/>
    <w:rsid w:val="00CE4C22"/>
    <w:rsid w:val="00CE63CC"/>
    <w:rsid w:val="00CF2563"/>
    <w:rsid w:val="00CF3CD9"/>
    <w:rsid w:val="00CF41EC"/>
    <w:rsid w:val="00CF5D04"/>
    <w:rsid w:val="00CF613E"/>
    <w:rsid w:val="00D001D3"/>
    <w:rsid w:val="00D039B1"/>
    <w:rsid w:val="00D04DE4"/>
    <w:rsid w:val="00D063F1"/>
    <w:rsid w:val="00D11569"/>
    <w:rsid w:val="00D14F22"/>
    <w:rsid w:val="00D15E4A"/>
    <w:rsid w:val="00D16121"/>
    <w:rsid w:val="00D24723"/>
    <w:rsid w:val="00D249C4"/>
    <w:rsid w:val="00D24C6B"/>
    <w:rsid w:val="00D42237"/>
    <w:rsid w:val="00D4718A"/>
    <w:rsid w:val="00D47CD5"/>
    <w:rsid w:val="00D50D20"/>
    <w:rsid w:val="00D522CB"/>
    <w:rsid w:val="00D57918"/>
    <w:rsid w:val="00D614C7"/>
    <w:rsid w:val="00D620FF"/>
    <w:rsid w:val="00D731B5"/>
    <w:rsid w:val="00D73DC6"/>
    <w:rsid w:val="00D74C1A"/>
    <w:rsid w:val="00D75205"/>
    <w:rsid w:val="00D754C1"/>
    <w:rsid w:val="00D77A35"/>
    <w:rsid w:val="00D81B3E"/>
    <w:rsid w:val="00D90C70"/>
    <w:rsid w:val="00D90E49"/>
    <w:rsid w:val="00DA166F"/>
    <w:rsid w:val="00DB467F"/>
    <w:rsid w:val="00DB5C6C"/>
    <w:rsid w:val="00DC2A72"/>
    <w:rsid w:val="00DC3F2A"/>
    <w:rsid w:val="00DC692A"/>
    <w:rsid w:val="00DC6A10"/>
    <w:rsid w:val="00DC6D65"/>
    <w:rsid w:val="00DD0888"/>
    <w:rsid w:val="00DD2AE5"/>
    <w:rsid w:val="00DD502B"/>
    <w:rsid w:val="00DE13F5"/>
    <w:rsid w:val="00DE1D5E"/>
    <w:rsid w:val="00DE3F39"/>
    <w:rsid w:val="00DE657E"/>
    <w:rsid w:val="00DF1D98"/>
    <w:rsid w:val="00DF4704"/>
    <w:rsid w:val="00DF6528"/>
    <w:rsid w:val="00E013D5"/>
    <w:rsid w:val="00E024AA"/>
    <w:rsid w:val="00E06673"/>
    <w:rsid w:val="00E125FB"/>
    <w:rsid w:val="00E12B1E"/>
    <w:rsid w:val="00E137D5"/>
    <w:rsid w:val="00E1693E"/>
    <w:rsid w:val="00E16D12"/>
    <w:rsid w:val="00E20584"/>
    <w:rsid w:val="00E250F1"/>
    <w:rsid w:val="00E26B1A"/>
    <w:rsid w:val="00E27C92"/>
    <w:rsid w:val="00E309FA"/>
    <w:rsid w:val="00E32E6B"/>
    <w:rsid w:val="00E33106"/>
    <w:rsid w:val="00E3550D"/>
    <w:rsid w:val="00E37BC1"/>
    <w:rsid w:val="00E446C6"/>
    <w:rsid w:val="00E50035"/>
    <w:rsid w:val="00E50BA6"/>
    <w:rsid w:val="00E53847"/>
    <w:rsid w:val="00E614E0"/>
    <w:rsid w:val="00E63CF0"/>
    <w:rsid w:val="00E65BB3"/>
    <w:rsid w:val="00E73F7F"/>
    <w:rsid w:val="00E746D5"/>
    <w:rsid w:val="00E92FF6"/>
    <w:rsid w:val="00EA2887"/>
    <w:rsid w:val="00EA429F"/>
    <w:rsid w:val="00EA4F9E"/>
    <w:rsid w:val="00EA6D3B"/>
    <w:rsid w:val="00EB00AD"/>
    <w:rsid w:val="00EB03E7"/>
    <w:rsid w:val="00EB136C"/>
    <w:rsid w:val="00EB480E"/>
    <w:rsid w:val="00EB5EC6"/>
    <w:rsid w:val="00EB7FC9"/>
    <w:rsid w:val="00EC0F0F"/>
    <w:rsid w:val="00EC10E5"/>
    <w:rsid w:val="00ED408D"/>
    <w:rsid w:val="00ED7137"/>
    <w:rsid w:val="00EE191C"/>
    <w:rsid w:val="00EF65CE"/>
    <w:rsid w:val="00F01A34"/>
    <w:rsid w:val="00F036EB"/>
    <w:rsid w:val="00F036FF"/>
    <w:rsid w:val="00F04EEC"/>
    <w:rsid w:val="00F1248E"/>
    <w:rsid w:val="00F14041"/>
    <w:rsid w:val="00F16F8F"/>
    <w:rsid w:val="00F21088"/>
    <w:rsid w:val="00F2351E"/>
    <w:rsid w:val="00F327E7"/>
    <w:rsid w:val="00F32A5F"/>
    <w:rsid w:val="00F34966"/>
    <w:rsid w:val="00F35284"/>
    <w:rsid w:val="00F35746"/>
    <w:rsid w:val="00F36371"/>
    <w:rsid w:val="00F435B3"/>
    <w:rsid w:val="00F43BC0"/>
    <w:rsid w:val="00F447C7"/>
    <w:rsid w:val="00F454A1"/>
    <w:rsid w:val="00F45C91"/>
    <w:rsid w:val="00F554A9"/>
    <w:rsid w:val="00F5644F"/>
    <w:rsid w:val="00F60CC4"/>
    <w:rsid w:val="00F716FD"/>
    <w:rsid w:val="00F721B6"/>
    <w:rsid w:val="00F75C5F"/>
    <w:rsid w:val="00F80355"/>
    <w:rsid w:val="00F80496"/>
    <w:rsid w:val="00F924A5"/>
    <w:rsid w:val="00F9314E"/>
    <w:rsid w:val="00FA2652"/>
    <w:rsid w:val="00FA31C1"/>
    <w:rsid w:val="00FA6349"/>
    <w:rsid w:val="00FB0C81"/>
    <w:rsid w:val="00FB3896"/>
    <w:rsid w:val="00FC2200"/>
    <w:rsid w:val="00FC2540"/>
    <w:rsid w:val="00FD080E"/>
    <w:rsid w:val="00FD1BF9"/>
    <w:rsid w:val="00FD3DCC"/>
    <w:rsid w:val="00FE3364"/>
    <w:rsid w:val="00FF0204"/>
    <w:rsid w:val="00FF0AEF"/>
    <w:rsid w:val="00FF0B73"/>
    <w:rsid w:val="00FF1B8E"/>
    <w:rsid w:val="00FF3AED"/>
    <w:rsid w:val="00FF5867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3D17D"/>
  <w15:chartTrackingRefBased/>
  <w15:docId w15:val="{93DE5BD4-2DFD-42CA-B09A-0EE51B09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4C09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table" w:styleId="GridTable6Colorful">
    <w:name w:val="Grid Table 6 Colorful"/>
    <w:basedOn w:val="TableNormal"/>
    <w:uiPriority w:val="51"/>
    <w:rsid w:val="009B4B3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f01">
    <w:name w:val="cf01"/>
    <w:basedOn w:val="DefaultParagraphFont"/>
    <w:rsid w:val="009B4B3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E12BC6CABEA4BA8700881D1FA59F9" ma:contentTypeVersion="15" ma:contentTypeDescription="Create a new document." ma:contentTypeScope="" ma:versionID="b0c8ffccc91455b49b8472bb1c516813">
  <xsd:schema xmlns:xsd="http://www.w3.org/2001/XMLSchema" xmlns:xs="http://www.w3.org/2001/XMLSchema" xmlns:p="http://schemas.microsoft.com/office/2006/metadata/properties" xmlns:ns1="http://schemas.microsoft.com/sharepoint/v3" xmlns:ns2="722c3b86-a77b-454f-ae23-7d8b3ad4c0f8" xmlns:ns3="ab670d3d-3d37-4413-81ac-61a3754bf36f" targetNamespace="http://schemas.microsoft.com/office/2006/metadata/properties" ma:root="true" ma:fieldsID="e5d224d479c623a0722d79f694763ec7" ns1:_="" ns2:_="" ns3:_="">
    <xsd:import namespace="http://schemas.microsoft.com/sharepoint/v3"/>
    <xsd:import namespace="722c3b86-a77b-454f-ae23-7d8b3ad4c0f8"/>
    <xsd:import namespace="ab670d3d-3d37-4413-81ac-61a3754bf3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c3b86-a77b-454f-ae23-7d8b3ad4c0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670d3d-3d37-4413-81ac-61a3754bf3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ff5885-7353-439f-9127-07aa7d655679}" ma:internalName="TaxCatchAll" ma:showField="CatchAllData" ma:web="ab670d3d-3d37-4413-81ac-61a3754bf3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22c3b86-a77b-454f-ae23-7d8b3ad4c0f8">
      <Terms xmlns="http://schemas.microsoft.com/office/infopath/2007/PartnerControls"/>
    </lcf76f155ced4ddcb4097134ff3c332f>
    <TaxCatchAll xmlns="ab670d3d-3d37-4413-81ac-61a3754bf36f" xsi:nil="true"/>
  </documentManagement>
</p:properties>
</file>

<file path=customXml/itemProps1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959763-2EBE-43DC-925E-34F7A07D3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22c3b86-a77b-454f-ae23-7d8b3ad4c0f8"/>
    <ds:schemaRef ds:uri="ab670d3d-3d37-4413-81ac-61a3754bf3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22c3b86-a77b-454f-ae23-7d8b3ad4c0f8"/>
    <ds:schemaRef ds:uri="ab670d3d-3d37-4413-81ac-61a3754bf36f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18</Pages>
  <Words>6775</Words>
  <Characters>38618</Characters>
  <Application>Microsoft Office Word</Application>
  <DocSecurity>0</DocSecurity>
  <Lines>321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45303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AET</dc:creator>
  <cp:lastModifiedBy>Angela Xue He Yan</cp:lastModifiedBy>
  <cp:revision>25</cp:revision>
  <cp:lastPrinted>2001-05-26T16:40:00Z</cp:lastPrinted>
  <dcterms:created xsi:type="dcterms:W3CDTF">2026-06-03T16:28:00Z</dcterms:created>
  <dcterms:modified xsi:type="dcterms:W3CDTF">2026-10-26T13:48:00Z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0x0101005B4E12BC6CABEA4BA8700881D1FA59F9</vt:lpwstr>
  </property>
  <property fmtid="{D5CDD505-2E9C-101B-9397-08002B2CF9AE}" pid="4" name="Document number">
    <vt:lpwstr>UNEP/OzL.Pro/ExCom/98/57</vt:lpwstr>
  </property>
  <property fmtid="{D5CDD505-2E9C-101B-9397-08002B2CF9AE}" pid="5" name="GrammarlyDocumentId">
    <vt:lpwstr>8fe2f7fc77c441ec2bcd42b4d4a5423b42d4b636dec3a02abbe20a8022629f0a</vt:lpwstr>
  </property>
  <property fmtid="{D5CDD505-2E9C-101B-9397-08002B2CF9AE}" pid="6" name="MediaServiceImageTags">
    <vt:lpwstr/>
  </property>
  <property fmtid="{D5CDD505-2E9C-101B-9397-08002B2CF9AE}" pid="7" name="MSIP_Label_606bed3f-efae-4d70-a15b-866bb27c918d_ActionId">
    <vt:lpwstr>20a45666-e728-42cf-bff8-dae27d207d15</vt:lpwstr>
  </property>
  <property fmtid="{D5CDD505-2E9C-101B-9397-08002B2CF9AE}" pid="8" name="MSIP_Label_606bed3f-efae-4d70-a15b-866bb27c918d_ContentBits">
    <vt:lpwstr>0</vt:lpwstr>
  </property>
  <property fmtid="{D5CDD505-2E9C-101B-9397-08002B2CF9AE}" pid="9" name="MSIP_Label_606bed3f-efae-4d70-a15b-866bb27c918d_Enabled">
    <vt:lpwstr>true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etDate">
    <vt:lpwstr>2025-12-10T15:40:10Z</vt:lpwstr>
  </property>
  <property fmtid="{D5CDD505-2E9C-101B-9397-08002B2CF9AE}" pid="13" name="MSIP_Label_606bed3f-efae-4d70-a15b-866bb27c918d_SiteId">
    <vt:lpwstr>0f9e35db-544f-4f60-bdcc-5ea416e6dc70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Order">
    <vt:r8>4523800</vt:r8>
  </property>
  <property fmtid="{D5CDD505-2E9C-101B-9397-08002B2CF9AE}" pid="16" name="Revision date">
    <vt:lpwstr>10/23/2026</vt:lpwstr>
  </property>
  <property fmtid="{D5CDD505-2E9C-101B-9397-08002B2CF9AE}" pid="17" name="TemplateUrl">
    <vt:lpwstr/>
  </property>
  <property fmtid="{D5CDD505-2E9C-101B-9397-08002B2CF9AE}" pid="18" name="TriggerFlowInfo">
    <vt:lpwstr/>
  </property>
  <property fmtid="{D5CDD505-2E9C-101B-9397-08002B2CF9AE}" pid="19" name="xd_ProgID">
    <vt:lpwstr/>
  </property>
  <property fmtid="{D5CDD505-2E9C-101B-9397-08002B2CF9AE}" pid="20" name="xd_Signature">
    <vt:bool>false</vt:bool>
  </property>
  <property fmtid="{D5CDD505-2E9C-101B-9397-08002B2CF9AE}" pid="21" name="_ExtendedDescription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