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4A0" w:firstRow="1" w:lastRow="0" w:firstColumn="1" w:lastColumn="0" w:noHBand="0" w:noVBand="1"/>
      </w:tblPr>
      <w:tblGrid>
        <w:gridCol w:w="2070"/>
        <w:gridCol w:w="3420"/>
        <w:gridCol w:w="4590"/>
      </w:tblGrid>
      <w:tr w:rsidR="004D023F" w14:paraId="2E11E38D" w14:textId="77777777">
        <w:trPr>
          <w:trHeight w:val="720"/>
        </w:trPr>
        <w:tc>
          <w:tcPr>
            <w:tcW w:w="5490" w:type="dxa"/>
            <w:gridSpan w:val="2"/>
            <w:tcBorders>
              <w:bottom w:val="single" w:sz="18" w:space="0" w:color="auto"/>
            </w:tcBorders>
          </w:tcPr>
          <w:p w14:paraId="44B0FD15" w14:textId="77777777" w:rsidR="004D023F" w:rsidRDefault="000000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54E9F2BB" w14:textId="77777777" w:rsidR="004D023F" w:rsidRDefault="00000000">
            <w:pPr>
              <w:jc w:val="right"/>
              <w:rPr>
                <w:sz w:val="52"/>
                <w:szCs w:val="52"/>
              </w:rPr>
            </w:pPr>
            <w:r>
              <w:rPr>
                <w:rFonts w:asciiTheme="minorBidi" w:hAnsiTheme="minorBidi" w:cstheme="minorBidi"/>
                <w:b/>
                <w:sz w:val="72"/>
              </w:rPr>
              <w:t>EP</w:t>
            </w:r>
          </w:p>
        </w:tc>
      </w:tr>
      <w:tr w:rsidR="004D023F" w14:paraId="556FAF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F53561C" w14:textId="77777777" w:rsidR="004D023F" w:rsidRDefault="00000000">
            <w:pPr>
              <w:spacing w:before="120"/>
            </w:pPr>
            <w:r>
              <w:rPr>
                <w:noProof/>
              </w:rPr>
              <mc:AlternateContent>
                <mc:Choice Requires="wpg">
                  <w:drawing>
                    <wp:anchor distT="0" distB="0" distL="114300" distR="114300" simplePos="0" relativeHeight="251659264" behindDoc="0" locked="0" layoutInCell="1" allowOverlap="1" wp14:anchorId="65C7CBDF" wp14:editId="3CE52665">
                      <wp:simplePos x="0" y="0"/>
                      <wp:positionH relativeFrom="column">
                        <wp:posOffset>2540</wp:posOffset>
                      </wp:positionH>
                      <wp:positionV relativeFrom="paragraph">
                        <wp:posOffset>36195</wp:posOffset>
                      </wp:positionV>
                      <wp:extent cx="844550" cy="1616075"/>
                      <wp:effectExtent l="0" t="0" r="0" b="0"/>
                      <wp:wrapNone/>
                      <wp:docPr id="844172819"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2" cstate="print"/>
                                <a:stretch>
                                  <a:fillRect/>
                                </a:stretch>
                              </pic:blipFill>
                              <pic:spPr>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tretch>
                                  <a:fillRect/>
                                </a:stretch>
                              </pic:blipFill>
                              <pic:spPr>
                                <a:xfrm>
                                  <a:off x="0" y="0"/>
                                  <a:ext cx="822325" cy="730885"/>
                                </a:xfrm>
                                <a:prstGeom prst="rect">
                                  <a:avLst/>
                                </a:prstGeom>
                                <a:noFill/>
                              </pic:spPr>
                            </pic:pic>
                          </wpg:wgp>
                        </a:graphicData>
                      </a:graphic>
                    </wp:anchor>
                  </w:drawing>
                </mc:Choice>
                <mc:Fallback xmlns:wpsCustomData="http://www.wps.cn/officeDocument/2013/wpsCustomData">
                  <w:pict>
                    <v:group id="Group 1" o:spid="_x0000_s1026" o:spt="203" style="position:absolute;left:0pt;margin-left:0.2pt;margin-top:2.85pt;height:127.25pt;width:66.5pt;z-index:251659264;mso-width-relative:page;mso-height-relative:page;" coordsize="844550,1616075" o:gfxdata="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">
                      <o:lock v:ext="edit" aspectratio="f"/>
                      <v:shape id="Picture 2" o:spid="_x0000_s1026" o:spt="75" alt="UNEP" type="#_x0000_t75" style="position:absolute;left:6350;top:768350;height:847725;width:838200;" filled="f" o:preferrelative="t" stroked="f" coordsize="21600,21600" o:gfxdata="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ff6aNtwAAANoAAAAP&#10;AAAAAAAAAAEAIAAAACIAAABkcnMvZG93bnJldi54bWxQSwECFAAUAAAACACHTuJAMy8FnjsAAAA5&#10;AAAAEAAAAAAAAAABACAAAAAGAQAAZHJzL3NoYXBleG1sLnhtbFBLBQYAAAAABgAGAFsBAACwAwAA&#10;AAA=&#10;">
                        <v:fill on="f" focussize="0,0"/>
                        <v:stroke on="f"/>
                        <v:imagedata r:id="rId14" o:title=""/>
                        <o:lock v:ext="edit" aspectratio="t"/>
                      </v:shape>
                      <v:shape id="Picture 3" o:spid="_x0000_s1026" o:spt="75" type="#_x0000_t75" style="position:absolute;left:0;top:0;height:730885;width:822325;" filled="f" o:preferrelative="t" stroked="f" coordsize="21600,21600" o:gfxdata="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79mwb4A&#10;AADaAAAADwAAAAAAAAABACAAAAAiAAAAZHJzL2Rvd25yZXYueG1sUEsBAhQAFAAAAAgAh07iQDMv&#10;BZ47AAAAOQAAABAAAAAAAAAAAQAgAAAADQEAAGRycy9zaGFwZXhtbC54bWxQSwUGAAAAAAYABgBb&#10;AQAAtwMAAAAA&#10;">
                        <v:fill on="f" focussize="0,0"/>
                        <v:stroke on="f"/>
                        <v:imagedata r:id="rId15" o:title=""/>
                        <o:lock v:ext="edit" aspectratio="t"/>
                      </v:shape>
                    </v:group>
                  </w:pict>
                </mc:Fallback>
              </mc:AlternateContent>
            </w:r>
          </w:p>
        </w:tc>
        <w:tc>
          <w:tcPr>
            <w:tcW w:w="3420" w:type="dxa"/>
            <w:tcBorders>
              <w:top w:val="nil"/>
              <w:left w:val="nil"/>
              <w:bottom w:val="single" w:sz="36" w:space="0" w:color="auto"/>
              <w:right w:val="nil"/>
            </w:tcBorders>
          </w:tcPr>
          <w:p w14:paraId="3B1B71B9" w14:textId="77777777" w:rsidR="004D023F" w:rsidRDefault="004D023F">
            <w:pPr>
              <w:pStyle w:val="Heading3"/>
              <w:numPr>
                <w:ilvl w:val="0"/>
                <w:numId w:val="0"/>
              </w:numPr>
              <w:spacing w:after="0"/>
              <w:jc w:val="left"/>
              <w:rPr>
                <w:rFonts w:ascii="SimHei" w:eastAsia="SimHei"/>
                <w:color w:val="000000"/>
                <w:sz w:val="44"/>
              </w:rPr>
            </w:pPr>
          </w:p>
          <w:p w14:paraId="26E6A24C" w14:textId="77777777" w:rsidR="004D023F" w:rsidRDefault="00000000">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78ECFA26" w14:textId="77777777" w:rsidR="004D023F" w:rsidRDefault="000000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36457B04" w14:textId="77777777" w:rsidR="004D023F" w:rsidRDefault="004D023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p>
        </w:tc>
        <w:tc>
          <w:tcPr>
            <w:tcW w:w="4590" w:type="dxa"/>
            <w:tcBorders>
              <w:top w:val="nil"/>
              <w:left w:val="nil"/>
              <w:bottom w:val="single" w:sz="36" w:space="0" w:color="auto"/>
              <w:right w:val="nil"/>
            </w:tcBorders>
          </w:tcPr>
          <w:p w14:paraId="228D21FF" w14:textId="77777777" w:rsidR="004D023F" w:rsidRDefault="004D023F">
            <w:pPr>
              <w:rPr>
                <w:color w:val="000000"/>
                <w:szCs w:val="24"/>
              </w:rPr>
            </w:pPr>
          </w:p>
          <w:p w14:paraId="1B5DE970" w14:textId="77777777" w:rsidR="004D023F" w:rsidRDefault="00000000">
            <w:pPr>
              <w:rPr>
                <w:color w:val="000000"/>
                <w:szCs w:val="24"/>
              </w:rPr>
            </w:pPr>
            <w:r>
              <w:rPr>
                <w:color w:val="000000"/>
                <w:szCs w:val="24"/>
              </w:rPr>
              <w:t>Distr.</w:t>
            </w:r>
          </w:p>
          <w:p w14:paraId="7CD13132" w14:textId="77777777" w:rsidR="004D023F" w:rsidRDefault="00000000">
            <w:pPr>
              <w:rPr>
                <w:color w:val="000000"/>
                <w:szCs w:val="24"/>
              </w:rPr>
            </w:pPr>
            <w:r>
              <w:rPr>
                <w:rFonts w:hint="eastAsia"/>
                <w:color w:val="000000"/>
                <w:szCs w:val="24"/>
              </w:rPr>
              <w:t>GENERAL</w:t>
            </w:r>
          </w:p>
          <w:p w14:paraId="00593E42" w14:textId="77777777" w:rsidR="004D023F" w:rsidRDefault="004D023F">
            <w:pPr>
              <w:rPr>
                <w:color w:val="000000"/>
                <w:szCs w:val="24"/>
              </w:rPr>
            </w:pPr>
          </w:p>
          <w:p w14:paraId="7AB61D73" w14:textId="236B1F31" w:rsidR="004D023F" w:rsidRDefault="00000000">
            <w:r>
              <w:fldChar w:fldCharType="begin"/>
            </w:r>
            <w:r>
              <w:instrText xml:space="preserve"> DOCPROPERTY "Document number"  \* MERGEFORMAT </w:instrText>
            </w:r>
            <w:r>
              <w:fldChar w:fldCharType="separate"/>
            </w:r>
            <w:r w:rsidR="00916A4C">
              <w:rPr>
                <w:lang w:eastAsia="zh-CN"/>
              </w:rPr>
              <w:t>UNEP</w:t>
            </w:r>
            <w:r w:rsidR="00916A4C">
              <w:t>/</w:t>
            </w:r>
            <w:proofErr w:type="spellStart"/>
            <w:r w:rsidR="00916A4C">
              <w:t>OzL.Pro</w:t>
            </w:r>
            <w:proofErr w:type="spellEnd"/>
            <w:r w:rsidR="00916A4C">
              <w:t>/ExCom/93/84</w:t>
            </w:r>
            <w:r>
              <w:fldChar w:fldCharType="end"/>
            </w:r>
          </w:p>
          <w:p w14:paraId="3794BCD1" w14:textId="77777777" w:rsidR="004D023F" w:rsidRDefault="00000000">
            <w:r>
              <w:fldChar w:fldCharType="begin"/>
            </w:r>
            <w:r>
              <w:instrText xml:space="preserve"> DOCPROPERTY "Revision date" \@ "d MMMM YYYY"  \* MERGEFORMAT </w:instrText>
            </w:r>
            <w:r>
              <w:fldChar w:fldCharType="separate"/>
            </w:r>
            <w:r>
              <w:t>6 November 2023</w:t>
            </w:r>
            <w:r>
              <w:fldChar w:fldCharType="end"/>
            </w:r>
          </w:p>
          <w:p w14:paraId="601C5F56" w14:textId="77777777" w:rsidR="004D023F" w:rsidRDefault="004D023F">
            <w:pPr>
              <w:rPr>
                <w:color w:val="000000"/>
                <w:szCs w:val="24"/>
              </w:rPr>
            </w:pPr>
          </w:p>
          <w:p w14:paraId="3B825609" w14:textId="77777777" w:rsidR="004D023F" w:rsidRDefault="00000000">
            <w:pPr>
              <w:tabs>
                <w:tab w:val="left" w:pos="10080"/>
              </w:tabs>
              <w:rPr>
                <w:color w:val="000000"/>
                <w:szCs w:val="24"/>
              </w:rPr>
            </w:pPr>
            <w:r>
              <w:rPr>
                <w:color w:val="000000"/>
                <w:szCs w:val="24"/>
              </w:rPr>
              <w:t>CHINESE</w:t>
            </w:r>
          </w:p>
          <w:p w14:paraId="122B7169" w14:textId="77777777" w:rsidR="004D023F" w:rsidRDefault="00000000">
            <w:pPr>
              <w:tabs>
                <w:tab w:val="left" w:pos="10080"/>
              </w:tabs>
              <w:rPr>
                <w:color w:val="000000"/>
                <w:spacing w:val="-10"/>
                <w:szCs w:val="24"/>
              </w:rPr>
            </w:pPr>
            <w:r>
              <w:rPr>
                <w:color w:val="000000"/>
                <w:szCs w:val="24"/>
              </w:rPr>
              <w:t>ORIGINAL: ENGLISH</w:t>
            </w:r>
          </w:p>
          <w:p w14:paraId="27AA9054" w14:textId="77777777" w:rsidR="004D023F" w:rsidRDefault="004D023F"/>
        </w:tc>
      </w:tr>
    </w:tbl>
    <w:p w14:paraId="38A991F5" w14:textId="77777777" w:rsidR="004D023F" w:rsidRDefault="00000000">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5C514808" w14:textId="77777777" w:rsidR="004D023F" w:rsidRDefault="00000000">
      <w:pPr>
        <w:jc w:val="left"/>
        <w:rPr>
          <w:color w:val="000000"/>
          <w:sz w:val="28"/>
        </w:rPr>
      </w:pPr>
      <w:r>
        <w:rPr>
          <w:color w:val="000000"/>
          <w:sz w:val="28"/>
        </w:rPr>
        <w:t xml:space="preserve">  </w:t>
      </w:r>
      <w:proofErr w:type="spellStart"/>
      <w:r>
        <w:rPr>
          <w:rFonts w:hint="eastAsia"/>
          <w:color w:val="000000"/>
          <w:sz w:val="28"/>
        </w:rPr>
        <w:t>多边基金执行委员会</w:t>
      </w:r>
      <w:proofErr w:type="spellEnd"/>
    </w:p>
    <w:p w14:paraId="3545478E" w14:textId="77777777" w:rsidR="004D023F" w:rsidRDefault="00000000">
      <w:pPr>
        <w:jc w:val="left"/>
        <w:rPr>
          <w:sz w:val="28"/>
          <w:szCs w:val="28"/>
          <w:lang w:eastAsia="zh-CN"/>
        </w:rPr>
      </w:pPr>
      <w:r>
        <w:rPr>
          <w:sz w:val="28"/>
          <w:szCs w:val="28"/>
          <w:lang w:eastAsia="zh-CN"/>
        </w:rPr>
        <w:t>第</w:t>
      </w:r>
      <w:r>
        <w:rPr>
          <w:rFonts w:hint="eastAsia"/>
          <w:sz w:val="28"/>
          <w:szCs w:val="28"/>
          <w:lang w:val="en-US" w:eastAsia="zh-CN"/>
        </w:rPr>
        <w:t>九十三</w:t>
      </w:r>
      <w:r>
        <w:rPr>
          <w:sz w:val="28"/>
          <w:szCs w:val="28"/>
          <w:lang w:eastAsia="zh-CN"/>
        </w:rPr>
        <w:t>次会议</w:t>
      </w:r>
    </w:p>
    <w:p w14:paraId="3DD6D499" w14:textId="77777777" w:rsidR="004D023F" w:rsidRDefault="00000000">
      <w:pPr>
        <w:jc w:val="left"/>
        <w:rPr>
          <w:sz w:val="28"/>
          <w:szCs w:val="28"/>
          <w:lang w:eastAsia="zh-CN"/>
        </w:rPr>
      </w:pPr>
      <w:r>
        <w:rPr>
          <w:sz w:val="28"/>
          <w:szCs w:val="28"/>
          <w:lang w:eastAsia="zh-CN"/>
        </w:rPr>
        <w:t>2023</w:t>
      </w:r>
      <w:r>
        <w:rPr>
          <w:sz w:val="28"/>
          <w:szCs w:val="28"/>
          <w:lang w:eastAsia="zh-CN"/>
        </w:rPr>
        <w:t>年</w:t>
      </w:r>
      <w:r>
        <w:rPr>
          <w:sz w:val="28"/>
          <w:szCs w:val="28"/>
          <w:lang w:eastAsia="zh-CN"/>
        </w:rPr>
        <w:t>12</w:t>
      </w:r>
      <w:r>
        <w:rPr>
          <w:sz w:val="28"/>
          <w:szCs w:val="28"/>
          <w:lang w:eastAsia="zh-CN"/>
        </w:rPr>
        <w:t>月</w:t>
      </w:r>
      <w:r>
        <w:rPr>
          <w:sz w:val="28"/>
          <w:szCs w:val="28"/>
          <w:lang w:eastAsia="zh-CN"/>
        </w:rPr>
        <w:t>15</w:t>
      </w:r>
      <w:r>
        <w:rPr>
          <w:sz w:val="28"/>
          <w:szCs w:val="28"/>
          <w:lang w:eastAsia="zh-CN"/>
        </w:rPr>
        <w:t>日至</w:t>
      </w:r>
      <w:r>
        <w:rPr>
          <w:sz w:val="28"/>
          <w:szCs w:val="28"/>
          <w:lang w:eastAsia="zh-CN"/>
        </w:rPr>
        <w:t>19</w:t>
      </w:r>
      <w:r>
        <w:rPr>
          <w:sz w:val="28"/>
          <w:szCs w:val="28"/>
          <w:lang w:eastAsia="zh-CN"/>
        </w:rPr>
        <w:t>日</w:t>
      </w:r>
      <w:r>
        <w:rPr>
          <w:rFonts w:hint="eastAsia"/>
          <w:sz w:val="28"/>
          <w:szCs w:val="28"/>
          <w:lang w:eastAsia="zh-CN"/>
        </w:rPr>
        <w:t>，</w:t>
      </w:r>
      <w:r>
        <w:rPr>
          <w:sz w:val="28"/>
          <w:szCs w:val="28"/>
          <w:lang w:eastAsia="zh-CN"/>
        </w:rPr>
        <w:t>蒙特利尔</w:t>
      </w:r>
    </w:p>
    <w:p w14:paraId="75A6CC64" w14:textId="77777777" w:rsidR="004D023F" w:rsidRDefault="00000000">
      <w:pPr>
        <w:jc w:val="left"/>
        <w:rPr>
          <w:sz w:val="28"/>
          <w:szCs w:val="28"/>
          <w:lang w:eastAsia="zh-CN"/>
        </w:rPr>
      </w:pPr>
      <w:r>
        <w:rPr>
          <w:sz w:val="28"/>
          <w:szCs w:val="28"/>
          <w:lang w:eastAsia="zh-CN"/>
        </w:rPr>
        <w:t>临时议程第</w:t>
      </w:r>
      <w:r>
        <w:rPr>
          <w:sz w:val="28"/>
          <w:szCs w:val="28"/>
          <w:lang w:eastAsia="zh-CN"/>
        </w:rPr>
        <w:t>9(c)</w:t>
      </w:r>
      <w:r>
        <w:rPr>
          <w:sz w:val="28"/>
          <w:szCs w:val="28"/>
          <w:lang w:eastAsia="zh-CN"/>
        </w:rPr>
        <w:t>项</w:t>
      </w:r>
      <w:r>
        <w:rPr>
          <w:rStyle w:val="FootnoteReference"/>
          <w:sz w:val="28"/>
          <w:szCs w:val="28"/>
        </w:rPr>
        <w:footnoteReference w:id="1"/>
      </w:r>
    </w:p>
    <w:p w14:paraId="1AFC1E3A" w14:textId="77777777" w:rsidR="004D023F" w:rsidRDefault="004D023F">
      <w:pPr>
        <w:jc w:val="left"/>
        <w:rPr>
          <w:lang w:eastAsia="zh-CN"/>
        </w:rPr>
      </w:pPr>
    </w:p>
    <w:p w14:paraId="55206153" w14:textId="77777777" w:rsidR="004D023F" w:rsidRDefault="004D023F">
      <w:pPr>
        <w:jc w:val="left"/>
        <w:rPr>
          <w:lang w:eastAsia="zh-CN"/>
        </w:rPr>
      </w:pPr>
    </w:p>
    <w:p w14:paraId="56428737" w14:textId="77777777" w:rsidR="004D023F" w:rsidRDefault="00000000">
      <w:pPr>
        <w:jc w:val="center"/>
        <w:rPr>
          <w:b/>
          <w:lang w:eastAsia="zh-CN"/>
        </w:rPr>
      </w:pPr>
      <w:r>
        <w:rPr>
          <w:b/>
          <w:lang w:eastAsia="zh-CN"/>
        </w:rPr>
        <w:t>项目提案：圣基茨和尼维斯</w:t>
      </w:r>
    </w:p>
    <w:p w14:paraId="514A2F8E" w14:textId="77777777" w:rsidR="004D023F" w:rsidRDefault="004D023F">
      <w:pPr>
        <w:rPr>
          <w:lang w:eastAsia="zh-CN"/>
        </w:rPr>
      </w:pPr>
    </w:p>
    <w:p w14:paraId="260F4DFA" w14:textId="77777777" w:rsidR="004D023F" w:rsidRDefault="004D023F">
      <w:pPr>
        <w:rPr>
          <w:lang w:eastAsia="zh-CN"/>
        </w:rPr>
      </w:pPr>
    </w:p>
    <w:p w14:paraId="342F3F2C" w14:textId="77777777" w:rsidR="004D023F" w:rsidRDefault="00000000">
      <w:pPr>
        <w:ind w:firstLine="720"/>
        <w:rPr>
          <w:lang w:eastAsia="zh-CN"/>
        </w:rPr>
      </w:pPr>
      <w:r>
        <w:rPr>
          <w:lang w:eastAsia="zh-CN"/>
        </w:rPr>
        <w:t>本文件包含秘书处对下列项目提案的</w:t>
      </w:r>
      <w:r>
        <w:rPr>
          <w:rFonts w:hint="eastAsia"/>
          <w:lang w:val="en-US" w:eastAsia="zh-CN"/>
        </w:rPr>
        <w:t>评论与</w:t>
      </w:r>
      <w:r>
        <w:rPr>
          <w:lang w:eastAsia="zh-CN"/>
        </w:rPr>
        <w:t>建议</w:t>
      </w:r>
      <w:r>
        <w:rPr>
          <w:lang w:eastAsia="zh-CN"/>
        </w:rPr>
        <w:t>:</w:t>
      </w:r>
    </w:p>
    <w:p w14:paraId="13973C2D" w14:textId="77777777" w:rsidR="004D023F" w:rsidRDefault="004D023F">
      <w:pPr>
        <w:rPr>
          <w:lang w:eastAsia="zh-CN"/>
        </w:rPr>
      </w:pPr>
    </w:p>
    <w:p w14:paraId="2BEC3EE0" w14:textId="77777777" w:rsidR="004D023F" w:rsidRDefault="00000000">
      <w:pPr>
        <w:rPr>
          <w:u w:val="single"/>
        </w:rPr>
      </w:pPr>
      <w:proofErr w:type="spellStart"/>
      <w:r>
        <w:rPr>
          <w:u w:val="single"/>
        </w:rPr>
        <w:t>淘汰</w:t>
      </w:r>
      <w:proofErr w:type="spellEnd"/>
    </w:p>
    <w:p w14:paraId="2134D784" w14:textId="77777777" w:rsidR="004D023F" w:rsidRDefault="004D023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D023F" w14:paraId="51BE7421" w14:textId="77777777">
        <w:tc>
          <w:tcPr>
            <w:tcW w:w="6941" w:type="dxa"/>
          </w:tcPr>
          <w:p w14:paraId="033CA904" w14:textId="77777777" w:rsidR="004D023F" w:rsidRDefault="00000000">
            <w:pPr>
              <w:pStyle w:val="ListParagraph"/>
              <w:numPr>
                <w:ilvl w:val="0"/>
                <w:numId w:val="5"/>
              </w:numPr>
              <w:ind w:hanging="830"/>
              <w:jc w:val="left"/>
              <w:rPr>
                <w:lang w:val="en-CA" w:eastAsia="zh-CN"/>
              </w:rPr>
            </w:pPr>
            <w:r>
              <w:rPr>
                <w:rFonts w:hint="eastAsia"/>
                <w:lang w:val="en-US" w:eastAsia="zh-CN"/>
              </w:rPr>
              <w:t>氟氯烃</w:t>
            </w:r>
            <w:r>
              <w:rPr>
                <w:lang w:val="en-CA" w:eastAsia="zh-CN"/>
              </w:rPr>
              <w:t>淘汰管理计划（第</w:t>
            </w:r>
            <w:r>
              <w:rPr>
                <w:rFonts w:hint="eastAsia"/>
                <w:lang w:val="en-US" w:eastAsia="zh-CN"/>
              </w:rPr>
              <w:t>一</w:t>
            </w:r>
            <w:r>
              <w:rPr>
                <w:lang w:val="en-CA" w:eastAsia="zh-CN"/>
              </w:rPr>
              <w:t>阶段，第三</w:t>
            </w:r>
            <w:r>
              <w:rPr>
                <w:rFonts w:hint="eastAsia"/>
                <w:lang w:val="en-US" w:eastAsia="zh-CN"/>
              </w:rPr>
              <w:t>次付款</w:t>
            </w:r>
            <w:r>
              <w:rPr>
                <w:lang w:val="en-CA" w:eastAsia="zh-CN"/>
              </w:rPr>
              <w:t>）</w:t>
            </w:r>
          </w:p>
        </w:tc>
        <w:tc>
          <w:tcPr>
            <w:tcW w:w="2409" w:type="dxa"/>
          </w:tcPr>
          <w:p w14:paraId="492CAB8F" w14:textId="77777777" w:rsidR="004D023F" w:rsidRDefault="00000000">
            <w:pPr>
              <w:jc w:val="right"/>
              <w:rPr>
                <w:lang w:eastAsia="zh-CN"/>
              </w:rPr>
            </w:pPr>
            <w:r>
              <w:rPr>
                <w:rFonts w:hint="eastAsia"/>
                <w:lang w:eastAsia="zh-CN"/>
              </w:rPr>
              <w:t>环境署</w:t>
            </w:r>
            <w:r>
              <w:t>与</w:t>
            </w:r>
            <w:r>
              <w:rPr>
                <w:rFonts w:hint="eastAsia"/>
                <w:lang w:eastAsia="zh-CN"/>
              </w:rPr>
              <w:t>开发署</w:t>
            </w:r>
          </w:p>
        </w:tc>
      </w:tr>
    </w:tbl>
    <w:p w14:paraId="1279E50A" w14:textId="77777777" w:rsidR="004D023F" w:rsidRDefault="004D023F"/>
    <w:p w14:paraId="69547C4F" w14:textId="77777777" w:rsidR="004D023F" w:rsidRDefault="004D023F"/>
    <w:p w14:paraId="6931CE12" w14:textId="77777777" w:rsidR="004D023F" w:rsidRDefault="004D023F"/>
    <w:p w14:paraId="36BB6D8B" w14:textId="77777777" w:rsidR="004D023F" w:rsidRDefault="00000000">
      <w:r>
        <w:br w:type="page"/>
      </w:r>
    </w:p>
    <w:p w14:paraId="20F109BF" w14:textId="77777777" w:rsidR="004D023F" w:rsidRDefault="00000000">
      <w:pPr>
        <w:jc w:val="center"/>
        <w:rPr>
          <w:b/>
        </w:rPr>
      </w:pPr>
      <w:proofErr w:type="spellStart"/>
      <w:r>
        <w:rPr>
          <w:b/>
        </w:rPr>
        <w:lastRenderedPageBreak/>
        <w:t>项目评估表</w:t>
      </w:r>
      <w:proofErr w:type="spellEnd"/>
      <w:r>
        <w:rPr>
          <w:b/>
        </w:rPr>
        <w:t>-</w:t>
      </w:r>
      <w:proofErr w:type="spellStart"/>
      <w:r>
        <w:rPr>
          <w:b/>
        </w:rPr>
        <w:t>多年期项目</w:t>
      </w:r>
      <w:proofErr w:type="spellEnd"/>
    </w:p>
    <w:p w14:paraId="5A0F9DB5" w14:textId="77777777" w:rsidR="004D023F" w:rsidRDefault="004D023F">
      <w:pPr>
        <w:jc w:val="center"/>
        <w:rPr>
          <w:b/>
        </w:rPr>
      </w:pPr>
    </w:p>
    <w:p w14:paraId="242200DF" w14:textId="77777777" w:rsidR="004D023F" w:rsidRDefault="00000000">
      <w:pPr>
        <w:jc w:val="center"/>
        <w:rPr>
          <w:b/>
          <w:bCs/>
        </w:rPr>
      </w:pPr>
      <w:proofErr w:type="spellStart"/>
      <w:r>
        <w:rPr>
          <w:b/>
          <w:bCs/>
        </w:rPr>
        <w:t>圣基茨和尼维斯</w:t>
      </w:r>
      <w:proofErr w:type="spellEnd"/>
    </w:p>
    <w:p w14:paraId="478835DD" w14:textId="77777777" w:rsidR="004D023F" w:rsidRDefault="004D023F">
      <w:pPr>
        <w:jc w:val="center"/>
      </w:pPr>
    </w:p>
    <w:tbl>
      <w:tblPr>
        <w:tblStyle w:val="TableGrid"/>
        <w:tblW w:w="10008" w:type="dxa"/>
        <w:tblLook w:val="04A0" w:firstRow="1" w:lastRow="0" w:firstColumn="1" w:lastColumn="0" w:noHBand="0" w:noVBand="1"/>
      </w:tblPr>
      <w:tblGrid>
        <w:gridCol w:w="2830"/>
        <w:gridCol w:w="2127"/>
        <w:gridCol w:w="2409"/>
        <w:gridCol w:w="2642"/>
      </w:tblGrid>
      <w:tr w:rsidR="004D023F" w14:paraId="3F5B858A" w14:textId="77777777">
        <w:trPr>
          <w:trHeight w:val="240"/>
        </w:trPr>
        <w:tc>
          <w:tcPr>
            <w:tcW w:w="2830" w:type="dxa"/>
          </w:tcPr>
          <w:p w14:paraId="4F874ABB" w14:textId="77777777" w:rsidR="004D023F" w:rsidRDefault="00000000">
            <w:pPr>
              <w:jc w:val="left"/>
              <w:rPr>
                <w:b/>
                <w:sz w:val="20"/>
                <w:szCs w:val="20"/>
                <w:lang w:val="en-US" w:eastAsia="zh-CN"/>
              </w:rPr>
            </w:pPr>
            <w:r>
              <w:rPr>
                <w:b/>
                <w:sz w:val="20"/>
                <w:szCs w:val="20"/>
                <w:lang w:val="en-US"/>
              </w:rPr>
              <w:t>（</w:t>
            </w:r>
            <w:r>
              <w:rPr>
                <w:b/>
                <w:sz w:val="20"/>
                <w:szCs w:val="20"/>
                <w:lang w:val="en-US"/>
              </w:rPr>
              <w:t>1</w:t>
            </w:r>
            <w:r>
              <w:rPr>
                <w:b/>
                <w:sz w:val="20"/>
                <w:szCs w:val="20"/>
                <w:lang w:val="en-US"/>
              </w:rPr>
              <w:t>）项目</w:t>
            </w:r>
            <w:r>
              <w:rPr>
                <w:rFonts w:hint="eastAsia"/>
                <w:b/>
                <w:sz w:val="20"/>
                <w:szCs w:val="20"/>
                <w:lang w:val="en-US" w:eastAsia="zh-CN"/>
              </w:rPr>
              <w:t>名称</w:t>
            </w:r>
          </w:p>
        </w:tc>
        <w:tc>
          <w:tcPr>
            <w:tcW w:w="2127" w:type="dxa"/>
          </w:tcPr>
          <w:p w14:paraId="144AD3E9" w14:textId="77777777" w:rsidR="004D023F" w:rsidRDefault="00000000">
            <w:pPr>
              <w:jc w:val="center"/>
              <w:rPr>
                <w:b/>
                <w:sz w:val="20"/>
                <w:szCs w:val="20"/>
                <w:lang w:val="en-US"/>
              </w:rPr>
            </w:pPr>
            <w:proofErr w:type="spellStart"/>
            <w:r>
              <w:rPr>
                <w:b/>
                <w:sz w:val="20"/>
                <w:szCs w:val="20"/>
                <w:lang w:val="en-US"/>
              </w:rPr>
              <w:t>机构</w:t>
            </w:r>
            <w:proofErr w:type="spellEnd"/>
          </w:p>
        </w:tc>
        <w:tc>
          <w:tcPr>
            <w:tcW w:w="2409" w:type="dxa"/>
          </w:tcPr>
          <w:p w14:paraId="15B03B4F" w14:textId="77777777" w:rsidR="004D023F" w:rsidRDefault="00000000">
            <w:pPr>
              <w:jc w:val="center"/>
              <w:rPr>
                <w:b/>
                <w:sz w:val="20"/>
                <w:szCs w:val="20"/>
                <w:lang w:val="en-US"/>
              </w:rPr>
            </w:pPr>
            <w:r>
              <w:rPr>
                <w:rFonts w:hint="eastAsia"/>
                <w:b/>
                <w:sz w:val="20"/>
                <w:szCs w:val="20"/>
                <w:lang w:val="en-US" w:eastAsia="zh-CN"/>
              </w:rPr>
              <w:t>核准</w:t>
            </w:r>
            <w:proofErr w:type="spellStart"/>
            <w:r>
              <w:rPr>
                <w:b/>
                <w:sz w:val="20"/>
                <w:szCs w:val="20"/>
                <w:lang w:val="en-US"/>
              </w:rPr>
              <w:t>会议</w:t>
            </w:r>
            <w:proofErr w:type="spellEnd"/>
          </w:p>
        </w:tc>
        <w:tc>
          <w:tcPr>
            <w:tcW w:w="2642" w:type="dxa"/>
          </w:tcPr>
          <w:p w14:paraId="24DFF8E1" w14:textId="77777777" w:rsidR="004D023F" w:rsidRDefault="00000000">
            <w:pPr>
              <w:jc w:val="center"/>
              <w:rPr>
                <w:b/>
                <w:sz w:val="20"/>
                <w:szCs w:val="20"/>
                <w:lang w:val="en-US"/>
              </w:rPr>
            </w:pPr>
            <w:proofErr w:type="spellStart"/>
            <w:r>
              <w:rPr>
                <w:b/>
                <w:sz w:val="20"/>
                <w:szCs w:val="20"/>
                <w:lang w:val="en-US"/>
              </w:rPr>
              <w:t>控制措施</w:t>
            </w:r>
            <w:proofErr w:type="spellEnd"/>
          </w:p>
        </w:tc>
      </w:tr>
      <w:tr w:rsidR="004D023F" w14:paraId="2437CCE5" w14:textId="77777777">
        <w:trPr>
          <w:trHeight w:val="240"/>
        </w:trPr>
        <w:tc>
          <w:tcPr>
            <w:tcW w:w="2830" w:type="dxa"/>
            <w:vAlign w:val="center"/>
          </w:tcPr>
          <w:p w14:paraId="351EC2A5" w14:textId="77777777" w:rsidR="004D023F" w:rsidRDefault="00000000">
            <w:pPr>
              <w:jc w:val="center"/>
              <w:rPr>
                <w:sz w:val="20"/>
                <w:szCs w:val="20"/>
                <w:lang w:val="en-US" w:eastAsia="zh-CN"/>
              </w:rPr>
            </w:pPr>
            <w:r>
              <w:rPr>
                <w:rFonts w:hint="eastAsia"/>
                <w:sz w:val="20"/>
                <w:szCs w:val="20"/>
                <w:lang w:val="en-US" w:eastAsia="zh-CN"/>
              </w:rPr>
              <w:t>氟氯烃</w:t>
            </w:r>
            <w:r>
              <w:rPr>
                <w:sz w:val="20"/>
                <w:szCs w:val="20"/>
                <w:lang w:val="en-US" w:eastAsia="zh-CN"/>
              </w:rPr>
              <w:t>淘汰计划（</w:t>
            </w:r>
            <w:r>
              <w:rPr>
                <w:rFonts w:hint="eastAsia"/>
                <w:sz w:val="20"/>
                <w:szCs w:val="20"/>
                <w:lang w:val="en-US" w:eastAsia="zh-CN"/>
              </w:rPr>
              <w:t>第一阶段</w:t>
            </w:r>
            <w:r>
              <w:rPr>
                <w:sz w:val="20"/>
                <w:szCs w:val="20"/>
                <w:lang w:val="en-US" w:eastAsia="zh-CN"/>
              </w:rPr>
              <w:t>）</w:t>
            </w:r>
          </w:p>
        </w:tc>
        <w:tc>
          <w:tcPr>
            <w:tcW w:w="2127" w:type="dxa"/>
            <w:vAlign w:val="center"/>
          </w:tcPr>
          <w:p w14:paraId="781E00AA" w14:textId="77777777" w:rsidR="004D023F" w:rsidRDefault="00000000">
            <w:pPr>
              <w:jc w:val="center"/>
              <w:rPr>
                <w:sz w:val="20"/>
                <w:szCs w:val="20"/>
                <w:lang w:val="en-US" w:eastAsia="zh-CN"/>
              </w:rPr>
            </w:pPr>
            <w:r>
              <w:rPr>
                <w:rFonts w:hint="eastAsia"/>
                <w:color w:val="000000" w:themeColor="text1"/>
                <w:sz w:val="20"/>
                <w:szCs w:val="20"/>
                <w:lang w:eastAsia="zh-CN"/>
              </w:rPr>
              <w:t>环境署</w:t>
            </w:r>
            <w:r>
              <w:rPr>
                <w:color w:val="000000" w:themeColor="text1"/>
                <w:sz w:val="20"/>
                <w:szCs w:val="20"/>
              </w:rPr>
              <w:t xml:space="preserve"> (</w:t>
            </w:r>
            <w:proofErr w:type="spellStart"/>
            <w:r>
              <w:rPr>
                <w:color w:val="000000" w:themeColor="text1"/>
                <w:sz w:val="20"/>
                <w:szCs w:val="20"/>
              </w:rPr>
              <w:t>主导</w:t>
            </w:r>
            <w:proofErr w:type="spellEnd"/>
            <w:r>
              <w:rPr>
                <w:color w:val="000000" w:themeColor="text1"/>
                <w:sz w:val="20"/>
                <w:szCs w:val="20"/>
              </w:rPr>
              <w:t xml:space="preserve">), </w:t>
            </w:r>
            <w:r>
              <w:rPr>
                <w:rFonts w:hint="eastAsia"/>
                <w:color w:val="000000" w:themeColor="text1"/>
                <w:sz w:val="20"/>
                <w:szCs w:val="20"/>
                <w:lang w:eastAsia="zh-CN"/>
              </w:rPr>
              <w:t>开发署</w:t>
            </w:r>
          </w:p>
        </w:tc>
        <w:tc>
          <w:tcPr>
            <w:tcW w:w="2409" w:type="dxa"/>
            <w:vAlign w:val="center"/>
          </w:tcPr>
          <w:p w14:paraId="320C79F6" w14:textId="77777777" w:rsidR="004D023F" w:rsidRDefault="00000000">
            <w:pPr>
              <w:jc w:val="center"/>
              <w:rPr>
                <w:sz w:val="20"/>
                <w:szCs w:val="20"/>
                <w:lang w:val="en-US"/>
              </w:rPr>
            </w:pPr>
            <w:r>
              <w:rPr>
                <w:sz w:val="20"/>
                <w:szCs w:val="20"/>
                <w:lang w:val="en-US"/>
              </w:rPr>
              <w:t>第</w:t>
            </w:r>
            <w:r>
              <w:rPr>
                <w:sz w:val="20"/>
                <w:szCs w:val="20"/>
                <w:lang w:val="en-US"/>
              </w:rPr>
              <w:t>64</w:t>
            </w:r>
            <w:r>
              <w:rPr>
                <w:sz w:val="20"/>
                <w:szCs w:val="20"/>
                <w:lang w:val="en-US"/>
              </w:rPr>
              <w:t>次</w:t>
            </w:r>
          </w:p>
        </w:tc>
        <w:tc>
          <w:tcPr>
            <w:tcW w:w="2642" w:type="dxa"/>
            <w:vAlign w:val="center"/>
          </w:tcPr>
          <w:p w14:paraId="23AFA41E" w14:textId="77777777" w:rsidR="004D023F" w:rsidRDefault="00000000">
            <w:pPr>
              <w:jc w:val="center"/>
              <w:rPr>
                <w:sz w:val="20"/>
                <w:szCs w:val="20"/>
                <w:lang w:val="en-US"/>
              </w:rPr>
            </w:pPr>
            <w:r>
              <w:rPr>
                <w:sz w:val="20"/>
                <w:szCs w:val="20"/>
                <w:lang w:val="en-US"/>
              </w:rPr>
              <w:t>2020</w:t>
            </w:r>
            <w:r>
              <w:rPr>
                <w:sz w:val="20"/>
                <w:szCs w:val="20"/>
                <w:lang w:val="en-US"/>
              </w:rPr>
              <w:t>年</w:t>
            </w:r>
            <w:r>
              <w:rPr>
                <w:rFonts w:hint="eastAsia"/>
                <w:sz w:val="20"/>
                <w:szCs w:val="20"/>
                <w:lang w:val="en-US" w:eastAsia="zh-CN"/>
              </w:rPr>
              <w:t>前</w:t>
            </w:r>
            <w:r>
              <w:rPr>
                <w:sz w:val="20"/>
                <w:szCs w:val="20"/>
                <w:lang w:val="en-US"/>
              </w:rPr>
              <w:t>淘汰</w:t>
            </w:r>
            <w:r>
              <w:rPr>
                <w:sz w:val="20"/>
                <w:szCs w:val="20"/>
                <w:lang w:val="en-US"/>
              </w:rPr>
              <w:t>35%</w:t>
            </w:r>
          </w:p>
        </w:tc>
      </w:tr>
    </w:tbl>
    <w:p w14:paraId="0BBC374D" w14:textId="77777777" w:rsidR="004D023F" w:rsidRDefault="004D023F">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4D023F" w14:paraId="2AADD8BE" w14:textId="77777777">
        <w:trPr>
          <w:trHeight w:val="43"/>
        </w:trPr>
        <w:tc>
          <w:tcPr>
            <w:tcW w:w="5200" w:type="dxa"/>
          </w:tcPr>
          <w:p w14:paraId="4EA22ABC" w14:textId="77777777" w:rsidR="004D023F" w:rsidRDefault="00000000">
            <w:pPr>
              <w:jc w:val="left"/>
              <w:rPr>
                <w:b/>
                <w:sz w:val="20"/>
                <w:szCs w:val="20"/>
                <w:lang w:val="en-US" w:eastAsia="zh-CN"/>
              </w:rPr>
            </w:pPr>
            <w:r>
              <w:rPr>
                <w:b/>
                <w:sz w:val="20"/>
                <w:szCs w:val="20"/>
                <w:lang w:val="en-US" w:eastAsia="zh-CN"/>
              </w:rPr>
              <w:t>（</w:t>
            </w:r>
            <w:r>
              <w:rPr>
                <w:b/>
                <w:sz w:val="20"/>
                <w:szCs w:val="20"/>
                <w:lang w:val="en-US" w:eastAsia="zh-CN"/>
              </w:rPr>
              <w:t>2</w:t>
            </w:r>
            <w:r>
              <w:rPr>
                <w:b/>
                <w:sz w:val="20"/>
                <w:szCs w:val="20"/>
                <w:lang w:val="en-US" w:eastAsia="zh-CN"/>
              </w:rPr>
              <w:t>）最</w:t>
            </w:r>
            <w:r>
              <w:rPr>
                <w:rFonts w:hint="eastAsia"/>
                <w:b/>
                <w:sz w:val="20"/>
                <w:szCs w:val="20"/>
                <w:lang w:val="en-US" w:eastAsia="zh-CN"/>
              </w:rPr>
              <w:t>新第</w:t>
            </w:r>
            <w:r>
              <w:rPr>
                <w:rFonts w:hint="eastAsia"/>
                <w:b/>
                <w:sz w:val="20"/>
                <w:szCs w:val="20"/>
                <w:lang w:val="en-US" w:eastAsia="zh-CN"/>
              </w:rPr>
              <w:t>7</w:t>
            </w:r>
            <w:r>
              <w:rPr>
                <w:rFonts w:hint="eastAsia"/>
                <w:b/>
                <w:sz w:val="20"/>
                <w:szCs w:val="20"/>
                <w:lang w:val="en-US" w:eastAsia="zh-CN"/>
              </w:rPr>
              <w:t>条</w:t>
            </w:r>
            <w:r>
              <w:rPr>
                <w:b/>
                <w:sz w:val="20"/>
                <w:szCs w:val="20"/>
                <w:lang w:val="en-US" w:eastAsia="zh-CN"/>
              </w:rPr>
              <w:t>数据（</w:t>
            </w:r>
            <w:proofErr w:type="spellStart"/>
            <w:r>
              <w:rPr>
                <w:rFonts w:hint="eastAsia"/>
                <w:b/>
                <w:sz w:val="20"/>
                <w:szCs w:val="20"/>
                <w:lang w:val="en-US"/>
              </w:rPr>
              <w:t>附件三</w:t>
            </w:r>
            <w:proofErr w:type="spellEnd"/>
            <w:r>
              <w:rPr>
                <w:rFonts w:hint="eastAsia"/>
                <w:b/>
                <w:sz w:val="20"/>
                <w:szCs w:val="20"/>
                <w:lang w:val="en-GB"/>
              </w:rPr>
              <w:t xml:space="preserve"> </w:t>
            </w:r>
            <w:r>
              <w:rPr>
                <w:rFonts w:hint="eastAsia"/>
                <w:b/>
                <w:sz w:val="20"/>
                <w:szCs w:val="20"/>
                <w:lang w:val="en-US"/>
              </w:rPr>
              <w:t>第</w:t>
            </w:r>
            <w:r>
              <w:rPr>
                <w:rFonts w:hint="eastAsia"/>
                <w:b/>
                <w:sz w:val="20"/>
                <w:szCs w:val="20"/>
                <w:lang w:val="en-GB"/>
              </w:rPr>
              <w:t xml:space="preserve"> l</w:t>
            </w:r>
            <w:r>
              <w:rPr>
                <w:rFonts w:hint="eastAsia"/>
                <w:b/>
                <w:sz w:val="20"/>
                <w:szCs w:val="20"/>
                <w:lang w:val="en-US"/>
              </w:rPr>
              <w:t>类</w:t>
            </w:r>
            <w:r>
              <w:rPr>
                <w:b/>
                <w:sz w:val="20"/>
                <w:szCs w:val="20"/>
                <w:lang w:val="en-US" w:eastAsia="zh-CN"/>
              </w:rPr>
              <w:t>）</w:t>
            </w:r>
          </w:p>
        </w:tc>
        <w:tc>
          <w:tcPr>
            <w:tcW w:w="2400" w:type="dxa"/>
          </w:tcPr>
          <w:p w14:paraId="3E4E5D1E" w14:textId="77777777" w:rsidR="004D023F" w:rsidRDefault="00000000">
            <w:pPr>
              <w:jc w:val="center"/>
              <w:rPr>
                <w:sz w:val="20"/>
                <w:szCs w:val="20"/>
                <w:lang w:val="en-US"/>
              </w:rPr>
            </w:pPr>
            <w:r>
              <w:rPr>
                <w:rFonts w:hint="eastAsia"/>
                <w:sz w:val="20"/>
                <w:szCs w:val="20"/>
                <w:lang w:val="en-US" w:eastAsia="zh-CN"/>
              </w:rPr>
              <w:t>年份：</w:t>
            </w:r>
            <w:r>
              <w:rPr>
                <w:sz w:val="20"/>
                <w:szCs w:val="20"/>
                <w:lang w:val="en-US"/>
              </w:rPr>
              <w:t>2022</w:t>
            </w:r>
            <w:r>
              <w:rPr>
                <w:sz w:val="20"/>
                <w:szCs w:val="20"/>
                <w:lang w:val="en-US"/>
              </w:rPr>
              <w:t>年</w:t>
            </w:r>
          </w:p>
        </w:tc>
        <w:tc>
          <w:tcPr>
            <w:tcW w:w="2400" w:type="dxa"/>
          </w:tcPr>
          <w:p w14:paraId="5F57142D" w14:textId="77777777" w:rsidR="004D023F" w:rsidRDefault="00000000">
            <w:pPr>
              <w:jc w:val="right"/>
              <w:rPr>
                <w:sz w:val="20"/>
                <w:szCs w:val="20"/>
                <w:lang w:val="en-US"/>
              </w:rPr>
            </w:pPr>
            <w:r>
              <w:rPr>
                <w:color w:val="000000" w:themeColor="text1"/>
                <w:sz w:val="20"/>
                <w:szCs w:val="20"/>
              </w:rPr>
              <w:t>0.11 ODP</w:t>
            </w:r>
            <w:r>
              <w:rPr>
                <w:color w:val="000000" w:themeColor="text1"/>
                <w:sz w:val="20"/>
                <w:szCs w:val="20"/>
              </w:rPr>
              <w:t>吨</w:t>
            </w:r>
          </w:p>
        </w:tc>
      </w:tr>
    </w:tbl>
    <w:p w14:paraId="6A60B50E" w14:textId="77777777" w:rsidR="004D023F" w:rsidRDefault="004D023F">
      <w:pPr>
        <w:jc w:val="center"/>
        <w:rPr>
          <w:sz w:val="20"/>
          <w:szCs w:val="20"/>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4D023F" w14:paraId="58F5AEE9" w14:textId="77777777">
        <w:trPr>
          <w:trHeight w:val="249"/>
        </w:trPr>
        <w:tc>
          <w:tcPr>
            <w:tcW w:w="7933" w:type="dxa"/>
            <w:gridSpan w:val="8"/>
          </w:tcPr>
          <w:p w14:paraId="1B0ED798" w14:textId="77777777" w:rsidR="004D023F" w:rsidRDefault="00000000">
            <w:pPr>
              <w:jc w:val="left"/>
              <w:rPr>
                <w:b/>
                <w:sz w:val="20"/>
                <w:szCs w:val="20"/>
                <w:lang w:val="en-US" w:eastAsia="zh-CN"/>
              </w:rPr>
            </w:pPr>
            <w:r>
              <w:rPr>
                <w:b/>
                <w:sz w:val="20"/>
                <w:szCs w:val="20"/>
                <w:lang w:val="en-US" w:eastAsia="zh-CN"/>
              </w:rPr>
              <w:t>（</w:t>
            </w:r>
            <w:r>
              <w:rPr>
                <w:b/>
                <w:sz w:val="20"/>
                <w:szCs w:val="20"/>
                <w:lang w:val="en-US" w:eastAsia="zh-CN"/>
              </w:rPr>
              <w:t>3</w:t>
            </w:r>
            <w:r>
              <w:rPr>
                <w:b/>
                <w:sz w:val="20"/>
                <w:szCs w:val="20"/>
                <w:lang w:val="en-US" w:eastAsia="zh-CN"/>
              </w:rPr>
              <w:t>）最新国家</w:t>
            </w:r>
            <w:r>
              <w:rPr>
                <w:rFonts w:hint="eastAsia"/>
                <w:b/>
                <w:sz w:val="20"/>
                <w:szCs w:val="20"/>
                <w:lang w:val="en-US" w:eastAsia="zh-CN"/>
              </w:rPr>
              <w:t>方案行业</w:t>
            </w:r>
            <w:r>
              <w:rPr>
                <w:b/>
                <w:sz w:val="20"/>
                <w:szCs w:val="20"/>
                <w:lang w:val="en-US" w:eastAsia="zh-CN"/>
              </w:rPr>
              <w:t>数据</w:t>
            </w:r>
            <w:r>
              <w:rPr>
                <w:rFonts w:hint="eastAsia"/>
                <w:b/>
                <w:sz w:val="20"/>
                <w:szCs w:val="20"/>
                <w:lang w:val="en-US" w:eastAsia="zh-CN"/>
              </w:rPr>
              <w:t xml:space="preserve"> </w:t>
            </w:r>
            <w:r>
              <w:rPr>
                <w:b/>
                <w:sz w:val="20"/>
                <w:szCs w:val="20"/>
                <w:lang w:val="en-US" w:eastAsia="zh-CN"/>
              </w:rPr>
              <w:t>(ODP</w:t>
            </w:r>
            <w:r>
              <w:rPr>
                <w:b/>
                <w:sz w:val="20"/>
                <w:szCs w:val="20"/>
                <w:lang w:val="en-US" w:eastAsia="zh-CN"/>
              </w:rPr>
              <w:t>吨</w:t>
            </w:r>
            <w:r>
              <w:rPr>
                <w:b/>
                <w:sz w:val="20"/>
                <w:szCs w:val="20"/>
                <w:lang w:val="en-US" w:eastAsia="zh-CN"/>
              </w:rPr>
              <w:t>)</w:t>
            </w:r>
          </w:p>
        </w:tc>
        <w:tc>
          <w:tcPr>
            <w:tcW w:w="2072" w:type="dxa"/>
            <w:gridSpan w:val="2"/>
          </w:tcPr>
          <w:p w14:paraId="23719F36" w14:textId="77777777" w:rsidR="004D023F" w:rsidRDefault="00000000">
            <w:pPr>
              <w:jc w:val="right"/>
              <w:rPr>
                <w:b/>
                <w:sz w:val="20"/>
                <w:szCs w:val="20"/>
                <w:lang w:val="en-US"/>
              </w:rPr>
            </w:pPr>
            <w:r>
              <w:rPr>
                <w:b/>
                <w:sz w:val="20"/>
                <w:szCs w:val="20"/>
                <w:lang w:val="en-US"/>
              </w:rPr>
              <w:t>2022</w:t>
            </w:r>
            <w:r>
              <w:rPr>
                <w:b/>
                <w:sz w:val="20"/>
                <w:szCs w:val="20"/>
                <w:lang w:val="en-US"/>
              </w:rPr>
              <w:t>年</w:t>
            </w:r>
          </w:p>
        </w:tc>
      </w:tr>
      <w:tr w:rsidR="004D023F" w14:paraId="0755A360" w14:textId="77777777">
        <w:trPr>
          <w:trHeight w:val="249"/>
        </w:trPr>
        <w:tc>
          <w:tcPr>
            <w:tcW w:w="1273" w:type="dxa"/>
          </w:tcPr>
          <w:p w14:paraId="644407BE" w14:textId="77777777" w:rsidR="004D023F" w:rsidRDefault="00000000">
            <w:pPr>
              <w:jc w:val="center"/>
              <w:rPr>
                <w:sz w:val="20"/>
                <w:szCs w:val="20"/>
                <w:lang w:val="en-US"/>
              </w:rPr>
            </w:pPr>
            <w:proofErr w:type="spellStart"/>
            <w:r>
              <w:rPr>
                <w:sz w:val="20"/>
                <w:szCs w:val="20"/>
                <w:lang w:val="en-US"/>
              </w:rPr>
              <w:t>化学</w:t>
            </w:r>
            <w:proofErr w:type="spellEnd"/>
          </w:p>
        </w:tc>
        <w:tc>
          <w:tcPr>
            <w:tcW w:w="851" w:type="dxa"/>
          </w:tcPr>
          <w:p w14:paraId="20EA01D5" w14:textId="77777777" w:rsidR="004D023F" w:rsidRDefault="00000000">
            <w:pPr>
              <w:jc w:val="center"/>
              <w:rPr>
                <w:sz w:val="20"/>
                <w:szCs w:val="20"/>
                <w:lang w:val="en-US"/>
              </w:rPr>
            </w:pPr>
            <w:proofErr w:type="spellStart"/>
            <w:r>
              <w:rPr>
                <w:sz w:val="20"/>
                <w:szCs w:val="20"/>
                <w:lang w:val="en-US"/>
              </w:rPr>
              <w:t>气溶胶</w:t>
            </w:r>
            <w:proofErr w:type="spellEnd"/>
          </w:p>
        </w:tc>
        <w:tc>
          <w:tcPr>
            <w:tcW w:w="708" w:type="dxa"/>
          </w:tcPr>
          <w:p w14:paraId="4C54FAE1" w14:textId="77777777" w:rsidR="004D023F" w:rsidRDefault="00000000">
            <w:pPr>
              <w:jc w:val="center"/>
              <w:rPr>
                <w:sz w:val="20"/>
                <w:szCs w:val="20"/>
                <w:lang w:val="en-US"/>
              </w:rPr>
            </w:pPr>
            <w:proofErr w:type="spellStart"/>
            <w:r>
              <w:rPr>
                <w:sz w:val="20"/>
                <w:szCs w:val="20"/>
                <w:lang w:val="en-US"/>
              </w:rPr>
              <w:t>泡沫</w:t>
            </w:r>
            <w:proofErr w:type="spellEnd"/>
          </w:p>
        </w:tc>
        <w:tc>
          <w:tcPr>
            <w:tcW w:w="851" w:type="dxa"/>
          </w:tcPr>
          <w:p w14:paraId="732973E9" w14:textId="77777777" w:rsidR="004D023F" w:rsidRDefault="00000000">
            <w:pPr>
              <w:jc w:val="center"/>
              <w:rPr>
                <w:sz w:val="20"/>
                <w:szCs w:val="20"/>
                <w:lang w:val="en-US"/>
              </w:rPr>
            </w:pPr>
            <w:proofErr w:type="spellStart"/>
            <w:r>
              <w:rPr>
                <w:sz w:val="20"/>
                <w:szCs w:val="20"/>
                <w:lang w:val="en-US"/>
              </w:rPr>
              <w:t>消防</w:t>
            </w:r>
            <w:proofErr w:type="spellEnd"/>
          </w:p>
        </w:tc>
        <w:tc>
          <w:tcPr>
            <w:tcW w:w="2549" w:type="dxa"/>
            <w:gridSpan w:val="2"/>
          </w:tcPr>
          <w:p w14:paraId="18509A3F" w14:textId="77777777" w:rsidR="004D023F" w:rsidRDefault="00000000">
            <w:pPr>
              <w:jc w:val="center"/>
              <w:rPr>
                <w:sz w:val="20"/>
                <w:szCs w:val="20"/>
                <w:lang w:val="en-US"/>
              </w:rPr>
            </w:pPr>
            <w:proofErr w:type="spellStart"/>
            <w:r>
              <w:rPr>
                <w:sz w:val="20"/>
                <w:szCs w:val="20"/>
                <w:lang w:val="en-US"/>
              </w:rPr>
              <w:t>制冷</w:t>
            </w:r>
            <w:proofErr w:type="spellEnd"/>
          </w:p>
        </w:tc>
        <w:tc>
          <w:tcPr>
            <w:tcW w:w="851" w:type="dxa"/>
          </w:tcPr>
          <w:p w14:paraId="673A2C3D" w14:textId="77777777" w:rsidR="004D023F" w:rsidRDefault="00000000">
            <w:pPr>
              <w:jc w:val="center"/>
              <w:rPr>
                <w:sz w:val="20"/>
                <w:szCs w:val="20"/>
                <w:lang w:val="en-US"/>
              </w:rPr>
            </w:pPr>
            <w:proofErr w:type="spellStart"/>
            <w:r>
              <w:rPr>
                <w:sz w:val="20"/>
                <w:szCs w:val="20"/>
                <w:lang w:val="en-US"/>
              </w:rPr>
              <w:t>溶剂</w:t>
            </w:r>
            <w:proofErr w:type="spellEnd"/>
          </w:p>
        </w:tc>
        <w:tc>
          <w:tcPr>
            <w:tcW w:w="850" w:type="dxa"/>
          </w:tcPr>
          <w:p w14:paraId="3DC019B2" w14:textId="77777777" w:rsidR="004D023F" w:rsidRDefault="00000000">
            <w:pPr>
              <w:jc w:val="center"/>
              <w:rPr>
                <w:sz w:val="20"/>
                <w:szCs w:val="20"/>
                <w:lang w:val="en-US"/>
              </w:rPr>
            </w:pPr>
            <w:proofErr w:type="spellStart"/>
            <w:r>
              <w:rPr>
                <w:rFonts w:hint="eastAsia"/>
                <w:sz w:val="20"/>
                <w:szCs w:val="20"/>
              </w:rPr>
              <w:t>加工剂</w:t>
            </w:r>
            <w:proofErr w:type="spellEnd"/>
          </w:p>
        </w:tc>
        <w:tc>
          <w:tcPr>
            <w:tcW w:w="713" w:type="dxa"/>
          </w:tcPr>
          <w:p w14:paraId="0DA68CF8" w14:textId="77777777" w:rsidR="004D023F" w:rsidRDefault="00000000">
            <w:pPr>
              <w:jc w:val="center"/>
              <w:rPr>
                <w:sz w:val="20"/>
                <w:szCs w:val="20"/>
                <w:lang w:val="en-US"/>
              </w:rPr>
            </w:pPr>
            <w:proofErr w:type="spellStart"/>
            <w:r>
              <w:rPr>
                <w:sz w:val="20"/>
                <w:szCs w:val="20"/>
                <w:lang w:val="en-US"/>
              </w:rPr>
              <w:t>实验室用</w:t>
            </w:r>
            <w:proofErr w:type="spellEnd"/>
          </w:p>
        </w:tc>
        <w:tc>
          <w:tcPr>
            <w:tcW w:w="1359" w:type="dxa"/>
          </w:tcPr>
          <w:p w14:paraId="497ACEA0" w14:textId="77777777" w:rsidR="004D023F" w:rsidRDefault="00000000">
            <w:pPr>
              <w:jc w:val="center"/>
              <w:rPr>
                <w:sz w:val="20"/>
                <w:szCs w:val="20"/>
                <w:lang w:val="en-US"/>
              </w:rPr>
            </w:pPr>
            <w:proofErr w:type="spellStart"/>
            <w:r>
              <w:rPr>
                <w:rFonts w:hint="eastAsia"/>
                <w:sz w:val="20"/>
                <w:szCs w:val="20"/>
              </w:rPr>
              <w:t>行业消费总量</w:t>
            </w:r>
            <w:proofErr w:type="spellEnd"/>
          </w:p>
        </w:tc>
      </w:tr>
      <w:tr w:rsidR="004D023F" w14:paraId="587D1CCC" w14:textId="77777777">
        <w:trPr>
          <w:trHeight w:val="249"/>
        </w:trPr>
        <w:tc>
          <w:tcPr>
            <w:tcW w:w="3683" w:type="dxa"/>
            <w:gridSpan w:val="4"/>
          </w:tcPr>
          <w:p w14:paraId="7B6945C8" w14:textId="77777777" w:rsidR="004D023F" w:rsidRDefault="00000000">
            <w:pPr>
              <w:jc w:val="center"/>
              <w:rPr>
                <w:sz w:val="20"/>
                <w:szCs w:val="20"/>
                <w:lang w:val="en-US"/>
              </w:rPr>
            </w:pPr>
            <w:r>
              <w:rPr>
                <w:sz w:val="20"/>
                <w:szCs w:val="20"/>
                <w:lang w:val="en-US"/>
              </w:rPr>
              <w:t xml:space="preserve"> </w:t>
            </w:r>
          </w:p>
        </w:tc>
        <w:tc>
          <w:tcPr>
            <w:tcW w:w="1418" w:type="dxa"/>
          </w:tcPr>
          <w:p w14:paraId="10A6F46F" w14:textId="77777777" w:rsidR="004D023F" w:rsidRDefault="00000000">
            <w:pPr>
              <w:jc w:val="center"/>
              <w:rPr>
                <w:sz w:val="20"/>
                <w:szCs w:val="20"/>
                <w:lang w:val="en-US" w:eastAsia="zh-CN"/>
              </w:rPr>
            </w:pPr>
            <w:proofErr w:type="spellStart"/>
            <w:r>
              <w:rPr>
                <w:sz w:val="20"/>
                <w:szCs w:val="20"/>
                <w:lang w:val="en-US"/>
              </w:rPr>
              <w:t>制造</w:t>
            </w:r>
            <w:proofErr w:type="spellEnd"/>
            <w:r>
              <w:rPr>
                <w:rFonts w:hint="eastAsia"/>
                <w:sz w:val="20"/>
                <w:szCs w:val="20"/>
                <w:lang w:val="en-US" w:eastAsia="zh-CN"/>
              </w:rPr>
              <w:t>业</w:t>
            </w:r>
          </w:p>
        </w:tc>
        <w:tc>
          <w:tcPr>
            <w:tcW w:w="1131" w:type="dxa"/>
          </w:tcPr>
          <w:p w14:paraId="6FFBF3A7" w14:textId="77777777" w:rsidR="004D023F" w:rsidRDefault="00000000">
            <w:pPr>
              <w:jc w:val="center"/>
              <w:rPr>
                <w:sz w:val="20"/>
                <w:szCs w:val="20"/>
                <w:lang w:val="en-US"/>
              </w:rPr>
            </w:pPr>
            <w:proofErr w:type="spellStart"/>
            <w:r>
              <w:rPr>
                <w:sz w:val="20"/>
                <w:szCs w:val="20"/>
                <w:lang w:val="en-US"/>
              </w:rPr>
              <w:t>服务业</w:t>
            </w:r>
            <w:proofErr w:type="spellEnd"/>
          </w:p>
        </w:tc>
        <w:tc>
          <w:tcPr>
            <w:tcW w:w="3773" w:type="dxa"/>
            <w:gridSpan w:val="4"/>
          </w:tcPr>
          <w:p w14:paraId="2FBF49C0" w14:textId="77777777" w:rsidR="004D023F" w:rsidRDefault="004D023F">
            <w:pPr>
              <w:jc w:val="center"/>
              <w:rPr>
                <w:sz w:val="20"/>
                <w:szCs w:val="20"/>
                <w:lang w:val="en-US"/>
              </w:rPr>
            </w:pPr>
          </w:p>
        </w:tc>
      </w:tr>
      <w:tr w:rsidR="004D023F" w14:paraId="289AB08D" w14:textId="77777777">
        <w:trPr>
          <w:trHeight w:val="249"/>
        </w:trPr>
        <w:tc>
          <w:tcPr>
            <w:tcW w:w="1273" w:type="dxa"/>
          </w:tcPr>
          <w:p w14:paraId="52C693FA" w14:textId="77777777" w:rsidR="004D023F" w:rsidRDefault="00000000">
            <w:pPr>
              <w:jc w:val="left"/>
              <w:rPr>
                <w:sz w:val="20"/>
                <w:szCs w:val="20"/>
                <w:lang w:val="en-US"/>
              </w:rPr>
            </w:pPr>
            <w:r>
              <w:rPr>
                <w:sz w:val="20"/>
                <w:szCs w:val="20"/>
                <w:lang w:val="en-US"/>
              </w:rPr>
              <w:t>HCFC-22</w:t>
            </w:r>
          </w:p>
        </w:tc>
        <w:tc>
          <w:tcPr>
            <w:tcW w:w="851" w:type="dxa"/>
          </w:tcPr>
          <w:p w14:paraId="2727BDCE" w14:textId="77777777" w:rsidR="004D023F" w:rsidRDefault="004D023F">
            <w:pPr>
              <w:jc w:val="right"/>
              <w:rPr>
                <w:sz w:val="20"/>
                <w:szCs w:val="20"/>
                <w:lang w:val="en-US"/>
              </w:rPr>
            </w:pPr>
          </w:p>
        </w:tc>
        <w:tc>
          <w:tcPr>
            <w:tcW w:w="708" w:type="dxa"/>
          </w:tcPr>
          <w:p w14:paraId="3AA95576" w14:textId="77777777" w:rsidR="004D023F" w:rsidRDefault="004D023F">
            <w:pPr>
              <w:jc w:val="right"/>
              <w:rPr>
                <w:sz w:val="20"/>
                <w:szCs w:val="20"/>
                <w:lang w:val="en-US"/>
              </w:rPr>
            </w:pPr>
          </w:p>
        </w:tc>
        <w:tc>
          <w:tcPr>
            <w:tcW w:w="851" w:type="dxa"/>
          </w:tcPr>
          <w:p w14:paraId="0D40709A" w14:textId="77777777" w:rsidR="004D023F" w:rsidRDefault="004D023F">
            <w:pPr>
              <w:jc w:val="right"/>
              <w:rPr>
                <w:sz w:val="20"/>
                <w:szCs w:val="20"/>
                <w:lang w:val="en-US"/>
              </w:rPr>
            </w:pPr>
          </w:p>
        </w:tc>
        <w:tc>
          <w:tcPr>
            <w:tcW w:w="1418" w:type="dxa"/>
          </w:tcPr>
          <w:p w14:paraId="7C2C8A86" w14:textId="77777777" w:rsidR="004D023F" w:rsidRDefault="004D023F">
            <w:pPr>
              <w:jc w:val="right"/>
              <w:rPr>
                <w:sz w:val="20"/>
                <w:szCs w:val="20"/>
                <w:lang w:val="en-US"/>
              </w:rPr>
            </w:pPr>
          </w:p>
        </w:tc>
        <w:tc>
          <w:tcPr>
            <w:tcW w:w="1131" w:type="dxa"/>
          </w:tcPr>
          <w:p w14:paraId="53CB3AED" w14:textId="77777777" w:rsidR="004D023F" w:rsidRDefault="00000000">
            <w:pPr>
              <w:jc w:val="right"/>
              <w:rPr>
                <w:sz w:val="20"/>
                <w:szCs w:val="20"/>
                <w:lang w:val="en-US"/>
              </w:rPr>
            </w:pPr>
            <w:r>
              <w:rPr>
                <w:sz w:val="20"/>
                <w:szCs w:val="20"/>
                <w:lang w:val="en-US"/>
              </w:rPr>
              <w:t>0.11</w:t>
            </w:r>
          </w:p>
        </w:tc>
        <w:tc>
          <w:tcPr>
            <w:tcW w:w="851" w:type="dxa"/>
          </w:tcPr>
          <w:p w14:paraId="36A086DE" w14:textId="77777777" w:rsidR="004D023F" w:rsidRDefault="004D023F">
            <w:pPr>
              <w:jc w:val="right"/>
              <w:rPr>
                <w:sz w:val="20"/>
                <w:szCs w:val="20"/>
                <w:lang w:val="en-US"/>
              </w:rPr>
            </w:pPr>
          </w:p>
        </w:tc>
        <w:tc>
          <w:tcPr>
            <w:tcW w:w="850" w:type="dxa"/>
          </w:tcPr>
          <w:p w14:paraId="4762B449" w14:textId="77777777" w:rsidR="004D023F" w:rsidRDefault="004D023F">
            <w:pPr>
              <w:jc w:val="right"/>
              <w:rPr>
                <w:sz w:val="20"/>
                <w:szCs w:val="20"/>
                <w:lang w:val="en-US"/>
              </w:rPr>
            </w:pPr>
          </w:p>
        </w:tc>
        <w:tc>
          <w:tcPr>
            <w:tcW w:w="713" w:type="dxa"/>
          </w:tcPr>
          <w:p w14:paraId="30AB32DB" w14:textId="77777777" w:rsidR="004D023F" w:rsidRDefault="004D023F">
            <w:pPr>
              <w:jc w:val="right"/>
              <w:rPr>
                <w:sz w:val="20"/>
                <w:szCs w:val="20"/>
                <w:lang w:val="en-US"/>
              </w:rPr>
            </w:pPr>
          </w:p>
        </w:tc>
        <w:tc>
          <w:tcPr>
            <w:tcW w:w="1359" w:type="dxa"/>
          </w:tcPr>
          <w:p w14:paraId="32CAC956" w14:textId="77777777" w:rsidR="004D023F" w:rsidRDefault="00000000">
            <w:pPr>
              <w:jc w:val="right"/>
              <w:rPr>
                <w:sz w:val="20"/>
                <w:szCs w:val="20"/>
                <w:lang w:val="en-US"/>
              </w:rPr>
            </w:pPr>
            <w:r>
              <w:rPr>
                <w:color w:val="000000" w:themeColor="text1"/>
                <w:sz w:val="20"/>
                <w:szCs w:val="20"/>
              </w:rPr>
              <w:t>0.11</w:t>
            </w:r>
          </w:p>
        </w:tc>
      </w:tr>
    </w:tbl>
    <w:p w14:paraId="5173CF90" w14:textId="77777777" w:rsidR="004D023F" w:rsidRDefault="004D023F">
      <w:pPr>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4D023F" w14:paraId="78611E8F" w14:textId="77777777">
        <w:trPr>
          <w:trHeight w:val="276"/>
        </w:trPr>
        <w:tc>
          <w:tcPr>
            <w:tcW w:w="0" w:type="auto"/>
            <w:gridSpan w:val="4"/>
          </w:tcPr>
          <w:p w14:paraId="62EEA5F2" w14:textId="77777777" w:rsidR="004D023F" w:rsidRDefault="00000000">
            <w:pPr>
              <w:jc w:val="left"/>
              <w:rPr>
                <w:b/>
                <w:sz w:val="20"/>
                <w:szCs w:val="20"/>
                <w:lang w:val="en-US" w:eastAsia="zh-CN"/>
              </w:rPr>
            </w:pPr>
            <w:r>
              <w:rPr>
                <w:b/>
                <w:sz w:val="20"/>
                <w:szCs w:val="20"/>
                <w:lang w:val="en-US" w:eastAsia="zh-CN"/>
              </w:rPr>
              <w:t>（</w:t>
            </w:r>
            <w:r>
              <w:rPr>
                <w:b/>
                <w:sz w:val="20"/>
                <w:szCs w:val="20"/>
                <w:lang w:val="en-US" w:eastAsia="zh-CN"/>
              </w:rPr>
              <w:t>4</w:t>
            </w:r>
            <w:r>
              <w:rPr>
                <w:b/>
                <w:sz w:val="20"/>
                <w:szCs w:val="20"/>
                <w:lang w:val="en-US" w:eastAsia="zh-CN"/>
              </w:rPr>
              <w:t>）</w:t>
            </w:r>
            <w:r>
              <w:rPr>
                <w:rFonts w:hint="eastAsia"/>
                <w:b/>
                <w:sz w:val="20"/>
                <w:szCs w:val="20"/>
                <w:lang w:val="en-US" w:eastAsia="zh-CN"/>
              </w:rPr>
              <w:t>消费</w:t>
            </w:r>
            <w:r>
              <w:rPr>
                <w:b/>
                <w:sz w:val="20"/>
                <w:szCs w:val="20"/>
                <w:lang w:val="en-US" w:eastAsia="zh-CN"/>
              </w:rPr>
              <w:t>量数据（</w:t>
            </w:r>
            <w:r>
              <w:rPr>
                <w:b/>
                <w:sz w:val="20"/>
                <w:szCs w:val="20"/>
                <w:lang w:val="en-US" w:eastAsia="zh-CN"/>
              </w:rPr>
              <w:t>ODP</w:t>
            </w:r>
            <w:r>
              <w:rPr>
                <w:b/>
                <w:sz w:val="20"/>
                <w:szCs w:val="20"/>
                <w:lang w:val="en-US" w:eastAsia="zh-CN"/>
              </w:rPr>
              <w:t>吨）</w:t>
            </w:r>
          </w:p>
        </w:tc>
      </w:tr>
      <w:tr w:rsidR="004D023F" w14:paraId="4DCFCF37" w14:textId="77777777">
        <w:trPr>
          <w:trHeight w:val="276"/>
        </w:trPr>
        <w:tc>
          <w:tcPr>
            <w:tcW w:w="2405" w:type="dxa"/>
          </w:tcPr>
          <w:p w14:paraId="40DE587F" w14:textId="77777777" w:rsidR="004D023F" w:rsidRDefault="00000000">
            <w:pPr>
              <w:jc w:val="center"/>
              <w:rPr>
                <w:sz w:val="20"/>
                <w:szCs w:val="20"/>
                <w:lang w:val="en-US"/>
              </w:rPr>
            </w:pPr>
            <w:r>
              <w:rPr>
                <w:sz w:val="20"/>
                <w:szCs w:val="20"/>
                <w:lang w:val="en-US"/>
              </w:rPr>
              <w:t>2009-2010</w:t>
            </w:r>
            <w:r>
              <w:rPr>
                <w:rFonts w:hint="eastAsia"/>
                <w:sz w:val="20"/>
                <w:szCs w:val="20"/>
                <w:lang w:val="en-US" w:eastAsia="zh-CN"/>
              </w:rPr>
              <w:t>基准</w:t>
            </w:r>
            <w:r>
              <w:rPr>
                <w:sz w:val="20"/>
                <w:szCs w:val="20"/>
                <w:lang w:val="en-US"/>
              </w:rPr>
              <w:t>：</w:t>
            </w:r>
          </w:p>
        </w:tc>
        <w:tc>
          <w:tcPr>
            <w:tcW w:w="1701" w:type="dxa"/>
          </w:tcPr>
          <w:p w14:paraId="2CF5E66A" w14:textId="77777777" w:rsidR="004D023F" w:rsidRDefault="00000000">
            <w:pPr>
              <w:jc w:val="right"/>
              <w:rPr>
                <w:sz w:val="20"/>
                <w:szCs w:val="20"/>
                <w:lang w:val="en-US"/>
              </w:rPr>
            </w:pPr>
            <w:r>
              <w:rPr>
                <w:color w:val="000000" w:themeColor="text1"/>
                <w:sz w:val="20"/>
                <w:szCs w:val="20"/>
              </w:rPr>
              <w:t>0.50</w:t>
            </w:r>
          </w:p>
        </w:tc>
        <w:tc>
          <w:tcPr>
            <w:tcW w:w="4394" w:type="dxa"/>
          </w:tcPr>
          <w:p w14:paraId="70954805" w14:textId="77777777" w:rsidR="004D023F" w:rsidRDefault="00000000">
            <w:pPr>
              <w:jc w:val="center"/>
              <w:rPr>
                <w:sz w:val="20"/>
                <w:szCs w:val="20"/>
                <w:lang w:val="en-US"/>
              </w:rPr>
            </w:pPr>
            <w:proofErr w:type="spellStart"/>
            <w:r>
              <w:rPr>
                <w:rFonts w:hint="eastAsia"/>
                <w:sz w:val="20"/>
                <w:szCs w:val="20"/>
              </w:rPr>
              <w:t>持续总体削减量起点</w:t>
            </w:r>
            <w:proofErr w:type="spellEnd"/>
            <w:r>
              <w:rPr>
                <w:rFonts w:hint="eastAsia"/>
                <w:sz w:val="20"/>
                <w:szCs w:val="20"/>
              </w:rPr>
              <w:t>：</w:t>
            </w:r>
          </w:p>
        </w:tc>
        <w:tc>
          <w:tcPr>
            <w:tcW w:w="1483" w:type="dxa"/>
          </w:tcPr>
          <w:p w14:paraId="29F8EE04" w14:textId="77777777" w:rsidR="004D023F" w:rsidRDefault="00000000">
            <w:pPr>
              <w:jc w:val="right"/>
              <w:rPr>
                <w:sz w:val="20"/>
                <w:szCs w:val="20"/>
                <w:lang w:val="en-US"/>
              </w:rPr>
            </w:pPr>
            <w:r>
              <w:rPr>
                <w:color w:val="000000" w:themeColor="text1"/>
                <w:sz w:val="20"/>
                <w:szCs w:val="20"/>
              </w:rPr>
              <w:t>0.50</w:t>
            </w:r>
          </w:p>
        </w:tc>
      </w:tr>
      <w:tr w:rsidR="004D023F" w14:paraId="0B8C25D0" w14:textId="77777777">
        <w:trPr>
          <w:trHeight w:val="276"/>
        </w:trPr>
        <w:tc>
          <w:tcPr>
            <w:tcW w:w="0" w:type="auto"/>
            <w:gridSpan w:val="4"/>
          </w:tcPr>
          <w:p w14:paraId="384D60ED" w14:textId="77777777" w:rsidR="004D023F" w:rsidRDefault="00000000">
            <w:pPr>
              <w:ind w:left="316"/>
              <w:rPr>
                <w:b/>
                <w:sz w:val="20"/>
                <w:szCs w:val="20"/>
                <w:lang w:val="en-US" w:eastAsia="zh-CN"/>
              </w:rPr>
            </w:pPr>
            <w:proofErr w:type="spellStart"/>
            <w:r>
              <w:rPr>
                <w:rFonts w:hint="eastAsia"/>
                <w:b/>
                <w:bCs/>
                <w:sz w:val="20"/>
                <w:szCs w:val="20"/>
              </w:rPr>
              <w:t>有资格获得供资的消费量</w:t>
            </w:r>
            <w:proofErr w:type="spellEnd"/>
          </w:p>
        </w:tc>
      </w:tr>
      <w:tr w:rsidR="004D023F" w14:paraId="042D6452" w14:textId="77777777">
        <w:trPr>
          <w:trHeight w:val="276"/>
        </w:trPr>
        <w:tc>
          <w:tcPr>
            <w:tcW w:w="2405" w:type="dxa"/>
          </w:tcPr>
          <w:p w14:paraId="1A935B81" w14:textId="77777777" w:rsidR="004D023F" w:rsidRDefault="00000000">
            <w:pPr>
              <w:jc w:val="center"/>
              <w:rPr>
                <w:sz w:val="20"/>
                <w:szCs w:val="20"/>
                <w:lang w:val="en-US"/>
              </w:rPr>
            </w:pPr>
            <w:r>
              <w:rPr>
                <w:sz w:val="20"/>
                <w:szCs w:val="20"/>
                <w:lang w:val="en-US"/>
              </w:rPr>
              <w:t>已</w:t>
            </w:r>
            <w:r>
              <w:rPr>
                <w:rFonts w:hint="eastAsia"/>
                <w:sz w:val="20"/>
                <w:szCs w:val="20"/>
                <w:lang w:val="en-US" w:eastAsia="zh-CN"/>
              </w:rPr>
              <w:t>核准</w:t>
            </w:r>
            <w:r>
              <w:rPr>
                <w:sz w:val="20"/>
                <w:szCs w:val="20"/>
                <w:lang w:val="en-US"/>
              </w:rPr>
              <w:t>：</w:t>
            </w:r>
          </w:p>
        </w:tc>
        <w:tc>
          <w:tcPr>
            <w:tcW w:w="1701" w:type="dxa"/>
          </w:tcPr>
          <w:p w14:paraId="222A2D85" w14:textId="77777777" w:rsidR="004D023F" w:rsidRDefault="00000000">
            <w:pPr>
              <w:jc w:val="right"/>
              <w:rPr>
                <w:sz w:val="20"/>
                <w:szCs w:val="20"/>
                <w:lang w:val="en-US"/>
              </w:rPr>
            </w:pPr>
            <w:r>
              <w:rPr>
                <w:color w:val="000000" w:themeColor="text1"/>
                <w:sz w:val="20"/>
                <w:szCs w:val="20"/>
              </w:rPr>
              <w:t>0.18</w:t>
            </w:r>
          </w:p>
        </w:tc>
        <w:tc>
          <w:tcPr>
            <w:tcW w:w="4394" w:type="dxa"/>
          </w:tcPr>
          <w:p w14:paraId="47210FFF" w14:textId="77777777" w:rsidR="004D023F" w:rsidRDefault="00000000">
            <w:pPr>
              <w:jc w:val="center"/>
              <w:rPr>
                <w:i/>
                <w:sz w:val="20"/>
                <w:szCs w:val="20"/>
                <w:lang w:val="en-US"/>
              </w:rPr>
            </w:pPr>
            <w:proofErr w:type="spellStart"/>
            <w:r>
              <w:rPr>
                <w:sz w:val="20"/>
                <w:szCs w:val="20"/>
                <w:lang w:val="en-US"/>
              </w:rPr>
              <w:t>剩余</w:t>
            </w:r>
            <w:proofErr w:type="spellEnd"/>
            <w:r>
              <w:rPr>
                <w:sz w:val="20"/>
                <w:szCs w:val="20"/>
                <w:lang w:val="en-US"/>
              </w:rPr>
              <w:t>：</w:t>
            </w:r>
          </w:p>
        </w:tc>
        <w:tc>
          <w:tcPr>
            <w:tcW w:w="1483" w:type="dxa"/>
          </w:tcPr>
          <w:p w14:paraId="5A6F8AD1" w14:textId="77777777" w:rsidR="004D023F" w:rsidRDefault="00000000">
            <w:pPr>
              <w:jc w:val="right"/>
              <w:rPr>
                <w:sz w:val="20"/>
                <w:szCs w:val="20"/>
                <w:lang w:val="en-US"/>
              </w:rPr>
            </w:pPr>
            <w:r>
              <w:rPr>
                <w:color w:val="000000" w:themeColor="text1"/>
                <w:sz w:val="20"/>
                <w:szCs w:val="20"/>
              </w:rPr>
              <w:t>0.32</w:t>
            </w:r>
          </w:p>
        </w:tc>
      </w:tr>
    </w:tbl>
    <w:p w14:paraId="5C6E62F2" w14:textId="77777777" w:rsidR="004D023F" w:rsidRDefault="004D023F">
      <w:pPr>
        <w:jc w:val="center"/>
        <w:rPr>
          <w:sz w:val="20"/>
          <w:szCs w:val="20"/>
        </w:rPr>
      </w:pPr>
    </w:p>
    <w:tbl>
      <w:tblPr>
        <w:tblStyle w:val="TableGrid"/>
        <w:tblW w:w="5357" w:type="pct"/>
        <w:tblLook w:val="04A0" w:firstRow="1" w:lastRow="0" w:firstColumn="1" w:lastColumn="0" w:noHBand="0" w:noVBand="1"/>
      </w:tblPr>
      <w:tblGrid>
        <w:gridCol w:w="1446"/>
        <w:gridCol w:w="3042"/>
        <w:gridCol w:w="1357"/>
        <w:gridCol w:w="1383"/>
        <w:gridCol w:w="1416"/>
        <w:gridCol w:w="1374"/>
      </w:tblGrid>
      <w:tr w:rsidR="004D023F" w14:paraId="34155C57" w14:textId="77777777">
        <w:trPr>
          <w:trHeight w:val="332"/>
        </w:trPr>
        <w:tc>
          <w:tcPr>
            <w:tcW w:w="2238" w:type="pct"/>
            <w:gridSpan w:val="2"/>
          </w:tcPr>
          <w:p w14:paraId="11D6D0DB" w14:textId="77777777" w:rsidR="004D023F" w:rsidRDefault="00000000">
            <w:pPr>
              <w:jc w:val="left"/>
              <w:rPr>
                <w:b/>
                <w:sz w:val="20"/>
                <w:szCs w:val="20"/>
                <w:lang w:val="en-US" w:eastAsia="zh-CN"/>
              </w:rPr>
            </w:pPr>
            <w:r>
              <w:rPr>
                <w:b/>
                <w:sz w:val="20"/>
                <w:szCs w:val="20"/>
                <w:lang w:val="en-US" w:eastAsia="zh-CN"/>
              </w:rPr>
              <w:t>（</w:t>
            </w:r>
            <w:r>
              <w:rPr>
                <w:b/>
                <w:sz w:val="20"/>
                <w:szCs w:val="20"/>
                <w:lang w:val="en-US" w:eastAsia="zh-CN"/>
              </w:rPr>
              <w:t>5</w:t>
            </w:r>
            <w:r>
              <w:rPr>
                <w:b/>
                <w:sz w:val="20"/>
                <w:szCs w:val="20"/>
                <w:lang w:val="en-US" w:eastAsia="zh-CN"/>
              </w:rPr>
              <w:t>）</w:t>
            </w:r>
            <w:r>
              <w:rPr>
                <w:rFonts w:hint="eastAsia"/>
                <w:b/>
                <w:sz w:val="20"/>
                <w:szCs w:val="20"/>
                <w:lang w:val="en-US" w:eastAsia="zh-CN"/>
              </w:rPr>
              <w:t>认可的业务</w:t>
            </w:r>
            <w:r>
              <w:rPr>
                <w:b/>
                <w:sz w:val="20"/>
                <w:szCs w:val="20"/>
                <w:lang w:val="en-US" w:eastAsia="zh-CN"/>
              </w:rPr>
              <w:t>计划</w:t>
            </w:r>
          </w:p>
        </w:tc>
        <w:tc>
          <w:tcPr>
            <w:tcW w:w="677" w:type="pct"/>
          </w:tcPr>
          <w:p w14:paraId="79172D75" w14:textId="77777777" w:rsidR="004D023F" w:rsidRDefault="00000000">
            <w:pPr>
              <w:jc w:val="center"/>
              <w:rPr>
                <w:b/>
                <w:sz w:val="20"/>
                <w:szCs w:val="20"/>
                <w:lang w:val="en-US"/>
              </w:rPr>
            </w:pPr>
            <w:r>
              <w:rPr>
                <w:b/>
                <w:sz w:val="20"/>
                <w:szCs w:val="20"/>
                <w:lang w:val="en-US"/>
              </w:rPr>
              <w:t>2023</w:t>
            </w:r>
            <w:r>
              <w:rPr>
                <w:b/>
                <w:sz w:val="20"/>
                <w:szCs w:val="20"/>
                <w:lang w:val="en-US"/>
              </w:rPr>
              <w:t>年</w:t>
            </w:r>
          </w:p>
        </w:tc>
        <w:tc>
          <w:tcPr>
            <w:tcW w:w="690" w:type="pct"/>
          </w:tcPr>
          <w:p w14:paraId="0937E1C9" w14:textId="77777777" w:rsidR="004D023F" w:rsidRDefault="00000000">
            <w:pPr>
              <w:jc w:val="center"/>
              <w:rPr>
                <w:b/>
                <w:sz w:val="20"/>
                <w:szCs w:val="20"/>
                <w:lang w:val="en-US"/>
              </w:rPr>
            </w:pPr>
            <w:r>
              <w:rPr>
                <w:b/>
                <w:sz w:val="20"/>
                <w:szCs w:val="20"/>
                <w:lang w:val="en-US"/>
              </w:rPr>
              <w:t>2024</w:t>
            </w:r>
            <w:r>
              <w:rPr>
                <w:b/>
                <w:sz w:val="20"/>
                <w:szCs w:val="20"/>
                <w:lang w:val="en-US"/>
              </w:rPr>
              <w:t>年</w:t>
            </w:r>
          </w:p>
        </w:tc>
        <w:tc>
          <w:tcPr>
            <w:tcW w:w="706" w:type="pct"/>
          </w:tcPr>
          <w:p w14:paraId="3FDD8E4C" w14:textId="77777777" w:rsidR="004D023F" w:rsidRDefault="00000000">
            <w:pPr>
              <w:jc w:val="center"/>
              <w:rPr>
                <w:b/>
                <w:sz w:val="20"/>
                <w:szCs w:val="20"/>
                <w:lang w:val="en-US"/>
              </w:rPr>
            </w:pPr>
            <w:r>
              <w:rPr>
                <w:b/>
                <w:sz w:val="20"/>
                <w:szCs w:val="20"/>
                <w:lang w:val="en-US"/>
              </w:rPr>
              <w:t>2025</w:t>
            </w:r>
            <w:r>
              <w:rPr>
                <w:b/>
                <w:sz w:val="20"/>
                <w:szCs w:val="20"/>
                <w:lang w:val="en-US"/>
              </w:rPr>
              <w:t>年</w:t>
            </w:r>
          </w:p>
        </w:tc>
        <w:tc>
          <w:tcPr>
            <w:tcW w:w="686" w:type="pct"/>
          </w:tcPr>
          <w:p w14:paraId="31A8CEE1" w14:textId="77777777" w:rsidR="004D023F" w:rsidRDefault="00000000">
            <w:pPr>
              <w:jc w:val="center"/>
              <w:rPr>
                <w:b/>
                <w:sz w:val="20"/>
                <w:szCs w:val="20"/>
                <w:lang w:val="en-US"/>
              </w:rPr>
            </w:pPr>
            <w:proofErr w:type="spellStart"/>
            <w:r>
              <w:rPr>
                <w:b/>
                <w:sz w:val="20"/>
                <w:szCs w:val="20"/>
                <w:lang w:val="en-US"/>
              </w:rPr>
              <w:t>总计</w:t>
            </w:r>
            <w:proofErr w:type="spellEnd"/>
          </w:p>
        </w:tc>
      </w:tr>
      <w:tr w:rsidR="004D023F" w14:paraId="2BC24FD8" w14:textId="77777777">
        <w:trPr>
          <w:trHeight w:val="235"/>
        </w:trPr>
        <w:tc>
          <w:tcPr>
            <w:tcW w:w="721" w:type="pct"/>
            <w:vMerge w:val="restart"/>
            <w:vAlign w:val="center"/>
          </w:tcPr>
          <w:p w14:paraId="32843DD6" w14:textId="77777777" w:rsidR="004D023F" w:rsidRDefault="00000000">
            <w:pPr>
              <w:jc w:val="center"/>
              <w:rPr>
                <w:sz w:val="20"/>
                <w:szCs w:val="20"/>
                <w:lang w:val="en-US" w:eastAsia="zh-CN"/>
              </w:rPr>
            </w:pPr>
            <w:r>
              <w:rPr>
                <w:rFonts w:hint="eastAsia"/>
                <w:color w:val="000000" w:themeColor="text1"/>
                <w:sz w:val="20"/>
                <w:szCs w:val="20"/>
                <w:lang w:eastAsia="zh-CN"/>
              </w:rPr>
              <w:t>环境署</w:t>
            </w:r>
          </w:p>
        </w:tc>
        <w:tc>
          <w:tcPr>
            <w:tcW w:w="1517" w:type="pct"/>
          </w:tcPr>
          <w:p w14:paraId="1645187B" w14:textId="77777777" w:rsidR="004D023F" w:rsidRDefault="00000000">
            <w:pPr>
              <w:jc w:val="left"/>
              <w:rPr>
                <w:sz w:val="20"/>
                <w:szCs w:val="20"/>
                <w:lang w:val="en-US"/>
              </w:rPr>
            </w:pPr>
            <w:proofErr w:type="spellStart"/>
            <w:r>
              <w:rPr>
                <w:rFonts w:hint="eastAsia"/>
                <w:sz w:val="20"/>
                <w:szCs w:val="20"/>
              </w:rPr>
              <w:t>消耗臭氧层物质淘汰</w:t>
            </w:r>
            <w:r>
              <w:rPr>
                <w:sz w:val="20"/>
                <w:szCs w:val="20"/>
                <w:lang w:val="en-US"/>
              </w:rPr>
              <w:t>（</w:t>
            </w:r>
            <w:r>
              <w:rPr>
                <w:sz w:val="20"/>
                <w:szCs w:val="20"/>
                <w:lang w:val="en-US"/>
              </w:rPr>
              <w:t>ODP</w:t>
            </w:r>
            <w:r>
              <w:rPr>
                <w:sz w:val="20"/>
                <w:szCs w:val="20"/>
                <w:lang w:val="en-US"/>
              </w:rPr>
              <w:t>吨</w:t>
            </w:r>
            <w:proofErr w:type="spellEnd"/>
            <w:r>
              <w:rPr>
                <w:sz w:val="20"/>
                <w:szCs w:val="20"/>
                <w:lang w:val="en-US"/>
              </w:rPr>
              <w:t>）</w:t>
            </w:r>
          </w:p>
        </w:tc>
        <w:tc>
          <w:tcPr>
            <w:tcW w:w="677" w:type="pct"/>
          </w:tcPr>
          <w:p w14:paraId="73C8E313" w14:textId="77777777" w:rsidR="004D023F" w:rsidRDefault="00000000">
            <w:pPr>
              <w:jc w:val="right"/>
              <w:rPr>
                <w:sz w:val="20"/>
                <w:szCs w:val="20"/>
                <w:lang w:val="en-US"/>
              </w:rPr>
            </w:pPr>
            <w:r>
              <w:rPr>
                <w:sz w:val="20"/>
                <w:szCs w:val="20"/>
                <w:lang w:val="en-US"/>
              </w:rPr>
              <w:t>0.02</w:t>
            </w:r>
          </w:p>
        </w:tc>
        <w:tc>
          <w:tcPr>
            <w:tcW w:w="690" w:type="pct"/>
          </w:tcPr>
          <w:p w14:paraId="7CBC392C" w14:textId="77777777" w:rsidR="004D023F" w:rsidRDefault="00000000">
            <w:pPr>
              <w:jc w:val="right"/>
              <w:rPr>
                <w:sz w:val="20"/>
                <w:szCs w:val="20"/>
                <w:lang w:val="en-US"/>
              </w:rPr>
            </w:pPr>
            <w:r>
              <w:rPr>
                <w:sz w:val="20"/>
                <w:szCs w:val="20"/>
                <w:lang w:val="en-US"/>
              </w:rPr>
              <w:t>0</w:t>
            </w:r>
          </w:p>
        </w:tc>
        <w:tc>
          <w:tcPr>
            <w:tcW w:w="706" w:type="pct"/>
          </w:tcPr>
          <w:p w14:paraId="5BEA5521" w14:textId="77777777" w:rsidR="004D023F" w:rsidRDefault="00000000">
            <w:pPr>
              <w:jc w:val="right"/>
              <w:rPr>
                <w:sz w:val="20"/>
                <w:szCs w:val="20"/>
                <w:lang w:val="en-US"/>
              </w:rPr>
            </w:pPr>
            <w:r>
              <w:rPr>
                <w:sz w:val="20"/>
                <w:szCs w:val="20"/>
                <w:lang w:val="en-US"/>
              </w:rPr>
              <w:t>0</w:t>
            </w:r>
          </w:p>
        </w:tc>
        <w:tc>
          <w:tcPr>
            <w:tcW w:w="686" w:type="pct"/>
          </w:tcPr>
          <w:p w14:paraId="47D0AE7A" w14:textId="77777777" w:rsidR="004D023F" w:rsidRDefault="00000000">
            <w:pPr>
              <w:jc w:val="right"/>
              <w:rPr>
                <w:sz w:val="20"/>
                <w:szCs w:val="20"/>
                <w:lang w:val="en-US"/>
              </w:rPr>
            </w:pPr>
            <w:r>
              <w:rPr>
                <w:sz w:val="20"/>
                <w:szCs w:val="20"/>
              </w:rPr>
              <w:t>0.02</w:t>
            </w:r>
          </w:p>
        </w:tc>
      </w:tr>
      <w:tr w:rsidR="004D023F" w14:paraId="07166583" w14:textId="77777777">
        <w:trPr>
          <w:trHeight w:val="69"/>
        </w:trPr>
        <w:tc>
          <w:tcPr>
            <w:tcW w:w="721" w:type="pct"/>
            <w:vMerge/>
            <w:vAlign w:val="center"/>
          </w:tcPr>
          <w:p w14:paraId="587DDCEC" w14:textId="77777777" w:rsidR="004D023F" w:rsidRDefault="004D023F">
            <w:pPr>
              <w:rPr>
                <w:sz w:val="20"/>
                <w:szCs w:val="20"/>
                <w:lang w:val="en-US"/>
              </w:rPr>
            </w:pPr>
          </w:p>
        </w:tc>
        <w:tc>
          <w:tcPr>
            <w:tcW w:w="1517" w:type="pct"/>
          </w:tcPr>
          <w:p w14:paraId="6F912033" w14:textId="77777777" w:rsidR="004D023F" w:rsidRDefault="00000000">
            <w:pPr>
              <w:jc w:val="left"/>
              <w:rPr>
                <w:sz w:val="20"/>
                <w:szCs w:val="20"/>
                <w:lang w:val="en-US"/>
              </w:rPr>
            </w:pPr>
            <w:r>
              <w:rPr>
                <w:rFonts w:hint="eastAsia"/>
                <w:sz w:val="20"/>
                <w:szCs w:val="20"/>
                <w:lang w:val="en-US" w:eastAsia="zh-CN"/>
              </w:rPr>
              <w:t>供资</w:t>
            </w:r>
            <w:r>
              <w:rPr>
                <w:sz w:val="20"/>
                <w:szCs w:val="20"/>
                <w:lang w:val="en-US"/>
              </w:rPr>
              <w:t>（</w:t>
            </w:r>
            <w:proofErr w:type="spellStart"/>
            <w:r>
              <w:rPr>
                <w:sz w:val="20"/>
                <w:szCs w:val="20"/>
                <w:lang w:val="en-US"/>
              </w:rPr>
              <w:t>美元</w:t>
            </w:r>
            <w:proofErr w:type="spellEnd"/>
            <w:r>
              <w:rPr>
                <w:sz w:val="20"/>
                <w:szCs w:val="20"/>
                <w:lang w:val="en-US"/>
              </w:rPr>
              <w:t>）</w:t>
            </w:r>
          </w:p>
        </w:tc>
        <w:tc>
          <w:tcPr>
            <w:tcW w:w="677" w:type="pct"/>
          </w:tcPr>
          <w:p w14:paraId="2D8D35E5" w14:textId="77777777" w:rsidR="004D023F" w:rsidRDefault="00000000">
            <w:pPr>
              <w:jc w:val="right"/>
              <w:rPr>
                <w:sz w:val="20"/>
                <w:szCs w:val="20"/>
                <w:lang w:val="en-US"/>
              </w:rPr>
            </w:pPr>
            <w:r>
              <w:rPr>
                <w:sz w:val="20"/>
                <w:szCs w:val="20"/>
                <w:lang w:val="en-US"/>
              </w:rPr>
              <w:t>19,097</w:t>
            </w:r>
          </w:p>
        </w:tc>
        <w:tc>
          <w:tcPr>
            <w:tcW w:w="690" w:type="pct"/>
          </w:tcPr>
          <w:p w14:paraId="1D59654A" w14:textId="77777777" w:rsidR="004D023F" w:rsidRDefault="00000000">
            <w:pPr>
              <w:jc w:val="right"/>
              <w:rPr>
                <w:sz w:val="20"/>
                <w:szCs w:val="20"/>
                <w:lang w:val="en-US"/>
              </w:rPr>
            </w:pPr>
            <w:r>
              <w:rPr>
                <w:sz w:val="20"/>
                <w:szCs w:val="20"/>
                <w:lang w:val="en-US"/>
              </w:rPr>
              <w:t>0</w:t>
            </w:r>
          </w:p>
        </w:tc>
        <w:tc>
          <w:tcPr>
            <w:tcW w:w="706" w:type="pct"/>
          </w:tcPr>
          <w:p w14:paraId="098F8C39" w14:textId="77777777" w:rsidR="004D023F" w:rsidRDefault="00000000">
            <w:pPr>
              <w:jc w:val="right"/>
              <w:rPr>
                <w:sz w:val="20"/>
                <w:szCs w:val="20"/>
                <w:lang w:val="en-US"/>
              </w:rPr>
            </w:pPr>
            <w:r>
              <w:rPr>
                <w:sz w:val="20"/>
                <w:szCs w:val="20"/>
                <w:lang w:val="en-US"/>
              </w:rPr>
              <w:t>0</w:t>
            </w:r>
          </w:p>
        </w:tc>
        <w:tc>
          <w:tcPr>
            <w:tcW w:w="686" w:type="pct"/>
          </w:tcPr>
          <w:p w14:paraId="63030CFE" w14:textId="77777777" w:rsidR="004D023F" w:rsidRDefault="00000000">
            <w:pPr>
              <w:jc w:val="right"/>
              <w:rPr>
                <w:sz w:val="20"/>
                <w:szCs w:val="20"/>
                <w:lang w:val="en-US"/>
              </w:rPr>
            </w:pPr>
            <w:r>
              <w:rPr>
                <w:sz w:val="20"/>
                <w:szCs w:val="20"/>
                <w:lang w:val="en-US"/>
              </w:rPr>
              <w:t>19,097</w:t>
            </w:r>
          </w:p>
        </w:tc>
      </w:tr>
    </w:tbl>
    <w:p w14:paraId="01410206" w14:textId="77777777" w:rsidR="004D023F" w:rsidRDefault="004D023F">
      <w:pPr>
        <w:rPr>
          <w:sz w:val="20"/>
          <w:szCs w:val="20"/>
        </w:rPr>
      </w:pPr>
    </w:p>
    <w:tbl>
      <w:tblPr>
        <w:tblW w:w="99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right w:w="0" w:type="dxa"/>
        </w:tblCellMar>
        <w:tblLook w:val="04A0" w:firstRow="1" w:lastRow="0" w:firstColumn="1" w:lastColumn="0" w:noHBand="0" w:noVBand="1"/>
      </w:tblPr>
      <w:tblGrid>
        <w:gridCol w:w="891"/>
        <w:gridCol w:w="719"/>
        <w:gridCol w:w="1032"/>
        <w:gridCol w:w="665"/>
        <w:gridCol w:w="660"/>
        <w:gridCol w:w="660"/>
        <w:gridCol w:w="660"/>
        <w:gridCol w:w="665"/>
        <w:gridCol w:w="665"/>
        <w:gridCol w:w="663"/>
        <w:gridCol w:w="660"/>
        <w:gridCol w:w="660"/>
        <w:gridCol w:w="660"/>
        <w:gridCol w:w="738"/>
      </w:tblGrid>
      <w:tr w:rsidR="004D023F" w14:paraId="0054DE99" w14:textId="77777777">
        <w:trPr>
          <w:trHeight w:val="270"/>
        </w:trPr>
        <w:tc>
          <w:tcPr>
            <w:tcW w:w="2642" w:type="dxa"/>
            <w:gridSpan w:val="3"/>
            <w:shd w:val="clear" w:color="auto" w:fill="auto"/>
          </w:tcPr>
          <w:p w14:paraId="35F752D5" w14:textId="77777777" w:rsidR="004D023F" w:rsidRDefault="00000000">
            <w:pPr>
              <w:jc w:val="left"/>
              <w:textAlignment w:val="baseline"/>
              <w:rPr>
                <w:rFonts w:ascii="Segoe UI" w:hAnsi="Segoe UI" w:cs="Segoe UI"/>
                <w:sz w:val="18"/>
                <w:szCs w:val="18"/>
                <w:lang w:val="en-US" w:eastAsia="zh-CN"/>
              </w:rPr>
            </w:pPr>
            <w:r>
              <w:rPr>
                <w:b/>
                <w:bCs/>
                <w:sz w:val="18"/>
                <w:szCs w:val="18"/>
                <w:lang w:val="en-GB" w:eastAsia="zh-CN"/>
              </w:rPr>
              <w:t>（</w:t>
            </w:r>
            <w:r>
              <w:rPr>
                <w:b/>
                <w:bCs/>
                <w:sz w:val="18"/>
                <w:szCs w:val="18"/>
                <w:lang w:val="en-GB" w:eastAsia="zh-CN"/>
              </w:rPr>
              <w:t>6</w:t>
            </w:r>
            <w:r>
              <w:rPr>
                <w:b/>
                <w:bCs/>
                <w:sz w:val="18"/>
                <w:szCs w:val="18"/>
                <w:lang w:val="en-GB" w:eastAsia="zh-CN"/>
              </w:rPr>
              <w:t>）项目数据</w:t>
            </w:r>
          </w:p>
        </w:tc>
        <w:tc>
          <w:tcPr>
            <w:tcW w:w="665" w:type="dxa"/>
            <w:shd w:val="clear" w:color="auto" w:fill="auto"/>
          </w:tcPr>
          <w:p w14:paraId="6C318720" w14:textId="77777777" w:rsidR="004D023F" w:rsidRDefault="00000000">
            <w:pPr>
              <w:jc w:val="center"/>
              <w:textAlignment w:val="baseline"/>
              <w:rPr>
                <w:rFonts w:ascii="Segoe UI" w:hAnsi="Segoe UI" w:cs="Segoe UI"/>
                <w:sz w:val="18"/>
                <w:szCs w:val="18"/>
                <w:lang w:val="en-US" w:eastAsia="zh-CN"/>
              </w:rPr>
            </w:pPr>
            <w:r>
              <w:rPr>
                <w:b/>
                <w:bCs/>
                <w:sz w:val="18"/>
                <w:szCs w:val="18"/>
                <w:lang w:val="en-GB" w:eastAsia="zh-CN"/>
              </w:rPr>
              <w:t>2011</w:t>
            </w:r>
            <w:r>
              <w:rPr>
                <w:b/>
                <w:bCs/>
                <w:sz w:val="18"/>
                <w:szCs w:val="18"/>
                <w:lang w:val="en-GB" w:eastAsia="zh-CN"/>
              </w:rPr>
              <w:t>年</w:t>
            </w:r>
          </w:p>
        </w:tc>
        <w:tc>
          <w:tcPr>
            <w:tcW w:w="660" w:type="dxa"/>
            <w:shd w:val="clear" w:color="auto" w:fill="auto"/>
          </w:tcPr>
          <w:p w14:paraId="4319C272" w14:textId="77777777" w:rsidR="004D023F" w:rsidRDefault="00000000">
            <w:pPr>
              <w:jc w:val="center"/>
              <w:textAlignment w:val="baseline"/>
              <w:rPr>
                <w:rFonts w:ascii="Segoe UI" w:hAnsi="Segoe UI" w:cs="Segoe UI"/>
                <w:sz w:val="18"/>
                <w:szCs w:val="18"/>
                <w:lang w:val="en-US" w:eastAsia="zh-CN"/>
              </w:rPr>
            </w:pPr>
            <w:r>
              <w:rPr>
                <w:b/>
                <w:bCs/>
                <w:sz w:val="18"/>
                <w:szCs w:val="18"/>
                <w:lang w:val="en-GB" w:eastAsia="zh-CN"/>
              </w:rPr>
              <w:t>2012</w:t>
            </w:r>
            <w:r>
              <w:rPr>
                <w:b/>
                <w:bCs/>
                <w:sz w:val="18"/>
                <w:szCs w:val="18"/>
                <w:lang w:val="en-GB" w:eastAsia="zh-CN"/>
              </w:rPr>
              <w:t>年</w:t>
            </w:r>
          </w:p>
        </w:tc>
        <w:tc>
          <w:tcPr>
            <w:tcW w:w="660" w:type="dxa"/>
            <w:shd w:val="clear" w:color="auto" w:fill="auto"/>
          </w:tcPr>
          <w:p w14:paraId="4E4577F0" w14:textId="77777777" w:rsidR="004D023F" w:rsidRDefault="00000000">
            <w:pPr>
              <w:jc w:val="center"/>
              <w:textAlignment w:val="baseline"/>
              <w:rPr>
                <w:rFonts w:ascii="Segoe UI" w:hAnsi="Segoe UI" w:cs="Segoe UI"/>
                <w:sz w:val="18"/>
                <w:szCs w:val="18"/>
                <w:lang w:val="en-US" w:eastAsia="zh-CN"/>
              </w:rPr>
            </w:pPr>
            <w:r>
              <w:rPr>
                <w:b/>
                <w:bCs/>
                <w:sz w:val="18"/>
                <w:szCs w:val="18"/>
                <w:lang w:val="en-GB" w:eastAsia="zh-CN"/>
              </w:rPr>
              <w:t>2013</w:t>
            </w:r>
            <w:r>
              <w:rPr>
                <w:b/>
                <w:bCs/>
                <w:sz w:val="18"/>
                <w:szCs w:val="18"/>
                <w:lang w:val="en-GB" w:eastAsia="zh-CN"/>
              </w:rPr>
              <w:t>年</w:t>
            </w:r>
          </w:p>
        </w:tc>
        <w:tc>
          <w:tcPr>
            <w:tcW w:w="660" w:type="dxa"/>
            <w:shd w:val="clear" w:color="auto" w:fill="auto"/>
          </w:tcPr>
          <w:p w14:paraId="5A171AF0" w14:textId="77777777" w:rsidR="004D023F" w:rsidRDefault="00000000">
            <w:pPr>
              <w:jc w:val="center"/>
              <w:textAlignment w:val="baseline"/>
              <w:rPr>
                <w:rFonts w:ascii="Segoe UI" w:hAnsi="Segoe UI" w:cs="Segoe UI"/>
                <w:sz w:val="18"/>
                <w:szCs w:val="18"/>
                <w:lang w:val="en-US" w:eastAsia="zh-CN"/>
              </w:rPr>
            </w:pPr>
            <w:r>
              <w:rPr>
                <w:b/>
                <w:bCs/>
                <w:sz w:val="18"/>
                <w:szCs w:val="18"/>
                <w:lang w:val="en-GB" w:eastAsia="zh-CN"/>
              </w:rPr>
              <w:t>2014</w:t>
            </w:r>
            <w:r>
              <w:rPr>
                <w:b/>
                <w:bCs/>
                <w:sz w:val="18"/>
                <w:szCs w:val="18"/>
                <w:lang w:val="en-GB" w:eastAsia="zh-CN"/>
              </w:rPr>
              <w:t>年</w:t>
            </w:r>
          </w:p>
        </w:tc>
        <w:tc>
          <w:tcPr>
            <w:tcW w:w="665" w:type="dxa"/>
            <w:shd w:val="clear" w:color="auto" w:fill="auto"/>
          </w:tcPr>
          <w:p w14:paraId="4371407B" w14:textId="77777777" w:rsidR="004D023F" w:rsidRDefault="00000000">
            <w:pPr>
              <w:jc w:val="center"/>
              <w:textAlignment w:val="baseline"/>
              <w:rPr>
                <w:rFonts w:ascii="Segoe UI" w:hAnsi="Segoe UI" w:cs="Segoe UI"/>
                <w:sz w:val="18"/>
                <w:szCs w:val="18"/>
                <w:lang w:val="en-US" w:eastAsia="zh-CN"/>
              </w:rPr>
            </w:pPr>
            <w:r>
              <w:rPr>
                <w:b/>
                <w:bCs/>
                <w:sz w:val="18"/>
                <w:szCs w:val="18"/>
                <w:lang w:val="en-GB" w:eastAsia="zh-CN"/>
              </w:rPr>
              <w:t>2015</w:t>
            </w:r>
            <w:r>
              <w:rPr>
                <w:b/>
                <w:bCs/>
                <w:sz w:val="18"/>
                <w:szCs w:val="18"/>
                <w:lang w:val="en-GB" w:eastAsia="zh-CN"/>
              </w:rPr>
              <w:t>年</w:t>
            </w:r>
          </w:p>
        </w:tc>
        <w:tc>
          <w:tcPr>
            <w:tcW w:w="665" w:type="dxa"/>
            <w:shd w:val="clear" w:color="auto" w:fill="auto"/>
          </w:tcPr>
          <w:p w14:paraId="6AC3799C" w14:textId="77777777" w:rsidR="004D023F" w:rsidRDefault="00000000">
            <w:pPr>
              <w:jc w:val="center"/>
              <w:textAlignment w:val="baseline"/>
              <w:rPr>
                <w:rFonts w:ascii="Segoe UI" w:hAnsi="Segoe UI" w:cs="Segoe UI"/>
                <w:b/>
                <w:bCs/>
                <w:sz w:val="18"/>
                <w:szCs w:val="18"/>
                <w:lang w:val="en-US" w:eastAsia="zh-CN"/>
              </w:rPr>
            </w:pPr>
            <w:r>
              <w:rPr>
                <w:b/>
                <w:bCs/>
                <w:sz w:val="18"/>
                <w:szCs w:val="18"/>
                <w:lang w:val="en-GB" w:eastAsia="zh-CN"/>
              </w:rPr>
              <w:t>2016</w:t>
            </w:r>
            <w:r>
              <w:rPr>
                <w:b/>
                <w:bCs/>
                <w:sz w:val="18"/>
                <w:szCs w:val="18"/>
                <w:lang w:val="en-GB" w:eastAsia="zh-CN"/>
              </w:rPr>
              <w:t>年至</w:t>
            </w:r>
            <w:r>
              <w:rPr>
                <w:b/>
                <w:bCs/>
                <w:sz w:val="18"/>
                <w:szCs w:val="18"/>
                <w:lang w:val="en-GB" w:eastAsia="zh-CN"/>
              </w:rPr>
              <w:t>2019</w:t>
            </w:r>
            <w:r>
              <w:rPr>
                <w:b/>
                <w:bCs/>
                <w:sz w:val="18"/>
                <w:szCs w:val="18"/>
                <w:lang w:val="en-GB" w:eastAsia="zh-CN"/>
              </w:rPr>
              <w:t>年</w:t>
            </w:r>
          </w:p>
        </w:tc>
        <w:tc>
          <w:tcPr>
            <w:tcW w:w="663" w:type="dxa"/>
          </w:tcPr>
          <w:p w14:paraId="681D4816" w14:textId="77777777" w:rsidR="004D023F" w:rsidRDefault="00000000">
            <w:pPr>
              <w:jc w:val="center"/>
              <w:textAlignment w:val="baseline"/>
              <w:rPr>
                <w:b/>
                <w:bCs/>
                <w:sz w:val="18"/>
                <w:szCs w:val="18"/>
                <w:lang w:val="en-GB" w:eastAsia="zh-CN"/>
              </w:rPr>
            </w:pPr>
            <w:r>
              <w:rPr>
                <w:b/>
                <w:bCs/>
                <w:sz w:val="18"/>
                <w:szCs w:val="18"/>
                <w:lang w:val="en-GB" w:eastAsia="zh-CN"/>
              </w:rPr>
              <w:t>2020</w:t>
            </w:r>
            <w:r>
              <w:rPr>
                <w:b/>
                <w:bCs/>
                <w:sz w:val="18"/>
                <w:szCs w:val="18"/>
                <w:lang w:val="en-GB" w:eastAsia="zh-CN"/>
              </w:rPr>
              <w:t>年</w:t>
            </w:r>
          </w:p>
        </w:tc>
        <w:tc>
          <w:tcPr>
            <w:tcW w:w="660" w:type="dxa"/>
            <w:shd w:val="clear" w:color="auto" w:fill="auto"/>
          </w:tcPr>
          <w:p w14:paraId="46635BD8" w14:textId="77777777" w:rsidR="004D023F" w:rsidRDefault="00000000">
            <w:pPr>
              <w:jc w:val="center"/>
              <w:textAlignment w:val="baseline"/>
              <w:rPr>
                <w:rFonts w:ascii="Segoe UI" w:hAnsi="Segoe UI" w:cs="Segoe UI"/>
                <w:sz w:val="18"/>
                <w:szCs w:val="18"/>
                <w:lang w:val="en-US" w:eastAsia="zh-CN"/>
              </w:rPr>
            </w:pPr>
            <w:r>
              <w:rPr>
                <w:b/>
                <w:bCs/>
                <w:sz w:val="18"/>
                <w:szCs w:val="18"/>
                <w:lang w:val="en-GB" w:eastAsia="zh-CN"/>
              </w:rPr>
              <w:t>2021</w:t>
            </w:r>
            <w:r>
              <w:rPr>
                <w:b/>
                <w:bCs/>
                <w:sz w:val="18"/>
                <w:szCs w:val="18"/>
                <w:lang w:val="en-GB" w:eastAsia="zh-CN"/>
              </w:rPr>
              <w:t>年</w:t>
            </w:r>
          </w:p>
        </w:tc>
        <w:tc>
          <w:tcPr>
            <w:tcW w:w="660" w:type="dxa"/>
            <w:shd w:val="clear" w:color="auto" w:fill="auto"/>
          </w:tcPr>
          <w:p w14:paraId="6CC73DDD" w14:textId="77777777" w:rsidR="004D023F" w:rsidRDefault="00000000">
            <w:pPr>
              <w:jc w:val="center"/>
              <w:textAlignment w:val="baseline"/>
              <w:rPr>
                <w:rFonts w:ascii="Segoe UI" w:hAnsi="Segoe UI" w:cs="Segoe UI"/>
                <w:sz w:val="18"/>
                <w:szCs w:val="18"/>
                <w:lang w:val="en-US" w:eastAsia="zh-CN"/>
              </w:rPr>
            </w:pPr>
            <w:r>
              <w:rPr>
                <w:b/>
                <w:bCs/>
                <w:sz w:val="18"/>
                <w:szCs w:val="18"/>
                <w:lang w:val="en-GB" w:eastAsia="zh-CN"/>
              </w:rPr>
              <w:t>2022</w:t>
            </w:r>
            <w:r>
              <w:rPr>
                <w:b/>
                <w:bCs/>
                <w:sz w:val="18"/>
                <w:szCs w:val="18"/>
                <w:lang w:val="en-GB" w:eastAsia="zh-CN"/>
              </w:rPr>
              <w:t>年</w:t>
            </w:r>
          </w:p>
        </w:tc>
        <w:tc>
          <w:tcPr>
            <w:tcW w:w="660" w:type="dxa"/>
            <w:shd w:val="clear" w:color="auto" w:fill="auto"/>
          </w:tcPr>
          <w:p w14:paraId="329D43AB" w14:textId="77777777" w:rsidR="004D023F" w:rsidRDefault="00000000">
            <w:pPr>
              <w:jc w:val="center"/>
              <w:textAlignment w:val="baseline"/>
              <w:rPr>
                <w:rFonts w:ascii="Segoe UI" w:hAnsi="Segoe UI" w:cs="Segoe UI"/>
                <w:sz w:val="18"/>
                <w:szCs w:val="18"/>
                <w:lang w:val="en-US" w:eastAsia="zh-CN"/>
              </w:rPr>
            </w:pPr>
            <w:r>
              <w:rPr>
                <w:b/>
                <w:bCs/>
                <w:sz w:val="18"/>
                <w:szCs w:val="18"/>
                <w:lang w:val="en-GB" w:eastAsia="zh-CN"/>
              </w:rPr>
              <w:t>2023</w:t>
            </w:r>
            <w:r>
              <w:rPr>
                <w:b/>
                <w:bCs/>
                <w:sz w:val="18"/>
                <w:szCs w:val="18"/>
                <w:lang w:val="en-GB" w:eastAsia="zh-CN"/>
              </w:rPr>
              <w:t>年</w:t>
            </w:r>
            <w:r>
              <w:rPr>
                <w:b/>
                <w:bCs/>
                <w:sz w:val="18"/>
                <w:szCs w:val="18"/>
                <w:lang w:val="en-GB" w:eastAsia="zh-CN"/>
              </w:rPr>
              <w:t>*</w:t>
            </w:r>
          </w:p>
        </w:tc>
        <w:tc>
          <w:tcPr>
            <w:tcW w:w="738" w:type="dxa"/>
            <w:shd w:val="clear" w:color="auto" w:fill="auto"/>
          </w:tcPr>
          <w:p w14:paraId="5639BEAD" w14:textId="77777777" w:rsidR="004D023F" w:rsidRDefault="00000000">
            <w:pPr>
              <w:jc w:val="center"/>
              <w:textAlignment w:val="baseline"/>
              <w:rPr>
                <w:rFonts w:ascii="Segoe UI" w:hAnsi="Segoe UI" w:cs="Segoe UI"/>
                <w:sz w:val="18"/>
                <w:szCs w:val="18"/>
                <w:lang w:val="en-US" w:eastAsia="zh-CN"/>
              </w:rPr>
            </w:pPr>
            <w:r>
              <w:rPr>
                <w:b/>
                <w:bCs/>
                <w:sz w:val="18"/>
                <w:szCs w:val="18"/>
                <w:lang w:val="en-GB" w:eastAsia="zh-CN"/>
              </w:rPr>
              <w:t>总计</w:t>
            </w:r>
          </w:p>
        </w:tc>
      </w:tr>
      <w:tr w:rsidR="004D023F" w14:paraId="571EFCD8" w14:textId="77777777">
        <w:trPr>
          <w:trHeight w:val="465"/>
        </w:trPr>
        <w:tc>
          <w:tcPr>
            <w:tcW w:w="2642" w:type="dxa"/>
            <w:gridSpan w:val="3"/>
            <w:shd w:val="clear" w:color="auto" w:fill="auto"/>
          </w:tcPr>
          <w:p w14:paraId="52EC4EB3" w14:textId="77777777" w:rsidR="004D023F" w:rsidRDefault="00000000">
            <w:pPr>
              <w:jc w:val="left"/>
              <w:textAlignment w:val="baseline"/>
              <w:rPr>
                <w:rFonts w:ascii="Segoe UI" w:hAnsi="Segoe UI" w:cs="Segoe UI"/>
                <w:sz w:val="18"/>
                <w:szCs w:val="18"/>
                <w:lang w:val="en-US" w:eastAsia="zh-CN"/>
              </w:rPr>
            </w:pPr>
            <w:r>
              <w:rPr>
                <w:rFonts w:hint="eastAsia"/>
                <w:sz w:val="18"/>
                <w:szCs w:val="18"/>
                <w:lang w:val="en-US"/>
              </w:rPr>
              <w:t>《</w:t>
            </w:r>
            <w:proofErr w:type="spellStart"/>
            <w:r>
              <w:rPr>
                <w:rFonts w:hint="eastAsia"/>
                <w:sz w:val="18"/>
                <w:szCs w:val="18"/>
                <w:lang w:val="en-US"/>
              </w:rPr>
              <w:t>蒙特利尔议定书》消费量限制（</w:t>
            </w:r>
            <w:r>
              <w:rPr>
                <w:rFonts w:hint="eastAsia"/>
                <w:sz w:val="18"/>
                <w:szCs w:val="18"/>
                <w:lang w:val="en-US"/>
              </w:rPr>
              <w:t>ODP</w:t>
            </w:r>
            <w:r>
              <w:rPr>
                <w:rFonts w:hint="eastAsia"/>
                <w:sz w:val="18"/>
                <w:szCs w:val="18"/>
                <w:lang w:val="en-US"/>
              </w:rPr>
              <w:t>吨</w:t>
            </w:r>
            <w:proofErr w:type="spellEnd"/>
            <w:r>
              <w:rPr>
                <w:rFonts w:hint="eastAsia"/>
                <w:sz w:val="18"/>
                <w:szCs w:val="18"/>
                <w:lang w:val="en-US"/>
              </w:rPr>
              <w:t>）</w:t>
            </w:r>
          </w:p>
        </w:tc>
        <w:tc>
          <w:tcPr>
            <w:tcW w:w="665" w:type="dxa"/>
            <w:shd w:val="clear" w:color="auto" w:fill="auto"/>
          </w:tcPr>
          <w:p w14:paraId="4E940EEE" w14:textId="77777777" w:rsidR="004D023F" w:rsidRDefault="00000000">
            <w:pPr>
              <w:jc w:val="center"/>
              <w:textAlignment w:val="baseline"/>
              <w:rPr>
                <w:rFonts w:ascii="Segoe UI" w:hAnsi="Segoe UI" w:cs="Segoe UI"/>
                <w:sz w:val="18"/>
                <w:szCs w:val="18"/>
                <w:lang w:val="en-US" w:eastAsia="zh-CN"/>
              </w:rPr>
            </w:pPr>
            <w:r>
              <w:rPr>
                <w:rFonts w:hint="eastAsia"/>
                <w:sz w:val="18"/>
                <w:szCs w:val="18"/>
                <w:lang w:val="en-GB" w:eastAsia="zh-CN"/>
              </w:rPr>
              <w:t>暂无</w:t>
            </w:r>
          </w:p>
        </w:tc>
        <w:tc>
          <w:tcPr>
            <w:tcW w:w="660" w:type="dxa"/>
            <w:shd w:val="clear" w:color="auto" w:fill="auto"/>
          </w:tcPr>
          <w:p w14:paraId="210DA9E3" w14:textId="77777777" w:rsidR="004D023F" w:rsidRDefault="00000000">
            <w:pPr>
              <w:jc w:val="center"/>
              <w:textAlignment w:val="baseline"/>
              <w:rPr>
                <w:rFonts w:ascii="Segoe UI" w:hAnsi="Segoe UI" w:cs="Segoe UI"/>
                <w:sz w:val="18"/>
                <w:szCs w:val="18"/>
                <w:lang w:val="en-US" w:eastAsia="zh-CN"/>
              </w:rPr>
            </w:pPr>
            <w:r>
              <w:rPr>
                <w:rFonts w:hint="eastAsia"/>
                <w:sz w:val="18"/>
                <w:szCs w:val="18"/>
                <w:lang w:val="en-GB" w:eastAsia="zh-CN"/>
              </w:rPr>
              <w:t>暂无</w:t>
            </w:r>
          </w:p>
        </w:tc>
        <w:tc>
          <w:tcPr>
            <w:tcW w:w="660" w:type="dxa"/>
            <w:shd w:val="clear" w:color="auto" w:fill="auto"/>
          </w:tcPr>
          <w:p w14:paraId="243B32BF"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0.5</w:t>
            </w:r>
          </w:p>
        </w:tc>
        <w:tc>
          <w:tcPr>
            <w:tcW w:w="660" w:type="dxa"/>
            <w:shd w:val="clear" w:color="auto" w:fill="auto"/>
          </w:tcPr>
          <w:p w14:paraId="0E169598"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0.5</w:t>
            </w:r>
          </w:p>
        </w:tc>
        <w:tc>
          <w:tcPr>
            <w:tcW w:w="665" w:type="dxa"/>
            <w:shd w:val="clear" w:color="auto" w:fill="auto"/>
          </w:tcPr>
          <w:p w14:paraId="13759148"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0.45</w:t>
            </w:r>
          </w:p>
        </w:tc>
        <w:tc>
          <w:tcPr>
            <w:tcW w:w="665" w:type="dxa"/>
            <w:shd w:val="clear" w:color="auto" w:fill="auto"/>
          </w:tcPr>
          <w:p w14:paraId="20533F51"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0.45</w:t>
            </w:r>
          </w:p>
        </w:tc>
        <w:tc>
          <w:tcPr>
            <w:tcW w:w="663" w:type="dxa"/>
          </w:tcPr>
          <w:p w14:paraId="34B0B6D5" w14:textId="77777777" w:rsidR="004D023F" w:rsidRDefault="00000000">
            <w:pPr>
              <w:jc w:val="right"/>
              <w:textAlignment w:val="baseline"/>
              <w:rPr>
                <w:sz w:val="18"/>
                <w:szCs w:val="18"/>
                <w:lang w:val="en-GB" w:eastAsia="zh-CN"/>
              </w:rPr>
            </w:pPr>
            <w:r>
              <w:rPr>
                <w:sz w:val="18"/>
                <w:szCs w:val="18"/>
                <w:lang w:val="en-GB" w:eastAsia="zh-CN"/>
              </w:rPr>
              <w:t>0.32</w:t>
            </w:r>
          </w:p>
        </w:tc>
        <w:tc>
          <w:tcPr>
            <w:tcW w:w="660" w:type="dxa"/>
            <w:shd w:val="clear" w:color="auto" w:fill="auto"/>
          </w:tcPr>
          <w:p w14:paraId="7A62C9E4"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0.32</w:t>
            </w:r>
          </w:p>
        </w:tc>
        <w:tc>
          <w:tcPr>
            <w:tcW w:w="660" w:type="dxa"/>
            <w:shd w:val="clear" w:color="auto" w:fill="auto"/>
          </w:tcPr>
          <w:p w14:paraId="3AE818BA"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0.32</w:t>
            </w:r>
          </w:p>
        </w:tc>
        <w:tc>
          <w:tcPr>
            <w:tcW w:w="660" w:type="dxa"/>
            <w:shd w:val="clear" w:color="auto" w:fill="auto"/>
          </w:tcPr>
          <w:p w14:paraId="75097CCC"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0.32</w:t>
            </w:r>
          </w:p>
        </w:tc>
        <w:tc>
          <w:tcPr>
            <w:tcW w:w="738" w:type="dxa"/>
            <w:shd w:val="clear" w:color="auto" w:fill="auto"/>
          </w:tcPr>
          <w:p w14:paraId="0805872A" w14:textId="77777777" w:rsidR="004D023F" w:rsidRDefault="00000000">
            <w:pPr>
              <w:jc w:val="right"/>
              <w:textAlignment w:val="baseline"/>
              <w:rPr>
                <w:rFonts w:ascii="Segoe UI" w:hAnsi="Segoe UI" w:cs="Segoe UI"/>
                <w:sz w:val="18"/>
                <w:szCs w:val="18"/>
                <w:lang w:val="en-US" w:eastAsia="zh-CN"/>
              </w:rPr>
            </w:pPr>
            <w:proofErr w:type="spellStart"/>
            <w:r>
              <w:rPr>
                <w:rFonts w:hint="eastAsia"/>
                <w:sz w:val="20"/>
                <w:szCs w:val="20"/>
                <w:lang w:val="en-US"/>
              </w:rPr>
              <w:t>暂无</w:t>
            </w:r>
            <w:proofErr w:type="spellEnd"/>
          </w:p>
        </w:tc>
      </w:tr>
      <w:tr w:rsidR="004D023F" w14:paraId="75FA145B" w14:textId="77777777">
        <w:trPr>
          <w:trHeight w:val="489"/>
        </w:trPr>
        <w:tc>
          <w:tcPr>
            <w:tcW w:w="2642" w:type="dxa"/>
            <w:gridSpan w:val="3"/>
            <w:shd w:val="clear" w:color="auto" w:fill="auto"/>
          </w:tcPr>
          <w:p w14:paraId="5AD6D936" w14:textId="77777777" w:rsidR="004D023F" w:rsidRDefault="00000000">
            <w:pPr>
              <w:jc w:val="left"/>
              <w:textAlignment w:val="baseline"/>
              <w:rPr>
                <w:rFonts w:ascii="Segoe UI" w:hAnsi="Segoe UI" w:cs="Segoe UI"/>
                <w:sz w:val="18"/>
                <w:szCs w:val="18"/>
                <w:lang w:val="en-US" w:eastAsia="zh-CN"/>
              </w:rPr>
            </w:pPr>
            <w:r>
              <w:rPr>
                <w:sz w:val="18"/>
                <w:szCs w:val="18"/>
                <w:lang w:val="en-GB" w:eastAsia="zh-CN"/>
              </w:rPr>
              <w:t>最大</w:t>
            </w:r>
            <w:r>
              <w:rPr>
                <w:rFonts w:hint="eastAsia"/>
                <w:sz w:val="18"/>
                <w:szCs w:val="18"/>
                <w:lang w:val="en-US" w:eastAsia="zh-CN"/>
              </w:rPr>
              <w:t>允许</w:t>
            </w:r>
            <w:r>
              <w:rPr>
                <w:rFonts w:hint="eastAsia"/>
                <w:sz w:val="18"/>
                <w:szCs w:val="18"/>
                <w:lang w:val="en-GB" w:eastAsia="zh-CN"/>
              </w:rPr>
              <w:t>消费</w:t>
            </w:r>
            <w:r>
              <w:rPr>
                <w:sz w:val="18"/>
                <w:szCs w:val="18"/>
                <w:lang w:val="en-GB" w:eastAsia="zh-CN"/>
              </w:rPr>
              <w:t>量（</w:t>
            </w:r>
            <w:r>
              <w:rPr>
                <w:sz w:val="18"/>
                <w:szCs w:val="18"/>
                <w:lang w:val="en-GB" w:eastAsia="zh-CN"/>
              </w:rPr>
              <w:t>ODP</w:t>
            </w:r>
            <w:r>
              <w:rPr>
                <w:rFonts w:hint="eastAsia"/>
                <w:sz w:val="18"/>
                <w:szCs w:val="18"/>
                <w:lang w:val="en-GB" w:eastAsia="zh-CN"/>
              </w:rPr>
              <w:t>吨</w:t>
            </w:r>
            <w:r>
              <w:rPr>
                <w:sz w:val="18"/>
                <w:szCs w:val="18"/>
                <w:lang w:val="en-GB" w:eastAsia="zh-CN"/>
              </w:rPr>
              <w:t>）</w:t>
            </w:r>
          </w:p>
        </w:tc>
        <w:tc>
          <w:tcPr>
            <w:tcW w:w="665" w:type="dxa"/>
            <w:shd w:val="clear" w:color="auto" w:fill="auto"/>
          </w:tcPr>
          <w:p w14:paraId="7F57D849" w14:textId="77777777" w:rsidR="004D023F" w:rsidRDefault="00000000">
            <w:pPr>
              <w:jc w:val="center"/>
              <w:textAlignment w:val="baseline"/>
              <w:rPr>
                <w:rFonts w:ascii="Segoe UI" w:hAnsi="Segoe UI" w:cs="Segoe UI"/>
                <w:sz w:val="18"/>
                <w:szCs w:val="18"/>
                <w:lang w:val="en-US" w:eastAsia="zh-CN"/>
              </w:rPr>
            </w:pPr>
            <w:r>
              <w:rPr>
                <w:rFonts w:hint="eastAsia"/>
                <w:sz w:val="18"/>
                <w:szCs w:val="18"/>
                <w:lang w:val="en-GB" w:eastAsia="zh-CN"/>
              </w:rPr>
              <w:t>暂无</w:t>
            </w:r>
          </w:p>
        </w:tc>
        <w:tc>
          <w:tcPr>
            <w:tcW w:w="660" w:type="dxa"/>
            <w:shd w:val="clear" w:color="auto" w:fill="auto"/>
          </w:tcPr>
          <w:p w14:paraId="68116965" w14:textId="77777777" w:rsidR="004D023F" w:rsidRDefault="00000000">
            <w:pPr>
              <w:jc w:val="center"/>
              <w:textAlignment w:val="baseline"/>
              <w:rPr>
                <w:rFonts w:ascii="Segoe UI" w:hAnsi="Segoe UI" w:cs="Segoe UI"/>
                <w:sz w:val="18"/>
                <w:szCs w:val="18"/>
                <w:lang w:val="en-US" w:eastAsia="zh-CN"/>
              </w:rPr>
            </w:pPr>
            <w:r>
              <w:rPr>
                <w:rFonts w:hint="eastAsia"/>
                <w:sz w:val="18"/>
                <w:szCs w:val="18"/>
                <w:lang w:val="en-GB" w:eastAsia="zh-CN"/>
              </w:rPr>
              <w:t>暂无</w:t>
            </w:r>
          </w:p>
        </w:tc>
        <w:tc>
          <w:tcPr>
            <w:tcW w:w="660" w:type="dxa"/>
            <w:shd w:val="clear" w:color="auto" w:fill="auto"/>
          </w:tcPr>
          <w:p w14:paraId="7F0531B6"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0.5</w:t>
            </w:r>
          </w:p>
        </w:tc>
        <w:tc>
          <w:tcPr>
            <w:tcW w:w="660" w:type="dxa"/>
            <w:shd w:val="clear" w:color="auto" w:fill="auto"/>
          </w:tcPr>
          <w:p w14:paraId="05511426"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0.5</w:t>
            </w:r>
          </w:p>
        </w:tc>
        <w:tc>
          <w:tcPr>
            <w:tcW w:w="665" w:type="dxa"/>
            <w:shd w:val="clear" w:color="auto" w:fill="auto"/>
          </w:tcPr>
          <w:p w14:paraId="127EA131"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0.45</w:t>
            </w:r>
          </w:p>
        </w:tc>
        <w:tc>
          <w:tcPr>
            <w:tcW w:w="665" w:type="dxa"/>
            <w:shd w:val="clear" w:color="auto" w:fill="auto"/>
          </w:tcPr>
          <w:p w14:paraId="1EFA8ECC"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0.45</w:t>
            </w:r>
          </w:p>
        </w:tc>
        <w:tc>
          <w:tcPr>
            <w:tcW w:w="663" w:type="dxa"/>
          </w:tcPr>
          <w:p w14:paraId="0D44F238" w14:textId="77777777" w:rsidR="004D023F" w:rsidRDefault="00000000">
            <w:pPr>
              <w:jc w:val="right"/>
              <w:textAlignment w:val="baseline"/>
              <w:rPr>
                <w:sz w:val="18"/>
                <w:szCs w:val="18"/>
                <w:lang w:val="en-GB" w:eastAsia="zh-CN"/>
              </w:rPr>
            </w:pPr>
            <w:r>
              <w:rPr>
                <w:sz w:val="18"/>
                <w:szCs w:val="18"/>
                <w:lang w:val="en-GB" w:eastAsia="zh-CN"/>
              </w:rPr>
              <w:t>0.32</w:t>
            </w:r>
          </w:p>
        </w:tc>
        <w:tc>
          <w:tcPr>
            <w:tcW w:w="660" w:type="dxa"/>
            <w:shd w:val="clear" w:color="auto" w:fill="auto"/>
          </w:tcPr>
          <w:p w14:paraId="290CF41C"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0.32</w:t>
            </w:r>
          </w:p>
        </w:tc>
        <w:tc>
          <w:tcPr>
            <w:tcW w:w="660" w:type="dxa"/>
            <w:shd w:val="clear" w:color="auto" w:fill="auto"/>
          </w:tcPr>
          <w:p w14:paraId="70FD9EA0"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0.32</w:t>
            </w:r>
          </w:p>
        </w:tc>
        <w:tc>
          <w:tcPr>
            <w:tcW w:w="660" w:type="dxa"/>
            <w:shd w:val="clear" w:color="auto" w:fill="auto"/>
          </w:tcPr>
          <w:p w14:paraId="4CBB52C4"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0.32</w:t>
            </w:r>
          </w:p>
        </w:tc>
        <w:tc>
          <w:tcPr>
            <w:tcW w:w="738" w:type="dxa"/>
            <w:shd w:val="clear" w:color="auto" w:fill="auto"/>
          </w:tcPr>
          <w:p w14:paraId="4962FFBF" w14:textId="77777777" w:rsidR="004D023F" w:rsidRDefault="00000000">
            <w:pPr>
              <w:jc w:val="right"/>
              <w:textAlignment w:val="baseline"/>
              <w:rPr>
                <w:rFonts w:ascii="Segoe UI" w:hAnsi="Segoe UI" w:cs="Segoe UI"/>
                <w:sz w:val="18"/>
                <w:szCs w:val="18"/>
                <w:lang w:val="en-US" w:eastAsia="zh-CN"/>
              </w:rPr>
            </w:pPr>
            <w:proofErr w:type="spellStart"/>
            <w:r>
              <w:rPr>
                <w:rFonts w:hint="eastAsia"/>
                <w:sz w:val="20"/>
                <w:szCs w:val="20"/>
                <w:lang w:val="en-US"/>
              </w:rPr>
              <w:t>暂无</w:t>
            </w:r>
            <w:proofErr w:type="spellEnd"/>
          </w:p>
        </w:tc>
      </w:tr>
      <w:tr w:rsidR="004D023F" w14:paraId="3ACAD218" w14:textId="77777777">
        <w:trPr>
          <w:trHeight w:val="75"/>
        </w:trPr>
        <w:tc>
          <w:tcPr>
            <w:tcW w:w="891" w:type="dxa"/>
            <w:vMerge w:val="restart"/>
            <w:shd w:val="clear" w:color="auto" w:fill="auto"/>
          </w:tcPr>
          <w:p w14:paraId="15EBDC53" w14:textId="77777777" w:rsidR="004D023F" w:rsidRDefault="00000000">
            <w:pPr>
              <w:jc w:val="left"/>
              <w:textAlignment w:val="baseline"/>
              <w:rPr>
                <w:rFonts w:ascii="Segoe UI" w:hAnsi="Segoe UI" w:cs="Segoe UI"/>
                <w:sz w:val="18"/>
                <w:szCs w:val="18"/>
                <w:lang w:val="en-US" w:eastAsia="zh-CN"/>
              </w:rPr>
            </w:pPr>
            <w:proofErr w:type="spellStart"/>
            <w:r>
              <w:rPr>
                <w:rFonts w:hint="eastAsia"/>
                <w:sz w:val="18"/>
                <w:szCs w:val="18"/>
                <w:lang w:val="en-US"/>
              </w:rPr>
              <w:t>原则</w:t>
            </w:r>
            <w:r>
              <w:rPr>
                <w:rFonts w:hint="eastAsia"/>
                <w:sz w:val="18"/>
                <w:szCs w:val="18"/>
              </w:rPr>
              <w:t>商定金额（美元</w:t>
            </w:r>
            <w:proofErr w:type="spellEnd"/>
            <w:r>
              <w:rPr>
                <w:rFonts w:hint="eastAsia"/>
                <w:sz w:val="18"/>
                <w:szCs w:val="18"/>
              </w:rPr>
              <w:t>）</w:t>
            </w:r>
          </w:p>
        </w:tc>
        <w:tc>
          <w:tcPr>
            <w:tcW w:w="719" w:type="dxa"/>
            <w:vMerge w:val="restart"/>
            <w:shd w:val="clear" w:color="auto" w:fill="auto"/>
          </w:tcPr>
          <w:p w14:paraId="147019F9" w14:textId="77777777" w:rsidR="004D023F" w:rsidRDefault="00000000">
            <w:pPr>
              <w:jc w:val="left"/>
              <w:textAlignment w:val="baseline"/>
              <w:rPr>
                <w:rFonts w:ascii="Segoe UI" w:hAnsi="Segoe UI" w:cs="Segoe UI"/>
                <w:sz w:val="18"/>
                <w:szCs w:val="18"/>
                <w:lang w:val="en-US" w:eastAsia="zh-CN"/>
              </w:rPr>
            </w:pPr>
            <w:r>
              <w:rPr>
                <w:rFonts w:hint="eastAsia"/>
                <w:sz w:val="18"/>
                <w:szCs w:val="18"/>
                <w:lang w:val="en-GB" w:eastAsia="zh-CN"/>
              </w:rPr>
              <w:t>开发署</w:t>
            </w:r>
          </w:p>
        </w:tc>
        <w:tc>
          <w:tcPr>
            <w:tcW w:w="1032" w:type="dxa"/>
            <w:shd w:val="clear" w:color="auto" w:fill="auto"/>
          </w:tcPr>
          <w:p w14:paraId="2BA11351" w14:textId="77777777" w:rsidR="004D023F" w:rsidRDefault="00000000">
            <w:pPr>
              <w:jc w:val="left"/>
              <w:textAlignment w:val="baseline"/>
              <w:rPr>
                <w:rFonts w:ascii="Segoe UI" w:hAnsi="Segoe UI" w:cs="Segoe UI"/>
                <w:sz w:val="18"/>
                <w:szCs w:val="18"/>
                <w:lang w:val="en-US" w:eastAsia="zh-CN"/>
              </w:rPr>
            </w:pPr>
            <w:r>
              <w:rPr>
                <w:rFonts w:hint="eastAsia"/>
                <w:sz w:val="18"/>
                <w:szCs w:val="18"/>
                <w:lang w:val="en-GB" w:eastAsia="zh-CN"/>
              </w:rPr>
              <w:t>项目费用</w:t>
            </w:r>
          </w:p>
        </w:tc>
        <w:tc>
          <w:tcPr>
            <w:tcW w:w="665" w:type="dxa"/>
            <w:shd w:val="clear" w:color="auto" w:fill="auto"/>
          </w:tcPr>
          <w:p w14:paraId="5D6EC432"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40,000</w:t>
            </w:r>
          </w:p>
        </w:tc>
        <w:tc>
          <w:tcPr>
            <w:tcW w:w="660" w:type="dxa"/>
            <w:shd w:val="clear" w:color="auto" w:fill="auto"/>
          </w:tcPr>
          <w:p w14:paraId="7D698DB9"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660" w:type="dxa"/>
            <w:shd w:val="clear" w:color="auto" w:fill="auto"/>
          </w:tcPr>
          <w:p w14:paraId="556EF10F"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660" w:type="dxa"/>
            <w:shd w:val="clear" w:color="auto" w:fill="auto"/>
          </w:tcPr>
          <w:p w14:paraId="1C22BA39"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665" w:type="dxa"/>
          </w:tcPr>
          <w:p w14:paraId="7B4ED427" w14:textId="77777777" w:rsidR="004D023F" w:rsidRDefault="00000000">
            <w:pPr>
              <w:jc w:val="right"/>
              <w:textAlignment w:val="baseline"/>
              <w:rPr>
                <w:sz w:val="18"/>
                <w:szCs w:val="18"/>
                <w:lang w:val="en-GB" w:eastAsia="zh-CN"/>
              </w:rPr>
            </w:pPr>
            <w:r>
              <w:rPr>
                <w:sz w:val="18"/>
                <w:szCs w:val="18"/>
                <w:lang w:val="en-GB" w:eastAsia="zh-CN"/>
              </w:rPr>
              <w:t>0</w:t>
            </w:r>
          </w:p>
        </w:tc>
        <w:tc>
          <w:tcPr>
            <w:tcW w:w="665" w:type="dxa"/>
            <w:shd w:val="clear" w:color="auto" w:fill="auto"/>
          </w:tcPr>
          <w:p w14:paraId="1A2DC5E5"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663" w:type="dxa"/>
            <w:shd w:val="clear" w:color="auto" w:fill="auto"/>
          </w:tcPr>
          <w:p w14:paraId="690DA10E"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660" w:type="dxa"/>
            <w:shd w:val="clear" w:color="auto" w:fill="auto"/>
          </w:tcPr>
          <w:p w14:paraId="4AE87F23"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660" w:type="dxa"/>
            <w:shd w:val="clear" w:color="auto" w:fill="auto"/>
          </w:tcPr>
          <w:p w14:paraId="54622E84"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660" w:type="dxa"/>
            <w:shd w:val="clear" w:color="auto" w:fill="auto"/>
          </w:tcPr>
          <w:p w14:paraId="559F5EC2"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738" w:type="dxa"/>
            <w:shd w:val="clear" w:color="auto" w:fill="auto"/>
          </w:tcPr>
          <w:p w14:paraId="5E032C64"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40,000</w:t>
            </w:r>
          </w:p>
        </w:tc>
      </w:tr>
      <w:tr w:rsidR="004D023F" w14:paraId="2B368F3D" w14:textId="77777777">
        <w:trPr>
          <w:trHeight w:val="135"/>
        </w:trPr>
        <w:tc>
          <w:tcPr>
            <w:tcW w:w="891" w:type="dxa"/>
            <w:vMerge/>
            <w:shd w:val="clear" w:color="auto" w:fill="auto"/>
            <w:vAlign w:val="center"/>
          </w:tcPr>
          <w:p w14:paraId="11EAAD6D" w14:textId="77777777" w:rsidR="004D023F" w:rsidRDefault="004D023F">
            <w:pPr>
              <w:jc w:val="left"/>
              <w:rPr>
                <w:rFonts w:ascii="Segoe UI" w:hAnsi="Segoe UI" w:cs="Segoe UI"/>
                <w:sz w:val="18"/>
                <w:szCs w:val="18"/>
                <w:lang w:val="en-US" w:eastAsia="zh-CN"/>
              </w:rPr>
            </w:pPr>
          </w:p>
        </w:tc>
        <w:tc>
          <w:tcPr>
            <w:tcW w:w="719" w:type="dxa"/>
            <w:vMerge/>
            <w:shd w:val="clear" w:color="auto" w:fill="auto"/>
            <w:vAlign w:val="center"/>
          </w:tcPr>
          <w:p w14:paraId="730BE5BE" w14:textId="77777777" w:rsidR="004D023F" w:rsidRDefault="004D023F">
            <w:pPr>
              <w:jc w:val="left"/>
              <w:rPr>
                <w:rFonts w:ascii="Segoe UI" w:hAnsi="Segoe UI" w:cs="Segoe UI"/>
                <w:sz w:val="18"/>
                <w:szCs w:val="18"/>
                <w:lang w:val="en-US" w:eastAsia="zh-CN"/>
              </w:rPr>
            </w:pPr>
          </w:p>
        </w:tc>
        <w:tc>
          <w:tcPr>
            <w:tcW w:w="1032" w:type="dxa"/>
            <w:shd w:val="clear" w:color="auto" w:fill="auto"/>
          </w:tcPr>
          <w:p w14:paraId="2A799E3D" w14:textId="77777777" w:rsidR="004D023F" w:rsidRDefault="00000000">
            <w:pPr>
              <w:jc w:val="left"/>
              <w:textAlignment w:val="baseline"/>
              <w:rPr>
                <w:rFonts w:ascii="Segoe UI" w:hAnsi="Segoe UI" w:cs="Segoe UI"/>
                <w:sz w:val="18"/>
                <w:szCs w:val="18"/>
                <w:lang w:val="en-US" w:eastAsia="zh-CN"/>
              </w:rPr>
            </w:pPr>
            <w:r>
              <w:rPr>
                <w:rFonts w:hint="eastAsia"/>
                <w:sz w:val="18"/>
                <w:szCs w:val="18"/>
                <w:lang w:val="en-GB" w:eastAsia="zh-CN"/>
              </w:rPr>
              <w:t>支助费用</w:t>
            </w:r>
          </w:p>
        </w:tc>
        <w:tc>
          <w:tcPr>
            <w:tcW w:w="665" w:type="dxa"/>
            <w:shd w:val="clear" w:color="auto" w:fill="auto"/>
          </w:tcPr>
          <w:p w14:paraId="16B85983"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3,600</w:t>
            </w:r>
          </w:p>
        </w:tc>
        <w:tc>
          <w:tcPr>
            <w:tcW w:w="660" w:type="dxa"/>
            <w:shd w:val="clear" w:color="auto" w:fill="auto"/>
          </w:tcPr>
          <w:p w14:paraId="394EB7C7"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660" w:type="dxa"/>
            <w:shd w:val="clear" w:color="auto" w:fill="auto"/>
          </w:tcPr>
          <w:p w14:paraId="1BED282F"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660" w:type="dxa"/>
            <w:shd w:val="clear" w:color="auto" w:fill="auto"/>
          </w:tcPr>
          <w:p w14:paraId="742B5336"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665" w:type="dxa"/>
          </w:tcPr>
          <w:p w14:paraId="3D242B0A" w14:textId="77777777" w:rsidR="004D023F" w:rsidRDefault="00000000">
            <w:pPr>
              <w:jc w:val="right"/>
              <w:textAlignment w:val="baseline"/>
              <w:rPr>
                <w:sz w:val="18"/>
                <w:szCs w:val="18"/>
                <w:lang w:val="en-GB" w:eastAsia="zh-CN"/>
              </w:rPr>
            </w:pPr>
            <w:r>
              <w:rPr>
                <w:sz w:val="18"/>
                <w:szCs w:val="18"/>
                <w:lang w:val="en-GB" w:eastAsia="zh-CN"/>
              </w:rPr>
              <w:t>0</w:t>
            </w:r>
          </w:p>
        </w:tc>
        <w:tc>
          <w:tcPr>
            <w:tcW w:w="665" w:type="dxa"/>
            <w:shd w:val="clear" w:color="auto" w:fill="auto"/>
          </w:tcPr>
          <w:p w14:paraId="2F93F22E"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663" w:type="dxa"/>
            <w:shd w:val="clear" w:color="auto" w:fill="auto"/>
          </w:tcPr>
          <w:p w14:paraId="59BE967E"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660" w:type="dxa"/>
            <w:shd w:val="clear" w:color="auto" w:fill="auto"/>
          </w:tcPr>
          <w:p w14:paraId="7FA03A0F"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660" w:type="dxa"/>
            <w:shd w:val="clear" w:color="auto" w:fill="auto"/>
          </w:tcPr>
          <w:p w14:paraId="40E04CEE"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660" w:type="dxa"/>
            <w:shd w:val="clear" w:color="auto" w:fill="auto"/>
          </w:tcPr>
          <w:p w14:paraId="77F42D7C"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738" w:type="dxa"/>
            <w:shd w:val="clear" w:color="auto" w:fill="auto"/>
          </w:tcPr>
          <w:p w14:paraId="6D81E4E1"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3,600</w:t>
            </w:r>
          </w:p>
        </w:tc>
      </w:tr>
      <w:tr w:rsidR="004D023F" w14:paraId="0E26D99D" w14:textId="77777777">
        <w:trPr>
          <w:trHeight w:val="135"/>
        </w:trPr>
        <w:tc>
          <w:tcPr>
            <w:tcW w:w="891" w:type="dxa"/>
            <w:vMerge/>
            <w:shd w:val="clear" w:color="auto" w:fill="auto"/>
            <w:vAlign w:val="center"/>
          </w:tcPr>
          <w:p w14:paraId="6721E89B" w14:textId="77777777" w:rsidR="004D023F" w:rsidRDefault="004D023F">
            <w:pPr>
              <w:jc w:val="left"/>
              <w:rPr>
                <w:rFonts w:ascii="Segoe UI" w:hAnsi="Segoe UI" w:cs="Segoe UI"/>
                <w:sz w:val="18"/>
                <w:szCs w:val="18"/>
                <w:lang w:val="en-US" w:eastAsia="zh-CN"/>
              </w:rPr>
            </w:pPr>
          </w:p>
        </w:tc>
        <w:tc>
          <w:tcPr>
            <w:tcW w:w="719" w:type="dxa"/>
            <w:vMerge w:val="restart"/>
            <w:shd w:val="clear" w:color="auto" w:fill="auto"/>
          </w:tcPr>
          <w:p w14:paraId="1AE56D29" w14:textId="77777777" w:rsidR="004D023F" w:rsidRDefault="00000000">
            <w:pPr>
              <w:jc w:val="center"/>
              <w:textAlignment w:val="baseline"/>
              <w:rPr>
                <w:rFonts w:ascii="Segoe UI" w:hAnsi="Segoe UI" w:cs="Segoe UI"/>
                <w:sz w:val="18"/>
                <w:szCs w:val="18"/>
                <w:lang w:val="en-US" w:eastAsia="zh-CN"/>
              </w:rPr>
            </w:pPr>
            <w:r>
              <w:rPr>
                <w:rFonts w:hint="eastAsia"/>
                <w:sz w:val="18"/>
                <w:szCs w:val="18"/>
                <w:lang w:val="en-GB" w:eastAsia="zh-CN"/>
              </w:rPr>
              <w:t>环境署</w:t>
            </w:r>
          </w:p>
        </w:tc>
        <w:tc>
          <w:tcPr>
            <w:tcW w:w="1032" w:type="dxa"/>
            <w:shd w:val="clear" w:color="auto" w:fill="auto"/>
          </w:tcPr>
          <w:p w14:paraId="6E99721E" w14:textId="77777777" w:rsidR="004D023F" w:rsidRDefault="00000000">
            <w:pPr>
              <w:jc w:val="left"/>
              <w:textAlignment w:val="baseline"/>
              <w:rPr>
                <w:rFonts w:ascii="Segoe UI" w:hAnsi="Segoe UI" w:cs="Segoe UI"/>
                <w:sz w:val="18"/>
                <w:szCs w:val="18"/>
                <w:lang w:val="en-US" w:eastAsia="zh-CN"/>
              </w:rPr>
            </w:pPr>
            <w:r>
              <w:rPr>
                <w:rFonts w:hint="eastAsia"/>
                <w:sz w:val="18"/>
                <w:szCs w:val="18"/>
                <w:lang w:val="en-GB" w:eastAsia="zh-CN"/>
              </w:rPr>
              <w:t>项目费用</w:t>
            </w:r>
          </w:p>
        </w:tc>
        <w:tc>
          <w:tcPr>
            <w:tcW w:w="665" w:type="dxa"/>
            <w:shd w:val="clear" w:color="auto" w:fill="auto"/>
          </w:tcPr>
          <w:p w14:paraId="0FBBD9E5"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58,400</w:t>
            </w:r>
          </w:p>
        </w:tc>
        <w:tc>
          <w:tcPr>
            <w:tcW w:w="660" w:type="dxa"/>
            <w:shd w:val="clear" w:color="auto" w:fill="auto"/>
          </w:tcPr>
          <w:p w14:paraId="34A2D65F"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660" w:type="dxa"/>
            <w:shd w:val="clear" w:color="auto" w:fill="auto"/>
          </w:tcPr>
          <w:p w14:paraId="6606CC7B"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660" w:type="dxa"/>
            <w:shd w:val="clear" w:color="auto" w:fill="auto"/>
          </w:tcPr>
          <w:p w14:paraId="2DDF7FF3"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665" w:type="dxa"/>
          </w:tcPr>
          <w:p w14:paraId="723C4B04" w14:textId="77777777" w:rsidR="004D023F" w:rsidRDefault="00000000">
            <w:pPr>
              <w:jc w:val="right"/>
              <w:textAlignment w:val="baseline"/>
              <w:rPr>
                <w:sz w:val="18"/>
                <w:szCs w:val="18"/>
                <w:lang w:val="en-GB" w:eastAsia="zh-CN"/>
              </w:rPr>
            </w:pPr>
            <w:r>
              <w:rPr>
                <w:sz w:val="18"/>
                <w:szCs w:val="18"/>
                <w:lang w:val="en-GB" w:eastAsia="zh-CN"/>
              </w:rPr>
              <w:t>49,200</w:t>
            </w:r>
          </w:p>
        </w:tc>
        <w:tc>
          <w:tcPr>
            <w:tcW w:w="665" w:type="dxa"/>
            <w:shd w:val="clear" w:color="auto" w:fill="auto"/>
          </w:tcPr>
          <w:p w14:paraId="0E16CC12" w14:textId="77777777" w:rsidR="004D023F" w:rsidRDefault="00000000">
            <w:pPr>
              <w:jc w:val="right"/>
              <w:textAlignment w:val="baseline"/>
              <w:rPr>
                <w:rFonts w:ascii="Segoe UI" w:hAnsi="Segoe UI" w:cs="Segoe UI"/>
                <w:sz w:val="18"/>
                <w:szCs w:val="18"/>
                <w:lang w:val="en-US" w:eastAsia="zh-CN"/>
              </w:rPr>
            </w:pPr>
            <w:r>
              <w:rPr>
                <w:rFonts w:ascii="Segoe UI" w:hAnsi="Segoe UI" w:cs="Segoe UI"/>
                <w:sz w:val="18"/>
                <w:szCs w:val="18"/>
                <w:lang w:val="en-US" w:eastAsia="zh-CN"/>
              </w:rPr>
              <w:t>0</w:t>
            </w:r>
          </w:p>
        </w:tc>
        <w:tc>
          <w:tcPr>
            <w:tcW w:w="663" w:type="dxa"/>
            <w:shd w:val="clear" w:color="auto" w:fill="auto"/>
          </w:tcPr>
          <w:p w14:paraId="1B9F8C82"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16,900</w:t>
            </w:r>
          </w:p>
        </w:tc>
        <w:tc>
          <w:tcPr>
            <w:tcW w:w="660" w:type="dxa"/>
            <w:shd w:val="clear" w:color="auto" w:fill="auto"/>
          </w:tcPr>
          <w:p w14:paraId="52DE1305"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660" w:type="dxa"/>
            <w:shd w:val="clear" w:color="auto" w:fill="auto"/>
          </w:tcPr>
          <w:p w14:paraId="2C8C7EB5"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660" w:type="dxa"/>
            <w:shd w:val="clear" w:color="auto" w:fill="auto"/>
          </w:tcPr>
          <w:p w14:paraId="24E5C211"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738" w:type="dxa"/>
            <w:shd w:val="clear" w:color="auto" w:fill="auto"/>
          </w:tcPr>
          <w:p w14:paraId="1D52D7A0"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124,500</w:t>
            </w:r>
          </w:p>
        </w:tc>
      </w:tr>
      <w:tr w:rsidR="004D023F" w14:paraId="1DF7126D" w14:textId="77777777">
        <w:trPr>
          <w:trHeight w:val="135"/>
        </w:trPr>
        <w:tc>
          <w:tcPr>
            <w:tcW w:w="891" w:type="dxa"/>
            <w:vMerge/>
            <w:shd w:val="clear" w:color="auto" w:fill="auto"/>
            <w:vAlign w:val="center"/>
          </w:tcPr>
          <w:p w14:paraId="03771044" w14:textId="77777777" w:rsidR="004D023F" w:rsidRDefault="004D023F">
            <w:pPr>
              <w:jc w:val="left"/>
              <w:rPr>
                <w:rFonts w:ascii="Segoe UI" w:hAnsi="Segoe UI" w:cs="Segoe UI"/>
                <w:sz w:val="18"/>
                <w:szCs w:val="18"/>
                <w:lang w:val="en-US" w:eastAsia="zh-CN"/>
              </w:rPr>
            </w:pPr>
          </w:p>
        </w:tc>
        <w:tc>
          <w:tcPr>
            <w:tcW w:w="719" w:type="dxa"/>
            <w:vMerge/>
            <w:shd w:val="clear" w:color="auto" w:fill="auto"/>
            <w:vAlign w:val="center"/>
          </w:tcPr>
          <w:p w14:paraId="09B7A4F9" w14:textId="77777777" w:rsidR="004D023F" w:rsidRDefault="004D023F">
            <w:pPr>
              <w:jc w:val="left"/>
              <w:rPr>
                <w:rFonts w:ascii="Segoe UI" w:hAnsi="Segoe UI" w:cs="Segoe UI"/>
                <w:sz w:val="18"/>
                <w:szCs w:val="18"/>
                <w:lang w:val="en-US" w:eastAsia="zh-CN"/>
              </w:rPr>
            </w:pPr>
          </w:p>
        </w:tc>
        <w:tc>
          <w:tcPr>
            <w:tcW w:w="1032" w:type="dxa"/>
            <w:shd w:val="clear" w:color="auto" w:fill="auto"/>
          </w:tcPr>
          <w:p w14:paraId="654094A2" w14:textId="77777777" w:rsidR="004D023F" w:rsidRDefault="00000000">
            <w:pPr>
              <w:jc w:val="left"/>
              <w:textAlignment w:val="baseline"/>
              <w:rPr>
                <w:rFonts w:ascii="Segoe UI" w:hAnsi="Segoe UI" w:cs="Segoe UI"/>
                <w:sz w:val="18"/>
                <w:szCs w:val="18"/>
                <w:lang w:val="en-US" w:eastAsia="zh-CN"/>
              </w:rPr>
            </w:pPr>
            <w:r>
              <w:rPr>
                <w:rFonts w:hint="eastAsia"/>
                <w:sz w:val="18"/>
                <w:szCs w:val="18"/>
                <w:lang w:val="en-GB" w:eastAsia="zh-CN"/>
              </w:rPr>
              <w:t>支助费用</w:t>
            </w:r>
          </w:p>
        </w:tc>
        <w:tc>
          <w:tcPr>
            <w:tcW w:w="665" w:type="dxa"/>
            <w:shd w:val="clear" w:color="auto" w:fill="auto"/>
          </w:tcPr>
          <w:p w14:paraId="7993032F"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7,592</w:t>
            </w:r>
          </w:p>
        </w:tc>
        <w:tc>
          <w:tcPr>
            <w:tcW w:w="660" w:type="dxa"/>
            <w:shd w:val="clear" w:color="auto" w:fill="auto"/>
          </w:tcPr>
          <w:p w14:paraId="17EE1757"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660" w:type="dxa"/>
            <w:shd w:val="clear" w:color="auto" w:fill="auto"/>
          </w:tcPr>
          <w:p w14:paraId="2402226C"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660" w:type="dxa"/>
            <w:shd w:val="clear" w:color="auto" w:fill="auto"/>
          </w:tcPr>
          <w:p w14:paraId="00EF5D75"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665" w:type="dxa"/>
          </w:tcPr>
          <w:p w14:paraId="79E10B45" w14:textId="77777777" w:rsidR="004D023F" w:rsidRDefault="00000000">
            <w:pPr>
              <w:jc w:val="right"/>
              <w:textAlignment w:val="baseline"/>
              <w:rPr>
                <w:sz w:val="18"/>
                <w:szCs w:val="18"/>
                <w:lang w:val="en-GB" w:eastAsia="zh-CN"/>
              </w:rPr>
            </w:pPr>
            <w:r>
              <w:rPr>
                <w:sz w:val="18"/>
                <w:szCs w:val="18"/>
                <w:lang w:val="en-GB" w:eastAsia="zh-CN"/>
              </w:rPr>
              <w:t>6,396</w:t>
            </w:r>
          </w:p>
        </w:tc>
        <w:tc>
          <w:tcPr>
            <w:tcW w:w="665" w:type="dxa"/>
            <w:shd w:val="clear" w:color="auto" w:fill="auto"/>
          </w:tcPr>
          <w:p w14:paraId="497A57FE" w14:textId="77777777" w:rsidR="004D023F" w:rsidRDefault="004D023F">
            <w:pPr>
              <w:jc w:val="right"/>
              <w:textAlignment w:val="baseline"/>
              <w:rPr>
                <w:rFonts w:ascii="Segoe UI" w:hAnsi="Segoe UI" w:cs="Segoe UI"/>
                <w:sz w:val="18"/>
                <w:szCs w:val="18"/>
                <w:lang w:val="en-US" w:eastAsia="zh-CN"/>
              </w:rPr>
            </w:pPr>
          </w:p>
        </w:tc>
        <w:tc>
          <w:tcPr>
            <w:tcW w:w="663" w:type="dxa"/>
            <w:shd w:val="clear" w:color="auto" w:fill="auto"/>
          </w:tcPr>
          <w:p w14:paraId="758E8F4D"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2,197</w:t>
            </w:r>
          </w:p>
        </w:tc>
        <w:tc>
          <w:tcPr>
            <w:tcW w:w="660" w:type="dxa"/>
            <w:shd w:val="clear" w:color="auto" w:fill="auto"/>
          </w:tcPr>
          <w:p w14:paraId="791C699E"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660" w:type="dxa"/>
            <w:shd w:val="clear" w:color="auto" w:fill="auto"/>
          </w:tcPr>
          <w:p w14:paraId="520CBAEC"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660" w:type="dxa"/>
            <w:shd w:val="clear" w:color="auto" w:fill="auto"/>
          </w:tcPr>
          <w:p w14:paraId="4D6BD88F"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738" w:type="dxa"/>
            <w:shd w:val="clear" w:color="auto" w:fill="auto"/>
          </w:tcPr>
          <w:p w14:paraId="3D5FC436"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16,185</w:t>
            </w:r>
          </w:p>
        </w:tc>
      </w:tr>
      <w:tr w:rsidR="004D023F" w14:paraId="372FA71A" w14:textId="77777777">
        <w:trPr>
          <w:trHeight w:val="309"/>
        </w:trPr>
        <w:tc>
          <w:tcPr>
            <w:tcW w:w="1610" w:type="dxa"/>
            <w:gridSpan w:val="2"/>
            <w:vMerge w:val="restart"/>
            <w:shd w:val="clear" w:color="auto" w:fill="auto"/>
          </w:tcPr>
          <w:p w14:paraId="2A8AAC07" w14:textId="77777777" w:rsidR="004D023F" w:rsidRDefault="00000000">
            <w:pPr>
              <w:jc w:val="left"/>
              <w:textAlignment w:val="baseline"/>
              <w:rPr>
                <w:rFonts w:ascii="Segoe UI" w:hAnsi="Segoe UI" w:cs="Segoe UI"/>
                <w:sz w:val="18"/>
                <w:szCs w:val="18"/>
                <w:lang w:val="en-US" w:eastAsia="zh-CN"/>
              </w:rPr>
            </w:pPr>
            <w:proofErr w:type="spellStart"/>
            <w:r>
              <w:rPr>
                <w:rFonts w:hint="eastAsia"/>
                <w:sz w:val="18"/>
                <w:szCs w:val="18"/>
              </w:rPr>
              <w:t>执行委员会</w:t>
            </w:r>
            <w:proofErr w:type="spellEnd"/>
            <w:r>
              <w:rPr>
                <w:sz w:val="18"/>
                <w:szCs w:val="18"/>
                <w:lang w:val="en-GB" w:eastAsia="zh-CN"/>
              </w:rPr>
              <w:t>批准的</w:t>
            </w:r>
            <w:r>
              <w:rPr>
                <w:rFonts w:hint="eastAsia"/>
                <w:sz w:val="18"/>
                <w:szCs w:val="18"/>
                <w:lang w:val="en-US" w:eastAsia="zh-CN"/>
              </w:rPr>
              <w:t>金额</w:t>
            </w:r>
            <w:r>
              <w:rPr>
                <w:sz w:val="18"/>
                <w:szCs w:val="18"/>
                <w:lang w:val="en-GB" w:eastAsia="zh-CN"/>
              </w:rPr>
              <w:t>（美元）</w:t>
            </w:r>
          </w:p>
        </w:tc>
        <w:tc>
          <w:tcPr>
            <w:tcW w:w="1032" w:type="dxa"/>
            <w:shd w:val="clear" w:color="auto" w:fill="auto"/>
          </w:tcPr>
          <w:p w14:paraId="24F64683" w14:textId="77777777" w:rsidR="004D023F" w:rsidRDefault="00000000">
            <w:pPr>
              <w:jc w:val="left"/>
              <w:textAlignment w:val="baseline"/>
              <w:rPr>
                <w:rFonts w:ascii="Segoe UI" w:hAnsi="Segoe UI" w:cs="Segoe UI"/>
                <w:sz w:val="18"/>
                <w:szCs w:val="18"/>
                <w:lang w:val="en-US" w:eastAsia="zh-CN"/>
              </w:rPr>
            </w:pPr>
            <w:r>
              <w:rPr>
                <w:rFonts w:hint="eastAsia"/>
                <w:sz w:val="18"/>
                <w:szCs w:val="18"/>
                <w:lang w:val="en-GB" w:eastAsia="zh-CN"/>
              </w:rPr>
              <w:t>项目费用</w:t>
            </w:r>
          </w:p>
        </w:tc>
        <w:tc>
          <w:tcPr>
            <w:tcW w:w="665" w:type="dxa"/>
            <w:shd w:val="clear" w:color="auto" w:fill="auto"/>
          </w:tcPr>
          <w:p w14:paraId="16FBCB63"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98,400</w:t>
            </w:r>
          </w:p>
        </w:tc>
        <w:tc>
          <w:tcPr>
            <w:tcW w:w="660" w:type="dxa"/>
            <w:shd w:val="clear" w:color="auto" w:fill="auto"/>
          </w:tcPr>
          <w:p w14:paraId="54B6467E"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660" w:type="dxa"/>
            <w:shd w:val="clear" w:color="auto" w:fill="auto"/>
          </w:tcPr>
          <w:p w14:paraId="6FBB2C15"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660" w:type="dxa"/>
            <w:shd w:val="clear" w:color="auto" w:fill="auto"/>
          </w:tcPr>
          <w:p w14:paraId="7A971970"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665" w:type="dxa"/>
            <w:shd w:val="clear" w:color="auto" w:fill="auto"/>
          </w:tcPr>
          <w:p w14:paraId="11B7C89D"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49,200</w:t>
            </w:r>
          </w:p>
        </w:tc>
        <w:tc>
          <w:tcPr>
            <w:tcW w:w="665" w:type="dxa"/>
          </w:tcPr>
          <w:p w14:paraId="5297EA4D" w14:textId="77777777" w:rsidR="004D023F" w:rsidRDefault="00000000">
            <w:pPr>
              <w:jc w:val="right"/>
              <w:textAlignment w:val="baseline"/>
              <w:rPr>
                <w:sz w:val="18"/>
                <w:szCs w:val="18"/>
                <w:lang w:val="en-GB" w:eastAsia="zh-CN"/>
              </w:rPr>
            </w:pPr>
            <w:r>
              <w:rPr>
                <w:sz w:val="18"/>
                <w:szCs w:val="18"/>
                <w:lang w:val="en-GB" w:eastAsia="zh-CN"/>
              </w:rPr>
              <w:t>0</w:t>
            </w:r>
          </w:p>
        </w:tc>
        <w:tc>
          <w:tcPr>
            <w:tcW w:w="663" w:type="dxa"/>
            <w:shd w:val="clear" w:color="auto" w:fill="auto"/>
          </w:tcPr>
          <w:p w14:paraId="29047FD0"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660" w:type="dxa"/>
            <w:shd w:val="clear" w:color="auto" w:fill="auto"/>
          </w:tcPr>
          <w:p w14:paraId="2CA8215C"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660" w:type="dxa"/>
            <w:shd w:val="clear" w:color="auto" w:fill="auto"/>
          </w:tcPr>
          <w:p w14:paraId="4914953F"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660" w:type="dxa"/>
            <w:shd w:val="clear" w:color="auto" w:fill="auto"/>
          </w:tcPr>
          <w:p w14:paraId="35AE6F06"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738" w:type="dxa"/>
            <w:shd w:val="clear" w:color="auto" w:fill="auto"/>
          </w:tcPr>
          <w:p w14:paraId="7FE60A8C" w14:textId="77777777" w:rsidR="004D023F" w:rsidRDefault="00000000">
            <w:pPr>
              <w:jc w:val="right"/>
              <w:textAlignment w:val="baseline"/>
              <w:rPr>
                <w:sz w:val="18"/>
                <w:szCs w:val="18"/>
                <w:lang w:val="en-US" w:eastAsia="zh-CN"/>
              </w:rPr>
            </w:pPr>
            <w:r>
              <w:rPr>
                <w:sz w:val="18"/>
                <w:szCs w:val="18"/>
                <w:lang w:val="en-US" w:eastAsia="zh-CN"/>
              </w:rPr>
              <w:fldChar w:fldCharType="begin"/>
            </w:r>
            <w:r>
              <w:rPr>
                <w:sz w:val="18"/>
                <w:szCs w:val="18"/>
                <w:lang w:val="en-US" w:eastAsia="zh-CN"/>
              </w:rPr>
              <w:instrText xml:space="preserve"> =SUM(left) </w:instrText>
            </w:r>
            <w:r>
              <w:rPr>
                <w:sz w:val="18"/>
                <w:szCs w:val="18"/>
                <w:lang w:val="en-US" w:eastAsia="zh-CN"/>
              </w:rPr>
              <w:fldChar w:fldCharType="separate"/>
            </w:r>
            <w:r>
              <w:rPr>
                <w:sz w:val="18"/>
                <w:szCs w:val="18"/>
                <w:lang w:val="en-US" w:eastAsia="zh-CN"/>
              </w:rPr>
              <w:t>147,600</w:t>
            </w:r>
            <w:r>
              <w:rPr>
                <w:sz w:val="18"/>
                <w:szCs w:val="18"/>
                <w:lang w:val="en-US" w:eastAsia="zh-CN"/>
              </w:rPr>
              <w:fldChar w:fldCharType="end"/>
            </w:r>
          </w:p>
        </w:tc>
      </w:tr>
      <w:tr w:rsidR="004D023F" w14:paraId="02A9840A" w14:textId="77777777">
        <w:trPr>
          <w:trHeight w:val="135"/>
        </w:trPr>
        <w:tc>
          <w:tcPr>
            <w:tcW w:w="1610" w:type="dxa"/>
            <w:gridSpan w:val="2"/>
            <w:vMerge/>
            <w:shd w:val="clear" w:color="auto" w:fill="auto"/>
            <w:vAlign w:val="center"/>
          </w:tcPr>
          <w:p w14:paraId="3A2A6F3B" w14:textId="77777777" w:rsidR="004D023F" w:rsidRDefault="004D023F">
            <w:pPr>
              <w:jc w:val="left"/>
              <w:rPr>
                <w:rFonts w:ascii="Segoe UI" w:hAnsi="Segoe UI" w:cs="Segoe UI"/>
                <w:sz w:val="18"/>
                <w:szCs w:val="18"/>
                <w:lang w:val="en-US" w:eastAsia="zh-CN"/>
              </w:rPr>
            </w:pPr>
          </w:p>
        </w:tc>
        <w:tc>
          <w:tcPr>
            <w:tcW w:w="1032" w:type="dxa"/>
            <w:shd w:val="clear" w:color="auto" w:fill="auto"/>
          </w:tcPr>
          <w:p w14:paraId="08F9FBA9" w14:textId="77777777" w:rsidR="004D023F" w:rsidRDefault="00000000">
            <w:pPr>
              <w:jc w:val="left"/>
              <w:textAlignment w:val="baseline"/>
              <w:rPr>
                <w:rFonts w:ascii="Segoe UI" w:hAnsi="Segoe UI" w:cs="Segoe UI"/>
                <w:sz w:val="18"/>
                <w:szCs w:val="18"/>
                <w:lang w:val="en-US" w:eastAsia="zh-CN"/>
              </w:rPr>
            </w:pPr>
            <w:r>
              <w:rPr>
                <w:rFonts w:hint="eastAsia"/>
                <w:sz w:val="18"/>
                <w:szCs w:val="18"/>
                <w:lang w:val="en-GB" w:eastAsia="zh-CN"/>
              </w:rPr>
              <w:t>支助费用</w:t>
            </w:r>
          </w:p>
        </w:tc>
        <w:tc>
          <w:tcPr>
            <w:tcW w:w="665" w:type="dxa"/>
            <w:shd w:val="clear" w:color="auto" w:fill="auto"/>
          </w:tcPr>
          <w:p w14:paraId="793831F9"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11,192</w:t>
            </w:r>
          </w:p>
        </w:tc>
        <w:tc>
          <w:tcPr>
            <w:tcW w:w="660" w:type="dxa"/>
            <w:shd w:val="clear" w:color="auto" w:fill="auto"/>
          </w:tcPr>
          <w:p w14:paraId="7BE20468"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660" w:type="dxa"/>
            <w:shd w:val="clear" w:color="auto" w:fill="auto"/>
          </w:tcPr>
          <w:p w14:paraId="28CFF9CD"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660" w:type="dxa"/>
            <w:shd w:val="clear" w:color="auto" w:fill="auto"/>
          </w:tcPr>
          <w:p w14:paraId="4DAEF63A"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665" w:type="dxa"/>
            <w:shd w:val="clear" w:color="auto" w:fill="auto"/>
          </w:tcPr>
          <w:p w14:paraId="4C28F738"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6,396</w:t>
            </w:r>
          </w:p>
        </w:tc>
        <w:tc>
          <w:tcPr>
            <w:tcW w:w="665" w:type="dxa"/>
          </w:tcPr>
          <w:p w14:paraId="5AA10B9D" w14:textId="77777777" w:rsidR="004D023F" w:rsidRDefault="00000000">
            <w:pPr>
              <w:jc w:val="right"/>
              <w:textAlignment w:val="baseline"/>
              <w:rPr>
                <w:sz w:val="18"/>
                <w:szCs w:val="18"/>
                <w:lang w:val="en-GB" w:eastAsia="zh-CN"/>
              </w:rPr>
            </w:pPr>
            <w:r>
              <w:rPr>
                <w:sz w:val="18"/>
                <w:szCs w:val="18"/>
                <w:lang w:val="en-GB" w:eastAsia="zh-CN"/>
              </w:rPr>
              <w:t>0</w:t>
            </w:r>
          </w:p>
        </w:tc>
        <w:tc>
          <w:tcPr>
            <w:tcW w:w="663" w:type="dxa"/>
            <w:shd w:val="clear" w:color="auto" w:fill="auto"/>
          </w:tcPr>
          <w:p w14:paraId="6F4771EE"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660" w:type="dxa"/>
            <w:shd w:val="clear" w:color="auto" w:fill="auto"/>
          </w:tcPr>
          <w:p w14:paraId="22EAA6E2"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660" w:type="dxa"/>
            <w:shd w:val="clear" w:color="auto" w:fill="auto"/>
          </w:tcPr>
          <w:p w14:paraId="1F10E37A"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660" w:type="dxa"/>
            <w:shd w:val="clear" w:color="auto" w:fill="auto"/>
          </w:tcPr>
          <w:p w14:paraId="65F37BB6"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0</w:t>
            </w:r>
          </w:p>
        </w:tc>
        <w:tc>
          <w:tcPr>
            <w:tcW w:w="738" w:type="dxa"/>
            <w:shd w:val="clear" w:color="auto" w:fill="auto"/>
          </w:tcPr>
          <w:p w14:paraId="48DDDE64" w14:textId="77777777" w:rsidR="004D023F" w:rsidRDefault="00000000">
            <w:pPr>
              <w:jc w:val="right"/>
              <w:textAlignment w:val="baseline"/>
              <w:rPr>
                <w:sz w:val="18"/>
                <w:szCs w:val="18"/>
                <w:lang w:val="en-US" w:eastAsia="zh-CN"/>
              </w:rPr>
            </w:pPr>
            <w:r>
              <w:rPr>
                <w:sz w:val="18"/>
                <w:szCs w:val="18"/>
                <w:lang w:val="en-US" w:eastAsia="zh-CN"/>
              </w:rPr>
              <w:fldChar w:fldCharType="begin"/>
            </w:r>
            <w:r>
              <w:rPr>
                <w:sz w:val="18"/>
                <w:szCs w:val="18"/>
                <w:lang w:val="en-US" w:eastAsia="zh-CN"/>
              </w:rPr>
              <w:instrText xml:space="preserve"> =SUM(left) </w:instrText>
            </w:r>
            <w:r>
              <w:rPr>
                <w:sz w:val="18"/>
                <w:szCs w:val="18"/>
                <w:lang w:val="en-US" w:eastAsia="zh-CN"/>
              </w:rPr>
              <w:fldChar w:fldCharType="separate"/>
            </w:r>
            <w:r>
              <w:rPr>
                <w:sz w:val="18"/>
                <w:szCs w:val="18"/>
                <w:lang w:val="en-US" w:eastAsia="zh-CN"/>
              </w:rPr>
              <w:t>17,588</w:t>
            </w:r>
            <w:r>
              <w:rPr>
                <w:sz w:val="18"/>
                <w:szCs w:val="18"/>
                <w:lang w:val="en-US" w:eastAsia="zh-CN"/>
              </w:rPr>
              <w:fldChar w:fldCharType="end"/>
            </w:r>
          </w:p>
        </w:tc>
      </w:tr>
      <w:tr w:rsidR="004D023F" w14:paraId="1508EB1C" w14:textId="77777777">
        <w:trPr>
          <w:trHeight w:val="273"/>
        </w:trPr>
        <w:tc>
          <w:tcPr>
            <w:tcW w:w="1610" w:type="dxa"/>
            <w:gridSpan w:val="2"/>
            <w:vMerge w:val="restart"/>
            <w:shd w:val="clear" w:color="auto" w:fill="auto"/>
          </w:tcPr>
          <w:p w14:paraId="3C3B21B7" w14:textId="77777777" w:rsidR="004D023F" w:rsidRDefault="00000000">
            <w:pPr>
              <w:jc w:val="left"/>
              <w:textAlignment w:val="baseline"/>
              <w:rPr>
                <w:rFonts w:ascii="Segoe UI" w:hAnsi="Segoe UI" w:cs="Segoe UI"/>
                <w:sz w:val="18"/>
                <w:szCs w:val="18"/>
                <w:lang w:val="en-US" w:eastAsia="zh-CN"/>
              </w:rPr>
            </w:pPr>
            <w:proofErr w:type="spellStart"/>
            <w:r>
              <w:rPr>
                <w:rFonts w:hint="eastAsia"/>
                <w:sz w:val="18"/>
                <w:szCs w:val="18"/>
              </w:rPr>
              <w:t>建议本次会议核准的资金总额（美元</w:t>
            </w:r>
            <w:proofErr w:type="spellEnd"/>
            <w:r>
              <w:rPr>
                <w:rFonts w:hint="eastAsia"/>
                <w:sz w:val="18"/>
                <w:szCs w:val="18"/>
              </w:rPr>
              <w:t>）</w:t>
            </w:r>
          </w:p>
        </w:tc>
        <w:tc>
          <w:tcPr>
            <w:tcW w:w="1032" w:type="dxa"/>
            <w:shd w:val="clear" w:color="auto" w:fill="auto"/>
          </w:tcPr>
          <w:p w14:paraId="43893828" w14:textId="77777777" w:rsidR="004D023F" w:rsidRDefault="00000000">
            <w:pPr>
              <w:jc w:val="left"/>
              <w:textAlignment w:val="baseline"/>
              <w:rPr>
                <w:rFonts w:ascii="Segoe UI" w:hAnsi="Segoe UI" w:cs="Segoe UI"/>
                <w:sz w:val="18"/>
                <w:szCs w:val="18"/>
                <w:lang w:val="en-US" w:eastAsia="zh-CN"/>
              </w:rPr>
            </w:pPr>
            <w:r>
              <w:rPr>
                <w:rFonts w:hint="eastAsia"/>
                <w:sz w:val="18"/>
                <w:szCs w:val="18"/>
                <w:lang w:val="en-GB" w:eastAsia="zh-CN"/>
              </w:rPr>
              <w:t>项目费用</w:t>
            </w:r>
          </w:p>
        </w:tc>
        <w:tc>
          <w:tcPr>
            <w:tcW w:w="665" w:type="dxa"/>
            <w:shd w:val="clear" w:color="auto" w:fill="auto"/>
          </w:tcPr>
          <w:p w14:paraId="023C3CBD" w14:textId="77777777" w:rsidR="004D023F" w:rsidRDefault="00000000">
            <w:pPr>
              <w:jc w:val="right"/>
              <w:textAlignment w:val="baseline"/>
              <w:rPr>
                <w:rFonts w:ascii="Segoe UI" w:hAnsi="Segoe UI" w:cs="Segoe UI"/>
                <w:sz w:val="18"/>
                <w:szCs w:val="18"/>
                <w:lang w:val="en-US" w:eastAsia="zh-CN"/>
              </w:rPr>
            </w:pPr>
            <w:r>
              <w:rPr>
                <w:sz w:val="18"/>
                <w:szCs w:val="18"/>
                <w:lang w:val="en-US" w:eastAsia="zh-CN"/>
              </w:rPr>
              <w:t> </w:t>
            </w:r>
          </w:p>
        </w:tc>
        <w:tc>
          <w:tcPr>
            <w:tcW w:w="660" w:type="dxa"/>
            <w:shd w:val="clear" w:color="auto" w:fill="auto"/>
          </w:tcPr>
          <w:p w14:paraId="5BF2C8D8" w14:textId="77777777" w:rsidR="004D023F" w:rsidRDefault="00000000">
            <w:pPr>
              <w:jc w:val="right"/>
              <w:textAlignment w:val="baseline"/>
              <w:rPr>
                <w:rFonts w:ascii="Segoe UI" w:hAnsi="Segoe UI" w:cs="Segoe UI"/>
                <w:sz w:val="18"/>
                <w:szCs w:val="18"/>
                <w:lang w:val="en-US" w:eastAsia="zh-CN"/>
              </w:rPr>
            </w:pPr>
            <w:r>
              <w:rPr>
                <w:sz w:val="18"/>
                <w:szCs w:val="18"/>
                <w:lang w:val="en-US" w:eastAsia="zh-CN"/>
              </w:rPr>
              <w:t> </w:t>
            </w:r>
          </w:p>
        </w:tc>
        <w:tc>
          <w:tcPr>
            <w:tcW w:w="660" w:type="dxa"/>
            <w:shd w:val="clear" w:color="auto" w:fill="auto"/>
          </w:tcPr>
          <w:p w14:paraId="0C0FEA6E" w14:textId="77777777" w:rsidR="004D023F" w:rsidRDefault="00000000">
            <w:pPr>
              <w:jc w:val="right"/>
              <w:textAlignment w:val="baseline"/>
              <w:rPr>
                <w:rFonts w:ascii="Segoe UI" w:hAnsi="Segoe UI" w:cs="Segoe UI"/>
                <w:sz w:val="18"/>
                <w:szCs w:val="18"/>
                <w:lang w:val="en-US" w:eastAsia="zh-CN"/>
              </w:rPr>
            </w:pPr>
            <w:r>
              <w:rPr>
                <w:sz w:val="18"/>
                <w:szCs w:val="18"/>
                <w:lang w:val="en-US" w:eastAsia="zh-CN"/>
              </w:rPr>
              <w:t> </w:t>
            </w:r>
          </w:p>
        </w:tc>
        <w:tc>
          <w:tcPr>
            <w:tcW w:w="660" w:type="dxa"/>
            <w:shd w:val="clear" w:color="auto" w:fill="auto"/>
          </w:tcPr>
          <w:p w14:paraId="59A12DEA" w14:textId="77777777" w:rsidR="004D023F" w:rsidRDefault="00000000">
            <w:pPr>
              <w:jc w:val="right"/>
              <w:textAlignment w:val="baseline"/>
              <w:rPr>
                <w:rFonts w:ascii="Segoe UI" w:hAnsi="Segoe UI" w:cs="Segoe UI"/>
                <w:sz w:val="18"/>
                <w:szCs w:val="18"/>
                <w:lang w:val="en-US" w:eastAsia="zh-CN"/>
              </w:rPr>
            </w:pPr>
            <w:r>
              <w:rPr>
                <w:sz w:val="18"/>
                <w:szCs w:val="18"/>
                <w:lang w:val="en-US" w:eastAsia="zh-CN"/>
              </w:rPr>
              <w:t> </w:t>
            </w:r>
          </w:p>
        </w:tc>
        <w:tc>
          <w:tcPr>
            <w:tcW w:w="665" w:type="dxa"/>
            <w:shd w:val="clear" w:color="auto" w:fill="auto"/>
          </w:tcPr>
          <w:p w14:paraId="176B4D71" w14:textId="77777777" w:rsidR="004D023F" w:rsidRDefault="004D023F">
            <w:pPr>
              <w:jc w:val="right"/>
              <w:textAlignment w:val="baseline"/>
              <w:rPr>
                <w:rFonts w:ascii="Segoe UI" w:hAnsi="Segoe UI" w:cs="Segoe UI"/>
                <w:sz w:val="18"/>
                <w:szCs w:val="18"/>
                <w:lang w:val="en-US" w:eastAsia="zh-CN"/>
              </w:rPr>
            </w:pPr>
          </w:p>
        </w:tc>
        <w:tc>
          <w:tcPr>
            <w:tcW w:w="665" w:type="dxa"/>
          </w:tcPr>
          <w:p w14:paraId="0A869CF4" w14:textId="77777777" w:rsidR="004D023F" w:rsidRDefault="004D023F">
            <w:pPr>
              <w:jc w:val="right"/>
              <w:textAlignment w:val="baseline"/>
              <w:rPr>
                <w:sz w:val="18"/>
                <w:szCs w:val="18"/>
                <w:lang w:val="en-US" w:eastAsia="zh-CN"/>
              </w:rPr>
            </w:pPr>
          </w:p>
        </w:tc>
        <w:tc>
          <w:tcPr>
            <w:tcW w:w="663" w:type="dxa"/>
            <w:shd w:val="clear" w:color="auto" w:fill="auto"/>
          </w:tcPr>
          <w:p w14:paraId="693FF941" w14:textId="77777777" w:rsidR="004D023F" w:rsidRDefault="00000000">
            <w:pPr>
              <w:jc w:val="right"/>
              <w:textAlignment w:val="baseline"/>
              <w:rPr>
                <w:rFonts w:ascii="Segoe UI" w:hAnsi="Segoe UI" w:cs="Segoe UI"/>
                <w:sz w:val="18"/>
                <w:szCs w:val="18"/>
                <w:lang w:val="en-US" w:eastAsia="zh-CN"/>
              </w:rPr>
            </w:pPr>
            <w:r>
              <w:rPr>
                <w:sz w:val="18"/>
                <w:szCs w:val="18"/>
                <w:lang w:val="en-US" w:eastAsia="zh-CN"/>
              </w:rPr>
              <w:t> </w:t>
            </w:r>
          </w:p>
        </w:tc>
        <w:tc>
          <w:tcPr>
            <w:tcW w:w="660" w:type="dxa"/>
            <w:shd w:val="clear" w:color="auto" w:fill="auto"/>
          </w:tcPr>
          <w:p w14:paraId="564A30CB" w14:textId="77777777" w:rsidR="004D023F" w:rsidRDefault="00000000">
            <w:pPr>
              <w:jc w:val="right"/>
              <w:textAlignment w:val="baseline"/>
              <w:rPr>
                <w:rFonts w:ascii="Segoe UI" w:hAnsi="Segoe UI" w:cs="Segoe UI"/>
                <w:sz w:val="18"/>
                <w:szCs w:val="18"/>
                <w:lang w:val="en-US" w:eastAsia="zh-CN"/>
              </w:rPr>
            </w:pPr>
            <w:r>
              <w:rPr>
                <w:sz w:val="18"/>
                <w:szCs w:val="18"/>
                <w:lang w:val="en-US" w:eastAsia="zh-CN"/>
              </w:rPr>
              <w:t> </w:t>
            </w:r>
          </w:p>
        </w:tc>
        <w:tc>
          <w:tcPr>
            <w:tcW w:w="660" w:type="dxa"/>
            <w:shd w:val="clear" w:color="auto" w:fill="auto"/>
          </w:tcPr>
          <w:p w14:paraId="773EB116" w14:textId="77777777" w:rsidR="004D023F" w:rsidRDefault="00000000">
            <w:pPr>
              <w:jc w:val="right"/>
              <w:textAlignment w:val="baseline"/>
              <w:rPr>
                <w:rFonts w:ascii="Segoe UI" w:hAnsi="Segoe UI" w:cs="Segoe UI"/>
                <w:sz w:val="18"/>
                <w:szCs w:val="18"/>
                <w:lang w:val="en-US" w:eastAsia="zh-CN"/>
              </w:rPr>
            </w:pPr>
            <w:r>
              <w:rPr>
                <w:sz w:val="18"/>
                <w:szCs w:val="18"/>
                <w:lang w:val="en-US" w:eastAsia="zh-CN"/>
              </w:rPr>
              <w:t> </w:t>
            </w:r>
          </w:p>
        </w:tc>
        <w:tc>
          <w:tcPr>
            <w:tcW w:w="660" w:type="dxa"/>
            <w:shd w:val="clear" w:color="auto" w:fill="auto"/>
          </w:tcPr>
          <w:p w14:paraId="3B1C94ED"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16,900</w:t>
            </w:r>
          </w:p>
        </w:tc>
        <w:tc>
          <w:tcPr>
            <w:tcW w:w="738" w:type="dxa"/>
            <w:shd w:val="clear" w:color="auto" w:fill="auto"/>
          </w:tcPr>
          <w:p w14:paraId="528A0C5B"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16,900</w:t>
            </w:r>
          </w:p>
        </w:tc>
      </w:tr>
      <w:tr w:rsidR="004D023F" w14:paraId="6A22F8F0" w14:textId="77777777">
        <w:trPr>
          <w:trHeight w:val="135"/>
        </w:trPr>
        <w:tc>
          <w:tcPr>
            <w:tcW w:w="1610" w:type="dxa"/>
            <w:gridSpan w:val="2"/>
            <w:vMerge/>
            <w:shd w:val="clear" w:color="auto" w:fill="auto"/>
            <w:vAlign w:val="center"/>
          </w:tcPr>
          <w:p w14:paraId="123041CE" w14:textId="77777777" w:rsidR="004D023F" w:rsidRDefault="004D023F">
            <w:pPr>
              <w:jc w:val="left"/>
              <w:rPr>
                <w:rFonts w:ascii="Segoe UI" w:hAnsi="Segoe UI" w:cs="Segoe UI"/>
                <w:sz w:val="18"/>
                <w:szCs w:val="18"/>
                <w:lang w:val="en-US" w:eastAsia="zh-CN"/>
              </w:rPr>
            </w:pPr>
          </w:p>
        </w:tc>
        <w:tc>
          <w:tcPr>
            <w:tcW w:w="1032" w:type="dxa"/>
            <w:shd w:val="clear" w:color="auto" w:fill="auto"/>
          </w:tcPr>
          <w:p w14:paraId="60592AE4" w14:textId="77777777" w:rsidR="004D023F" w:rsidRDefault="00000000">
            <w:pPr>
              <w:jc w:val="left"/>
              <w:textAlignment w:val="baseline"/>
              <w:rPr>
                <w:rFonts w:ascii="Segoe UI" w:hAnsi="Segoe UI" w:cs="Segoe UI"/>
                <w:sz w:val="18"/>
                <w:szCs w:val="18"/>
                <w:lang w:val="en-US" w:eastAsia="zh-CN"/>
              </w:rPr>
            </w:pPr>
            <w:r>
              <w:rPr>
                <w:rFonts w:hint="eastAsia"/>
                <w:sz w:val="18"/>
                <w:szCs w:val="18"/>
                <w:lang w:val="en-GB" w:eastAsia="zh-CN"/>
              </w:rPr>
              <w:t>支助费用</w:t>
            </w:r>
          </w:p>
        </w:tc>
        <w:tc>
          <w:tcPr>
            <w:tcW w:w="665" w:type="dxa"/>
            <w:shd w:val="clear" w:color="auto" w:fill="auto"/>
          </w:tcPr>
          <w:p w14:paraId="57CF495D" w14:textId="77777777" w:rsidR="004D023F" w:rsidRDefault="00000000">
            <w:pPr>
              <w:jc w:val="right"/>
              <w:textAlignment w:val="baseline"/>
              <w:rPr>
                <w:rFonts w:ascii="Segoe UI" w:hAnsi="Segoe UI" w:cs="Segoe UI"/>
                <w:sz w:val="18"/>
                <w:szCs w:val="18"/>
                <w:lang w:val="en-US" w:eastAsia="zh-CN"/>
              </w:rPr>
            </w:pPr>
            <w:r>
              <w:rPr>
                <w:sz w:val="18"/>
                <w:szCs w:val="18"/>
                <w:lang w:val="en-US" w:eastAsia="zh-CN"/>
              </w:rPr>
              <w:t> </w:t>
            </w:r>
          </w:p>
        </w:tc>
        <w:tc>
          <w:tcPr>
            <w:tcW w:w="660" w:type="dxa"/>
            <w:shd w:val="clear" w:color="auto" w:fill="auto"/>
          </w:tcPr>
          <w:p w14:paraId="463E5B23" w14:textId="77777777" w:rsidR="004D023F" w:rsidRDefault="00000000">
            <w:pPr>
              <w:jc w:val="right"/>
              <w:textAlignment w:val="baseline"/>
              <w:rPr>
                <w:rFonts w:ascii="Segoe UI" w:hAnsi="Segoe UI" w:cs="Segoe UI"/>
                <w:sz w:val="18"/>
                <w:szCs w:val="18"/>
                <w:lang w:val="en-US" w:eastAsia="zh-CN"/>
              </w:rPr>
            </w:pPr>
            <w:r>
              <w:rPr>
                <w:sz w:val="18"/>
                <w:szCs w:val="18"/>
                <w:lang w:val="en-US" w:eastAsia="zh-CN"/>
              </w:rPr>
              <w:t> </w:t>
            </w:r>
          </w:p>
        </w:tc>
        <w:tc>
          <w:tcPr>
            <w:tcW w:w="660" w:type="dxa"/>
            <w:shd w:val="clear" w:color="auto" w:fill="auto"/>
          </w:tcPr>
          <w:p w14:paraId="613B2C33" w14:textId="77777777" w:rsidR="004D023F" w:rsidRDefault="00000000">
            <w:pPr>
              <w:jc w:val="right"/>
              <w:textAlignment w:val="baseline"/>
              <w:rPr>
                <w:rFonts w:ascii="Segoe UI" w:hAnsi="Segoe UI" w:cs="Segoe UI"/>
                <w:sz w:val="18"/>
                <w:szCs w:val="18"/>
                <w:lang w:val="en-US" w:eastAsia="zh-CN"/>
              </w:rPr>
            </w:pPr>
            <w:r>
              <w:rPr>
                <w:sz w:val="18"/>
                <w:szCs w:val="18"/>
                <w:lang w:val="en-US" w:eastAsia="zh-CN"/>
              </w:rPr>
              <w:t> </w:t>
            </w:r>
          </w:p>
        </w:tc>
        <w:tc>
          <w:tcPr>
            <w:tcW w:w="660" w:type="dxa"/>
            <w:shd w:val="clear" w:color="auto" w:fill="auto"/>
          </w:tcPr>
          <w:p w14:paraId="361B7C3E" w14:textId="77777777" w:rsidR="004D023F" w:rsidRDefault="00000000">
            <w:pPr>
              <w:jc w:val="right"/>
              <w:textAlignment w:val="baseline"/>
              <w:rPr>
                <w:rFonts w:ascii="Segoe UI" w:hAnsi="Segoe UI" w:cs="Segoe UI"/>
                <w:sz w:val="18"/>
                <w:szCs w:val="18"/>
                <w:lang w:val="en-US" w:eastAsia="zh-CN"/>
              </w:rPr>
            </w:pPr>
            <w:r>
              <w:rPr>
                <w:sz w:val="18"/>
                <w:szCs w:val="18"/>
                <w:lang w:val="en-US" w:eastAsia="zh-CN"/>
              </w:rPr>
              <w:t> </w:t>
            </w:r>
          </w:p>
        </w:tc>
        <w:tc>
          <w:tcPr>
            <w:tcW w:w="665" w:type="dxa"/>
            <w:shd w:val="clear" w:color="auto" w:fill="auto"/>
          </w:tcPr>
          <w:p w14:paraId="577A1696" w14:textId="77777777" w:rsidR="004D023F" w:rsidRDefault="004D023F">
            <w:pPr>
              <w:jc w:val="right"/>
              <w:textAlignment w:val="baseline"/>
              <w:rPr>
                <w:rFonts w:ascii="Segoe UI" w:hAnsi="Segoe UI" w:cs="Segoe UI"/>
                <w:sz w:val="18"/>
                <w:szCs w:val="18"/>
                <w:lang w:val="en-US" w:eastAsia="zh-CN"/>
              </w:rPr>
            </w:pPr>
          </w:p>
        </w:tc>
        <w:tc>
          <w:tcPr>
            <w:tcW w:w="665" w:type="dxa"/>
          </w:tcPr>
          <w:p w14:paraId="01C15DF3" w14:textId="77777777" w:rsidR="004D023F" w:rsidRDefault="004D023F">
            <w:pPr>
              <w:jc w:val="right"/>
              <w:textAlignment w:val="baseline"/>
              <w:rPr>
                <w:sz w:val="18"/>
                <w:szCs w:val="18"/>
                <w:lang w:val="en-US" w:eastAsia="zh-CN"/>
              </w:rPr>
            </w:pPr>
          </w:p>
        </w:tc>
        <w:tc>
          <w:tcPr>
            <w:tcW w:w="663" w:type="dxa"/>
            <w:shd w:val="clear" w:color="auto" w:fill="auto"/>
          </w:tcPr>
          <w:p w14:paraId="723DE481" w14:textId="77777777" w:rsidR="004D023F" w:rsidRDefault="00000000">
            <w:pPr>
              <w:jc w:val="right"/>
              <w:textAlignment w:val="baseline"/>
              <w:rPr>
                <w:rFonts w:ascii="Segoe UI" w:hAnsi="Segoe UI" w:cs="Segoe UI"/>
                <w:sz w:val="18"/>
                <w:szCs w:val="18"/>
                <w:lang w:val="en-US" w:eastAsia="zh-CN"/>
              </w:rPr>
            </w:pPr>
            <w:r>
              <w:rPr>
                <w:sz w:val="18"/>
                <w:szCs w:val="18"/>
                <w:lang w:val="en-US" w:eastAsia="zh-CN"/>
              </w:rPr>
              <w:t> </w:t>
            </w:r>
          </w:p>
        </w:tc>
        <w:tc>
          <w:tcPr>
            <w:tcW w:w="660" w:type="dxa"/>
            <w:shd w:val="clear" w:color="auto" w:fill="auto"/>
          </w:tcPr>
          <w:p w14:paraId="4B740FAB" w14:textId="77777777" w:rsidR="004D023F" w:rsidRDefault="00000000">
            <w:pPr>
              <w:jc w:val="right"/>
              <w:textAlignment w:val="baseline"/>
              <w:rPr>
                <w:rFonts w:ascii="Segoe UI" w:hAnsi="Segoe UI" w:cs="Segoe UI"/>
                <w:sz w:val="18"/>
                <w:szCs w:val="18"/>
                <w:lang w:val="en-US" w:eastAsia="zh-CN"/>
              </w:rPr>
            </w:pPr>
            <w:r>
              <w:rPr>
                <w:sz w:val="18"/>
                <w:szCs w:val="18"/>
                <w:lang w:val="en-US" w:eastAsia="zh-CN"/>
              </w:rPr>
              <w:t> </w:t>
            </w:r>
          </w:p>
        </w:tc>
        <w:tc>
          <w:tcPr>
            <w:tcW w:w="660" w:type="dxa"/>
            <w:shd w:val="clear" w:color="auto" w:fill="auto"/>
          </w:tcPr>
          <w:p w14:paraId="3E89E5C4" w14:textId="77777777" w:rsidR="004D023F" w:rsidRDefault="00000000">
            <w:pPr>
              <w:jc w:val="right"/>
              <w:textAlignment w:val="baseline"/>
              <w:rPr>
                <w:rFonts w:ascii="Segoe UI" w:hAnsi="Segoe UI" w:cs="Segoe UI"/>
                <w:sz w:val="18"/>
                <w:szCs w:val="18"/>
                <w:lang w:val="en-US" w:eastAsia="zh-CN"/>
              </w:rPr>
            </w:pPr>
            <w:r>
              <w:rPr>
                <w:sz w:val="18"/>
                <w:szCs w:val="18"/>
                <w:lang w:val="en-US" w:eastAsia="zh-CN"/>
              </w:rPr>
              <w:t> </w:t>
            </w:r>
          </w:p>
        </w:tc>
        <w:tc>
          <w:tcPr>
            <w:tcW w:w="660" w:type="dxa"/>
            <w:shd w:val="clear" w:color="auto" w:fill="auto"/>
          </w:tcPr>
          <w:p w14:paraId="4B407774"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2,197</w:t>
            </w:r>
          </w:p>
        </w:tc>
        <w:tc>
          <w:tcPr>
            <w:tcW w:w="738" w:type="dxa"/>
            <w:shd w:val="clear" w:color="auto" w:fill="auto"/>
          </w:tcPr>
          <w:p w14:paraId="03338286" w14:textId="77777777" w:rsidR="004D023F" w:rsidRDefault="00000000">
            <w:pPr>
              <w:jc w:val="right"/>
              <w:textAlignment w:val="baseline"/>
              <w:rPr>
                <w:rFonts w:ascii="Segoe UI" w:hAnsi="Segoe UI" w:cs="Segoe UI"/>
                <w:sz w:val="18"/>
                <w:szCs w:val="18"/>
                <w:lang w:val="en-US" w:eastAsia="zh-CN"/>
              </w:rPr>
            </w:pPr>
            <w:r>
              <w:rPr>
                <w:sz w:val="18"/>
                <w:szCs w:val="18"/>
                <w:lang w:val="en-GB" w:eastAsia="zh-CN"/>
              </w:rPr>
              <w:t>2,197</w:t>
            </w:r>
          </w:p>
        </w:tc>
      </w:tr>
    </w:tbl>
    <w:p w14:paraId="5AB4FA1C" w14:textId="77777777" w:rsidR="004D023F" w:rsidRDefault="00000000">
      <w:pPr>
        <w:jc w:val="left"/>
        <w:rPr>
          <w:sz w:val="16"/>
          <w:szCs w:val="16"/>
          <w:lang w:eastAsia="zh-CN"/>
        </w:rPr>
      </w:pPr>
      <w:r>
        <w:rPr>
          <w:sz w:val="16"/>
          <w:szCs w:val="16"/>
          <w:lang w:eastAsia="zh-CN"/>
        </w:rPr>
        <w:t>*</w:t>
      </w:r>
      <w:r>
        <w:rPr>
          <w:sz w:val="16"/>
          <w:szCs w:val="16"/>
          <w:lang w:eastAsia="zh-CN"/>
        </w:rPr>
        <w:t>第三</w:t>
      </w:r>
      <w:r>
        <w:rPr>
          <w:rFonts w:hint="eastAsia"/>
          <w:sz w:val="16"/>
          <w:szCs w:val="16"/>
          <w:lang w:val="en-US" w:eastAsia="zh-CN"/>
        </w:rPr>
        <w:t>次且是</w:t>
      </w:r>
      <w:r>
        <w:rPr>
          <w:sz w:val="16"/>
          <w:szCs w:val="16"/>
          <w:lang w:eastAsia="zh-CN"/>
        </w:rPr>
        <w:t>最后一</w:t>
      </w:r>
      <w:r>
        <w:rPr>
          <w:rFonts w:hint="eastAsia"/>
          <w:sz w:val="16"/>
          <w:szCs w:val="16"/>
          <w:lang w:val="en-US" w:eastAsia="zh-CN"/>
        </w:rPr>
        <w:t>次付款</w:t>
      </w:r>
      <w:r>
        <w:rPr>
          <w:sz w:val="16"/>
          <w:szCs w:val="16"/>
          <w:lang w:eastAsia="zh-CN"/>
        </w:rPr>
        <w:t>已于</w:t>
      </w:r>
      <w:r>
        <w:rPr>
          <w:sz w:val="16"/>
          <w:szCs w:val="16"/>
          <w:lang w:eastAsia="zh-CN"/>
        </w:rPr>
        <w:t>2020</w:t>
      </w:r>
      <w:r>
        <w:rPr>
          <w:sz w:val="16"/>
          <w:szCs w:val="16"/>
          <w:lang w:eastAsia="zh-CN"/>
        </w:rPr>
        <w:t>年到期。</w:t>
      </w:r>
    </w:p>
    <w:p w14:paraId="6BEBFCBB" w14:textId="77777777" w:rsidR="004D023F" w:rsidRDefault="004D023F">
      <w:pPr>
        <w:jc w:val="left"/>
        <w:rPr>
          <w:sz w:val="20"/>
          <w:szCs w:val="20"/>
          <w:lang w:eastAsia="zh-CN"/>
        </w:rPr>
      </w:pPr>
    </w:p>
    <w:tbl>
      <w:tblPr>
        <w:tblStyle w:val="TableGrid"/>
        <w:tblW w:w="10000" w:type="dxa"/>
        <w:tblLook w:val="04A0" w:firstRow="1" w:lastRow="0" w:firstColumn="1" w:lastColumn="0" w:noHBand="0" w:noVBand="1"/>
      </w:tblPr>
      <w:tblGrid>
        <w:gridCol w:w="4945"/>
        <w:gridCol w:w="5055"/>
      </w:tblGrid>
      <w:tr w:rsidR="004D023F" w14:paraId="1FEC5CCC" w14:textId="77777777">
        <w:trPr>
          <w:trHeight w:val="42"/>
        </w:trPr>
        <w:tc>
          <w:tcPr>
            <w:tcW w:w="4945" w:type="dxa"/>
          </w:tcPr>
          <w:p w14:paraId="574B75BD" w14:textId="77777777" w:rsidR="004D023F" w:rsidRDefault="00000000">
            <w:pPr>
              <w:spacing w:after="60"/>
              <w:jc w:val="left"/>
              <w:rPr>
                <w:b/>
                <w:sz w:val="20"/>
                <w:szCs w:val="20"/>
                <w:lang w:val="en-US"/>
              </w:rPr>
            </w:pPr>
            <w:proofErr w:type="spellStart"/>
            <w:r>
              <w:rPr>
                <w:b/>
                <w:sz w:val="20"/>
                <w:szCs w:val="20"/>
                <w:lang w:val="en-US"/>
              </w:rPr>
              <w:t>秘书处的建议</w:t>
            </w:r>
            <w:proofErr w:type="spellEnd"/>
            <w:r>
              <w:rPr>
                <w:b/>
                <w:sz w:val="20"/>
                <w:szCs w:val="20"/>
                <w:lang w:val="en-US"/>
              </w:rPr>
              <w:t>：</w:t>
            </w:r>
          </w:p>
        </w:tc>
        <w:tc>
          <w:tcPr>
            <w:tcW w:w="5055" w:type="dxa"/>
          </w:tcPr>
          <w:p w14:paraId="04F0AB68" w14:textId="77777777" w:rsidR="004D023F" w:rsidRDefault="00000000">
            <w:pPr>
              <w:spacing w:after="60"/>
              <w:jc w:val="center"/>
              <w:rPr>
                <w:sz w:val="20"/>
                <w:szCs w:val="20"/>
                <w:lang w:val="en-US"/>
              </w:rPr>
            </w:pPr>
            <w:proofErr w:type="spellStart"/>
            <w:r>
              <w:rPr>
                <w:rFonts w:hint="eastAsia"/>
                <w:sz w:val="20"/>
                <w:szCs w:val="20"/>
                <w:lang w:val="en-US"/>
              </w:rPr>
              <w:t>一揽子核准</w:t>
            </w:r>
            <w:proofErr w:type="spellEnd"/>
          </w:p>
        </w:tc>
      </w:tr>
    </w:tbl>
    <w:p w14:paraId="49B0B16F" w14:textId="77777777" w:rsidR="004D023F" w:rsidRDefault="00000000">
      <w:r>
        <w:br w:type="page"/>
      </w:r>
    </w:p>
    <w:p w14:paraId="1A93D96D" w14:textId="77777777" w:rsidR="004D023F" w:rsidRDefault="00000000">
      <w:pPr>
        <w:jc w:val="center"/>
        <w:rPr>
          <w:b/>
          <w:lang w:val="en-US" w:eastAsia="zh-CN"/>
        </w:rPr>
      </w:pPr>
      <w:proofErr w:type="spellStart"/>
      <w:r>
        <w:rPr>
          <w:b/>
        </w:rPr>
        <w:lastRenderedPageBreak/>
        <w:t>项目</w:t>
      </w:r>
      <w:proofErr w:type="spellEnd"/>
      <w:r>
        <w:rPr>
          <w:rFonts w:hint="eastAsia"/>
          <w:b/>
          <w:lang w:val="en-US" w:eastAsia="zh-CN"/>
        </w:rPr>
        <w:t>说明</w:t>
      </w:r>
    </w:p>
    <w:p w14:paraId="3508E5DE" w14:textId="77777777" w:rsidR="004D023F" w:rsidRDefault="004D023F"/>
    <w:p w14:paraId="31674320" w14:textId="77777777" w:rsidR="004D023F" w:rsidRDefault="00000000">
      <w:pPr>
        <w:pStyle w:val="Heading1"/>
        <w:rPr>
          <w:lang w:eastAsia="zh-CN"/>
        </w:rPr>
      </w:pPr>
      <w:r>
        <w:rPr>
          <w:lang w:eastAsia="zh-CN"/>
        </w:rPr>
        <w:t>作为主导</w:t>
      </w:r>
      <w:r>
        <w:rPr>
          <w:rFonts w:hint="eastAsia"/>
          <w:lang w:val="en-US" w:eastAsia="zh-CN"/>
        </w:rPr>
        <w:t>的执行</w:t>
      </w:r>
      <w:r>
        <w:rPr>
          <w:lang w:eastAsia="zh-CN"/>
        </w:rPr>
        <w:t>机构，</w:t>
      </w:r>
      <w:r>
        <w:rPr>
          <w:rFonts w:hint="eastAsia"/>
          <w:lang w:eastAsia="zh-CN"/>
        </w:rPr>
        <w:t>环境署</w:t>
      </w:r>
      <w:r>
        <w:rPr>
          <w:lang w:eastAsia="zh-CN"/>
        </w:rPr>
        <w:t>代圣基茨和尼维斯政府提交了用于第一阶段</w:t>
      </w:r>
      <w:r>
        <w:rPr>
          <w:rFonts w:hint="eastAsia"/>
          <w:lang w:eastAsia="zh-CN"/>
        </w:rPr>
        <w:t>氟氯烃</w:t>
      </w:r>
      <w:r>
        <w:rPr>
          <w:lang w:eastAsia="zh-CN"/>
        </w:rPr>
        <w:t>淘汰管理计划的第三</w:t>
      </w:r>
      <w:r>
        <w:rPr>
          <w:rFonts w:hint="eastAsia"/>
          <w:lang w:val="en-US" w:eastAsia="zh-CN"/>
        </w:rPr>
        <w:t>次且是最后一次</w:t>
      </w:r>
      <w:r>
        <w:rPr>
          <w:rFonts w:hint="eastAsia"/>
          <w:iCs/>
          <w:lang w:val="en-US" w:eastAsia="zh-CN"/>
        </w:rPr>
        <w:t>付款</w:t>
      </w:r>
      <w:r>
        <w:rPr>
          <w:lang w:eastAsia="zh-CN"/>
        </w:rPr>
        <w:t>的申请，</w:t>
      </w:r>
      <w:r>
        <w:rPr>
          <w:rFonts w:hint="eastAsia"/>
          <w:lang w:val="en-US" w:eastAsia="zh-CN"/>
        </w:rPr>
        <w:t>金额为</w:t>
      </w:r>
      <w:r>
        <w:rPr>
          <w:lang w:eastAsia="zh-CN"/>
        </w:rPr>
        <w:t>16,900</w:t>
      </w:r>
      <w:r>
        <w:rPr>
          <w:lang w:eastAsia="zh-CN"/>
        </w:rPr>
        <w:t>美元</w:t>
      </w:r>
      <w:r>
        <w:rPr>
          <w:rFonts w:hint="eastAsia"/>
          <w:lang w:eastAsia="zh-CN"/>
        </w:rPr>
        <w:t>，</w:t>
      </w:r>
      <w:r>
        <w:rPr>
          <w:lang w:eastAsia="zh-CN"/>
        </w:rPr>
        <w:t>以及</w:t>
      </w:r>
      <w:r>
        <w:rPr>
          <w:rFonts w:hint="eastAsia"/>
          <w:lang w:eastAsia="zh-CN"/>
        </w:rPr>
        <w:t>环境署</w:t>
      </w:r>
      <w:r>
        <w:rPr>
          <w:lang w:eastAsia="zh-CN"/>
        </w:rPr>
        <w:t>专用机构</w:t>
      </w:r>
      <w:r>
        <w:rPr>
          <w:rFonts w:hint="eastAsia"/>
          <w:lang w:val="en-US" w:eastAsia="zh-CN"/>
        </w:rPr>
        <w:t>支助费用</w:t>
      </w:r>
      <w:r>
        <w:rPr>
          <w:lang w:eastAsia="zh-CN"/>
        </w:rPr>
        <w:t>2,197</w:t>
      </w:r>
      <w:r>
        <w:rPr>
          <w:lang w:eastAsia="zh-CN"/>
        </w:rPr>
        <w:t>美元。此次提交文件包括第二</w:t>
      </w:r>
      <w:r>
        <w:rPr>
          <w:rFonts w:hint="eastAsia"/>
          <w:lang w:val="en-US" w:eastAsia="zh-CN"/>
        </w:rPr>
        <w:t>次付款</w:t>
      </w:r>
      <w:r>
        <w:rPr>
          <w:lang w:eastAsia="zh-CN"/>
        </w:rPr>
        <w:t>的执行进展报告、</w:t>
      </w:r>
      <w:r>
        <w:rPr>
          <w:lang w:eastAsia="zh-CN"/>
        </w:rPr>
        <w:t>2015</w:t>
      </w:r>
      <w:r>
        <w:rPr>
          <w:lang w:eastAsia="zh-CN"/>
        </w:rPr>
        <w:t>年至</w:t>
      </w:r>
      <w:r>
        <w:rPr>
          <w:lang w:eastAsia="zh-CN"/>
        </w:rPr>
        <w:t>2022</w:t>
      </w:r>
      <w:r>
        <w:rPr>
          <w:lang w:eastAsia="zh-CN"/>
        </w:rPr>
        <w:t>年间</w:t>
      </w:r>
      <w:r>
        <w:rPr>
          <w:rFonts w:hint="eastAsia"/>
          <w:lang w:eastAsia="zh-CN"/>
        </w:rPr>
        <w:t>氟氯烃消费</w:t>
      </w:r>
      <w:r>
        <w:rPr>
          <w:lang w:eastAsia="zh-CN"/>
        </w:rPr>
        <w:t>量</w:t>
      </w:r>
      <w:r>
        <w:rPr>
          <w:rFonts w:hint="eastAsia"/>
          <w:lang w:val="en-US" w:eastAsia="zh-CN"/>
        </w:rPr>
        <w:t>核查</w:t>
      </w:r>
      <w:r>
        <w:rPr>
          <w:lang w:eastAsia="zh-CN"/>
        </w:rPr>
        <w:t>报告，以及</w:t>
      </w:r>
      <w:r>
        <w:rPr>
          <w:lang w:eastAsia="zh-CN"/>
        </w:rPr>
        <w:t>2023</w:t>
      </w:r>
      <w:r>
        <w:rPr>
          <w:lang w:eastAsia="zh-CN"/>
        </w:rPr>
        <w:t>年至</w:t>
      </w:r>
      <w:r>
        <w:rPr>
          <w:lang w:eastAsia="zh-CN"/>
        </w:rPr>
        <w:t>2024</w:t>
      </w:r>
      <w:r>
        <w:rPr>
          <w:lang w:eastAsia="zh-CN"/>
        </w:rPr>
        <w:t>年的</w:t>
      </w:r>
      <w:r>
        <w:rPr>
          <w:rFonts w:hint="eastAsia"/>
          <w:lang w:val="en-US" w:eastAsia="zh-CN"/>
        </w:rPr>
        <w:t>付款</w:t>
      </w:r>
      <w:r>
        <w:rPr>
          <w:lang w:eastAsia="zh-CN"/>
        </w:rPr>
        <w:t>执行计划。</w:t>
      </w:r>
      <w:r>
        <w:rPr>
          <w:rStyle w:val="FootnoteReference"/>
        </w:rPr>
        <w:footnoteReference w:id="2"/>
      </w:r>
    </w:p>
    <w:p w14:paraId="6186F56B" w14:textId="77777777" w:rsidR="004D023F" w:rsidRDefault="00000000">
      <w:pPr>
        <w:pStyle w:val="Heading1"/>
      </w:pPr>
      <w:r>
        <w:rPr>
          <w:rFonts w:hint="eastAsia"/>
          <w:lang w:eastAsia="zh-CN"/>
        </w:rPr>
        <w:t>已在执行委员会第</w:t>
      </w:r>
      <w:r>
        <w:rPr>
          <w:rFonts w:hint="eastAsia"/>
          <w:lang w:eastAsia="zh-CN"/>
        </w:rPr>
        <w:t>92</w:t>
      </w:r>
      <w:r>
        <w:rPr>
          <w:rFonts w:hint="eastAsia"/>
          <w:lang w:eastAsia="zh-CN"/>
        </w:rPr>
        <w:t>次会议上提交</w:t>
      </w:r>
      <w:proofErr w:type="spellStart"/>
      <w:r>
        <w:rPr>
          <w:rFonts w:hint="eastAsia"/>
          <w:lang w:val="en-GB"/>
        </w:rPr>
        <w:t>氟氯烃淘汰管理计划</w:t>
      </w:r>
      <w:proofErr w:type="spellEnd"/>
      <w:r>
        <w:rPr>
          <w:rFonts w:hint="eastAsia"/>
          <w:lang w:eastAsia="zh-CN"/>
        </w:rPr>
        <w:t>第一阶段第三</w:t>
      </w:r>
      <w:r>
        <w:rPr>
          <w:rFonts w:hint="eastAsia"/>
          <w:lang w:val="en-US" w:eastAsia="zh-CN"/>
        </w:rPr>
        <w:t>次</w:t>
      </w:r>
      <w:r>
        <w:rPr>
          <w:rFonts w:hint="eastAsia"/>
          <w:iCs/>
          <w:lang w:val="en-US" w:eastAsia="zh-CN"/>
        </w:rPr>
        <w:t>付款</w:t>
      </w:r>
      <w:r>
        <w:rPr>
          <w:rFonts w:hint="eastAsia"/>
          <w:lang w:eastAsia="zh-CN"/>
        </w:rPr>
        <w:t>的请求，以供秘书处审查。在审查该提交时，秘书处注意到，尽管</w:t>
      </w:r>
      <w:proofErr w:type="spellStart"/>
      <w:r>
        <w:rPr>
          <w:rFonts w:hint="eastAsia"/>
          <w:lang w:val="en-GB"/>
        </w:rPr>
        <w:t>氟氯烃淘汰管理计划</w:t>
      </w:r>
      <w:proofErr w:type="spellEnd"/>
      <w:r>
        <w:rPr>
          <w:rFonts w:hint="eastAsia"/>
          <w:lang w:eastAsia="zh-CN"/>
        </w:rPr>
        <w:t>第一阶段的执行取得了一定进展，但在许可和配额制度方面存在重大问题，核查报告中强调了需要解决的这些问题，以确保该制度得以执行，并能够保障该国能够按照</w:t>
      </w:r>
      <w:r>
        <w:rPr>
          <w:rFonts w:hint="eastAsia"/>
          <w:lang w:eastAsia="zh-CN"/>
        </w:rPr>
        <w:t>63/17</w:t>
      </w:r>
      <w:r>
        <w:rPr>
          <w:rFonts w:hint="eastAsia"/>
          <w:lang w:eastAsia="zh-CN"/>
        </w:rPr>
        <w:t>决议遵守蒙特利尔议定书氟氯烃淘汰</w:t>
      </w:r>
      <w:r>
        <w:rPr>
          <w:rFonts w:hint="eastAsia"/>
          <w:lang w:val="en-US" w:eastAsia="zh-CN"/>
        </w:rPr>
        <w:t>管理</w:t>
      </w:r>
      <w:r>
        <w:rPr>
          <w:rFonts w:hint="eastAsia"/>
          <w:lang w:eastAsia="zh-CN"/>
        </w:rPr>
        <w:t>计划时间表。因此，秘书处要求将该提案推迟至第</w:t>
      </w:r>
      <w:r>
        <w:rPr>
          <w:rFonts w:hint="eastAsia"/>
          <w:lang w:eastAsia="zh-CN"/>
        </w:rPr>
        <w:t>93</w:t>
      </w:r>
      <w:r>
        <w:rPr>
          <w:rFonts w:hint="eastAsia"/>
          <w:lang w:eastAsia="zh-CN"/>
        </w:rPr>
        <w:t>次会议，届时将提交一份修订版行动计划。</w:t>
      </w:r>
      <w:proofErr w:type="spellStart"/>
      <w:r>
        <w:rPr>
          <w:rFonts w:hint="eastAsia"/>
        </w:rPr>
        <w:t>因此</w:t>
      </w:r>
      <w:proofErr w:type="spellEnd"/>
      <w:r>
        <w:rPr>
          <w:rFonts w:hint="eastAsia"/>
          <w:lang w:eastAsia="zh-CN"/>
        </w:rPr>
        <w:t>环境署</w:t>
      </w:r>
      <w:proofErr w:type="spellStart"/>
      <w:r>
        <w:rPr>
          <w:rFonts w:hint="eastAsia"/>
        </w:rPr>
        <w:t>撤回了此提案</w:t>
      </w:r>
      <w:proofErr w:type="spellEnd"/>
      <w:r>
        <w:rPr>
          <w:rFonts w:hint="eastAsia"/>
        </w:rPr>
        <w:t>。</w:t>
      </w:r>
    </w:p>
    <w:p w14:paraId="1181FF10" w14:textId="77777777" w:rsidR="004D023F" w:rsidRDefault="00000000">
      <w:pPr>
        <w:rPr>
          <w:u w:val="single"/>
        </w:rPr>
      </w:pPr>
      <w:r>
        <w:rPr>
          <w:rFonts w:hint="eastAsia"/>
          <w:u w:val="single"/>
          <w:lang w:eastAsia="zh-CN"/>
        </w:rPr>
        <w:t>氟氯烃消费</w:t>
      </w:r>
      <w:proofErr w:type="spellStart"/>
      <w:r>
        <w:rPr>
          <w:u w:val="single"/>
        </w:rPr>
        <w:t>量报告</w:t>
      </w:r>
      <w:proofErr w:type="spellEnd"/>
    </w:p>
    <w:p w14:paraId="4322BF96" w14:textId="77777777" w:rsidR="004D023F" w:rsidRDefault="004D023F"/>
    <w:p w14:paraId="271CAEDE" w14:textId="77777777" w:rsidR="004D023F" w:rsidRDefault="00000000">
      <w:pPr>
        <w:pStyle w:val="Heading1"/>
        <w:rPr>
          <w:lang w:eastAsia="zh-CN"/>
        </w:rPr>
      </w:pPr>
      <w:r>
        <w:rPr>
          <w:lang w:eastAsia="zh-CN"/>
        </w:rPr>
        <w:t>据圣基茨和尼维斯政府报告，</w:t>
      </w:r>
      <w:r>
        <w:rPr>
          <w:lang w:eastAsia="zh-CN"/>
        </w:rPr>
        <w:t>2022</w:t>
      </w:r>
      <w:r>
        <w:rPr>
          <w:lang w:eastAsia="zh-CN"/>
        </w:rPr>
        <w:t>年</w:t>
      </w:r>
      <w:r>
        <w:rPr>
          <w:rFonts w:hint="eastAsia"/>
          <w:lang w:eastAsia="zh-CN"/>
        </w:rPr>
        <w:t>氟氯烃</w:t>
      </w:r>
      <w:r>
        <w:rPr>
          <w:lang w:eastAsia="zh-CN"/>
        </w:rPr>
        <w:t>的</w:t>
      </w:r>
      <w:r>
        <w:rPr>
          <w:lang w:eastAsia="zh-CN"/>
        </w:rPr>
        <w:t>ODP</w:t>
      </w:r>
      <w:r>
        <w:rPr>
          <w:rFonts w:hint="eastAsia"/>
          <w:lang w:eastAsia="zh-CN"/>
        </w:rPr>
        <w:t>消费</w:t>
      </w:r>
      <w:r>
        <w:rPr>
          <w:lang w:eastAsia="zh-CN"/>
        </w:rPr>
        <w:t>量为</w:t>
      </w:r>
      <w:r>
        <w:rPr>
          <w:lang w:eastAsia="zh-CN"/>
        </w:rPr>
        <w:t>0.11</w:t>
      </w:r>
      <w:r>
        <w:rPr>
          <w:lang w:eastAsia="zh-CN"/>
        </w:rPr>
        <w:t>吨，比</w:t>
      </w:r>
      <w:r>
        <w:rPr>
          <w:rFonts w:hint="eastAsia"/>
          <w:lang w:eastAsia="zh-CN"/>
        </w:rPr>
        <w:t>氟氯烃</w:t>
      </w:r>
      <w:r>
        <w:rPr>
          <w:lang w:eastAsia="zh-CN"/>
        </w:rPr>
        <w:t>合规基线值低</w:t>
      </w:r>
      <w:r>
        <w:rPr>
          <w:lang w:eastAsia="zh-CN"/>
        </w:rPr>
        <w:t>78%</w:t>
      </w:r>
      <w:r>
        <w:rPr>
          <w:lang w:eastAsia="zh-CN"/>
        </w:rPr>
        <w:t>。</w:t>
      </w:r>
      <w:r>
        <w:rPr>
          <w:lang w:eastAsia="zh-CN"/>
        </w:rPr>
        <w:t>2018</w:t>
      </w:r>
      <w:r>
        <w:rPr>
          <w:lang w:eastAsia="zh-CN"/>
        </w:rPr>
        <w:t>年至</w:t>
      </w:r>
      <w:r>
        <w:rPr>
          <w:lang w:eastAsia="zh-CN"/>
        </w:rPr>
        <w:t>2022</w:t>
      </w:r>
      <w:r>
        <w:rPr>
          <w:lang w:eastAsia="zh-CN"/>
        </w:rPr>
        <w:t>年</w:t>
      </w:r>
      <w:r>
        <w:rPr>
          <w:rFonts w:hint="eastAsia"/>
          <w:lang w:eastAsia="zh-CN"/>
        </w:rPr>
        <w:t>氟氯烃消费</w:t>
      </w:r>
      <w:r>
        <w:rPr>
          <w:lang w:eastAsia="zh-CN"/>
        </w:rPr>
        <w:t>量如表</w:t>
      </w:r>
      <w:r>
        <w:rPr>
          <w:lang w:eastAsia="zh-CN"/>
        </w:rPr>
        <w:t>1</w:t>
      </w:r>
      <w:r>
        <w:rPr>
          <w:lang w:eastAsia="zh-CN"/>
        </w:rPr>
        <w:t>所示。</w:t>
      </w:r>
      <w:bookmarkStart w:id="0" w:name="_Hlk149678194"/>
      <w:r>
        <w:rPr>
          <w:lang w:eastAsia="zh-CN"/>
        </w:rPr>
        <w:t xml:space="preserve"> </w:t>
      </w:r>
    </w:p>
    <w:p w14:paraId="126D382B" w14:textId="77777777" w:rsidR="004D023F" w:rsidRDefault="00000000">
      <w:pPr>
        <w:rPr>
          <w:b/>
          <w:lang w:eastAsia="zh-CN"/>
        </w:rPr>
      </w:pPr>
      <w:r>
        <w:rPr>
          <w:b/>
          <w:lang w:eastAsia="zh-CN"/>
        </w:rPr>
        <w:t>表</w:t>
      </w:r>
      <w:r>
        <w:rPr>
          <w:b/>
          <w:lang w:eastAsia="zh-CN"/>
        </w:rPr>
        <w:t>1</w:t>
      </w:r>
      <w:r>
        <w:rPr>
          <w:b/>
          <w:lang w:eastAsia="zh-CN"/>
        </w:rPr>
        <w:t>：圣基茨和尼维斯</w:t>
      </w:r>
      <w:r>
        <w:rPr>
          <w:rFonts w:hint="eastAsia"/>
          <w:b/>
          <w:lang w:eastAsia="zh-CN"/>
        </w:rPr>
        <w:t>氟氯烃消费</w:t>
      </w:r>
      <w:r>
        <w:rPr>
          <w:b/>
          <w:lang w:eastAsia="zh-CN"/>
        </w:rPr>
        <w:t>量（</w:t>
      </w:r>
      <w:r>
        <w:rPr>
          <w:b/>
          <w:lang w:eastAsia="zh-CN"/>
        </w:rPr>
        <w:t>2018</w:t>
      </w:r>
      <w:r>
        <w:rPr>
          <w:b/>
          <w:lang w:eastAsia="zh-CN"/>
        </w:rPr>
        <w:t>年</w:t>
      </w:r>
      <w:r>
        <w:rPr>
          <w:b/>
          <w:lang w:eastAsia="zh-CN"/>
        </w:rPr>
        <w:t>-2022</w:t>
      </w:r>
      <w:r>
        <w:rPr>
          <w:b/>
          <w:lang w:eastAsia="zh-CN"/>
        </w:rPr>
        <w:t>年第</w:t>
      </w:r>
      <w:r>
        <w:rPr>
          <w:b/>
          <w:lang w:eastAsia="zh-CN"/>
        </w:rPr>
        <w:t>7</w:t>
      </w:r>
      <w:r>
        <w:rPr>
          <w:b/>
          <w:lang w:eastAsia="zh-CN"/>
        </w:rPr>
        <w:t>条数据）</w:t>
      </w:r>
    </w:p>
    <w:tbl>
      <w:tblPr>
        <w:tblW w:w="5000" w:type="pct"/>
        <w:tblLook w:val="04A0" w:firstRow="1" w:lastRow="0" w:firstColumn="1" w:lastColumn="0" w:noHBand="0" w:noVBand="1"/>
      </w:tblPr>
      <w:tblGrid>
        <w:gridCol w:w="3072"/>
        <w:gridCol w:w="1046"/>
        <w:gridCol w:w="1048"/>
        <w:gridCol w:w="1045"/>
        <w:gridCol w:w="1047"/>
        <w:gridCol w:w="1045"/>
        <w:gridCol w:w="1047"/>
      </w:tblGrid>
      <w:tr w:rsidR="004D023F" w14:paraId="4048157B" w14:textId="77777777">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031081F9" w14:textId="77777777" w:rsidR="004D023F" w:rsidRDefault="00000000">
            <w:pPr>
              <w:widowControl w:val="0"/>
              <w:jc w:val="left"/>
              <w:rPr>
                <w:b/>
                <w:bCs/>
                <w:color w:val="000000"/>
                <w:sz w:val="20"/>
                <w:szCs w:val="20"/>
              </w:rPr>
            </w:pPr>
            <w:r>
              <w:rPr>
                <w:rFonts w:hint="eastAsia"/>
                <w:b/>
                <w:bCs/>
                <w:color w:val="000000"/>
                <w:sz w:val="20"/>
                <w:szCs w:val="20"/>
                <w:lang w:eastAsia="zh-CN"/>
              </w:rPr>
              <w:t>HCFC-22</w:t>
            </w:r>
          </w:p>
        </w:tc>
        <w:tc>
          <w:tcPr>
            <w:tcW w:w="559" w:type="pct"/>
            <w:tcBorders>
              <w:top w:val="single" w:sz="4" w:space="0" w:color="auto"/>
              <w:left w:val="nil"/>
              <w:bottom w:val="single" w:sz="4" w:space="0" w:color="auto"/>
              <w:right w:val="single" w:sz="4" w:space="0" w:color="auto"/>
            </w:tcBorders>
            <w:shd w:val="clear" w:color="auto" w:fill="auto"/>
            <w:noWrap/>
            <w:vAlign w:val="center"/>
          </w:tcPr>
          <w:p w14:paraId="2B56D159" w14:textId="77777777" w:rsidR="004D023F" w:rsidRDefault="00000000">
            <w:pPr>
              <w:widowControl w:val="0"/>
              <w:jc w:val="center"/>
              <w:rPr>
                <w:b/>
                <w:bCs/>
                <w:color w:val="000000"/>
                <w:sz w:val="20"/>
                <w:szCs w:val="20"/>
              </w:rPr>
            </w:pPr>
            <w:r>
              <w:rPr>
                <w:b/>
                <w:bCs/>
                <w:color w:val="000000"/>
                <w:sz w:val="20"/>
                <w:szCs w:val="20"/>
              </w:rPr>
              <w:t>2018</w:t>
            </w:r>
            <w:r>
              <w:rPr>
                <w:b/>
                <w:bCs/>
                <w:color w:val="000000"/>
                <w:sz w:val="20"/>
                <w:szCs w:val="20"/>
              </w:rPr>
              <w:t>年</w:t>
            </w:r>
          </w:p>
        </w:tc>
        <w:tc>
          <w:tcPr>
            <w:tcW w:w="560" w:type="pct"/>
            <w:tcBorders>
              <w:top w:val="single" w:sz="4" w:space="0" w:color="auto"/>
              <w:left w:val="nil"/>
              <w:bottom w:val="single" w:sz="4" w:space="0" w:color="auto"/>
              <w:right w:val="single" w:sz="4" w:space="0" w:color="auto"/>
            </w:tcBorders>
            <w:shd w:val="clear" w:color="auto" w:fill="auto"/>
            <w:noWrap/>
            <w:vAlign w:val="center"/>
          </w:tcPr>
          <w:p w14:paraId="3CAA1D66" w14:textId="77777777" w:rsidR="004D023F" w:rsidRDefault="00000000">
            <w:pPr>
              <w:widowControl w:val="0"/>
              <w:jc w:val="center"/>
              <w:rPr>
                <w:b/>
                <w:bCs/>
                <w:color w:val="000000"/>
                <w:sz w:val="20"/>
                <w:szCs w:val="20"/>
              </w:rPr>
            </w:pPr>
            <w:r>
              <w:rPr>
                <w:b/>
                <w:bCs/>
                <w:color w:val="000000"/>
                <w:sz w:val="20"/>
                <w:szCs w:val="20"/>
              </w:rPr>
              <w:t>2019</w:t>
            </w:r>
            <w:r>
              <w:rPr>
                <w:b/>
                <w:bCs/>
                <w:color w:val="000000"/>
                <w:sz w:val="20"/>
                <w:szCs w:val="20"/>
              </w:rPr>
              <w:t>年</w:t>
            </w:r>
          </w:p>
        </w:tc>
        <w:tc>
          <w:tcPr>
            <w:tcW w:w="559" w:type="pct"/>
            <w:tcBorders>
              <w:top w:val="single" w:sz="4" w:space="0" w:color="auto"/>
              <w:left w:val="nil"/>
              <w:bottom w:val="single" w:sz="4" w:space="0" w:color="auto"/>
              <w:right w:val="single" w:sz="4" w:space="0" w:color="auto"/>
            </w:tcBorders>
          </w:tcPr>
          <w:p w14:paraId="6536A945" w14:textId="77777777" w:rsidR="004D023F" w:rsidRDefault="00000000">
            <w:pPr>
              <w:widowControl w:val="0"/>
              <w:jc w:val="center"/>
              <w:rPr>
                <w:b/>
                <w:bCs/>
                <w:color w:val="000000"/>
                <w:sz w:val="20"/>
                <w:szCs w:val="20"/>
              </w:rPr>
            </w:pPr>
            <w:r>
              <w:rPr>
                <w:b/>
                <w:bCs/>
                <w:color w:val="000000"/>
                <w:sz w:val="20"/>
                <w:szCs w:val="20"/>
              </w:rPr>
              <w:t>2020</w:t>
            </w:r>
            <w:r>
              <w:rPr>
                <w:b/>
                <w:bCs/>
                <w:color w:val="000000"/>
                <w:sz w:val="20"/>
                <w:szCs w:val="20"/>
              </w:rPr>
              <w:t>年</w:t>
            </w:r>
          </w:p>
        </w:tc>
        <w:tc>
          <w:tcPr>
            <w:tcW w:w="560" w:type="pct"/>
            <w:tcBorders>
              <w:top w:val="single" w:sz="4" w:space="0" w:color="auto"/>
              <w:left w:val="single" w:sz="4" w:space="0" w:color="auto"/>
              <w:bottom w:val="single" w:sz="4" w:space="0" w:color="auto"/>
              <w:right w:val="single" w:sz="4" w:space="0" w:color="auto"/>
            </w:tcBorders>
          </w:tcPr>
          <w:p w14:paraId="7D08A663" w14:textId="77777777" w:rsidR="004D023F" w:rsidRDefault="00000000">
            <w:pPr>
              <w:widowControl w:val="0"/>
              <w:jc w:val="center"/>
              <w:rPr>
                <w:b/>
                <w:bCs/>
                <w:color w:val="000000"/>
                <w:sz w:val="20"/>
                <w:szCs w:val="20"/>
              </w:rPr>
            </w:pPr>
            <w:r>
              <w:rPr>
                <w:b/>
                <w:bCs/>
                <w:color w:val="000000"/>
                <w:sz w:val="20"/>
                <w:szCs w:val="20"/>
              </w:rPr>
              <w:t>2021</w:t>
            </w:r>
            <w:r>
              <w:rPr>
                <w:b/>
                <w:bCs/>
                <w:color w:val="000000"/>
                <w:sz w:val="20"/>
                <w:szCs w:val="20"/>
              </w:rPr>
              <w:t>年</w:t>
            </w:r>
          </w:p>
        </w:tc>
        <w:tc>
          <w:tcPr>
            <w:tcW w:w="559" w:type="pct"/>
            <w:tcBorders>
              <w:top w:val="single" w:sz="4" w:space="0" w:color="auto"/>
              <w:left w:val="single" w:sz="4" w:space="0" w:color="auto"/>
              <w:bottom w:val="single" w:sz="4" w:space="0" w:color="auto"/>
              <w:right w:val="single" w:sz="4" w:space="0" w:color="auto"/>
            </w:tcBorders>
          </w:tcPr>
          <w:p w14:paraId="4FE41A80" w14:textId="77777777" w:rsidR="004D023F" w:rsidRDefault="00000000">
            <w:pPr>
              <w:widowControl w:val="0"/>
              <w:jc w:val="center"/>
              <w:rPr>
                <w:b/>
                <w:bCs/>
                <w:color w:val="000000"/>
                <w:sz w:val="20"/>
                <w:szCs w:val="20"/>
              </w:rPr>
            </w:pPr>
            <w:r>
              <w:rPr>
                <w:b/>
                <w:bCs/>
                <w:color w:val="000000"/>
                <w:sz w:val="20"/>
                <w:szCs w:val="20"/>
              </w:rPr>
              <w:t>2022</w:t>
            </w:r>
            <w:r>
              <w:rPr>
                <w:b/>
                <w:bCs/>
                <w:color w:val="000000"/>
                <w:sz w:val="20"/>
                <w:szCs w:val="20"/>
              </w:rPr>
              <w:t>年</w:t>
            </w:r>
          </w:p>
        </w:tc>
        <w:tc>
          <w:tcPr>
            <w:tcW w:w="56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CD9881F" w14:textId="77777777" w:rsidR="004D023F" w:rsidRDefault="00000000">
            <w:pPr>
              <w:widowControl w:val="0"/>
              <w:jc w:val="center"/>
              <w:rPr>
                <w:b/>
                <w:bCs/>
                <w:color w:val="000000"/>
                <w:sz w:val="20"/>
                <w:szCs w:val="20"/>
              </w:rPr>
            </w:pPr>
            <w:proofErr w:type="spellStart"/>
            <w:r>
              <w:rPr>
                <w:b/>
                <w:bCs/>
                <w:color w:val="000000"/>
                <w:sz w:val="20"/>
                <w:szCs w:val="20"/>
              </w:rPr>
              <w:t>基线</w:t>
            </w:r>
            <w:proofErr w:type="spellEnd"/>
          </w:p>
        </w:tc>
      </w:tr>
      <w:tr w:rsidR="004D023F" w14:paraId="09ADC1B9" w14:textId="77777777">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286CF237" w14:textId="77777777" w:rsidR="004D023F" w:rsidRDefault="00000000">
            <w:pPr>
              <w:widowControl w:val="0"/>
              <w:jc w:val="left"/>
              <w:rPr>
                <w:bCs/>
                <w:color w:val="000000"/>
                <w:sz w:val="20"/>
                <w:szCs w:val="20"/>
              </w:rPr>
            </w:pPr>
            <w:proofErr w:type="spellStart"/>
            <w:r>
              <w:rPr>
                <w:bCs/>
                <w:color w:val="000000"/>
                <w:sz w:val="20"/>
                <w:szCs w:val="20"/>
              </w:rPr>
              <w:t>公吨</w:t>
            </w:r>
            <w:proofErr w:type="spellEnd"/>
          </w:p>
        </w:tc>
        <w:tc>
          <w:tcPr>
            <w:tcW w:w="559" w:type="pct"/>
            <w:tcBorders>
              <w:top w:val="nil"/>
              <w:left w:val="nil"/>
              <w:bottom w:val="single" w:sz="4" w:space="0" w:color="auto"/>
              <w:right w:val="single" w:sz="4" w:space="0" w:color="auto"/>
            </w:tcBorders>
            <w:shd w:val="clear" w:color="auto" w:fill="auto"/>
            <w:noWrap/>
            <w:vAlign w:val="bottom"/>
          </w:tcPr>
          <w:p w14:paraId="7694FC59" w14:textId="77777777" w:rsidR="004D023F" w:rsidRDefault="00000000">
            <w:pPr>
              <w:jc w:val="right"/>
              <w:rPr>
                <w:color w:val="000000"/>
                <w:sz w:val="20"/>
                <w:szCs w:val="20"/>
              </w:rPr>
            </w:pPr>
            <w:r>
              <w:rPr>
                <w:color w:val="000000"/>
                <w:sz w:val="20"/>
                <w:szCs w:val="20"/>
              </w:rPr>
              <w:t>2.04</w:t>
            </w:r>
          </w:p>
        </w:tc>
        <w:tc>
          <w:tcPr>
            <w:tcW w:w="560" w:type="pct"/>
            <w:tcBorders>
              <w:top w:val="nil"/>
              <w:left w:val="nil"/>
              <w:bottom w:val="single" w:sz="4" w:space="0" w:color="auto"/>
              <w:right w:val="single" w:sz="4" w:space="0" w:color="auto"/>
            </w:tcBorders>
            <w:shd w:val="clear" w:color="auto" w:fill="auto"/>
            <w:noWrap/>
          </w:tcPr>
          <w:p w14:paraId="4CA1D067" w14:textId="77777777" w:rsidR="004D023F" w:rsidRDefault="00000000">
            <w:pPr>
              <w:jc w:val="right"/>
              <w:rPr>
                <w:color w:val="000000"/>
                <w:sz w:val="20"/>
                <w:szCs w:val="20"/>
              </w:rPr>
            </w:pPr>
            <w:r>
              <w:rPr>
                <w:color w:val="000000"/>
                <w:sz w:val="20"/>
                <w:szCs w:val="20"/>
              </w:rPr>
              <w:t>0.83</w:t>
            </w:r>
          </w:p>
        </w:tc>
        <w:tc>
          <w:tcPr>
            <w:tcW w:w="559" w:type="pct"/>
            <w:tcBorders>
              <w:top w:val="single" w:sz="4" w:space="0" w:color="auto"/>
              <w:left w:val="nil"/>
              <w:bottom w:val="single" w:sz="4" w:space="0" w:color="auto"/>
              <w:right w:val="single" w:sz="4" w:space="0" w:color="auto"/>
            </w:tcBorders>
          </w:tcPr>
          <w:p w14:paraId="76C4D2CF" w14:textId="77777777" w:rsidR="004D023F" w:rsidRDefault="00000000">
            <w:pPr>
              <w:widowControl w:val="0"/>
              <w:jc w:val="right"/>
              <w:rPr>
                <w:bCs/>
                <w:color w:val="000000"/>
                <w:sz w:val="20"/>
                <w:szCs w:val="20"/>
              </w:rPr>
            </w:pPr>
            <w:r>
              <w:rPr>
                <w:bCs/>
                <w:color w:val="000000"/>
                <w:sz w:val="20"/>
                <w:szCs w:val="20"/>
              </w:rPr>
              <w:t>0.61</w:t>
            </w:r>
          </w:p>
        </w:tc>
        <w:tc>
          <w:tcPr>
            <w:tcW w:w="560" w:type="pct"/>
            <w:tcBorders>
              <w:top w:val="nil"/>
              <w:left w:val="single" w:sz="4" w:space="0" w:color="auto"/>
              <w:bottom w:val="single" w:sz="4" w:space="0" w:color="auto"/>
              <w:right w:val="single" w:sz="4" w:space="0" w:color="auto"/>
            </w:tcBorders>
          </w:tcPr>
          <w:p w14:paraId="77D855C4" w14:textId="77777777" w:rsidR="004D023F" w:rsidRDefault="00000000">
            <w:pPr>
              <w:widowControl w:val="0"/>
              <w:jc w:val="right"/>
              <w:rPr>
                <w:bCs/>
                <w:color w:val="000000"/>
                <w:sz w:val="20"/>
                <w:szCs w:val="20"/>
              </w:rPr>
            </w:pPr>
            <w:r>
              <w:rPr>
                <w:bCs/>
                <w:color w:val="000000"/>
                <w:sz w:val="20"/>
                <w:szCs w:val="20"/>
              </w:rPr>
              <w:t>0.68</w:t>
            </w:r>
          </w:p>
        </w:tc>
        <w:tc>
          <w:tcPr>
            <w:tcW w:w="559" w:type="pct"/>
            <w:tcBorders>
              <w:top w:val="nil"/>
              <w:left w:val="single" w:sz="4" w:space="0" w:color="auto"/>
              <w:bottom w:val="single" w:sz="4" w:space="0" w:color="auto"/>
              <w:right w:val="single" w:sz="4" w:space="0" w:color="auto"/>
            </w:tcBorders>
          </w:tcPr>
          <w:p w14:paraId="415F4919" w14:textId="77777777" w:rsidR="004D023F" w:rsidRDefault="00000000">
            <w:pPr>
              <w:widowControl w:val="0"/>
              <w:jc w:val="right"/>
              <w:rPr>
                <w:rFonts w:eastAsiaTheme="minorHAnsi"/>
                <w:color w:val="000000"/>
                <w:sz w:val="20"/>
                <w:szCs w:val="20"/>
              </w:rPr>
            </w:pPr>
            <w:r>
              <w:rPr>
                <w:rFonts w:eastAsiaTheme="minorHAnsi"/>
                <w:color w:val="000000"/>
                <w:sz w:val="20"/>
                <w:szCs w:val="20"/>
              </w:rPr>
              <w:t>2.04</w:t>
            </w:r>
          </w:p>
        </w:tc>
        <w:tc>
          <w:tcPr>
            <w:tcW w:w="560" w:type="pct"/>
            <w:tcBorders>
              <w:top w:val="nil"/>
              <w:left w:val="single" w:sz="4" w:space="0" w:color="auto"/>
              <w:bottom w:val="single" w:sz="4" w:space="0" w:color="auto"/>
              <w:right w:val="single" w:sz="4" w:space="0" w:color="auto"/>
            </w:tcBorders>
            <w:shd w:val="clear" w:color="auto" w:fill="auto"/>
            <w:noWrap/>
            <w:vAlign w:val="center"/>
          </w:tcPr>
          <w:p w14:paraId="7F841886" w14:textId="77777777" w:rsidR="004D023F" w:rsidRDefault="00000000">
            <w:pPr>
              <w:widowControl w:val="0"/>
              <w:jc w:val="right"/>
              <w:rPr>
                <w:color w:val="000000"/>
                <w:sz w:val="20"/>
                <w:szCs w:val="20"/>
              </w:rPr>
            </w:pPr>
            <w:r>
              <w:rPr>
                <w:color w:val="000000"/>
                <w:sz w:val="20"/>
                <w:szCs w:val="20"/>
              </w:rPr>
              <w:t>9.09</w:t>
            </w:r>
          </w:p>
        </w:tc>
      </w:tr>
      <w:tr w:rsidR="004D023F" w14:paraId="29D6FF88" w14:textId="77777777">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69ED7F31" w14:textId="77777777" w:rsidR="004D023F" w:rsidRDefault="00000000">
            <w:pPr>
              <w:widowControl w:val="0"/>
              <w:jc w:val="left"/>
              <w:rPr>
                <w:color w:val="000000"/>
                <w:sz w:val="20"/>
                <w:szCs w:val="20"/>
                <w:lang w:eastAsia="zh-CN"/>
              </w:rPr>
            </w:pPr>
            <w:r>
              <w:rPr>
                <w:bCs/>
                <w:color w:val="000000"/>
                <w:sz w:val="20"/>
                <w:szCs w:val="20"/>
              </w:rPr>
              <w:t>ODP</w:t>
            </w:r>
            <w:r>
              <w:rPr>
                <w:rFonts w:hint="eastAsia"/>
                <w:bCs/>
                <w:color w:val="000000"/>
                <w:sz w:val="20"/>
                <w:szCs w:val="20"/>
                <w:lang w:eastAsia="zh-CN"/>
              </w:rPr>
              <w:t>吨</w:t>
            </w:r>
          </w:p>
        </w:tc>
        <w:tc>
          <w:tcPr>
            <w:tcW w:w="559" w:type="pct"/>
            <w:tcBorders>
              <w:top w:val="nil"/>
              <w:left w:val="nil"/>
              <w:bottom w:val="single" w:sz="4" w:space="0" w:color="auto"/>
              <w:right w:val="single" w:sz="4" w:space="0" w:color="auto"/>
            </w:tcBorders>
            <w:shd w:val="clear" w:color="auto" w:fill="auto"/>
            <w:noWrap/>
          </w:tcPr>
          <w:p w14:paraId="5735625A" w14:textId="77777777" w:rsidR="004D023F" w:rsidRDefault="00000000">
            <w:pPr>
              <w:jc w:val="right"/>
              <w:rPr>
                <w:rFonts w:eastAsiaTheme="minorHAnsi"/>
                <w:color w:val="000000"/>
                <w:sz w:val="20"/>
                <w:szCs w:val="20"/>
              </w:rPr>
            </w:pPr>
            <w:r>
              <w:rPr>
                <w:rFonts w:eastAsiaTheme="minorHAnsi"/>
                <w:color w:val="000000"/>
                <w:sz w:val="20"/>
                <w:szCs w:val="20"/>
              </w:rPr>
              <w:t>0.11</w:t>
            </w:r>
          </w:p>
        </w:tc>
        <w:tc>
          <w:tcPr>
            <w:tcW w:w="560" w:type="pct"/>
            <w:tcBorders>
              <w:top w:val="nil"/>
              <w:left w:val="nil"/>
              <w:bottom w:val="single" w:sz="4" w:space="0" w:color="auto"/>
              <w:right w:val="single" w:sz="4" w:space="0" w:color="auto"/>
            </w:tcBorders>
            <w:shd w:val="clear" w:color="auto" w:fill="auto"/>
            <w:noWrap/>
          </w:tcPr>
          <w:p w14:paraId="360AF196" w14:textId="77777777" w:rsidR="004D023F" w:rsidRDefault="00000000">
            <w:pPr>
              <w:jc w:val="right"/>
              <w:rPr>
                <w:color w:val="000000"/>
                <w:sz w:val="20"/>
                <w:szCs w:val="20"/>
              </w:rPr>
            </w:pPr>
            <w:r>
              <w:rPr>
                <w:color w:val="000000"/>
                <w:sz w:val="20"/>
                <w:szCs w:val="20"/>
              </w:rPr>
              <w:t>0.05</w:t>
            </w:r>
          </w:p>
        </w:tc>
        <w:tc>
          <w:tcPr>
            <w:tcW w:w="559" w:type="pct"/>
            <w:tcBorders>
              <w:top w:val="single" w:sz="4" w:space="0" w:color="auto"/>
              <w:left w:val="nil"/>
              <w:bottom w:val="single" w:sz="4" w:space="0" w:color="auto"/>
              <w:right w:val="single" w:sz="4" w:space="0" w:color="auto"/>
            </w:tcBorders>
          </w:tcPr>
          <w:p w14:paraId="5CE2C7A1" w14:textId="77777777" w:rsidR="004D023F" w:rsidRDefault="00000000">
            <w:pPr>
              <w:jc w:val="right"/>
              <w:rPr>
                <w:color w:val="000000"/>
                <w:sz w:val="20"/>
                <w:szCs w:val="20"/>
              </w:rPr>
            </w:pPr>
            <w:r>
              <w:rPr>
                <w:color w:val="000000"/>
                <w:sz w:val="20"/>
                <w:szCs w:val="20"/>
              </w:rPr>
              <w:t>0.03</w:t>
            </w:r>
          </w:p>
        </w:tc>
        <w:tc>
          <w:tcPr>
            <w:tcW w:w="560" w:type="pct"/>
            <w:tcBorders>
              <w:top w:val="nil"/>
              <w:left w:val="single" w:sz="4" w:space="0" w:color="auto"/>
              <w:bottom w:val="single" w:sz="4" w:space="0" w:color="auto"/>
              <w:right w:val="single" w:sz="4" w:space="0" w:color="auto"/>
            </w:tcBorders>
          </w:tcPr>
          <w:p w14:paraId="031157EA" w14:textId="77777777" w:rsidR="004D023F" w:rsidRDefault="00000000">
            <w:pPr>
              <w:jc w:val="right"/>
              <w:rPr>
                <w:sz w:val="20"/>
                <w:szCs w:val="20"/>
              </w:rPr>
            </w:pPr>
            <w:r>
              <w:rPr>
                <w:sz w:val="20"/>
                <w:szCs w:val="20"/>
              </w:rPr>
              <w:t>0.04</w:t>
            </w:r>
          </w:p>
        </w:tc>
        <w:tc>
          <w:tcPr>
            <w:tcW w:w="559" w:type="pct"/>
            <w:tcBorders>
              <w:top w:val="nil"/>
              <w:left w:val="single" w:sz="4" w:space="0" w:color="auto"/>
              <w:bottom w:val="single" w:sz="4" w:space="0" w:color="auto"/>
              <w:right w:val="single" w:sz="4" w:space="0" w:color="auto"/>
            </w:tcBorders>
          </w:tcPr>
          <w:p w14:paraId="4B66591D" w14:textId="77777777" w:rsidR="004D023F" w:rsidRDefault="00000000">
            <w:pPr>
              <w:jc w:val="right"/>
              <w:rPr>
                <w:rFonts w:eastAsiaTheme="minorHAnsi"/>
                <w:color w:val="000000"/>
                <w:sz w:val="20"/>
                <w:szCs w:val="20"/>
              </w:rPr>
            </w:pPr>
            <w:r>
              <w:rPr>
                <w:rFonts w:eastAsiaTheme="minorHAnsi"/>
                <w:color w:val="000000"/>
                <w:sz w:val="20"/>
                <w:szCs w:val="20"/>
              </w:rPr>
              <w:t>0.11</w:t>
            </w:r>
          </w:p>
        </w:tc>
        <w:tc>
          <w:tcPr>
            <w:tcW w:w="560" w:type="pct"/>
            <w:tcBorders>
              <w:top w:val="nil"/>
              <w:left w:val="single" w:sz="4" w:space="0" w:color="auto"/>
              <w:bottom w:val="single" w:sz="4" w:space="0" w:color="auto"/>
              <w:right w:val="single" w:sz="4" w:space="0" w:color="auto"/>
            </w:tcBorders>
            <w:shd w:val="clear" w:color="auto" w:fill="auto"/>
            <w:noWrap/>
          </w:tcPr>
          <w:p w14:paraId="307594B7" w14:textId="77777777" w:rsidR="004D023F" w:rsidRDefault="00000000">
            <w:pPr>
              <w:jc w:val="right"/>
              <w:rPr>
                <w:rFonts w:eastAsiaTheme="minorHAnsi"/>
                <w:color w:val="000000"/>
                <w:sz w:val="20"/>
                <w:szCs w:val="20"/>
              </w:rPr>
            </w:pPr>
            <w:r>
              <w:rPr>
                <w:rFonts w:eastAsiaTheme="minorHAnsi"/>
                <w:color w:val="000000"/>
                <w:sz w:val="20"/>
                <w:szCs w:val="20"/>
              </w:rPr>
              <w:t>0.50</w:t>
            </w:r>
          </w:p>
        </w:tc>
      </w:tr>
    </w:tbl>
    <w:p w14:paraId="3815D016" w14:textId="77777777" w:rsidR="004D023F" w:rsidRDefault="004D023F"/>
    <w:bookmarkEnd w:id="0"/>
    <w:p w14:paraId="37DCA101" w14:textId="77777777" w:rsidR="004D023F" w:rsidRDefault="00000000">
      <w:pPr>
        <w:pStyle w:val="Heading1"/>
        <w:rPr>
          <w:rFonts w:eastAsia="SimSun"/>
          <w:lang w:eastAsia="zh-CN"/>
        </w:rPr>
      </w:pPr>
      <w:r>
        <w:rPr>
          <w:rFonts w:eastAsia="SimSun"/>
          <w:lang w:eastAsia="zh-CN"/>
        </w:rPr>
        <w:t>多年来，由于</w:t>
      </w:r>
      <w:r>
        <w:rPr>
          <w:rFonts w:eastAsia="SimSun" w:hint="eastAsia"/>
          <w:lang w:eastAsia="zh-CN"/>
        </w:rPr>
        <w:t>氟氯烃淘汰管理计划</w:t>
      </w:r>
      <w:r>
        <w:rPr>
          <w:rFonts w:eastAsia="SimSun"/>
          <w:lang w:eastAsia="zh-CN"/>
        </w:rPr>
        <w:t>的实施、</w:t>
      </w:r>
      <w:r>
        <w:rPr>
          <w:rFonts w:eastAsia="SimSun" w:hint="eastAsia"/>
          <w:lang w:eastAsia="zh-CN"/>
        </w:rPr>
        <w:t>氟氯烃</w:t>
      </w:r>
      <w:r>
        <w:rPr>
          <w:rFonts w:eastAsia="SimSun"/>
          <w:lang w:eastAsia="zh-CN"/>
        </w:rPr>
        <w:t>价格的上涨以及</w:t>
      </w:r>
      <w:r>
        <w:rPr>
          <w:rFonts w:eastAsia="SimSun" w:hint="eastAsia"/>
          <w:lang w:val="en-US" w:eastAsia="zh-CN"/>
        </w:rPr>
        <w:t>该国</w:t>
      </w:r>
      <w:r>
        <w:rPr>
          <w:rFonts w:eastAsia="SimSun" w:hint="eastAsia"/>
          <w:lang w:eastAsia="zh-CN"/>
        </w:rPr>
        <w:t>氟氯烃</w:t>
      </w:r>
      <w:r>
        <w:rPr>
          <w:rFonts w:eastAsia="SimSun"/>
          <w:lang w:eastAsia="zh-CN"/>
        </w:rPr>
        <w:t>设备的进口较少，</w:t>
      </w:r>
      <w:r>
        <w:rPr>
          <w:rFonts w:eastAsia="SimSun" w:hint="eastAsia"/>
          <w:lang w:eastAsia="zh-CN"/>
        </w:rPr>
        <w:t>氟氯烃</w:t>
      </w:r>
      <w:r>
        <w:rPr>
          <w:rFonts w:eastAsia="SimSun"/>
          <w:lang w:eastAsia="zh-CN"/>
        </w:rPr>
        <w:t>的</w:t>
      </w:r>
      <w:r>
        <w:rPr>
          <w:rFonts w:eastAsia="SimSun" w:hint="eastAsia"/>
          <w:lang w:eastAsia="zh-CN"/>
        </w:rPr>
        <w:t>消费</w:t>
      </w:r>
      <w:r>
        <w:rPr>
          <w:rFonts w:eastAsia="SimSun"/>
          <w:lang w:eastAsia="zh-CN"/>
        </w:rPr>
        <w:t>量显著下降。</w:t>
      </w:r>
      <w:r>
        <w:rPr>
          <w:rFonts w:eastAsia="SimSun"/>
          <w:lang w:eastAsia="zh-CN"/>
        </w:rPr>
        <w:t>2019</w:t>
      </w:r>
      <w:r>
        <w:rPr>
          <w:rFonts w:eastAsia="SimSun"/>
          <w:lang w:eastAsia="zh-CN"/>
        </w:rPr>
        <w:t>年至</w:t>
      </w:r>
      <w:r>
        <w:rPr>
          <w:rFonts w:eastAsia="SimSun"/>
          <w:lang w:eastAsia="zh-CN"/>
        </w:rPr>
        <w:t>2021</w:t>
      </w:r>
      <w:r>
        <w:rPr>
          <w:rFonts w:eastAsia="SimSun"/>
          <w:lang w:eastAsia="zh-CN"/>
        </w:rPr>
        <w:t>年期间，</w:t>
      </w:r>
      <w:r>
        <w:rPr>
          <w:rFonts w:eastAsia="SimSun" w:hint="eastAsia"/>
          <w:lang w:eastAsia="zh-CN"/>
        </w:rPr>
        <w:t>氟氯烃</w:t>
      </w:r>
      <w:r>
        <w:rPr>
          <w:rFonts w:eastAsia="SimSun"/>
          <w:lang w:eastAsia="zh-CN"/>
        </w:rPr>
        <w:t>的</w:t>
      </w:r>
      <w:r>
        <w:rPr>
          <w:rFonts w:eastAsia="SimSun" w:hint="eastAsia"/>
          <w:lang w:eastAsia="zh-CN"/>
        </w:rPr>
        <w:t>消费</w:t>
      </w:r>
      <w:r>
        <w:rPr>
          <w:rFonts w:eastAsia="SimSun"/>
          <w:lang w:eastAsia="zh-CN"/>
        </w:rPr>
        <w:t>水平进一步下降，但在</w:t>
      </w:r>
      <w:r>
        <w:rPr>
          <w:rFonts w:eastAsia="SimSun" w:hint="eastAsia"/>
          <w:lang w:eastAsia="zh-CN"/>
        </w:rPr>
        <w:t>新冠疫情</w:t>
      </w:r>
      <w:r>
        <w:rPr>
          <w:rFonts w:eastAsia="SimSun"/>
          <w:lang w:eastAsia="zh-CN"/>
        </w:rPr>
        <w:t>后，</w:t>
      </w:r>
      <w:r>
        <w:rPr>
          <w:rFonts w:eastAsia="SimSun"/>
          <w:lang w:eastAsia="zh-CN"/>
        </w:rPr>
        <w:t>2022</w:t>
      </w:r>
      <w:r>
        <w:rPr>
          <w:rFonts w:eastAsia="SimSun"/>
          <w:lang w:eastAsia="zh-CN"/>
        </w:rPr>
        <w:t>年经济重启后的</w:t>
      </w:r>
      <w:r>
        <w:rPr>
          <w:rFonts w:eastAsia="SimSun" w:hint="eastAsia"/>
          <w:lang w:eastAsia="zh-CN"/>
        </w:rPr>
        <w:t>消费</w:t>
      </w:r>
      <w:r>
        <w:rPr>
          <w:rFonts w:eastAsia="SimSun"/>
          <w:lang w:eastAsia="zh-CN"/>
        </w:rPr>
        <w:t>量恢复到了</w:t>
      </w:r>
      <w:r>
        <w:rPr>
          <w:rFonts w:eastAsia="SimSun"/>
          <w:lang w:eastAsia="zh-CN"/>
        </w:rPr>
        <w:t>2018</w:t>
      </w:r>
      <w:r>
        <w:rPr>
          <w:rFonts w:eastAsia="SimSun"/>
          <w:lang w:eastAsia="zh-CN"/>
        </w:rPr>
        <w:t>年的水平。</w:t>
      </w:r>
      <w:r>
        <w:rPr>
          <w:rFonts w:eastAsia="SimSun" w:hint="eastAsia"/>
          <w:lang w:val="en-US" w:eastAsia="zh-CN"/>
        </w:rPr>
        <w:t>该国</w:t>
      </w:r>
      <w:r>
        <w:rPr>
          <w:rFonts w:eastAsia="SimSun"/>
          <w:lang w:eastAsia="zh-CN"/>
        </w:rPr>
        <w:t>需要</w:t>
      </w:r>
      <w:r>
        <w:rPr>
          <w:rFonts w:eastAsia="SimSun" w:hint="eastAsia"/>
          <w:lang w:eastAsia="zh-CN"/>
        </w:rPr>
        <w:t>消费氟氯烃</w:t>
      </w:r>
      <w:r>
        <w:rPr>
          <w:rFonts w:eastAsia="SimSun"/>
          <w:lang w:eastAsia="zh-CN"/>
        </w:rPr>
        <w:t>来维护现有的制冷和空调</w:t>
      </w:r>
      <w:r>
        <w:rPr>
          <w:rFonts w:eastAsia="SimSun" w:hint="eastAsia"/>
          <w:lang w:val="en-US" w:eastAsia="zh-CN"/>
        </w:rPr>
        <w:t>设备。</w:t>
      </w:r>
    </w:p>
    <w:p w14:paraId="26196201" w14:textId="77777777" w:rsidR="004D023F" w:rsidRDefault="00000000">
      <w:pPr>
        <w:rPr>
          <w:i/>
        </w:rPr>
      </w:pPr>
      <w:proofErr w:type="spellStart"/>
      <w:r>
        <w:rPr>
          <w:i/>
        </w:rPr>
        <w:t>国家</w:t>
      </w:r>
      <w:proofErr w:type="spellEnd"/>
      <w:r>
        <w:rPr>
          <w:rFonts w:hint="eastAsia"/>
          <w:i/>
          <w:lang w:val="en-US" w:eastAsia="zh-CN"/>
        </w:rPr>
        <w:t>方案执行</w:t>
      </w:r>
      <w:proofErr w:type="spellStart"/>
      <w:r>
        <w:rPr>
          <w:i/>
        </w:rPr>
        <w:t>报告</w:t>
      </w:r>
      <w:proofErr w:type="spellEnd"/>
    </w:p>
    <w:p w14:paraId="36D19482" w14:textId="77777777" w:rsidR="004D023F" w:rsidRDefault="004D023F"/>
    <w:p w14:paraId="213B1865" w14:textId="77777777" w:rsidR="004D023F" w:rsidRDefault="00000000">
      <w:pPr>
        <w:pStyle w:val="Heading1"/>
        <w:rPr>
          <w:lang w:eastAsia="zh-CN"/>
        </w:rPr>
      </w:pPr>
      <w:r>
        <w:rPr>
          <w:lang w:eastAsia="zh-CN"/>
        </w:rPr>
        <w:t>圣基茨和尼维斯政府在</w:t>
      </w:r>
      <w:r>
        <w:rPr>
          <w:lang w:eastAsia="zh-CN"/>
        </w:rPr>
        <w:t>2022</w:t>
      </w:r>
      <w:r>
        <w:rPr>
          <w:lang w:eastAsia="zh-CN"/>
        </w:rPr>
        <w:t>年</w:t>
      </w:r>
      <w:r>
        <w:rPr>
          <w:rFonts w:hint="eastAsia"/>
          <w:lang w:eastAsia="zh-CN"/>
        </w:rPr>
        <w:t>国家方案</w:t>
      </w:r>
      <w:r>
        <w:rPr>
          <w:lang w:eastAsia="zh-CN"/>
        </w:rPr>
        <w:t>执行报告中报告了</w:t>
      </w:r>
      <w:r>
        <w:rPr>
          <w:rFonts w:hint="eastAsia"/>
          <w:lang w:eastAsia="zh-CN"/>
        </w:rPr>
        <w:t>氟氯烃</w:t>
      </w:r>
      <w:r>
        <w:rPr>
          <w:lang w:eastAsia="zh-CN"/>
        </w:rPr>
        <w:t>的行业</w:t>
      </w:r>
      <w:r>
        <w:rPr>
          <w:rFonts w:hint="eastAsia"/>
          <w:lang w:eastAsia="zh-CN"/>
        </w:rPr>
        <w:t>消费</w:t>
      </w:r>
      <w:r>
        <w:rPr>
          <w:lang w:eastAsia="zh-CN"/>
        </w:rPr>
        <w:t>数据，</w:t>
      </w:r>
      <w:proofErr w:type="spellStart"/>
      <w:r>
        <w:rPr>
          <w:rFonts w:hint="eastAsia"/>
        </w:rPr>
        <w:t>该数据与《蒙特利尔议定书》第</w:t>
      </w:r>
      <w:proofErr w:type="spellEnd"/>
      <w:r>
        <w:rPr>
          <w:rFonts w:hint="eastAsia"/>
        </w:rPr>
        <w:t>7</w:t>
      </w:r>
      <w:proofErr w:type="spellStart"/>
      <w:r>
        <w:rPr>
          <w:rFonts w:hint="eastAsia"/>
        </w:rPr>
        <w:t>条项下报告的数据一致</w:t>
      </w:r>
      <w:proofErr w:type="spellEnd"/>
      <w:r>
        <w:rPr>
          <w:lang w:eastAsia="zh-CN"/>
        </w:rPr>
        <w:t>。</w:t>
      </w:r>
      <w:r>
        <w:rPr>
          <w:lang w:eastAsia="zh-CN"/>
        </w:rPr>
        <w:t xml:space="preserve"> </w:t>
      </w:r>
    </w:p>
    <w:p w14:paraId="73239402" w14:textId="77777777" w:rsidR="004D023F" w:rsidRDefault="00000000">
      <w:pPr>
        <w:rPr>
          <w:i/>
        </w:rPr>
      </w:pPr>
      <w:proofErr w:type="spellStart"/>
      <w:r>
        <w:rPr>
          <w:i/>
        </w:rPr>
        <w:t>核查报告</w:t>
      </w:r>
      <w:proofErr w:type="spellEnd"/>
      <w:r>
        <w:rPr>
          <w:i/>
        </w:rPr>
        <w:t xml:space="preserve"> </w:t>
      </w:r>
    </w:p>
    <w:p w14:paraId="36F20F35" w14:textId="77777777" w:rsidR="004D023F" w:rsidRDefault="004D023F"/>
    <w:p w14:paraId="7F3E2F1B" w14:textId="77777777" w:rsidR="004D023F" w:rsidRDefault="00000000">
      <w:pPr>
        <w:pStyle w:val="Heading1"/>
        <w:rPr>
          <w:lang w:eastAsia="zh-CN"/>
        </w:rPr>
      </w:pPr>
      <w:r>
        <w:rPr>
          <w:lang w:eastAsia="zh-CN"/>
        </w:rPr>
        <w:t>第</w:t>
      </w:r>
      <w:r>
        <w:rPr>
          <w:lang w:eastAsia="zh-CN"/>
        </w:rPr>
        <w:t>92</w:t>
      </w:r>
      <w:r>
        <w:rPr>
          <w:lang w:eastAsia="zh-CN"/>
        </w:rPr>
        <w:t>次会议</w:t>
      </w:r>
      <w:r>
        <w:rPr>
          <w:rFonts w:hint="eastAsia"/>
          <w:lang w:val="en-US" w:eastAsia="zh-CN"/>
        </w:rPr>
        <w:t>时的</w:t>
      </w:r>
      <w:r>
        <w:rPr>
          <w:lang w:eastAsia="zh-CN"/>
        </w:rPr>
        <w:t>提交</w:t>
      </w:r>
      <w:r>
        <w:rPr>
          <w:rFonts w:hint="eastAsia"/>
          <w:lang w:val="en-US" w:eastAsia="zh-CN"/>
        </w:rPr>
        <w:t>文件包含了</w:t>
      </w:r>
      <w:r>
        <w:rPr>
          <w:lang w:eastAsia="zh-CN"/>
        </w:rPr>
        <w:t>2015</w:t>
      </w:r>
      <w:r>
        <w:rPr>
          <w:lang w:eastAsia="zh-CN"/>
        </w:rPr>
        <w:t>年至</w:t>
      </w:r>
      <w:r>
        <w:rPr>
          <w:lang w:eastAsia="zh-CN"/>
        </w:rPr>
        <w:t>2022</w:t>
      </w:r>
      <w:r>
        <w:rPr>
          <w:lang w:eastAsia="zh-CN"/>
        </w:rPr>
        <w:t>年的核查报告，证实政府符合蒙特利尔议定书规定的限值范围，而</w:t>
      </w:r>
      <w:r>
        <w:rPr>
          <w:lang w:eastAsia="zh-CN"/>
        </w:rPr>
        <w:t>2015</w:t>
      </w:r>
      <w:r>
        <w:rPr>
          <w:lang w:eastAsia="zh-CN"/>
        </w:rPr>
        <w:t>年至</w:t>
      </w:r>
      <w:r>
        <w:rPr>
          <w:lang w:eastAsia="zh-CN"/>
        </w:rPr>
        <w:t>2022</w:t>
      </w:r>
      <w:r>
        <w:rPr>
          <w:lang w:eastAsia="zh-CN"/>
        </w:rPr>
        <w:t>年的</w:t>
      </w:r>
      <w:r>
        <w:rPr>
          <w:rFonts w:hint="eastAsia"/>
          <w:lang w:eastAsia="zh-CN"/>
        </w:rPr>
        <w:t>氟氯烃消费</w:t>
      </w:r>
      <w:r>
        <w:rPr>
          <w:lang w:eastAsia="zh-CN"/>
        </w:rPr>
        <w:t>量低于执行委员会与圣基茨和尼维斯政府之间的</w:t>
      </w:r>
      <w:r>
        <w:rPr>
          <w:rFonts w:hint="eastAsia"/>
          <w:lang w:eastAsia="zh-CN"/>
        </w:rPr>
        <w:t>氟氯烃淘汰管理计划</w:t>
      </w:r>
      <w:r>
        <w:rPr>
          <w:lang w:eastAsia="zh-CN"/>
        </w:rPr>
        <w:t>协议附录</w:t>
      </w:r>
      <w:r>
        <w:rPr>
          <w:lang w:eastAsia="zh-CN"/>
        </w:rPr>
        <w:t>2A</w:t>
      </w:r>
      <w:r>
        <w:rPr>
          <w:lang w:eastAsia="zh-CN"/>
        </w:rPr>
        <w:t>规定的最大允许</w:t>
      </w:r>
      <w:r>
        <w:rPr>
          <w:rFonts w:hint="eastAsia"/>
          <w:lang w:eastAsia="zh-CN"/>
        </w:rPr>
        <w:t>消费</w:t>
      </w:r>
      <w:r>
        <w:rPr>
          <w:lang w:eastAsia="zh-CN"/>
        </w:rPr>
        <w:t>量。</w:t>
      </w:r>
      <w:r>
        <w:rPr>
          <w:rFonts w:hint="eastAsia"/>
          <w:lang w:val="en-US" w:eastAsia="zh-CN"/>
        </w:rPr>
        <w:t>不过</w:t>
      </w:r>
      <w:r>
        <w:rPr>
          <w:lang w:eastAsia="zh-CN"/>
        </w:rPr>
        <w:t>，报告还指出了一些涉及许可和配额制度以及</w:t>
      </w:r>
      <w:r>
        <w:rPr>
          <w:rFonts w:hint="eastAsia"/>
          <w:lang w:eastAsia="zh-CN"/>
        </w:rPr>
        <w:t>消耗臭氧层物质</w:t>
      </w:r>
      <w:r>
        <w:rPr>
          <w:lang w:eastAsia="zh-CN"/>
        </w:rPr>
        <w:t>进口的重要问题，这些问题亟待关注。</w:t>
      </w:r>
    </w:p>
    <w:p w14:paraId="0FA20A42" w14:textId="77777777" w:rsidR="004D023F" w:rsidRDefault="004D023F">
      <w:pPr>
        <w:rPr>
          <w:lang w:eastAsia="zh-CN"/>
        </w:rPr>
      </w:pPr>
    </w:p>
    <w:p w14:paraId="56704BBC" w14:textId="77777777" w:rsidR="004D023F" w:rsidRDefault="004D023F">
      <w:pPr>
        <w:rPr>
          <w:lang w:eastAsia="zh-CN"/>
        </w:rPr>
      </w:pPr>
    </w:p>
    <w:p w14:paraId="2D164942" w14:textId="77777777" w:rsidR="004D023F" w:rsidRDefault="00000000">
      <w:pPr>
        <w:pStyle w:val="Heading1"/>
        <w:rPr>
          <w:color w:val="424242"/>
          <w:lang w:val="en-US" w:eastAsia="es-CO"/>
        </w:rPr>
      </w:pPr>
      <w:r>
        <w:rPr>
          <w:lang w:eastAsia="zh-CN"/>
        </w:rPr>
        <w:lastRenderedPageBreak/>
        <w:t>要求</w:t>
      </w:r>
      <w:r>
        <w:rPr>
          <w:rFonts w:hint="eastAsia"/>
          <w:lang w:eastAsia="zh-CN"/>
        </w:rPr>
        <w:t>环境署</w:t>
      </w:r>
      <w:r>
        <w:rPr>
          <w:lang w:eastAsia="zh-CN"/>
        </w:rPr>
        <w:t>与政府合作采取具体措施，以</w:t>
      </w:r>
      <w:r>
        <w:rPr>
          <w:rFonts w:hint="eastAsia"/>
          <w:lang w:val="en-US" w:eastAsia="zh-CN"/>
        </w:rPr>
        <w:t>落实</w:t>
      </w:r>
      <w:r>
        <w:rPr>
          <w:lang w:eastAsia="zh-CN"/>
        </w:rPr>
        <w:t>核查报告中的建议，确保建立一个完全可运作和可执行的国家许可和配额制度，以便该国能够继续遵守淘汰计划的时间表。</w:t>
      </w:r>
      <w:r>
        <w:rPr>
          <w:rStyle w:val="FootnoteReference"/>
        </w:rPr>
        <w:footnoteReference w:id="3"/>
      </w:r>
      <w:r>
        <w:rPr>
          <w:lang w:val="en-US" w:eastAsia="zh-CN"/>
        </w:rPr>
        <w:t xml:space="preserve"> </w:t>
      </w:r>
    </w:p>
    <w:p w14:paraId="4B053A46" w14:textId="77777777" w:rsidR="004D023F" w:rsidRDefault="00000000">
      <w:pPr>
        <w:pStyle w:val="Heading1"/>
        <w:rPr>
          <w:color w:val="424242"/>
          <w:lang w:val="en-US" w:eastAsia="es-CO"/>
        </w:rPr>
      </w:pPr>
      <w:r>
        <w:rPr>
          <w:rFonts w:hint="eastAsia"/>
          <w:lang w:val="en-US" w:eastAsia="zh-CN"/>
        </w:rPr>
        <w:t>环境署</w:t>
      </w:r>
      <w:r>
        <w:rPr>
          <w:lang w:val="en-US" w:eastAsia="zh-CN"/>
        </w:rPr>
        <w:t>在当前的提交文件中纳入了一份特别报告，详细描述了需要执行</w:t>
      </w:r>
      <w:r>
        <w:rPr>
          <w:rFonts w:hint="eastAsia"/>
          <w:lang w:val="en-US" w:eastAsia="zh-CN"/>
        </w:rPr>
        <w:t>的</w:t>
      </w:r>
      <w:r>
        <w:rPr>
          <w:lang w:val="en-US" w:eastAsia="zh-CN"/>
        </w:rPr>
        <w:t>每项具体措施。</w:t>
      </w:r>
      <w:r>
        <w:rPr>
          <w:rFonts w:hint="eastAsia"/>
          <w:lang w:val="en-US" w:eastAsia="zh-CN"/>
        </w:rPr>
        <w:t>环境署</w:t>
      </w:r>
      <w:r>
        <w:rPr>
          <w:lang w:val="en-US" w:eastAsia="zh-CN"/>
        </w:rPr>
        <w:t>通过</w:t>
      </w:r>
      <w:r>
        <w:rPr>
          <w:lang w:val="en-US" w:eastAsia="zh-CN"/>
        </w:rPr>
        <w:t>2023</w:t>
      </w:r>
      <w:r>
        <w:rPr>
          <w:lang w:val="en-US" w:eastAsia="zh-CN"/>
        </w:rPr>
        <w:t>年</w:t>
      </w:r>
      <w:r>
        <w:rPr>
          <w:lang w:val="en-US" w:eastAsia="zh-CN"/>
        </w:rPr>
        <w:t>7</w:t>
      </w:r>
      <w:r>
        <w:rPr>
          <w:lang w:val="en-US" w:eastAsia="zh-CN"/>
        </w:rPr>
        <w:t>月执行的一次国家任务证实，该国没有使用已淘汰的</w:t>
      </w:r>
      <w:r>
        <w:rPr>
          <w:rFonts w:hint="eastAsia"/>
          <w:lang w:val="en-US" w:eastAsia="zh-CN"/>
        </w:rPr>
        <w:t>消耗臭氧层物质</w:t>
      </w:r>
      <w:r>
        <w:rPr>
          <w:lang w:val="en-US" w:eastAsia="zh-CN"/>
        </w:rPr>
        <w:t>，尽管在条目中使用了错误的协调系统（</w:t>
      </w:r>
      <w:r>
        <w:rPr>
          <w:lang w:val="en-US" w:eastAsia="zh-CN"/>
        </w:rPr>
        <w:t>HS</w:t>
      </w:r>
      <w:r>
        <w:rPr>
          <w:lang w:val="en-US" w:eastAsia="zh-CN"/>
        </w:rPr>
        <w:t>）编码，但</w:t>
      </w:r>
      <w:r>
        <w:rPr>
          <w:lang w:val="en-US" w:eastAsia="zh-CN"/>
        </w:rPr>
        <w:t>2016</w:t>
      </w:r>
      <w:r>
        <w:rPr>
          <w:lang w:val="en-US" w:eastAsia="zh-CN"/>
        </w:rPr>
        <w:t>年和</w:t>
      </w:r>
      <w:r>
        <w:rPr>
          <w:lang w:val="en-US" w:eastAsia="zh-CN"/>
        </w:rPr>
        <w:t>2019</w:t>
      </w:r>
      <w:r>
        <w:rPr>
          <w:lang w:val="en-US" w:eastAsia="zh-CN"/>
        </w:rPr>
        <w:t>年所有的进口制冷剂均为</w:t>
      </w:r>
      <w:r>
        <w:rPr>
          <w:rFonts w:hint="eastAsia"/>
          <w:lang w:val="en-US" w:eastAsia="zh-CN"/>
        </w:rPr>
        <w:t>氟氯烃</w:t>
      </w:r>
      <w:r>
        <w:rPr>
          <w:lang w:val="en-US" w:eastAsia="zh-CN"/>
        </w:rPr>
        <w:t>。</w:t>
      </w:r>
      <w:r>
        <w:rPr>
          <w:rFonts w:hint="eastAsia"/>
          <w:lang w:val="en-US" w:eastAsia="zh-CN"/>
        </w:rPr>
        <w:t>国家方案</w:t>
      </w:r>
      <w:r>
        <w:rPr>
          <w:lang w:val="en-US" w:eastAsia="zh-CN"/>
        </w:rPr>
        <w:t>和第</w:t>
      </w:r>
      <w:r>
        <w:rPr>
          <w:lang w:val="en-US" w:eastAsia="zh-CN"/>
        </w:rPr>
        <w:t>7</w:t>
      </w:r>
      <w:r>
        <w:rPr>
          <w:lang w:val="en-US" w:eastAsia="zh-CN"/>
        </w:rPr>
        <w:t>条数据报告已相应地进行了更正。</w:t>
      </w:r>
      <w:r>
        <w:rPr>
          <w:rFonts w:hint="eastAsia"/>
          <w:lang w:val="en-US" w:eastAsia="zh-CN"/>
        </w:rPr>
        <w:t>环境署</w:t>
      </w:r>
      <w:r>
        <w:rPr>
          <w:lang w:val="en-US" w:eastAsia="zh-CN"/>
        </w:rPr>
        <w:t>确认，对核查报告中</w:t>
      </w:r>
      <w:r>
        <w:rPr>
          <w:rFonts w:hint="eastAsia"/>
          <w:lang w:val="en-US" w:eastAsia="zh-CN"/>
        </w:rPr>
        <w:t>的</w:t>
      </w:r>
      <w:r>
        <w:rPr>
          <w:lang w:val="en-US" w:eastAsia="zh-CN"/>
        </w:rPr>
        <w:t>建议的持续实施将防范今后的报告错误。</w:t>
      </w:r>
    </w:p>
    <w:p w14:paraId="22996C58" w14:textId="77777777" w:rsidR="004D023F" w:rsidRDefault="00000000">
      <w:pPr>
        <w:pStyle w:val="Heading1"/>
        <w:rPr>
          <w:lang w:eastAsia="zh-CN"/>
        </w:rPr>
      </w:pPr>
      <w:r>
        <w:rPr>
          <w:lang w:val="en-GB" w:eastAsia="zh-CN"/>
        </w:rPr>
        <w:t>作为该任务的后续行动，已在海关进口在线系统中纳入了已淘汰物质</w:t>
      </w:r>
      <w:r>
        <w:rPr>
          <w:lang w:val="en-US" w:eastAsia="zh-CN"/>
        </w:rPr>
        <w:t>协调系统</w:t>
      </w:r>
      <w:r>
        <w:rPr>
          <w:lang w:val="en-GB" w:eastAsia="zh-CN"/>
        </w:rPr>
        <w:t>编码使用警报，并且国家臭氧</w:t>
      </w:r>
      <w:r>
        <w:rPr>
          <w:rFonts w:hint="eastAsia"/>
          <w:lang w:val="en-GB" w:eastAsia="zh-CN"/>
        </w:rPr>
        <w:t>机构</w:t>
      </w:r>
      <w:r>
        <w:rPr>
          <w:lang w:val="en-GB" w:eastAsia="zh-CN"/>
        </w:rPr>
        <w:t>（</w:t>
      </w:r>
      <w:r>
        <w:rPr>
          <w:lang w:val="en-GB" w:eastAsia="zh-CN"/>
        </w:rPr>
        <w:t>NOU</w:t>
      </w:r>
      <w:r>
        <w:rPr>
          <w:lang w:val="en-GB" w:eastAsia="zh-CN"/>
        </w:rPr>
        <w:t>）已采取措施，以执行个体</w:t>
      </w:r>
      <w:r>
        <w:rPr>
          <w:rFonts w:hint="eastAsia"/>
          <w:lang w:val="en-GB" w:eastAsia="zh-CN"/>
        </w:rPr>
        <w:t>氟氯烃</w:t>
      </w:r>
      <w:r>
        <w:rPr>
          <w:lang w:val="en-GB" w:eastAsia="zh-CN"/>
        </w:rPr>
        <w:t>进口配额，并在官方公报中公布这些配额。</w:t>
      </w:r>
    </w:p>
    <w:p w14:paraId="72DE286F" w14:textId="77777777" w:rsidR="004D023F" w:rsidRDefault="00000000">
      <w:pPr>
        <w:rPr>
          <w:u w:val="single"/>
          <w:lang w:eastAsia="zh-CN"/>
        </w:rPr>
      </w:pPr>
      <w:r>
        <w:rPr>
          <w:u w:val="single"/>
          <w:lang w:eastAsia="zh-CN"/>
        </w:rPr>
        <w:t>关于</w:t>
      </w:r>
      <w:r>
        <w:rPr>
          <w:rFonts w:hint="eastAsia"/>
          <w:u w:val="single"/>
          <w:lang w:eastAsia="zh-CN"/>
        </w:rPr>
        <w:t>氟氯烃</w:t>
      </w:r>
      <w:r>
        <w:rPr>
          <w:u w:val="single"/>
          <w:lang w:eastAsia="zh-CN"/>
        </w:rPr>
        <w:t>淘汰管理计划第一阶段第二</w:t>
      </w:r>
      <w:r>
        <w:rPr>
          <w:rFonts w:hint="eastAsia"/>
          <w:u w:val="single"/>
          <w:lang w:val="en-US" w:eastAsia="zh-CN"/>
        </w:rPr>
        <w:t>次</w:t>
      </w:r>
      <w:r>
        <w:rPr>
          <w:rFonts w:hint="eastAsia"/>
          <w:iCs/>
          <w:u w:val="single"/>
          <w:lang w:val="en-US" w:eastAsia="zh-CN"/>
        </w:rPr>
        <w:t>付款</w:t>
      </w:r>
      <w:r>
        <w:rPr>
          <w:u w:val="single"/>
          <w:lang w:eastAsia="zh-CN"/>
        </w:rPr>
        <w:t>的</w:t>
      </w:r>
      <w:r>
        <w:rPr>
          <w:rFonts w:hint="eastAsia"/>
          <w:u w:val="single"/>
          <w:lang w:val="en-US" w:eastAsia="zh-CN"/>
        </w:rPr>
        <w:t>执行</w:t>
      </w:r>
      <w:r>
        <w:rPr>
          <w:u w:val="single"/>
          <w:lang w:eastAsia="zh-CN"/>
        </w:rPr>
        <w:t>进展报告</w:t>
      </w:r>
    </w:p>
    <w:p w14:paraId="4FC21A91" w14:textId="77777777" w:rsidR="004D023F" w:rsidRDefault="004D023F">
      <w:pPr>
        <w:rPr>
          <w:u w:val="single"/>
          <w:lang w:eastAsia="zh-CN"/>
        </w:rPr>
      </w:pPr>
    </w:p>
    <w:p w14:paraId="64820A69" w14:textId="77777777" w:rsidR="004D023F" w:rsidRDefault="00000000" w:rsidP="00916A4C">
      <w:pPr>
        <w:pStyle w:val="Heading1"/>
        <w:spacing w:after="120"/>
        <w:rPr>
          <w:lang w:eastAsia="zh-CN"/>
        </w:rPr>
      </w:pPr>
      <w:r>
        <w:rPr>
          <w:lang w:eastAsia="zh-CN"/>
        </w:rPr>
        <w:t>2022</w:t>
      </w:r>
      <w:r>
        <w:rPr>
          <w:lang w:eastAsia="zh-CN"/>
        </w:rPr>
        <w:t>年</w:t>
      </w:r>
      <w:r>
        <w:rPr>
          <w:lang w:eastAsia="zh-CN"/>
        </w:rPr>
        <w:t>11</w:t>
      </w:r>
      <w:r>
        <w:rPr>
          <w:lang w:eastAsia="zh-CN"/>
        </w:rPr>
        <w:t>月对圣基茨和尼维斯执行国家任务期间，</w:t>
      </w:r>
      <w:r>
        <w:rPr>
          <w:rFonts w:hint="eastAsia"/>
          <w:lang w:eastAsia="zh-CN"/>
        </w:rPr>
        <w:t>环境署</w:t>
      </w:r>
      <w:r>
        <w:rPr>
          <w:lang w:eastAsia="zh-CN"/>
        </w:rPr>
        <w:t>组织了两次主要会议。其中一次会议面向主要的制冷剂和设备进口商，重点讨论了许可和配额制度以及核查报告中提及的问题，与国家臭氧</w:t>
      </w:r>
      <w:r>
        <w:rPr>
          <w:rFonts w:hint="eastAsia"/>
          <w:lang w:eastAsia="zh-CN"/>
        </w:rPr>
        <w:t>机构</w:t>
      </w:r>
      <w:r>
        <w:rPr>
          <w:lang w:eastAsia="zh-CN"/>
        </w:rPr>
        <w:t>的合作、制冷和空调协会的复兴、以及制冷和空调技术人员认证与培训的重要性。另一次会议面向海关部门，涵盖了各个不同的主题，比如非法贸易、与国家臭氧</w:t>
      </w:r>
      <w:r>
        <w:rPr>
          <w:rFonts w:hint="eastAsia"/>
          <w:lang w:eastAsia="zh-CN"/>
        </w:rPr>
        <w:t>机构</w:t>
      </w:r>
      <w:r>
        <w:rPr>
          <w:lang w:eastAsia="zh-CN"/>
        </w:rPr>
        <w:t>的合作以及为促进进口验证而向其提供自动化海关数据系统（</w:t>
      </w:r>
      <w:r>
        <w:rPr>
          <w:lang w:eastAsia="zh-CN"/>
        </w:rPr>
        <w:t>ASYCUDA</w:t>
      </w:r>
      <w:r>
        <w:rPr>
          <w:lang w:eastAsia="zh-CN"/>
        </w:rPr>
        <w:t>）和</w:t>
      </w:r>
      <w:r>
        <w:rPr>
          <w:lang w:eastAsia="zh-CN"/>
        </w:rPr>
        <w:t>2022</w:t>
      </w:r>
      <w:r>
        <w:rPr>
          <w:lang w:eastAsia="zh-CN"/>
        </w:rPr>
        <w:t>年</w:t>
      </w:r>
      <w:r>
        <w:rPr>
          <w:rFonts w:hint="eastAsia"/>
          <w:lang w:val="en-US" w:eastAsia="zh-CN"/>
        </w:rPr>
        <w:t>协调系统</w:t>
      </w:r>
      <w:r>
        <w:rPr>
          <w:lang w:eastAsia="zh-CN"/>
        </w:rPr>
        <w:t>编码访问，以及加强监测、报告、验证和评估</w:t>
      </w:r>
      <w:r>
        <w:rPr>
          <w:rFonts w:hint="eastAsia"/>
          <w:lang w:val="en-US" w:eastAsia="zh-CN"/>
        </w:rPr>
        <w:t>职能</w:t>
      </w:r>
      <w:r>
        <w:rPr>
          <w:lang w:eastAsia="zh-CN"/>
        </w:rPr>
        <w:t>的方法。</w:t>
      </w:r>
    </w:p>
    <w:p w14:paraId="6BD640E6" w14:textId="77777777" w:rsidR="004D023F" w:rsidRDefault="00000000" w:rsidP="00916A4C">
      <w:pPr>
        <w:spacing w:after="120"/>
        <w:rPr>
          <w:i/>
        </w:rPr>
      </w:pPr>
      <w:proofErr w:type="spellStart"/>
      <w:r>
        <w:rPr>
          <w:i/>
        </w:rPr>
        <w:t>法律框架</w:t>
      </w:r>
      <w:proofErr w:type="spellEnd"/>
    </w:p>
    <w:p w14:paraId="1C1AC6CD" w14:textId="77777777" w:rsidR="004D023F" w:rsidRDefault="00000000" w:rsidP="00916A4C">
      <w:pPr>
        <w:pStyle w:val="Heading1"/>
        <w:keepNext/>
        <w:spacing w:after="120"/>
        <w:rPr>
          <w:lang w:eastAsia="zh-CN"/>
        </w:rPr>
      </w:pPr>
      <w:r>
        <w:rPr>
          <w:lang w:eastAsia="zh-CN"/>
        </w:rPr>
        <w:t>圣基茨和尼维斯已经建立了许可和配额制度、</w:t>
      </w:r>
      <w:r>
        <w:rPr>
          <w:rFonts w:hint="eastAsia"/>
          <w:lang w:eastAsia="zh-CN"/>
        </w:rPr>
        <w:t>消耗臭氧层物质</w:t>
      </w:r>
      <w:r>
        <w:rPr>
          <w:lang w:eastAsia="zh-CN"/>
        </w:rPr>
        <w:t>出口禁令、进口商注册制度，</w:t>
      </w:r>
      <w:r>
        <w:rPr>
          <w:rFonts w:hint="eastAsia"/>
          <w:lang w:eastAsia="zh-CN"/>
        </w:rPr>
        <w:t>消耗臭氧层物质</w:t>
      </w:r>
      <w:r>
        <w:rPr>
          <w:lang w:eastAsia="zh-CN"/>
        </w:rPr>
        <w:t>和基于</w:t>
      </w:r>
      <w:r>
        <w:rPr>
          <w:rFonts w:hint="eastAsia"/>
          <w:lang w:eastAsia="zh-CN"/>
        </w:rPr>
        <w:t>消耗臭氧层物质</w:t>
      </w:r>
      <w:r>
        <w:rPr>
          <w:lang w:eastAsia="zh-CN"/>
        </w:rPr>
        <w:t>的设备标签系统。政府正在修订现有</w:t>
      </w:r>
      <w:r>
        <w:rPr>
          <w:rFonts w:hint="eastAsia"/>
          <w:lang w:eastAsia="zh-CN"/>
        </w:rPr>
        <w:t>消耗臭氧层物质</w:t>
      </w:r>
      <w:r>
        <w:rPr>
          <w:lang w:eastAsia="zh-CN"/>
        </w:rPr>
        <w:t>法规，以便为实施</w:t>
      </w:r>
      <w:r>
        <w:rPr>
          <w:rFonts w:hint="eastAsia"/>
          <w:lang w:eastAsia="zh-CN"/>
        </w:rPr>
        <w:t>《</w:t>
      </w:r>
      <w:r>
        <w:rPr>
          <w:lang w:eastAsia="zh-CN"/>
        </w:rPr>
        <w:t>基加利修正案</w:t>
      </w:r>
      <w:r>
        <w:rPr>
          <w:rFonts w:hint="eastAsia"/>
          <w:lang w:eastAsia="zh-CN"/>
        </w:rPr>
        <w:t>》</w:t>
      </w:r>
      <w:r>
        <w:rPr>
          <w:lang w:eastAsia="zh-CN"/>
        </w:rPr>
        <w:t>做好准备。</w:t>
      </w:r>
      <w:r>
        <w:rPr>
          <w:lang w:eastAsia="zh-CN"/>
        </w:rPr>
        <w:t xml:space="preserve">  </w:t>
      </w:r>
    </w:p>
    <w:p w14:paraId="4A495B86" w14:textId="77777777" w:rsidR="004D023F" w:rsidRDefault="00000000" w:rsidP="00916A4C">
      <w:pPr>
        <w:pStyle w:val="Heading1"/>
        <w:spacing w:after="120"/>
        <w:rPr>
          <w:lang w:eastAsia="zh-CN"/>
        </w:rPr>
      </w:pPr>
      <w:r>
        <w:rPr>
          <w:lang w:eastAsia="zh-CN"/>
        </w:rPr>
        <w:t>在第二</w:t>
      </w:r>
      <w:r>
        <w:rPr>
          <w:rFonts w:hint="eastAsia"/>
          <w:lang w:val="en-US" w:eastAsia="zh-CN"/>
        </w:rPr>
        <w:t>次</w:t>
      </w:r>
      <w:r>
        <w:rPr>
          <w:rFonts w:hint="eastAsia"/>
          <w:iCs/>
          <w:lang w:val="en-US" w:eastAsia="zh-CN"/>
        </w:rPr>
        <w:t>付款</w:t>
      </w:r>
      <w:r>
        <w:rPr>
          <w:lang w:eastAsia="zh-CN"/>
        </w:rPr>
        <w:t>中，对</w:t>
      </w:r>
      <w:r>
        <w:rPr>
          <w:lang w:eastAsia="zh-CN"/>
        </w:rPr>
        <w:t>36</w:t>
      </w:r>
      <w:r>
        <w:rPr>
          <w:lang w:eastAsia="zh-CN"/>
        </w:rPr>
        <w:t>名海关官员进行了培训，其中</w:t>
      </w:r>
      <w:r>
        <w:rPr>
          <w:lang w:eastAsia="zh-CN"/>
        </w:rPr>
        <w:t>50%</w:t>
      </w:r>
      <w:r>
        <w:rPr>
          <w:lang w:eastAsia="zh-CN"/>
        </w:rPr>
        <w:t>为女性，培训内容涵盖</w:t>
      </w:r>
      <w:r>
        <w:rPr>
          <w:rFonts w:hint="eastAsia"/>
          <w:lang w:eastAsia="zh-CN"/>
        </w:rPr>
        <w:t>消耗臭氧层物质</w:t>
      </w:r>
      <w:r>
        <w:rPr>
          <w:lang w:eastAsia="zh-CN"/>
        </w:rPr>
        <w:t>和含</w:t>
      </w:r>
      <w:r>
        <w:rPr>
          <w:rFonts w:hint="eastAsia"/>
          <w:lang w:eastAsia="zh-CN"/>
        </w:rPr>
        <w:t>消耗臭氧层物质</w:t>
      </w:r>
      <w:r>
        <w:rPr>
          <w:lang w:eastAsia="zh-CN"/>
        </w:rPr>
        <w:t>设备贸易的监测与控制；与海关和货物税务部举行了三次咨询会，讨论了电子许可和配额制度的制定；</w:t>
      </w:r>
      <w:r>
        <w:rPr>
          <w:lang w:eastAsia="zh-CN"/>
        </w:rPr>
        <w:t>2020</w:t>
      </w:r>
      <w:r>
        <w:rPr>
          <w:lang w:eastAsia="zh-CN"/>
        </w:rPr>
        <w:t>年组织了两次关于蒙特利尔议定书规定的</w:t>
      </w:r>
      <w:r>
        <w:rPr>
          <w:rFonts w:ascii="SimSun" w:eastAsia="SimSun" w:hAnsi="SimSun" w:cs="SimSun" w:hint="eastAsia"/>
          <w:lang w:val="en-US" w:eastAsia="zh-CN"/>
        </w:rPr>
        <w:t>提高意识的后续</w:t>
      </w:r>
      <w:r>
        <w:rPr>
          <w:lang w:eastAsia="zh-CN"/>
        </w:rPr>
        <w:t>培训；购置了三台制冷剂识别仪，将继续用于海关培训，并加强边境监测工作。</w:t>
      </w:r>
    </w:p>
    <w:p w14:paraId="7B48EE3B" w14:textId="77777777" w:rsidR="004D023F" w:rsidRDefault="00000000" w:rsidP="00916A4C">
      <w:pPr>
        <w:keepNext/>
        <w:spacing w:after="120"/>
        <w:rPr>
          <w:i/>
          <w:iCs/>
        </w:rPr>
      </w:pPr>
      <w:proofErr w:type="spellStart"/>
      <w:r>
        <w:rPr>
          <w:i/>
          <w:iCs/>
        </w:rPr>
        <w:t>制冷维修行业</w:t>
      </w:r>
      <w:proofErr w:type="spellEnd"/>
    </w:p>
    <w:p w14:paraId="37E8435F" w14:textId="77777777" w:rsidR="004D023F" w:rsidRDefault="004D023F" w:rsidP="00916A4C">
      <w:pPr>
        <w:keepNext/>
        <w:spacing w:after="120"/>
      </w:pPr>
    </w:p>
    <w:p w14:paraId="646D69C1" w14:textId="77777777" w:rsidR="004D023F" w:rsidRDefault="00000000" w:rsidP="00916A4C">
      <w:pPr>
        <w:pStyle w:val="Heading1"/>
        <w:spacing w:after="120"/>
        <w:rPr>
          <w:lang w:eastAsia="zh-CN"/>
        </w:rPr>
      </w:pPr>
      <w:r>
        <w:rPr>
          <w:lang w:eastAsia="zh-CN"/>
        </w:rPr>
        <w:t>在</w:t>
      </w:r>
      <w:r>
        <w:rPr>
          <w:lang w:eastAsia="zh-CN"/>
        </w:rPr>
        <w:t>2015</w:t>
      </w:r>
      <w:r>
        <w:rPr>
          <w:lang w:eastAsia="zh-CN"/>
        </w:rPr>
        <w:t>年</w:t>
      </w:r>
      <w:r>
        <w:rPr>
          <w:lang w:eastAsia="zh-CN"/>
        </w:rPr>
        <w:t>5</w:t>
      </w:r>
      <w:r>
        <w:rPr>
          <w:lang w:eastAsia="zh-CN"/>
        </w:rPr>
        <w:t>月第二</w:t>
      </w:r>
      <w:r>
        <w:rPr>
          <w:rFonts w:hint="eastAsia"/>
          <w:lang w:val="en-US" w:eastAsia="zh-CN"/>
        </w:rPr>
        <w:t>次</w:t>
      </w:r>
      <w:r>
        <w:rPr>
          <w:rFonts w:hint="eastAsia"/>
          <w:iCs/>
          <w:lang w:val="en-US" w:eastAsia="zh-CN"/>
        </w:rPr>
        <w:t>付款</w:t>
      </w:r>
      <w:r>
        <w:rPr>
          <w:lang w:eastAsia="zh-CN"/>
        </w:rPr>
        <w:t>获批和</w:t>
      </w:r>
      <w:r>
        <w:rPr>
          <w:lang w:eastAsia="zh-CN"/>
        </w:rPr>
        <w:t>2023</w:t>
      </w:r>
      <w:r>
        <w:rPr>
          <w:lang w:eastAsia="zh-CN"/>
        </w:rPr>
        <w:t>年</w:t>
      </w:r>
      <w:r>
        <w:rPr>
          <w:lang w:eastAsia="zh-CN"/>
        </w:rPr>
        <w:t>9</w:t>
      </w:r>
      <w:r>
        <w:rPr>
          <w:lang w:eastAsia="zh-CN"/>
        </w:rPr>
        <w:t>月之间，已实施了以下活动：</w:t>
      </w:r>
    </w:p>
    <w:p w14:paraId="547EED93" w14:textId="77777777" w:rsidR="004D023F" w:rsidRDefault="00000000" w:rsidP="00916A4C">
      <w:pPr>
        <w:pStyle w:val="Heading2"/>
        <w:spacing w:after="120"/>
        <w:rPr>
          <w:lang w:eastAsia="zh-CN"/>
        </w:rPr>
      </w:pPr>
      <w:r>
        <w:rPr>
          <w:lang w:eastAsia="zh-CN"/>
        </w:rPr>
        <w:t>在四次培训课程中，对</w:t>
      </w:r>
      <w:r>
        <w:rPr>
          <w:lang w:eastAsia="zh-CN"/>
        </w:rPr>
        <w:t>21</w:t>
      </w:r>
      <w:r>
        <w:rPr>
          <w:lang w:eastAsia="zh-CN"/>
        </w:rPr>
        <w:t>名制冷与空调技术员进行了培训，培训内容包括良好制冷维修实践、回收、再利用以及对天然制冷剂的安全处理；购置了两台制冷剂识别仪，用于国家臭氧</w:t>
      </w:r>
      <w:r>
        <w:rPr>
          <w:rFonts w:hint="eastAsia"/>
          <w:lang w:eastAsia="zh-CN"/>
        </w:rPr>
        <w:t>机构</w:t>
      </w:r>
      <w:r>
        <w:rPr>
          <w:lang w:eastAsia="zh-CN"/>
        </w:rPr>
        <w:t>的培训，并将继续用于技术员的后续培训。</w:t>
      </w:r>
      <w:r>
        <w:rPr>
          <w:kern w:val="36"/>
          <w:lang w:eastAsia="zh-CN"/>
        </w:rPr>
        <w:t xml:space="preserve"> </w:t>
      </w:r>
    </w:p>
    <w:p w14:paraId="246CFFCA" w14:textId="77777777" w:rsidR="004D023F" w:rsidRDefault="00000000" w:rsidP="00916A4C">
      <w:pPr>
        <w:pStyle w:val="Heading2"/>
        <w:widowControl/>
        <w:rPr>
          <w:i/>
        </w:rPr>
      </w:pPr>
      <w:proofErr w:type="spellStart"/>
      <w:r>
        <w:lastRenderedPageBreak/>
        <w:t>设备由</w:t>
      </w:r>
      <w:proofErr w:type="spellEnd"/>
      <w:r>
        <w:rPr>
          <w:rFonts w:hint="eastAsia"/>
          <w:lang w:eastAsia="zh-CN"/>
        </w:rPr>
        <w:t>开发署</w:t>
      </w:r>
      <w:proofErr w:type="spellStart"/>
      <w:r>
        <w:t>采购并交付给</w:t>
      </w:r>
      <w:proofErr w:type="spellEnd"/>
      <w:r>
        <w:t xml:space="preserve">Clarence Fitzroy Bryant </w:t>
      </w:r>
      <w:r>
        <w:rPr>
          <w:rFonts w:hint="eastAsia"/>
          <w:lang w:val="en-US" w:eastAsia="zh-CN"/>
        </w:rPr>
        <w:t>学院</w:t>
      </w:r>
      <w:proofErr w:type="spellStart"/>
      <w:r>
        <w:t>下属的技术职业教育与管理研究部门</w:t>
      </w:r>
      <w:proofErr w:type="spellEnd"/>
      <w:r>
        <w:t>。</w:t>
      </w:r>
      <w:r>
        <w:rPr>
          <w:rStyle w:val="FootnoteReference"/>
        </w:rPr>
        <w:footnoteReference w:id="4"/>
      </w:r>
    </w:p>
    <w:p w14:paraId="049DA4A1" w14:textId="77777777" w:rsidR="004D023F" w:rsidRDefault="00000000">
      <w:pPr>
        <w:pStyle w:val="Heading2"/>
        <w:rPr>
          <w:lang w:eastAsia="zh-CN"/>
        </w:rPr>
      </w:pPr>
      <w:r>
        <w:rPr>
          <w:lang w:eastAsia="zh-CN"/>
        </w:rPr>
        <w:t>开展了一系列关于</w:t>
      </w:r>
      <w:r>
        <w:rPr>
          <w:rFonts w:hint="eastAsia"/>
          <w:lang w:eastAsia="zh-CN"/>
        </w:rPr>
        <w:t>氟氯烃</w:t>
      </w:r>
      <w:r>
        <w:rPr>
          <w:lang w:eastAsia="zh-CN"/>
        </w:rPr>
        <w:t>淘汰的公众意识培养活动，其中包括广播公告和展览；对</w:t>
      </w:r>
      <w:r>
        <w:rPr>
          <w:lang w:eastAsia="zh-CN"/>
        </w:rPr>
        <w:t>23</w:t>
      </w:r>
      <w:r>
        <w:rPr>
          <w:lang w:eastAsia="zh-CN"/>
        </w:rPr>
        <w:t>所小学的学生以及</w:t>
      </w:r>
      <w:r>
        <w:rPr>
          <w:lang w:eastAsia="zh-CN"/>
        </w:rPr>
        <w:t>5</w:t>
      </w:r>
      <w:r>
        <w:rPr>
          <w:lang w:eastAsia="zh-CN"/>
        </w:rPr>
        <w:t>所中学的学生进行关于</w:t>
      </w:r>
      <w:r>
        <w:rPr>
          <w:rFonts w:hint="eastAsia"/>
          <w:lang w:eastAsia="zh-CN"/>
        </w:rPr>
        <w:t>氟氯烃</w:t>
      </w:r>
      <w:r>
        <w:rPr>
          <w:lang w:eastAsia="zh-CN"/>
        </w:rPr>
        <w:t>淘汰等各种臭氧问题的讲座和演讲；与游艇细分行业讨论</w:t>
      </w:r>
      <w:r>
        <w:rPr>
          <w:rFonts w:hint="eastAsia"/>
          <w:lang w:eastAsia="zh-CN"/>
        </w:rPr>
        <w:t>氟氯烃</w:t>
      </w:r>
      <w:r>
        <w:rPr>
          <w:lang w:eastAsia="zh-CN"/>
        </w:rPr>
        <w:t>淘汰和过渡到全球变暖潜力较低的替代品的问题。</w:t>
      </w:r>
    </w:p>
    <w:p w14:paraId="2EC16977" w14:textId="77777777" w:rsidR="004D023F" w:rsidRDefault="00000000">
      <w:pPr>
        <w:pStyle w:val="Heading2"/>
        <w:numPr>
          <w:ilvl w:val="0"/>
          <w:numId w:val="0"/>
        </w:numPr>
        <w:rPr>
          <w:i/>
        </w:rPr>
      </w:pPr>
      <w:proofErr w:type="spellStart"/>
      <w:r>
        <w:rPr>
          <w:i/>
        </w:rPr>
        <w:t>项目</w:t>
      </w:r>
      <w:proofErr w:type="spellEnd"/>
      <w:r>
        <w:rPr>
          <w:rFonts w:hint="eastAsia"/>
          <w:i/>
          <w:lang w:val="en-US" w:eastAsia="zh-CN"/>
        </w:rPr>
        <w:t>执行</w:t>
      </w:r>
      <w:proofErr w:type="spellStart"/>
      <w:r>
        <w:rPr>
          <w:i/>
        </w:rPr>
        <w:t>与监测</w:t>
      </w:r>
      <w:proofErr w:type="spellEnd"/>
      <w:r>
        <w:rPr>
          <w:i/>
        </w:rPr>
        <w:t xml:space="preserve"> </w:t>
      </w:r>
    </w:p>
    <w:p w14:paraId="4CF7BDD1" w14:textId="77777777" w:rsidR="004D023F" w:rsidRDefault="00000000">
      <w:pPr>
        <w:pStyle w:val="Heading1"/>
        <w:rPr>
          <w:lang w:eastAsia="zh-CN"/>
        </w:rPr>
      </w:pPr>
      <w:r>
        <w:rPr>
          <w:lang w:eastAsia="zh-CN"/>
        </w:rPr>
        <w:t>国家臭氧</w:t>
      </w:r>
      <w:r>
        <w:rPr>
          <w:rFonts w:hint="eastAsia"/>
          <w:lang w:eastAsia="zh-CN"/>
        </w:rPr>
        <w:t>机构</w:t>
      </w:r>
      <w:r>
        <w:rPr>
          <w:lang w:eastAsia="zh-CN"/>
        </w:rPr>
        <w:t>向环境部汇报，而环境部隶属于环境、气候行动和选区赋权部。国家臭氧</w:t>
      </w:r>
      <w:r>
        <w:rPr>
          <w:rFonts w:hint="eastAsia"/>
          <w:lang w:eastAsia="zh-CN"/>
        </w:rPr>
        <w:t>机构</w:t>
      </w:r>
      <w:r>
        <w:rPr>
          <w:lang w:eastAsia="zh-CN"/>
        </w:rPr>
        <w:t>监督</w:t>
      </w:r>
      <w:r>
        <w:rPr>
          <w:rFonts w:hint="eastAsia"/>
          <w:lang w:eastAsia="zh-CN"/>
        </w:rPr>
        <w:t>氟氯烃淘汰管理计划</w:t>
      </w:r>
      <w:r>
        <w:rPr>
          <w:lang w:eastAsia="zh-CN"/>
        </w:rPr>
        <w:t>的实施，评估进展并生成报告，同时确保遵守多边基金和政府的政策和程序。国家臭氧</w:t>
      </w:r>
      <w:r>
        <w:rPr>
          <w:rFonts w:hint="eastAsia"/>
          <w:lang w:eastAsia="zh-CN"/>
        </w:rPr>
        <w:t>机构</w:t>
      </w:r>
      <w:r>
        <w:rPr>
          <w:lang w:eastAsia="zh-CN"/>
        </w:rPr>
        <w:t>已制定并实施了一个机制，以确保活动按计划进行并实现淘汰目标。</w:t>
      </w:r>
    </w:p>
    <w:p w14:paraId="5739CE9F" w14:textId="77777777" w:rsidR="004D023F" w:rsidRDefault="00000000">
      <w:proofErr w:type="spellStart"/>
      <w:r>
        <w:rPr>
          <w:u w:val="single"/>
        </w:rPr>
        <w:t>资金</w:t>
      </w:r>
      <w:proofErr w:type="spellEnd"/>
      <w:r>
        <w:rPr>
          <w:rFonts w:hint="eastAsia"/>
          <w:u w:val="single"/>
          <w:lang w:val="en-US" w:eastAsia="zh-CN"/>
        </w:rPr>
        <w:t>发放</w:t>
      </w:r>
      <w:proofErr w:type="spellStart"/>
      <w:r>
        <w:rPr>
          <w:u w:val="single"/>
        </w:rPr>
        <w:t>水平</w:t>
      </w:r>
      <w:proofErr w:type="spellEnd"/>
      <w:r>
        <w:t xml:space="preserve"> </w:t>
      </w:r>
    </w:p>
    <w:p w14:paraId="5FB87F7A" w14:textId="77777777" w:rsidR="004D023F" w:rsidRDefault="004D023F"/>
    <w:p w14:paraId="43FF63BB" w14:textId="77777777" w:rsidR="004D023F" w:rsidRDefault="00000000">
      <w:pPr>
        <w:pStyle w:val="Heading1"/>
      </w:pPr>
      <w:r>
        <w:rPr>
          <w:lang w:eastAsia="zh-CN"/>
        </w:rPr>
        <w:t>截至</w:t>
      </w:r>
      <w:r>
        <w:rPr>
          <w:lang w:eastAsia="zh-CN"/>
        </w:rPr>
        <w:t>2023</w:t>
      </w:r>
      <w:r>
        <w:rPr>
          <w:lang w:eastAsia="zh-CN"/>
        </w:rPr>
        <w:t>年</w:t>
      </w:r>
      <w:r>
        <w:rPr>
          <w:lang w:eastAsia="zh-CN"/>
        </w:rPr>
        <w:t>10</w:t>
      </w:r>
      <w:r>
        <w:rPr>
          <w:lang w:eastAsia="zh-CN"/>
        </w:rPr>
        <w:t>月，在已批准的</w:t>
      </w:r>
      <w:r>
        <w:rPr>
          <w:lang w:eastAsia="zh-CN"/>
        </w:rPr>
        <w:t>147,600</w:t>
      </w:r>
      <w:r>
        <w:rPr>
          <w:lang w:eastAsia="zh-CN"/>
        </w:rPr>
        <w:t>美元中，已</w:t>
      </w:r>
      <w:r>
        <w:rPr>
          <w:rFonts w:hint="eastAsia"/>
          <w:lang w:val="en-US" w:eastAsia="zh-CN"/>
        </w:rPr>
        <w:t>发放</w:t>
      </w:r>
      <w:r>
        <w:rPr>
          <w:lang w:eastAsia="zh-CN"/>
        </w:rPr>
        <w:t>127,941</w:t>
      </w:r>
      <w:r>
        <w:rPr>
          <w:lang w:eastAsia="zh-CN"/>
        </w:rPr>
        <w:t>美元（其中</w:t>
      </w:r>
      <w:r>
        <w:rPr>
          <w:rFonts w:hint="eastAsia"/>
          <w:lang w:eastAsia="zh-CN"/>
        </w:rPr>
        <w:t>环境署</w:t>
      </w:r>
      <w:r>
        <w:rPr>
          <w:rFonts w:hint="eastAsia"/>
          <w:lang w:val="en-US" w:eastAsia="zh-CN"/>
        </w:rPr>
        <w:t>发放</w:t>
      </w:r>
      <w:r>
        <w:rPr>
          <w:lang w:eastAsia="zh-CN"/>
        </w:rPr>
        <w:t>87,999</w:t>
      </w:r>
      <w:r>
        <w:rPr>
          <w:lang w:eastAsia="zh-CN"/>
        </w:rPr>
        <w:t>美元，</w:t>
      </w:r>
      <w:r>
        <w:rPr>
          <w:rFonts w:hint="eastAsia"/>
          <w:lang w:eastAsia="zh-CN"/>
        </w:rPr>
        <w:t>开发署</w:t>
      </w:r>
      <w:r>
        <w:rPr>
          <w:rFonts w:hint="eastAsia"/>
          <w:lang w:val="en-US" w:eastAsia="zh-CN"/>
        </w:rPr>
        <w:t>发放</w:t>
      </w:r>
      <w:r>
        <w:rPr>
          <w:lang w:eastAsia="zh-CN"/>
        </w:rPr>
        <w:t>39,942</w:t>
      </w:r>
      <w:r>
        <w:rPr>
          <w:lang w:eastAsia="zh-CN"/>
        </w:rPr>
        <w:t>美元），如表</w:t>
      </w:r>
      <w:r>
        <w:rPr>
          <w:lang w:eastAsia="zh-CN"/>
        </w:rPr>
        <w:t>2</w:t>
      </w:r>
      <w:r>
        <w:rPr>
          <w:lang w:eastAsia="zh-CN"/>
        </w:rPr>
        <w:t>所示。</w:t>
      </w:r>
      <w:proofErr w:type="spellStart"/>
      <w:r>
        <w:t>剩余的</w:t>
      </w:r>
      <w:proofErr w:type="spellEnd"/>
      <w:r>
        <w:t>19,601</w:t>
      </w:r>
      <w:proofErr w:type="spellStart"/>
      <w:r>
        <w:t>美元将在</w:t>
      </w:r>
      <w:proofErr w:type="spellEnd"/>
      <w:r>
        <w:t>2023</w:t>
      </w:r>
      <w:r>
        <w:t>年</w:t>
      </w:r>
      <w:r>
        <w:rPr>
          <w:rFonts w:hint="eastAsia"/>
          <w:lang w:val="en-US" w:eastAsia="zh-CN"/>
        </w:rPr>
        <w:t>发放</w:t>
      </w:r>
      <w:r>
        <w:t>。</w:t>
      </w:r>
    </w:p>
    <w:p w14:paraId="37A1D2CD" w14:textId="77777777" w:rsidR="004D023F" w:rsidRDefault="00000000">
      <w:pPr>
        <w:keepNext/>
        <w:rPr>
          <w:b/>
          <w:lang w:eastAsia="zh-CN"/>
        </w:rPr>
      </w:pPr>
      <w:r>
        <w:rPr>
          <w:b/>
          <w:lang w:eastAsia="zh-CN"/>
        </w:rPr>
        <w:t>表</w:t>
      </w:r>
      <w:r>
        <w:rPr>
          <w:b/>
          <w:lang w:eastAsia="zh-CN"/>
        </w:rPr>
        <w:t xml:space="preserve">2. </w:t>
      </w:r>
      <w:r>
        <w:rPr>
          <w:b/>
          <w:lang w:eastAsia="zh-CN"/>
        </w:rPr>
        <w:t>圣基茨和尼维斯</w:t>
      </w:r>
      <w:r>
        <w:rPr>
          <w:rFonts w:hint="eastAsia"/>
          <w:b/>
          <w:lang w:eastAsia="zh-CN"/>
        </w:rPr>
        <w:t>氟氯烃淘汰管理计划</w:t>
      </w:r>
      <w:r>
        <w:rPr>
          <w:b/>
          <w:lang w:eastAsia="zh-CN"/>
        </w:rPr>
        <w:t>第一阶段的财务报告（美元）</w:t>
      </w:r>
    </w:p>
    <w:tbl>
      <w:tblPr>
        <w:tblStyle w:val="TableGrid"/>
        <w:tblW w:w="5000" w:type="pct"/>
        <w:tblLayout w:type="fixed"/>
        <w:tblLook w:val="04A0" w:firstRow="1" w:lastRow="0" w:firstColumn="1" w:lastColumn="0" w:noHBand="0" w:noVBand="1"/>
      </w:tblPr>
      <w:tblGrid>
        <w:gridCol w:w="1558"/>
        <w:gridCol w:w="1141"/>
        <w:gridCol w:w="1126"/>
        <w:gridCol w:w="1131"/>
        <w:gridCol w:w="1135"/>
        <w:gridCol w:w="1133"/>
        <w:gridCol w:w="1135"/>
        <w:gridCol w:w="991"/>
      </w:tblGrid>
      <w:tr w:rsidR="004D023F" w14:paraId="7B51586A" w14:textId="77777777">
        <w:trPr>
          <w:tblHeader/>
        </w:trPr>
        <w:tc>
          <w:tcPr>
            <w:tcW w:w="833" w:type="pct"/>
            <w:vMerge w:val="restart"/>
            <w:vAlign w:val="center"/>
          </w:tcPr>
          <w:p w14:paraId="5620E274" w14:textId="77777777" w:rsidR="004D023F" w:rsidRDefault="00000000">
            <w:pPr>
              <w:keepNext/>
              <w:jc w:val="center"/>
              <w:rPr>
                <w:b/>
                <w:sz w:val="20"/>
                <w:szCs w:val="20"/>
              </w:rPr>
            </w:pPr>
            <w:proofErr w:type="spellStart"/>
            <w:r>
              <w:rPr>
                <w:b/>
                <w:sz w:val="20"/>
                <w:szCs w:val="20"/>
              </w:rPr>
              <w:t>机构</w:t>
            </w:r>
            <w:proofErr w:type="spellEnd"/>
          </w:p>
        </w:tc>
        <w:tc>
          <w:tcPr>
            <w:tcW w:w="1212" w:type="pct"/>
            <w:gridSpan w:val="2"/>
            <w:vAlign w:val="center"/>
          </w:tcPr>
          <w:p w14:paraId="469C7021" w14:textId="77777777" w:rsidR="004D023F" w:rsidRDefault="00000000">
            <w:pPr>
              <w:keepNext/>
              <w:jc w:val="center"/>
              <w:rPr>
                <w:b/>
                <w:sz w:val="20"/>
                <w:szCs w:val="20"/>
                <w:lang w:val="en-US" w:eastAsia="zh-CN"/>
              </w:rPr>
            </w:pPr>
            <w:proofErr w:type="spellStart"/>
            <w:r>
              <w:rPr>
                <w:b/>
                <w:sz w:val="20"/>
                <w:szCs w:val="20"/>
              </w:rPr>
              <w:t>第一</w:t>
            </w:r>
            <w:proofErr w:type="spellEnd"/>
            <w:r>
              <w:rPr>
                <w:rFonts w:hint="eastAsia"/>
                <w:b/>
                <w:sz w:val="20"/>
                <w:szCs w:val="20"/>
                <w:lang w:val="en-US" w:eastAsia="zh-CN"/>
              </w:rPr>
              <w:t>次</w:t>
            </w:r>
            <w:r>
              <w:rPr>
                <w:rFonts w:hint="eastAsia"/>
                <w:b/>
                <w:iCs/>
                <w:lang w:val="en-US" w:eastAsia="zh-CN"/>
              </w:rPr>
              <w:t>付款</w:t>
            </w:r>
          </w:p>
        </w:tc>
        <w:tc>
          <w:tcPr>
            <w:tcW w:w="1212" w:type="pct"/>
            <w:gridSpan w:val="2"/>
            <w:vAlign w:val="center"/>
          </w:tcPr>
          <w:p w14:paraId="7A8682B8" w14:textId="77777777" w:rsidR="004D023F" w:rsidRDefault="00000000">
            <w:pPr>
              <w:keepNext/>
              <w:jc w:val="center"/>
              <w:rPr>
                <w:b/>
                <w:sz w:val="20"/>
                <w:szCs w:val="20"/>
              </w:rPr>
            </w:pPr>
            <w:r>
              <w:rPr>
                <w:b/>
                <w:sz w:val="20"/>
                <w:szCs w:val="20"/>
              </w:rPr>
              <w:t>第</w:t>
            </w:r>
            <w:r>
              <w:rPr>
                <w:rFonts w:hint="eastAsia"/>
                <w:b/>
                <w:sz w:val="20"/>
                <w:szCs w:val="20"/>
                <w:lang w:val="en-US" w:eastAsia="zh-CN"/>
              </w:rPr>
              <w:t>二次</w:t>
            </w:r>
            <w:r>
              <w:rPr>
                <w:rFonts w:hint="eastAsia"/>
                <w:b/>
                <w:iCs/>
                <w:lang w:val="en-US" w:eastAsia="zh-CN"/>
              </w:rPr>
              <w:t>付款</w:t>
            </w:r>
          </w:p>
        </w:tc>
        <w:tc>
          <w:tcPr>
            <w:tcW w:w="1743" w:type="pct"/>
            <w:gridSpan w:val="3"/>
            <w:vAlign w:val="center"/>
          </w:tcPr>
          <w:p w14:paraId="1551B9CB" w14:textId="77777777" w:rsidR="004D023F" w:rsidRDefault="00000000">
            <w:pPr>
              <w:keepNext/>
              <w:jc w:val="center"/>
              <w:rPr>
                <w:b/>
                <w:sz w:val="20"/>
                <w:szCs w:val="20"/>
              </w:rPr>
            </w:pPr>
            <w:proofErr w:type="spellStart"/>
            <w:r>
              <w:rPr>
                <w:b/>
                <w:sz w:val="20"/>
                <w:szCs w:val="20"/>
              </w:rPr>
              <w:t>总计</w:t>
            </w:r>
            <w:proofErr w:type="spellEnd"/>
          </w:p>
        </w:tc>
      </w:tr>
      <w:tr w:rsidR="004D023F" w14:paraId="12550101" w14:textId="77777777">
        <w:trPr>
          <w:tblHeader/>
        </w:trPr>
        <w:tc>
          <w:tcPr>
            <w:tcW w:w="833" w:type="pct"/>
            <w:vMerge/>
            <w:vAlign w:val="center"/>
          </w:tcPr>
          <w:p w14:paraId="7AB9D922" w14:textId="77777777" w:rsidR="004D023F" w:rsidRDefault="004D023F">
            <w:pPr>
              <w:keepNext/>
              <w:jc w:val="center"/>
              <w:rPr>
                <w:b/>
                <w:sz w:val="20"/>
                <w:szCs w:val="20"/>
              </w:rPr>
            </w:pPr>
          </w:p>
        </w:tc>
        <w:tc>
          <w:tcPr>
            <w:tcW w:w="610" w:type="pct"/>
            <w:vAlign w:val="center"/>
          </w:tcPr>
          <w:p w14:paraId="46CBECA8" w14:textId="77777777" w:rsidR="004D023F" w:rsidRDefault="00000000">
            <w:pPr>
              <w:keepNext/>
              <w:jc w:val="center"/>
              <w:rPr>
                <w:b/>
                <w:sz w:val="20"/>
                <w:szCs w:val="20"/>
              </w:rPr>
            </w:pPr>
            <w:proofErr w:type="spellStart"/>
            <w:r>
              <w:rPr>
                <w:b/>
                <w:sz w:val="20"/>
                <w:szCs w:val="20"/>
              </w:rPr>
              <w:t>已批准</w:t>
            </w:r>
            <w:proofErr w:type="spellEnd"/>
          </w:p>
        </w:tc>
        <w:tc>
          <w:tcPr>
            <w:tcW w:w="602" w:type="pct"/>
            <w:vAlign w:val="center"/>
          </w:tcPr>
          <w:p w14:paraId="1842B3E3" w14:textId="77777777" w:rsidR="004D023F" w:rsidRDefault="00000000">
            <w:pPr>
              <w:keepNext/>
              <w:jc w:val="center"/>
              <w:rPr>
                <w:b/>
                <w:sz w:val="20"/>
                <w:szCs w:val="20"/>
                <w:lang w:eastAsia="zh-CN"/>
              </w:rPr>
            </w:pPr>
            <w:r>
              <w:rPr>
                <w:b/>
                <w:sz w:val="20"/>
                <w:szCs w:val="20"/>
              </w:rPr>
              <w:t>已</w:t>
            </w:r>
            <w:r>
              <w:rPr>
                <w:rFonts w:hint="eastAsia"/>
                <w:b/>
                <w:sz w:val="20"/>
                <w:szCs w:val="20"/>
                <w:lang w:eastAsia="zh-CN"/>
              </w:rPr>
              <w:t>发放</w:t>
            </w:r>
          </w:p>
        </w:tc>
        <w:tc>
          <w:tcPr>
            <w:tcW w:w="605" w:type="pct"/>
            <w:vAlign w:val="center"/>
          </w:tcPr>
          <w:p w14:paraId="51FBD08C" w14:textId="77777777" w:rsidR="004D023F" w:rsidRDefault="00000000">
            <w:pPr>
              <w:keepNext/>
              <w:jc w:val="center"/>
              <w:rPr>
                <w:b/>
                <w:sz w:val="20"/>
                <w:szCs w:val="20"/>
              </w:rPr>
            </w:pPr>
            <w:proofErr w:type="spellStart"/>
            <w:r>
              <w:rPr>
                <w:b/>
                <w:sz w:val="20"/>
                <w:szCs w:val="20"/>
              </w:rPr>
              <w:t>已批准</w:t>
            </w:r>
            <w:proofErr w:type="spellEnd"/>
          </w:p>
        </w:tc>
        <w:tc>
          <w:tcPr>
            <w:tcW w:w="607" w:type="pct"/>
            <w:vAlign w:val="center"/>
          </w:tcPr>
          <w:p w14:paraId="447C76D5" w14:textId="77777777" w:rsidR="004D023F" w:rsidRDefault="00000000">
            <w:pPr>
              <w:keepNext/>
              <w:jc w:val="center"/>
              <w:rPr>
                <w:b/>
                <w:sz w:val="20"/>
                <w:szCs w:val="20"/>
                <w:lang w:eastAsia="zh-CN"/>
              </w:rPr>
            </w:pPr>
            <w:r>
              <w:rPr>
                <w:b/>
                <w:sz w:val="20"/>
                <w:szCs w:val="20"/>
              </w:rPr>
              <w:t>已</w:t>
            </w:r>
            <w:r>
              <w:rPr>
                <w:rFonts w:hint="eastAsia"/>
                <w:b/>
                <w:sz w:val="20"/>
                <w:szCs w:val="20"/>
                <w:lang w:eastAsia="zh-CN"/>
              </w:rPr>
              <w:t>发放</w:t>
            </w:r>
          </w:p>
        </w:tc>
        <w:tc>
          <w:tcPr>
            <w:tcW w:w="606" w:type="pct"/>
            <w:vAlign w:val="center"/>
          </w:tcPr>
          <w:p w14:paraId="75E79966" w14:textId="77777777" w:rsidR="004D023F" w:rsidRDefault="00000000">
            <w:pPr>
              <w:keepNext/>
              <w:jc w:val="center"/>
              <w:rPr>
                <w:b/>
                <w:sz w:val="20"/>
                <w:szCs w:val="20"/>
              </w:rPr>
            </w:pPr>
            <w:proofErr w:type="spellStart"/>
            <w:r>
              <w:rPr>
                <w:b/>
                <w:sz w:val="20"/>
                <w:szCs w:val="20"/>
              </w:rPr>
              <w:t>已批准</w:t>
            </w:r>
            <w:proofErr w:type="spellEnd"/>
          </w:p>
        </w:tc>
        <w:tc>
          <w:tcPr>
            <w:tcW w:w="607" w:type="pct"/>
            <w:vAlign w:val="center"/>
          </w:tcPr>
          <w:p w14:paraId="50F4DDF5" w14:textId="77777777" w:rsidR="004D023F" w:rsidRDefault="00000000">
            <w:pPr>
              <w:keepNext/>
              <w:jc w:val="center"/>
              <w:rPr>
                <w:b/>
                <w:sz w:val="20"/>
                <w:szCs w:val="20"/>
                <w:lang w:eastAsia="zh-CN"/>
              </w:rPr>
            </w:pPr>
            <w:r>
              <w:rPr>
                <w:b/>
                <w:sz w:val="20"/>
                <w:szCs w:val="20"/>
              </w:rPr>
              <w:t>已</w:t>
            </w:r>
            <w:r>
              <w:rPr>
                <w:rFonts w:hint="eastAsia"/>
                <w:b/>
                <w:sz w:val="20"/>
                <w:szCs w:val="20"/>
                <w:lang w:eastAsia="zh-CN"/>
              </w:rPr>
              <w:t>发放</w:t>
            </w:r>
          </w:p>
        </w:tc>
        <w:tc>
          <w:tcPr>
            <w:tcW w:w="530" w:type="pct"/>
          </w:tcPr>
          <w:p w14:paraId="5CF3DC3D" w14:textId="77777777" w:rsidR="004D023F" w:rsidRDefault="00000000">
            <w:pPr>
              <w:keepNext/>
              <w:jc w:val="center"/>
              <w:rPr>
                <w:b/>
                <w:sz w:val="20"/>
                <w:szCs w:val="20"/>
              </w:rPr>
            </w:pPr>
            <w:proofErr w:type="spellStart"/>
            <w:r>
              <w:rPr>
                <w:b/>
                <w:sz w:val="20"/>
                <w:szCs w:val="20"/>
              </w:rPr>
              <w:t>余额</w:t>
            </w:r>
            <w:proofErr w:type="spellEnd"/>
          </w:p>
        </w:tc>
      </w:tr>
      <w:tr w:rsidR="004D023F" w14:paraId="1E671CD5" w14:textId="77777777">
        <w:tc>
          <w:tcPr>
            <w:tcW w:w="833" w:type="pct"/>
          </w:tcPr>
          <w:p w14:paraId="62144BF8" w14:textId="77777777" w:rsidR="004D023F" w:rsidRDefault="00000000">
            <w:pPr>
              <w:keepNext/>
              <w:rPr>
                <w:sz w:val="20"/>
                <w:szCs w:val="20"/>
                <w:lang w:eastAsia="zh-CN"/>
              </w:rPr>
            </w:pPr>
            <w:r>
              <w:rPr>
                <w:rFonts w:hint="eastAsia"/>
                <w:sz w:val="20"/>
                <w:szCs w:val="20"/>
                <w:lang w:eastAsia="zh-CN"/>
              </w:rPr>
              <w:t>环境署</w:t>
            </w:r>
          </w:p>
        </w:tc>
        <w:tc>
          <w:tcPr>
            <w:tcW w:w="610" w:type="pct"/>
          </w:tcPr>
          <w:p w14:paraId="3FB3434F" w14:textId="77777777" w:rsidR="004D023F" w:rsidRDefault="00000000">
            <w:pPr>
              <w:keepNext/>
              <w:jc w:val="right"/>
              <w:rPr>
                <w:sz w:val="20"/>
                <w:szCs w:val="20"/>
              </w:rPr>
            </w:pPr>
            <w:r>
              <w:rPr>
                <w:sz w:val="20"/>
                <w:szCs w:val="20"/>
              </w:rPr>
              <w:t>58,400</w:t>
            </w:r>
          </w:p>
        </w:tc>
        <w:tc>
          <w:tcPr>
            <w:tcW w:w="602" w:type="pct"/>
          </w:tcPr>
          <w:p w14:paraId="5B29FBD9" w14:textId="77777777" w:rsidR="004D023F" w:rsidRDefault="00000000">
            <w:pPr>
              <w:keepNext/>
              <w:jc w:val="right"/>
              <w:rPr>
                <w:sz w:val="20"/>
                <w:szCs w:val="20"/>
              </w:rPr>
            </w:pPr>
            <w:r>
              <w:rPr>
                <w:sz w:val="20"/>
                <w:szCs w:val="20"/>
              </w:rPr>
              <w:t>58,400</w:t>
            </w:r>
          </w:p>
        </w:tc>
        <w:tc>
          <w:tcPr>
            <w:tcW w:w="605" w:type="pct"/>
          </w:tcPr>
          <w:p w14:paraId="74AF9EFA" w14:textId="77777777" w:rsidR="004D023F" w:rsidRDefault="00000000">
            <w:pPr>
              <w:keepNext/>
              <w:jc w:val="right"/>
              <w:rPr>
                <w:sz w:val="20"/>
                <w:szCs w:val="20"/>
              </w:rPr>
            </w:pPr>
            <w:r>
              <w:rPr>
                <w:sz w:val="20"/>
                <w:szCs w:val="20"/>
              </w:rPr>
              <w:t>49,200</w:t>
            </w:r>
          </w:p>
        </w:tc>
        <w:tc>
          <w:tcPr>
            <w:tcW w:w="607" w:type="pct"/>
          </w:tcPr>
          <w:p w14:paraId="1072D349" w14:textId="77777777" w:rsidR="004D023F" w:rsidRDefault="00000000">
            <w:pPr>
              <w:keepNext/>
              <w:jc w:val="right"/>
              <w:rPr>
                <w:sz w:val="20"/>
                <w:szCs w:val="20"/>
              </w:rPr>
            </w:pPr>
            <w:r>
              <w:rPr>
                <w:sz w:val="20"/>
                <w:szCs w:val="20"/>
              </w:rPr>
              <w:t>29,599</w:t>
            </w:r>
          </w:p>
        </w:tc>
        <w:tc>
          <w:tcPr>
            <w:tcW w:w="606" w:type="pct"/>
          </w:tcPr>
          <w:p w14:paraId="202051BE" w14:textId="77777777" w:rsidR="004D023F" w:rsidRDefault="00000000">
            <w:pPr>
              <w:keepNext/>
              <w:jc w:val="right"/>
              <w:rPr>
                <w:sz w:val="20"/>
                <w:szCs w:val="20"/>
              </w:rPr>
            </w:pPr>
            <w:r>
              <w:rPr>
                <w:sz w:val="20"/>
                <w:szCs w:val="20"/>
              </w:rPr>
              <w:t>107,600</w:t>
            </w:r>
          </w:p>
        </w:tc>
        <w:tc>
          <w:tcPr>
            <w:tcW w:w="607" w:type="pct"/>
          </w:tcPr>
          <w:p w14:paraId="12EC9EAC" w14:textId="77777777" w:rsidR="004D023F" w:rsidRDefault="00000000">
            <w:pPr>
              <w:keepNext/>
              <w:jc w:val="right"/>
              <w:rPr>
                <w:sz w:val="20"/>
                <w:szCs w:val="20"/>
              </w:rPr>
            </w:pPr>
            <w:r>
              <w:rPr>
                <w:sz w:val="20"/>
                <w:szCs w:val="20"/>
              </w:rPr>
              <w:t>87,999</w:t>
            </w:r>
          </w:p>
        </w:tc>
        <w:tc>
          <w:tcPr>
            <w:tcW w:w="530" w:type="pct"/>
          </w:tcPr>
          <w:p w14:paraId="1A8FEC40" w14:textId="77777777" w:rsidR="004D023F" w:rsidRDefault="00000000">
            <w:pPr>
              <w:keepNext/>
              <w:jc w:val="right"/>
              <w:rPr>
                <w:sz w:val="20"/>
                <w:szCs w:val="20"/>
              </w:rPr>
            </w:pPr>
            <w:r>
              <w:rPr>
                <w:sz w:val="20"/>
                <w:szCs w:val="20"/>
              </w:rPr>
              <w:t>19,601</w:t>
            </w:r>
          </w:p>
        </w:tc>
      </w:tr>
      <w:tr w:rsidR="004D023F" w14:paraId="1338C805" w14:textId="77777777">
        <w:tc>
          <w:tcPr>
            <w:tcW w:w="833" w:type="pct"/>
          </w:tcPr>
          <w:p w14:paraId="74C9D917" w14:textId="77777777" w:rsidR="004D023F" w:rsidRDefault="00000000">
            <w:pPr>
              <w:rPr>
                <w:sz w:val="20"/>
                <w:szCs w:val="20"/>
                <w:lang w:eastAsia="zh-CN"/>
              </w:rPr>
            </w:pPr>
            <w:r>
              <w:rPr>
                <w:rFonts w:hint="eastAsia"/>
                <w:sz w:val="20"/>
                <w:szCs w:val="20"/>
                <w:lang w:eastAsia="zh-CN"/>
              </w:rPr>
              <w:t>开发署</w:t>
            </w:r>
          </w:p>
        </w:tc>
        <w:tc>
          <w:tcPr>
            <w:tcW w:w="610" w:type="pct"/>
          </w:tcPr>
          <w:p w14:paraId="7E9A2CA8" w14:textId="77777777" w:rsidR="004D023F" w:rsidRDefault="00000000">
            <w:pPr>
              <w:jc w:val="right"/>
              <w:rPr>
                <w:sz w:val="20"/>
                <w:szCs w:val="20"/>
              </w:rPr>
            </w:pPr>
            <w:r>
              <w:rPr>
                <w:sz w:val="20"/>
                <w:szCs w:val="20"/>
              </w:rPr>
              <w:t>40,000</w:t>
            </w:r>
          </w:p>
        </w:tc>
        <w:tc>
          <w:tcPr>
            <w:tcW w:w="602" w:type="pct"/>
          </w:tcPr>
          <w:p w14:paraId="7BB0190C" w14:textId="77777777" w:rsidR="004D023F" w:rsidRDefault="00000000">
            <w:pPr>
              <w:jc w:val="right"/>
              <w:rPr>
                <w:sz w:val="20"/>
                <w:szCs w:val="20"/>
              </w:rPr>
            </w:pPr>
            <w:r>
              <w:rPr>
                <w:sz w:val="20"/>
                <w:szCs w:val="20"/>
              </w:rPr>
              <w:t>39,942</w:t>
            </w:r>
          </w:p>
        </w:tc>
        <w:tc>
          <w:tcPr>
            <w:tcW w:w="605" w:type="pct"/>
          </w:tcPr>
          <w:p w14:paraId="2DBDD07B" w14:textId="77777777" w:rsidR="004D023F" w:rsidRDefault="00000000">
            <w:pPr>
              <w:jc w:val="right"/>
              <w:rPr>
                <w:sz w:val="20"/>
                <w:szCs w:val="20"/>
              </w:rPr>
            </w:pPr>
            <w:r>
              <w:rPr>
                <w:sz w:val="20"/>
                <w:szCs w:val="20"/>
              </w:rPr>
              <w:t>0</w:t>
            </w:r>
          </w:p>
        </w:tc>
        <w:tc>
          <w:tcPr>
            <w:tcW w:w="607" w:type="pct"/>
          </w:tcPr>
          <w:p w14:paraId="65F3C08B" w14:textId="77777777" w:rsidR="004D023F" w:rsidRDefault="00000000">
            <w:pPr>
              <w:jc w:val="right"/>
              <w:rPr>
                <w:sz w:val="20"/>
                <w:szCs w:val="20"/>
              </w:rPr>
            </w:pPr>
            <w:r>
              <w:rPr>
                <w:sz w:val="20"/>
                <w:szCs w:val="20"/>
              </w:rPr>
              <w:t>0</w:t>
            </w:r>
          </w:p>
        </w:tc>
        <w:tc>
          <w:tcPr>
            <w:tcW w:w="606" w:type="pct"/>
          </w:tcPr>
          <w:p w14:paraId="532E87BC" w14:textId="77777777" w:rsidR="004D023F" w:rsidRDefault="00000000">
            <w:pPr>
              <w:jc w:val="right"/>
              <w:rPr>
                <w:sz w:val="20"/>
                <w:szCs w:val="20"/>
              </w:rPr>
            </w:pPr>
            <w:r>
              <w:rPr>
                <w:sz w:val="20"/>
                <w:szCs w:val="20"/>
              </w:rPr>
              <w:t>40,000</w:t>
            </w:r>
          </w:p>
        </w:tc>
        <w:tc>
          <w:tcPr>
            <w:tcW w:w="607" w:type="pct"/>
          </w:tcPr>
          <w:p w14:paraId="3B1A1F13" w14:textId="77777777" w:rsidR="004D023F" w:rsidRDefault="00000000">
            <w:pPr>
              <w:jc w:val="right"/>
              <w:rPr>
                <w:sz w:val="20"/>
                <w:szCs w:val="20"/>
              </w:rPr>
            </w:pPr>
            <w:r>
              <w:rPr>
                <w:sz w:val="20"/>
                <w:szCs w:val="20"/>
              </w:rPr>
              <w:t>39,942</w:t>
            </w:r>
          </w:p>
        </w:tc>
        <w:tc>
          <w:tcPr>
            <w:tcW w:w="530" w:type="pct"/>
          </w:tcPr>
          <w:p w14:paraId="7426E554" w14:textId="77777777" w:rsidR="004D023F" w:rsidRDefault="00000000">
            <w:pPr>
              <w:jc w:val="right"/>
              <w:rPr>
                <w:sz w:val="20"/>
                <w:szCs w:val="20"/>
              </w:rPr>
            </w:pPr>
            <w:r>
              <w:rPr>
                <w:sz w:val="20"/>
                <w:szCs w:val="20"/>
              </w:rPr>
              <w:t>58*</w:t>
            </w:r>
          </w:p>
        </w:tc>
      </w:tr>
      <w:tr w:rsidR="004D023F" w14:paraId="22AE0527" w14:textId="77777777">
        <w:tc>
          <w:tcPr>
            <w:tcW w:w="833" w:type="pct"/>
          </w:tcPr>
          <w:p w14:paraId="045E2F14" w14:textId="77777777" w:rsidR="004D023F" w:rsidRDefault="00000000">
            <w:pPr>
              <w:rPr>
                <w:b/>
                <w:sz w:val="20"/>
                <w:szCs w:val="20"/>
              </w:rPr>
            </w:pPr>
            <w:proofErr w:type="spellStart"/>
            <w:r>
              <w:rPr>
                <w:b/>
                <w:sz w:val="20"/>
                <w:szCs w:val="20"/>
              </w:rPr>
              <w:t>总计</w:t>
            </w:r>
            <w:proofErr w:type="spellEnd"/>
          </w:p>
        </w:tc>
        <w:tc>
          <w:tcPr>
            <w:tcW w:w="610" w:type="pct"/>
          </w:tcPr>
          <w:p w14:paraId="2C40BBC7" w14:textId="77777777" w:rsidR="004D023F" w:rsidRDefault="00000000">
            <w:pPr>
              <w:jc w:val="right"/>
              <w:rPr>
                <w:b/>
                <w:bCs/>
                <w:sz w:val="20"/>
                <w:szCs w:val="20"/>
              </w:rPr>
            </w:pPr>
            <w:r>
              <w:rPr>
                <w:b/>
                <w:bCs/>
                <w:sz w:val="20"/>
                <w:szCs w:val="20"/>
              </w:rPr>
              <w:t>98,400</w:t>
            </w:r>
          </w:p>
        </w:tc>
        <w:tc>
          <w:tcPr>
            <w:tcW w:w="602" w:type="pct"/>
          </w:tcPr>
          <w:p w14:paraId="4A708CE5" w14:textId="77777777" w:rsidR="004D023F" w:rsidRDefault="00000000">
            <w:pPr>
              <w:jc w:val="right"/>
              <w:rPr>
                <w:b/>
                <w:bCs/>
                <w:sz w:val="20"/>
                <w:szCs w:val="20"/>
              </w:rPr>
            </w:pPr>
            <w:r>
              <w:rPr>
                <w:b/>
                <w:bCs/>
                <w:sz w:val="20"/>
                <w:szCs w:val="20"/>
              </w:rPr>
              <w:t>98,342</w:t>
            </w:r>
          </w:p>
        </w:tc>
        <w:tc>
          <w:tcPr>
            <w:tcW w:w="605" w:type="pct"/>
          </w:tcPr>
          <w:p w14:paraId="5ADA1198" w14:textId="77777777" w:rsidR="004D023F" w:rsidRDefault="00000000">
            <w:pPr>
              <w:jc w:val="right"/>
              <w:rPr>
                <w:b/>
                <w:bCs/>
                <w:sz w:val="20"/>
                <w:szCs w:val="20"/>
              </w:rPr>
            </w:pPr>
            <w:r>
              <w:rPr>
                <w:b/>
                <w:bCs/>
                <w:sz w:val="20"/>
                <w:szCs w:val="20"/>
              </w:rPr>
              <w:t>49,200</w:t>
            </w:r>
          </w:p>
        </w:tc>
        <w:tc>
          <w:tcPr>
            <w:tcW w:w="607" w:type="pct"/>
          </w:tcPr>
          <w:p w14:paraId="7AE1DD57" w14:textId="77777777" w:rsidR="004D023F" w:rsidRDefault="00000000">
            <w:pPr>
              <w:jc w:val="right"/>
              <w:rPr>
                <w:b/>
                <w:bCs/>
                <w:sz w:val="20"/>
                <w:szCs w:val="20"/>
              </w:rPr>
            </w:pPr>
            <w:r>
              <w:rPr>
                <w:b/>
                <w:bCs/>
                <w:sz w:val="20"/>
                <w:szCs w:val="20"/>
              </w:rPr>
              <w:t>29,599</w:t>
            </w:r>
          </w:p>
        </w:tc>
        <w:tc>
          <w:tcPr>
            <w:tcW w:w="606" w:type="pct"/>
          </w:tcPr>
          <w:p w14:paraId="45F54CBD" w14:textId="77777777" w:rsidR="004D023F" w:rsidRDefault="00000000">
            <w:pPr>
              <w:jc w:val="right"/>
              <w:rPr>
                <w:b/>
                <w:bCs/>
                <w:sz w:val="20"/>
                <w:szCs w:val="20"/>
              </w:rPr>
            </w:pPr>
            <w:r>
              <w:rPr>
                <w:b/>
                <w:bCs/>
                <w:sz w:val="20"/>
                <w:szCs w:val="20"/>
              </w:rPr>
              <w:t>147,600</w:t>
            </w:r>
          </w:p>
        </w:tc>
        <w:tc>
          <w:tcPr>
            <w:tcW w:w="607" w:type="pct"/>
          </w:tcPr>
          <w:p w14:paraId="6E8DCB7E" w14:textId="77777777" w:rsidR="004D023F" w:rsidRDefault="00000000">
            <w:pPr>
              <w:jc w:val="right"/>
              <w:rPr>
                <w:b/>
                <w:bCs/>
                <w:sz w:val="20"/>
                <w:szCs w:val="20"/>
              </w:rPr>
            </w:pPr>
            <w:r>
              <w:rPr>
                <w:b/>
                <w:bCs/>
                <w:sz w:val="20"/>
                <w:szCs w:val="20"/>
              </w:rPr>
              <w:t>127,941</w:t>
            </w:r>
          </w:p>
        </w:tc>
        <w:tc>
          <w:tcPr>
            <w:tcW w:w="530" w:type="pct"/>
          </w:tcPr>
          <w:p w14:paraId="50C4A300" w14:textId="77777777" w:rsidR="004D023F" w:rsidRDefault="00000000">
            <w:pPr>
              <w:jc w:val="right"/>
              <w:rPr>
                <w:b/>
                <w:bCs/>
                <w:sz w:val="20"/>
                <w:szCs w:val="20"/>
              </w:rPr>
            </w:pPr>
            <w:r>
              <w:rPr>
                <w:b/>
                <w:bCs/>
                <w:sz w:val="20"/>
                <w:szCs w:val="20"/>
              </w:rPr>
              <w:t>19,601</w:t>
            </w:r>
          </w:p>
        </w:tc>
      </w:tr>
      <w:tr w:rsidR="004D023F" w14:paraId="37B0AAB8" w14:textId="77777777">
        <w:tc>
          <w:tcPr>
            <w:tcW w:w="833" w:type="pct"/>
          </w:tcPr>
          <w:p w14:paraId="09086DF5" w14:textId="77777777" w:rsidR="004D023F" w:rsidRDefault="00000000">
            <w:pPr>
              <w:jc w:val="left"/>
              <w:rPr>
                <w:b/>
                <w:sz w:val="20"/>
                <w:szCs w:val="20"/>
              </w:rPr>
            </w:pPr>
            <w:r>
              <w:rPr>
                <w:rFonts w:hint="eastAsia"/>
                <w:b/>
                <w:sz w:val="20"/>
                <w:szCs w:val="20"/>
                <w:lang w:eastAsia="zh-CN"/>
              </w:rPr>
              <w:t>发放</w:t>
            </w:r>
            <w:r>
              <w:rPr>
                <w:b/>
                <w:sz w:val="20"/>
                <w:szCs w:val="20"/>
              </w:rPr>
              <w:t>率</w:t>
            </w:r>
            <w:r>
              <w:rPr>
                <w:b/>
                <w:sz w:val="20"/>
                <w:szCs w:val="20"/>
              </w:rPr>
              <w:t>(%)</w:t>
            </w:r>
          </w:p>
        </w:tc>
        <w:tc>
          <w:tcPr>
            <w:tcW w:w="1212" w:type="pct"/>
            <w:gridSpan w:val="2"/>
            <w:vAlign w:val="center"/>
          </w:tcPr>
          <w:p w14:paraId="236EF9BE" w14:textId="77777777" w:rsidR="004D023F" w:rsidRDefault="00000000">
            <w:pPr>
              <w:jc w:val="center"/>
              <w:rPr>
                <w:sz w:val="20"/>
                <w:szCs w:val="20"/>
              </w:rPr>
            </w:pPr>
            <w:r>
              <w:rPr>
                <w:sz w:val="20"/>
                <w:szCs w:val="20"/>
              </w:rPr>
              <w:t>99</w:t>
            </w:r>
          </w:p>
        </w:tc>
        <w:tc>
          <w:tcPr>
            <w:tcW w:w="1212" w:type="pct"/>
            <w:gridSpan w:val="2"/>
            <w:vAlign w:val="center"/>
          </w:tcPr>
          <w:p w14:paraId="736FA82A" w14:textId="77777777" w:rsidR="004D023F" w:rsidRDefault="00000000">
            <w:pPr>
              <w:jc w:val="center"/>
              <w:rPr>
                <w:sz w:val="20"/>
                <w:szCs w:val="20"/>
              </w:rPr>
            </w:pPr>
            <w:r>
              <w:rPr>
                <w:sz w:val="20"/>
                <w:szCs w:val="20"/>
              </w:rPr>
              <w:t>60</w:t>
            </w:r>
          </w:p>
        </w:tc>
        <w:tc>
          <w:tcPr>
            <w:tcW w:w="1743" w:type="pct"/>
            <w:gridSpan w:val="3"/>
            <w:vAlign w:val="center"/>
          </w:tcPr>
          <w:p w14:paraId="1D9351AA" w14:textId="77777777" w:rsidR="004D023F" w:rsidRDefault="00000000">
            <w:pPr>
              <w:jc w:val="center"/>
              <w:rPr>
                <w:sz w:val="20"/>
                <w:szCs w:val="20"/>
              </w:rPr>
            </w:pPr>
            <w:r>
              <w:rPr>
                <w:sz w:val="20"/>
                <w:szCs w:val="20"/>
              </w:rPr>
              <w:t>87</w:t>
            </w:r>
          </w:p>
        </w:tc>
      </w:tr>
    </w:tbl>
    <w:p w14:paraId="0F922505" w14:textId="77777777" w:rsidR="004D023F" w:rsidRDefault="00000000">
      <w:pPr>
        <w:rPr>
          <w:sz w:val="16"/>
          <w:szCs w:val="16"/>
          <w:lang w:eastAsia="zh-CN"/>
        </w:rPr>
      </w:pPr>
      <w:r>
        <w:rPr>
          <w:sz w:val="16"/>
          <w:szCs w:val="16"/>
          <w:lang w:eastAsia="zh-CN"/>
        </w:rPr>
        <w:t>*</w:t>
      </w:r>
      <w:r>
        <w:rPr>
          <w:sz w:val="16"/>
          <w:szCs w:val="16"/>
          <w:lang w:eastAsia="zh-CN"/>
        </w:rPr>
        <w:t>剩余的</w:t>
      </w:r>
      <w:r>
        <w:rPr>
          <w:sz w:val="16"/>
          <w:szCs w:val="16"/>
          <w:lang w:eastAsia="zh-CN"/>
        </w:rPr>
        <w:t>58</w:t>
      </w:r>
      <w:r>
        <w:rPr>
          <w:sz w:val="16"/>
          <w:szCs w:val="16"/>
          <w:lang w:eastAsia="zh-CN"/>
        </w:rPr>
        <w:t>美元已退还，因此实际余额为</w:t>
      </w:r>
      <w:r>
        <w:rPr>
          <w:sz w:val="16"/>
          <w:szCs w:val="16"/>
          <w:lang w:eastAsia="zh-CN"/>
        </w:rPr>
        <w:t>19,601</w:t>
      </w:r>
      <w:r>
        <w:rPr>
          <w:sz w:val="16"/>
          <w:szCs w:val="16"/>
          <w:lang w:eastAsia="zh-CN"/>
        </w:rPr>
        <w:t>美元。</w:t>
      </w:r>
    </w:p>
    <w:p w14:paraId="74A2F1ED" w14:textId="77777777" w:rsidR="004D023F" w:rsidRDefault="004D023F">
      <w:pPr>
        <w:rPr>
          <w:sz w:val="20"/>
          <w:szCs w:val="20"/>
          <w:lang w:eastAsia="zh-CN"/>
        </w:rPr>
      </w:pPr>
    </w:p>
    <w:p w14:paraId="2A280B62" w14:textId="77777777" w:rsidR="004D023F" w:rsidRDefault="00000000">
      <w:pPr>
        <w:keepNext/>
        <w:keepLines/>
        <w:rPr>
          <w:u w:val="single"/>
          <w:lang w:eastAsia="zh-CN"/>
        </w:rPr>
      </w:pPr>
      <w:bookmarkStart w:id="1" w:name="_Hlk148735313"/>
      <w:r>
        <w:rPr>
          <w:rFonts w:hint="eastAsia"/>
          <w:u w:val="single"/>
          <w:lang w:eastAsia="zh-CN"/>
        </w:rPr>
        <w:t>氟氯烃</w:t>
      </w:r>
      <w:r>
        <w:rPr>
          <w:u w:val="single"/>
          <w:lang w:eastAsia="zh-CN"/>
        </w:rPr>
        <w:t>淘汰管理计划第一阶段的第三</w:t>
      </w:r>
      <w:r>
        <w:rPr>
          <w:rFonts w:hint="eastAsia"/>
          <w:u w:val="single"/>
          <w:lang w:val="en-US" w:eastAsia="zh-CN"/>
        </w:rPr>
        <w:t>次且是</w:t>
      </w:r>
      <w:r>
        <w:rPr>
          <w:u w:val="single"/>
          <w:lang w:eastAsia="zh-CN"/>
        </w:rPr>
        <w:t>最后一</w:t>
      </w:r>
      <w:r>
        <w:rPr>
          <w:rFonts w:hint="eastAsia"/>
          <w:u w:val="single"/>
          <w:lang w:val="en-US" w:eastAsia="zh-CN"/>
        </w:rPr>
        <w:t>次</w:t>
      </w:r>
      <w:r>
        <w:rPr>
          <w:rFonts w:hint="eastAsia"/>
          <w:iCs/>
          <w:u w:val="single"/>
          <w:lang w:val="en-US" w:eastAsia="zh-CN"/>
        </w:rPr>
        <w:t>付款</w:t>
      </w:r>
      <w:r>
        <w:rPr>
          <w:u w:val="single"/>
          <w:lang w:eastAsia="zh-CN"/>
        </w:rPr>
        <w:t>实施计划</w:t>
      </w:r>
    </w:p>
    <w:bookmarkEnd w:id="1"/>
    <w:p w14:paraId="5D4972DC" w14:textId="77777777" w:rsidR="004D023F" w:rsidRDefault="004D023F">
      <w:pPr>
        <w:keepNext/>
        <w:keepLines/>
        <w:rPr>
          <w:lang w:eastAsia="zh-CN"/>
        </w:rPr>
      </w:pPr>
    </w:p>
    <w:p w14:paraId="65C84DF7" w14:textId="77777777" w:rsidR="004D023F" w:rsidRDefault="00000000">
      <w:pPr>
        <w:pStyle w:val="Heading1"/>
        <w:keepNext/>
        <w:keepLines/>
        <w:rPr>
          <w:lang w:eastAsia="zh-CN"/>
        </w:rPr>
      </w:pPr>
      <w:bookmarkStart w:id="2" w:name="_Hlk126934425"/>
      <w:bookmarkStart w:id="3" w:name="_Hlk126663552"/>
      <w:r>
        <w:rPr>
          <w:lang w:eastAsia="zh-CN"/>
        </w:rPr>
        <w:t>2024</w:t>
      </w:r>
      <w:r>
        <w:rPr>
          <w:lang w:eastAsia="zh-CN"/>
        </w:rPr>
        <w:t>年</w:t>
      </w:r>
      <w:r>
        <w:rPr>
          <w:lang w:eastAsia="zh-CN"/>
        </w:rPr>
        <w:t>1</w:t>
      </w:r>
      <w:r>
        <w:rPr>
          <w:lang w:eastAsia="zh-CN"/>
        </w:rPr>
        <w:t>月至</w:t>
      </w:r>
      <w:r>
        <w:rPr>
          <w:lang w:eastAsia="zh-CN"/>
        </w:rPr>
        <w:t>6</w:t>
      </w:r>
      <w:r>
        <w:rPr>
          <w:lang w:eastAsia="zh-CN"/>
        </w:rPr>
        <w:t>月期间，</w:t>
      </w:r>
      <w:r>
        <w:rPr>
          <w:rFonts w:hint="eastAsia"/>
          <w:lang w:eastAsia="zh-CN"/>
        </w:rPr>
        <w:t>环境署</w:t>
      </w:r>
      <w:r>
        <w:rPr>
          <w:lang w:eastAsia="zh-CN"/>
        </w:rPr>
        <w:t>将执行以下活动：</w:t>
      </w:r>
    </w:p>
    <w:p w14:paraId="5063FA16" w14:textId="77777777" w:rsidR="004D023F" w:rsidRDefault="00000000">
      <w:pPr>
        <w:pStyle w:val="Heading2"/>
        <w:keepNext/>
        <w:keepLines/>
        <w:widowControl/>
        <w:rPr>
          <w:lang w:eastAsia="zh-CN"/>
        </w:rPr>
      </w:pPr>
      <w:r>
        <w:rPr>
          <w:i/>
          <w:iCs/>
          <w:lang w:eastAsia="zh-CN"/>
        </w:rPr>
        <w:t>法规和政策更新</w:t>
      </w:r>
      <w:r>
        <w:rPr>
          <w:iCs/>
          <w:lang w:eastAsia="zh-CN"/>
        </w:rPr>
        <w:t>：将更新注册证书和许可证表单；将审查地区性制冷剂容器标签标准，选定的标准将被纳入国家政策中（经费</w:t>
      </w:r>
      <w:r>
        <w:rPr>
          <w:iCs/>
          <w:lang w:eastAsia="zh-CN"/>
        </w:rPr>
        <w:t>1,500</w:t>
      </w:r>
      <w:r>
        <w:rPr>
          <w:iCs/>
          <w:lang w:eastAsia="zh-CN"/>
        </w:rPr>
        <w:t>美元和上一</w:t>
      </w:r>
      <w:r>
        <w:rPr>
          <w:rFonts w:hint="eastAsia"/>
          <w:iCs/>
          <w:lang w:val="en-US" w:eastAsia="zh-CN"/>
        </w:rPr>
        <w:t>次付款</w:t>
      </w:r>
      <w:r>
        <w:rPr>
          <w:iCs/>
          <w:lang w:eastAsia="zh-CN"/>
        </w:rPr>
        <w:t>的资金余额）；</w:t>
      </w:r>
    </w:p>
    <w:p w14:paraId="267DF36A" w14:textId="77777777" w:rsidR="004D023F" w:rsidRDefault="00000000">
      <w:pPr>
        <w:pStyle w:val="Heading2"/>
        <w:rPr>
          <w:lang w:eastAsia="zh-CN"/>
        </w:rPr>
      </w:pPr>
      <w:r>
        <w:rPr>
          <w:i/>
          <w:iCs/>
          <w:lang w:eastAsia="zh-CN"/>
        </w:rPr>
        <w:t>许可制度改进</w:t>
      </w:r>
      <w:r>
        <w:rPr>
          <w:iCs/>
          <w:lang w:eastAsia="zh-CN"/>
        </w:rPr>
        <w:t>：将启动一项公众宣传活动，以提高公众对许可和配额制度的认识；将为（来自圣基茨的</w:t>
      </w:r>
      <w:r>
        <w:rPr>
          <w:iCs/>
          <w:lang w:eastAsia="zh-CN"/>
        </w:rPr>
        <w:t>10</w:t>
      </w:r>
      <w:r>
        <w:rPr>
          <w:iCs/>
          <w:lang w:eastAsia="zh-CN"/>
        </w:rPr>
        <w:t>名和尼维斯的</w:t>
      </w:r>
      <w:r>
        <w:rPr>
          <w:iCs/>
          <w:lang w:eastAsia="zh-CN"/>
        </w:rPr>
        <w:t>5</w:t>
      </w:r>
      <w:r>
        <w:rPr>
          <w:iCs/>
          <w:lang w:eastAsia="zh-CN"/>
        </w:rPr>
        <w:t>名）进口商组织研讨会，涵盖许可和非法贸易的主题，包括进口商在下订单前申请许可的必要性，每年提交</w:t>
      </w:r>
      <w:r>
        <w:rPr>
          <w:rFonts w:hint="eastAsia"/>
          <w:iCs/>
          <w:lang w:eastAsia="zh-CN"/>
        </w:rPr>
        <w:t>氟氯烃</w:t>
      </w:r>
      <w:r>
        <w:rPr>
          <w:iCs/>
          <w:lang w:eastAsia="zh-CN"/>
        </w:rPr>
        <w:t>进口数据的必要性（许可将依赖于此类报告），以及罚款的执行。将制定引入电子许可系统的初步计划；海关与</w:t>
      </w:r>
      <w:r>
        <w:rPr>
          <w:lang w:eastAsia="zh-CN"/>
        </w:rPr>
        <w:t>国家臭氧</w:t>
      </w:r>
      <w:r>
        <w:rPr>
          <w:rFonts w:hint="eastAsia"/>
          <w:lang w:eastAsia="zh-CN"/>
        </w:rPr>
        <w:t>机构</w:t>
      </w:r>
      <w:r>
        <w:rPr>
          <w:iCs/>
          <w:lang w:eastAsia="zh-CN"/>
        </w:rPr>
        <w:t>将签署一份关于提高非法贸易监测和报告框架的执行的谅解备忘录（经费</w:t>
      </w:r>
      <w:r>
        <w:rPr>
          <w:iCs/>
          <w:lang w:eastAsia="zh-CN"/>
        </w:rPr>
        <w:t>5,500</w:t>
      </w:r>
      <w:r>
        <w:rPr>
          <w:iCs/>
          <w:lang w:eastAsia="zh-CN"/>
        </w:rPr>
        <w:t>美元）；</w:t>
      </w:r>
    </w:p>
    <w:p w14:paraId="48EFDFAE" w14:textId="77777777" w:rsidR="004D023F" w:rsidRDefault="00000000">
      <w:pPr>
        <w:pStyle w:val="Heading2"/>
        <w:rPr>
          <w:lang w:eastAsia="zh-CN"/>
        </w:rPr>
      </w:pPr>
      <w:r>
        <w:rPr>
          <w:i/>
          <w:iCs/>
          <w:lang w:eastAsia="zh-CN"/>
        </w:rPr>
        <w:t>能力建设</w:t>
      </w:r>
      <w:r>
        <w:rPr>
          <w:iCs/>
          <w:lang w:eastAsia="zh-CN"/>
        </w:rPr>
        <w:t>：为</w:t>
      </w:r>
      <w:r>
        <w:rPr>
          <w:iCs/>
          <w:lang w:eastAsia="zh-CN"/>
        </w:rPr>
        <w:t>45</w:t>
      </w:r>
      <w:r>
        <w:rPr>
          <w:iCs/>
          <w:lang w:eastAsia="zh-CN"/>
        </w:rPr>
        <w:t>名海关官员和培训师（圣基茨</w:t>
      </w:r>
      <w:r>
        <w:rPr>
          <w:iCs/>
          <w:lang w:eastAsia="zh-CN"/>
        </w:rPr>
        <w:t>25</w:t>
      </w:r>
      <w:r>
        <w:rPr>
          <w:iCs/>
          <w:lang w:eastAsia="zh-CN"/>
        </w:rPr>
        <w:t>名，尼维斯</w:t>
      </w:r>
      <w:r>
        <w:rPr>
          <w:iCs/>
          <w:lang w:eastAsia="zh-CN"/>
        </w:rPr>
        <w:t>20</w:t>
      </w:r>
      <w:r>
        <w:rPr>
          <w:iCs/>
          <w:lang w:eastAsia="zh-CN"/>
        </w:rPr>
        <w:t>名）提供关于</w:t>
      </w:r>
      <w:r>
        <w:rPr>
          <w:rFonts w:hint="eastAsia"/>
          <w:iCs/>
          <w:lang w:eastAsia="zh-CN"/>
        </w:rPr>
        <w:t>消耗臭氧层物质</w:t>
      </w:r>
      <w:r>
        <w:rPr>
          <w:iCs/>
          <w:lang w:eastAsia="zh-CN"/>
        </w:rPr>
        <w:t>淘汰和非法进口的巩固培训；与尼维斯的海关办公室进行磋商；为</w:t>
      </w:r>
      <w:r>
        <w:rPr>
          <w:iCs/>
          <w:lang w:eastAsia="zh-CN"/>
        </w:rPr>
        <w:t>45</w:t>
      </w:r>
      <w:r>
        <w:rPr>
          <w:iCs/>
          <w:lang w:eastAsia="zh-CN"/>
        </w:rPr>
        <w:t>名报关员（圣基茨</w:t>
      </w:r>
      <w:r>
        <w:rPr>
          <w:iCs/>
          <w:lang w:eastAsia="zh-CN"/>
        </w:rPr>
        <w:t>25</w:t>
      </w:r>
      <w:r>
        <w:rPr>
          <w:iCs/>
          <w:lang w:eastAsia="zh-CN"/>
        </w:rPr>
        <w:t>名，尼维斯</w:t>
      </w:r>
      <w:r>
        <w:rPr>
          <w:iCs/>
          <w:lang w:eastAsia="zh-CN"/>
        </w:rPr>
        <w:t>20</w:t>
      </w:r>
      <w:r>
        <w:rPr>
          <w:iCs/>
          <w:lang w:eastAsia="zh-CN"/>
        </w:rPr>
        <w:t>名）提供</w:t>
      </w:r>
      <w:r>
        <w:rPr>
          <w:rFonts w:hint="eastAsia"/>
          <w:iCs/>
          <w:lang w:val="en-US" w:eastAsia="zh-CN"/>
        </w:rPr>
        <w:t>协调系统</w:t>
      </w:r>
      <w:r>
        <w:rPr>
          <w:iCs/>
          <w:lang w:eastAsia="zh-CN"/>
        </w:rPr>
        <w:t>编码培训，重点关注非法进口和淘汰物质（经费</w:t>
      </w:r>
      <w:r>
        <w:rPr>
          <w:iCs/>
          <w:lang w:eastAsia="zh-CN"/>
        </w:rPr>
        <w:t>8,500</w:t>
      </w:r>
      <w:r>
        <w:rPr>
          <w:iCs/>
          <w:lang w:eastAsia="zh-CN"/>
        </w:rPr>
        <w:t>美元）；</w:t>
      </w:r>
    </w:p>
    <w:p w14:paraId="3564FC90" w14:textId="77777777" w:rsidR="004D023F" w:rsidRDefault="00000000">
      <w:pPr>
        <w:pStyle w:val="Heading2"/>
        <w:rPr>
          <w:rFonts w:eastAsiaTheme="minorHAnsi"/>
          <w:lang w:eastAsia="zh-CN"/>
        </w:rPr>
      </w:pPr>
      <w:r>
        <w:rPr>
          <w:i/>
          <w:iCs/>
          <w:lang w:eastAsia="zh-CN"/>
        </w:rPr>
        <w:lastRenderedPageBreak/>
        <w:t>为维修行业提供技术支持</w:t>
      </w:r>
      <w:r>
        <w:rPr>
          <w:iCs/>
          <w:lang w:eastAsia="zh-CN"/>
        </w:rPr>
        <w:t xml:space="preserve"> - </w:t>
      </w:r>
      <w:r>
        <w:rPr>
          <w:i/>
          <w:iCs/>
          <w:lang w:eastAsia="zh-CN"/>
        </w:rPr>
        <w:t>培训技术人员采用良好实践、</w:t>
      </w:r>
      <w:r>
        <w:rPr>
          <w:rFonts w:hint="eastAsia"/>
          <w:i/>
          <w:iCs/>
          <w:lang w:val="en-US" w:eastAsia="zh-CN"/>
        </w:rPr>
        <w:t>回收</w:t>
      </w:r>
      <w:r>
        <w:rPr>
          <w:i/>
          <w:iCs/>
          <w:lang w:eastAsia="zh-CN"/>
        </w:rPr>
        <w:t>、重复使用和处理天然制冷剂</w:t>
      </w:r>
      <w:r>
        <w:rPr>
          <w:iCs/>
          <w:lang w:eastAsia="zh-CN"/>
        </w:rPr>
        <w:t>：在第三</w:t>
      </w:r>
      <w:r>
        <w:rPr>
          <w:rFonts w:hint="eastAsia"/>
          <w:iCs/>
          <w:lang w:val="en-US" w:eastAsia="zh-CN"/>
        </w:rPr>
        <w:t>次付款</w:t>
      </w:r>
      <w:r>
        <w:rPr>
          <w:iCs/>
          <w:lang w:eastAsia="zh-CN"/>
        </w:rPr>
        <w:t>中，将对酒店行业、渔业和游艇行业未能在第二</w:t>
      </w:r>
      <w:r>
        <w:rPr>
          <w:rFonts w:hint="eastAsia"/>
          <w:iCs/>
          <w:lang w:val="en-US" w:eastAsia="zh-CN"/>
        </w:rPr>
        <w:t>次付款</w:t>
      </w:r>
      <w:r>
        <w:rPr>
          <w:iCs/>
          <w:lang w:eastAsia="zh-CN"/>
        </w:rPr>
        <w:t>中接受培训的</w:t>
      </w:r>
      <w:r>
        <w:rPr>
          <w:iCs/>
          <w:lang w:eastAsia="zh-CN"/>
        </w:rPr>
        <w:t>30</w:t>
      </w:r>
      <w:r>
        <w:rPr>
          <w:iCs/>
          <w:lang w:eastAsia="zh-CN"/>
        </w:rPr>
        <w:t>名技术人员进行培训（</w:t>
      </w:r>
      <w:r>
        <w:rPr>
          <w:rFonts w:hint="eastAsia"/>
          <w:iCs/>
          <w:lang w:val="en-US" w:eastAsia="zh-CN"/>
        </w:rPr>
        <w:t>上</w:t>
      </w:r>
      <w:r>
        <w:rPr>
          <w:iCs/>
          <w:lang w:eastAsia="zh-CN"/>
        </w:rPr>
        <w:t>一</w:t>
      </w:r>
      <w:r>
        <w:rPr>
          <w:rFonts w:hint="eastAsia"/>
          <w:iCs/>
          <w:lang w:val="en-US" w:eastAsia="zh-CN"/>
        </w:rPr>
        <w:t>次付款</w:t>
      </w:r>
      <w:r>
        <w:rPr>
          <w:iCs/>
          <w:lang w:eastAsia="zh-CN"/>
        </w:rPr>
        <w:t>的资金余额）；</w:t>
      </w:r>
    </w:p>
    <w:p w14:paraId="7E39FECB" w14:textId="77777777" w:rsidR="004D023F" w:rsidRDefault="00000000">
      <w:pPr>
        <w:pStyle w:val="Heading2"/>
        <w:rPr>
          <w:lang w:eastAsia="zh-CN"/>
        </w:rPr>
      </w:pPr>
      <w:r>
        <w:rPr>
          <w:i/>
          <w:iCs/>
          <w:lang w:eastAsia="zh-CN"/>
        </w:rPr>
        <w:t>项目监测</w:t>
      </w:r>
      <w:r>
        <w:rPr>
          <w:iCs/>
          <w:lang w:eastAsia="zh-CN"/>
        </w:rPr>
        <w:t>将引入一名顾问，以协助</w:t>
      </w:r>
      <w:r>
        <w:rPr>
          <w:lang w:eastAsia="zh-CN"/>
        </w:rPr>
        <w:t>国家臭氧</w:t>
      </w:r>
      <w:r>
        <w:rPr>
          <w:rFonts w:hint="eastAsia"/>
          <w:lang w:eastAsia="zh-CN"/>
        </w:rPr>
        <w:t>机构</w:t>
      </w:r>
      <w:r>
        <w:rPr>
          <w:iCs/>
          <w:lang w:eastAsia="zh-CN"/>
        </w:rPr>
        <w:t>监测、评估和报告活动（</w:t>
      </w:r>
      <w:r>
        <w:rPr>
          <w:iCs/>
          <w:lang w:eastAsia="zh-CN"/>
        </w:rPr>
        <w:t>1,400</w:t>
      </w:r>
      <w:r>
        <w:rPr>
          <w:iCs/>
          <w:lang w:eastAsia="zh-CN"/>
        </w:rPr>
        <w:t>美元）。</w:t>
      </w:r>
      <w:r>
        <w:rPr>
          <w:lang w:eastAsia="zh-CN"/>
        </w:rPr>
        <w:t xml:space="preserve"> </w:t>
      </w:r>
      <w:bookmarkStart w:id="4" w:name="_Hlk126934504"/>
      <w:bookmarkEnd w:id="2"/>
      <w:bookmarkEnd w:id="3"/>
    </w:p>
    <w:bookmarkEnd w:id="4"/>
    <w:p w14:paraId="11F0B3D3" w14:textId="77777777" w:rsidR="004D023F" w:rsidRDefault="004D023F">
      <w:pPr>
        <w:keepNext/>
        <w:keepLines/>
        <w:jc w:val="center"/>
        <w:rPr>
          <w:b/>
          <w:lang w:eastAsia="zh-CN"/>
        </w:rPr>
      </w:pPr>
    </w:p>
    <w:p w14:paraId="5A2F65B7" w14:textId="77777777" w:rsidR="004D023F" w:rsidRDefault="00000000">
      <w:pPr>
        <w:keepNext/>
        <w:keepLines/>
        <w:jc w:val="center"/>
        <w:rPr>
          <w:b/>
          <w:lang w:eastAsia="zh-CN"/>
        </w:rPr>
      </w:pPr>
      <w:r>
        <w:rPr>
          <w:b/>
          <w:lang w:eastAsia="zh-CN"/>
        </w:rPr>
        <w:t>秘书处的</w:t>
      </w:r>
      <w:r>
        <w:rPr>
          <w:rFonts w:hint="eastAsia"/>
          <w:b/>
          <w:lang w:val="en-US" w:eastAsia="zh-CN"/>
        </w:rPr>
        <w:t>评论与</w:t>
      </w:r>
      <w:r>
        <w:rPr>
          <w:b/>
          <w:lang w:eastAsia="zh-CN"/>
        </w:rPr>
        <w:t>建议</w:t>
      </w:r>
    </w:p>
    <w:p w14:paraId="675E02EE" w14:textId="77777777" w:rsidR="004D023F" w:rsidRDefault="004D023F">
      <w:pPr>
        <w:keepNext/>
        <w:keepLines/>
        <w:rPr>
          <w:b/>
          <w:lang w:eastAsia="zh-CN"/>
        </w:rPr>
      </w:pPr>
    </w:p>
    <w:p w14:paraId="1CA3626B" w14:textId="77777777" w:rsidR="004D023F" w:rsidRDefault="00000000">
      <w:pPr>
        <w:keepNext/>
        <w:keepLines/>
        <w:rPr>
          <w:b/>
          <w:lang w:val="en-US" w:eastAsia="zh-CN"/>
        </w:rPr>
      </w:pPr>
      <w:r>
        <w:rPr>
          <w:rFonts w:hint="eastAsia"/>
          <w:b/>
          <w:lang w:val="en-US" w:eastAsia="zh-CN"/>
        </w:rPr>
        <w:t>评论</w:t>
      </w:r>
    </w:p>
    <w:p w14:paraId="4303634F" w14:textId="77777777" w:rsidR="004D023F" w:rsidRDefault="004D023F">
      <w:pPr>
        <w:keepNext/>
        <w:keepLines/>
        <w:rPr>
          <w:lang w:eastAsia="zh-CN"/>
        </w:rPr>
      </w:pPr>
    </w:p>
    <w:p w14:paraId="7405AFA1" w14:textId="77777777" w:rsidR="004D023F" w:rsidRDefault="00000000">
      <w:pPr>
        <w:keepNext/>
        <w:keepLines/>
        <w:rPr>
          <w:lang w:eastAsia="zh-CN"/>
        </w:rPr>
      </w:pPr>
      <w:r>
        <w:rPr>
          <w:rFonts w:hint="eastAsia"/>
          <w:u w:val="single"/>
          <w:lang w:eastAsia="zh-CN"/>
        </w:rPr>
        <w:t>氟氯烃消费</w:t>
      </w:r>
      <w:r>
        <w:rPr>
          <w:u w:val="single"/>
          <w:lang w:eastAsia="zh-CN"/>
        </w:rPr>
        <w:t>量报告与核查</w:t>
      </w:r>
    </w:p>
    <w:p w14:paraId="192F9CD7" w14:textId="77777777" w:rsidR="004D023F" w:rsidRDefault="004D023F">
      <w:pPr>
        <w:keepNext/>
        <w:keepLines/>
        <w:rPr>
          <w:lang w:eastAsia="zh-CN"/>
        </w:rPr>
      </w:pPr>
    </w:p>
    <w:p w14:paraId="52A0A691" w14:textId="77777777" w:rsidR="004D023F" w:rsidRDefault="00000000">
      <w:pPr>
        <w:pStyle w:val="Heading1"/>
        <w:rPr>
          <w:lang w:eastAsia="zh-CN"/>
        </w:rPr>
      </w:pPr>
      <w:r>
        <w:rPr>
          <w:lang w:eastAsia="zh-CN"/>
        </w:rPr>
        <w:t>秘书处认为，尽管圣基茨和尼维斯的许可和配额制度已经在实施当中，但实现核查报告中的建议将有助于政府更准确地记录数据，减少报告中的错误。因此，秘书处建议在第一阶段的第三</w:t>
      </w:r>
      <w:r>
        <w:rPr>
          <w:rFonts w:hint="eastAsia"/>
          <w:lang w:val="en-US" w:eastAsia="zh-CN"/>
        </w:rPr>
        <w:t>次付款</w:t>
      </w:r>
      <w:r>
        <w:rPr>
          <w:lang w:eastAsia="zh-CN"/>
        </w:rPr>
        <w:t>执行期间，</w:t>
      </w:r>
      <w:r>
        <w:rPr>
          <w:rFonts w:hint="eastAsia"/>
          <w:lang w:eastAsia="zh-CN"/>
        </w:rPr>
        <w:t>环境署</w:t>
      </w:r>
      <w:r>
        <w:rPr>
          <w:lang w:eastAsia="zh-CN"/>
        </w:rPr>
        <w:t>继续协助政府全面实施这些建议，并在提交</w:t>
      </w:r>
      <w:r>
        <w:rPr>
          <w:rFonts w:hint="eastAsia"/>
          <w:lang w:eastAsia="zh-CN"/>
        </w:rPr>
        <w:t>氟氯烃淘汰管理计划</w:t>
      </w:r>
      <w:r>
        <w:rPr>
          <w:lang w:eastAsia="zh-CN"/>
        </w:rPr>
        <w:t>第二阶段时报告取得的进展。这将有助于确保计划的成功实施并提高数据的准确性。</w:t>
      </w:r>
    </w:p>
    <w:p w14:paraId="7822E6EF" w14:textId="77777777" w:rsidR="004D023F" w:rsidRDefault="00000000">
      <w:pPr>
        <w:pStyle w:val="Heading1"/>
        <w:numPr>
          <w:ilvl w:val="0"/>
          <w:numId w:val="0"/>
        </w:numPr>
        <w:rPr>
          <w:highlight w:val="darkGray"/>
          <w:lang w:eastAsia="zh-CN"/>
        </w:rPr>
      </w:pPr>
      <w:r>
        <w:rPr>
          <w:u w:val="single"/>
          <w:lang w:eastAsia="zh-CN"/>
        </w:rPr>
        <w:t>关于</w:t>
      </w:r>
      <w:r>
        <w:rPr>
          <w:rFonts w:hint="eastAsia"/>
          <w:u w:val="single"/>
          <w:lang w:eastAsia="zh-CN"/>
        </w:rPr>
        <w:t>氟氯烃</w:t>
      </w:r>
      <w:r>
        <w:rPr>
          <w:u w:val="single"/>
          <w:lang w:eastAsia="zh-CN"/>
        </w:rPr>
        <w:t>淘汰管理计划第一阶段第二</w:t>
      </w:r>
      <w:r>
        <w:rPr>
          <w:rFonts w:hint="eastAsia"/>
          <w:u w:val="single"/>
          <w:lang w:val="en-US" w:eastAsia="zh-CN"/>
        </w:rPr>
        <w:t>次付款</w:t>
      </w:r>
      <w:r>
        <w:rPr>
          <w:u w:val="single"/>
          <w:lang w:eastAsia="zh-CN"/>
        </w:rPr>
        <w:t>的</w:t>
      </w:r>
      <w:r>
        <w:rPr>
          <w:rFonts w:hint="eastAsia"/>
          <w:u w:val="single"/>
          <w:lang w:val="en-US" w:eastAsia="zh-CN"/>
        </w:rPr>
        <w:t>执行</w:t>
      </w:r>
      <w:r>
        <w:rPr>
          <w:u w:val="single"/>
          <w:lang w:eastAsia="zh-CN"/>
        </w:rPr>
        <w:t>进展报告</w:t>
      </w:r>
    </w:p>
    <w:p w14:paraId="6E024BFE" w14:textId="77777777" w:rsidR="004D023F" w:rsidRDefault="00000000">
      <w:pPr>
        <w:keepNext/>
        <w:keepLines/>
        <w:rPr>
          <w:i/>
        </w:rPr>
      </w:pPr>
      <w:proofErr w:type="spellStart"/>
      <w:r>
        <w:rPr>
          <w:i/>
        </w:rPr>
        <w:t>法律框架</w:t>
      </w:r>
      <w:proofErr w:type="spellEnd"/>
    </w:p>
    <w:p w14:paraId="692A4223" w14:textId="77777777" w:rsidR="004D023F" w:rsidRDefault="004D023F"/>
    <w:p w14:paraId="15382417" w14:textId="77777777" w:rsidR="004D023F" w:rsidRDefault="00000000">
      <w:pPr>
        <w:pStyle w:val="Heading1"/>
        <w:rPr>
          <w:lang w:eastAsia="zh-CN"/>
        </w:rPr>
      </w:pPr>
      <w:r>
        <w:rPr>
          <w:lang w:eastAsia="zh-CN"/>
        </w:rPr>
        <w:t>圣基茨和尼维斯政府已发布了</w:t>
      </w:r>
      <w:r>
        <w:rPr>
          <w:lang w:eastAsia="zh-CN"/>
        </w:rPr>
        <w:t>2023</w:t>
      </w:r>
      <w:r>
        <w:rPr>
          <w:lang w:eastAsia="zh-CN"/>
        </w:rPr>
        <w:t>年</w:t>
      </w:r>
      <w:r>
        <w:rPr>
          <w:rFonts w:hint="eastAsia"/>
          <w:lang w:val="en-US" w:eastAsia="zh-CN"/>
        </w:rPr>
        <w:t>的</w:t>
      </w:r>
      <w:r>
        <w:rPr>
          <w:lang w:eastAsia="zh-CN"/>
        </w:rPr>
        <w:t>4.64</w:t>
      </w:r>
      <w:r>
        <w:rPr>
          <w:lang w:eastAsia="zh-CN"/>
        </w:rPr>
        <w:t>公吨（</w:t>
      </w:r>
      <w:r>
        <w:rPr>
          <w:lang w:eastAsia="zh-CN"/>
        </w:rPr>
        <w:t>0.255 ODP</w:t>
      </w:r>
      <w:r>
        <w:rPr>
          <w:lang w:eastAsia="zh-CN"/>
        </w:rPr>
        <w:t>吨）</w:t>
      </w:r>
      <w:r>
        <w:rPr>
          <w:rFonts w:hint="eastAsia"/>
          <w:lang w:eastAsia="zh-CN"/>
        </w:rPr>
        <w:t>氟氯烃</w:t>
      </w:r>
      <w:r>
        <w:rPr>
          <w:lang w:eastAsia="zh-CN"/>
        </w:rPr>
        <w:t>进口配额，低于蒙特利尔议定书的控制目标。</w:t>
      </w:r>
    </w:p>
    <w:p w14:paraId="25CD44FF" w14:textId="77777777" w:rsidR="004D023F" w:rsidRDefault="00000000">
      <w:pPr>
        <w:rPr>
          <w:i/>
          <w:iCs/>
        </w:rPr>
      </w:pPr>
      <w:r>
        <w:rPr>
          <w:rFonts w:hint="eastAsia"/>
          <w:i/>
          <w:iCs/>
          <w:lang w:val="en-US" w:eastAsia="zh-CN"/>
        </w:rPr>
        <w:t>执行</w:t>
      </w:r>
      <w:proofErr w:type="spellStart"/>
      <w:r>
        <w:rPr>
          <w:i/>
          <w:iCs/>
        </w:rPr>
        <w:t>延迟</w:t>
      </w:r>
      <w:proofErr w:type="spellEnd"/>
    </w:p>
    <w:p w14:paraId="4EDCBEC8" w14:textId="77777777" w:rsidR="004D023F" w:rsidRDefault="004D023F"/>
    <w:p w14:paraId="058FD7D3" w14:textId="77777777" w:rsidR="004D023F" w:rsidRDefault="00000000">
      <w:pPr>
        <w:pStyle w:val="Heading1"/>
        <w:rPr>
          <w:lang w:eastAsia="zh-CN"/>
        </w:rPr>
      </w:pPr>
      <w:r>
        <w:rPr>
          <w:lang w:eastAsia="zh-CN"/>
        </w:rPr>
        <w:t>第二</w:t>
      </w:r>
      <w:r>
        <w:rPr>
          <w:rFonts w:hint="eastAsia"/>
          <w:lang w:val="en-US" w:eastAsia="zh-CN"/>
        </w:rPr>
        <w:t>次付款</w:t>
      </w:r>
      <w:r>
        <w:rPr>
          <w:lang w:eastAsia="zh-CN"/>
        </w:rPr>
        <w:t>未能按计划执行。</w:t>
      </w:r>
      <w:r>
        <w:rPr>
          <w:rFonts w:hint="eastAsia"/>
          <w:lang w:eastAsia="zh-CN"/>
        </w:rPr>
        <w:t>环境署</w:t>
      </w:r>
      <w:r>
        <w:rPr>
          <w:lang w:eastAsia="zh-CN"/>
        </w:rPr>
        <w:t>指出，由于国家臭氧管理机构和国家臭氧</w:t>
      </w:r>
      <w:r>
        <w:rPr>
          <w:rFonts w:hint="eastAsia"/>
          <w:lang w:eastAsia="zh-CN"/>
        </w:rPr>
        <w:t>机构</w:t>
      </w:r>
      <w:r>
        <w:rPr>
          <w:lang w:eastAsia="zh-CN"/>
        </w:rPr>
        <w:t>的变动、政府其他行政变更以及</w:t>
      </w:r>
      <w:r>
        <w:rPr>
          <w:rFonts w:hint="eastAsia"/>
          <w:lang w:eastAsia="zh-CN"/>
        </w:rPr>
        <w:t>新冠</w:t>
      </w:r>
      <w:r>
        <w:rPr>
          <w:lang w:eastAsia="zh-CN"/>
        </w:rPr>
        <w:t>疫情等原因，行动有所延迟。现已建立了一个新的管理团队，重新任命了一名国家臭氧官员，该官员于</w:t>
      </w:r>
      <w:r>
        <w:rPr>
          <w:lang w:eastAsia="zh-CN"/>
        </w:rPr>
        <w:t>2023</w:t>
      </w:r>
      <w:r>
        <w:rPr>
          <w:lang w:eastAsia="zh-CN"/>
        </w:rPr>
        <w:t>年</w:t>
      </w:r>
      <w:r>
        <w:rPr>
          <w:lang w:eastAsia="zh-CN"/>
        </w:rPr>
        <w:t>3</w:t>
      </w:r>
      <w:r>
        <w:rPr>
          <w:lang w:eastAsia="zh-CN"/>
        </w:rPr>
        <w:t>月接受了培训。预计</w:t>
      </w:r>
      <w:r>
        <w:rPr>
          <w:lang w:eastAsia="zh-CN"/>
        </w:rPr>
        <w:t>2022</w:t>
      </w:r>
      <w:r>
        <w:rPr>
          <w:lang w:eastAsia="zh-CN"/>
        </w:rPr>
        <w:t>年和</w:t>
      </w:r>
      <w:r>
        <w:rPr>
          <w:lang w:eastAsia="zh-CN"/>
        </w:rPr>
        <w:t>2023</w:t>
      </w:r>
      <w:r>
        <w:rPr>
          <w:lang w:eastAsia="zh-CN"/>
        </w:rPr>
        <w:t>年的这些变化以及</w:t>
      </w:r>
      <w:r>
        <w:rPr>
          <w:rFonts w:hint="eastAsia"/>
          <w:lang w:eastAsia="zh-CN"/>
        </w:rPr>
        <w:t>环境署</w:t>
      </w:r>
      <w:r>
        <w:rPr>
          <w:lang w:eastAsia="zh-CN"/>
        </w:rPr>
        <w:t>在国家任务中获得的成果将反映在更好的执行当中。</w:t>
      </w:r>
    </w:p>
    <w:p w14:paraId="7A5772F8" w14:textId="77777777" w:rsidR="004D023F" w:rsidRDefault="00000000">
      <w:pPr>
        <w:widowControl w:val="0"/>
        <w:rPr>
          <w:i/>
        </w:rPr>
      </w:pPr>
      <w:proofErr w:type="spellStart"/>
      <w:r>
        <w:rPr>
          <w:i/>
        </w:rPr>
        <w:t>制冷维修行业</w:t>
      </w:r>
      <w:proofErr w:type="spellEnd"/>
    </w:p>
    <w:p w14:paraId="07E29294" w14:textId="77777777" w:rsidR="004D023F" w:rsidRDefault="004D023F">
      <w:pPr>
        <w:widowControl w:val="0"/>
      </w:pPr>
    </w:p>
    <w:p w14:paraId="1A1DDC42" w14:textId="77777777" w:rsidR="004D023F" w:rsidRDefault="00000000">
      <w:pPr>
        <w:pStyle w:val="Heading1"/>
        <w:rPr>
          <w:lang w:eastAsia="zh-CN"/>
        </w:rPr>
      </w:pPr>
      <w:r>
        <w:rPr>
          <w:lang w:eastAsia="zh-CN"/>
        </w:rPr>
        <w:t>关于技术人员的培训，</w:t>
      </w:r>
      <w:r>
        <w:rPr>
          <w:rFonts w:hint="eastAsia"/>
          <w:lang w:eastAsia="zh-CN"/>
        </w:rPr>
        <w:t>环境署</w:t>
      </w:r>
      <w:r>
        <w:rPr>
          <w:lang w:eastAsia="zh-CN"/>
        </w:rPr>
        <w:t>确认，在第一阶段第三</w:t>
      </w:r>
      <w:r>
        <w:rPr>
          <w:rFonts w:hint="eastAsia"/>
          <w:lang w:eastAsia="zh-CN"/>
        </w:rPr>
        <w:t>次付款</w:t>
      </w:r>
      <w:r>
        <w:rPr>
          <w:lang w:eastAsia="zh-CN"/>
        </w:rPr>
        <w:t>修订行动计划中纳入的政府计划，将在</w:t>
      </w:r>
      <w:r>
        <w:rPr>
          <w:lang w:eastAsia="zh-CN"/>
        </w:rPr>
        <w:t>2023</w:t>
      </w:r>
      <w:r>
        <w:rPr>
          <w:lang w:eastAsia="zh-CN"/>
        </w:rPr>
        <w:t>年</w:t>
      </w:r>
      <w:r>
        <w:rPr>
          <w:lang w:eastAsia="zh-CN"/>
        </w:rPr>
        <w:t>12</w:t>
      </w:r>
      <w:r>
        <w:rPr>
          <w:lang w:eastAsia="zh-CN"/>
        </w:rPr>
        <w:t>月前完成第二</w:t>
      </w:r>
      <w:r>
        <w:rPr>
          <w:rFonts w:hint="eastAsia"/>
          <w:lang w:eastAsia="zh-CN"/>
        </w:rPr>
        <w:t>次付款</w:t>
      </w:r>
      <w:r>
        <w:rPr>
          <w:lang w:eastAsia="zh-CN"/>
        </w:rPr>
        <w:t>中剩余的</w:t>
      </w:r>
      <w:r>
        <w:rPr>
          <w:lang w:eastAsia="zh-CN"/>
        </w:rPr>
        <w:t>30</w:t>
      </w:r>
      <w:r>
        <w:rPr>
          <w:lang w:eastAsia="zh-CN"/>
        </w:rPr>
        <w:t>名技术人员的培训目标。由于难以招聘到合适的培训讲师，造成了培训的延迟。</w:t>
      </w:r>
    </w:p>
    <w:p w14:paraId="06979510" w14:textId="77777777" w:rsidR="004D023F" w:rsidRDefault="00000000">
      <w:pPr>
        <w:pStyle w:val="Heading1"/>
        <w:rPr>
          <w:lang w:val="en-GB"/>
        </w:rPr>
      </w:pPr>
      <w:r>
        <w:rPr>
          <w:lang w:val="en-US" w:eastAsia="zh-CN"/>
        </w:rPr>
        <w:t>关于制冷剂容器标签的政策和法规，原本计划在第二</w:t>
      </w:r>
      <w:r>
        <w:rPr>
          <w:rFonts w:hint="eastAsia"/>
          <w:lang w:val="en-US" w:eastAsia="zh-CN"/>
        </w:rPr>
        <w:t>次付款</w:t>
      </w:r>
      <w:r>
        <w:rPr>
          <w:lang w:val="en-US" w:eastAsia="zh-CN"/>
        </w:rPr>
        <w:t>中进行制定，但</w:t>
      </w:r>
      <w:r>
        <w:rPr>
          <w:rFonts w:hint="eastAsia"/>
          <w:lang w:val="en-US" w:eastAsia="zh-CN"/>
        </w:rPr>
        <w:t>环境署</w:t>
      </w:r>
      <w:r>
        <w:rPr>
          <w:lang w:val="en-US" w:eastAsia="zh-CN"/>
        </w:rPr>
        <w:t>通知说，政府已经认识到加勒比地区在这方面已经有了一定的进展，计划审查该地区国家已制定和建立的标准，并根据国情进行调整。</w:t>
      </w:r>
      <w:proofErr w:type="spellStart"/>
      <w:r>
        <w:rPr>
          <w:lang w:val="en-US"/>
        </w:rPr>
        <w:t>这一活动已纳入了修订后的行动计划中</w:t>
      </w:r>
      <w:proofErr w:type="spellEnd"/>
      <w:r>
        <w:rPr>
          <w:lang w:val="en-US"/>
        </w:rPr>
        <w:t>。</w:t>
      </w:r>
    </w:p>
    <w:p w14:paraId="003E4C6D" w14:textId="77777777" w:rsidR="004D023F" w:rsidRDefault="00000000">
      <w:pPr>
        <w:keepNext/>
        <w:keepLines/>
        <w:spacing w:after="240"/>
        <w:rPr>
          <w:u w:val="single"/>
          <w:lang w:eastAsia="zh-CN"/>
        </w:rPr>
      </w:pPr>
      <w:r>
        <w:rPr>
          <w:rFonts w:hint="eastAsia"/>
          <w:u w:val="single"/>
          <w:lang w:eastAsia="zh-CN"/>
        </w:rPr>
        <w:t>氟氯烃</w:t>
      </w:r>
      <w:r>
        <w:rPr>
          <w:u w:val="single"/>
          <w:lang w:eastAsia="zh-CN"/>
        </w:rPr>
        <w:t>阶段第一阶段第三</w:t>
      </w:r>
      <w:r>
        <w:rPr>
          <w:rFonts w:hint="eastAsia"/>
          <w:u w:val="single"/>
          <w:lang w:eastAsia="zh-CN"/>
        </w:rPr>
        <w:t>次付款</w:t>
      </w:r>
      <w:r>
        <w:rPr>
          <w:u w:val="single"/>
          <w:lang w:eastAsia="zh-CN"/>
        </w:rPr>
        <w:t>的执行计划</w:t>
      </w:r>
    </w:p>
    <w:p w14:paraId="71069B41" w14:textId="77777777" w:rsidR="004D023F" w:rsidRDefault="00000000">
      <w:pPr>
        <w:pStyle w:val="Heading1"/>
        <w:rPr>
          <w:u w:val="single"/>
          <w:lang w:eastAsia="zh-CN"/>
        </w:rPr>
      </w:pPr>
      <w:r>
        <w:rPr>
          <w:rFonts w:eastAsia="SimSun"/>
          <w:lang w:eastAsia="zh-CN"/>
        </w:rPr>
        <w:t>第三阶段第一</w:t>
      </w:r>
      <w:r>
        <w:rPr>
          <w:rFonts w:eastAsia="SimSun" w:hint="eastAsia"/>
          <w:lang w:val="en-US" w:eastAsia="zh-CN"/>
        </w:rPr>
        <w:t>次付款</w:t>
      </w:r>
      <w:r>
        <w:rPr>
          <w:rFonts w:eastAsia="SimSun"/>
          <w:lang w:eastAsia="zh-CN"/>
        </w:rPr>
        <w:t>行动计划已修订，将于</w:t>
      </w:r>
      <w:r>
        <w:rPr>
          <w:rFonts w:eastAsia="SimSun"/>
          <w:lang w:eastAsia="zh-CN"/>
        </w:rPr>
        <w:t>2024</w:t>
      </w:r>
      <w:r>
        <w:rPr>
          <w:rFonts w:eastAsia="SimSun"/>
          <w:lang w:eastAsia="zh-CN"/>
        </w:rPr>
        <w:t>年</w:t>
      </w:r>
      <w:r>
        <w:rPr>
          <w:rFonts w:eastAsia="SimSun"/>
          <w:lang w:eastAsia="zh-CN"/>
        </w:rPr>
        <w:t>6</w:t>
      </w:r>
      <w:r>
        <w:rPr>
          <w:rFonts w:eastAsia="SimSun"/>
          <w:lang w:eastAsia="zh-CN"/>
        </w:rPr>
        <w:t>月执行完成，重点是实施核查报告中的建议，包括解决该报告中提出的任何遗留问题的活动。</w:t>
      </w:r>
    </w:p>
    <w:p w14:paraId="257F0C85" w14:textId="77777777" w:rsidR="004D023F" w:rsidRDefault="004D023F">
      <w:pPr>
        <w:rPr>
          <w:lang w:eastAsia="zh-CN"/>
        </w:rPr>
      </w:pPr>
    </w:p>
    <w:p w14:paraId="16100E94" w14:textId="77777777" w:rsidR="004D023F" w:rsidRDefault="00000000">
      <w:pPr>
        <w:pStyle w:val="Heading1"/>
        <w:numPr>
          <w:ilvl w:val="0"/>
          <w:numId w:val="0"/>
        </w:numPr>
        <w:rPr>
          <w:lang w:val="en-US" w:eastAsia="zh-CN"/>
        </w:rPr>
      </w:pPr>
      <w:proofErr w:type="spellStart"/>
      <w:r>
        <w:rPr>
          <w:u w:val="single"/>
        </w:rPr>
        <w:lastRenderedPageBreak/>
        <w:t>性别政策的</w:t>
      </w:r>
      <w:proofErr w:type="spellEnd"/>
      <w:r>
        <w:rPr>
          <w:rFonts w:hint="eastAsia"/>
          <w:u w:val="single"/>
          <w:lang w:val="en-US" w:eastAsia="zh-CN"/>
        </w:rPr>
        <w:t>执行</w:t>
      </w:r>
    </w:p>
    <w:p w14:paraId="010C0974" w14:textId="77777777" w:rsidR="004D023F" w:rsidRDefault="00000000">
      <w:pPr>
        <w:pStyle w:val="Heading1"/>
        <w:rPr>
          <w:lang w:eastAsia="zh-CN"/>
        </w:rPr>
      </w:pPr>
      <w:r>
        <w:rPr>
          <w:lang w:eastAsia="zh-CN"/>
        </w:rPr>
        <w:t>圣基茨和尼维斯制定了国家性别平等政策和行动计划。在第二</w:t>
      </w:r>
      <w:r>
        <w:rPr>
          <w:rFonts w:hint="eastAsia"/>
          <w:lang w:val="en-US" w:eastAsia="zh-CN"/>
        </w:rPr>
        <w:t>次付款</w:t>
      </w:r>
      <w:r>
        <w:rPr>
          <w:lang w:eastAsia="zh-CN"/>
        </w:rPr>
        <w:t>期间，通过培训和其他国家能力建设活动以及聘请本国顾问的设计和实施，推动了性别政策的</w:t>
      </w:r>
      <w:r>
        <w:rPr>
          <w:rFonts w:hint="eastAsia"/>
          <w:lang w:val="en-US" w:eastAsia="zh-CN"/>
        </w:rPr>
        <w:t>执行</w:t>
      </w:r>
      <w:r>
        <w:rPr>
          <w:lang w:eastAsia="zh-CN"/>
        </w:rPr>
        <w:t>。国家臭氧</w:t>
      </w:r>
      <w:r>
        <w:rPr>
          <w:rFonts w:hint="eastAsia"/>
          <w:lang w:eastAsia="zh-CN"/>
        </w:rPr>
        <w:t>机构</w:t>
      </w:r>
      <w:r>
        <w:rPr>
          <w:lang w:eastAsia="zh-CN"/>
        </w:rPr>
        <w:t>正在制定一项行动计划，以鼓励更多女性</w:t>
      </w:r>
      <w:r>
        <w:rPr>
          <w:rFonts w:hint="eastAsia"/>
          <w:lang w:val="en-US" w:eastAsia="zh-CN"/>
        </w:rPr>
        <w:t>参与</w:t>
      </w:r>
      <w:r>
        <w:rPr>
          <w:lang w:eastAsia="zh-CN"/>
        </w:rPr>
        <w:t>制冷和维修行业，因为已知该国仅有一名女技术员。而海关培训计划却有</w:t>
      </w:r>
      <w:r>
        <w:rPr>
          <w:lang w:eastAsia="zh-CN"/>
        </w:rPr>
        <w:t>50</w:t>
      </w:r>
      <w:r>
        <w:rPr>
          <w:lang w:eastAsia="zh-CN"/>
        </w:rPr>
        <w:t>％的女性参与。在第三</w:t>
      </w:r>
      <w:r>
        <w:rPr>
          <w:rFonts w:hint="eastAsia"/>
          <w:lang w:val="en-US" w:eastAsia="zh-CN"/>
        </w:rPr>
        <w:t>次付款</w:t>
      </w:r>
      <w:r>
        <w:rPr>
          <w:lang w:eastAsia="zh-CN"/>
        </w:rPr>
        <w:t>期间，国家臭氧</w:t>
      </w:r>
      <w:r>
        <w:rPr>
          <w:rFonts w:hint="eastAsia"/>
          <w:lang w:eastAsia="zh-CN"/>
        </w:rPr>
        <w:t>机构</w:t>
      </w:r>
      <w:r>
        <w:rPr>
          <w:lang w:eastAsia="zh-CN"/>
        </w:rPr>
        <w:t>将继续推进国家性别平等政策和行动计划。</w:t>
      </w:r>
    </w:p>
    <w:p w14:paraId="45D357C5" w14:textId="77777777" w:rsidR="004D023F" w:rsidRDefault="00000000">
      <w:pPr>
        <w:rPr>
          <w:u w:val="single"/>
          <w:lang w:eastAsia="zh-CN"/>
        </w:rPr>
      </w:pPr>
      <w:bookmarkStart w:id="5" w:name="_Hlk149927163"/>
      <w:r>
        <w:rPr>
          <w:rFonts w:hint="eastAsia"/>
          <w:u w:val="single"/>
          <w:lang w:eastAsia="zh-CN"/>
        </w:rPr>
        <w:t>氟氯烃</w:t>
      </w:r>
      <w:r>
        <w:rPr>
          <w:u w:val="single"/>
          <w:lang w:eastAsia="zh-CN"/>
        </w:rPr>
        <w:t>淘汰管理计划</w:t>
      </w:r>
      <w:r>
        <w:rPr>
          <w:rFonts w:hint="eastAsia"/>
          <w:u w:val="single"/>
          <w:lang w:eastAsia="zh-CN"/>
        </w:rPr>
        <w:t>第一阶段</w:t>
      </w:r>
      <w:r>
        <w:rPr>
          <w:u w:val="single"/>
          <w:lang w:eastAsia="zh-CN"/>
        </w:rPr>
        <w:t>的完成</w:t>
      </w:r>
    </w:p>
    <w:p w14:paraId="57DAF5FC" w14:textId="77777777" w:rsidR="004D023F" w:rsidRDefault="004D023F">
      <w:pPr>
        <w:rPr>
          <w:i/>
          <w:lang w:eastAsia="zh-CN"/>
        </w:rPr>
      </w:pPr>
    </w:p>
    <w:p w14:paraId="061BAC8D" w14:textId="77777777" w:rsidR="004D023F" w:rsidRDefault="00000000">
      <w:pPr>
        <w:pStyle w:val="Heading1"/>
        <w:rPr>
          <w:lang w:eastAsia="zh-CN"/>
        </w:rPr>
      </w:pPr>
      <w:r>
        <w:rPr>
          <w:lang w:eastAsia="zh-CN"/>
        </w:rPr>
        <w:t>根据与执行委员会的协议第</w:t>
      </w:r>
      <w:r>
        <w:rPr>
          <w:lang w:eastAsia="zh-CN"/>
        </w:rPr>
        <w:t>14</w:t>
      </w:r>
      <w:r>
        <w:rPr>
          <w:lang w:eastAsia="zh-CN"/>
        </w:rPr>
        <w:t>款之规定，</w:t>
      </w:r>
      <w:r>
        <w:rPr>
          <w:rFonts w:hint="eastAsia"/>
          <w:lang w:eastAsia="zh-CN"/>
        </w:rPr>
        <w:t>氟氯烃淘汰管理计划</w:t>
      </w:r>
      <w:r>
        <w:rPr>
          <w:lang w:eastAsia="zh-CN"/>
        </w:rPr>
        <w:t>第一阶段原定于</w:t>
      </w:r>
      <w:r>
        <w:rPr>
          <w:lang w:eastAsia="zh-CN"/>
        </w:rPr>
        <w:t>2021</w:t>
      </w:r>
      <w:r>
        <w:rPr>
          <w:lang w:eastAsia="zh-CN"/>
        </w:rPr>
        <w:t>年</w:t>
      </w:r>
      <w:r>
        <w:rPr>
          <w:lang w:eastAsia="zh-CN"/>
        </w:rPr>
        <w:t>12</w:t>
      </w:r>
      <w:r>
        <w:rPr>
          <w:lang w:eastAsia="zh-CN"/>
        </w:rPr>
        <w:t>月</w:t>
      </w:r>
      <w:r>
        <w:rPr>
          <w:lang w:eastAsia="zh-CN"/>
        </w:rPr>
        <w:t>30</w:t>
      </w:r>
      <w:r>
        <w:rPr>
          <w:lang w:eastAsia="zh-CN"/>
        </w:rPr>
        <w:t>日完成。第二</w:t>
      </w:r>
      <w:r>
        <w:rPr>
          <w:rFonts w:hint="eastAsia"/>
          <w:lang w:val="en-US" w:eastAsia="zh-CN"/>
        </w:rPr>
        <w:t>次付款</w:t>
      </w:r>
      <w:r>
        <w:rPr>
          <w:lang w:eastAsia="zh-CN"/>
        </w:rPr>
        <w:t>在</w:t>
      </w:r>
      <w:r>
        <w:rPr>
          <w:lang w:eastAsia="zh-CN"/>
        </w:rPr>
        <w:t>2015</w:t>
      </w:r>
      <w:r>
        <w:rPr>
          <w:lang w:eastAsia="zh-CN"/>
        </w:rPr>
        <w:t>年获得批准。如上所述，由于政府和国家臭氧</w:t>
      </w:r>
      <w:r>
        <w:rPr>
          <w:rFonts w:hint="eastAsia"/>
          <w:lang w:eastAsia="zh-CN"/>
        </w:rPr>
        <w:t>机构</w:t>
      </w:r>
      <w:r>
        <w:rPr>
          <w:lang w:eastAsia="zh-CN"/>
        </w:rPr>
        <w:t>发生行政变更，第二</w:t>
      </w:r>
      <w:r>
        <w:rPr>
          <w:rFonts w:hint="eastAsia"/>
          <w:lang w:val="en-US" w:eastAsia="zh-CN"/>
        </w:rPr>
        <w:t>次付款</w:t>
      </w:r>
      <w:r>
        <w:rPr>
          <w:lang w:eastAsia="zh-CN"/>
        </w:rPr>
        <w:t>的成果交付受到了影响，第三</w:t>
      </w:r>
      <w:r>
        <w:rPr>
          <w:rFonts w:hint="eastAsia"/>
          <w:lang w:val="en-US" w:eastAsia="zh-CN"/>
        </w:rPr>
        <w:t>次付款</w:t>
      </w:r>
      <w:r>
        <w:rPr>
          <w:lang w:eastAsia="zh-CN"/>
        </w:rPr>
        <w:t>的提交文件也因此延迟。圣基茨和尼维斯政府请求将第一阶段的完成日期延期至</w:t>
      </w:r>
      <w:r>
        <w:rPr>
          <w:lang w:eastAsia="zh-CN"/>
        </w:rPr>
        <w:t>2024</w:t>
      </w:r>
      <w:r>
        <w:rPr>
          <w:lang w:eastAsia="zh-CN"/>
        </w:rPr>
        <w:t>年</w:t>
      </w:r>
      <w:r>
        <w:rPr>
          <w:lang w:eastAsia="zh-CN"/>
        </w:rPr>
        <w:t>6</w:t>
      </w:r>
      <w:r>
        <w:rPr>
          <w:lang w:eastAsia="zh-CN"/>
        </w:rPr>
        <w:t>月</w:t>
      </w:r>
      <w:r>
        <w:rPr>
          <w:lang w:eastAsia="zh-CN"/>
        </w:rPr>
        <w:t>30</w:t>
      </w:r>
      <w:r>
        <w:rPr>
          <w:lang w:eastAsia="zh-CN"/>
        </w:rPr>
        <w:t>日。</w:t>
      </w:r>
      <w:r>
        <w:rPr>
          <w:lang w:eastAsia="zh-CN"/>
        </w:rPr>
        <w:t xml:space="preserve"> </w:t>
      </w:r>
    </w:p>
    <w:bookmarkEnd w:id="5"/>
    <w:p w14:paraId="6EB75531" w14:textId="77777777" w:rsidR="004D023F" w:rsidRDefault="00000000">
      <w:pPr>
        <w:pStyle w:val="Heading1"/>
        <w:widowControl w:val="0"/>
        <w:numPr>
          <w:ilvl w:val="0"/>
          <w:numId w:val="0"/>
        </w:numPr>
        <w:rPr>
          <w:u w:val="single"/>
          <w:lang w:eastAsia="zh-CN"/>
        </w:rPr>
      </w:pPr>
      <w:r>
        <w:rPr>
          <w:rFonts w:hint="eastAsia"/>
          <w:u w:val="single"/>
          <w:lang w:eastAsia="zh-CN"/>
        </w:rPr>
        <w:t>氟氯烃</w:t>
      </w:r>
      <w:r>
        <w:rPr>
          <w:u w:val="single"/>
          <w:lang w:eastAsia="zh-CN"/>
        </w:rPr>
        <w:t>淘汰管理计划的可持续性与风险评估</w:t>
      </w:r>
    </w:p>
    <w:p w14:paraId="0A4C2CF1" w14:textId="77777777" w:rsidR="004D023F" w:rsidRDefault="00000000">
      <w:pPr>
        <w:pStyle w:val="Heading1"/>
        <w:rPr>
          <w:lang w:eastAsia="zh-CN"/>
        </w:rPr>
      </w:pPr>
      <w:r>
        <w:rPr>
          <w:lang w:eastAsia="zh-CN"/>
        </w:rPr>
        <w:t>秘书处与</w:t>
      </w:r>
      <w:r>
        <w:rPr>
          <w:rFonts w:hint="eastAsia"/>
          <w:lang w:eastAsia="zh-CN"/>
        </w:rPr>
        <w:t>环境署</w:t>
      </w:r>
      <w:r>
        <w:rPr>
          <w:lang w:eastAsia="zh-CN"/>
        </w:rPr>
        <w:t>讨论了成功完成</w:t>
      </w:r>
      <w:r>
        <w:rPr>
          <w:rFonts w:hint="eastAsia"/>
          <w:lang w:eastAsia="zh-CN"/>
        </w:rPr>
        <w:t>氟氯烃</w:t>
      </w:r>
      <w:r>
        <w:rPr>
          <w:lang w:eastAsia="zh-CN"/>
        </w:rPr>
        <w:t>总淘汰和</w:t>
      </w:r>
      <w:r>
        <w:rPr>
          <w:rFonts w:hint="eastAsia"/>
          <w:lang w:eastAsia="zh-CN"/>
        </w:rPr>
        <w:t>氟氯烃淘汰管理计划</w:t>
      </w:r>
      <w:r>
        <w:rPr>
          <w:lang w:eastAsia="zh-CN"/>
        </w:rPr>
        <w:t>成就的可持续性的风险。</w:t>
      </w:r>
      <w:r>
        <w:rPr>
          <w:rFonts w:hint="eastAsia"/>
          <w:lang w:eastAsia="zh-CN"/>
        </w:rPr>
        <w:t>环境署</w:t>
      </w:r>
      <w:r>
        <w:rPr>
          <w:lang w:eastAsia="zh-CN"/>
        </w:rPr>
        <w:t>预计</w:t>
      </w:r>
      <w:r>
        <w:rPr>
          <w:rFonts w:hint="eastAsia"/>
          <w:lang w:eastAsia="zh-CN"/>
        </w:rPr>
        <w:t>氟氯烃淘汰管理计划</w:t>
      </w:r>
      <w:r>
        <w:rPr>
          <w:lang w:eastAsia="zh-CN"/>
        </w:rPr>
        <w:t>的目标将继续得以实现。到目前为止实施的活动，已为改善制冷与空调技术人员的维修实践以及增强海关和执法人员的能力做出了贡献。所提供的技术支持和设备旨在确保技术人员和海关人员培训的可持续性，这将在第二阶段建立制冷与空调技术人员认证方案的同时得到充分的补充。</w:t>
      </w:r>
      <w:r>
        <w:rPr>
          <w:lang w:eastAsia="zh-CN"/>
        </w:rPr>
        <w:t xml:space="preserve"> </w:t>
      </w:r>
    </w:p>
    <w:p w14:paraId="2764E202" w14:textId="77777777" w:rsidR="004D023F" w:rsidRDefault="00000000">
      <w:pPr>
        <w:pStyle w:val="Heading1"/>
      </w:pPr>
      <w:r>
        <w:rPr>
          <w:lang w:eastAsia="zh-CN"/>
        </w:rPr>
        <w:t>在</w:t>
      </w:r>
      <w:r>
        <w:rPr>
          <w:rFonts w:hint="eastAsia"/>
          <w:lang w:eastAsia="zh-CN"/>
        </w:rPr>
        <w:t>环境署</w:t>
      </w:r>
      <w:r>
        <w:rPr>
          <w:lang w:eastAsia="zh-CN"/>
        </w:rPr>
        <w:t>执行</w:t>
      </w:r>
      <w:r>
        <w:rPr>
          <w:lang w:eastAsia="zh-CN"/>
        </w:rPr>
        <w:t>2023</w:t>
      </w:r>
      <w:r>
        <w:rPr>
          <w:lang w:eastAsia="zh-CN"/>
        </w:rPr>
        <w:t>年国家任务之后，国家臭氧</w:t>
      </w:r>
      <w:r>
        <w:rPr>
          <w:rFonts w:hint="eastAsia"/>
          <w:lang w:eastAsia="zh-CN"/>
        </w:rPr>
        <w:t>机构</w:t>
      </w:r>
      <w:r>
        <w:rPr>
          <w:lang w:eastAsia="zh-CN"/>
        </w:rPr>
        <w:t>开展的活动确保了国家</w:t>
      </w:r>
      <w:r>
        <w:rPr>
          <w:rFonts w:hint="eastAsia"/>
          <w:lang w:eastAsia="zh-CN"/>
        </w:rPr>
        <w:t>氟氯烃</w:t>
      </w:r>
      <w:r>
        <w:rPr>
          <w:lang w:eastAsia="zh-CN"/>
        </w:rPr>
        <w:t>进口许可证和配额制度将得到充分执行和完全运作，显示该制度能够确保国家遵守蒙特利尔议定书有关</w:t>
      </w:r>
      <w:r>
        <w:rPr>
          <w:rFonts w:hint="eastAsia"/>
          <w:lang w:eastAsia="zh-CN"/>
        </w:rPr>
        <w:t>氟氯烃</w:t>
      </w:r>
      <w:r>
        <w:rPr>
          <w:lang w:eastAsia="zh-CN"/>
        </w:rPr>
        <w:t>淘汰计划的时间表。海关当局与新的国家臭氧</w:t>
      </w:r>
      <w:r>
        <w:rPr>
          <w:rFonts w:hint="eastAsia"/>
          <w:lang w:eastAsia="zh-CN"/>
        </w:rPr>
        <w:t>机构</w:t>
      </w:r>
      <w:r>
        <w:rPr>
          <w:lang w:eastAsia="zh-CN"/>
        </w:rPr>
        <w:t>建立的合作关系为超越</w:t>
      </w:r>
      <w:r>
        <w:rPr>
          <w:rFonts w:hint="eastAsia"/>
          <w:lang w:eastAsia="zh-CN"/>
        </w:rPr>
        <w:t>氟氯烃淘汰管理计划</w:t>
      </w:r>
      <w:r>
        <w:rPr>
          <w:lang w:eastAsia="zh-CN"/>
        </w:rPr>
        <w:t>的可持续成果奠定了基础。</w:t>
      </w:r>
      <w:proofErr w:type="spellStart"/>
      <w:r>
        <w:t>国家已经表示将在这方面承担其责任</w:t>
      </w:r>
      <w:proofErr w:type="spellEnd"/>
      <w:r>
        <w:t>。</w:t>
      </w:r>
    </w:p>
    <w:p w14:paraId="643F3300" w14:textId="77777777" w:rsidR="004D023F" w:rsidRDefault="00000000">
      <w:pPr>
        <w:rPr>
          <w:u w:val="single"/>
        </w:rPr>
      </w:pPr>
      <w:proofErr w:type="spellStart"/>
      <w:r>
        <w:rPr>
          <w:u w:val="single"/>
        </w:rPr>
        <w:t>结论</w:t>
      </w:r>
      <w:proofErr w:type="spellEnd"/>
      <w:r>
        <w:rPr>
          <w:u w:val="single"/>
        </w:rPr>
        <w:t xml:space="preserve"> </w:t>
      </w:r>
    </w:p>
    <w:p w14:paraId="679483C1" w14:textId="77777777" w:rsidR="004D023F" w:rsidRDefault="004D023F"/>
    <w:p w14:paraId="478F6D83" w14:textId="77777777" w:rsidR="004D023F" w:rsidRDefault="00000000">
      <w:pPr>
        <w:pStyle w:val="Heading1"/>
        <w:rPr>
          <w:lang w:val="en-GB" w:eastAsia="zh-CN"/>
        </w:rPr>
      </w:pPr>
      <w:r>
        <w:rPr>
          <w:lang w:eastAsia="zh-CN"/>
        </w:rPr>
        <w:t>2015</w:t>
      </w:r>
      <w:r>
        <w:rPr>
          <w:lang w:eastAsia="zh-CN"/>
        </w:rPr>
        <w:t>年至</w:t>
      </w:r>
      <w:r>
        <w:rPr>
          <w:lang w:eastAsia="zh-CN"/>
        </w:rPr>
        <w:t>2022</w:t>
      </w:r>
      <w:r>
        <w:rPr>
          <w:lang w:eastAsia="zh-CN"/>
        </w:rPr>
        <w:t>年的验证报告证实，政府遵守了蒙特利尔议定书的限制，并且</w:t>
      </w:r>
      <w:r>
        <w:rPr>
          <w:lang w:eastAsia="zh-CN"/>
        </w:rPr>
        <w:t>2015</w:t>
      </w:r>
      <w:r>
        <w:rPr>
          <w:lang w:eastAsia="zh-CN"/>
        </w:rPr>
        <w:t>年至</w:t>
      </w:r>
      <w:r>
        <w:rPr>
          <w:lang w:eastAsia="zh-CN"/>
        </w:rPr>
        <w:t>2022</w:t>
      </w:r>
      <w:r>
        <w:rPr>
          <w:lang w:eastAsia="zh-CN"/>
        </w:rPr>
        <w:t>年的</w:t>
      </w:r>
      <w:r>
        <w:rPr>
          <w:rFonts w:hint="eastAsia"/>
          <w:lang w:eastAsia="zh-CN"/>
        </w:rPr>
        <w:t>氟氯烃消费</w:t>
      </w:r>
      <w:r>
        <w:rPr>
          <w:lang w:eastAsia="zh-CN"/>
        </w:rPr>
        <w:t>量低于与执行委员会签订的协议下的最大</w:t>
      </w:r>
      <w:r>
        <w:rPr>
          <w:rFonts w:hint="eastAsia"/>
          <w:lang w:val="en-US" w:eastAsia="zh-CN"/>
        </w:rPr>
        <w:t>允许</w:t>
      </w:r>
      <w:r>
        <w:rPr>
          <w:rFonts w:hint="eastAsia"/>
          <w:lang w:eastAsia="zh-CN"/>
        </w:rPr>
        <w:t>消费</w:t>
      </w:r>
      <w:r>
        <w:rPr>
          <w:lang w:eastAsia="zh-CN"/>
        </w:rPr>
        <w:t>量。可执行的</w:t>
      </w:r>
      <w:r>
        <w:rPr>
          <w:rFonts w:hint="eastAsia"/>
          <w:lang w:eastAsia="zh-CN"/>
        </w:rPr>
        <w:t>氟氯烃</w:t>
      </w:r>
      <w:r>
        <w:rPr>
          <w:lang w:eastAsia="zh-CN"/>
        </w:rPr>
        <w:t>进出口许可证和配额国家制度能够确保遵守蒙特利尔议定书。</w:t>
      </w:r>
      <w:r>
        <w:rPr>
          <w:lang w:eastAsia="zh-CN"/>
        </w:rPr>
        <w:t>2023</w:t>
      </w:r>
      <w:r>
        <w:rPr>
          <w:lang w:eastAsia="zh-CN"/>
        </w:rPr>
        <w:t>年的配额低于控制目标。第三</w:t>
      </w:r>
      <w:r>
        <w:rPr>
          <w:rFonts w:hint="eastAsia"/>
          <w:lang w:eastAsia="zh-CN"/>
        </w:rPr>
        <w:t>次付款</w:t>
      </w:r>
      <w:r>
        <w:rPr>
          <w:lang w:eastAsia="zh-CN"/>
        </w:rPr>
        <w:t>的延迟交付不会对国家履行蒙特利尔议定书义务产生影响。</w:t>
      </w:r>
      <w:r>
        <w:rPr>
          <w:rFonts w:hint="eastAsia"/>
          <w:lang w:val="en-US" w:eastAsia="zh-CN"/>
        </w:rPr>
        <w:t>执行</w:t>
      </w:r>
      <w:r>
        <w:rPr>
          <w:lang w:eastAsia="zh-CN"/>
        </w:rPr>
        <w:t>中的延误已经克服，预计在新政府管理和新的国家臭氧官员的领导下，</w:t>
      </w:r>
      <w:r>
        <w:rPr>
          <w:rFonts w:hint="eastAsia"/>
          <w:lang w:val="en-US" w:eastAsia="zh-CN"/>
        </w:rPr>
        <w:t>执行</w:t>
      </w:r>
      <w:r>
        <w:rPr>
          <w:lang w:eastAsia="zh-CN"/>
        </w:rPr>
        <w:t>将得到改善。已为技术人员提供了培训，使其能够进行更好的设备维修，并为海关和执法人员提供了能力建设。由于政府无法充分实施第一阶段第二</w:t>
      </w:r>
      <w:r>
        <w:rPr>
          <w:rFonts w:hint="eastAsia"/>
          <w:lang w:val="en-US" w:eastAsia="zh-CN"/>
        </w:rPr>
        <w:t>次付款</w:t>
      </w:r>
      <w:r>
        <w:rPr>
          <w:lang w:eastAsia="zh-CN"/>
        </w:rPr>
        <w:t>资金下的核查报告中提出的所有建议，秘书处建议继续提供协助，以充分实施这些建议，并在提交</w:t>
      </w:r>
      <w:r>
        <w:rPr>
          <w:rFonts w:hint="eastAsia"/>
          <w:lang w:eastAsia="zh-CN"/>
        </w:rPr>
        <w:t>氟氯烃淘汰管理计划</w:t>
      </w:r>
      <w:r>
        <w:rPr>
          <w:lang w:eastAsia="zh-CN"/>
        </w:rPr>
        <w:t>第二阶段时提供有关实施进展的更新。鉴于</w:t>
      </w:r>
      <w:r>
        <w:rPr>
          <w:rFonts w:hint="eastAsia"/>
          <w:lang w:eastAsia="zh-CN"/>
        </w:rPr>
        <w:t>氟氯烃淘汰管理计划</w:t>
      </w:r>
      <w:r>
        <w:rPr>
          <w:lang w:eastAsia="zh-CN"/>
        </w:rPr>
        <w:t>实施取得的进展，秘书处建议批准第三</w:t>
      </w:r>
      <w:r>
        <w:rPr>
          <w:rFonts w:hint="eastAsia"/>
          <w:lang w:val="en-US" w:eastAsia="zh-CN"/>
        </w:rPr>
        <w:t>次付款的供资</w:t>
      </w:r>
      <w:r>
        <w:rPr>
          <w:lang w:eastAsia="zh-CN"/>
        </w:rPr>
        <w:t>，并将</w:t>
      </w:r>
      <w:r>
        <w:rPr>
          <w:rFonts w:hint="eastAsia"/>
          <w:lang w:eastAsia="zh-CN"/>
        </w:rPr>
        <w:t>氟氯烃淘汰管理计划</w:t>
      </w:r>
      <w:r>
        <w:rPr>
          <w:lang w:eastAsia="zh-CN"/>
        </w:rPr>
        <w:t>第一阶段的期限延期至</w:t>
      </w:r>
      <w:r>
        <w:rPr>
          <w:lang w:eastAsia="zh-CN"/>
        </w:rPr>
        <w:t>2024</w:t>
      </w:r>
      <w:r>
        <w:rPr>
          <w:lang w:eastAsia="zh-CN"/>
        </w:rPr>
        <w:t>年</w:t>
      </w:r>
      <w:r>
        <w:rPr>
          <w:lang w:eastAsia="zh-CN"/>
        </w:rPr>
        <w:t>6</w:t>
      </w:r>
      <w:r>
        <w:rPr>
          <w:lang w:eastAsia="zh-CN"/>
        </w:rPr>
        <w:t>月</w:t>
      </w:r>
      <w:r>
        <w:rPr>
          <w:lang w:eastAsia="zh-CN"/>
        </w:rPr>
        <w:t>30</w:t>
      </w:r>
      <w:r>
        <w:rPr>
          <w:lang w:eastAsia="zh-CN"/>
        </w:rPr>
        <w:t>日。这将允许该国完成第一阶段的所有剩余活动并提交第二阶段。</w:t>
      </w:r>
    </w:p>
    <w:p w14:paraId="646911BB" w14:textId="77777777" w:rsidR="004D023F" w:rsidRDefault="00000000">
      <w:pPr>
        <w:spacing w:before="360"/>
        <w:rPr>
          <w:b/>
        </w:rPr>
      </w:pPr>
      <w:proofErr w:type="spellStart"/>
      <w:r>
        <w:rPr>
          <w:b/>
        </w:rPr>
        <w:t>建议</w:t>
      </w:r>
      <w:proofErr w:type="spellEnd"/>
    </w:p>
    <w:p w14:paraId="2DDA164A" w14:textId="77777777" w:rsidR="004D023F" w:rsidRDefault="004D023F">
      <w:pPr>
        <w:rPr>
          <w:b/>
        </w:rPr>
      </w:pPr>
    </w:p>
    <w:p w14:paraId="2295E92E" w14:textId="77777777" w:rsidR="004D023F" w:rsidRDefault="00000000">
      <w:pPr>
        <w:pStyle w:val="Heading1"/>
        <w:keepNext/>
        <w:keepLines/>
        <w:rPr>
          <w:lang w:eastAsia="zh-CN"/>
        </w:rPr>
      </w:pPr>
      <w:bookmarkStart w:id="6" w:name="_Hlk122622077"/>
      <w:r>
        <w:rPr>
          <w:lang w:eastAsia="zh-CN"/>
        </w:rPr>
        <w:t>资金秘书处建议执行委员会：</w:t>
      </w:r>
      <w:r>
        <w:rPr>
          <w:lang w:eastAsia="zh-CN"/>
        </w:rPr>
        <w:t xml:space="preserve"> </w:t>
      </w:r>
    </w:p>
    <w:p w14:paraId="6C1F4A72" w14:textId="77777777" w:rsidR="004D023F" w:rsidRDefault="00000000">
      <w:pPr>
        <w:pStyle w:val="Heading2"/>
        <w:rPr>
          <w:lang w:eastAsia="zh-CN"/>
        </w:rPr>
      </w:pPr>
      <w:r>
        <w:rPr>
          <w:rFonts w:hint="eastAsia"/>
          <w:lang w:val="en-US" w:eastAsia="zh-CN"/>
        </w:rPr>
        <w:t>注意</w:t>
      </w:r>
      <w:r>
        <w:rPr>
          <w:lang w:eastAsia="zh-CN"/>
        </w:rPr>
        <w:t>关于圣基茨和尼维斯</w:t>
      </w:r>
      <w:r>
        <w:rPr>
          <w:rFonts w:hint="eastAsia"/>
          <w:lang w:eastAsia="zh-CN"/>
        </w:rPr>
        <w:t>氟氯烃</w:t>
      </w:r>
      <w:r>
        <w:rPr>
          <w:lang w:eastAsia="zh-CN"/>
        </w:rPr>
        <w:t>淘汰管理计划第一阶段第二</w:t>
      </w:r>
      <w:r>
        <w:rPr>
          <w:rFonts w:hint="eastAsia"/>
          <w:lang w:val="en-US" w:eastAsia="zh-CN"/>
        </w:rPr>
        <w:t>次付款执行</w:t>
      </w:r>
      <w:r>
        <w:rPr>
          <w:lang w:eastAsia="zh-CN"/>
        </w:rPr>
        <w:t>进展的报告；</w:t>
      </w:r>
      <w:r>
        <w:rPr>
          <w:lang w:eastAsia="zh-CN"/>
        </w:rPr>
        <w:t xml:space="preserve"> </w:t>
      </w:r>
    </w:p>
    <w:p w14:paraId="0777F539" w14:textId="77777777" w:rsidR="004D023F" w:rsidRDefault="00000000">
      <w:pPr>
        <w:pStyle w:val="Heading2"/>
        <w:rPr>
          <w:lang w:eastAsia="zh-CN"/>
        </w:rPr>
      </w:pPr>
      <w:r>
        <w:rPr>
          <w:lang w:eastAsia="zh-CN"/>
        </w:rPr>
        <w:t>同意考虑到</w:t>
      </w:r>
      <w:r>
        <w:rPr>
          <w:rFonts w:hint="eastAsia"/>
          <w:lang w:val="en-US" w:eastAsia="zh-CN"/>
        </w:rPr>
        <w:t>新冠</w:t>
      </w:r>
      <w:r>
        <w:rPr>
          <w:lang w:eastAsia="zh-CN"/>
        </w:rPr>
        <w:t>疫情和政府管理变更导致的实施延误，</w:t>
      </w:r>
      <w:r>
        <w:rPr>
          <w:rFonts w:hint="eastAsia"/>
          <w:lang w:val="en-US" w:eastAsia="zh-CN"/>
        </w:rPr>
        <w:t>作为</w:t>
      </w:r>
      <w:r>
        <w:rPr>
          <w:lang w:eastAsia="zh-CN"/>
        </w:rPr>
        <w:t>特殊情况，将圣基茨和</w:t>
      </w:r>
      <w:r>
        <w:rPr>
          <w:lang w:eastAsia="zh-CN"/>
        </w:rPr>
        <w:lastRenderedPageBreak/>
        <w:t>尼维斯的</w:t>
      </w:r>
      <w:r>
        <w:rPr>
          <w:rFonts w:hint="eastAsia"/>
          <w:lang w:eastAsia="zh-CN"/>
        </w:rPr>
        <w:t>氟氯烃淘汰管理计划</w:t>
      </w:r>
      <w:r>
        <w:rPr>
          <w:lang w:eastAsia="zh-CN"/>
        </w:rPr>
        <w:t>第一阶段的持续时间延期至</w:t>
      </w:r>
      <w:r>
        <w:rPr>
          <w:lang w:eastAsia="zh-CN"/>
        </w:rPr>
        <w:t>2024</w:t>
      </w:r>
      <w:r>
        <w:rPr>
          <w:lang w:eastAsia="zh-CN"/>
        </w:rPr>
        <w:t>年</w:t>
      </w:r>
      <w:r>
        <w:rPr>
          <w:lang w:eastAsia="zh-CN"/>
        </w:rPr>
        <w:t>6</w:t>
      </w:r>
      <w:r>
        <w:rPr>
          <w:lang w:eastAsia="zh-CN"/>
        </w:rPr>
        <w:t>月</w:t>
      </w:r>
      <w:r>
        <w:rPr>
          <w:lang w:eastAsia="zh-CN"/>
        </w:rPr>
        <w:t>30</w:t>
      </w:r>
      <w:r>
        <w:rPr>
          <w:lang w:eastAsia="zh-CN"/>
        </w:rPr>
        <w:t>日，并且不会再提出延期请求；并</w:t>
      </w:r>
    </w:p>
    <w:p w14:paraId="20073E49" w14:textId="77777777" w:rsidR="004D023F" w:rsidRDefault="00000000">
      <w:pPr>
        <w:pStyle w:val="Heading2"/>
        <w:rPr>
          <w:lang w:eastAsia="zh-CN"/>
        </w:rPr>
      </w:pPr>
      <w:r>
        <w:rPr>
          <w:lang w:eastAsia="zh-CN"/>
        </w:rPr>
        <w:t>请求</w:t>
      </w:r>
      <w:r>
        <w:rPr>
          <w:rFonts w:hint="eastAsia"/>
          <w:lang w:val="en-US" w:eastAsia="zh-CN"/>
        </w:rPr>
        <w:t>环境署</w:t>
      </w:r>
      <w:r>
        <w:rPr>
          <w:lang w:eastAsia="zh-CN"/>
        </w:rPr>
        <w:t>继续在圣基茨和尼维斯第一阶段第三</w:t>
      </w:r>
      <w:r>
        <w:rPr>
          <w:rFonts w:hint="eastAsia"/>
          <w:lang w:val="en-US" w:eastAsia="zh-CN"/>
        </w:rPr>
        <w:t>次付款</w:t>
      </w:r>
      <w:r>
        <w:rPr>
          <w:lang w:eastAsia="zh-CN"/>
        </w:rPr>
        <w:t>的</w:t>
      </w:r>
      <w:r>
        <w:rPr>
          <w:rFonts w:hint="eastAsia"/>
          <w:lang w:val="en-US" w:eastAsia="zh-CN"/>
        </w:rPr>
        <w:t>执行</w:t>
      </w:r>
      <w:r>
        <w:rPr>
          <w:lang w:eastAsia="zh-CN"/>
        </w:rPr>
        <w:t>中协助政府全面落实核查报告中的建议，并在</w:t>
      </w:r>
      <w:r>
        <w:rPr>
          <w:rFonts w:hint="eastAsia"/>
          <w:lang w:eastAsia="zh-CN"/>
        </w:rPr>
        <w:t>氟氯烃淘汰管理计划</w:t>
      </w:r>
      <w:r>
        <w:rPr>
          <w:lang w:eastAsia="zh-CN"/>
        </w:rPr>
        <w:t>第二阶段中</w:t>
      </w:r>
      <w:r>
        <w:rPr>
          <w:rFonts w:hint="eastAsia"/>
          <w:lang w:val="en-US" w:eastAsia="zh-CN"/>
        </w:rPr>
        <w:t>纳入</w:t>
      </w:r>
      <w:r>
        <w:rPr>
          <w:lang w:eastAsia="zh-CN"/>
        </w:rPr>
        <w:t>关于所取得进展的</w:t>
      </w:r>
      <w:r>
        <w:rPr>
          <w:rFonts w:hint="eastAsia"/>
          <w:lang w:val="en-US" w:eastAsia="zh-CN"/>
        </w:rPr>
        <w:t>情况</w:t>
      </w:r>
      <w:r>
        <w:rPr>
          <w:lang w:eastAsia="zh-CN"/>
        </w:rPr>
        <w:t>更新。</w:t>
      </w:r>
    </w:p>
    <w:p w14:paraId="50ED414C" w14:textId="77777777" w:rsidR="004D023F" w:rsidRDefault="00000000">
      <w:pPr>
        <w:pStyle w:val="Heading1"/>
        <w:keepNext/>
        <w:keepLines/>
        <w:rPr>
          <w:lang w:eastAsia="zh-CN"/>
        </w:rPr>
      </w:pPr>
      <w:r>
        <w:rPr>
          <w:lang w:eastAsia="zh-CN"/>
        </w:rPr>
        <w:t>基金秘书处进一步建议</w:t>
      </w:r>
      <w:proofErr w:type="spellStart"/>
      <w:r>
        <w:rPr>
          <w:rFonts w:hint="eastAsia"/>
          <w:sz w:val="20"/>
          <w:szCs w:val="20"/>
          <w:lang w:val="en-US"/>
        </w:rPr>
        <w:t>一揽子核准</w:t>
      </w:r>
      <w:proofErr w:type="spellEnd"/>
      <w:r>
        <w:rPr>
          <w:lang w:eastAsia="zh-CN"/>
        </w:rPr>
        <w:t>圣基茨和尼维斯</w:t>
      </w:r>
      <w:r>
        <w:rPr>
          <w:rFonts w:hint="eastAsia"/>
          <w:lang w:eastAsia="zh-CN"/>
        </w:rPr>
        <w:t>氟氯烃淘汰管理计划</w:t>
      </w:r>
      <w:r>
        <w:rPr>
          <w:lang w:eastAsia="zh-CN"/>
        </w:rPr>
        <w:t>第一阶段的第三</w:t>
      </w:r>
      <w:r>
        <w:rPr>
          <w:rFonts w:hint="eastAsia"/>
          <w:lang w:val="en-US" w:eastAsia="zh-CN"/>
        </w:rPr>
        <w:t>次且是</w:t>
      </w:r>
      <w:r>
        <w:rPr>
          <w:lang w:eastAsia="zh-CN"/>
        </w:rPr>
        <w:t>最后一</w:t>
      </w:r>
      <w:r>
        <w:rPr>
          <w:rFonts w:hint="eastAsia"/>
          <w:lang w:eastAsia="zh-CN"/>
        </w:rPr>
        <w:t>次付款</w:t>
      </w:r>
      <w:r>
        <w:rPr>
          <w:lang w:eastAsia="zh-CN"/>
        </w:rPr>
        <w:t>，以及相应的</w:t>
      </w:r>
      <w:r>
        <w:rPr>
          <w:lang w:eastAsia="zh-CN"/>
        </w:rPr>
        <w:t>2023</w:t>
      </w:r>
      <w:r>
        <w:rPr>
          <w:lang w:eastAsia="zh-CN"/>
        </w:rPr>
        <w:t>年至</w:t>
      </w:r>
      <w:r>
        <w:rPr>
          <w:lang w:eastAsia="zh-CN"/>
        </w:rPr>
        <w:t>2024</w:t>
      </w:r>
      <w:r>
        <w:rPr>
          <w:lang w:eastAsia="zh-CN"/>
        </w:rPr>
        <w:t>年</w:t>
      </w:r>
      <w:r>
        <w:rPr>
          <w:rFonts w:hint="eastAsia"/>
          <w:lang w:val="en-US" w:eastAsia="zh-CN"/>
        </w:rPr>
        <w:t>付款执行</w:t>
      </w:r>
      <w:r>
        <w:rPr>
          <w:lang w:eastAsia="zh-CN"/>
        </w:rPr>
        <w:t>计划，具体金额如下表所示：</w:t>
      </w:r>
      <w:r>
        <w:rPr>
          <w:lang w:eastAsia="zh-C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
        <w:gridCol w:w="4370"/>
        <w:gridCol w:w="1477"/>
        <w:gridCol w:w="1397"/>
        <w:gridCol w:w="1558"/>
      </w:tblGrid>
      <w:tr w:rsidR="004D023F" w14:paraId="50CBC22F" w14:textId="77777777">
        <w:trPr>
          <w:tblHeader/>
        </w:trPr>
        <w:tc>
          <w:tcPr>
            <w:tcW w:w="293" w:type="pct"/>
          </w:tcPr>
          <w:p w14:paraId="38EEE517" w14:textId="77777777" w:rsidR="004D023F" w:rsidRDefault="004D023F">
            <w:pPr>
              <w:keepNext/>
              <w:keepLines/>
              <w:jc w:val="center"/>
              <w:rPr>
                <w:b/>
                <w:bCs/>
                <w:sz w:val="20"/>
                <w:szCs w:val="20"/>
                <w:lang w:eastAsia="zh-CN"/>
              </w:rPr>
            </w:pPr>
          </w:p>
        </w:tc>
        <w:tc>
          <w:tcPr>
            <w:tcW w:w="2337" w:type="pct"/>
          </w:tcPr>
          <w:p w14:paraId="3FD76D16" w14:textId="77777777" w:rsidR="004D023F" w:rsidRDefault="00000000">
            <w:pPr>
              <w:keepNext/>
              <w:keepLines/>
              <w:jc w:val="center"/>
              <w:rPr>
                <w:b/>
                <w:bCs/>
                <w:sz w:val="20"/>
                <w:szCs w:val="20"/>
                <w:lang w:val="en-US" w:eastAsia="zh-CN"/>
              </w:rPr>
            </w:pPr>
            <w:proofErr w:type="spellStart"/>
            <w:r>
              <w:rPr>
                <w:b/>
                <w:bCs/>
                <w:sz w:val="20"/>
                <w:szCs w:val="20"/>
              </w:rPr>
              <w:t>项目</w:t>
            </w:r>
            <w:proofErr w:type="spellEnd"/>
            <w:r>
              <w:rPr>
                <w:rFonts w:hint="eastAsia"/>
                <w:b/>
                <w:bCs/>
                <w:sz w:val="20"/>
                <w:szCs w:val="20"/>
                <w:lang w:val="en-US" w:eastAsia="zh-CN"/>
              </w:rPr>
              <w:t>名称</w:t>
            </w:r>
          </w:p>
        </w:tc>
        <w:tc>
          <w:tcPr>
            <w:tcW w:w="790" w:type="pct"/>
            <w:tcMar>
              <w:left w:w="29" w:type="dxa"/>
              <w:right w:w="29" w:type="dxa"/>
            </w:tcMar>
          </w:tcPr>
          <w:p w14:paraId="4680B4A4" w14:textId="77777777" w:rsidR="004D023F" w:rsidRDefault="00000000">
            <w:pPr>
              <w:keepNext/>
              <w:keepLines/>
              <w:jc w:val="center"/>
              <w:rPr>
                <w:b/>
                <w:bCs/>
                <w:sz w:val="20"/>
                <w:szCs w:val="20"/>
              </w:rPr>
            </w:pPr>
            <w:proofErr w:type="spellStart"/>
            <w:r>
              <w:rPr>
                <w:b/>
                <w:bCs/>
                <w:sz w:val="20"/>
                <w:szCs w:val="20"/>
              </w:rPr>
              <w:t>项目资金（美元</w:t>
            </w:r>
            <w:proofErr w:type="spellEnd"/>
            <w:r>
              <w:rPr>
                <w:b/>
                <w:bCs/>
                <w:sz w:val="20"/>
                <w:szCs w:val="20"/>
              </w:rPr>
              <w:t>）</w:t>
            </w:r>
          </w:p>
        </w:tc>
        <w:tc>
          <w:tcPr>
            <w:tcW w:w="747" w:type="pct"/>
            <w:tcMar>
              <w:left w:w="29" w:type="dxa"/>
              <w:right w:w="29" w:type="dxa"/>
            </w:tcMar>
          </w:tcPr>
          <w:p w14:paraId="529ED4A3" w14:textId="77777777" w:rsidR="004D023F" w:rsidRDefault="00000000">
            <w:pPr>
              <w:keepNext/>
              <w:keepLines/>
              <w:jc w:val="center"/>
              <w:rPr>
                <w:b/>
                <w:bCs/>
                <w:sz w:val="20"/>
                <w:szCs w:val="20"/>
              </w:rPr>
            </w:pPr>
            <w:r>
              <w:rPr>
                <w:rFonts w:hint="eastAsia"/>
                <w:b/>
                <w:bCs/>
                <w:sz w:val="20"/>
                <w:szCs w:val="20"/>
                <w:lang w:eastAsia="zh-CN"/>
              </w:rPr>
              <w:t>支助费用</w:t>
            </w:r>
            <w:r>
              <w:rPr>
                <w:b/>
                <w:bCs/>
                <w:sz w:val="20"/>
                <w:szCs w:val="20"/>
              </w:rPr>
              <w:t>（</w:t>
            </w:r>
            <w:proofErr w:type="spellStart"/>
            <w:r>
              <w:rPr>
                <w:b/>
                <w:bCs/>
                <w:sz w:val="20"/>
                <w:szCs w:val="20"/>
              </w:rPr>
              <w:t>美元</w:t>
            </w:r>
            <w:proofErr w:type="spellEnd"/>
            <w:r>
              <w:rPr>
                <w:b/>
                <w:bCs/>
                <w:sz w:val="20"/>
                <w:szCs w:val="20"/>
              </w:rPr>
              <w:t>）</w:t>
            </w:r>
          </w:p>
        </w:tc>
        <w:tc>
          <w:tcPr>
            <w:tcW w:w="833" w:type="pct"/>
            <w:tcBorders>
              <w:bottom w:val="single" w:sz="4" w:space="0" w:color="auto"/>
            </w:tcBorders>
            <w:tcMar>
              <w:left w:w="29" w:type="dxa"/>
              <w:right w:w="29" w:type="dxa"/>
            </w:tcMar>
          </w:tcPr>
          <w:p w14:paraId="325061FC" w14:textId="77777777" w:rsidR="004D023F" w:rsidRDefault="00000000">
            <w:pPr>
              <w:keepNext/>
              <w:keepLines/>
              <w:jc w:val="center"/>
              <w:rPr>
                <w:b/>
                <w:bCs/>
                <w:sz w:val="20"/>
                <w:szCs w:val="20"/>
              </w:rPr>
            </w:pPr>
            <w:proofErr w:type="spellStart"/>
            <w:r>
              <w:rPr>
                <w:b/>
                <w:bCs/>
                <w:sz w:val="20"/>
                <w:szCs w:val="20"/>
              </w:rPr>
              <w:t>实施机构</w:t>
            </w:r>
            <w:proofErr w:type="spellEnd"/>
          </w:p>
        </w:tc>
      </w:tr>
      <w:tr w:rsidR="004D023F" w14:paraId="42DED252" w14:textId="77777777">
        <w:tc>
          <w:tcPr>
            <w:tcW w:w="293" w:type="pct"/>
          </w:tcPr>
          <w:p w14:paraId="33E56369" w14:textId="77777777" w:rsidR="004D023F" w:rsidRDefault="00000000">
            <w:pPr>
              <w:rPr>
                <w:sz w:val="20"/>
                <w:szCs w:val="20"/>
              </w:rPr>
            </w:pPr>
            <w:r>
              <w:rPr>
                <w:sz w:val="20"/>
                <w:szCs w:val="20"/>
              </w:rPr>
              <w:t>(a)</w:t>
            </w:r>
          </w:p>
        </w:tc>
        <w:tc>
          <w:tcPr>
            <w:tcW w:w="2337" w:type="pct"/>
          </w:tcPr>
          <w:p w14:paraId="022380ED" w14:textId="77777777" w:rsidR="004D023F" w:rsidRDefault="00000000">
            <w:pPr>
              <w:jc w:val="left"/>
              <w:rPr>
                <w:sz w:val="20"/>
                <w:szCs w:val="20"/>
                <w:lang w:eastAsia="zh-CN"/>
              </w:rPr>
            </w:pPr>
            <w:r>
              <w:rPr>
                <w:rFonts w:hint="eastAsia"/>
                <w:sz w:val="20"/>
                <w:szCs w:val="20"/>
                <w:lang w:eastAsia="zh-CN"/>
              </w:rPr>
              <w:t>氟氯烃</w:t>
            </w:r>
            <w:r>
              <w:rPr>
                <w:sz w:val="20"/>
                <w:szCs w:val="20"/>
                <w:lang w:eastAsia="zh-CN"/>
              </w:rPr>
              <w:t>淘汰管理计划（</w:t>
            </w:r>
            <w:r>
              <w:rPr>
                <w:rFonts w:hint="eastAsia"/>
                <w:sz w:val="20"/>
                <w:szCs w:val="20"/>
                <w:lang w:eastAsia="zh-CN"/>
              </w:rPr>
              <w:t>第一阶段</w:t>
            </w:r>
            <w:r>
              <w:rPr>
                <w:sz w:val="20"/>
                <w:szCs w:val="20"/>
                <w:lang w:eastAsia="zh-CN"/>
              </w:rPr>
              <w:t>，第三</w:t>
            </w:r>
            <w:r>
              <w:rPr>
                <w:rFonts w:hint="eastAsia"/>
                <w:sz w:val="20"/>
                <w:szCs w:val="20"/>
                <w:lang w:val="en-US" w:eastAsia="zh-CN"/>
              </w:rPr>
              <w:t>次付款</w:t>
            </w:r>
            <w:r>
              <w:rPr>
                <w:sz w:val="20"/>
                <w:szCs w:val="20"/>
                <w:lang w:eastAsia="zh-CN"/>
              </w:rPr>
              <w:t>）</w:t>
            </w:r>
          </w:p>
        </w:tc>
        <w:tc>
          <w:tcPr>
            <w:tcW w:w="790" w:type="pct"/>
          </w:tcPr>
          <w:p w14:paraId="2715A60B" w14:textId="77777777" w:rsidR="004D023F" w:rsidRDefault="00000000">
            <w:pPr>
              <w:jc w:val="right"/>
              <w:rPr>
                <w:sz w:val="20"/>
                <w:szCs w:val="20"/>
              </w:rPr>
            </w:pPr>
            <w:r>
              <w:rPr>
                <w:sz w:val="20"/>
                <w:szCs w:val="20"/>
              </w:rPr>
              <w:t>16,900</w:t>
            </w:r>
          </w:p>
        </w:tc>
        <w:tc>
          <w:tcPr>
            <w:tcW w:w="747" w:type="pct"/>
          </w:tcPr>
          <w:p w14:paraId="048FB258" w14:textId="77777777" w:rsidR="004D023F" w:rsidRDefault="00000000">
            <w:pPr>
              <w:jc w:val="right"/>
            </w:pPr>
            <w:r>
              <w:rPr>
                <w:sz w:val="20"/>
                <w:szCs w:val="20"/>
              </w:rPr>
              <w:t>2,197</w:t>
            </w:r>
          </w:p>
        </w:tc>
        <w:tc>
          <w:tcPr>
            <w:tcW w:w="833" w:type="pct"/>
            <w:tcBorders>
              <w:top w:val="single" w:sz="4" w:space="0" w:color="auto"/>
            </w:tcBorders>
          </w:tcPr>
          <w:p w14:paraId="17B982E2" w14:textId="77777777" w:rsidR="004D023F" w:rsidRDefault="00000000">
            <w:pPr>
              <w:jc w:val="center"/>
              <w:rPr>
                <w:sz w:val="20"/>
                <w:szCs w:val="20"/>
                <w:lang w:eastAsia="zh-CN"/>
              </w:rPr>
            </w:pPr>
            <w:r>
              <w:rPr>
                <w:rFonts w:hint="eastAsia"/>
                <w:sz w:val="20"/>
                <w:szCs w:val="20"/>
                <w:lang w:eastAsia="zh-CN"/>
              </w:rPr>
              <w:t>环境署</w:t>
            </w:r>
          </w:p>
        </w:tc>
      </w:tr>
      <w:bookmarkEnd w:id="6"/>
    </w:tbl>
    <w:p w14:paraId="793772CC" w14:textId="77777777" w:rsidR="004D023F" w:rsidRDefault="004D023F"/>
    <w:p w14:paraId="5F3BE23C" w14:textId="77777777" w:rsidR="004D023F" w:rsidRDefault="004D023F"/>
    <w:p w14:paraId="176307D1" w14:textId="77777777" w:rsidR="004D023F" w:rsidRDefault="004D023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D023F" w14:paraId="167E3F09" w14:textId="77777777">
        <w:tc>
          <w:tcPr>
            <w:tcW w:w="1871" w:type="dxa"/>
          </w:tcPr>
          <w:p w14:paraId="4D2FA59B" w14:textId="77777777" w:rsidR="004D023F" w:rsidRDefault="004D023F"/>
        </w:tc>
        <w:tc>
          <w:tcPr>
            <w:tcW w:w="1872" w:type="dxa"/>
          </w:tcPr>
          <w:p w14:paraId="37F10C7E" w14:textId="77777777" w:rsidR="004D023F" w:rsidRDefault="004D023F"/>
        </w:tc>
        <w:tc>
          <w:tcPr>
            <w:tcW w:w="1872" w:type="dxa"/>
            <w:tcBorders>
              <w:bottom w:val="single" w:sz="4" w:space="0" w:color="auto"/>
            </w:tcBorders>
          </w:tcPr>
          <w:p w14:paraId="357907CE" w14:textId="77777777" w:rsidR="004D023F" w:rsidRDefault="004D023F"/>
        </w:tc>
        <w:tc>
          <w:tcPr>
            <w:tcW w:w="1872" w:type="dxa"/>
          </w:tcPr>
          <w:p w14:paraId="7F2D2EFE" w14:textId="77777777" w:rsidR="004D023F" w:rsidRDefault="004D023F"/>
        </w:tc>
        <w:tc>
          <w:tcPr>
            <w:tcW w:w="1873" w:type="dxa"/>
          </w:tcPr>
          <w:p w14:paraId="0370B938" w14:textId="77777777" w:rsidR="004D023F" w:rsidRDefault="004D023F"/>
        </w:tc>
      </w:tr>
    </w:tbl>
    <w:p w14:paraId="0444FDC3" w14:textId="77777777" w:rsidR="004D023F" w:rsidRDefault="004D023F">
      <w:pPr>
        <w:pStyle w:val="Heading5"/>
        <w:numPr>
          <w:ilvl w:val="0"/>
          <w:numId w:val="0"/>
        </w:numPr>
      </w:pPr>
    </w:p>
    <w:sectPr w:rsidR="004D023F">
      <w:headerReference w:type="even" r:id="rId16"/>
      <w:headerReference w:type="default" r:id="rId17"/>
      <w:footerReference w:type="even" r:id="rId18"/>
      <w:footerReference w:type="default" r:id="rId19"/>
      <w:footerReference w:type="first" r:id="rId20"/>
      <w:pgSz w:w="12240" w:h="15840"/>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BE6E1" w14:textId="77777777" w:rsidR="00914335" w:rsidRDefault="00914335">
      <w:r>
        <w:separator/>
      </w:r>
    </w:p>
  </w:endnote>
  <w:endnote w:type="continuationSeparator" w:id="0">
    <w:p w14:paraId="2D74053A" w14:textId="77777777" w:rsidR="00914335" w:rsidRDefault="00914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charset w:val="00"/>
    <w:family w:val="swiss"/>
    <w:pitch w:val="default"/>
    <w:sig w:usb0="00000000"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40132" w14:textId="77777777" w:rsidR="004D023F" w:rsidRDefault="00000000">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2F51A" w14:textId="77777777" w:rsidR="004D023F" w:rsidRDefault="00000000">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2909F" w14:textId="77777777" w:rsidR="004D023F" w:rsidRDefault="00000000">
    <w:pPr>
      <w:pBdr>
        <w:top w:val="single" w:sz="4" w:space="1" w:color="auto"/>
        <w:left w:val="single" w:sz="4" w:space="4" w:color="auto"/>
        <w:bottom w:val="single" w:sz="4" w:space="1" w:color="auto"/>
        <w:right w:val="single" w:sz="4" w:space="4" w:color="auto"/>
      </w:pBdr>
      <w:jc w:val="center"/>
      <w:rPr>
        <w:sz w:val="18"/>
        <w:szCs w:val="18"/>
        <w:lang w:eastAsia="zh-CN"/>
      </w:rPr>
    </w:pPr>
    <w:r>
      <w:rPr>
        <w:sz w:val="18"/>
        <w:szCs w:val="18"/>
        <w:lang w:eastAsia="zh-CN"/>
      </w:rPr>
      <w:t>执行《蒙特利尔议定书》多边基金执行委员会的会前文件不影响执行委员会在印发该文件后可能作出的任何决定。</w:t>
    </w:r>
  </w:p>
  <w:p w14:paraId="4802EC71" w14:textId="77777777" w:rsidR="004D023F" w:rsidRDefault="004D023F">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0328C" w14:textId="77777777" w:rsidR="00914335" w:rsidRDefault="00914335">
      <w:r>
        <w:separator/>
      </w:r>
    </w:p>
  </w:footnote>
  <w:footnote w:type="continuationSeparator" w:id="0">
    <w:p w14:paraId="1DA777D2" w14:textId="77777777" w:rsidR="00914335" w:rsidRDefault="00914335">
      <w:r>
        <w:continuationSeparator/>
      </w:r>
    </w:p>
  </w:footnote>
  <w:footnote w:id="1">
    <w:p w14:paraId="5F06C12C" w14:textId="77777777" w:rsidR="004D023F" w:rsidRDefault="00000000">
      <w:pPr>
        <w:pStyle w:val="FootnoteText"/>
        <w:spacing w:after="60"/>
      </w:pPr>
      <w:r>
        <w:rPr>
          <w:rStyle w:val="FootnoteReference"/>
        </w:rPr>
        <w:footnoteRef/>
      </w:r>
      <w:r>
        <w:rPr>
          <w:rFonts w:hint="eastAsia"/>
          <w:lang w:val="en-US" w:eastAsia="zh-CN"/>
        </w:rPr>
        <w:t>UNEP</w:t>
      </w:r>
      <w:r>
        <w:t>/</w:t>
      </w:r>
      <w:proofErr w:type="spellStart"/>
      <w:r>
        <w:t>OzL.Pro</w:t>
      </w:r>
      <w:proofErr w:type="spellEnd"/>
      <w:r>
        <w:t>/ExCom/93/1</w:t>
      </w:r>
    </w:p>
  </w:footnote>
  <w:footnote w:id="2">
    <w:p w14:paraId="212DA7ED" w14:textId="77777777" w:rsidR="004D023F" w:rsidRDefault="00000000">
      <w:pPr>
        <w:pStyle w:val="FootnoteText"/>
      </w:pPr>
      <w:r>
        <w:rPr>
          <w:rStyle w:val="FootnoteReference"/>
        </w:rPr>
        <w:footnoteRef/>
      </w:r>
      <w:proofErr w:type="spellStart"/>
      <w:r>
        <w:t>根据圣基茨和尼维斯政府环境、气候行动和选民赋权部</w:t>
      </w:r>
      <w:proofErr w:type="spellEnd"/>
      <w:r>
        <w:t>2023</w:t>
      </w:r>
      <w:r>
        <w:t>年</w:t>
      </w:r>
      <w:r>
        <w:t>10</w:t>
      </w:r>
      <w:r>
        <w:t>月</w:t>
      </w:r>
      <w:r>
        <w:t>5</w:t>
      </w:r>
      <w:proofErr w:type="spellStart"/>
      <w:r>
        <w:t>日的函件</w:t>
      </w:r>
      <w:proofErr w:type="spellEnd"/>
    </w:p>
    <w:p w14:paraId="6F8FFAFF" w14:textId="77777777" w:rsidR="004D023F" w:rsidRDefault="004D023F">
      <w:pPr>
        <w:pStyle w:val="FootnoteText"/>
      </w:pPr>
    </w:p>
  </w:footnote>
  <w:footnote w:id="3">
    <w:p w14:paraId="019D08EB" w14:textId="77777777" w:rsidR="004D023F" w:rsidRDefault="00000000">
      <w:pPr>
        <w:pStyle w:val="FootnoteText"/>
        <w:rPr>
          <w:lang w:eastAsia="zh-CN"/>
        </w:rPr>
      </w:pPr>
      <w:r>
        <w:rPr>
          <w:rStyle w:val="FootnoteReference"/>
        </w:rPr>
        <w:footnoteRef/>
      </w:r>
      <w:proofErr w:type="spellStart"/>
      <w:r>
        <w:t>正如文件</w:t>
      </w:r>
      <w:r>
        <w:rPr>
          <w:rFonts w:hint="eastAsia"/>
          <w:lang w:val="en-US" w:eastAsia="zh-CN"/>
        </w:rPr>
        <w:t>UNEP</w:t>
      </w:r>
      <w:proofErr w:type="spellEnd"/>
      <w:r>
        <w:t>/</w:t>
      </w:r>
      <w:proofErr w:type="spellStart"/>
      <w:r>
        <w:t>OzL.Pro</w:t>
      </w:r>
      <w:proofErr w:type="spellEnd"/>
      <w:r>
        <w:t>/ExCom/92/56</w:t>
      </w:r>
      <w:proofErr w:type="spellStart"/>
      <w:r>
        <w:t>之附件八所述</w:t>
      </w:r>
      <w:proofErr w:type="spellEnd"/>
      <w:r>
        <w:t>：</w:t>
      </w:r>
      <w:r>
        <w:t xml:space="preserve">(a) </w:t>
      </w:r>
      <w:proofErr w:type="spellStart"/>
      <w:r>
        <w:t>进一步调查</w:t>
      </w:r>
      <w:proofErr w:type="spellEnd"/>
      <w:r>
        <w:rPr>
          <w:rFonts w:hint="eastAsia"/>
          <w:lang w:val="en-US" w:eastAsia="zh-CN"/>
        </w:rPr>
        <w:t>核查报告中确定的</w:t>
      </w:r>
      <w:proofErr w:type="spellStart"/>
      <w:r>
        <w:t>使用</w:t>
      </w:r>
      <w:proofErr w:type="spellEnd"/>
      <w:r>
        <w:rPr>
          <w:rFonts w:hint="eastAsia"/>
          <w:lang w:val="en-US" w:eastAsia="zh-CN"/>
        </w:rPr>
        <w:t>氟氯化碳</w:t>
      </w:r>
      <w:proofErr w:type="spellStart"/>
      <w:r>
        <w:t>代码的</w:t>
      </w:r>
      <w:proofErr w:type="spellEnd"/>
      <w:r>
        <w:t>19</w:t>
      </w:r>
      <w:proofErr w:type="spellStart"/>
      <w:r>
        <w:t>个条目下的进口商品，并形成确切的结论</w:t>
      </w:r>
      <w:proofErr w:type="spellEnd"/>
      <w:r>
        <w:t>。</w:t>
      </w:r>
      <w:r>
        <w:rPr>
          <w:lang w:eastAsia="zh-CN"/>
        </w:rPr>
        <w:t>如果使用这些代码进口了</w:t>
      </w:r>
      <w:r>
        <w:rPr>
          <w:rFonts w:hint="eastAsia"/>
          <w:lang w:eastAsia="zh-CN"/>
        </w:rPr>
        <w:t>氟氯烃</w:t>
      </w:r>
      <w:r>
        <w:rPr>
          <w:lang w:eastAsia="zh-CN"/>
        </w:rPr>
        <w:t>，应将相关数量添加到实际</w:t>
      </w:r>
      <w:r>
        <w:rPr>
          <w:rFonts w:hint="eastAsia"/>
          <w:lang w:eastAsia="zh-CN"/>
        </w:rPr>
        <w:t>氟氯烃消费</w:t>
      </w:r>
      <w:r>
        <w:rPr>
          <w:lang w:eastAsia="zh-CN"/>
        </w:rPr>
        <w:t>量中，并提交更正后的第</w:t>
      </w:r>
      <w:r>
        <w:rPr>
          <w:lang w:eastAsia="zh-CN"/>
        </w:rPr>
        <w:t>7</w:t>
      </w:r>
      <w:r>
        <w:rPr>
          <w:lang w:eastAsia="zh-CN"/>
        </w:rPr>
        <w:t>条数据给臭氧秘书处，将</w:t>
      </w:r>
      <w:r>
        <w:rPr>
          <w:lang w:eastAsia="zh-CN"/>
        </w:rPr>
        <w:t>2015</w:t>
      </w:r>
      <w:r>
        <w:rPr>
          <w:lang w:eastAsia="zh-CN"/>
        </w:rPr>
        <w:t>年、</w:t>
      </w:r>
      <w:r>
        <w:rPr>
          <w:lang w:eastAsia="zh-CN"/>
        </w:rPr>
        <w:t>2016</w:t>
      </w:r>
      <w:r>
        <w:rPr>
          <w:lang w:eastAsia="zh-CN"/>
        </w:rPr>
        <w:t>年、</w:t>
      </w:r>
      <w:r>
        <w:rPr>
          <w:lang w:eastAsia="zh-CN"/>
        </w:rPr>
        <w:t>2017</w:t>
      </w:r>
      <w:r>
        <w:rPr>
          <w:lang w:eastAsia="zh-CN"/>
        </w:rPr>
        <w:t>年、</w:t>
      </w:r>
      <w:r>
        <w:rPr>
          <w:lang w:eastAsia="zh-CN"/>
        </w:rPr>
        <w:t>2018</w:t>
      </w:r>
      <w:r>
        <w:rPr>
          <w:lang w:eastAsia="zh-CN"/>
        </w:rPr>
        <w:t>年和</w:t>
      </w:r>
      <w:r>
        <w:rPr>
          <w:lang w:eastAsia="zh-CN"/>
        </w:rPr>
        <w:t>2021</w:t>
      </w:r>
      <w:r>
        <w:rPr>
          <w:lang w:eastAsia="zh-CN"/>
        </w:rPr>
        <w:t>年的</w:t>
      </w:r>
      <w:r>
        <w:rPr>
          <w:rFonts w:hint="eastAsia"/>
          <w:lang w:val="en-US" w:eastAsia="zh-CN"/>
        </w:rPr>
        <w:t>国家方案</w:t>
      </w:r>
      <w:r>
        <w:rPr>
          <w:lang w:eastAsia="zh-CN"/>
        </w:rPr>
        <w:t>数据提交多边基金秘书处；</w:t>
      </w:r>
      <w:r>
        <w:rPr>
          <w:lang w:eastAsia="zh-CN"/>
        </w:rPr>
        <w:t xml:space="preserve">(b) </w:t>
      </w:r>
      <w:r>
        <w:rPr>
          <w:lang w:eastAsia="zh-CN"/>
        </w:rPr>
        <w:t>引入使用已淘汰物质的代码时发出警报的措施；</w:t>
      </w:r>
      <w:r>
        <w:rPr>
          <w:lang w:eastAsia="zh-CN"/>
        </w:rPr>
        <w:t xml:space="preserve">(c) </w:t>
      </w:r>
      <w:r>
        <w:rPr>
          <w:lang w:eastAsia="zh-CN"/>
        </w:rPr>
        <w:t>进行各类检查，以确定任何潜在使用</w:t>
      </w:r>
      <w:r>
        <w:rPr>
          <w:rFonts w:hint="eastAsia"/>
          <w:lang w:val="en-US" w:eastAsia="zh-CN"/>
        </w:rPr>
        <w:t>氟氯化碳</w:t>
      </w:r>
      <w:r>
        <w:rPr>
          <w:lang w:eastAsia="zh-CN"/>
        </w:rPr>
        <w:t>的情况；</w:t>
      </w:r>
      <w:r>
        <w:rPr>
          <w:lang w:eastAsia="zh-CN"/>
        </w:rPr>
        <w:t xml:space="preserve">(d) </w:t>
      </w:r>
      <w:r>
        <w:rPr>
          <w:lang w:eastAsia="zh-CN"/>
        </w:rPr>
        <w:t>启动准备工作，以执行个体</w:t>
      </w:r>
      <w:r>
        <w:rPr>
          <w:rFonts w:hint="eastAsia"/>
          <w:lang w:eastAsia="zh-CN"/>
        </w:rPr>
        <w:t>氟氯烃</w:t>
      </w:r>
      <w:r>
        <w:rPr>
          <w:lang w:eastAsia="zh-CN"/>
        </w:rPr>
        <w:t>进口配额，并在官方公报中公布配额；并</w:t>
      </w:r>
      <w:r>
        <w:rPr>
          <w:lang w:eastAsia="zh-CN"/>
        </w:rPr>
        <w:t xml:space="preserve">(e) </w:t>
      </w:r>
      <w:r>
        <w:rPr>
          <w:lang w:eastAsia="zh-CN"/>
        </w:rPr>
        <w:t>在修订后的行动计划中纳入将要实施核查建议的活动。</w:t>
      </w:r>
    </w:p>
  </w:footnote>
  <w:footnote w:id="4">
    <w:p w14:paraId="006BD1A7" w14:textId="77777777" w:rsidR="004D023F" w:rsidRDefault="00000000">
      <w:pPr>
        <w:pStyle w:val="FootnoteText"/>
        <w:rPr>
          <w:lang w:eastAsia="zh-CN"/>
        </w:rPr>
      </w:pPr>
      <w:r>
        <w:rPr>
          <w:rStyle w:val="FootnoteReference"/>
        </w:rPr>
        <w:footnoteRef/>
      </w:r>
      <w:r>
        <w:rPr>
          <w:lang w:eastAsia="zh-CN"/>
        </w:rPr>
        <w:t xml:space="preserve"> </w:t>
      </w:r>
      <w:r>
        <w:rPr>
          <w:lang w:eastAsia="zh-CN"/>
        </w:rPr>
        <w:t>这些设备包括真空泵、双屏电容测试仪、气缸、天平、回收设备、制冷培训设备、空调培训设备和多用途压力表套装。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3DFEF" w14:textId="12763C08" w:rsidR="004D023F" w:rsidRDefault="00000000">
    <w:r>
      <w:fldChar w:fldCharType="begin"/>
    </w:r>
    <w:r>
      <w:instrText xml:space="preserve"> DOCPROPERTY "Document number"  \* MERGEFORMAT </w:instrText>
    </w:r>
    <w:r>
      <w:fldChar w:fldCharType="separate"/>
    </w:r>
    <w:r w:rsidR="00916A4C" w:rsidRPr="00916A4C">
      <w:rPr>
        <w:lang w:val="en-US" w:eastAsia="zh-CN"/>
      </w:rPr>
      <w:t>UNEP</w:t>
    </w:r>
    <w:r w:rsidR="00916A4C">
      <w:t>/</w:t>
    </w:r>
    <w:proofErr w:type="spellStart"/>
    <w:r w:rsidR="00916A4C">
      <w:t>OzL.Pro</w:t>
    </w:r>
    <w:proofErr w:type="spellEnd"/>
    <w:r w:rsidR="00916A4C">
      <w:t>/ExCom/93/84</w:t>
    </w:r>
    <w:r>
      <w:fldChar w:fldCharType="end"/>
    </w:r>
  </w:p>
  <w:p w14:paraId="47C2A904" w14:textId="77777777" w:rsidR="004D023F" w:rsidRDefault="004D023F"/>
  <w:p w14:paraId="11DAEC73" w14:textId="77777777" w:rsidR="004D023F" w:rsidRDefault="004D023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A035A" w14:textId="07C10279" w:rsidR="004D023F" w:rsidRDefault="00000000">
    <w:pPr>
      <w:jc w:val="right"/>
    </w:pPr>
    <w:r>
      <w:fldChar w:fldCharType="begin"/>
    </w:r>
    <w:r>
      <w:instrText xml:space="preserve"> DOCPROPERTY "Document number"  \* MERGEFORMAT </w:instrText>
    </w:r>
    <w:r>
      <w:fldChar w:fldCharType="separate"/>
    </w:r>
    <w:r w:rsidR="00916A4C" w:rsidRPr="00916A4C">
      <w:rPr>
        <w:lang w:val="en-US" w:eastAsia="zh-CN"/>
      </w:rPr>
      <w:t>UNEP</w:t>
    </w:r>
    <w:r w:rsidR="00916A4C">
      <w:t>/</w:t>
    </w:r>
    <w:proofErr w:type="spellStart"/>
    <w:r w:rsidR="00916A4C">
      <w:t>OzL.Pro</w:t>
    </w:r>
    <w:proofErr w:type="spellEnd"/>
    <w:r w:rsidR="00916A4C">
      <w:t>/ExCom/93/84</w:t>
    </w:r>
    <w:r>
      <w:fldChar w:fldCharType="end"/>
    </w:r>
  </w:p>
  <w:p w14:paraId="696F539B" w14:textId="77777777" w:rsidR="004D023F" w:rsidRDefault="004D023F">
    <w:pPr>
      <w:jc w:val="right"/>
    </w:pPr>
  </w:p>
  <w:p w14:paraId="6EE75F30" w14:textId="77777777" w:rsidR="004D023F" w:rsidRDefault="004D023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B"/>
    <w:lvl w:ilvl="0">
      <w:start w:val="1"/>
      <w:numFmt w:val="decimal"/>
      <w:pStyle w:val="Heading1"/>
      <w:lvlText w:val="%1."/>
      <w:lvlJc w:val="left"/>
      <w:pPr>
        <w:tabs>
          <w:tab w:val="left" w:pos="0"/>
        </w:tabs>
        <w:ind w:left="0" w:firstLine="0"/>
      </w:pPr>
      <w:rPr>
        <w:i w:val="0"/>
        <w:iCs/>
        <w:color w:val="auto"/>
      </w:rPr>
    </w:lvl>
    <w:lvl w:ilvl="1">
      <w:start w:val="1"/>
      <w:numFmt w:val="lowerLetter"/>
      <w:pStyle w:val="Heading2"/>
      <w:lvlText w:val="(%2)"/>
      <w:lvlJc w:val="left"/>
      <w:pPr>
        <w:tabs>
          <w:tab w:val="left" w:pos="0"/>
        </w:tabs>
        <w:ind w:left="1440" w:hanging="720"/>
      </w:pPr>
      <w:rPr>
        <w:i w:val="0"/>
        <w:iCs/>
      </w:r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 w15:restartNumberingAfterBreak="0">
    <w:nsid w:val="1A270972"/>
    <w:multiLevelType w:val="multilevel"/>
    <w:tmpl w:val="1A270972"/>
    <w:lvl w:ilvl="0">
      <w:start w:val="1"/>
      <w:numFmt w:val="decimal"/>
      <w:pStyle w:val="Normal-para"/>
      <w:lvlText w:val="%1."/>
      <w:lvlJc w:val="left"/>
      <w:pPr>
        <w:tabs>
          <w:tab w:val="left" w:pos="1440"/>
        </w:tabs>
        <w:ind w:left="1080" w:firstLine="0"/>
      </w:pPr>
      <w:rPr>
        <w:rFonts w:ascii="Arial" w:hAnsi="Arial" w:cs="Arial" w:hint="default"/>
        <w:b w:val="0"/>
        <w:i w:val="0"/>
      </w:rPr>
    </w:lvl>
    <w:lvl w:ilvl="1">
      <w:start w:val="1"/>
      <w:numFmt w:val="lowerLetter"/>
      <w:lvlText w:val="%2."/>
      <w:lvlJc w:val="left"/>
      <w:pPr>
        <w:tabs>
          <w:tab w:val="left" w:pos="2160"/>
        </w:tabs>
        <w:ind w:left="2160" w:hanging="360"/>
      </w:pPr>
      <w:rPr>
        <w:rFonts w:hint="default"/>
      </w:rPr>
    </w:lvl>
    <w:lvl w:ilvl="2">
      <w:start w:val="1"/>
      <w:numFmt w:val="lowerLetter"/>
      <w:lvlText w:val="(%3)"/>
      <w:lvlJc w:val="left"/>
      <w:pPr>
        <w:tabs>
          <w:tab w:val="left" w:pos="3015"/>
        </w:tabs>
        <w:ind w:left="3015" w:hanging="495"/>
      </w:pPr>
      <w:rPr>
        <w:rFonts w:hint="default"/>
      </w:rPr>
    </w:lvl>
    <w:lvl w:ilvl="3">
      <w:start w:val="1"/>
      <w:numFmt w:val="decimal"/>
      <w:lvlText w:val="%4."/>
      <w:lvlJc w:val="left"/>
      <w:pPr>
        <w:tabs>
          <w:tab w:val="left" w:pos="3600"/>
        </w:tabs>
        <w:ind w:left="3600" w:hanging="360"/>
      </w:pPr>
      <w:rPr>
        <w:rFonts w:hint="default"/>
        <w:b w:val="0"/>
        <w:i w:val="0"/>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2"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3"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2107532702">
    <w:abstractNumId w:val="0"/>
  </w:num>
  <w:num w:numId="2" w16cid:durableId="1418135778">
    <w:abstractNumId w:val="2"/>
  </w:num>
  <w:num w:numId="3" w16cid:durableId="404693674">
    <w:abstractNumId w:val="4"/>
  </w:num>
  <w:num w:numId="4" w16cid:durableId="1930384319">
    <w:abstractNumId w:val="1"/>
  </w:num>
  <w:num w:numId="5" w16cid:durableId="5806051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 w:name="commondata" w:val="eyJoZGlkIjoiNmFkZWQ3NjE2OGVkOTg4YmRkOTFlODQ1ZWIxNDQyYzgifQ=="/>
  </w:docVars>
  <w:rsids>
    <w:rsidRoot w:val="00954046"/>
    <w:rsid w:val="00000FED"/>
    <w:rsid w:val="00001530"/>
    <w:rsid w:val="0000434E"/>
    <w:rsid w:val="000052B5"/>
    <w:rsid w:val="00010246"/>
    <w:rsid w:val="000107F8"/>
    <w:rsid w:val="000211A9"/>
    <w:rsid w:val="00021238"/>
    <w:rsid w:val="00021A1A"/>
    <w:rsid w:val="000223B7"/>
    <w:rsid w:val="00022579"/>
    <w:rsid w:val="000262D9"/>
    <w:rsid w:val="00027332"/>
    <w:rsid w:val="00027B4A"/>
    <w:rsid w:val="00027ED9"/>
    <w:rsid w:val="000305C8"/>
    <w:rsid w:val="00030F8D"/>
    <w:rsid w:val="00031260"/>
    <w:rsid w:val="0003681A"/>
    <w:rsid w:val="000372B7"/>
    <w:rsid w:val="00040DF9"/>
    <w:rsid w:val="00045094"/>
    <w:rsid w:val="00050F2A"/>
    <w:rsid w:val="00050F6E"/>
    <w:rsid w:val="00051AF2"/>
    <w:rsid w:val="00055377"/>
    <w:rsid w:val="00057403"/>
    <w:rsid w:val="0006062E"/>
    <w:rsid w:val="00061EC2"/>
    <w:rsid w:val="00063741"/>
    <w:rsid w:val="000666F0"/>
    <w:rsid w:val="00066CE8"/>
    <w:rsid w:val="00071230"/>
    <w:rsid w:val="00072CB9"/>
    <w:rsid w:val="000730CA"/>
    <w:rsid w:val="0007432F"/>
    <w:rsid w:val="0007572B"/>
    <w:rsid w:val="00075E6F"/>
    <w:rsid w:val="00080ED0"/>
    <w:rsid w:val="0008458E"/>
    <w:rsid w:val="000855E4"/>
    <w:rsid w:val="00085B06"/>
    <w:rsid w:val="00085B8F"/>
    <w:rsid w:val="000860A1"/>
    <w:rsid w:val="00090481"/>
    <w:rsid w:val="0009233E"/>
    <w:rsid w:val="000958DD"/>
    <w:rsid w:val="00095CBC"/>
    <w:rsid w:val="000A3826"/>
    <w:rsid w:val="000A611C"/>
    <w:rsid w:val="000A6C26"/>
    <w:rsid w:val="000A77BC"/>
    <w:rsid w:val="000A7996"/>
    <w:rsid w:val="000B1808"/>
    <w:rsid w:val="000B1A91"/>
    <w:rsid w:val="000B4C84"/>
    <w:rsid w:val="000B5F49"/>
    <w:rsid w:val="000C20A5"/>
    <w:rsid w:val="000C3418"/>
    <w:rsid w:val="000C6185"/>
    <w:rsid w:val="000C63F9"/>
    <w:rsid w:val="000C6955"/>
    <w:rsid w:val="000C7E3D"/>
    <w:rsid w:val="000D2A2A"/>
    <w:rsid w:val="000D4116"/>
    <w:rsid w:val="000D5086"/>
    <w:rsid w:val="000D52A4"/>
    <w:rsid w:val="000D7226"/>
    <w:rsid w:val="000D72F9"/>
    <w:rsid w:val="000E07BC"/>
    <w:rsid w:val="000E112F"/>
    <w:rsid w:val="000E2E21"/>
    <w:rsid w:val="000E388A"/>
    <w:rsid w:val="000F1CD4"/>
    <w:rsid w:val="000F32EE"/>
    <w:rsid w:val="000F4103"/>
    <w:rsid w:val="000F70A7"/>
    <w:rsid w:val="0010264F"/>
    <w:rsid w:val="001028A0"/>
    <w:rsid w:val="001045DD"/>
    <w:rsid w:val="00105D11"/>
    <w:rsid w:val="001108F8"/>
    <w:rsid w:val="00111D21"/>
    <w:rsid w:val="00113CCA"/>
    <w:rsid w:val="001143FA"/>
    <w:rsid w:val="00115306"/>
    <w:rsid w:val="0011569A"/>
    <w:rsid w:val="00122F25"/>
    <w:rsid w:val="00124006"/>
    <w:rsid w:val="001274C7"/>
    <w:rsid w:val="00134C75"/>
    <w:rsid w:val="00135256"/>
    <w:rsid w:val="00135334"/>
    <w:rsid w:val="00135980"/>
    <w:rsid w:val="0013786F"/>
    <w:rsid w:val="00137B6C"/>
    <w:rsid w:val="00137BA0"/>
    <w:rsid w:val="001402C7"/>
    <w:rsid w:val="00142636"/>
    <w:rsid w:val="00146A20"/>
    <w:rsid w:val="00152D8B"/>
    <w:rsid w:val="00154067"/>
    <w:rsid w:val="001560A0"/>
    <w:rsid w:val="00156500"/>
    <w:rsid w:val="00157877"/>
    <w:rsid w:val="00157A56"/>
    <w:rsid w:val="00164719"/>
    <w:rsid w:val="00165C3D"/>
    <w:rsid w:val="001661A7"/>
    <w:rsid w:val="00166FC4"/>
    <w:rsid w:val="00167183"/>
    <w:rsid w:val="001677AC"/>
    <w:rsid w:val="00171D6F"/>
    <w:rsid w:val="00172019"/>
    <w:rsid w:val="001735E1"/>
    <w:rsid w:val="00174581"/>
    <w:rsid w:val="00175C4F"/>
    <w:rsid w:val="00177CAB"/>
    <w:rsid w:val="001804EA"/>
    <w:rsid w:val="00184D55"/>
    <w:rsid w:val="001901C9"/>
    <w:rsid w:val="00190A61"/>
    <w:rsid w:val="001910AF"/>
    <w:rsid w:val="0019137E"/>
    <w:rsid w:val="00191E76"/>
    <w:rsid w:val="001A0B1E"/>
    <w:rsid w:val="001A2215"/>
    <w:rsid w:val="001A3342"/>
    <w:rsid w:val="001A3E3D"/>
    <w:rsid w:val="001A5604"/>
    <w:rsid w:val="001A58F7"/>
    <w:rsid w:val="001A7049"/>
    <w:rsid w:val="001B1E40"/>
    <w:rsid w:val="001B36ED"/>
    <w:rsid w:val="001B3771"/>
    <w:rsid w:val="001C5E79"/>
    <w:rsid w:val="001C6E1D"/>
    <w:rsid w:val="001C764E"/>
    <w:rsid w:val="001D40F9"/>
    <w:rsid w:val="001D6A8E"/>
    <w:rsid w:val="001E084D"/>
    <w:rsid w:val="001E1052"/>
    <w:rsid w:val="001E1550"/>
    <w:rsid w:val="001E21B1"/>
    <w:rsid w:val="001E229E"/>
    <w:rsid w:val="001E2F93"/>
    <w:rsid w:val="001E4554"/>
    <w:rsid w:val="001E61E5"/>
    <w:rsid w:val="001E76CD"/>
    <w:rsid w:val="001F2159"/>
    <w:rsid w:val="001F4427"/>
    <w:rsid w:val="001F4DA5"/>
    <w:rsid w:val="001F5186"/>
    <w:rsid w:val="001F53FD"/>
    <w:rsid w:val="001F62C2"/>
    <w:rsid w:val="00200445"/>
    <w:rsid w:val="002057FF"/>
    <w:rsid w:val="00206052"/>
    <w:rsid w:val="002067CD"/>
    <w:rsid w:val="002074C0"/>
    <w:rsid w:val="00210B8B"/>
    <w:rsid w:val="0021120E"/>
    <w:rsid w:val="00211690"/>
    <w:rsid w:val="00211B40"/>
    <w:rsid w:val="002126F3"/>
    <w:rsid w:val="00214863"/>
    <w:rsid w:val="002156B4"/>
    <w:rsid w:val="00221575"/>
    <w:rsid w:val="00224FCD"/>
    <w:rsid w:val="00225CDE"/>
    <w:rsid w:val="0022757E"/>
    <w:rsid w:val="00230240"/>
    <w:rsid w:val="002338FC"/>
    <w:rsid w:val="00241642"/>
    <w:rsid w:val="00241771"/>
    <w:rsid w:val="00243A33"/>
    <w:rsid w:val="00243D62"/>
    <w:rsid w:val="00244590"/>
    <w:rsid w:val="00244DC0"/>
    <w:rsid w:val="00247452"/>
    <w:rsid w:val="00252804"/>
    <w:rsid w:val="00253222"/>
    <w:rsid w:val="00261C13"/>
    <w:rsid w:val="00262847"/>
    <w:rsid w:val="00262A27"/>
    <w:rsid w:val="002630D1"/>
    <w:rsid w:val="00264399"/>
    <w:rsid w:val="00267EBB"/>
    <w:rsid w:val="0027190E"/>
    <w:rsid w:val="0027475E"/>
    <w:rsid w:val="00281612"/>
    <w:rsid w:val="0028163A"/>
    <w:rsid w:val="00281BB2"/>
    <w:rsid w:val="00286F32"/>
    <w:rsid w:val="00290FE5"/>
    <w:rsid w:val="00292243"/>
    <w:rsid w:val="00297742"/>
    <w:rsid w:val="002A03C3"/>
    <w:rsid w:val="002A1070"/>
    <w:rsid w:val="002A1729"/>
    <w:rsid w:val="002A20ED"/>
    <w:rsid w:val="002A3EED"/>
    <w:rsid w:val="002A43BA"/>
    <w:rsid w:val="002B0AA0"/>
    <w:rsid w:val="002B0E6F"/>
    <w:rsid w:val="002B254E"/>
    <w:rsid w:val="002B56ED"/>
    <w:rsid w:val="002B72E9"/>
    <w:rsid w:val="002C3460"/>
    <w:rsid w:val="002C3AD2"/>
    <w:rsid w:val="002C5CDA"/>
    <w:rsid w:val="002C60BE"/>
    <w:rsid w:val="002C67A5"/>
    <w:rsid w:val="002C7998"/>
    <w:rsid w:val="002D2A53"/>
    <w:rsid w:val="002E0A63"/>
    <w:rsid w:val="002E2618"/>
    <w:rsid w:val="002E6BFE"/>
    <w:rsid w:val="002F1E53"/>
    <w:rsid w:val="002F2CAA"/>
    <w:rsid w:val="002F4DBE"/>
    <w:rsid w:val="002F704D"/>
    <w:rsid w:val="0030052C"/>
    <w:rsid w:val="00303EC9"/>
    <w:rsid w:val="00310937"/>
    <w:rsid w:val="00314AFB"/>
    <w:rsid w:val="00314F80"/>
    <w:rsid w:val="00317DEC"/>
    <w:rsid w:val="00326375"/>
    <w:rsid w:val="00330615"/>
    <w:rsid w:val="003306E1"/>
    <w:rsid w:val="00330E94"/>
    <w:rsid w:val="003320E4"/>
    <w:rsid w:val="0033325C"/>
    <w:rsid w:val="0033525D"/>
    <w:rsid w:val="003414F3"/>
    <w:rsid w:val="0034371D"/>
    <w:rsid w:val="00345024"/>
    <w:rsid w:val="003452D8"/>
    <w:rsid w:val="00345729"/>
    <w:rsid w:val="00346830"/>
    <w:rsid w:val="003538F2"/>
    <w:rsid w:val="00355953"/>
    <w:rsid w:val="00355B8F"/>
    <w:rsid w:val="0035613E"/>
    <w:rsid w:val="00357766"/>
    <w:rsid w:val="00360B62"/>
    <w:rsid w:val="00362580"/>
    <w:rsid w:val="00363EE9"/>
    <w:rsid w:val="00366C80"/>
    <w:rsid w:val="0036722F"/>
    <w:rsid w:val="003729E9"/>
    <w:rsid w:val="00373BF4"/>
    <w:rsid w:val="00373DFC"/>
    <w:rsid w:val="00376128"/>
    <w:rsid w:val="0037649B"/>
    <w:rsid w:val="00376611"/>
    <w:rsid w:val="00376ED3"/>
    <w:rsid w:val="0037742E"/>
    <w:rsid w:val="00377D56"/>
    <w:rsid w:val="00377D80"/>
    <w:rsid w:val="00380D91"/>
    <w:rsid w:val="0038245A"/>
    <w:rsid w:val="003840E6"/>
    <w:rsid w:val="00385144"/>
    <w:rsid w:val="003854DA"/>
    <w:rsid w:val="00385CFC"/>
    <w:rsid w:val="003875DF"/>
    <w:rsid w:val="0039337A"/>
    <w:rsid w:val="003958A6"/>
    <w:rsid w:val="003975C2"/>
    <w:rsid w:val="003A3189"/>
    <w:rsid w:val="003A35EB"/>
    <w:rsid w:val="003A3CA7"/>
    <w:rsid w:val="003A3CD8"/>
    <w:rsid w:val="003A6431"/>
    <w:rsid w:val="003A7858"/>
    <w:rsid w:val="003B219A"/>
    <w:rsid w:val="003B33BD"/>
    <w:rsid w:val="003B3546"/>
    <w:rsid w:val="003B569D"/>
    <w:rsid w:val="003B59F1"/>
    <w:rsid w:val="003C00B1"/>
    <w:rsid w:val="003C03FF"/>
    <w:rsid w:val="003C0CDA"/>
    <w:rsid w:val="003C3C0E"/>
    <w:rsid w:val="003C7148"/>
    <w:rsid w:val="003D0082"/>
    <w:rsid w:val="003D1565"/>
    <w:rsid w:val="003D31D9"/>
    <w:rsid w:val="003D42A6"/>
    <w:rsid w:val="003D4F21"/>
    <w:rsid w:val="003D4FAC"/>
    <w:rsid w:val="003D7CD6"/>
    <w:rsid w:val="003E0599"/>
    <w:rsid w:val="003E7906"/>
    <w:rsid w:val="003F000F"/>
    <w:rsid w:val="003F0C3B"/>
    <w:rsid w:val="003F3C50"/>
    <w:rsid w:val="003F4117"/>
    <w:rsid w:val="003F704D"/>
    <w:rsid w:val="00400324"/>
    <w:rsid w:val="00406202"/>
    <w:rsid w:val="00406A6A"/>
    <w:rsid w:val="00406B22"/>
    <w:rsid w:val="00407411"/>
    <w:rsid w:val="004078FA"/>
    <w:rsid w:val="00413328"/>
    <w:rsid w:val="00413C4B"/>
    <w:rsid w:val="00414BF9"/>
    <w:rsid w:val="00415BC9"/>
    <w:rsid w:val="004168D5"/>
    <w:rsid w:val="00416904"/>
    <w:rsid w:val="00420FD9"/>
    <w:rsid w:val="00422DB9"/>
    <w:rsid w:val="004244DA"/>
    <w:rsid w:val="00424535"/>
    <w:rsid w:val="00424BE4"/>
    <w:rsid w:val="00424D92"/>
    <w:rsid w:val="00427860"/>
    <w:rsid w:val="00427FB9"/>
    <w:rsid w:val="00432078"/>
    <w:rsid w:val="004328A7"/>
    <w:rsid w:val="00432B7F"/>
    <w:rsid w:val="00432D33"/>
    <w:rsid w:val="004332B7"/>
    <w:rsid w:val="00434871"/>
    <w:rsid w:val="00434C74"/>
    <w:rsid w:val="00436CE8"/>
    <w:rsid w:val="00437FD9"/>
    <w:rsid w:val="00442639"/>
    <w:rsid w:val="00442684"/>
    <w:rsid w:val="0044291B"/>
    <w:rsid w:val="00444AF8"/>
    <w:rsid w:val="00447B9C"/>
    <w:rsid w:val="00453FDB"/>
    <w:rsid w:val="00454538"/>
    <w:rsid w:val="00456EB4"/>
    <w:rsid w:val="00457827"/>
    <w:rsid w:val="00467614"/>
    <w:rsid w:val="00470CB4"/>
    <w:rsid w:val="004718F3"/>
    <w:rsid w:val="00471D37"/>
    <w:rsid w:val="00473EE6"/>
    <w:rsid w:val="00475040"/>
    <w:rsid w:val="00475463"/>
    <w:rsid w:val="00475ACF"/>
    <w:rsid w:val="004766B2"/>
    <w:rsid w:val="00477C33"/>
    <w:rsid w:val="00480F7F"/>
    <w:rsid w:val="00484E1E"/>
    <w:rsid w:val="004862BA"/>
    <w:rsid w:val="00487572"/>
    <w:rsid w:val="00487CE7"/>
    <w:rsid w:val="00490C06"/>
    <w:rsid w:val="00492840"/>
    <w:rsid w:val="00493D40"/>
    <w:rsid w:val="00493EE3"/>
    <w:rsid w:val="004967B6"/>
    <w:rsid w:val="004A4611"/>
    <w:rsid w:val="004A504B"/>
    <w:rsid w:val="004A6911"/>
    <w:rsid w:val="004A6FD3"/>
    <w:rsid w:val="004A7B5C"/>
    <w:rsid w:val="004A7EEE"/>
    <w:rsid w:val="004B54E0"/>
    <w:rsid w:val="004B674C"/>
    <w:rsid w:val="004B7384"/>
    <w:rsid w:val="004C1B5C"/>
    <w:rsid w:val="004C4269"/>
    <w:rsid w:val="004C651F"/>
    <w:rsid w:val="004C7C38"/>
    <w:rsid w:val="004D023F"/>
    <w:rsid w:val="004D2195"/>
    <w:rsid w:val="004D2DA6"/>
    <w:rsid w:val="004D49B8"/>
    <w:rsid w:val="004D4AE7"/>
    <w:rsid w:val="004D6236"/>
    <w:rsid w:val="004D7F90"/>
    <w:rsid w:val="004E314F"/>
    <w:rsid w:val="004E44DD"/>
    <w:rsid w:val="004E4DBB"/>
    <w:rsid w:val="004E4E41"/>
    <w:rsid w:val="004E6AD7"/>
    <w:rsid w:val="004E73DB"/>
    <w:rsid w:val="004E7F9C"/>
    <w:rsid w:val="004F1FF8"/>
    <w:rsid w:val="004F225C"/>
    <w:rsid w:val="004F2E45"/>
    <w:rsid w:val="004F3493"/>
    <w:rsid w:val="004F3A58"/>
    <w:rsid w:val="004F3D0C"/>
    <w:rsid w:val="004F4F3C"/>
    <w:rsid w:val="004F5143"/>
    <w:rsid w:val="004F69F9"/>
    <w:rsid w:val="0050029C"/>
    <w:rsid w:val="005003CA"/>
    <w:rsid w:val="005033D3"/>
    <w:rsid w:val="005044A5"/>
    <w:rsid w:val="00505B34"/>
    <w:rsid w:val="00512B09"/>
    <w:rsid w:val="00514B75"/>
    <w:rsid w:val="0052008D"/>
    <w:rsid w:val="00520C12"/>
    <w:rsid w:val="00521310"/>
    <w:rsid w:val="005220ED"/>
    <w:rsid w:val="00523952"/>
    <w:rsid w:val="00527ED1"/>
    <w:rsid w:val="00527FD9"/>
    <w:rsid w:val="00533611"/>
    <w:rsid w:val="00533796"/>
    <w:rsid w:val="005357EE"/>
    <w:rsid w:val="00536848"/>
    <w:rsid w:val="00537343"/>
    <w:rsid w:val="00537CE9"/>
    <w:rsid w:val="0054533D"/>
    <w:rsid w:val="005514CB"/>
    <w:rsid w:val="0055249C"/>
    <w:rsid w:val="00552913"/>
    <w:rsid w:val="00552C85"/>
    <w:rsid w:val="00554DC1"/>
    <w:rsid w:val="00555690"/>
    <w:rsid w:val="00555D75"/>
    <w:rsid w:val="00557B2F"/>
    <w:rsid w:val="00560DF0"/>
    <w:rsid w:val="005614BC"/>
    <w:rsid w:val="00562B23"/>
    <w:rsid w:val="0056335D"/>
    <w:rsid w:val="00563910"/>
    <w:rsid w:val="0056759C"/>
    <w:rsid w:val="005707C4"/>
    <w:rsid w:val="00571D99"/>
    <w:rsid w:val="00575336"/>
    <w:rsid w:val="005771D4"/>
    <w:rsid w:val="005771DB"/>
    <w:rsid w:val="00577F64"/>
    <w:rsid w:val="005854E0"/>
    <w:rsid w:val="00587024"/>
    <w:rsid w:val="00590E43"/>
    <w:rsid w:val="0059513E"/>
    <w:rsid w:val="0059664C"/>
    <w:rsid w:val="00596FA2"/>
    <w:rsid w:val="005A0B73"/>
    <w:rsid w:val="005A2B73"/>
    <w:rsid w:val="005A532E"/>
    <w:rsid w:val="005A6AA4"/>
    <w:rsid w:val="005A6D9F"/>
    <w:rsid w:val="005B24EF"/>
    <w:rsid w:val="005B48FF"/>
    <w:rsid w:val="005B4EB5"/>
    <w:rsid w:val="005B6429"/>
    <w:rsid w:val="005C1E32"/>
    <w:rsid w:val="005C2D84"/>
    <w:rsid w:val="005C5A04"/>
    <w:rsid w:val="005C670D"/>
    <w:rsid w:val="005D1E53"/>
    <w:rsid w:val="005D2216"/>
    <w:rsid w:val="005D2D35"/>
    <w:rsid w:val="005D363F"/>
    <w:rsid w:val="005D6314"/>
    <w:rsid w:val="005D67B0"/>
    <w:rsid w:val="005D6DDD"/>
    <w:rsid w:val="005E126A"/>
    <w:rsid w:val="005E4141"/>
    <w:rsid w:val="005E56F8"/>
    <w:rsid w:val="005E5731"/>
    <w:rsid w:val="005F15D4"/>
    <w:rsid w:val="005F2331"/>
    <w:rsid w:val="005F2702"/>
    <w:rsid w:val="005F3634"/>
    <w:rsid w:val="005F48E2"/>
    <w:rsid w:val="005F66F5"/>
    <w:rsid w:val="005F67F3"/>
    <w:rsid w:val="006000B4"/>
    <w:rsid w:val="00600380"/>
    <w:rsid w:val="00600D6B"/>
    <w:rsid w:val="006014D9"/>
    <w:rsid w:val="0060390A"/>
    <w:rsid w:val="006045CA"/>
    <w:rsid w:val="00604C15"/>
    <w:rsid w:val="00605ECB"/>
    <w:rsid w:val="00613865"/>
    <w:rsid w:val="0061427F"/>
    <w:rsid w:val="006158D5"/>
    <w:rsid w:val="00617796"/>
    <w:rsid w:val="0062138E"/>
    <w:rsid w:val="00622104"/>
    <w:rsid w:val="00622AF4"/>
    <w:rsid w:val="006240D1"/>
    <w:rsid w:val="00625D83"/>
    <w:rsid w:val="00631B94"/>
    <w:rsid w:val="00632E3B"/>
    <w:rsid w:val="00640DCA"/>
    <w:rsid w:val="00642D3F"/>
    <w:rsid w:val="00643423"/>
    <w:rsid w:val="006438B4"/>
    <w:rsid w:val="00643975"/>
    <w:rsid w:val="00643D3E"/>
    <w:rsid w:val="00651984"/>
    <w:rsid w:val="00652F42"/>
    <w:rsid w:val="00654334"/>
    <w:rsid w:val="0065511C"/>
    <w:rsid w:val="0065539B"/>
    <w:rsid w:val="006553DB"/>
    <w:rsid w:val="00661B10"/>
    <w:rsid w:val="006623E7"/>
    <w:rsid w:val="00662B80"/>
    <w:rsid w:val="0066768F"/>
    <w:rsid w:val="006706B0"/>
    <w:rsid w:val="00670C68"/>
    <w:rsid w:val="00670F6C"/>
    <w:rsid w:val="00671612"/>
    <w:rsid w:val="00675D07"/>
    <w:rsid w:val="00676E58"/>
    <w:rsid w:val="00683A20"/>
    <w:rsid w:val="006847F1"/>
    <w:rsid w:val="006852C7"/>
    <w:rsid w:val="006852CE"/>
    <w:rsid w:val="00685552"/>
    <w:rsid w:val="006917DB"/>
    <w:rsid w:val="00692D14"/>
    <w:rsid w:val="00695C19"/>
    <w:rsid w:val="006A009E"/>
    <w:rsid w:val="006A19AA"/>
    <w:rsid w:val="006B65C7"/>
    <w:rsid w:val="006C1727"/>
    <w:rsid w:val="006C1746"/>
    <w:rsid w:val="006C2EA5"/>
    <w:rsid w:val="006C32FD"/>
    <w:rsid w:val="006C39CE"/>
    <w:rsid w:val="006D0FCC"/>
    <w:rsid w:val="006D21F5"/>
    <w:rsid w:val="006D2DC5"/>
    <w:rsid w:val="006D3089"/>
    <w:rsid w:val="006D76D5"/>
    <w:rsid w:val="006D7CE5"/>
    <w:rsid w:val="006E126D"/>
    <w:rsid w:val="006E14EA"/>
    <w:rsid w:val="006E1FC3"/>
    <w:rsid w:val="006E3FBD"/>
    <w:rsid w:val="006E4768"/>
    <w:rsid w:val="006E66E0"/>
    <w:rsid w:val="006E7BE3"/>
    <w:rsid w:val="006F2915"/>
    <w:rsid w:val="006F65C5"/>
    <w:rsid w:val="007005B8"/>
    <w:rsid w:val="00701AFF"/>
    <w:rsid w:val="00704CE9"/>
    <w:rsid w:val="00705772"/>
    <w:rsid w:val="00706025"/>
    <w:rsid w:val="0070616B"/>
    <w:rsid w:val="00706295"/>
    <w:rsid w:val="00706351"/>
    <w:rsid w:val="00706FDA"/>
    <w:rsid w:val="00710D85"/>
    <w:rsid w:val="00711F9A"/>
    <w:rsid w:val="00712C8B"/>
    <w:rsid w:val="00713810"/>
    <w:rsid w:val="007152EA"/>
    <w:rsid w:val="00716C7E"/>
    <w:rsid w:val="00717633"/>
    <w:rsid w:val="00717F97"/>
    <w:rsid w:val="00721F9F"/>
    <w:rsid w:val="0072229B"/>
    <w:rsid w:val="007236C0"/>
    <w:rsid w:val="00726452"/>
    <w:rsid w:val="007275B5"/>
    <w:rsid w:val="007303A5"/>
    <w:rsid w:val="00730B3E"/>
    <w:rsid w:val="00730C02"/>
    <w:rsid w:val="00730EBB"/>
    <w:rsid w:val="00731FC5"/>
    <w:rsid w:val="0073420B"/>
    <w:rsid w:val="0073461A"/>
    <w:rsid w:val="00734A49"/>
    <w:rsid w:val="00735E64"/>
    <w:rsid w:val="00736367"/>
    <w:rsid w:val="007378CF"/>
    <w:rsid w:val="00737907"/>
    <w:rsid w:val="007416FD"/>
    <w:rsid w:val="0074255C"/>
    <w:rsid w:val="00742DCE"/>
    <w:rsid w:val="007437F7"/>
    <w:rsid w:val="00746342"/>
    <w:rsid w:val="0074760E"/>
    <w:rsid w:val="00750C1A"/>
    <w:rsid w:val="0075193E"/>
    <w:rsid w:val="00753D71"/>
    <w:rsid w:val="00754ABA"/>
    <w:rsid w:val="0076111C"/>
    <w:rsid w:val="007649CA"/>
    <w:rsid w:val="00764D3E"/>
    <w:rsid w:val="00767B48"/>
    <w:rsid w:val="00771438"/>
    <w:rsid w:val="007719A1"/>
    <w:rsid w:val="00773627"/>
    <w:rsid w:val="00775330"/>
    <w:rsid w:val="00777BB2"/>
    <w:rsid w:val="00777F69"/>
    <w:rsid w:val="00781579"/>
    <w:rsid w:val="00782B0D"/>
    <w:rsid w:val="00785597"/>
    <w:rsid w:val="007855F0"/>
    <w:rsid w:val="00790B6A"/>
    <w:rsid w:val="00795F80"/>
    <w:rsid w:val="00797932"/>
    <w:rsid w:val="007A1546"/>
    <w:rsid w:val="007A228C"/>
    <w:rsid w:val="007A368E"/>
    <w:rsid w:val="007A5868"/>
    <w:rsid w:val="007B04CE"/>
    <w:rsid w:val="007B14E4"/>
    <w:rsid w:val="007B6871"/>
    <w:rsid w:val="007B7814"/>
    <w:rsid w:val="007B7A2F"/>
    <w:rsid w:val="007C3D33"/>
    <w:rsid w:val="007C5DFC"/>
    <w:rsid w:val="007C5E88"/>
    <w:rsid w:val="007C6728"/>
    <w:rsid w:val="007D0FEA"/>
    <w:rsid w:val="007D20D4"/>
    <w:rsid w:val="007D294A"/>
    <w:rsid w:val="007D2EBB"/>
    <w:rsid w:val="007D41E5"/>
    <w:rsid w:val="007D450E"/>
    <w:rsid w:val="007D47D2"/>
    <w:rsid w:val="007D4EBF"/>
    <w:rsid w:val="007D6EC0"/>
    <w:rsid w:val="007D7E1D"/>
    <w:rsid w:val="007E0634"/>
    <w:rsid w:val="007E07BC"/>
    <w:rsid w:val="007E1D4B"/>
    <w:rsid w:val="007E2825"/>
    <w:rsid w:val="007E29DA"/>
    <w:rsid w:val="007E3215"/>
    <w:rsid w:val="007E3A39"/>
    <w:rsid w:val="007E5F7D"/>
    <w:rsid w:val="007E6505"/>
    <w:rsid w:val="007F1094"/>
    <w:rsid w:val="007F4AA9"/>
    <w:rsid w:val="007F4FF3"/>
    <w:rsid w:val="007F5A73"/>
    <w:rsid w:val="007F5E90"/>
    <w:rsid w:val="007F6888"/>
    <w:rsid w:val="008021D8"/>
    <w:rsid w:val="00803FFD"/>
    <w:rsid w:val="00804B2E"/>
    <w:rsid w:val="00814B7C"/>
    <w:rsid w:val="00814FA6"/>
    <w:rsid w:val="008224B9"/>
    <w:rsid w:val="008265F0"/>
    <w:rsid w:val="00830019"/>
    <w:rsid w:val="00830263"/>
    <w:rsid w:val="00831270"/>
    <w:rsid w:val="00831689"/>
    <w:rsid w:val="00831979"/>
    <w:rsid w:val="00831DA7"/>
    <w:rsid w:val="00835D88"/>
    <w:rsid w:val="00840BF8"/>
    <w:rsid w:val="008430BD"/>
    <w:rsid w:val="00851352"/>
    <w:rsid w:val="00851A89"/>
    <w:rsid w:val="00852E9A"/>
    <w:rsid w:val="00852F5C"/>
    <w:rsid w:val="00853DCF"/>
    <w:rsid w:val="00857077"/>
    <w:rsid w:val="00861344"/>
    <w:rsid w:val="00863230"/>
    <w:rsid w:val="00865BD0"/>
    <w:rsid w:val="008673B4"/>
    <w:rsid w:val="008717D8"/>
    <w:rsid w:val="0087215C"/>
    <w:rsid w:val="00875D25"/>
    <w:rsid w:val="00875FD3"/>
    <w:rsid w:val="008776EF"/>
    <w:rsid w:val="00880E35"/>
    <w:rsid w:val="008875FE"/>
    <w:rsid w:val="00887F8E"/>
    <w:rsid w:val="00890C61"/>
    <w:rsid w:val="00891922"/>
    <w:rsid w:val="00896234"/>
    <w:rsid w:val="00897E43"/>
    <w:rsid w:val="008A2144"/>
    <w:rsid w:val="008A4ADF"/>
    <w:rsid w:val="008B0A68"/>
    <w:rsid w:val="008B0B8D"/>
    <w:rsid w:val="008B1451"/>
    <w:rsid w:val="008B252D"/>
    <w:rsid w:val="008B33A8"/>
    <w:rsid w:val="008B7943"/>
    <w:rsid w:val="008C222B"/>
    <w:rsid w:val="008C26B8"/>
    <w:rsid w:val="008C3251"/>
    <w:rsid w:val="008C5738"/>
    <w:rsid w:val="008C7EAD"/>
    <w:rsid w:val="008D0CFE"/>
    <w:rsid w:val="008D16A7"/>
    <w:rsid w:val="008D3587"/>
    <w:rsid w:val="008D3BA7"/>
    <w:rsid w:val="008D4E76"/>
    <w:rsid w:val="008D6152"/>
    <w:rsid w:val="008E3886"/>
    <w:rsid w:val="008E4FDC"/>
    <w:rsid w:val="008E508D"/>
    <w:rsid w:val="008E65E2"/>
    <w:rsid w:val="008E7BA9"/>
    <w:rsid w:val="008F0F81"/>
    <w:rsid w:val="008F11B7"/>
    <w:rsid w:val="008F27BF"/>
    <w:rsid w:val="008F5A24"/>
    <w:rsid w:val="008F6903"/>
    <w:rsid w:val="008F7F08"/>
    <w:rsid w:val="00901636"/>
    <w:rsid w:val="00902365"/>
    <w:rsid w:val="00902A28"/>
    <w:rsid w:val="0090321E"/>
    <w:rsid w:val="0090568B"/>
    <w:rsid w:val="00905B9C"/>
    <w:rsid w:val="009142EC"/>
    <w:rsid w:val="00914335"/>
    <w:rsid w:val="00914478"/>
    <w:rsid w:val="009154C3"/>
    <w:rsid w:val="00916A4C"/>
    <w:rsid w:val="00922787"/>
    <w:rsid w:val="009227C0"/>
    <w:rsid w:val="00923540"/>
    <w:rsid w:val="00926767"/>
    <w:rsid w:val="009319FA"/>
    <w:rsid w:val="009361D5"/>
    <w:rsid w:val="00942342"/>
    <w:rsid w:val="0094289D"/>
    <w:rsid w:val="009428A4"/>
    <w:rsid w:val="00944A37"/>
    <w:rsid w:val="00946E4A"/>
    <w:rsid w:val="00952DEC"/>
    <w:rsid w:val="00954046"/>
    <w:rsid w:val="00960C24"/>
    <w:rsid w:val="009659F4"/>
    <w:rsid w:val="00967ECA"/>
    <w:rsid w:val="00970D60"/>
    <w:rsid w:val="0097466D"/>
    <w:rsid w:val="009752C8"/>
    <w:rsid w:val="00975522"/>
    <w:rsid w:val="0098083E"/>
    <w:rsid w:val="00980BD7"/>
    <w:rsid w:val="00983644"/>
    <w:rsid w:val="00985E30"/>
    <w:rsid w:val="00990398"/>
    <w:rsid w:val="00991221"/>
    <w:rsid w:val="0099204D"/>
    <w:rsid w:val="00993049"/>
    <w:rsid w:val="0099390E"/>
    <w:rsid w:val="00993CBC"/>
    <w:rsid w:val="009957FF"/>
    <w:rsid w:val="009960E5"/>
    <w:rsid w:val="00996FB6"/>
    <w:rsid w:val="009975CB"/>
    <w:rsid w:val="009A2D29"/>
    <w:rsid w:val="009A56D3"/>
    <w:rsid w:val="009A62CD"/>
    <w:rsid w:val="009A7213"/>
    <w:rsid w:val="009A7ADC"/>
    <w:rsid w:val="009B0D30"/>
    <w:rsid w:val="009B3FBA"/>
    <w:rsid w:val="009C018B"/>
    <w:rsid w:val="009C17F9"/>
    <w:rsid w:val="009C19B7"/>
    <w:rsid w:val="009C5ABB"/>
    <w:rsid w:val="009C6A71"/>
    <w:rsid w:val="009C7467"/>
    <w:rsid w:val="009C7EF0"/>
    <w:rsid w:val="009D0249"/>
    <w:rsid w:val="009D244D"/>
    <w:rsid w:val="009D2579"/>
    <w:rsid w:val="009D2E22"/>
    <w:rsid w:val="009D418A"/>
    <w:rsid w:val="009D5032"/>
    <w:rsid w:val="009D584F"/>
    <w:rsid w:val="009D7C51"/>
    <w:rsid w:val="009D7F55"/>
    <w:rsid w:val="009E196C"/>
    <w:rsid w:val="009E4F42"/>
    <w:rsid w:val="009E50A8"/>
    <w:rsid w:val="009E6A0A"/>
    <w:rsid w:val="009E7D8C"/>
    <w:rsid w:val="009F36BF"/>
    <w:rsid w:val="009F4350"/>
    <w:rsid w:val="009F4A8C"/>
    <w:rsid w:val="009F6FCC"/>
    <w:rsid w:val="009F788A"/>
    <w:rsid w:val="009F7F5A"/>
    <w:rsid w:val="00A04507"/>
    <w:rsid w:val="00A04572"/>
    <w:rsid w:val="00A100A2"/>
    <w:rsid w:val="00A111B6"/>
    <w:rsid w:val="00A12098"/>
    <w:rsid w:val="00A1494C"/>
    <w:rsid w:val="00A170BE"/>
    <w:rsid w:val="00A172ED"/>
    <w:rsid w:val="00A205D4"/>
    <w:rsid w:val="00A2629B"/>
    <w:rsid w:val="00A26D27"/>
    <w:rsid w:val="00A27876"/>
    <w:rsid w:val="00A31B42"/>
    <w:rsid w:val="00A353F0"/>
    <w:rsid w:val="00A35754"/>
    <w:rsid w:val="00A36EE6"/>
    <w:rsid w:val="00A376EE"/>
    <w:rsid w:val="00A37C2F"/>
    <w:rsid w:val="00A37F91"/>
    <w:rsid w:val="00A41AD5"/>
    <w:rsid w:val="00A42755"/>
    <w:rsid w:val="00A42A99"/>
    <w:rsid w:val="00A436FC"/>
    <w:rsid w:val="00A43B65"/>
    <w:rsid w:val="00A449E9"/>
    <w:rsid w:val="00A50C67"/>
    <w:rsid w:val="00A5151A"/>
    <w:rsid w:val="00A5249B"/>
    <w:rsid w:val="00A524D5"/>
    <w:rsid w:val="00A52738"/>
    <w:rsid w:val="00A55EBA"/>
    <w:rsid w:val="00A5619C"/>
    <w:rsid w:val="00A57E0A"/>
    <w:rsid w:val="00A606EC"/>
    <w:rsid w:val="00A63834"/>
    <w:rsid w:val="00A65BAD"/>
    <w:rsid w:val="00A66E5C"/>
    <w:rsid w:val="00A71242"/>
    <w:rsid w:val="00A7133D"/>
    <w:rsid w:val="00A76451"/>
    <w:rsid w:val="00A77E3B"/>
    <w:rsid w:val="00A80532"/>
    <w:rsid w:val="00A823F6"/>
    <w:rsid w:val="00A84466"/>
    <w:rsid w:val="00A84A1D"/>
    <w:rsid w:val="00A85838"/>
    <w:rsid w:val="00A8719E"/>
    <w:rsid w:val="00A914E7"/>
    <w:rsid w:val="00AA0919"/>
    <w:rsid w:val="00AA0A89"/>
    <w:rsid w:val="00AA137C"/>
    <w:rsid w:val="00AA15A3"/>
    <w:rsid w:val="00AA45FB"/>
    <w:rsid w:val="00AA503F"/>
    <w:rsid w:val="00AA522D"/>
    <w:rsid w:val="00AA5368"/>
    <w:rsid w:val="00AA6429"/>
    <w:rsid w:val="00AB2E98"/>
    <w:rsid w:val="00AB36D3"/>
    <w:rsid w:val="00AB645E"/>
    <w:rsid w:val="00AB780B"/>
    <w:rsid w:val="00AC01AA"/>
    <w:rsid w:val="00AC1DBE"/>
    <w:rsid w:val="00AC4F72"/>
    <w:rsid w:val="00AC6001"/>
    <w:rsid w:val="00AC6B72"/>
    <w:rsid w:val="00AD1334"/>
    <w:rsid w:val="00AD1663"/>
    <w:rsid w:val="00AD3E07"/>
    <w:rsid w:val="00AD4CDC"/>
    <w:rsid w:val="00AD791D"/>
    <w:rsid w:val="00AE2A7D"/>
    <w:rsid w:val="00AE2C23"/>
    <w:rsid w:val="00AE5D0E"/>
    <w:rsid w:val="00AE74DD"/>
    <w:rsid w:val="00AE7B3F"/>
    <w:rsid w:val="00AF4205"/>
    <w:rsid w:val="00AF4351"/>
    <w:rsid w:val="00AF741A"/>
    <w:rsid w:val="00AF7655"/>
    <w:rsid w:val="00B003B1"/>
    <w:rsid w:val="00B00C8B"/>
    <w:rsid w:val="00B01ADB"/>
    <w:rsid w:val="00B02537"/>
    <w:rsid w:val="00B04161"/>
    <w:rsid w:val="00B056F9"/>
    <w:rsid w:val="00B05FA1"/>
    <w:rsid w:val="00B06C53"/>
    <w:rsid w:val="00B06D26"/>
    <w:rsid w:val="00B10333"/>
    <w:rsid w:val="00B11E3D"/>
    <w:rsid w:val="00B12893"/>
    <w:rsid w:val="00B14D2C"/>
    <w:rsid w:val="00B15983"/>
    <w:rsid w:val="00B15DFD"/>
    <w:rsid w:val="00B1653E"/>
    <w:rsid w:val="00B17E82"/>
    <w:rsid w:val="00B2111A"/>
    <w:rsid w:val="00B22D19"/>
    <w:rsid w:val="00B23368"/>
    <w:rsid w:val="00B24BC6"/>
    <w:rsid w:val="00B24DC9"/>
    <w:rsid w:val="00B257D7"/>
    <w:rsid w:val="00B25D38"/>
    <w:rsid w:val="00B30A51"/>
    <w:rsid w:val="00B30CF7"/>
    <w:rsid w:val="00B3264D"/>
    <w:rsid w:val="00B378B6"/>
    <w:rsid w:val="00B4374B"/>
    <w:rsid w:val="00B439DA"/>
    <w:rsid w:val="00B440EA"/>
    <w:rsid w:val="00B44A8C"/>
    <w:rsid w:val="00B4575A"/>
    <w:rsid w:val="00B522CF"/>
    <w:rsid w:val="00B52AA8"/>
    <w:rsid w:val="00B544F8"/>
    <w:rsid w:val="00B575BA"/>
    <w:rsid w:val="00B578D6"/>
    <w:rsid w:val="00B61D4C"/>
    <w:rsid w:val="00B62F96"/>
    <w:rsid w:val="00B63261"/>
    <w:rsid w:val="00B63EE8"/>
    <w:rsid w:val="00B66D0F"/>
    <w:rsid w:val="00B6722E"/>
    <w:rsid w:val="00B714BF"/>
    <w:rsid w:val="00B71608"/>
    <w:rsid w:val="00B724F6"/>
    <w:rsid w:val="00B752CD"/>
    <w:rsid w:val="00B76429"/>
    <w:rsid w:val="00B823D2"/>
    <w:rsid w:val="00B82E16"/>
    <w:rsid w:val="00B852DE"/>
    <w:rsid w:val="00B86471"/>
    <w:rsid w:val="00B90D36"/>
    <w:rsid w:val="00B9210C"/>
    <w:rsid w:val="00B956D4"/>
    <w:rsid w:val="00B97446"/>
    <w:rsid w:val="00BA139A"/>
    <w:rsid w:val="00BA3945"/>
    <w:rsid w:val="00BA7432"/>
    <w:rsid w:val="00BB02A3"/>
    <w:rsid w:val="00BB096F"/>
    <w:rsid w:val="00BB1D3F"/>
    <w:rsid w:val="00BB208A"/>
    <w:rsid w:val="00BB2764"/>
    <w:rsid w:val="00BB3A57"/>
    <w:rsid w:val="00BB3F9D"/>
    <w:rsid w:val="00BB4206"/>
    <w:rsid w:val="00BC1AA0"/>
    <w:rsid w:val="00BC2495"/>
    <w:rsid w:val="00BC2989"/>
    <w:rsid w:val="00BC2E65"/>
    <w:rsid w:val="00BC314A"/>
    <w:rsid w:val="00BC4E13"/>
    <w:rsid w:val="00BC7425"/>
    <w:rsid w:val="00BC7972"/>
    <w:rsid w:val="00BC7EB9"/>
    <w:rsid w:val="00BD22C8"/>
    <w:rsid w:val="00BD23CC"/>
    <w:rsid w:val="00BD2643"/>
    <w:rsid w:val="00BD40A0"/>
    <w:rsid w:val="00BD5668"/>
    <w:rsid w:val="00BD56B1"/>
    <w:rsid w:val="00BD6558"/>
    <w:rsid w:val="00BD6D57"/>
    <w:rsid w:val="00BD79DA"/>
    <w:rsid w:val="00BE0E08"/>
    <w:rsid w:val="00BE7C12"/>
    <w:rsid w:val="00BF0033"/>
    <w:rsid w:val="00BF2AD7"/>
    <w:rsid w:val="00BF2C86"/>
    <w:rsid w:val="00BF2F76"/>
    <w:rsid w:val="00BF3022"/>
    <w:rsid w:val="00BF3214"/>
    <w:rsid w:val="00BF385B"/>
    <w:rsid w:val="00BF4B9D"/>
    <w:rsid w:val="00BF5573"/>
    <w:rsid w:val="00C001EF"/>
    <w:rsid w:val="00C00370"/>
    <w:rsid w:val="00C00FC1"/>
    <w:rsid w:val="00C05952"/>
    <w:rsid w:val="00C118DE"/>
    <w:rsid w:val="00C132D2"/>
    <w:rsid w:val="00C13CFE"/>
    <w:rsid w:val="00C1454C"/>
    <w:rsid w:val="00C153CB"/>
    <w:rsid w:val="00C15867"/>
    <w:rsid w:val="00C16AAF"/>
    <w:rsid w:val="00C16FC7"/>
    <w:rsid w:val="00C17163"/>
    <w:rsid w:val="00C20304"/>
    <w:rsid w:val="00C2296D"/>
    <w:rsid w:val="00C23155"/>
    <w:rsid w:val="00C238CF"/>
    <w:rsid w:val="00C26128"/>
    <w:rsid w:val="00C270F0"/>
    <w:rsid w:val="00C27A44"/>
    <w:rsid w:val="00C34B14"/>
    <w:rsid w:val="00C401EA"/>
    <w:rsid w:val="00C40C41"/>
    <w:rsid w:val="00C42B07"/>
    <w:rsid w:val="00C42B88"/>
    <w:rsid w:val="00C43544"/>
    <w:rsid w:val="00C455D2"/>
    <w:rsid w:val="00C45885"/>
    <w:rsid w:val="00C50F22"/>
    <w:rsid w:val="00C50FD5"/>
    <w:rsid w:val="00C51DF1"/>
    <w:rsid w:val="00C57971"/>
    <w:rsid w:val="00C61C71"/>
    <w:rsid w:val="00C63B9D"/>
    <w:rsid w:val="00C65BD7"/>
    <w:rsid w:val="00C73242"/>
    <w:rsid w:val="00C745C5"/>
    <w:rsid w:val="00C757C8"/>
    <w:rsid w:val="00C76815"/>
    <w:rsid w:val="00C76BA4"/>
    <w:rsid w:val="00C832C0"/>
    <w:rsid w:val="00C838D3"/>
    <w:rsid w:val="00C83A48"/>
    <w:rsid w:val="00C857E4"/>
    <w:rsid w:val="00C85865"/>
    <w:rsid w:val="00C85E85"/>
    <w:rsid w:val="00C85EE1"/>
    <w:rsid w:val="00C87E5A"/>
    <w:rsid w:val="00C87F79"/>
    <w:rsid w:val="00C96E6D"/>
    <w:rsid w:val="00C974B6"/>
    <w:rsid w:val="00CA0C9D"/>
    <w:rsid w:val="00CA27FF"/>
    <w:rsid w:val="00CA2EAE"/>
    <w:rsid w:val="00CA4AC1"/>
    <w:rsid w:val="00CA5098"/>
    <w:rsid w:val="00CA59FB"/>
    <w:rsid w:val="00CA7830"/>
    <w:rsid w:val="00CA7FA1"/>
    <w:rsid w:val="00CB0316"/>
    <w:rsid w:val="00CB050B"/>
    <w:rsid w:val="00CB0B11"/>
    <w:rsid w:val="00CB353E"/>
    <w:rsid w:val="00CB426A"/>
    <w:rsid w:val="00CB5354"/>
    <w:rsid w:val="00CC0FAC"/>
    <w:rsid w:val="00CC12A7"/>
    <w:rsid w:val="00CC14E8"/>
    <w:rsid w:val="00CC3B1E"/>
    <w:rsid w:val="00CC3C9E"/>
    <w:rsid w:val="00CC6A14"/>
    <w:rsid w:val="00CC70A3"/>
    <w:rsid w:val="00CD1320"/>
    <w:rsid w:val="00CD2752"/>
    <w:rsid w:val="00CD4442"/>
    <w:rsid w:val="00CD53C3"/>
    <w:rsid w:val="00CD574E"/>
    <w:rsid w:val="00CD71A1"/>
    <w:rsid w:val="00CE12D0"/>
    <w:rsid w:val="00CE1444"/>
    <w:rsid w:val="00CE2457"/>
    <w:rsid w:val="00CE298E"/>
    <w:rsid w:val="00CE4C22"/>
    <w:rsid w:val="00CE5EF2"/>
    <w:rsid w:val="00CE6FC6"/>
    <w:rsid w:val="00CE76E5"/>
    <w:rsid w:val="00CF41EC"/>
    <w:rsid w:val="00CF4587"/>
    <w:rsid w:val="00CF5D04"/>
    <w:rsid w:val="00CF74F0"/>
    <w:rsid w:val="00D00F87"/>
    <w:rsid w:val="00D037EB"/>
    <w:rsid w:val="00D04DE4"/>
    <w:rsid w:val="00D063F1"/>
    <w:rsid w:val="00D07F25"/>
    <w:rsid w:val="00D11A0E"/>
    <w:rsid w:val="00D127F5"/>
    <w:rsid w:val="00D13123"/>
    <w:rsid w:val="00D1313D"/>
    <w:rsid w:val="00D14F22"/>
    <w:rsid w:val="00D15A6F"/>
    <w:rsid w:val="00D15E32"/>
    <w:rsid w:val="00D16424"/>
    <w:rsid w:val="00D25FBE"/>
    <w:rsid w:val="00D26230"/>
    <w:rsid w:val="00D3604C"/>
    <w:rsid w:val="00D4102B"/>
    <w:rsid w:val="00D41857"/>
    <w:rsid w:val="00D4741C"/>
    <w:rsid w:val="00D541ED"/>
    <w:rsid w:val="00D5479F"/>
    <w:rsid w:val="00D54F12"/>
    <w:rsid w:val="00D5573A"/>
    <w:rsid w:val="00D560DD"/>
    <w:rsid w:val="00D5723E"/>
    <w:rsid w:val="00D57918"/>
    <w:rsid w:val="00D60597"/>
    <w:rsid w:val="00D63A2F"/>
    <w:rsid w:val="00D648C5"/>
    <w:rsid w:val="00D668A3"/>
    <w:rsid w:val="00D701CD"/>
    <w:rsid w:val="00D715C8"/>
    <w:rsid w:val="00D71BC3"/>
    <w:rsid w:val="00D72FC5"/>
    <w:rsid w:val="00D73DC6"/>
    <w:rsid w:val="00D74C1A"/>
    <w:rsid w:val="00D74DD6"/>
    <w:rsid w:val="00D754C1"/>
    <w:rsid w:val="00D77393"/>
    <w:rsid w:val="00D77A35"/>
    <w:rsid w:val="00D77E51"/>
    <w:rsid w:val="00D8001A"/>
    <w:rsid w:val="00D8093C"/>
    <w:rsid w:val="00D80DAB"/>
    <w:rsid w:val="00D81B3E"/>
    <w:rsid w:val="00D837A4"/>
    <w:rsid w:val="00D8505B"/>
    <w:rsid w:val="00D8643F"/>
    <w:rsid w:val="00D865BF"/>
    <w:rsid w:val="00D90C70"/>
    <w:rsid w:val="00D90E49"/>
    <w:rsid w:val="00D90E56"/>
    <w:rsid w:val="00D91291"/>
    <w:rsid w:val="00D91C50"/>
    <w:rsid w:val="00D96ADE"/>
    <w:rsid w:val="00DA0CE2"/>
    <w:rsid w:val="00DA1C37"/>
    <w:rsid w:val="00DA2387"/>
    <w:rsid w:val="00DA36E6"/>
    <w:rsid w:val="00DB12FD"/>
    <w:rsid w:val="00DB1520"/>
    <w:rsid w:val="00DB48D1"/>
    <w:rsid w:val="00DB5D83"/>
    <w:rsid w:val="00DB62E1"/>
    <w:rsid w:val="00DC1FB3"/>
    <w:rsid w:val="00DC2175"/>
    <w:rsid w:val="00DC2241"/>
    <w:rsid w:val="00DC6214"/>
    <w:rsid w:val="00DC6A10"/>
    <w:rsid w:val="00DC7875"/>
    <w:rsid w:val="00DD1E14"/>
    <w:rsid w:val="00DD2411"/>
    <w:rsid w:val="00DD6878"/>
    <w:rsid w:val="00DE1922"/>
    <w:rsid w:val="00DE221C"/>
    <w:rsid w:val="00DE59E0"/>
    <w:rsid w:val="00DE657E"/>
    <w:rsid w:val="00DE660B"/>
    <w:rsid w:val="00DE68B7"/>
    <w:rsid w:val="00DF4704"/>
    <w:rsid w:val="00DF5D2A"/>
    <w:rsid w:val="00E00EBC"/>
    <w:rsid w:val="00E024AA"/>
    <w:rsid w:val="00E10927"/>
    <w:rsid w:val="00E140AD"/>
    <w:rsid w:val="00E15C77"/>
    <w:rsid w:val="00E250F1"/>
    <w:rsid w:val="00E30032"/>
    <w:rsid w:val="00E34266"/>
    <w:rsid w:val="00E342CB"/>
    <w:rsid w:val="00E3550D"/>
    <w:rsid w:val="00E44098"/>
    <w:rsid w:val="00E4610D"/>
    <w:rsid w:val="00E51308"/>
    <w:rsid w:val="00E520B1"/>
    <w:rsid w:val="00E52838"/>
    <w:rsid w:val="00E54848"/>
    <w:rsid w:val="00E54861"/>
    <w:rsid w:val="00E56F1A"/>
    <w:rsid w:val="00E572DD"/>
    <w:rsid w:val="00E60BFB"/>
    <w:rsid w:val="00E614E0"/>
    <w:rsid w:val="00E63271"/>
    <w:rsid w:val="00E63E4D"/>
    <w:rsid w:val="00E66E14"/>
    <w:rsid w:val="00E6720E"/>
    <w:rsid w:val="00E6799E"/>
    <w:rsid w:val="00E7071B"/>
    <w:rsid w:val="00E70C11"/>
    <w:rsid w:val="00E73C56"/>
    <w:rsid w:val="00E73F7F"/>
    <w:rsid w:val="00E753E8"/>
    <w:rsid w:val="00E80325"/>
    <w:rsid w:val="00E80836"/>
    <w:rsid w:val="00E80B28"/>
    <w:rsid w:val="00E82294"/>
    <w:rsid w:val="00E8360A"/>
    <w:rsid w:val="00E85409"/>
    <w:rsid w:val="00E87725"/>
    <w:rsid w:val="00E93ADB"/>
    <w:rsid w:val="00E94DB8"/>
    <w:rsid w:val="00E97BE8"/>
    <w:rsid w:val="00EA1CAD"/>
    <w:rsid w:val="00EA3F87"/>
    <w:rsid w:val="00EA429F"/>
    <w:rsid w:val="00EA4F9E"/>
    <w:rsid w:val="00EA5239"/>
    <w:rsid w:val="00EA63CA"/>
    <w:rsid w:val="00EA6D3B"/>
    <w:rsid w:val="00EB00AD"/>
    <w:rsid w:val="00EB136C"/>
    <w:rsid w:val="00EB480E"/>
    <w:rsid w:val="00EB5443"/>
    <w:rsid w:val="00EB5EC6"/>
    <w:rsid w:val="00EB5FF9"/>
    <w:rsid w:val="00EB708C"/>
    <w:rsid w:val="00EB7F73"/>
    <w:rsid w:val="00EB7FC9"/>
    <w:rsid w:val="00ED006F"/>
    <w:rsid w:val="00ED27E8"/>
    <w:rsid w:val="00ED3EF8"/>
    <w:rsid w:val="00ED6D90"/>
    <w:rsid w:val="00ED7137"/>
    <w:rsid w:val="00ED7144"/>
    <w:rsid w:val="00ED71C0"/>
    <w:rsid w:val="00ED721A"/>
    <w:rsid w:val="00ED7805"/>
    <w:rsid w:val="00EE0ACB"/>
    <w:rsid w:val="00EE552D"/>
    <w:rsid w:val="00EE57F4"/>
    <w:rsid w:val="00EE719A"/>
    <w:rsid w:val="00EE7F5E"/>
    <w:rsid w:val="00EF06EA"/>
    <w:rsid w:val="00EF4D05"/>
    <w:rsid w:val="00F03628"/>
    <w:rsid w:val="00F054DD"/>
    <w:rsid w:val="00F073D9"/>
    <w:rsid w:val="00F10E01"/>
    <w:rsid w:val="00F17BA9"/>
    <w:rsid w:val="00F20059"/>
    <w:rsid w:val="00F20B82"/>
    <w:rsid w:val="00F21088"/>
    <w:rsid w:val="00F21504"/>
    <w:rsid w:val="00F241E9"/>
    <w:rsid w:val="00F24AEE"/>
    <w:rsid w:val="00F25697"/>
    <w:rsid w:val="00F2569B"/>
    <w:rsid w:val="00F279B2"/>
    <w:rsid w:val="00F31A13"/>
    <w:rsid w:val="00F327E7"/>
    <w:rsid w:val="00F35647"/>
    <w:rsid w:val="00F35746"/>
    <w:rsid w:val="00F362D2"/>
    <w:rsid w:val="00F36F4A"/>
    <w:rsid w:val="00F43477"/>
    <w:rsid w:val="00F43A8A"/>
    <w:rsid w:val="00F447C7"/>
    <w:rsid w:val="00F4524B"/>
    <w:rsid w:val="00F459B4"/>
    <w:rsid w:val="00F463FA"/>
    <w:rsid w:val="00F472E7"/>
    <w:rsid w:val="00F47AB6"/>
    <w:rsid w:val="00F5211B"/>
    <w:rsid w:val="00F554A9"/>
    <w:rsid w:val="00F565E0"/>
    <w:rsid w:val="00F61F20"/>
    <w:rsid w:val="00F65539"/>
    <w:rsid w:val="00F65932"/>
    <w:rsid w:val="00F716FD"/>
    <w:rsid w:val="00F721DF"/>
    <w:rsid w:val="00F739D0"/>
    <w:rsid w:val="00F75055"/>
    <w:rsid w:val="00F76194"/>
    <w:rsid w:val="00F76C30"/>
    <w:rsid w:val="00F80355"/>
    <w:rsid w:val="00F87C40"/>
    <w:rsid w:val="00F87C43"/>
    <w:rsid w:val="00F929BC"/>
    <w:rsid w:val="00FA00EE"/>
    <w:rsid w:val="00FA27E4"/>
    <w:rsid w:val="00FA3626"/>
    <w:rsid w:val="00FA3836"/>
    <w:rsid w:val="00FA540C"/>
    <w:rsid w:val="00FA5722"/>
    <w:rsid w:val="00FB0C81"/>
    <w:rsid w:val="00FB1B49"/>
    <w:rsid w:val="00FB3F2B"/>
    <w:rsid w:val="00FB4AF5"/>
    <w:rsid w:val="00FB68A7"/>
    <w:rsid w:val="00FC2200"/>
    <w:rsid w:val="00FC2540"/>
    <w:rsid w:val="00FC5DBE"/>
    <w:rsid w:val="00FC6AC2"/>
    <w:rsid w:val="00FC7272"/>
    <w:rsid w:val="00FD516D"/>
    <w:rsid w:val="00FD6409"/>
    <w:rsid w:val="00FD6693"/>
    <w:rsid w:val="00FE10BB"/>
    <w:rsid w:val="00FE3307"/>
    <w:rsid w:val="00FE3CD0"/>
    <w:rsid w:val="00FF0204"/>
    <w:rsid w:val="00FF08C3"/>
    <w:rsid w:val="00FF098D"/>
    <w:rsid w:val="00FF0A3E"/>
    <w:rsid w:val="00FF0E64"/>
    <w:rsid w:val="00FF3AED"/>
    <w:rsid w:val="00FF48CE"/>
    <w:rsid w:val="00FF560B"/>
    <w:rsid w:val="00FF5722"/>
    <w:rsid w:val="00FF6E39"/>
    <w:rsid w:val="039B3DC0"/>
    <w:rsid w:val="0475016D"/>
    <w:rsid w:val="0A1B3F65"/>
    <w:rsid w:val="0DBB7AFD"/>
    <w:rsid w:val="0E6F3E7F"/>
    <w:rsid w:val="12E60488"/>
    <w:rsid w:val="14863420"/>
    <w:rsid w:val="14AB1989"/>
    <w:rsid w:val="20C55B80"/>
    <w:rsid w:val="247052C5"/>
    <w:rsid w:val="25CB1E8B"/>
    <w:rsid w:val="26D47358"/>
    <w:rsid w:val="2AF43C32"/>
    <w:rsid w:val="311F752F"/>
    <w:rsid w:val="31D245A1"/>
    <w:rsid w:val="339E473B"/>
    <w:rsid w:val="346534AA"/>
    <w:rsid w:val="3A03179B"/>
    <w:rsid w:val="3B9B79B4"/>
    <w:rsid w:val="3F09723D"/>
    <w:rsid w:val="455C4456"/>
    <w:rsid w:val="45AE3109"/>
    <w:rsid w:val="46DF6973"/>
    <w:rsid w:val="48B06F92"/>
    <w:rsid w:val="491A440C"/>
    <w:rsid w:val="49EA0BB5"/>
    <w:rsid w:val="4CB163A7"/>
    <w:rsid w:val="4D096C71"/>
    <w:rsid w:val="4DCB03CA"/>
    <w:rsid w:val="55020B76"/>
    <w:rsid w:val="556101D6"/>
    <w:rsid w:val="584E40D2"/>
    <w:rsid w:val="5D9544F1"/>
    <w:rsid w:val="5FA83300"/>
    <w:rsid w:val="5FDB64C8"/>
    <w:rsid w:val="623C36B0"/>
    <w:rsid w:val="65744A4C"/>
    <w:rsid w:val="6C472EBA"/>
    <w:rsid w:val="76635083"/>
    <w:rsid w:val="76C5258F"/>
    <w:rsid w:val="7D2C7C8E"/>
    <w:rsid w:val="7F2976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6D103C7"/>
  <w15:docId w15:val="{B8B644F2-5059-4BFC-A514-885818CC7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lsdException w:name="header" w:uiPriority="0" w:qFormat="1"/>
    <w:lsdException w:name="footer" w:semiHidden="1"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qFormat="1"/>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lsdException w:name="Table Simple 3" w:semiHidden="1" w:uiPriority="0" w:unhideWhenUsed="1" w:qFormat="1"/>
    <w:lsdException w:name="Table Classic 1" w:semiHidden="1" w:uiPriority="0" w:unhideWhenUsed="1"/>
    <w:lsdException w:name="Table Classic 2" w:semiHidden="1" w:uiPriority="0" w:unhideWhenUsed="1" w:qFormat="1"/>
    <w:lsdException w:name="Table Classic 3" w:semiHidden="1" w:uiPriority="0" w:unhideWhenUsed="1"/>
    <w:lsdException w:name="Table Classic 4" w:semiHidden="1" w:uiPriority="0" w:unhideWhenUsed="1"/>
    <w:lsdException w:name="Table Colorful 1" w:semiHidden="1" w:uiPriority="0" w:unhideWhenUsed="1" w:qFormat="1"/>
    <w:lsdException w:name="Table Colorful 2" w:semiHidden="1" w:uiPriority="0" w:unhideWhenUsed="1"/>
    <w:lsdException w:name="Table Colorful 3" w:semiHidden="1" w:uiPriority="0" w:unhideWhenUsed="1" w:qFormat="1"/>
    <w:lsdException w:name="Table Columns 1" w:semiHidden="1" w:uiPriority="0" w:unhideWhenUsed="1"/>
    <w:lsdException w:name="Table Columns 2" w:semiHidden="1" w:uiPriority="0" w:unhideWhenUsed="1" w:qFormat="1"/>
    <w:lsdException w:name="Table Columns 3" w:semiHidden="1" w:uiPriority="0" w:unhideWhenUsed="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lsdException w:name="Table List 2" w:semiHidden="1" w:uiPriority="0" w:unhideWhenUsed="1"/>
    <w:lsdException w:name="Table List 3" w:semiHidden="1" w:uiPriority="0" w:unhideWhenUsed="1" w:qFormat="1"/>
    <w:lsdException w:name="Table List 4" w:semiHidden="1" w:uiPriority="0" w:unhideWhenUsed="1"/>
    <w:lsdException w:name="Table List 5" w:semiHidden="1" w:uiPriority="0" w:unhideWhenUsed="1" w:qFormat="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qFormat="1"/>
    <w:lsdException w:name="Table 3D effects 2" w:semiHidden="1" w:uiPriority="0" w:unhideWhenUsed="1" w:qFormat="1"/>
    <w:lsdException w:name="Table 3D effects 3" w:semiHidden="1" w:uiPriority="0" w:unhideWhenUsed="1"/>
    <w:lsdException w:name="Table Contemporary" w:semiHidden="1" w:uiPriority="0" w:unhideWhenUsed="1" w:qFormat="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39" w:qFormat="1"/>
    <w:lsdException w:name="Table Theme" w:semiHidden="1" w:uiPriority="0"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eastAsia="en-US"/>
    </w:rPr>
  </w:style>
  <w:style w:type="paragraph" w:styleId="Heading1">
    <w:name w:val="heading 1"/>
    <w:basedOn w:val="Normal"/>
    <w:next w:val="Normal"/>
    <w:link w:val="Heading1Char"/>
    <w:uiPriority w:val="9"/>
    <w:qFormat/>
    <w:pPr>
      <w:numPr>
        <w:numId w:val="1"/>
      </w:numPr>
      <w:spacing w:after="240"/>
      <w:outlineLvl w:val="0"/>
    </w:pPr>
  </w:style>
  <w:style w:type="paragraph" w:styleId="Heading2">
    <w:name w:val="heading 2"/>
    <w:basedOn w:val="Normal"/>
    <w:next w:val="Normal"/>
    <w:link w:val="Heading2Char"/>
    <w:uiPriority w:val="9"/>
    <w:qFormat/>
    <w:pPr>
      <w:widowControl w:val="0"/>
      <w:numPr>
        <w:ilvl w:val="1"/>
        <w:numId w:val="1"/>
      </w:numPr>
      <w:spacing w:after="240"/>
      <w:outlineLvl w:val="1"/>
    </w:pPr>
  </w:style>
  <w:style w:type="paragraph" w:styleId="Heading3">
    <w:name w:val="heading 3"/>
    <w:basedOn w:val="Normal"/>
    <w:next w:val="Normal"/>
    <w:uiPriority w:val="9"/>
    <w:qFormat/>
    <w:pPr>
      <w:widowControl w:val="0"/>
      <w:numPr>
        <w:ilvl w:val="2"/>
        <w:numId w:val="1"/>
      </w:numPr>
      <w:spacing w:after="240"/>
      <w:outlineLvl w:val="2"/>
    </w:pPr>
  </w:style>
  <w:style w:type="paragraph" w:styleId="Heading4">
    <w:name w:val="heading 4"/>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Pr>
      <w:sz w:val="20"/>
      <w:szCs w:val="20"/>
    </w:rPr>
  </w:style>
  <w:style w:type="paragraph" w:styleId="BodyText3">
    <w:name w:val="Body Text 3"/>
    <w:basedOn w:val="Normal"/>
    <w:semiHidden/>
    <w:qFormat/>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semiHidden/>
    <w:qFormat/>
    <w:pPr>
      <w:tabs>
        <w:tab w:val="center" w:pos="4320"/>
        <w:tab w:val="right" w:pos="8640"/>
      </w:tabs>
    </w:pPr>
  </w:style>
  <w:style w:type="paragraph" w:styleId="Header">
    <w:name w:val="header"/>
    <w:basedOn w:val="Normal"/>
    <w:qFormat/>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basedOn w:val="Normal"/>
    <w:link w:val="FootnoteTextChar"/>
    <w:uiPriority w:val="99"/>
    <w:unhideWhenUsed/>
    <w:qFormat/>
    <w:rPr>
      <w:sz w:val="20"/>
      <w:szCs w:val="20"/>
    </w:rPr>
  </w:style>
  <w:style w:type="paragraph" w:styleId="BodyTextIndent3">
    <w:name w:val="Body Text Indent 3"/>
    <w:basedOn w:val="Normal"/>
    <w:semiHidden/>
    <w:qFormat/>
    <w:pPr>
      <w:spacing w:after="120"/>
      <w:ind w:left="360"/>
    </w:pPr>
    <w:rPr>
      <w:sz w:val="16"/>
      <w:szCs w:val="16"/>
    </w:rPr>
  </w:style>
  <w:style w:type="paragraph" w:styleId="NormalWeb">
    <w:name w:val="Normal (Web)"/>
    <w:basedOn w:val="Normal"/>
    <w:link w:val="NormalWebChar"/>
    <w:unhideWhenUsed/>
    <w:pPr>
      <w:spacing w:before="100" w:beforeAutospacing="1" w:after="100" w:afterAutospacing="1"/>
      <w:jc w:val="left"/>
    </w:pPr>
    <w:rPr>
      <w:sz w:val="24"/>
      <w:szCs w:val="24"/>
      <w:lang w:eastAsia="en-CA"/>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rPr>
      <w:b/>
      <w:bCs/>
    </w:rPr>
  </w:style>
  <w:style w:type="table" w:styleId="TableGrid">
    <w:name w:val="Table Grid"/>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basedOn w:val="DefaultParagraphFont"/>
    <w:uiPriority w:val="99"/>
    <w:unhideWhenUsed/>
    <w:qFormat/>
    <w:rPr>
      <w:vertAlign w:val="superscript"/>
    </w:rPr>
  </w:style>
  <w:style w:type="paragraph" w:customStyle="1" w:styleId="sub-title">
    <w:name w:val="sub-title"/>
    <w:qFormat/>
    <w:pPr>
      <w:jc w:val="both"/>
      <w:outlineLvl w:val="0"/>
    </w:pPr>
    <w:rPr>
      <w:b/>
      <w:sz w:val="22"/>
      <w:szCs w:val="22"/>
      <w:lang w:val="en-US" w:eastAsia="en-US"/>
    </w:rPr>
  </w:style>
  <w:style w:type="paragraph" w:customStyle="1" w:styleId="Title1">
    <w:name w:val="Title1"/>
    <w:qFormat/>
    <w:pPr>
      <w:jc w:val="center"/>
      <w:outlineLvl w:val="0"/>
    </w:pPr>
    <w:rPr>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sz w:val="22"/>
      <w:szCs w:val="22"/>
      <w:lang w:val="en-GB" w:eastAsia="en-US"/>
    </w:rPr>
  </w:style>
  <w:style w:type="character" w:customStyle="1" w:styleId="Heading1Char">
    <w:name w:val="Heading 1 Char"/>
    <w:basedOn w:val="DefaultParagraphFont"/>
    <w:link w:val="Heading1"/>
    <w:uiPriority w:val="9"/>
    <w:qFormat/>
    <w:rPr>
      <w:sz w:val="22"/>
      <w:szCs w:val="22"/>
      <w:lang w:val="en-GB"/>
    </w:rPr>
  </w:style>
  <w:style w:type="paragraph" w:customStyle="1" w:styleId="Header4">
    <w:name w:val="Header4"/>
    <w:basedOn w:val="Normal"/>
    <w:next w:val="Normal"/>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rPr>
      <w:color w:val="808080"/>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customStyle="1" w:styleId="CommentTextChar">
    <w:name w:val="Comment Text Char"/>
    <w:basedOn w:val="DefaultParagraphFont"/>
    <w:link w:val="CommentText"/>
    <w:uiPriority w:val="99"/>
    <w:qFormat/>
    <w:rPr>
      <w:lang w:val="en-GB"/>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character" w:customStyle="1" w:styleId="FootnoteTextChar">
    <w:name w:val="Footnote Text Char"/>
    <w:basedOn w:val="DefaultParagraphFont"/>
    <w:link w:val="FootnoteText"/>
    <w:uiPriority w:val="99"/>
    <w:qFormat/>
    <w:rPr>
      <w:lang w:val="en-GB"/>
    </w:rPr>
  </w:style>
  <w:style w:type="paragraph" w:styleId="ListParagraph">
    <w:name w:val="List Paragraph"/>
    <w:basedOn w:val="Normal"/>
    <w:link w:val="ListParagraphChar"/>
    <w:uiPriority w:val="34"/>
    <w:qFormat/>
    <w:pPr>
      <w:ind w:left="720"/>
      <w:contextualSpacing/>
    </w:pPr>
    <w:rPr>
      <w:lang w:val="en-GB"/>
    </w:rPr>
  </w:style>
  <w:style w:type="paragraph" w:customStyle="1" w:styleId="Revision1">
    <w:name w:val="Revision1"/>
    <w:hidden/>
    <w:uiPriority w:val="99"/>
    <w:semiHidden/>
    <w:rPr>
      <w:sz w:val="22"/>
      <w:szCs w:val="22"/>
      <w:lang w:val="en-GB" w:eastAsia="en-US"/>
    </w:rPr>
  </w:style>
  <w:style w:type="character" w:customStyle="1" w:styleId="Heading2Char">
    <w:name w:val="Heading 2 Char"/>
    <w:basedOn w:val="DefaultParagraphFont"/>
    <w:link w:val="Heading2"/>
    <w:rPr>
      <w:sz w:val="22"/>
      <w:szCs w:val="22"/>
      <w:lang w:val="en-CA"/>
    </w:rPr>
  </w:style>
  <w:style w:type="character" w:customStyle="1" w:styleId="markedcontent">
    <w:name w:val="markedcontent"/>
    <w:basedOn w:val="DefaultParagraphFont"/>
  </w:style>
  <w:style w:type="character" w:customStyle="1" w:styleId="highlight">
    <w:name w:val="highlight"/>
    <w:basedOn w:val="DefaultParagraphFont"/>
    <w:qFormat/>
  </w:style>
  <w:style w:type="paragraph" w:customStyle="1" w:styleId="paragraph">
    <w:name w:val="paragraph"/>
    <w:basedOn w:val="Normal"/>
    <w:pPr>
      <w:spacing w:before="100" w:beforeAutospacing="1" w:after="100" w:afterAutospacing="1"/>
      <w:jc w:val="left"/>
    </w:pPr>
    <w:rPr>
      <w:sz w:val="24"/>
      <w:szCs w:val="24"/>
      <w:lang w:val="en-US" w:eastAsia="zh-CN"/>
    </w:rPr>
  </w:style>
  <w:style w:type="character" w:customStyle="1" w:styleId="normaltextrun">
    <w:name w:val="normaltextrun"/>
    <w:basedOn w:val="DefaultParagraphFont"/>
  </w:style>
  <w:style w:type="character" w:customStyle="1" w:styleId="eop">
    <w:name w:val="eop"/>
    <w:basedOn w:val="DefaultParagraphFont"/>
    <w:qFormat/>
  </w:style>
  <w:style w:type="character" w:customStyle="1" w:styleId="ListParagraphChar">
    <w:name w:val="List Paragraph Char"/>
    <w:link w:val="ListParagraph"/>
    <w:uiPriority w:val="34"/>
    <w:qFormat/>
    <w:locked/>
    <w:rPr>
      <w:sz w:val="22"/>
      <w:szCs w:val="22"/>
      <w:lang w:val="en-GB"/>
    </w:rPr>
  </w:style>
  <w:style w:type="character" w:customStyle="1" w:styleId="NormalWebChar">
    <w:name w:val="Normal (Web) Char"/>
    <w:link w:val="NormalWeb"/>
    <w:rPr>
      <w:sz w:val="24"/>
      <w:szCs w:val="24"/>
      <w:lang w:val="en-CA" w:eastAsia="en-CA"/>
    </w:rPr>
  </w:style>
  <w:style w:type="character" w:customStyle="1" w:styleId="cf01">
    <w:name w:val="cf01"/>
    <w:basedOn w:val="DefaultParagraphFont"/>
    <w:rPr>
      <w:rFonts w:ascii="Segoe UI" w:hAnsi="Segoe UI" w:cs="Segoe UI" w:hint="default"/>
      <w:sz w:val="18"/>
      <w:szCs w:val="18"/>
    </w:rPr>
  </w:style>
  <w:style w:type="paragraph" w:customStyle="1" w:styleId="Normal-para">
    <w:name w:val="Normal-para"/>
    <w:basedOn w:val="Normal"/>
    <w:qFormat/>
    <w:pPr>
      <w:widowControl w:val="0"/>
      <w:numPr>
        <w:numId w:val="4"/>
      </w:numPr>
      <w:tabs>
        <w:tab w:val="left" w:pos="490"/>
        <w:tab w:val="left" w:pos="979"/>
        <w:tab w:val="left" w:pos="1469"/>
      </w:tabs>
      <w:adjustRightInd w:val="0"/>
      <w:spacing w:before="120" w:after="120" w:line="240" w:lineRule="atLeast"/>
      <w:textAlignment w:val="baseline"/>
    </w:pPr>
    <w:rPr>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0.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C6FEC1244EBA6448C3D795F58507761" ma:contentTypeVersion="5" ma:contentTypeDescription="Create a new document." ma:contentTypeScope="" ma:versionID="c9f9e90e9fe1fa72c23959833d0dc7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2C3885CC-73D3-4913-91EF-892F21E32D02}"/>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534988C0-8D3D-4982-B3F6-5B28C01F4BD5}"/>
</file>

<file path=customXml/itemProps4.xml><?xml version="1.0" encoding="utf-8"?>
<ds:datastoreItem xmlns:ds="http://schemas.openxmlformats.org/officeDocument/2006/customXml" ds:itemID="{B52C76BB-76DD-4641-9EF2-CE1B9700AD58}"/>
</file>

<file path=customXml/itemProps5.xml><?xml version="1.0" encoding="utf-8"?>
<ds:datastoreItem xmlns:ds="http://schemas.openxmlformats.org/officeDocument/2006/customXml" ds:itemID="{B1977F7D-205B-4081-913C-38D41E755F92}"/>
</file>

<file path=docProps/app.xml><?xml version="1.0" encoding="utf-8"?>
<Properties xmlns="http://schemas.openxmlformats.org/officeDocument/2006/extended-properties" xmlns:vt="http://schemas.openxmlformats.org/officeDocument/2006/docPropsVTypes">
  <Template>Normal</Template>
  <TotalTime>0</TotalTime>
  <Pages>8</Pages>
  <Words>1058</Words>
  <Characters>6032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项目提案：圣基茨和尼维斯</vt:lpstr>
    </vt:vector>
  </TitlesOfParts>
  <Company>UNMFS</Company>
  <LinksUpToDate>false</LinksUpToDate>
  <CharactersWithSpaces>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项目提案：圣基茨和尼维斯</dc:title>
  <dc:subject>93rd ExCom</dc:subject>
  <dc:creator>Dominika Anna Suwik</dc:creator>
  <cp:keywords>93rd ExCom</cp:keywords>
  <dc:description>RS</dc:description>
  <cp:lastModifiedBy>Martine Chery</cp:lastModifiedBy>
  <cp:revision>2</cp:revision>
  <cp:lastPrinted>2001-05-26T16:40:00Z</cp:lastPrinted>
  <dcterms:created xsi:type="dcterms:W3CDTF">2023-11-10T17:38:00Z</dcterms:created>
  <dcterms:modified xsi:type="dcterms:W3CDTF">2023-11-10T17:38:00Z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0x0101000C6FEC1244EBA6448C3D795F58507761</vt:lpwstr>
  </property>
  <property fmtid="{D5CDD505-2E9C-101B-9397-08002B2CF9AE}" pid="3" name="Document number">
    <vt:lpwstr>UNEP/OzL.Pro/ExCom/93/84</vt:lpwstr>
  </property>
  <property fmtid="{D5CDD505-2E9C-101B-9397-08002B2CF9AE}" pid="4" name="Revision date">
    <vt:lpwstr>11/6/2023</vt:lpwstr>
  </property>
  <property fmtid="{D5CDD505-2E9C-101B-9397-08002B2CF9AE}" pid="5" name="KSOProductBuildVer">
    <vt:lpwstr>2052-12.1.0.15933</vt:lpwstr>
  </property>
  <property fmtid="{D5CDD505-2E9C-101B-9397-08002B2CF9AE}" pid="6" name="ICV">
    <vt:lpwstr>8306ACD7B52A4792B7FEBC8FB5F51198_12</vt:lpwstr>
  </property>
  <property fmtid="{D5CDD505-2E9C-101B-9397-08002B2CF9AE}" pid="7" name="MediaServiceImageTags">
    <vt:lpwstr/>
  </property>
  <property fmtid="{D5CDD505-2E9C-101B-9397-08002B2CF9AE}" pid="8" name="Order">
    <vt:r8>213569500</vt:r8>
  </property>
  <property fmtid="{D5CDD505-2E9C-101B-9397-08002B2CF9AE}" pid="9" name="xd_Signature">
    <vt:bool>false</vt:bool>
  </property>
  <property fmtid="{D5CDD505-2E9C-101B-9397-08002B2CF9AE}" pid="10" name="xd_ProgID">
    <vt:lpwstr/>
  </property>
  <property fmtid="{D5CDD505-2E9C-101B-9397-08002B2CF9AE}" pid="11" name="_SourceUrl">
    <vt:lpwstr/>
  </property>
  <property fmtid="{D5CDD505-2E9C-101B-9397-08002B2CF9AE}" pid="12" name="_SharedFileIndex">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8" name="lcf76f155ced4ddcb4097134ff3c332f">
    <vt:lpwstr/>
  </property>
  <property fmtid="{D5CDD505-2E9C-101B-9397-08002B2CF9AE}" pid="20" name="SharedWithUsers">
    <vt:lpwstr/>
  </property>
</Properties>
</file>