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8" w:type="dxa"/>
        <w:tblInd w:w="-176" w:type="dxa"/>
        <w:tblLayout w:type="fixed"/>
        <w:tblLook w:val="0000" w:firstRow="0" w:lastRow="0" w:firstColumn="0" w:lastColumn="0" w:noHBand="0" w:noVBand="0"/>
      </w:tblPr>
      <w:tblGrid>
        <w:gridCol w:w="1593"/>
        <w:gridCol w:w="3954"/>
        <w:gridCol w:w="4101"/>
      </w:tblGrid>
      <w:tr w:rsidR="0087455A" w:rsidRPr="00346D9A" w:rsidTr="0036129B">
        <w:trPr>
          <w:trHeight w:val="712"/>
        </w:trPr>
        <w:tc>
          <w:tcPr>
            <w:tcW w:w="5547" w:type="dxa"/>
            <w:gridSpan w:val="2"/>
            <w:tcBorders>
              <w:bottom w:val="single" w:sz="18" w:space="0" w:color="auto"/>
            </w:tcBorders>
          </w:tcPr>
          <w:p w:rsidR="0087455A" w:rsidRPr="00346D9A" w:rsidRDefault="0024162E">
            <w:pPr>
              <w:rPr>
                <w:rFonts w:ascii="Univers" w:hAnsi="Univers"/>
                <w:b/>
                <w:sz w:val="28"/>
                <w:szCs w:val="28"/>
                <w:lang w:val="es-ES"/>
              </w:rPr>
            </w:pPr>
            <w:r w:rsidRPr="00346D9A">
              <w:rPr>
                <w:rFonts w:ascii="Univers" w:hAnsi="Univers"/>
                <w:b/>
                <w:sz w:val="28"/>
                <w:szCs w:val="28"/>
                <w:lang w:val="es-ES"/>
              </w:rPr>
              <w:t>NACIONES</w:t>
            </w:r>
          </w:p>
          <w:p w:rsidR="0087455A" w:rsidRPr="00346D9A" w:rsidRDefault="0024162E">
            <w:pPr>
              <w:rPr>
                <w:rFonts w:ascii="Univers" w:hAnsi="Univers"/>
                <w:b/>
                <w:sz w:val="28"/>
                <w:szCs w:val="28"/>
                <w:lang w:val="es-ES"/>
              </w:rPr>
            </w:pPr>
            <w:r w:rsidRPr="00346D9A">
              <w:rPr>
                <w:rFonts w:ascii="Univers" w:hAnsi="Univers"/>
                <w:b/>
                <w:sz w:val="28"/>
                <w:szCs w:val="28"/>
                <w:lang w:val="es-ES"/>
              </w:rPr>
              <w:t>UNIDAS</w:t>
            </w:r>
          </w:p>
        </w:tc>
        <w:tc>
          <w:tcPr>
            <w:tcW w:w="4101" w:type="dxa"/>
            <w:tcBorders>
              <w:bottom w:val="single" w:sz="18" w:space="0" w:color="auto"/>
            </w:tcBorders>
          </w:tcPr>
          <w:p w:rsidR="0087455A" w:rsidRPr="00346D9A" w:rsidRDefault="0024162E">
            <w:pPr>
              <w:jc w:val="right"/>
              <w:rPr>
                <w:rFonts w:asciiTheme="minorBidi" w:hAnsiTheme="minorBidi" w:cstheme="minorBidi"/>
                <w:sz w:val="52"/>
                <w:szCs w:val="52"/>
                <w:lang w:val="es-ES"/>
              </w:rPr>
            </w:pPr>
            <w:r w:rsidRPr="00346D9A">
              <w:rPr>
                <w:rFonts w:asciiTheme="minorBidi" w:hAnsiTheme="minorBidi" w:cstheme="minorBidi"/>
                <w:b/>
                <w:sz w:val="72"/>
                <w:lang w:val="es-ES"/>
              </w:rPr>
              <w:t>EP</w:t>
            </w:r>
          </w:p>
        </w:tc>
      </w:tr>
      <w:tr w:rsidR="0087455A" w:rsidRPr="00346D9A" w:rsidTr="003612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1593" w:type="dxa"/>
            <w:tcBorders>
              <w:top w:val="nil"/>
              <w:left w:val="nil"/>
              <w:bottom w:val="single" w:sz="36" w:space="0" w:color="auto"/>
              <w:right w:val="nil"/>
            </w:tcBorders>
          </w:tcPr>
          <w:p w:rsidR="0087455A" w:rsidRPr="00346D9A" w:rsidRDefault="0024162E">
            <w:pPr>
              <w:spacing w:before="120"/>
              <w:rPr>
                <w:lang w:val="es-ES"/>
              </w:rPr>
            </w:pPr>
            <w:r w:rsidRPr="00346D9A">
              <w:rPr>
                <w:noProof/>
                <w:lang w:val="en-CA" w:eastAsia="en-CA"/>
              </w:rPr>
              <w:drawing>
                <wp:anchor distT="0" distB="0" distL="114300" distR="114300" simplePos="0" relativeHeight="251657216" behindDoc="0" locked="0" layoutInCell="1" allowOverlap="1">
                  <wp:simplePos x="0" y="0"/>
                  <wp:positionH relativeFrom="column">
                    <wp:posOffset>47073</wp:posOffset>
                  </wp:positionH>
                  <wp:positionV relativeFrom="paragraph">
                    <wp:posOffset>947779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46D9A">
              <w:rPr>
                <w:noProof/>
                <w:lang w:val="en-CA" w:eastAsia="en-CA"/>
              </w:rPr>
              <w:drawing>
                <wp:anchor distT="0" distB="0" distL="114300" distR="114300" simplePos="0" relativeHeight="251660288"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54" w:type="dxa"/>
            <w:tcBorders>
              <w:top w:val="nil"/>
              <w:left w:val="nil"/>
              <w:bottom w:val="single" w:sz="36" w:space="0" w:color="auto"/>
              <w:right w:val="nil"/>
            </w:tcBorders>
          </w:tcPr>
          <w:p w:rsidR="0087455A" w:rsidRPr="00346D9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346D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6D9A">
              <w:rPr>
                <w:rFonts w:ascii="Univers" w:hAnsi="Univers"/>
                <w:b/>
                <w:sz w:val="32"/>
                <w:lang w:val="es-ES"/>
              </w:rPr>
              <w:t>Programa de las</w:t>
            </w:r>
          </w:p>
          <w:p w:rsidR="0087455A" w:rsidRPr="00346D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6D9A">
              <w:rPr>
                <w:rFonts w:ascii="Univers" w:hAnsi="Univers"/>
                <w:b/>
                <w:sz w:val="32"/>
                <w:lang w:val="es-ES"/>
              </w:rPr>
              <w:t>Naciones Unidas</w:t>
            </w:r>
          </w:p>
          <w:p w:rsidR="0087455A" w:rsidRPr="00346D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6D9A">
              <w:rPr>
                <w:rFonts w:ascii="Univers" w:hAnsi="Univers"/>
                <w:b/>
                <w:sz w:val="32"/>
                <w:lang w:val="es-ES"/>
              </w:rPr>
              <w:t>para el Medio Ambiente</w:t>
            </w:r>
          </w:p>
          <w:p w:rsidR="0087455A" w:rsidRPr="00346D9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346D9A" w:rsidRDefault="0087455A">
            <w:pPr>
              <w:spacing w:before="720"/>
              <w:ind w:left="158"/>
              <w:rPr>
                <w:lang w:val="es-ES"/>
              </w:rPr>
            </w:pPr>
          </w:p>
        </w:tc>
        <w:tc>
          <w:tcPr>
            <w:tcW w:w="4101" w:type="dxa"/>
            <w:tcBorders>
              <w:top w:val="nil"/>
              <w:left w:val="nil"/>
              <w:bottom w:val="single" w:sz="36" w:space="0" w:color="auto"/>
              <w:right w:val="nil"/>
            </w:tcBorders>
          </w:tcPr>
          <w:p w:rsidR="0087455A" w:rsidRPr="00346D9A" w:rsidRDefault="0087455A">
            <w:pPr>
              <w:rPr>
                <w:lang w:val="es-ES"/>
              </w:rPr>
            </w:pPr>
          </w:p>
          <w:p w:rsidR="0087455A" w:rsidRPr="00346D9A" w:rsidRDefault="0024162E">
            <w:pPr>
              <w:rPr>
                <w:lang w:val="es-ES"/>
              </w:rPr>
            </w:pPr>
            <w:r w:rsidRPr="00346D9A">
              <w:rPr>
                <w:lang w:val="es-ES"/>
              </w:rPr>
              <w:t>Distr.</w:t>
            </w:r>
          </w:p>
          <w:p w:rsidR="0087455A" w:rsidRPr="00346D9A" w:rsidRDefault="0024162E">
            <w:pPr>
              <w:rPr>
                <w:lang w:val="es-ES"/>
              </w:rPr>
            </w:pPr>
            <w:r w:rsidRPr="00346D9A">
              <w:rPr>
                <w:lang w:val="es-ES"/>
              </w:rPr>
              <w:t>GENERAL</w:t>
            </w:r>
          </w:p>
          <w:p w:rsidR="0087455A" w:rsidRPr="00346D9A" w:rsidRDefault="0087455A">
            <w:pPr>
              <w:rPr>
                <w:lang w:val="es-ES"/>
              </w:rPr>
            </w:pPr>
          </w:p>
          <w:p w:rsidR="0087455A" w:rsidRPr="00346D9A" w:rsidRDefault="0024162E">
            <w:pPr>
              <w:rPr>
                <w:lang w:val="es-ES"/>
              </w:rPr>
            </w:pPr>
            <w:r w:rsidRPr="00346D9A">
              <w:rPr>
                <w:lang w:val="es-ES"/>
              </w:rPr>
              <w:fldChar w:fldCharType="begin"/>
            </w:r>
            <w:r w:rsidRPr="00346D9A">
              <w:rPr>
                <w:lang w:val="es-ES"/>
              </w:rPr>
              <w:instrText xml:space="preserve"> DOCPROPERTY "Document number"  \* MERGEFORMAT </w:instrText>
            </w:r>
            <w:r w:rsidRPr="00346D9A">
              <w:rPr>
                <w:lang w:val="es-ES"/>
              </w:rPr>
              <w:fldChar w:fldCharType="separate"/>
            </w:r>
            <w:r w:rsidR="00A8430B">
              <w:rPr>
                <w:lang w:val="es-ES"/>
              </w:rPr>
              <w:t>UNEP/OzL.Pro/ExCom/83/24</w:t>
            </w:r>
            <w:r w:rsidRPr="00346D9A">
              <w:rPr>
                <w:lang w:val="es-ES"/>
              </w:rPr>
              <w:fldChar w:fldCharType="end"/>
            </w:r>
          </w:p>
          <w:p w:rsidR="0087455A" w:rsidRPr="00346D9A" w:rsidRDefault="00346D9A" w:rsidP="001C2D22">
            <w:pPr>
              <w:rPr>
                <w:caps/>
                <w:lang w:val="es-ES"/>
              </w:rPr>
            </w:pPr>
            <w:r w:rsidRPr="00346D9A">
              <w:rPr>
                <w:caps/>
                <w:lang w:val="es-ES"/>
              </w:rPr>
              <w:t>30</w:t>
            </w:r>
            <w:r w:rsidR="00114CAA" w:rsidRPr="00346D9A">
              <w:rPr>
                <w:caps/>
                <w:lang w:val="es-ES"/>
              </w:rPr>
              <w:t xml:space="preserve"> </w:t>
            </w:r>
            <w:r w:rsidR="00114CAA" w:rsidRPr="00346D9A">
              <w:rPr>
                <w:lang w:val="es-ES"/>
              </w:rPr>
              <w:t xml:space="preserve">de </w:t>
            </w:r>
            <w:bookmarkStart w:id="0" w:name="_GoBack"/>
            <w:r w:rsidRPr="00346D9A">
              <w:rPr>
                <w:lang w:val="es-ES"/>
              </w:rPr>
              <w:t>abril</w:t>
            </w:r>
            <w:r w:rsidR="00114CAA" w:rsidRPr="00346D9A">
              <w:rPr>
                <w:lang w:val="es-ES"/>
              </w:rPr>
              <w:t xml:space="preserve"> </w:t>
            </w:r>
            <w:bookmarkEnd w:id="0"/>
            <w:r w:rsidR="00114CAA" w:rsidRPr="00346D9A">
              <w:rPr>
                <w:lang w:val="es-ES"/>
              </w:rPr>
              <w:t xml:space="preserve">de </w:t>
            </w:r>
            <w:r w:rsidR="001C2D22" w:rsidRPr="00346D9A">
              <w:rPr>
                <w:caps/>
                <w:lang w:val="es-ES"/>
              </w:rPr>
              <w:t>2019</w:t>
            </w:r>
          </w:p>
          <w:p w:rsidR="00114CAA" w:rsidRPr="00346D9A" w:rsidRDefault="00114CAA">
            <w:pPr>
              <w:rPr>
                <w:caps/>
                <w:lang w:val="es-ES"/>
              </w:rPr>
            </w:pPr>
          </w:p>
          <w:p w:rsidR="0087455A" w:rsidRPr="00346D9A" w:rsidRDefault="0024162E">
            <w:pPr>
              <w:rPr>
                <w:lang w:val="es-ES"/>
              </w:rPr>
            </w:pPr>
            <w:r w:rsidRPr="00346D9A">
              <w:rPr>
                <w:lang w:val="es-ES"/>
              </w:rPr>
              <w:t xml:space="preserve">ESPAÑOL </w:t>
            </w:r>
          </w:p>
          <w:p w:rsidR="0087455A" w:rsidRPr="00346D9A" w:rsidRDefault="0024162E">
            <w:pPr>
              <w:rPr>
                <w:lang w:val="es-ES"/>
              </w:rPr>
            </w:pPr>
            <w:r w:rsidRPr="00346D9A">
              <w:rPr>
                <w:lang w:val="es-ES"/>
              </w:rPr>
              <w:t>ORIGINAL: INGLÉS</w:t>
            </w:r>
          </w:p>
        </w:tc>
      </w:tr>
    </w:tbl>
    <w:p w:rsidR="0087455A" w:rsidRPr="00346D9A" w:rsidRDefault="0087455A">
      <w:pPr>
        <w:jc w:val="left"/>
        <w:rPr>
          <w:lang w:val="es-ES"/>
        </w:rPr>
      </w:pPr>
    </w:p>
    <w:p w:rsidR="0087455A" w:rsidRPr="00346D9A" w:rsidRDefault="0024162E">
      <w:pPr>
        <w:jc w:val="left"/>
        <w:rPr>
          <w:lang w:val="es-ES"/>
        </w:rPr>
      </w:pPr>
      <w:r w:rsidRPr="00346D9A">
        <w:rPr>
          <w:lang w:val="es-ES"/>
        </w:rPr>
        <w:t>COMITÉ EJECUTIVO DEL FONDO MULTILATERAL</w:t>
      </w:r>
      <w:r w:rsidRPr="00346D9A">
        <w:rPr>
          <w:lang w:val="es-ES"/>
        </w:rPr>
        <w:br/>
        <w:t xml:space="preserve">  PARA LA APLICACIÓN DEL</w:t>
      </w:r>
      <w:r w:rsidRPr="00346D9A">
        <w:rPr>
          <w:lang w:val="es-ES"/>
        </w:rPr>
        <w:br/>
        <w:t xml:space="preserve">  PROTOCOLO DE MONTREAL</w:t>
      </w:r>
    </w:p>
    <w:p w:rsidR="00106F6E" w:rsidRDefault="00106F6E" w:rsidP="001C2D22">
      <w:pPr>
        <w:jc w:val="left"/>
        <w:rPr>
          <w:lang w:val="es-ES"/>
        </w:rPr>
      </w:pPr>
      <w:r w:rsidRPr="00346D9A">
        <w:rPr>
          <w:lang w:val="es-ES"/>
        </w:rPr>
        <w:t xml:space="preserve">Octogésima </w:t>
      </w:r>
      <w:r w:rsidR="001C2D22" w:rsidRPr="00346D9A">
        <w:rPr>
          <w:lang w:val="es-ES"/>
        </w:rPr>
        <w:t>tercera</w:t>
      </w:r>
      <w:r w:rsidRPr="00346D9A">
        <w:rPr>
          <w:lang w:val="es-ES"/>
        </w:rPr>
        <w:t xml:space="preserve"> Reunión</w:t>
      </w:r>
      <w:r w:rsidRPr="00346D9A">
        <w:rPr>
          <w:lang w:val="es-ES"/>
        </w:rPr>
        <w:br/>
        <w:t xml:space="preserve">Montreal, </w:t>
      </w:r>
      <w:r w:rsidR="001C2D22" w:rsidRPr="00346D9A">
        <w:rPr>
          <w:lang w:val="es-ES"/>
        </w:rPr>
        <w:t>27</w:t>
      </w:r>
      <w:r w:rsidRPr="00346D9A">
        <w:rPr>
          <w:lang w:val="es-ES"/>
        </w:rPr>
        <w:t xml:space="preserve"> – </w:t>
      </w:r>
      <w:r w:rsidR="001C2D22" w:rsidRPr="00346D9A">
        <w:rPr>
          <w:lang w:val="es-ES"/>
        </w:rPr>
        <w:t>31</w:t>
      </w:r>
      <w:r w:rsidRPr="00346D9A">
        <w:rPr>
          <w:lang w:val="es-ES"/>
        </w:rPr>
        <w:t xml:space="preserve"> de </w:t>
      </w:r>
      <w:r w:rsidR="001C2D22" w:rsidRPr="00346D9A">
        <w:rPr>
          <w:lang w:val="es-ES"/>
        </w:rPr>
        <w:t>mayo de 2019</w:t>
      </w:r>
    </w:p>
    <w:p w:rsidR="00A8430B" w:rsidRPr="00346D9A" w:rsidRDefault="00A8430B" w:rsidP="001C2D22">
      <w:pPr>
        <w:jc w:val="left"/>
        <w:rPr>
          <w:lang w:val="es-ES"/>
        </w:rPr>
      </w:pPr>
    </w:p>
    <w:p w:rsidR="00346D9A" w:rsidRDefault="00346D9A" w:rsidP="00346D9A">
      <w:pPr>
        <w:jc w:val="left"/>
        <w:rPr>
          <w:lang w:val="es-ES"/>
        </w:rPr>
      </w:pPr>
    </w:p>
    <w:p w:rsidR="00346D9A" w:rsidRPr="00346D9A" w:rsidRDefault="00346D9A" w:rsidP="00346D9A">
      <w:pPr>
        <w:pStyle w:val="Title1"/>
        <w:rPr>
          <w:lang w:val="es-ES"/>
        </w:rPr>
      </w:pPr>
    </w:p>
    <w:p w:rsidR="00346D9A" w:rsidRDefault="00346D9A" w:rsidP="00346D9A">
      <w:pPr>
        <w:jc w:val="center"/>
        <w:rPr>
          <w:b/>
          <w:lang w:val="es-ES"/>
        </w:rPr>
      </w:pPr>
      <w:r w:rsidRPr="00346D9A">
        <w:rPr>
          <w:b/>
          <w:lang w:val="es-ES"/>
        </w:rPr>
        <w:t>PROPUESTA DE PROYECTO: COSTA RICA</w:t>
      </w:r>
    </w:p>
    <w:p w:rsidR="00A8430B" w:rsidRPr="00346D9A" w:rsidRDefault="00A8430B" w:rsidP="00346D9A">
      <w:pPr>
        <w:jc w:val="center"/>
        <w:rPr>
          <w:b/>
          <w:lang w:val="es-ES"/>
        </w:rPr>
      </w:pPr>
    </w:p>
    <w:p w:rsidR="00346D9A" w:rsidRPr="00346D9A" w:rsidRDefault="00346D9A" w:rsidP="00346D9A">
      <w:pPr>
        <w:rPr>
          <w:lang w:val="es-ES"/>
        </w:rPr>
      </w:pPr>
    </w:p>
    <w:p w:rsidR="00346D9A" w:rsidRPr="00346D9A" w:rsidRDefault="00346D9A" w:rsidP="00346D9A">
      <w:pPr>
        <w:rPr>
          <w:lang w:val="es-ES"/>
        </w:rPr>
      </w:pPr>
    </w:p>
    <w:p w:rsidR="00346D9A" w:rsidRPr="00346D9A" w:rsidRDefault="00346D9A" w:rsidP="00346D9A">
      <w:pPr>
        <w:ind w:firstLine="720"/>
        <w:rPr>
          <w:lang w:val="es-ES"/>
        </w:rPr>
      </w:pPr>
      <w:r w:rsidRPr="00346D9A">
        <w:rPr>
          <w:lang w:val="es-ES"/>
        </w:rPr>
        <w:t xml:space="preserve">Este documento consta de las observaciones y recomendaciones de la Secretaría del Fondo acerca de la siguiente propuesta de proyecto: </w:t>
      </w:r>
    </w:p>
    <w:p w:rsidR="00346D9A" w:rsidRPr="00346D9A" w:rsidRDefault="00346D9A" w:rsidP="00346D9A">
      <w:pPr>
        <w:rPr>
          <w:lang w:val="es-ES"/>
        </w:rPr>
      </w:pPr>
    </w:p>
    <w:p w:rsidR="00346D9A" w:rsidRPr="00346D9A" w:rsidRDefault="00346D9A" w:rsidP="00346D9A">
      <w:pPr>
        <w:rPr>
          <w:u w:val="single"/>
          <w:lang w:val="es-ES"/>
        </w:rPr>
      </w:pPr>
      <w:r w:rsidRPr="00346D9A">
        <w:rPr>
          <w:u w:val="single"/>
          <w:lang w:val="es-ES"/>
        </w:rPr>
        <w:t>Eliminación</w:t>
      </w:r>
    </w:p>
    <w:p w:rsidR="00346D9A" w:rsidRPr="00346D9A" w:rsidRDefault="00346D9A" w:rsidP="00346D9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46D9A" w:rsidRPr="00346D9A" w:rsidTr="00346D9A">
        <w:tc>
          <w:tcPr>
            <w:tcW w:w="6941" w:type="dxa"/>
          </w:tcPr>
          <w:p w:rsidR="00346D9A" w:rsidRPr="00346D9A" w:rsidRDefault="00346D9A" w:rsidP="00346D9A">
            <w:pPr>
              <w:pStyle w:val="ListParagraph"/>
              <w:numPr>
                <w:ilvl w:val="0"/>
                <w:numId w:val="21"/>
              </w:numPr>
              <w:ind w:hanging="830"/>
            </w:pPr>
            <w:r w:rsidRPr="00346D9A">
              <w:t>Plan de gestión de eliminación de HCFC (etapa I, quinto tramo)</w:t>
            </w:r>
          </w:p>
        </w:tc>
        <w:tc>
          <w:tcPr>
            <w:tcW w:w="2409" w:type="dxa"/>
          </w:tcPr>
          <w:p w:rsidR="00346D9A" w:rsidRPr="00346D9A" w:rsidRDefault="00346D9A" w:rsidP="00346D9A">
            <w:pPr>
              <w:jc w:val="right"/>
              <w:rPr>
                <w:lang w:val="es-ES"/>
              </w:rPr>
            </w:pPr>
            <w:r w:rsidRPr="00346D9A">
              <w:rPr>
                <w:lang w:val="es-ES"/>
              </w:rPr>
              <w:t>PNUD</w:t>
            </w:r>
          </w:p>
        </w:tc>
      </w:tr>
    </w:tbl>
    <w:p w:rsidR="00346D9A" w:rsidRPr="00346D9A" w:rsidRDefault="00346D9A" w:rsidP="00346D9A">
      <w:pPr>
        <w:rPr>
          <w:lang w:val="es-ES"/>
        </w:rPr>
      </w:pPr>
    </w:p>
    <w:p w:rsidR="00346D9A" w:rsidRPr="00346D9A" w:rsidRDefault="00346D9A" w:rsidP="00346D9A">
      <w:pPr>
        <w:rPr>
          <w:lang w:val="es-ES"/>
        </w:rPr>
      </w:pPr>
    </w:p>
    <w:p w:rsidR="00346D9A" w:rsidRPr="00346D9A" w:rsidRDefault="00346D9A" w:rsidP="00346D9A">
      <w:pPr>
        <w:rPr>
          <w:lang w:val="es-ES"/>
        </w:rPr>
      </w:pPr>
    </w:p>
    <w:p w:rsidR="00346D9A" w:rsidRPr="00346D9A" w:rsidRDefault="00346D9A" w:rsidP="00346D9A">
      <w:pPr>
        <w:rPr>
          <w:lang w:val="es-ES"/>
        </w:rPr>
      </w:pPr>
      <w:r w:rsidRPr="00346D9A">
        <w:rPr>
          <w:lang w:val="es-ES"/>
        </w:rPr>
        <w:br w:type="page"/>
      </w:r>
    </w:p>
    <w:p w:rsidR="00346D9A" w:rsidRPr="00346D9A" w:rsidRDefault="00346D9A" w:rsidP="00346D9A">
      <w:pPr>
        <w:jc w:val="center"/>
        <w:rPr>
          <w:b/>
          <w:lang w:val="es-ES"/>
        </w:rPr>
      </w:pPr>
      <w:r w:rsidRPr="00346D9A">
        <w:rPr>
          <w:b/>
          <w:lang w:val="es-ES"/>
        </w:rPr>
        <w:lastRenderedPageBreak/>
        <w:t>HOJA DE EVALUACIÓN DE PROYECTO – PROYECTOS PLURIANUALES</w:t>
      </w:r>
    </w:p>
    <w:p w:rsidR="00346D9A" w:rsidRPr="0036129B" w:rsidRDefault="00346D9A" w:rsidP="00346D9A">
      <w:pPr>
        <w:jc w:val="center"/>
        <w:rPr>
          <w:sz w:val="10"/>
          <w:szCs w:val="10"/>
          <w:lang w:val="es-ES"/>
        </w:rPr>
      </w:pPr>
    </w:p>
    <w:p w:rsidR="00346D9A" w:rsidRPr="00346D9A" w:rsidRDefault="00346D9A" w:rsidP="00346D9A">
      <w:pPr>
        <w:jc w:val="center"/>
        <w:rPr>
          <w:lang w:val="es-ES"/>
        </w:rPr>
      </w:pPr>
      <w:r w:rsidRPr="00346D9A">
        <w:rPr>
          <w:b/>
          <w:lang w:val="es-ES"/>
        </w:rPr>
        <w:t>Costa Rica</w:t>
      </w:r>
    </w:p>
    <w:p w:rsidR="00346D9A" w:rsidRPr="0036129B" w:rsidRDefault="00346D9A" w:rsidP="00346D9A">
      <w:pPr>
        <w:jc w:val="center"/>
        <w:rPr>
          <w:sz w:val="10"/>
          <w:szCs w:val="10"/>
          <w:lang w:val="es-ES"/>
        </w:rPr>
      </w:pPr>
    </w:p>
    <w:tbl>
      <w:tblPr>
        <w:tblStyle w:val="TableGrid"/>
        <w:tblW w:w="5406" w:type="pct"/>
        <w:tblInd w:w="-318" w:type="dxa"/>
        <w:tblLook w:val="04A0" w:firstRow="1" w:lastRow="0" w:firstColumn="1" w:lastColumn="0" w:noHBand="0" w:noVBand="1"/>
      </w:tblPr>
      <w:tblGrid>
        <w:gridCol w:w="3543"/>
        <w:gridCol w:w="1702"/>
        <w:gridCol w:w="2661"/>
        <w:gridCol w:w="2448"/>
      </w:tblGrid>
      <w:tr w:rsidR="00346D9A" w:rsidRPr="00346D9A" w:rsidTr="0036129B">
        <w:trPr>
          <w:trHeight w:val="263"/>
        </w:trPr>
        <w:tc>
          <w:tcPr>
            <w:tcW w:w="1711" w:type="pct"/>
            <w:shd w:val="clear" w:color="auto" w:fill="auto"/>
          </w:tcPr>
          <w:p w:rsidR="00346D9A" w:rsidRPr="00346D9A" w:rsidRDefault="00346D9A" w:rsidP="00346D9A">
            <w:pPr>
              <w:spacing w:after="80"/>
              <w:jc w:val="left"/>
              <w:rPr>
                <w:b/>
                <w:sz w:val="16"/>
                <w:szCs w:val="16"/>
                <w:lang w:val="es-ES"/>
              </w:rPr>
            </w:pPr>
            <w:r w:rsidRPr="00346D9A">
              <w:rPr>
                <w:b/>
                <w:sz w:val="16"/>
                <w:szCs w:val="16"/>
                <w:lang w:val="es-ES"/>
              </w:rPr>
              <w:t>I) TÍTULO DEL PROYECTO</w:t>
            </w:r>
          </w:p>
        </w:tc>
        <w:tc>
          <w:tcPr>
            <w:tcW w:w="822" w:type="pct"/>
            <w:shd w:val="clear" w:color="auto" w:fill="auto"/>
          </w:tcPr>
          <w:p w:rsidR="00346D9A" w:rsidRPr="00346D9A" w:rsidRDefault="00346D9A" w:rsidP="00346D9A">
            <w:pPr>
              <w:spacing w:after="80"/>
              <w:jc w:val="center"/>
              <w:rPr>
                <w:b/>
                <w:sz w:val="16"/>
                <w:szCs w:val="16"/>
                <w:lang w:val="es-ES"/>
              </w:rPr>
            </w:pPr>
            <w:r w:rsidRPr="00346D9A">
              <w:rPr>
                <w:b/>
                <w:sz w:val="16"/>
                <w:szCs w:val="16"/>
                <w:lang w:val="es-ES"/>
              </w:rPr>
              <w:t>ORGANISMO</w:t>
            </w:r>
          </w:p>
        </w:tc>
        <w:tc>
          <w:tcPr>
            <w:tcW w:w="1285" w:type="pct"/>
            <w:shd w:val="clear" w:color="auto" w:fill="auto"/>
          </w:tcPr>
          <w:p w:rsidR="00346D9A" w:rsidRPr="00346D9A" w:rsidRDefault="00346D9A" w:rsidP="00346D9A">
            <w:pPr>
              <w:spacing w:after="80"/>
              <w:jc w:val="center"/>
              <w:rPr>
                <w:b/>
                <w:sz w:val="16"/>
                <w:szCs w:val="16"/>
                <w:lang w:val="es-ES"/>
              </w:rPr>
            </w:pPr>
            <w:r w:rsidRPr="00346D9A">
              <w:rPr>
                <w:b/>
                <w:sz w:val="16"/>
                <w:szCs w:val="16"/>
                <w:lang w:val="es-ES"/>
              </w:rPr>
              <w:t>APROBADO EN LA REUNIÓN</w:t>
            </w:r>
          </w:p>
        </w:tc>
        <w:tc>
          <w:tcPr>
            <w:tcW w:w="1182" w:type="pct"/>
            <w:shd w:val="clear" w:color="auto" w:fill="auto"/>
          </w:tcPr>
          <w:p w:rsidR="00346D9A" w:rsidRPr="00346D9A" w:rsidRDefault="00346D9A" w:rsidP="00346D9A">
            <w:pPr>
              <w:spacing w:after="80"/>
              <w:jc w:val="center"/>
              <w:rPr>
                <w:b/>
                <w:sz w:val="16"/>
                <w:szCs w:val="16"/>
                <w:lang w:val="es-ES"/>
              </w:rPr>
            </w:pPr>
            <w:r w:rsidRPr="00346D9A">
              <w:rPr>
                <w:b/>
                <w:sz w:val="16"/>
                <w:szCs w:val="16"/>
                <w:lang w:val="es-ES"/>
              </w:rPr>
              <w:t>MEDIDA DE CONTROL</w:t>
            </w:r>
          </w:p>
        </w:tc>
      </w:tr>
      <w:tr w:rsidR="00346D9A" w:rsidRPr="00346D9A" w:rsidTr="0036129B">
        <w:trPr>
          <w:trHeight w:val="263"/>
        </w:trPr>
        <w:tc>
          <w:tcPr>
            <w:tcW w:w="1711" w:type="pct"/>
            <w:shd w:val="clear" w:color="auto" w:fill="auto"/>
          </w:tcPr>
          <w:p w:rsidR="00346D9A" w:rsidRPr="00346D9A" w:rsidRDefault="00346D9A" w:rsidP="00346D9A">
            <w:pPr>
              <w:spacing w:after="80"/>
              <w:jc w:val="left"/>
              <w:rPr>
                <w:sz w:val="16"/>
                <w:szCs w:val="16"/>
                <w:lang w:val="es-ES"/>
              </w:rPr>
            </w:pPr>
            <w:r w:rsidRPr="00346D9A">
              <w:rPr>
                <w:sz w:val="16"/>
                <w:szCs w:val="16"/>
                <w:lang w:val="es-ES"/>
              </w:rPr>
              <w:t>Plan de gestión de eliminación de HCFC (etapa I)</w:t>
            </w:r>
          </w:p>
        </w:tc>
        <w:tc>
          <w:tcPr>
            <w:tcW w:w="822" w:type="pct"/>
            <w:shd w:val="clear" w:color="auto" w:fill="auto"/>
          </w:tcPr>
          <w:p w:rsidR="00346D9A" w:rsidRPr="00346D9A" w:rsidRDefault="00346D9A" w:rsidP="00346D9A">
            <w:pPr>
              <w:spacing w:after="80"/>
              <w:jc w:val="center"/>
              <w:rPr>
                <w:sz w:val="16"/>
                <w:szCs w:val="16"/>
                <w:lang w:val="es-ES"/>
              </w:rPr>
            </w:pPr>
            <w:r w:rsidRPr="00346D9A">
              <w:rPr>
                <w:sz w:val="16"/>
                <w:szCs w:val="16"/>
                <w:lang w:val="es-ES"/>
              </w:rPr>
              <w:t>PNUD (Principal)</w:t>
            </w:r>
          </w:p>
        </w:tc>
        <w:tc>
          <w:tcPr>
            <w:tcW w:w="1285" w:type="pct"/>
            <w:shd w:val="clear" w:color="auto" w:fill="auto"/>
          </w:tcPr>
          <w:p w:rsidR="00346D9A" w:rsidRPr="00346D9A" w:rsidRDefault="00346D9A" w:rsidP="00346D9A">
            <w:pPr>
              <w:spacing w:after="80"/>
              <w:jc w:val="center"/>
              <w:rPr>
                <w:sz w:val="16"/>
                <w:szCs w:val="16"/>
                <w:lang w:val="es-ES"/>
              </w:rPr>
            </w:pPr>
            <w:r w:rsidRPr="00346D9A">
              <w:rPr>
                <w:sz w:val="16"/>
                <w:szCs w:val="16"/>
                <w:lang w:val="es-ES"/>
              </w:rPr>
              <w:t>64</w:t>
            </w:r>
            <w:r w:rsidRPr="00346D9A">
              <w:rPr>
                <w:sz w:val="16"/>
                <w:szCs w:val="16"/>
                <w:vertAlign w:val="superscript"/>
                <w:lang w:val="es-ES"/>
              </w:rPr>
              <w:t>a</w:t>
            </w:r>
            <w:r w:rsidRPr="00346D9A">
              <w:rPr>
                <w:sz w:val="16"/>
                <w:szCs w:val="16"/>
                <w:lang w:val="es-ES"/>
              </w:rPr>
              <w:t xml:space="preserve"> </w:t>
            </w:r>
          </w:p>
        </w:tc>
        <w:tc>
          <w:tcPr>
            <w:tcW w:w="1182" w:type="pct"/>
            <w:shd w:val="clear" w:color="auto" w:fill="auto"/>
          </w:tcPr>
          <w:p w:rsidR="00346D9A" w:rsidRPr="00346D9A" w:rsidRDefault="00346D9A" w:rsidP="00346D9A">
            <w:pPr>
              <w:spacing w:after="80"/>
              <w:jc w:val="center"/>
              <w:rPr>
                <w:sz w:val="16"/>
                <w:szCs w:val="16"/>
                <w:lang w:val="es-ES"/>
              </w:rPr>
            </w:pPr>
            <w:r w:rsidRPr="00346D9A">
              <w:rPr>
                <w:sz w:val="16"/>
                <w:szCs w:val="16"/>
                <w:lang w:val="es-ES"/>
              </w:rPr>
              <w:t>35% para 2020</w:t>
            </w:r>
          </w:p>
        </w:tc>
      </w:tr>
    </w:tbl>
    <w:p w:rsidR="00346D9A" w:rsidRPr="0036129B" w:rsidRDefault="00346D9A" w:rsidP="00346D9A">
      <w:pPr>
        <w:jc w:val="center"/>
        <w:rPr>
          <w:sz w:val="10"/>
          <w:szCs w:val="10"/>
          <w:lang w:val="es-ES"/>
        </w:rPr>
      </w:pPr>
    </w:p>
    <w:tbl>
      <w:tblPr>
        <w:tblStyle w:val="TableGrid"/>
        <w:tblW w:w="5420" w:type="pct"/>
        <w:tblInd w:w="-318" w:type="dxa"/>
        <w:tblLook w:val="04A0" w:firstRow="1" w:lastRow="0" w:firstColumn="1" w:lastColumn="0" w:noHBand="0" w:noVBand="1"/>
      </w:tblPr>
      <w:tblGrid>
        <w:gridCol w:w="5593"/>
        <w:gridCol w:w="2435"/>
        <w:gridCol w:w="2352"/>
      </w:tblGrid>
      <w:tr w:rsidR="00346D9A" w:rsidRPr="00346D9A" w:rsidTr="0036129B">
        <w:trPr>
          <w:trHeight w:val="273"/>
        </w:trPr>
        <w:tc>
          <w:tcPr>
            <w:tcW w:w="2694" w:type="pct"/>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II) DATOS MÁS RECIENTES CON ARREGLO AL ARTÍCULO 7 (Anexo C, Grupo l)</w:t>
            </w:r>
          </w:p>
        </w:tc>
        <w:tc>
          <w:tcPr>
            <w:tcW w:w="1173"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Año: 2017</w:t>
            </w:r>
          </w:p>
        </w:tc>
        <w:tc>
          <w:tcPr>
            <w:tcW w:w="113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10,10 (toneladas PAO)</w:t>
            </w:r>
          </w:p>
        </w:tc>
      </w:tr>
    </w:tbl>
    <w:p w:rsidR="00346D9A" w:rsidRPr="0036129B" w:rsidRDefault="00346D9A" w:rsidP="00346D9A">
      <w:pPr>
        <w:jc w:val="center"/>
        <w:rPr>
          <w:sz w:val="10"/>
          <w:szCs w:val="10"/>
          <w:lang w:val="es-ES"/>
        </w:rPr>
      </w:pPr>
    </w:p>
    <w:tbl>
      <w:tblPr>
        <w:tblStyle w:val="TableGrid"/>
        <w:tblW w:w="5427" w:type="pct"/>
        <w:tblInd w:w="-318" w:type="dxa"/>
        <w:tblLook w:val="04A0" w:firstRow="1" w:lastRow="0" w:firstColumn="1" w:lastColumn="0" w:noHBand="0" w:noVBand="1"/>
      </w:tblPr>
      <w:tblGrid>
        <w:gridCol w:w="1470"/>
        <w:gridCol w:w="761"/>
        <w:gridCol w:w="834"/>
        <w:gridCol w:w="877"/>
        <w:gridCol w:w="1025"/>
        <w:gridCol w:w="1258"/>
        <w:gridCol w:w="956"/>
        <w:gridCol w:w="1033"/>
        <w:gridCol w:w="640"/>
        <w:gridCol w:w="1540"/>
      </w:tblGrid>
      <w:tr w:rsidR="00346D9A" w:rsidRPr="00346D9A" w:rsidTr="0036129B">
        <w:trPr>
          <w:trHeight w:val="242"/>
        </w:trPr>
        <w:tc>
          <w:tcPr>
            <w:tcW w:w="3951" w:type="pct"/>
            <w:gridSpan w:val="8"/>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III) DATOS SECTORIALES DEL PROGRAMA DE PAÍS MÁS RECIENTES (toneladas PAO)</w:t>
            </w:r>
          </w:p>
        </w:tc>
        <w:tc>
          <w:tcPr>
            <w:tcW w:w="1049" w:type="pct"/>
            <w:gridSpan w:val="2"/>
            <w:shd w:val="clear" w:color="auto" w:fill="auto"/>
          </w:tcPr>
          <w:p w:rsidR="00346D9A" w:rsidRPr="00346D9A" w:rsidRDefault="00346D9A" w:rsidP="00346D9A">
            <w:pPr>
              <w:spacing w:after="60"/>
              <w:jc w:val="right"/>
              <w:rPr>
                <w:b/>
                <w:sz w:val="16"/>
                <w:szCs w:val="16"/>
                <w:lang w:val="es-ES"/>
              </w:rPr>
            </w:pPr>
            <w:r w:rsidRPr="00346D9A">
              <w:rPr>
                <w:b/>
                <w:sz w:val="16"/>
                <w:szCs w:val="16"/>
                <w:lang w:val="es-ES"/>
              </w:rPr>
              <w:t>Año: 2018</w:t>
            </w:r>
          </w:p>
        </w:tc>
      </w:tr>
      <w:tr w:rsidR="00346D9A" w:rsidRPr="00346D9A" w:rsidTr="0036129B">
        <w:trPr>
          <w:trHeight w:val="242"/>
        </w:trPr>
        <w:tc>
          <w:tcPr>
            <w:tcW w:w="707"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Sustancia química</w:t>
            </w:r>
          </w:p>
        </w:tc>
        <w:tc>
          <w:tcPr>
            <w:tcW w:w="366"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Aerosol</w:t>
            </w:r>
          </w:p>
        </w:tc>
        <w:tc>
          <w:tcPr>
            <w:tcW w:w="401"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Espumas</w:t>
            </w:r>
          </w:p>
        </w:tc>
        <w:tc>
          <w:tcPr>
            <w:tcW w:w="422"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Lucha contra incendios</w:t>
            </w:r>
          </w:p>
        </w:tc>
        <w:tc>
          <w:tcPr>
            <w:tcW w:w="1097" w:type="pct"/>
            <w:gridSpan w:val="2"/>
            <w:shd w:val="clear" w:color="auto" w:fill="auto"/>
          </w:tcPr>
          <w:p w:rsidR="00346D9A" w:rsidRPr="00346D9A" w:rsidRDefault="00346D9A" w:rsidP="00346D9A">
            <w:pPr>
              <w:spacing w:after="60"/>
              <w:jc w:val="center"/>
              <w:rPr>
                <w:sz w:val="16"/>
                <w:szCs w:val="16"/>
                <w:lang w:val="es-ES"/>
              </w:rPr>
            </w:pPr>
            <w:r w:rsidRPr="00346D9A">
              <w:rPr>
                <w:sz w:val="16"/>
                <w:szCs w:val="16"/>
                <w:lang w:val="es-ES"/>
              </w:rPr>
              <w:t>Refrigeración</w:t>
            </w:r>
          </w:p>
        </w:tc>
        <w:tc>
          <w:tcPr>
            <w:tcW w:w="460"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Disolvente</w:t>
            </w:r>
          </w:p>
        </w:tc>
        <w:tc>
          <w:tcPr>
            <w:tcW w:w="497"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Agente de procesos</w:t>
            </w:r>
          </w:p>
        </w:tc>
        <w:tc>
          <w:tcPr>
            <w:tcW w:w="308"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Uso en lab.</w:t>
            </w:r>
          </w:p>
        </w:tc>
        <w:tc>
          <w:tcPr>
            <w:tcW w:w="741"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Consumo total del sector</w:t>
            </w:r>
          </w:p>
        </w:tc>
      </w:tr>
      <w:tr w:rsidR="00346D9A" w:rsidRPr="00346D9A" w:rsidTr="0036129B">
        <w:trPr>
          <w:trHeight w:val="242"/>
        </w:trPr>
        <w:tc>
          <w:tcPr>
            <w:tcW w:w="1896" w:type="pct"/>
            <w:gridSpan w:val="4"/>
            <w:shd w:val="clear" w:color="auto" w:fill="auto"/>
          </w:tcPr>
          <w:p w:rsidR="00346D9A" w:rsidRPr="00346D9A" w:rsidRDefault="00346D9A" w:rsidP="00346D9A">
            <w:pPr>
              <w:spacing w:after="60"/>
              <w:jc w:val="center"/>
              <w:rPr>
                <w:sz w:val="16"/>
                <w:szCs w:val="16"/>
                <w:lang w:val="es-ES"/>
              </w:rPr>
            </w:pPr>
            <w:r w:rsidRPr="00346D9A">
              <w:rPr>
                <w:sz w:val="16"/>
                <w:szCs w:val="16"/>
                <w:lang w:val="es-ES"/>
              </w:rPr>
              <w:t xml:space="preserve"> </w:t>
            </w:r>
          </w:p>
        </w:tc>
        <w:tc>
          <w:tcPr>
            <w:tcW w:w="493"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Fabricación</w:t>
            </w:r>
          </w:p>
        </w:tc>
        <w:tc>
          <w:tcPr>
            <w:tcW w:w="605"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Mantenimiento</w:t>
            </w:r>
          </w:p>
        </w:tc>
        <w:tc>
          <w:tcPr>
            <w:tcW w:w="2007" w:type="pct"/>
            <w:gridSpan w:val="4"/>
            <w:shd w:val="clear" w:color="auto" w:fill="auto"/>
          </w:tcPr>
          <w:p w:rsidR="00346D9A" w:rsidRPr="00346D9A" w:rsidRDefault="00346D9A" w:rsidP="00346D9A">
            <w:pPr>
              <w:spacing w:after="60"/>
              <w:jc w:val="center"/>
              <w:rPr>
                <w:sz w:val="16"/>
                <w:szCs w:val="16"/>
                <w:lang w:val="es-ES"/>
              </w:rPr>
            </w:pP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HCFC-123</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HCFC-124</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0,00</w:t>
            </w: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0,00</w:t>
            </w: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HCFC-141b</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1,20</w:t>
            </w: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1,20</w:t>
            </w:r>
          </w:p>
        </w:tc>
      </w:tr>
      <w:tr w:rsidR="00346D9A" w:rsidRPr="00346D9A" w:rsidTr="0036129B">
        <w:trPr>
          <w:trHeight w:val="808"/>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HCFC-141b en polioles premezclados importados</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0,40</w:t>
            </w: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0,40</w:t>
            </w: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HCFC-142b</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0,03</w:t>
            </w: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0,03</w:t>
            </w: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HCFC-22</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7,64</w:t>
            </w: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7,64</w:t>
            </w: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HCFC-225ca</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p>
        </w:tc>
      </w:tr>
      <w:tr w:rsidR="00346D9A" w:rsidRPr="00346D9A" w:rsidTr="0036129B">
        <w:trPr>
          <w:trHeight w:val="242"/>
        </w:trPr>
        <w:tc>
          <w:tcPr>
            <w:tcW w:w="707"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HCFC-225cb</w:t>
            </w:r>
          </w:p>
        </w:tc>
        <w:tc>
          <w:tcPr>
            <w:tcW w:w="366" w:type="pct"/>
            <w:shd w:val="clear" w:color="auto" w:fill="auto"/>
          </w:tcPr>
          <w:p w:rsidR="00346D9A" w:rsidRPr="00346D9A" w:rsidRDefault="00346D9A" w:rsidP="00346D9A">
            <w:pPr>
              <w:spacing w:after="60"/>
              <w:jc w:val="right"/>
              <w:rPr>
                <w:sz w:val="16"/>
                <w:szCs w:val="16"/>
                <w:lang w:val="es-ES"/>
              </w:rPr>
            </w:pPr>
          </w:p>
        </w:tc>
        <w:tc>
          <w:tcPr>
            <w:tcW w:w="401" w:type="pct"/>
            <w:shd w:val="clear" w:color="auto" w:fill="auto"/>
          </w:tcPr>
          <w:p w:rsidR="00346D9A" w:rsidRPr="00346D9A" w:rsidRDefault="00346D9A" w:rsidP="00346D9A">
            <w:pPr>
              <w:spacing w:after="60"/>
              <w:jc w:val="right"/>
              <w:rPr>
                <w:sz w:val="16"/>
                <w:szCs w:val="16"/>
                <w:lang w:val="es-ES"/>
              </w:rPr>
            </w:pPr>
          </w:p>
        </w:tc>
        <w:tc>
          <w:tcPr>
            <w:tcW w:w="422" w:type="pct"/>
            <w:shd w:val="clear" w:color="auto" w:fill="auto"/>
          </w:tcPr>
          <w:p w:rsidR="00346D9A" w:rsidRPr="00346D9A" w:rsidRDefault="00346D9A" w:rsidP="00346D9A">
            <w:pPr>
              <w:spacing w:after="60"/>
              <w:jc w:val="right"/>
              <w:rPr>
                <w:sz w:val="16"/>
                <w:szCs w:val="16"/>
                <w:lang w:val="es-ES"/>
              </w:rPr>
            </w:pPr>
          </w:p>
        </w:tc>
        <w:tc>
          <w:tcPr>
            <w:tcW w:w="493" w:type="pct"/>
            <w:shd w:val="clear" w:color="auto" w:fill="auto"/>
          </w:tcPr>
          <w:p w:rsidR="00346D9A" w:rsidRPr="00346D9A" w:rsidRDefault="00346D9A" w:rsidP="00346D9A">
            <w:pPr>
              <w:spacing w:after="60"/>
              <w:jc w:val="right"/>
              <w:rPr>
                <w:sz w:val="16"/>
                <w:szCs w:val="16"/>
                <w:lang w:val="es-ES"/>
              </w:rPr>
            </w:pPr>
          </w:p>
        </w:tc>
        <w:tc>
          <w:tcPr>
            <w:tcW w:w="605" w:type="pct"/>
            <w:shd w:val="clear" w:color="auto" w:fill="auto"/>
          </w:tcPr>
          <w:p w:rsidR="00346D9A" w:rsidRPr="00346D9A" w:rsidRDefault="00346D9A" w:rsidP="00346D9A">
            <w:pPr>
              <w:spacing w:after="60"/>
              <w:jc w:val="right"/>
              <w:rPr>
                <w:sz w:val="16"/>
                <w:szCs w:val="16"/>
                <w:lang w:val="es-ES"/>
              </w:rPr>
            </w:pPr>
          </w:p>
        </w:tc>
        <w:tc>
          <w:tcPr>
            <w:tcW w:w="460" w:type="pct"/>
            <w:shd w:val="clear" w:color="auto" w:fill="auto"/>
          </w:tcPr>
          <w:p w:rsidR="00346D9A" w:rsidRPr="00346D9A" w:rsidRDefault="00346D9A" w:rsidP="00346D9A">
            <w:pPr>
              <w:spacing w:after="60"/>
              <w:jc w:val="right"/>
              <w:rPr>
                <w:sz w:val="16"/>
                <w:szCs w:val="16"/>
                <w:lang w:val="es-ES"/>
              </w:rPr>
            </w:pPr>
          </w:p>
        </w:tc>
        <w:tc>
          <w:tcPr>
            <w:tcW w:w="497" w:type="pct"/>
            <w:shd w:val="clear" w:color="auto" w:fill="auto"/>
          </w:tcPr>
          <w:p w:rsidR="00346D9A" w:rsidRPr="00346D9A" w:rsidRDefault="00346D9A" w:rsidP="00346D9A">
            <w:pPr>
              <w:spacing w:after="60"/>
              <w:jc w:val="right"/>
              <w:rPr>
                <w:sz w:val="16"/>
                <w:szCs w:val="16"/>
                <w:lang w:val="es-ES"/>
              </w:rPr>
            </w:pPr>
          </w:p>
        </w:tc>
        <w:tc>
          <w:tcPr>
            <w:tcW w:w="308" w:type="pct"/>
            <w:shd w:val="clear" w:color="auto" w:fill="auto"/>
          </w:tcPr>
          <w:p w:rsidR="00346D9A" w:rsidRPr="00346D9A" w:rsidRDefault="00346D9A" w:rsidP="00346D9A">
            <w:pPr>
              <w:spacing w:after="60"/>
              <w:jc w:val="right"/>
              <w:rPr>
                <w:sz w:val="16"/>
                <w:szCs w:val="16"/>
                <w:lang w:val="es-ES"/>
              </w:rPr>
            </w:pPr>
          </w:p>
        </w:tc>
        <w:tc>
          <w:tcPr>
            <w:tcW w:w="741" w:type="pct"/>
            <w:shd w:val="clear" w:color="auto" w:fill="auto"/>
          </w:tcPr>
          <w:p w:rsidR="00346D9A" w:rsidRPr="00346D9A" w:rsidRDefault="00346D9A" w:rsidP="00346D9A">
            <w:pPr>
              <w:spacing w:after="60"/>
              <w:jc w:val="right"/>
              <w:rPr>
                <w:sz w:val="16"/>
                <w:szCs w:val="16"/>
                <w:lang w:val="es-ES"/>
              </w:rPr>
            </w:pPr>
          </w:p>
        </w:tc>
      </w:tr>
    </w:tbl>
    <w:p w:rsidR="00346D9A" w:rsidRPr="0036129B" w:rsidRDefault="00346D9A" w:rsidP="00346D9A">
      <w:pPr>
        <w:jc w:val="center"/>
        <w:rPr>
          <w:sz w:val="10"/>
          <w:szCs w:val="10"/>
          <w:lang w:val="es-ES"/>
        </w:rPr>
      </w:pPr>
    </w:p>
    <w:tbl>
      <w:tblPr>
        <w:tblStyle w:val="TableGrid"/>
        <w:tblW w:w="5414" w:type="pct"/>
        <w:tblInd w:w="-318" w:type="dxa"/>
        <w:tblLook w:val="04A0" w:firstRow="1" w:lastRow="0" w:firstColumn="1" w:lastColumn="0" w:noHBand="0" w:noVBand="1"/>
      </w:tblPr>
      <w:tblGrid>
        <w:gridCol w:w="2837"/>
        <w:gridCol w:w="908"/>
        <w:gridCol w:w="5307"/>
        <w:gridCol w:w="1317"/>
      </w:tblGrid>
      <w:tr w:rsidR="00346D9A" w:rsidRPr="00A8430B" w:rsidTr="0036129B">
        <w:trPr>
          <w:trHeight w:val="250"/>
        </w:trPr>
        <w:tc>
          <w:tcPr>
            <w:tcW w:w="5000" w:type="pct"/>
            <w:gridSpan w:val="4"/>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IV) DATOS SOBRE EL CONSUMO (toneladas PAO)</w:t>
            </w:r>
          </w:p>
        </w:tc>
      </w:tr>
      <w:tr w:rsidR="00346D9A" w:rsidRPr="00346D9A" w:rsidTr="0036129B">
        <w:trPr>
          <w:trHeight w:val="250"/>
        </w:trPr>
        <w:tc>
          <w:tcPr>
            <w:tcW w:w="1368"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Nivel básico de 2009 - 2010:</w:t>
            </w:r>
          </w:p>
        </w:tc>
        <w:tc>
          <w:tcPr>
            <w:tcW w:w="438"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14,10</w:t>
            </w:r>
          </w:p>
        </w:tc>
        <w:tc>
          <w:tcPr>
            <w:tcW w:w="2559"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Punto de partida para las reducciones acumuladas sostenidas:</w:t>
            </w:r>
          </w:p>
        </w:tc>
        <w:tc>
          <w:tcPr>
            <w:tcW w:w="63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32,21</w:t>
            </w:r>
          </w:p>
        </w:tc>
      </w:tr>
      <w:tr w:rsidR="00346D9A" w:rsidRPr="00A8430B" w:rsidTr="0036129B">
        <w:trPr>
          <w:trHeight w:val="250"/>
        </w:trPr>
        <w:tc>
          <w:tcPr>
            <w:tcW w:w="5000" w:type="pct"/>
            <w:gridSpan w:val="4"/>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CONSUMO ADMISIBLE PARA LA FINANCIACIÓN (toneladas PAO)</w:t>
            </w:r>
          </w:p>
        </w:tc>
      </w:tr>
      <w:tr w:rsidR="00346D9A" w:rsidRPr="00346D9A" w:rsidTr="0036129B">
        <w:trPr>
          <w:trHeight w:val="250"/>
        </w:trPr>
        <w:tc>
          <w:tcPr>
            <w:tcW w:w="1368"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Ya aprobado:</w:t>
            </w:r>
          </w:p>
        </w:tc>
        <w:tc>
          <w:tcPr>
            <w:tcW w:w="438"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18,93</w:t>
            </w:r>
          </w:p>
        </w:tc>
        <w:tc>
          <w:tcPr>
            <w:tcW w:w="2559"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Restante:</w:t>
            </w:r>
          </w:p>
        </w:tc>
        <w:tc>
          <w:tcPr>
            <w:tcW w:w="635"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13,28</w:t>
            </w:r>
          </w:p>
        </w:tc>
      </w:tr>
    </w:tbl>
    <w:p w:rsidR="00346D9A" w:rsidRPr="0036129B" w:rsidRDefault="00346D9A" w:rsidP="00346D9A">
      <w:pPr>
        <w:jc w:val="center"/>
        <w:rPr>
          <w:sz w:val="10"/>
          <w:szCs w:val="10"/>
          <w:lang w:val="es-ES"/>
        </w:rPr>
      </w:pPr>
    </w:p>
    <w:tbl>
      <w:tblPr>
        <w:tblStyle w:val="TableGrid"/>
        <w:tblW w:w="5414" w:type="pct"/>
        <w:tblInd w:w="-318" w:type="dxa"/>
        <w:tblLook w:val="04A0" w:firstRow="1" w:lastRow="0" w:firstColumn="1" w:lastColumn="0" w:noHBand="0" w:noVBand="1"/>
      </w:tblPr>
      <w:tblGrid>
        <w:gridCol w:w="1916"/>
        <w:gridCol w:w="4979"/>
        <w:gridCol w:w="1740"/>
        <w:gridCol w:w="1734"/>
      </w:tblGrid>
      <w:tr w:rsidR="00346D9A" w:rsidRPr="00346D9A" w:rsidTr="0036129B">
        <w:trPr>
          <w:trHeight w:val="275"/>
        </w:trPr>
        <w:tc>
          <w:tcPr>
            <w:tcW w:w="3325" w:type="pct"/>
            <w:gridSpan w:val="2"/>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V) PLAN ADMINISTRATIVO</w:t>
            </w:r>
          </w:p>
        </w:tc>
        <w:tc>
          <w:tcPr>
            <w:tcW w:w="839"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2019</w:t>
            </w:r>
          </w:p>
        </w:tc>
        <w:tc>
          <w:tcPr>
            <w:tcW w:w="837"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Total</w:t>
            </w:r>
          </w:p>
        </w:tc>
      </w:tr>
      <w:tr w:rsidR="00346D9A" w:rsidRPr="00346D9A" w:rsidTr="0036129B">
        <w:trPr>
          <w:trHeight w:val="275"/>
        </w:trPr>
        <w:tc>
          <w:tcPr>
            <w:tcW w:w="924" w:type="pct"/>
            <w:vMerge w:val="restart"/>
            <w:shd w:val="clear" w:color="auto" w:fill="auto"/>
          </w:tcPr>
          <w:p w:rsidR="00346D9A" w:rsidRPr="00346D9A" w:rsidRDefault="00346D9A" w:rsidP="00346D9A">
            <w:pPr>
              <w:spacing w:after="60"/>
              <w:jc w:val="center"/>
              <w:rPr>
                <w:sz w:val="16"/>
                <w:szCs w:val="16"/>
                <w:lang w:val="es-ES"/>
              </w:rPr>
            </w:pPr>
            <w:r w:rsidRPr="00346D9A">
              <w:rPr>
                <w:sz w:val="16"/>
                <w:szCs w:val="16"/>
                <w:lang w:val="es-ES"/>
              </w:rPr>
              <w:t>PNUD</w:t>
            </w:r>
          </w:p>
        </w:tc>
        <w:tc>
          <w:tcPr>
            <w:tcW w:w="2401"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Eliminación de SAO (toneladas PAO)</w:t>
            </w:r>
          </w:p>
        </w:tc>
        <w:tc>
          <w:tcPr>
            <w:tcW w:w="83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0,9</w:t>
            </w:r>
          </w:p>
        </w:tc>
        <w:tc>
          <w:tcPr>
            <w:tcW w:w="837"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0,9</w:t>
            </w:r>
          </w:p>
        </w:tc>
      </w:tr>
      <w:tr w:rsidR="00346D9A" w:rsidRPr="00346D9A" w:rsidTr="0036129B">
        <w:trPr>
          <w:trHeight w:val="275"/>
        </w:trPr>
        <w:tc>
          <w:tcPr>
            <w:tcW w:w="924" w:type="pct"/>
            <w:vMerge/>
            <w:shd w:val="clear" w:color="auto" w:fill="auto"/>
          </w:tcPr>
          <w:p w:rsidR="00346D9A" w:rsidRPr="00346D9A" w:rsidRDefault="00346D9A" w:rsidP="00346D9A">
            <w:pPr>
              <w:spacing w:after="60"/>
              <w:jc w:val="center"/>
              <w:rPr>
                <w:sz w:val="16"/>
                <w:szCs w:val="16"/>
                <w:lang w:val="es-ES"/>
              </w:rPr>
            </w:pPr>
          </w:p>
        </w:tc>
        <w:tc>
          <w:tcPr>
            <w:tcW w:w="2401"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Financiación ($EUA)</w:t>
            </w:r>
          </w:p>
        </w:tc>
        <w:tc>
          <w:tcPr>
            <w:tcW w:w="83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60 200</w:t>
            </w:r>
          </w:p>
        </w:tc>
        <w:tc>
          <w:tcPr>
            <w:tcW w:w="837"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60 200</w:t>
            </w:r>
          </w:p>
        </w:tc>
      </w:tr>
    </w:tbl>
    <w:p w:rsidR="00346D9A" w:rsidRPr="0036129B" w:rsidRDefault="00346D9A" w:rsidP="00346D9A">
      <w:pPr>
        <w:jc w:val="center"/>
        <w:rPr>
          <w:sz w:val="10"/>
          <w:szCs w:val="10"/>
          <w:lang w:val="es-ES"/>
        </w:rPr>
      </w:pPr>
    </w:p>
    <w:tbl>
      <w:tblPr>
        <w:tblStyle w:val="TableGrid"/>
        <w:tblW w:w="5433" w:type="pct"/>
        <w:tblInd w:w="-318" w:type="dxa"/>
        <w:tblLook w:val="04A0" w:firstRow="1" w:lastRow="0" w:firstColumn="1" w:lastColumn="0" w:noHBand="0" w:noVBand="1"/>
      </w:tblPr>
      <w:tblGrid>
        <w:gridCol w:w="1241"/>
        <w:gridCol w:w="687"/>
        <w:gridCol w:w="822"/>
        <w:gridCol w:w="774"/>
        <w:gridCol w:w="564"/>
        <w:gridCol w:w="774"/>
        <w:gridCol w:w="610"/>
        <w:gridCol w:w="689"/>
        <w:gridCol w:w="608"/>
        <w:gridCol w:w="774"/>
        <w:gridCol w:w="608"/>
        <w:gridCol w:w="689"/>
        <w:gridCol w:w="581"/>
        <w:gridCol w:w="984"/>
      </w:tblGrid>
      <w:tr w:rsidR="0036129B" w:rsidRPr="00346D9A" w:rsidTr="0036129B">
        <w:trPr>
          <w:trHeight w:val="339"/>
          <w:tblHeader/>
        </w:trPr>
        <w:tc>
          <w:tcPr>
            <w:tcW w:w="1322" w:type="pct"/>
            <w:gridSpan w:val="3"/>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VI) DATOS DEL PROYECTO</w:t>
            </w:r>
          </w:p>
        </w:tc>
        <w:tc>
          <w:tcPr>
            <w:tcW w:w="372" w:type="pct"/>
          </w:tcPr>
          <w:p w:rsidR="00346D9A" w:rsidRPr="00346D9A" w:rsidRDefault="00346D9A" w:rsidP="00346D9A">
            <w:pPr>
              <w:spacing w:after="60"/>
              <w:jc w:val="center"/>
              <w:rPr>
                <w:b/>
                <w:sz w:val="16"/>
                <w:szCs w:val="16"/>
                <w:lang w:val="es-ES"/>
              </w:rPr>
            </w:pPr>
            <w:r w:rsidRPr="00346D9A">
              <w:rPr>
                <w:b/>
                <w:sz w:val="16"/>
                <w:szCs w:val="16"/>
                <w:lang w:val="es-ES"/>
              </w:rPr>
              <w:t>2011</w:t>
            </w:r>
          </w:p>
        </w:tc>
        <w:tc>
          <w:tcPr>
            <w:tcW w:w="271" w:type="pct"/>
          </w:tcPr>
          <w:p w:rsidR="00346D9A" w:rsidRPr="00346D9A" w:rsidRDefault="00346D9A" w:rsidP="00346D9A">
            <w:pPr>
              <w:spacing w:after="60"/>
              <w:jc w:val="center"/>
              <w:rPr>
                <w:b/>
                <w:sz w:val="16"/>
                <w:szCs w:val="16"/>
                <w:lang w:val="es-ES"/>
              </w:rPr>
            </w:pPr>
            <w:r w:rsidRPr="00346D9A">
              <w:rPr>
                <w:b/>
                <w:sz w:val="16"/>
                <w:szCs w:val="16"/>
                <w:lang w:val="es-ES"/>
              </w:rPr>
              <w:t>2012</w:t>
            </w:r>
          </w:p>
        </w:tc>
        <w:tc>
          <w:tcPr>
            <w:tcW w:w="372"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2013</w:t>
            </w:r>
          </w:p>
        </w:tc>
        <w:tc>
          <w:tcPr>
            <w:tcW w:w="293"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2014</w:t>
            </w:r>
          </w:p>
        </w:tc>
        <w:tc>
          <w:tcPr>
            <w:tcW w:w="331"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2015</w:t>
            </w:r>
          </w:p>
        </w:tc>
        <w:tc>
          <w:tcPr>
            <w:tcW w:w="292"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2016</w:t>
            </w:r>
          </w:p>
        </w:tc>
        <w:tc>
          <w:tcPr>
            <w:tcW w:w="372"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2017</w:t>
            </w:r>
          </w:p>
        </w:tc>
        <w:tc>
          <w:tcPr>
            <w:tcW w:w="292"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2018</w:t>
            </w:r>
          </w:p>
        </w:tc>
        <w:tc>
          <w:tcPr>
            <w:tcW w:w="331"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2019</w:t>
            </w:r>
          </w:p>
        </w:tc>
        <w:tc>
          <w:tcPr>
            <w:tcW w:w="279"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2020</w:t>
            </w:r>
          </w:p>
        </w:tc>
        <w:tc>
          <w:tcPr>
            <w:tcW w:w="474" w:type="pct"/>
            <w:shd w:val="clear" w:color="auto" w:fill="auto"/>
          </w:tcPr>
          <w:p w:rsidR="00346D9A" w:rsidRPr="00346D9A" w:rsidRDefault="00346D9A" w:rsidP="00346D9A">
            <w:pPr>
              <w:spacing w:after="60"/>
              <w:jc w:val="center"/>
              <w:rPr>
                <w:b/>
                <w:sz w:val="16"/>
                <w:szCs w:val="16"/>
                <w:lang w:val="es-ES"/>
              </w:rPr>
            </w:pPr>
            <w:r w:rsidRPr="00346D9A">
              <w:rPr>
                <w:b/>
                <w:sz w:val="16"/>
                <w:szCs w:val="16"/>
                <w:lang w:val="es-ES"/>
              </w:rPr>
              <w:t>Total</w:t>
            </w:r>
          </w:p>
        </w:tc>
      </w:tr>
      <w:tr w:rsidR="0036129B" w:rsidRPr="00346D9A" w:rsidTr="0036129B">
        <w:trPr>
          <w:trHeight w:val="489"/>
        </w:trPr>
        <w:tc>
          <w:tcPr>
            <w:tcW w:w="1322" w:type="pct"/>
            <w:gridSpan w:val="3"/>
            <w:shd w:val="clear" w:color="auto" w:fill="auto"/>
          </w:tcPr>
          <w:p w:rsidR="00346D9A" w:rsidRPr="00346D9A" w:rsidRDefault="00346D9A" w:rsidP="00346D9A">
            <w:pPr>
              <w:spacing w:after="60"/>
              <w:jc w:val="left"/>
              <w:rPr>
                <w:sz w:val="16"/>
                <w:szCs w:val="16"/>
                <w:lang w:val="es-ES"/>
              </w:rPr>
            </w:pPr>
            <w:r w:rsidRPr="00346D9A">
              <w:rPr>
                <w:sz w:val="16"/>
                <w:szCs w:val="16"/>
                <w:lang w:val="es-ES"/>
              </w:rPr>
              <w:t>Límites de consumo establecidos en el Protocolo de Montreal</w:t>
            </w:r>
          </w:p>
        </w:tc>
        <w:tc>
          <w:tcPr>
            <w:tcW w:w="372" w:type="pct"/>
          </w:tcPr>
          <w:p w:rsidR="00346D9A" w:rsidRPr="00346D9A" w:rsidRDefault="00346D9A" w:rsidP="00346D9A">
            <w:pPr>
              <w:spacing w:after="60"/>
              <w:jc w:val="center"/>
              <w:rPr>
                <w:sz w:val="16"/>
                <w:szCs w:val="16"/>
                <w:lang w:val="es-ES"/>
              </w:rPr>
            </w:pPr>
            <w:r w:rsidRPr="00346D9A">
              <w:rPr>
                <w:sz w:val="16"/>
                <w:szCs w:val="16"/>
                <w:lang w:val="es-ES"/>
              </w:rPr>
              <w:t>n/a</w:t>
            </w:r>
          </w:p>
        </w:tc>
        <w:tc>
          <w:tcPr>
            <w:tcW w:w="271" w:type="pct"/>
          </w:tcPr>
          <w:p w:rsidR="00346D9A" w:rsidRPr="00346D9A" w:rsidRDefault="00346D9A" w:rsidP="00346D9A">
            <w:pPr>
              <w:spacing w:after="60"/>
              <w:jc w:val="center"/>
              <w:rPr>
                <w:sz w:val="16"/>
                <w:szCs w:val="16"/>
                <w:lang w:val="es-ES"/>
              </w:rPr>
            </w:pPr>
            <w:r w:rsidRPr="00346D9A">
              <w:rPr>
                <w:sz w:val="16"/>
                <w:szCs w:val="16"/>
                <w:lang w:val="es-ES"/>
              </w:rPr>
              <w:t>n/a</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14,10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14,10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9,17</w:t>
            </w:r>
          </w:p>
        </w:tc>
        <w:tc>
          <w:tcPr>
            <w:tcW w:w="474"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n/a</w:t>
            </w:r>
          </w:p>
        </w:tc>
      </w:tr>
      <w:tr w:rsidR="0036129B" w:rsidRPr="00346D9A" w:rsidTr="0036129B">
        <w:trPr>
          <w:trHeight w:val="339"/>
        </w:trPr>
        <w:tc>
          <w:tcPr>
            <w:tcW w:w="1322" w:type="pct"/>
            <w:gridSpan w:val="3"/>
            <w:shd w:val="clear" w:color="auto" w:fill="auto"/>
          </w:tcPr>
          <w:p w:rsidR="00346D9A" w:rsidRPr="00346D9A" w:rsidRDefault="00346D9A" w:rsidP="00346D9A">
            <w:pPr>
              <w:spacing w:after="60"/>
              <w:jc w:val="left"/>
              <w:rPr>
                <w:sz w:val="16"/>
                <w:szCs w:val="16"/>
                <w:lang w:val="es-ES"/>
              </w:rPr>
            </w:pPr>
            <w:r w:rsidRPr="00346D9A">
              <w:rPr>
                <w:sz w:val="16"/>
                <w:szCs w:val="16"/>
                <w:lang w:val="es-ES"/>
              </w:rPr>
              <w:t>Consumo máximo permitido (toneladas PAO)</w:t>
            </w:r>
          </w:p>
        </w:tc>
        <w:tc>
          <w:tcPr>
            <w:tcW w:w="372" w:type="pct"/>
          </w:tcPr>
          <w:p w:rsidR="00346D9A" w:rsidRPr="00346D9A" w:rsidRDefault="00346D9A" w:rsidP="00346D9A">
            <w:pPr>
              <w:spacing w:after="60"/>
              <w:jc w:val="center"/>
              <w:rPr>
                <w:sz w:val="16"/>
                <w:szCs w:val="16"/>
                <w:lang w:val="es-ES"/>
              </w:rPr>
            </w:pPr>
            <w:r w:rsidRPr="00346D9A">
              <w:rPr>
                <w:sz w:val="16"/>
                <w:szCs w:val="16"/>
                <w:lang w:val="es-ES"/>
              </w:rPr>
              <w:t>n/a</w:t>
            </w:r>
          </w:p>
        </w:tc>
        <w:tc>
          <w:tcPr>
            <w:tcW w:w="271" w:type="pct"/>
          </w:tcPr>
          <w:p w:rsidR="00346D9A" w:rsidRPr="00346D9A" w:rsidRDefault="00346D9A" w:rsidP="00346D9A">
            <w:pPr>
              <w:spacing w:after="60"/>
              <w:jc w:val="center"/>
              <w:rPr>
                <w:sz w:val="16"/>
                <w:szCs w:val="16"/>
                <w:lang w:val="es-ES"/>
              </w:rPr>
            </w:pPr>
            <w:r w:rsidRPr="00346D9A">
              <w:rPr>
                <w:sz w:val="16"/>
                <w:szCs w:val="16"/>
                <w:lang w:val="es-ES"/>
              </w:rPr>
              <w:t>n/a</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14,10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14,10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12,69</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9,17</w:t>
            </w:r>
          </w:p>
        </w:tc>
        <w:tc>
          <w:tcPr>
            <w:tcW w:w="474"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n/a</w:t>
            </w:r>
          </w:p>
        </w:tc>
      </w:tr>
      <w:tr w:rsidR="0036129B" w:rsidRPr="00346D9A" w:rsidTr="0036129B">
        <w:trPr>
          <w:trHeight w:val="478"/>
        </w:trPr>
        <w:tc>
          <w:tcPr>
            <w:tcW w:w="597" w:type="pct"/>
            <w:vMerge w:val="restart"/>
            <w:shd w:val="clear" w:color="auto" w:fill="auto"/>
          </w:tcPr>
          <w:p w:rsidR="00346D9A" w:rsidRPr="00346D9A" w:rsidRDefault="00346D9A" w:rsidP="00346D9A">
            <w:pPr>
              <w:spacing w:after="60"/>
              <w:jc w:val="left"/>
              <w:rPr>
                <w:sz w:val="16"/>
                <w:szCs w:val="16"/>
                <w:lang w:val="es-ES"/>
              </w:rPr>
            </w:pPr>
            <w:r w:rsidRPr="00346D9A">
              <w:rPr>
                <w:sz w:val="16"/>
                <w:szCs w:val="16"/>
                <w:lang w:val="es-ES"/>
              </w:rPr>
              <w:t>Financia-ción convenida ($EUA)</w:t>
            </w:r>
          </w:p>
        </w:tc>
        <w:tc>
          <w:tcPr>
            <w:tcW w:w="330" w:type="pct"/>
            <w:vMerge w:val="restart"/>
            <w:shd w:val="clear" w:color="auto" w:fill="auto"/>
          </w:tcPr>
          <w:p w:rsidR="00346D9A" w:rsidRPr="00346D9A" w:rsidRDefault="00346D9A" w:rsidP="00346D9A">
            <w:pPr>
              <w:spacing w:after="60"/>
              <w:jc w:val="center"/>
              <w:rPr>
                <w:sz w:val="16"/>
                <w:szCs w:val="16"/>
                <w:lang w:val="es-ES"/>
              </w:rPr>
            </w:pPr>
            <w:r w:rsidRPr="00346D9A">
              <w:rPr>
                <w:sz w:val="16"/>
                <w:szCs w:val="16"/>
                <w:lang w:val="es-ES"/>
              </w:rPr>
              <w:t>PNUD</w:t>
            </w: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Costos del proyecto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761 523</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168 000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62 000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106 000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56 000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1.153.523*</w:t>
            </w:r>
          </w:p>
        </w:tc>
      </w:tr>
      <w:tr w:rsidR="0036129B" w:rsidRPr="00346D9A" w:rsidTr="0036129B">
        <w:trPr>
          <w:trHeight w:val="498"/>
        </w:trPr>
        <w:tc>
          <w:tcPr>
            <w:tcW w:w="597" w:type="pct"/>
            <w:vMerge/>
            <w:shd w:val="clear" w:color="auto" w:fill="auto"/>
          </w:tcPr>
          <w:p w:rsidR="00346D9A" w:rsidRPr="00346D9A" w:rsidRDefault="00346D9A" w:rsidP="00346D9A">
            <w:pPr>
              <w:spacing w:after="60"/>
              <w:jc w:val="center"/>
              <w:rPr>
                <w:sz w:val="16"/>
                <w:szCs w:val="16"/>
                <w:lang w:val="es-ES"/>
              </w:rPr>
            </w:pPr>
          </w:p>
        </w:tc>
        <w:tc>
          <w:tcPr>
            <w:tcW w:w="330" w:type="pct"/>
            <w:vMerge/>
            <w:shd w:val="clear" w:color="auto" w:fill="auto"/>
          </w:tcPr>
          <w:p w:rsidR="00346D9A" w:rsidRPr="00346D9A" w:rsidRDefault="00346D9A" w:rsidP="00346D9A">
            <w:pPr>
              <w:spacing w:after="60"/>
              <w:jc w:val="center"/>
              <w:rPr>
                <w:sz w:val="16"/>
                <w:szCs w:val="16"/>
                <w:lang w:val="es-ES"/>
              </w:rPr>
            </w:pP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Gastos de apoyo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57 114</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12 600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4 650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7 950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4 200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86.514</w:t>
            </w:r>
          </w:p>
        </w:tc>
      </w:tr>
      <w:tr w:rsidR="0036129B" w:rsidRPr="00346D9A" w:rsidTr="0036129B">
        <w:trPr>
          <w:trHeight w:val="489"/>
        </w:trPr>
        <w:tc>
          <w:tcPr>
            <w:tcW w:w="927" w:type="pct"/>
            <w:gridSpan w:val="2"/>
            <w:vMerge w:val="restart"/>
            <w:shd w:val="clear" w:color="auto" w:fill="auto"/>
          </w:tcPr>
          <w:p w:rsidR="00346D9A" w:rsidRPr="00346D9A" w:rsidRDefault="00346D9A" w:rsidP="00346D9A">
            <w:pPr>
              <w:spacing w:after="60"/>
              <w:jc w:val="left"/>
              <w:rPr>
                <w:sz w:val="16"/>
                <w:szCs w:val="16"/>
                <w:lang w:val="es-ES"/>
              </w:rPr>
            </w:pPr>
            <w:r w:rsidRPr="00346D9A">
              <w:rPr>
                <w:sz w:val="16"/>
                <w:szCs w:val="16"/>
                <w:lang w:val="es-ES"/>
              </w:rPr>
              <w:t>Fondos aprobados por el Comité Ejecutivo ($EUA)</w:t>
            </w: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Costos del proyecto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761.523</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168 000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62 000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106 000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1 097 523</w:t>
            </w:r>
          </w:p>
        </w:tc>
      </w:tr>
      <w:tr w:rsidR="0036129B" w:rsidRPr="00346D9A" w:rsidTr="0036129B">
        <w:trPr>
          <w:trHeight w:val="489"/>
        </w:trPr>
        <w:tc>
          <w:tcPr>
            <w:tcW w:w="927" w:type="pct"/>
            <w:gridSpan w:val="2"/>
            <w:vMerge/>
            <w:shd w:val="clear" w:color="auto" w:fill="auto"/>
          </w:tcPr>
          <w:p w:rsidR="00346D9A" w:rsidRPr="00346D9A" w:rsidRDefault="00346D9A" w:rsidP="00346D9A">
            <w:pPr>
              <w:spacing w:after="60"/>
              <w:jc w:val="center"/>
              <w:rPr>
                <w:sz w:val="16"/>
                <w:szCs w:val="16"/>
                <w:lang w:val="es-ES"/>
              </w:rPr>
            </w:pP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Gastos de apoyo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57.114</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12 600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4 650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7 950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82 314</w:t>
            </w:r>
          </w:p>
        </w:tc>
      </w:tr>
      <w:tr w:rsidR="0036129B" w:rsidRPr="00346D9A" w:rsidTr="0036129B">
        <w:trPr>
          <w:cantSplit/>
          <w:trHeight w:val="489"/>
        </w:trPr>
        <w:tc>
          <w:tcPr>
            <w:tcW w:w="927" w:type="pct"/>
            <w:gridSpan w:val="2"/>
            <w:vMerge w:val="restart"/>
            <w:shd w:val="clear" w:color="auto" w:fill="auto"/>
          </w:tcPr>
          <w:p w:rsidR="00346D9A" w:rsidRPr="00346D9A" w:rsidRDefault="00346D9A" w:rsidP="00346D9A">
            <w:pPr>
              <w:spacing w:after="60"/>
              <w:jc w:val="left"/>
              <w:rPr>
                <w:sz w:val="16"/>
                <w:szCs w:val="16"/>
                <w:lang w:val="es-ES"/>
              </w:rPr>
            </w:pPr>
            <w:r w:rsidRPr="00346D9A">
              <w:rPr>
                <w:sz w:val="16"/>
                <w:szCs w:val="16"/>
                <w:lang w:val="es-ES"/>
              </w:rPr>
              <w:t>Total de fondos solicitados para aprobación en esta reunión ($EUA)</w:t>
            </w: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Costos del proyecto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56 000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56 000</w:t>
            </w:r>
          </w:p>
        </w:tc>
      </w:tr>
      <w:tr w:rsidR="0036129B" w:rsidRPr="00346D9A" w:rsidTr="0036129B">
        <w:trPr>
          <w:trHeight w:val="489"/>
        </w:trPr>
        <w:tc>
          <w:tcPr>
            <w:tcW w:w="927" w:type="pct"/>
            <w:gridSpan w:val="2"/>
            <w:vMerge/>
            <w:shd w:val="clear" w:color="auto" w:fill="auto"/>
          </w:tcPr>
          <w:p w:rsidR="00346D9A" w:rsidRPr="00346D9A" w:rsidRDefault="00346D9A" w:rsidP="00346D9A">
            <w:pPr>
              <w:spacing w:after="60"/>
              <w:jc w:val="center"/>
              <w:rPr>
                <w:sz w:val="16"/>
                <w:szCs w:val="16"/>
                <w:lang w:val="es-ES"/>
              </w:rPr>
            </w:pPr>
          </w:p>
        </w:tc>
        <w:tc>
          <w:tcPr>
            <w:tcW w:w="394" w:type="pct"/>
            <w:shd w:val="clear" w:color="auto" w:fill="auto"/>
          </w:tcPr>
          <w:p w:rsidR="00346D9A" w:rsidRPr="00346D9A" w:rsidRDefault="00346D9A" w:rsidP="00346D9A">
            <w:pPr>
              <w:spacing w:after="60"/>
              <w:jc w:val="left"/>
              <w:rPr>
                <w:sz w:val="16"/>
                <w:szCs w:val="16"/>
                <w:lang w:val="es-ES"/>
              </w:rPr>
            </w:pPr>
            <w:r w:rsidRPr="00346D9A">
              <w:rPr>
                <w:sz w:val="16"/>
                <w:szCs w:val="16"/>
                <w:lang w:val="es-ES"/>
              </w:rPr>
              <w:t>Gastos de apoyo</w:t>
            </w:r>
          </w:p>
        </w:tc>
        <w:tc>
          <w:tcPr>
            <w:tcW w:w="372"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271" w:type="pct"/>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3"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7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292"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331"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4 200</w:t>
            </w:r>
          </w:p>
        </w:tc>
        <w:tc>
          <w:tcPr>
            <w:tcW w:w="279"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0</w:t>
            </w:r>
          </w:p>
        </w:tc>
        <w:tc>
          <w:tcPr>
            <w:tcW w:w="474" w:type="pct"/>
            <w:shd w:val="clear" w:color="auto" w:fill="auto"/>
          </w:tcPr>
          <w:p w:rsidR="00346D9A" w:rsidRPr="00346D9A" w:rsidRDefault="00346D9A" w:rsidP="00346D9A">
            <w:pPr>
              <w:spacing w:after="60"/>
              <w:jc w:val="right"/>
              <w:rPr>
                <w:sz w:val="16"/>
                <w:szCs w:val="16"/>
                <w:lang w:val="es-ES"/>
              </w:rPr>
            </w:pPr>
            <w:r w:rsidRPr="00346D9A">
              <w:rPr>
                <w:sz w:val="16"/>
                <w:szCs w:val="16"/>
                <w:lang w:val="es-ES"/>
              </w:rPr>
              <w:t>4 200</w:t>
            </w:r>
          </w:p>
        </w:tc>
      </w:tr>
    </w:tbl>
    <w:p w:rsidR="00346D9A" w:rsidRPr="00346D9A" w:rsidRDefault="00346D9A" w:rsidP="00346D9A">
      <w:pPr>
        <w:rPr>
          <w:sz w:val="16"/>
          <w:lang w:val="es-ES"/>
        </w:rPr>
      </w:pPr>
      <w:r w:rsidRPr="00346D9A">
        <w:rPr>
          <w:sz w:val="16"/>
          <w:lang w:val="es-ES"/>
        </w:rPr>
        <w:t xml:space="preserve">* Se proporcionaron 560 000 $EUA para abordar el consumo de HCFC únicamente en el sector de servicio y mantenimiento de refrigeración. </w:t>
      </w:r>
    </w:p>
    <w:p w:rsidR="00346D9A" w:rsidRPr="00346D9A" w:rsidRDefault="00346D9A" w:rsidP="00346D9A">
      <w:pPr>
        <w:rPr>
          <w:sz w:val="14"/>
          <w:lang w:val="es-ES"/>
        </w:rPr>
      </w:pPr>
    </w:p>
    <w:tbl>
      <w:tblPr>
        <w:tblStyle w:val="TableGrid"/>
        <w:tblW w:w="5425"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8"/>
        <w:gridCol w:w="7092"/>
      </w:tblGrid>
      <w:tr w:rsidR="00346D9A" w:rsidRPr="00346D9A" w:rsidTr="0036129B">
        <w:trPr>
          <w:trHeight w:val="311"/>
        </w:trPr>
        <w:tc>
          <w:tcPr>
            <w:tcW w:w="1587" w:type="pct"/>
            <w:shd w:val="clear" w:color="auto" w:fill="auto"/>
          </w:tcPr>
          <w:p w:rsidR="00346D9A" w:rsidRPr="00346D9A" w:rsidRDefault="00346D9A" w:rsidP="00346D9A">
            <w:pPr>
              <w:spacing w:after="60"/>
              <w:jc w:val="left"/>
              <w:rPr>
                <w:b/>
                <w:sz w:val="16"/>
                <w:szCs w:val="16"/>
                <w:lang w:val="es-ES"/>
              </w:rPr>
            </w:pPr>
            <w:r w:rsidRPr="00346D9A">
              <w:rPr>
                <w:b/>
                <w:sz w:val="16"/>
                <w:szCs w:val="16"/>
                <w:lang w:val="es-ES"/>
              </w:rPr>
              <w:t>Recomendación de la Secretaría:</w:t>
            </w:r>
          </w:p>
        </w:tc>
        <w:tc>
          <w:tcPr>
            <w:tcW w:w="3413" w:type="pct"/>
            <w:shd w:val="clear" w:color="auto" w:fill="auto"/>
          </w:tcPr>
          <w:p w:rsidR="00346D9A" w:rsidRPr="00346D9A" w:rsidRDefault="00346D9A" w:rsidP="00346D9A">
            <w:pPr>
              <w:spacing w:after="60"/>
              <w:jc w:val="center"/>
              <w:rPr>
                <w:sz w:val="16"/>
                <w:szCs w:val="16"/>
                <w:lang w:val="es-ES"/>
              </w:rPr>
            </w:pPr>
            <w:r w:rsidRPr="00346D9A">
              <w:rPr>
                <w:sz w:val="16"/>
                <w:szCs w:val="16"/>
                <w:lang w:val="es-ES"/>
              </w:rPr>
              <w:t>Aprobación general</w:t>
            </w:r>
          </w:p>
        </w:tc>
      </w:tr>
    </w:tbl>
    <w:p w:rsidR="00346D9A" w:rsidRPr="00346D9A" w:rsidRDefault="00346D9A" w:rsidP="0036129B">
      <w:pPr>
        <w:spacing w:after="120"/>
        <w:jc w:val="center"/>
        <w:rPr>
          <w:b/>
          <w:lang w:val="es-ES"/>
        </w:rPr>
      </w:pPr>
      <w:r w:rsidRPr="00346D9A">
        <w:rPr>
          <w:b/>
          <w:lang w:val="es-ES"/>
        </w:rPr>
        <w:lastRenderedPageBreak/>
        <w:t>DESCRIPCIÓN DEL PROYECTO</w:t>
      </w:r>
    </w:p>
    <w:p w:rsidR="00346D9A" w:rsidRPr="00346D9A" w:rsidRDefault="00346D9A" w:rsidP="00346D9A">
      <w:pPr>
        <w:pStyle w:val="Heading1"/>
        <w:rPr>
          <w:lang w:val="es-ES"/>
        </w:rPr>
      </w:pPr>
      <w:r w:rsidRPr="00346D9A">
        <w:rPr>
          <w:lang w:val="es-ES"/>
        </w:rPr>
        <w:t>El PNUD, en su calidad de organismo de ejecución designado, ha presentado en nombre del Gobierno de Costa Rica una solicitud de financiación para el quinto y último tramo del plan de gestión de eliminación de HCFC (PGEH), por el monto de 56 000 $EUA, más gastos de apoyo al organismo de 4 200 $EUA</w:t>
      </w:r>
      <w:r w:rsidRPr="00346D9A">
        <w:rPr>
          <w:rStyle w:val="FootnoteReference"/>
          <w:lang w:val="es-ES"/>
        </w:rPr>
        <w:footnoteReference w:id="1"/>
      </w:r>
      <w:r w:rsidRPr="00346D9A">
        <w:rPr>
          <w:lang w:val="es-ES"/>
        </w:rPr>
        <w:t>. La propuesta incluye un informe sobre la marcha de las actividades relativo a la ejecución del cuarto tramo y el plan de ejecución del tramo para el período de 2019 a 2020.</w:t>
      </w:r>
    </w:p>
    <w:p w:rsidR="00346D9A" w:rsidRPr="00346D9A" w:rsidRDefault="00346D9A" w:rsidP="0036129B">
      <w:pPr>
        <w:spacing w:after="120"/>
        <w:rPr>
          <w:u w:val="single"/>
          <w:lang w:val="es-ES"/>
        </w:rPr>
      </w:pPr>
      <w:r w:rsidRPr="00346D9A">
        <w:rPr>
          <w:u w:val="single"/>
          <w:lang w:val="es-ES"/>
        </w:rPr>
        <w:t>Informe sobre el consumo de HCFC</w:t>
      </w:r>
    </w:p>
    <w:p w:rsidR="00346D9A" w:rsidRPr="00346D9A" w:rsidRDefault="00346D9A" w:rsidP="00346D9A">
      <w:pPr>
        <w:pStyle w:val="Heading1"/>
        <w:rPr>
          <w:lang w:val="es-ES"/>
        </w:rPr>
      </w:pPr>
      <w:r w:rsidRPr="00346D9A">
        <w:rPr>
          <w:lang w:val="es-ES"/>
        </w:rPr>
        <w:t>El Gobierno de Costa Rica informó un consumo de 10,14 toneladas PAO de HCFC en 2017 y estimó un consumo de 8,88 toneladas PAO para 2018, que es 37% inferior al nivel básico de HCFC para el cumplimiento. En el cuadro 1 se muestra el consumo de HCFC para el período 2014-2018.</w:t>
      </w:r>
    </w:p>
    <w:p w:rsidR="00346D9A" w:rsidRPr="00346D9A" w:rsidRDefault="00346D9A" w:rsidP="00346D9A">
      <w:pPr>
        <w:rPr>
          <w:b/>
          <w:lang w:val="es-ES"/>
        </w:rPr>
      </w:pPr>
      <w:r w:rsidRPr="00346D9A">
        <w:rPr>
          <w:b/>
          <w:lang w:val="es-ES"/>
        </w:rPr>
        <w:t>Cuadro 1. Consumo de HCFC en Costa Rica (datos de 2014-2018 con arreglo al artículo 7)</w:t>
      </w:r>
    </w:p>
    <w:tbl>
      <w:tblPr>
        <w:tblW w:w="5000" w:type="pct"/>
        <w:tblLook w:val="04A0" w:firstRow="1" w:lastRow="0" w:firstColumn="1" w:lastColumn="0" w:noHBand="0" w:noVBand="1"/>
      </w:tblPr>
      <w:tblGrid>
        <w:gridCol w:w="4297"/>
        <w:gridCol w:w="815"/>
        <w:gridCol w:w="788"/>
        <w:gridCol w:w="789"/>
        <w:gridCol w:w="789"/>
        <w:gridCol w:w="789"/>
        <w:gridCol w:w="1244"/>
      </w:tblGrid>
      <w:tr w:rsidR="00346D9A" w:rsidRPr="00346D9A" w:rsidTr="00346D9A">
        <w:trPr>
          <w:tblHeader/>
        </w:trPr>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b/>
                <w:bCs/>
                <w:color w:val="000000"/>
                <w:sz w:val="20"/>
                <w:szCs w:val="20"/>
                <w:lang w:val="es-ES"/>
              </w:rPr>
            </w:pPr>
            <w:r w:rsidRPr="00346D9A">
              <w:rPr>
                <w:b/>
                <w:bCs/>
                <w:color w:val="000000"/>
                <w:sz w:val="20"/>
                <w:szCs w:val="20"/>
                <w:lang w:val="es-ES"/>
              </w:rPr>
              <w:t>HCFC</w:t>
            </w:r>
          </w:p>
        </w:tc>
        <w:tc>
          <w:tcPr>
            <w:tcW w:w="475"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2014</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2015</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2016</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2017</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2018*</w:t>
            </w:r>
          </w:p>
        </w:tc>
        <w:tc>
          <w:tcPr>
            <w:tcW w:w="5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D9A" w:rsidRPr="00346D9A" w:rsidRDefault="00346D9A" w:rsidP="00346D9A">
            <w:pPr>
              <w:widowControl w:val="0"/>
              <w:jc w:val="center"/>
              <w:rPr>
                <w:b/>
                <w:bCs/>
                <w:color w:val="000000"/>
                <w:sz w:val="20"/>
                <w:szCs w:val="20"/>
                <w:lang w:val="es-ES"/>
              </w:rPr>
            </w:pPr>
            <w:r w:rsidRPr="00346D9A">
              <w:rPr>
                <w:b/>
                <w:bCs/>
                <w:color w:val="000000"/>
                <w:sz w:val="20"/>
                <w:szCs w:val="20"/>
                <w:lang w:val="es-ES"/>
              </w:rPr>
              <w:t>Nivel básico</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b/>
                <w:bCs/>
                <w:color w:val="000000"/>
                <w:sz w:val="20"/>
                <w:szCs w:val="20"/>
                <w:lang w:val="es-ES"/>
              </w:rPr>
            </w:pPr>
            <w:r w:rsidRPr="00346D9A">
              <w:rPr>
                <w:b/>
                <w:bCs/>
                <w:color w:val="000000"/>
                <w:sz w:val="20"/>
                <w:szCs w:val="20"/>
                <w:lang w:val="es-ES"/>
              </w:rPr>
              <w:t>Toneladas métricas</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widowControl w:val="0"/>
              <w:jc w:val="center"/>
              <w:rPr>
                <w:b/>
                <w:bCs/>
                <w:color w:val="000000"/>
                <w:sz w:val="20"/>
                <w:szCs w:val="20"/>
                <w:lang w:val="es-ES"/>
              </w:rPr>
            </w:pPr>
          </w:p>
        </w:tc>
        <w:tc>
          <w:tcPr>
            <w:tcW w:w="595" w:type="pct"/>
            <w:tcBorders>
              <w:top w:val="nil"/>
              <w:left w:val="single" w:sz="4" w:space="0" w:color="auto"/>
              <w:bottom w:val="single" w:sz="4" w:space="0" w:color="auto"/>
              <w:right w:val="single" w:sz="4" w:space="0" w:color="auto"/>
            </w:tcBorders>
            <w:shd w:val="clear" w:color="auto" w:fill="auto"/>
            <w:noWrap/>
            <w:vAlign w:val="center"/>
          </w:tcPr>
          <w:p w:rsidR="00346D9A" w:rsidRPr="00346D9A" w:rsidRDefault="00346D9A" w:rsidP="00346D9A">
            <w:pPr>
              <w:widowControl w:val="0"/>
              <w:jc w:val="center"/>
              <w:rPr>
                <w:b/>
                <w:bCs/>
                <w:color w:val="000000"/>
                <w:sz w:val="20"/>
                <w:szCs w:val="20"/>
                <w:lang w:val="es-ES"/>
              </w:rPr>
            </w:pP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22</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178,16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155,69</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155,40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153,38</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138,99</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181,88</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123</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2,91</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2,45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0,36</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124</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0,91</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0,67</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0,45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0,14</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0,14</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3,95</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141b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23,15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19,93</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20,30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15,22</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10,88</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32,59</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142b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2,43</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2,10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1,50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0,48</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0,48</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6,17</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HCFC-225ca</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0,90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HCFC-225cb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0,90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46D9A" w:rsidRPr="00346D9A" w:rsidRDefault="00346D9A" w:rsidP="00346D9A">
            <w:pPr>
              <w:jc w:val="left"/>
              <w:rPr>
                <w:rFonts w:eastAsiaTheme="minorHAnsi"/>
                <w:b/>
                <w:color w:val="000000"/>
                <w:sz w:val="20"/>
                <w:szCs w:val="20"/>
                <w:lang w:val="es-ES"/>
              </w:rPr>
            </w:pPr>
            <w:r w:rsidRPr="00346D9A">
              <w:rPr>
                <w:b/>
                <w:color w:val="000000"/>
                <w:sz w:val="20"/>
                <w:szCs w:val="20"/>
                <w:lang w:val="es-ES"/>
              </w:rPr>
              <w:t>Total parcial (tm)</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209,36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180,84</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177,65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169,22</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150,49</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b/>
                <w:color w:val="000000"/>
                <w:sz w:val="18"/>
                <w:szCs w:val="18"/>
                <w:lang w:val="es-ES"/>
              </w:rPr>
            </w:pPr>
            <w:r w:rsidRPr="00346D9A">
              <w:rPr>
                <w:b/>
                <w:color w:val="000000"/>
                <w:sz w:val="18"/>
                <w:szCs w:val="18"/>
                <w:lang w:val="es-ES"/>
              </w:rPr>
              <w:t>224,94</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46D9A" w:rsidRPr="00346D9A" w:rsidRDefault="00346D9A" w:rsidP="00346D9A">
            <w:pPr>
              <w:jc w:val="left"/>
              <w:rPr>
                <w:b/>
                <w:bCs/>
                <w:color w:val="000000"/>
                <w:sz w:val="20"/>
                <w:szCs w:val="20"/>
                <w:lang w:val="es-ES"/>
              </w:rPr>
            </w:pPr>
            <w:r w:rsidRPr="00346D9A">
              <w:rPr>
                <w:color w:val="000000"/>
                <w:sz w:val="20"/>
                <w:szCs w:val="20"/>
                <w:lang w:val="es-ES"/>
              </w:rPr>
              <w:t>HCFC</w:t>
            </w:r>
            <w:r w:rsidRPr="00346D9A">
              <w:rPr>
                <w:color w:val="000000"/>
                <w:sz w:val="20"/>
                <w:szCs w:val="20"/>
                <w:lang w:val="es-ES"/>
              </w:rPr>
              <w:noBreakHyphen/>
              <w:t>141b en polioles premezclados importados**</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10,40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9,06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11,50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4,49</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3,66</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164,64**</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346D9A" w:rsidRPr="00346D9A" w:rsidRDefault="00346D9A" w:rsidP="00346D9A">
            <w:pPr>
              <w:jc w:val="left"/>
              <w:rPr>
                <w:color w:val="000000"/>
                <w:sz w:val="20"/>
                <w:szCs w:val="20"/>
                <w:lang w:val="es-ES"/>
              </w:rPr>
            </w:pPr>
            <w:r w:rsidRPr="00346D9A">
              <w:rPr>
                <w:color w:val="000000"/>
                <w:sz w:val="20"/>
                <w:szCs w:val="20"/>
                <w:lang w:val="es-ES"/>
              </w:rPr>
              <w:t>Total (tm)</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219,76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189,90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189,15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173,71</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154,15</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b/>
                <w:color w:val="000000"/>
                <w:sz w:val="18"/>
                <w:szCs w:val="18"/>
                <w:lang w:val="es-ES"/>
              </w:rPr>
            </w:pPr>
            <w:r w:rsidRPr="00346D9A">
              <w:rPr>
                <w:b/>
                <w:color w:val="000000"/>
                <w:sz w:val="18"/>
                <w:szCs w:val="18"/>
                <w:lang w:val="es-ES"/>
              </w:rPr>
              <w:t>389,58</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b/>
                <w:bCs/>
                <w:color w:val="000000"/>
                <w:sz w:val="20"/>
                <w:szCs w:val="20"/>
                <w:lang w:val="es-ES"/>
              </w:rPr>
            </w:pPr>
            <w:r w:rsidRPr="00346D9A">
              <w:rPr>
                <w:b/>
                <w:bCs/>
                <w:color w:val="000000"/>
                <w:sz w:val="20"/>
                <w:szCs w:val="20"/>
                <w:lang w:val="es-ES"/>
              </w:rPr>
              <w:t>Toneladas PAO</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 </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 </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22</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9,80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8,56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8,55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8,44</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7,64</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10,00</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123</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0,01</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124</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0,02</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0,01</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0,01</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0,09</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141b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2,55</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2,19</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2,23</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1,67</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1,20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3,58</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142b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0,16</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0,14</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0,10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0,03</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0,03</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0,40</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HCFC-225ca</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0,02</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w:t>
            </w:r>
          </w:p>
        </w:tc>
      </w:tr>
      <w:tr w:rsidR="00346D9A" w:rsidRPr="00346D9A" w:rsidTr="00346D9A">
        <w:tc>
          <w:tcPr>
            <w:tcW w:w="20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46D9A" w:rsidRPr="00346D9A" w:rsidRDefault="00346D9A" w:rsidP="00346D9A">
            <w:pPr>
              <w:widowControl w:val="0"/>
              <w:jc w:val="left"/>
              <w:rPr>
                <w:color w:val="000000"/>
                <w:sz w:val="20"/>
                <w:szCs w:val="20"/>
                <w:lang w:val="es-ES"/>
              </w:rPr>
            </w:pPr>
            <w:r w:rsidRPr="00346D9A">
              <w:rPr>
                <w:color w:val="000000"/>
                <w:sz w:val="20"/>
                <w:szCs w:val="20"/>
                <w:lang w:val="es-ES"/>
              </w:rPr>
              <w:t>HCFC-225cb</w:t>
            </w:r>
          </w:p>
        </w:tc>
        <w:tc>
          <w:tcPr>
            <w:tcW w:w="475"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0,03</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461" w:type="pct"/>
            <w:tcBorders>
              <w:top w:val="nil"/>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0,00</w:t>
            </w:r>
          </w:p>
        </w:tc>
        <w:tc>
          <w:tcPr>
            <w:tcW w:w="595" w:type="pct"/>
            <w:tcBorders>
              <w:top w:val="nil"/>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w:t>
            </w:r>
          </w:p>
        </w:tc>
      </w:tr>
      <w:tr w:rsidR="00346D9A" w:rsidRPr="00346D9A" w:rsidTr="00346D9A">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46D9A" w:rsidRPr="00346D9A" w:rsidRDefault="00346D9A" w:rsidP="00346D9A">
            <w:pPr>
              <w:jc w:val="left"/>
              <w:rPr>
                <w:rFonts w:eastAsiaTheme="minorHAnsi"/>
                <w:b/>
                <w:sz w:val="20"/>
                <w:szCs w:val="20"/>
                <w:lang w:val="es-ES"/>
              </w:rPr>
            </w:pPr>
            <w:r w:rsidRPr="00346D9A">
              <w:rPr>
                <w:b/>
                <w:sz w:val="20"/>
                <w:szCs w:val="20"/>
                <w:lang w:val="es-ES"/>
              </w:rPr>
              <w:t>Total parcial (toneladas PAO)</w:t>
            </w:r>
          </w:p>
        </w:tc>
        <w:tc>
          <w:tcPr>
            <w:tcW w:w="475"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12,63</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10,96</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10,89</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10,14</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8,88</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b/>
                <w:color w:val="000000"/>
                <w:sz w:val="18"/>
                <w:szCs w:val="18"/>
                <w:lang w:val="es-ES"/>
              </w:rPr>
            </w:pPr>
            <w:r w:rsidRPr="00346D9A">
              <w:rPr>
                <w:b/>
                <w:color w:val="000000"/>
                <w:sz w:val="18"/>
                <w:szCs w:val="18"/>
                <w:lang w:val="es-ES"/>
              </w:rPr>
              <w:t>14,10</w:t>
            </w:r>
          </w:p>
        </w:tc>
      </w:tr>
      <w:tr w:rsidR="00346D9A" w:rsidRPr="00346D9A" w:rsidTr="00346D9A">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46D9A" w:rsidRPr="00346D9A" w:rsidRDefault="00346D9A" w:rsidP="00346D9A">
            <w:pPr>
              <w:jc w:val="left"/>
              <w:rPr>
                <w:color w:val="000000"/>
                <w:sz w:val="20"/>
                <w:szCs w:val="20"/>
                <w:lang w:val="es-ES"/>
              </w:rPr>
            </w:pPr>
            <w:r w:rsidRPr="00346D9A">
              <w:rPr>
                <w:color w:val="000000"/>
                <w:sz w:val="20"/>
                <w:szCs w:val="20"/>
                <w:lang w:val="es-ES"/>
              </w:rPr>
              <w:t>HCFC</w:t>
            </w:r>
            <w:r w:rsidRPr="00346D9A">
              <w:rPr>
                <w:color w:val="000000"/>
                <w:sz w:val="20"/>
                <w:szCs w:val="20"/>
                <w:lang w:val="es-ES"/>
              </w:rPr>
              <w:noBreakHyphen/>
              <w:t>141b en polioles premezclados importados**</w:t>
            </w:r>
          </w:p>
        </w:tc>
        <w:tc>
          <w:tcPr>
            <w:tcW w:w="475"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1,14</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1,00</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1,27</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0,49</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color w:val="000000"/>
                <w:sz w:val="18"/>
                <w:szCs w:val="18"/>
                <w:lang w:val="es-ES"/>
              </w:rPr>
            </w:pPr>
            <w:r w:rsidRPr="00346D9A">
              <w:rPr>
                <w:color w:val="000000"/>
                <w:sz w:val="18"/>
                <w:szCs w:val="18"/>
                <w:lang w:val="es-ES"/>
              </w:rPr>
              <w:t>0,40</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color w:val="000000"/>
                <w:sz w:val="18"/>
                <w:szCs w:val="18"/>
                <w:lang w:val="es-ES"/>
              </w:rPr>
            </w:pPr>
            <w:r w:rsidRPr="00346D9A">
              <w:rPr>
                <w:color w:val="000000"/>
                <w:sz w:val="18"/>
                <w:szCs w:val="18"/>
                <w:lang w:val="es-ES"/>
              </w:rPr>
              <w:t>18,11**</w:t>
            </w:r>
          </w:p>
        </w:tc>
      </w:tr>
      <w:tr w:rsidR="00346D9A" w:rsidRPr="00346D9A" w:rsidTr="00346D9A">
        <w:tc>
          <w:tcPr>
            <w:tcW w:w="20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346D9A" w:rsidRPr="00346D9A" w:rsidRDefault="00346D9A" w:rsidP="00346D9A">
            <w:pPr>
              <w:jc w:val="left"/>
              <w:rPr>
                <w:color w:val="000000"/>
                <w:sz w:val="20"/>
                <w:szCs w:val="20"/>
                <w:lang w:val="es-ES"/>
              </w:rPr>
            </w:pPr>
            <w:r w:rsidRPr="00346D9A">
              <w:rPr>
                <w:color w:val="000000"/>
                <w:sz w:val="20"/>
                <w:szCs w:val="20"/>
                <w:lang w:val="es-ES"/>
              </w:rPr>
              <w:t>Total (toneladas PAO)</w:t>
            </w:r>
          </w:p>
        </w:tc>
        <w:tc>
          <w:tcPr>
            <w:tcW w:w="475"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13,77</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11,96</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12,16</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10,63</w:t>
            </w:r>
          </w:p>
        </w:tc>
        <w:tc>
          <w:tcPr>
            <w:tcW w:w="461" w:type="pct"/>
            <w:tcBorders>
              <w:top w:val="single" w:sz="4" w:space="0" w:color="auto"/>
              <w:left w:val="single" w:sz="4" w:space="0" w:color="auto"/>
              <w:bottom w:val="single" w:sz="4" w:space="0" w:color="auto"/>
              <w:right w:val="single" w:sz="4" w:space="0" w:color="auto"/>
            </w:tcBorders>
          </w:tcPr>
          <w:p w:rsidR="00346D9A" w:rsidRPr="00346D9A" w:rsidRDefault="00346D9A" w:rsidP="00346D9A">
            <w:pPr>
              <w:jc w:val="right"/>
              <w:rPr>
                <w:b/>
                <w:color w:val="000000"/>
                <w:sz w:val="18"/>
                <w:szCs w:val="18"/>
                <w:lang w:val="es-ES"/>
              </w:rPr>
            </w:pPr>
            <w:r w:rsidRPr="00346D9A">
              <w:rPr>
                <w:b/>
                <w:color w:val="000000"/>
                <w:sz w:val="18"/>
                <w:szCs w:val="18"/>
                <w:lang w:val="es-ES"/>
              </w:rPr>
              <w:t>9,28</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rsidR="00346D9A" w:rsidRPr="00346D9A" w:rsidRDefault="00346D9A" w:rsidP="00346D9A">
            <w:pPr>
              <w:jc w:val="right"/>
              <w:rPr>
                <w:b/>
                <w:color w:val="000000"/>
                <w:sz w:val="18"/>
                <w:szCs w:val="18"/>
                <w:lang w:val="es-ES"/>
              </w:rPr>
            </w:pPr>
            <w:r w:rsidRPr="00346D9A">
              <w:rPr>
                <w:b/>
                <w:color w:val="000000"/>
                <w:sz w:val="18"/>
                <w:szCs w:val="18"/>
                <w:lang w:val="es-ES"/>
              </w:rPr>
              <w:t>32,21</w:t>
            </w:r>
          </w:p>
        </w:tc>
      </w:tr>
    </w:tbl>
    <w:p w:rsidR="00346D9A" w:rsidRPr="00346D9A" w:rsidRDefault="00346D9A" w:rsidP="00346D9A">
      <w:pPr>
        <w:rPr>
          <w:sz w:val="16"/>
          <w:szCs w:val="16"/>
          <w:lang w:val="es-ES"/>
        </w:rPr>
      </w:pPr>
      <w:r w:rsidRPr="00346D9A">
        <w:rPr>
          <w:sz w:val="16"/>
          <w:szCs w:val="16"/>
          <w:lang w:val="es-ES"/>
        </w:rPr>
        <w:t>* Datos del programa de país (PP) presentados el 21 de febrero de 2019.</w:t>
      </w:r>
    </w:p>
    <w:p w:rsidR="00346D9A" w:rsidRPr="00346D9A" w:rsidRDefault="00346D9A" w:rsidP="00346D9A">
      <w:pPr>
        <w:rPr>
          <w:sz w:val="16"/>
          <w:szCs w:val="16"/>
          <w:lang w:val="es-ES"/>
        </w:rPr>
      </w:pPr>
      <w:r w:rsidRPr="00346D9A">
        <w:rPr>
          <w:sz w:val="16"/>
          <w:szCs w:val="16"/>
          <w:lang w:val="es-ES"/>
        </w:rPr>
        <w:t>** Basado en los datos del PP, punto de partida incluido en el Acuerdo según el promedio de consumo de 2007-2009</w:t>
      </w:r>
    </w:p>
    <w:p w:rsidR="00346D9A" w:rsidRPr="00346D9A" w:rsidRDefault="00346D9A" w:rsidP="00346D9A">
      <w:pPr>
        <w:rPr>
          <w:lang w:val="es-ES"/>
        </w:rPr>
      </w:pPr>
    </w:p>
    <w:p w:rsidR="00346D9A" w:rsidRPr="00346D9A" w:rsidRDefault="00346D9A" w:rsidP="00346D9A">
      <w:pPr>
        <w:pStyle w:val="Heading1"/>
        <w:widowControl w:val="0"/>
        <w:rPr>
          <w:lang w:val="es-ES"/>
        </w:rPr>
      </w:pPr>
      <w:r w:rsidRPr="00346D9A">
        <w:rPr>
          <w:lang w:val="es-ES"/>
        </w:rPr>
        <w:t xml:space="preserve">El consumo de HCFC ha ido disminuyendo a causa de la aplicación de los sistemas de concesión de licencias y cupos para la importación y la ejecución de otras actividades relacionadas con el PGEH, tales como la creación de capacidad para funcionarios de aduanas y técnicos de refrigeración. La importante reducción del consumo de HCFC-141b contenido en polioles premezclados importados se debió a la conversión del usuario más grande (Mabe) en 2013 como parte de la etapa I del PGEH; el consumo restante está relacionado con usuarios muy pequeños y se prevé que su eliminación se incluirá en la etapa II del PGEH, de conformidad con la estrategia general del país. </w:t>
      </w:r>
    </w:p>
    <w:p w:rsidR="00346D9A" w:rsidRPr="00346D9A" w:rsidRDefault="00346D9A" w:rsidP="0036129B">
      <w:pPr>
        <w:keepNext/>
        <w:spacing w:after="120"/>
        <w:rPr>
          <w:i/>
          <w:lang w:val="es-ES"/>
        </w:rPr>
      </w:pPr>
      <w:r w:rsidRPr="00346D9A">
        <w:rPr>
          <w:i/>
          <w:lang w:val="es-ES"/>
        </w:rPr>
        <w:t>Informe de ejecución del programa de país</w:t>
      </w:r>
    </w:p>
    <w:p w:rsidR="00346D9A" w:rsidRPr="00346D9A" w:rsidRDefault="00346D9A" w:rsidP="00346D9A">
      <w:pPr>
        <w:pStyle w:val="Heading1"/>
        <w:rPr>
          <w:lang w:val="es-ES"/>
        </w:rPr>
      </w:pPr>
      <w:r w:rsidRPr="00346D9A">
        <w:rPr>
          <w:lang w:val="es-ES"/>
        </w:rPr>
        <w:t xml:space="preserve">El Gobierno de Costa Rica informó datos de consumo de 8,88 toneladas PAO en el sector de HCFC en el informe de ejecución del PP correspondiente a 2018. Los datos del PP de 2017 guardan conformidad con los datos notificados con arreglo al artículo 7 del Protocolo de Montreal para el mismo </w:t>
      </w:r>
      <w:r w:rsidRPr="00346D9A">
        <w:rPr>
          <w:lang w:val="es-ES"/>
        </w:rPr>
        <w:lastRenderedPageBreak/>
        <w:t xml:space="preserve">año. Los datos para 2018 con arreglo al artículo 7 aún no se habían presentado a la fecha de preparación del documento. </w:t>
      </w:r>
    </w:p>
    <w:p w:rsidR="00346D9A" w:rsidRPr="00346D9A" w:rsidRDefault="00346D9A" w:rsidP="0036129B">
      <w:pPr>
        <w:keepNext/>
        <w:spacing w:after="240"/>
        <w:rPr>
          <w:u w:val="single"/>
          <w:lang w:val="es-ES"/>
        </w:rPr>
      </w:pPr>
      <w:r w:rsidRPr="00346D9A">
        <w:rPr>
          <w:u w:val="single"/>
          <w:lang w:val="es-ES"/>
        </w:rPr>
        <w:t>Informe sobre la marcha de las actividades relativo a la ejecución del cuarto tramo del PGEH</w:t>
      </w:r>
    </w:p>
    <w:p w:rsidR="00346D9A" w:rsidRPr="00346D9A" w:rsidRDefault="00346D9A" w:rsidP="00015694">
      <w:pPr>
        <w:keepNext/>
        <w:spacing w:after="120"/>
        <w:rPr>
          <w:i/>
          <w:lang w:val="es-ES"/>
        </w:rPr>
      </w:pPr>
      <w:r w:rsidRPr="00346D9A">
        <w:rPr>
          <w:i/>
          <w:lang w:val="es-ES"/>
        </w:rPr>
        <w:t>Marco jurídico</w:t>
      </w:r>
    </w:p>
    <w:p w:rsidR="00346D9A" w:rsidRPr="00346D9A" w:rsidRDefault="00346D9A" w:rsidP="00346D9A">
      <w:pPr>
        <w:pStyle w:val="Heading1"/>
        <w:rPr>
          <w:lang w:val="es-ES"/>
        </w:rPr>
      </w:pPr>
      <w:r w:rsidRPr="00346D9A">
        <w:rPr>
          <w:lang w:val="es-ES"/>
        </w:rPr>
        <w:t>El sistema de concesión de licencias para la importación y exportación de HCFC y HFC ha estado en funcionamiento desde 2010, mientras que el sistema de cupos de HCFC se aplica desde 2013. El Gobierno continúa utilizando un sistema en línea (TICA) para facilitar y reforzar la supervisión de las importaciones de SAO y otros refrigerantes (incluidos los HFC), lo que permite cotejar la información sobre solicitudes de importación de SAO, cupos y licencias expedidas por la Aduana, los importadores y otras instituciones que participan en el control de las SAO. Se fortaleció la capacidad técnica del laboratorio de la Aduana para el análisis de muestras de refrigerantes para destrucción por medio de la provisión de insumos y repuestos para los equipos de laboratorio.</w:t>
      </w:r>
    </w:p>
    <w:p w:rsidR="00346D9A" w:rsidRPr="00346D9A" w:rsidRDefault="00346D9A" w:rsidP="00346D9A">
      <w:pPr>
        <w:pStyle w:val="Heading1"/>
        <w:rPr>
          <w:lang w:val="es-ES"/>
        </w:rPr>
      </w:pPr>
      <w:r w:rsidRPr="00346D9A">
        <w:rPr>
          <w:lang w:val="es-ES"/>
        </w:rPr>
        <w:t xml:space="preserve">Se adoptaron los reglamentos nacionales para el diseño, la instalación y el desmantelamiento de los sistemas de refrigeración de amoníaco de circuito cerrado a través del Instituto de Normas Técnicas de Costa Rica (INTECO), y se aprobó un decreto (Decreto 11) que requiere normas mínimas de rendimiento energético para la adquisición pública de equipos de refrigeración y aire acondicionado. </w:t>
      </w:r>
    </w:p>
    <w:p w:rsidR="00346D9A" w:rsidRPr="00346D9A" w:rsidRDefault="00346D9A" w:rsidP="00346D9A">
      <w:pPr>
        <w:pStyle w:val="Heading1"/>
        <w:rPr>
          <w:lang w:val="es-ES"/>
        </w:rPr>
      </w:pPr>
      <w:r w:rsidRPr="00346D9A">
        <w:rPr>
          <w:lang w:val="es-ES"/>
        </w:rPr>
        <w:t>El Gobierno de Costa Rica había ratificado la Enmienda de Kigali al Protocolo de Montreal en 2018.</w:t>
      </w:r>
    </w:p>
    <w:p w:rsidR="00346D9A" w:rsidRPr="00346D9A" w:rsidRDefault="00346D9A" w:rsidP="00346D9A">
      <w:pPr>
        <w:pStyle w:val="Heading1"/>
        <w:numPr>
          <w:ilvl w:val="0"/>
          <w:numId w:val="0"/>
        </w:numPr>
        <w:rPr>
          <w:i/>
          <w:lang w:val="es-ES"/>
        </w:rPr>
      </w:pPr>
      <w:r w:rsidRPr="00346D9A">
        <w:rPr>
          <w:i/>
          <w:lang w:val="es-ES"/>
        </w:rPr>
        <w:t>Fabricación de espumas</w:t>
      </w:r>
    </w:p>
    <w:p w:rsidR="00346D9A" w:rsidRPr="00346D9A" w:rsidRDefault="00346D9A" w:rsidP="00346D9A">
      <w:pPr>
        <w:pStyle w:val="Heading1"/>
        <w:rPr>
          <w:lang w:val="es-ES"/>
        </w:rPr>
      </w:pPr>
      <w:r w:rsidRPr="00346D9A">
        <w:rPr>
          <w:lang w:val="es-ES"/>
        </w:rPr>
        <w:t>La etapa I del PGEH incluía la conversión de Atlas Industrial, SA, el principal fabricante de equipos de refrigeración doméstica y principal consumidor de HCFC</w:t>
      </w:r>
      <w:r w:rsidRPr="00346D9A">
        <w:rPr>
          <w:lang w:val="es-ES"/>
        </w:rPr>
        <w:noBreakHyphen/>
        <w:t>141b contenido en polioles premezclados importados del país. La empresa realizó la conversión al uso de ciclopentano como agente espumante para espumas aislantes de poliuretano en julio de 2013, lo que permitió eliminar 14 toneladas PAO de HCFC</w:t>
      </w:r>
      <w:r w:rsidRPr="00346D9A">
        <w:rPr>
          <w:lang w:val="es-ES"/>
        </w:rPr>
        <w:noBreakHyphen/>
        <w:t xml:space="preserve">141b contenido en polioles premezclados importados. </w:t>
      </w:r>
    </w:p>
    <w:p w:rsidR="00346D9A" w:rsidRPr="00346D9A" w:rsidRDefault="00346D9A" w:rsidP="00346D9A">
      <w:pPr>
        <w:pStyle w:val="Heading1"/>
        <w:rPr>
          <w:lang w:val="es-ES"/>
        </w:rPr>
      </w:pPr>
      <w:r w:rsidRPr="00346D9A">
        <w:rPr>
          <w:lang w:val="es-ES"/>
        </w:rPr>
        <w:t xml:space="preserve">El PNUD ha subrayado el compromiso de la empresa con la </w:t>
      </w:r>
      <w:r w:rsidR="0036129B">
        <w:rPr>
          <w:lang w:val="es-ES"/>
        </w:rPr>
        <w:t>eliminación sostenible del HCFC</w:t>
      </w:r>
      <w:r w:rsidR="0036129B">
        <w:rPr>
          <w:lang w:val="es-ES"/>
        </w:rPr>
        <w:noBreakHyphen/>
      </w:r>
      <w:r w:rsidRPr="00346D9A">
        <w:rPr>
          <w:lang w:val="es-ES"/>
        </w:rPr>
        <w:t xml:space="preserve">141b contenido en polioles premezclados importados. </w:t>
      </w:r>
    </w:p>
    <w:p w:rsidR="00346D9A" w:rsidRPr="00346D9A" w:rsidRDefault="00346D9A" w:rsidP="00346D9A">
      <w:pPr>
        <w:pStyle w:val="Heading1"/>
        <w:numPr>
          <w:ilvl w:val="0"/>
          <w:numId w:val="0"/>
        </w:numPr>
        <w:rPr>
          <w:i/>
          <w:lang w:val="es-ES"/>
        </w:rPr>
      </w:pPr>
      <w:r w:rsidRPr="00346D9A">
        <w:rPr>
          <w:i/>
          <w:lang w:val="es-ES"/>
        </w:rPr>
        <w:t>Sector de servicio y mantenimiento de refrigeración</w:t>
      </w:r>
    </w:p>
    <w:p w:rsidR="00346D9A" w:rsidRPr="00346D9A" w:rsidRDefault="00346D9A" w:rsidP="00346D9A">
      <w:pPr>
        <w:pStyle w:val="Heading1"/>
        <w:rPr>
          <w:lang w:val="es-ES"/>
        </w:rPr>
      </w:pPr>
      <w:r w:rsidRPr="00346D9A">
        <w:rPr>
          <w:lang w:val="es-ES"/>
        </w:rPr>
        <w:t>Se proporcionó capacitación en buenas prácticas de refrigeración a 445 técnicos de refrigeración y aire acondicionado a través del Instituto Nacional de Aprendizaje (INA), el Instituto de Electricidad (ICE) y la Cámara de la Industria. El INA también evaluó a 418 técnicos de refrigeración y aire acondicionado mediante su programa de actualización de habilidades y el Ministerio de Ambiente y Energía (MINAE) certificó a 373 técnicos en buenas prácticas y manejo de refrigerantes. Como parte del programa de extensión para promover la asociación de refrigeración y aire acondicionado y el proceso de certificación para técnicos, se llevaron a cabo cuatro talleres en los que participaron 90 técnicos. Se suministraron equipos de recuperación y tanques de almacenamiento de refrigerantes para los laboratorios de dos escuelas de ingeniería, y se entregaron 10 equipos de refrigeración doméstica con refrigerantes naturales (R</w:t>
      </w:r>
      <w:r w:rsidRPr="00346D9A">
        <w:rPr>
          <w:lang w:val="es-ES"/>
        </w:rPr>
        <w:noBreakHyphen/>
        <w:t xml:space="preserve">600a) para fines de capacitación a cuatro escuelas técnicas; como parte del programa de capacitación, se distribuyeron 500 juegos de manuales de buenas prácticas con DVD interactivos en tres institutos. </w:t>
      </w:r>
    </w:p>
    <w:p w:rsidR="00346D9A" w:rsidRPr="00346D9A" w:rsidRDefault="00346D9A" w:rsidP="00346D9A">
      <w:pPr>
        <w:pStyle w:val="Heading1"/>
        <w:rPr>
          <w:lang w:val="es-ES"/>
        </w:rPr>
      </w:pPr>
      <w:r w:rsidRPr="00346D9A">
        <w:rPr>
          <w:lang w:val="es-ES"/>
        </w:rPr>
        <w:t xml:space="preserve">Entre otras actividades realizadas en el sector de servicio y mantenimiento se incluyeron un taller para presentar las posibilidades de la refrigeración centralizada de edificios urbanos en Costa Rica con fondos externos al PGEH (es decir, el Programa de Kigali para la Refrigeración Eficiente); la certificación de un horno de cemento para la destrucción de las SAO no deseadas en el país; un acuerdo entre los </w:t>
      </w:r>
      <w:r w:rsidRPr="00346D9A">
        <w:rPr>
          <w:lang w:val="es-ES"/>
        </w:rPr>
        <w:lastRenderedPageBreak/>
        <w:t>interesados directos y la industria acerca de quién tendrá la responsabilidad de destruir los desechos de SAO y el enfoque para la destrucción; y se han identificado tres empresas de desechos especiales con capacidad para gestionar las sustancias no deseadas.</w:t>
      </w:r>
    </w:p>
    <w:p w:rsidR="00346D9A" w:rsidRPr="00346D9A" w:rsidRDefault="00346D9A" w:rsidP="00346D9A">
      <w:pPr>
        <w:pStyle w:val="Heading1"/>
        <w:rPr>
          <w:lang w:val="es-ES"/>
        </w:rPr>
      </w:pPr>
      <w:r w:rsidRPr="00346D9A">
        <w:rPr>
          <w:lang w:val="es-ES"/>
        </w:rPr>
        <w:t>Se está ejecutando en estrecha coordinación con las actividades del PGEH el proyecto de demostración aprobado en la 76ª reunión y financiado fuera del PGEH con arreglo a la decisión 72/40</w:t>
      </w:r>
      <w:r w:rsidRPr="00346D9A">
        <w:rPr>
          <w:rStyle w:val="FootnoteReference"/>
          <w:lang w:val="es-ES" w:eastAsia="es-CR"/>
        </w:rPr>
        <w:footnoteReference w:id="2"/>
      </w:r>
      <w:r w:rsidRPr="00346D9A">
        <w:rPr>
          <w:lang w:val="es-ES"/>
        </w:rPr>
        <w:t xml:space="preserve"> para sustituir un sistema de refrigeración de HCFC-22 por un sistema de R-717/R-744 (NH</w:t>
      </w:r>
      <w:r w:rsidRPr="00346D9A">
        <w:rPr>
          <w:vertAlign w:val="subscript"/>
          <w:lang w:val="es-ES"/>
        </w:rPr>
        <w:t>3</w:t>
      </w:r>
      <w:r w:rsidRPr="00346D9A">
        <w:rPr>
          <w:lang w:val="es-ES"/>
        </w:rPr>
        <w:t>/CO</w:t>
      </w:r>
      <w:r w:rsidRPr="00346D9A">
        <w:rPr>
          <w:vertAlign w:val="subscript"/>
          <w:lang w:val="es-ES"/>
        </w:rPr>
        <w:t>2</w:t>
      </w:r>
      <w:r w:rsidRPr="00346D9A">
        <w:rPr>
          <w:lang w:val="es-ES"/>
        </w:rPr>
        <w:t xml:space="preserve"> en cascada) en un depósito de almacenamiento en frío de Premezclas Industriales para Panadería S.A. (PINOVA). Se realizó una visita a los locales de PINOVA para 50 estudiantes e importadores e instaladores de equipos con la finalidad de destacar el éxito logrado en la conversión; también se completó la capacitación de seis miembros del personal técnico de PINOVA en la operación, el mantenimiento y la seguridad de los sistemas de NH</w:t>
      </w:r>
      <w:r w:rsidRPr="00346D9A">
        <w:rPr>
          <w:vertAlign w:val="subscript"/>
          <w:lang w:val="es-ES"/>
        </w:rPr>
        <w:t>3</w:t>
      </w:r>
      <w:r w:rsidRPr="00346D9A">
        <w:rPr>
          <w:lang w:val="es-ES"/>
        </w:rPr>
        <w:t>/CO</w:t>
      </w:r>
      <w:r w:rsidRPr="00346D9A">
        <w:rPr>
          <w:vertAlign w:val="subscript"/>
          <w:lang w:val="es-ES"/>
        </w:rPr>
        <w:t>2</w:t>
      </w:r>
      <w:r w:rsidRPr="00346D9A">
        <w:rPr>
          <w:lang w:val="es-ES"/>
        </w:rPr>
        <w:t xml:space="preserve"> en cascada, y además se capacitará a otros técnicos en esta aplicación. </w:t>
      </w:r>
    </w:p>
    <w:p w:rsidR="00346D9A" w:rsidRPr="00346D9A" w:rsidRDefault="00346D9A" w:rsidP="00015694">
      <w:pPr>
        <w:keepNext/>
        <w:spacing w:after="120"/>
        <w:rPr>
          <w:i/>
          <w:lang w:val="es-ES"/>
        </w:rPr>
      </w:pPr>
      <w:r w:rsidRPr="00346D9A">
        <w:rPr>
          <w:i/>
          <w:lang w:val="es-ES"/>
        </w:rPr>
        <w:t>Dependencia de ejecución y supervisión del proyecto (DGP)</w:t>
      </w:r>
    </w:p>
    <w:p w:rsidR="00346D9A" w:rsidRPr="00346D9A" w:rsidRDefault="00346D9A" w:rsidP="00346D9A">
      <w:pPr>
        <w:pStyle w:val="Heading1"/>
        <w:keepNext/>
        <w:rPr>
          <w:lang w:val="es-ES"/>
        </w:rPr>
      </w:pPr>
      <w:r w:rsidRPr="00346D9A">
        <w:rPr>
          <w:lang w:val="es-ES"/>
        </w:rPr>
        <w:t>La dependencia nacional del ozono es responsable de la gestión del proyecto y de la supervisión del PGEH y conduce la interacción con los interesados directos en relación con la ejecución del proyecto, difusión de información y gestión cotidiana de las actividades del PGEH. Se contrató a un Coordinador de Proyecto para el PGEH, que proporcionó apoyo técnico directo para la ejecución de varias actividades.</w:t>
      </w:r>
    </w:p>
    <w:p w:rsidR="00346D9A" w:rsidRPr="00346D9A" w:rsidRDefault="00346D9A" w:rsidP="00015694">
      <w:pPr>
        <w:spacing w:after="120"/>
        <w:rPr>
          <w:u w:val="single"/>
          <w:lang w:val="es-ES"/>
        </w:rPr>
      </w:pPr>
      <w:r w:rsidRPr="00346D9A">
        <w:rPr>
          <w:u w:val="single"/>
          <w:lang w:val="es-ES"/>
        </w:rPr>
        <w:t>Nivel de desembolso de fondos</w:t>
      </w:r>
    </w:p>
    <w:p w:rsidR="00346D9A" w:rsidRPr="00346D9A" w:rsidRDefault="00346D9A" w:rsidP="00346D9A">
      <w:pPr>
        <w:pStyle w:val="Heading1"/>
        <w:rPr>
          <w:lang w:val="es-ES"/>
        </w:rPr>
      </w:pPr>
      <w:r w:rsidRPr="00346D9A">
        <w:rPr>
          <w:lang w:val="es-ES"/>
        </w:rPr>
        <w:t>A marzo de 2019, se habían desembolsado 504 000 $EUA de los 428 220 $EUA aprobados hasta ahora, como se muestra en el Cuadro 2. El saldo de 75 780 $EUA se desembolsará en 2019.</w:t>
      </w:r>
    </w:p>
    <w:p w:rsidR="00346D9A" w:rsidRPr="00346D9A" w:rsidRDefault="00346D9A" w:rsidP="00346D9A">
      <w:pPr>
        <w:rPr>
          <w:b/>
          <w:lang w:val="es-ES"/>
        </w:rPr>
      </w:pPr>
      <w:r w:rsidRPr="00346D9A">
        <w:rPr>
          <w:b/>
          <w:lang w:val="es-ES"/>
        </w:rPr>
        <w:t>Cuadro 2. Informe financiero de la etapa I del PGEH para Costa Rica ($EUA)</w:t>
      </w:r>
    </w:p>
    <w:tbl>
      <w:tblPr>
        <w:tblStyle w:val="TableGrid"/>
        <w:tblW w:w="0" w:type="auto"/>
        <w:tblLook w:val="04A0" w:firstRow="1" w:lastRow="0" w:firstColumn="1" w:lastColumn="0" w:noHBand="0" w:noVBand="1"/>
      </w:tblPr>
      <w:tblGrid>
        <w:gridCol w:w="1892"/>
        <w:gridCol w:w="1122"/>
        <w:gridCol w:w="1439"/>
        <w:gridCol w:w="1124"/>
        <w:gridCol w:w="1439"/>
        <w:gridCol w:w="1121"/>
        <w:gridCol w:w="1439"/>
      </w:tblGrid>
      <w:tr w:rsidR="00346D9A" w:rsidRPr="00346D9A" w:rsidTr="00346D9A">
        <w:tc>
          <w:tcPr>
            <w:tcW w:w="2255" w:type="dxa"/>
            <w:vMerge w:val="restart"/>
          </w:tcPr>
          <w:p w:rsidR="00346D9A" w:rsidRPr="00346D9A" w:rsidRDefault="00346D9A" w:rsidP="00346D9A">
            <w:pPr>
              <w:keepNext/>
              <w:jc w:val="center"/>
              <w:rPr>
                <w:b/>
                <w:sz w:val="20"/>
                <w:szCs w:val="20"/>
                <w:lang w:val="es-ES"/>
              </w:rPr>
            </w:pPr>
            <w:r w:rsidRPr="00346D9A">
              <w:rPr>
                <w:b/>
                <w:sz w:val="20"/>
                <w:szCs w:val="20"/>
                <w:lang w:val="es-ES"/>
              </w:rPr>
              <w:t>Organismo</w:t>
            </w:r>
          </w:p>
        </w:tc>
        <w:tc>
          <w:tcPr>
            <w:tcW w:w="2407" w:type="dxa"/>
            <w:gridSpan w:val="2"/>
          </w:tcPr>
          <w:p w:rsidR="00346D9A" w:rsidRPr="00346D9A" w:rsidRDefault="00346D9A" w:rsidP="00346D9A">
            <w:pPr>
              <w:keepNext/>
              <w:jc w:val="center"/>
              <w:rPr>
                <w:b/>
                <w:sz w:val="20"/>
                <w:szCs w:val="20"/>
                <w:lang w:val="es-ES"/>
              </w:rPr>
            </w:pPr>
            <w:r w:rsidRPr="00346D9A">
              <w:rPr>
                <w:b/>
                <w:sz w:val="20"/>
                <w:szCs w:val="20"/>
                <w:lang w:val="es-ES"/>
              </w:rPr>
              <w:t>Tramos primero a tercero</w:t>
            </w:r>
          </w:p>
        </w:tc>
        <w:tc>
          <w:tcPr>
            <w:tcW w:w="2318" w:type="dxa"/>
            <w:gridSpan w:val="2"/>
          </w:tcPr>
          <w:p w:rsidR="00346D9A" w:rsidRPr="00346D9A" w:rsidRDefault="00346D9A" w:rsidP="00346D9A">
            <w:pPr>
              <w:keepNext/>
              <w:jc w:val="center"/>
              <w:rPr>
                <w:b/>
                <w:sz w:val="20"/>
                <w:szCs w:val="20"/>
                <w:lang w:val="es-ES"/>
              </w:rPr>
            </w:pPr>
            <w:r w:rsidRPr="00346D9A">
              <w:rPr>
                <w:b/>
                <w:sz w:val="20"/>
                <w:szCs w:val="20"/>
                <w:lang w:val="es-ES"/>
              </w:rPr>
              <w:t>Cuarto tramo</w:t>
            </w:r>
          </w:p>
        </w:tc>
        <w:tc>
          <w:tcPr>
            <w:tcW w:w="2370" w:type="dxa"/>
            <w:gridSpan w:val="2"/>
          </w:tcPr>
          <w:p w:rsidR="00346D9A" w:rsidRPr="00346D9A" w:rsidRDefault="00346D9A" w:rsidP="00346D9A">
            <w:pPr>
              <w:keepNext/>
              <w:jc w:val="center"/>
              <w:rPr>
                <w:b/>
                <w:sz w:val="20"/>
                <w:szCs w:val="20"/>
                <w:lang w:val="es-ES"/>
              </w:rPr>
            </w:pPr>
            <w:r w:rsidRPr="00346D9A">
              <w:rPr>
                <w:b/>
                <w:sz w:val="20"/>
                <w:szCs w:val="20"/>
                <w:lang w:val="es-ES"/>
              </w:rPr>
              <w:t>Total aprobado</w:t>
            </w:r>
          </w:p>
        </w:tc>
      </w:tr>
      <w:tr w:rsidR="00346D9A" w:rsidRPr="00346D9A" w:rsidTr="00346D9A">
        <w:tc>
          <w:tcPr>
            <w:tcW w:w="2255" w:type="dxa"/>
            <w:vMerge/>
          </w:tcPr>
          <w:p w:rsidR="00346D9A" w:rsidRPr="00346D9A" w:rsidRDefault="00346D9A" w:rsidP="00346D9A">
            <w:pPr>
              <w:keepNext/>
              <w:jc w:val="center"/>
              <w:rPr>
                <w:b/>
                <w:sz w:val="20"/>
                <w:szCs w:val="20"/>
                <w:lang w:val="es-ES"/>
              </w:rPr>
            </w:pPr>
          </w:p>
        </w:tc>
        <w:tc>
          <w:tcPr>
            <w:tcW w:w="1142" w:type="dxa"/>
          </w:tcPr>
          <w:p w:rsidR="00346D9A" w:rsidRPr="00346D9A" w:rsidRDefault="00346D9A" w:rsidP="00346D9A">
            <w:pPr>
              <w:keepNext/>
              <w:jc w:val="center"/>
              <w:rPr>
                <w:b/>
                <w:sz w:val="20"/>
                <w:szCs w:val="20"/>
                <w:lang w:val="es-ES"/>
              </w:rPr>
            </w:pPr>
            <w:r w:rsidRPr="00346D9A">
              <w:rPr>
                <w:b/>
                <w:sz w:val="20"/>
                <w:szCs w:val="20"/>
                <w:lang w:val="es-ES"/>
              </w:rPr>
              <w:t>Aprobado</w:t>
            </w:r>
          </w:p>
        </w:tc>
        <w:tc>
          <w:tcPr>
            <w:tcW w:w="1265" w:type="dxa"/>
          </w:tcPr>
          <w:p w:rsidR="00346D9A" w:rsidRPr="00346D9A" w:rsidRDefault="00346D9A" w:rsidP="00346D9A">
            <w:pPr>
              <w:keepNext/>
              <w:jc w:val="center"/>
              <w:rPr>
                <w:b/>
                <w:sz w:val="20"/>
                <w:szCs w:val="20"/>
                <w:lang w:val="es-ES"/>
              </w:rPr>
            </w:pPr>
            <w:r w:rsidRPr="00346D9A">
              <w:rPr>
                <w:b/>
                <w:sz w:val="20"/>
                <w:szCs w:val="20"/>
                <w:lang w:val="es-ES"/>
              </w:rPr>
              <w:t>Desembolsado</w:t>
            </w:r>
          </w:p>
        </w:tc>
        <w:tc>
          <w:tcPr>
            <w:tcW w:w="1145" w:type="dxa"/>
          </w:tcPr>
          <w:p w:rsidR="00346D9A" w:rsidRPr="00346D9A" w:rsidRDefault="00346D9A" w:rsidP="00346D9A">
            <w:pPr>
              <w:keepNext/>
              <w:jc w:val="center"/>
              <w:rPr>
                <w:b/>
                <w:sz w:val="20"/>
                <w:szCs w:val="20"/>
                <w:lang w:val="es-ES"/>
              </w:rPr>
            </w:pPr>
            <w:r w:rsidRPr="00346D9A">
              <w:rPr>
                <w:b/>
                <w:sz w:val="20"/>
                <w:szCs w:val="20"/>
                <w:lang w:val="es-ES"/>
              </w:rPr>
              <w:t>Aprobado</w:t>
            </w:r>
          </w:p>
        </w:tc>
        <w:tc>
          <w:tcPr>
            <w:tcW w:w="1173" w:type="dxa"/>
          </w:tcPr>
          <w:p w:rsidR="00346D9A" w:rsidRPr="00346D9A" w:rsidRDefault="00346D9A" w:rsidP="00346D9A">
            <w:pPr>
              <w:keepNext/>
              <w:jc w:val="center"/>
              <w:rPr>
                <w:b/>
                <w:sz w:val="20"/>
                <w:szCs w:val="20"/>
                <w:lang w:val="es-ES"/>
              </w:rPr>
            </w:pPr>
            <w:r w:rsidRPr="00346D9A">
              <w:rPr>
                <w:b/>
                <w:sz w:val="20"/>
                <w:szCs w:val="20"/>
                <w:lang w:val="es-ES"/>
              </w:rPr>
              <w:t>Desembolsado</w:t>
            </w:r>
          </w:p>
        </w:tc>
        <w:tc>
          <w:tcPr>
            <w:tcW w:w="1140" w:type="dxa"/>
          </w:tcPr>
          <w:p w:rsidR="00346D9A" w:rsidRPr="00346D9A" w:rsidRDefault="00346D9A" w:rsidP="00346D9A">
            <w:pPr>
              <w:keepNext/>
              <w:jc w:val="center"/>
              <w:rPr>
                <w:b/>
                <w:sz w:val="20"/>
                <w:szCs w:val="20"/>
                <w:lang w:val="es-ES"/>
              </w:rPr>
            </w:pPr>
            <w:r w:rsidRPr="00346D9A">
              <w:rPr>
                <w:b/>
                <w:sz w:val="20"/>
                <w:szCs w:val="20"/>
                <w:lang w:val="es-ES"/>
              </w:rPr>
              <w:t>Aprobado</w:t>
            </w:r>
          </w:p>
        </w:tc>
        <w:tc>
          <w:tcPr>
            <w:tcW w:w="1230" w:type="dxa"/>
          </w:tcPr>
          <w:p w:rsidR="00346D9A" w:rsidRPr="00346D9A" w:rsidRDefault="00346D9A" w:rsidP="00346D9A">
            <w:pPr>
              <w:keepNext/>
              <w:jc w:val="center"/>
              <w:rPr>
                <w:b/>
                <w:sz w:val="20"/>
                <w:szCs w:val="20"/>
                <w:lang w:val="es-ES"/>
              </w:rPr>
            </w:pPr>
            <w:r w:rsidRPr="00346D9A">
              <w:rPr>
                <w:b/>
                <w:sz w:val="20"/>
                <w:szCs w:val="20"/>
                <w:lang w:val="es-ES"/>
              </w:rPr>
              <w:t>Desembolsado</w:t>
            </w:r>
          </w:p>
        </w:tc>
      </w:tr>
      <w:tr w:rsidR="00346D9A" w:rsidRPr="00346D9A" w:rsidTr="00346D9A">
        <w:tc>
          <w:tcPr>
            <w:tcW w:w="2255" w:type="dxa"/>
          </w:tcPr>
          <w:p w:rsidR="00346D9A" w:rsidRPr="00346D9A" w:rsidRDefault="00346D9A" w:rsidP="00346D9A">
            <w:pPr>
              <w:keepNext/>
              <w:rPr>
                <w:b/>
                <w:sz w:val="20"/>
                <w:szCs w:val="20"/>
                <w:lang w:val="es-ES"/>
              </w:rPr>
            </w:pPr>
            <w:r w:rsidRPr="00346D9A">
              <w:rPr>
                <w:b/>
                <w:sz w:val="20"/>
                <w:szCs w:val="20"/>
                <w:lang w:val="es-ES"/>
              </w:rPr>
              <w:t>PNUD</w:t>
            </w:r>
          </w:p>
        </w:tc>
        <w:tc>
          <w:tcPr>
            <w:tcW w:w="1142" w:type="dxa"/>
          </w:tcPr>
          <w:p w:rsidR="00346D9A" w:rsidRPr="00346D9A" w:rsidRDefault="00346D9A" w:rsidP="00346D9A">
            <w:pPr>
              <w:keepNext/>
              <w:jc w:val="right"/>
              <w:rPr>
                <w:sz w:val="20"/>
                <w:szCs w:val="20"/>
                <w:lang w:val="es-ES"/>
              </w:rPr>
            </w:pPr>
            <w:r w:rsidRPr="00346D9A">
              <w:rPr>
                <w:sz w:val="20"/>
                <w:szCs w:val="20"/>
                <w:lang w:val="es-ES"/>
              </w:rPr>
              <w:t>991 523</w:t>
            </w:r>
          </w:p>
        </w:tc>
        <w:tc>
          <w:tcPr>
            <w:tcW w:w="1265" w:type="dxa"/>
          </w:tcPr>
          <w:p w:rsidR="00346D9A" w:rsidRPr="00346D9A" w:rsidRDefault="00346D9A" w:rsidP="00346D9A">
            <w:pPr>
              <w:keepNext/>
              <w:jc w:val="right"/>
              <w:rPr>
                <w:sz w:val="20"/>
                <w:szCs w:val="20"/>
                <w:lang w:val="es-ES"/>
              </w:rPr>
            </w:pPr>
            <w:r w:rsidRPr="00346D9A">
              <w:rPr>
                <w:sz w:val="20"/>
                <w:szCs w:val="20"/>
                <w:lang w:val="es-ES"/>
              </w:rPr>
              <w:t>936 757</w:t>
            </w:r>
          </w:p>
        </w:tc>
        <w:tc>
          <w:tcPr>
            <w:tcW w:w="1145" w:type="dxa"/>
          </w:tcPr>
          <w:p w:rsidR="00346D9A" w:rsidRPr="00346D9A" w:rsidRDefault="00346D9A" w:rsidP="00346D9A">
            <w:pPr>
              <w:keepNext/>
              <w:jc w:val="right"/>
              <w:rPr>
                <w:sz w:val="20"/>
                <w:szCs w:val="20"/>
                <w:lang w:val="es-ES"/>
              </w:rPr>
            </w:pPr>
            <w:r w:rsidRPr="00346D9A">
              <w:rPr>
                <w:sz w:val="20"/>
                <w:szCs w:val="20"/>
                <w:lang w:val="es-ES"/>
              </w:rPr>
              <w:t>106 000</w:t>
            </w:r>
          </w:p>
        </w:tc>
        <w:tc>
          <w:tcPr>
            <w:tcW w:w="1173" w:type="dxa"/>
          </w:tcPr>
          <w:p w:rsidR="00346D9A" w:rsidRPr="00346D9A" w:rsidRDefault="00346D9A" w:rsidP="00346D9A">
            <w:pPr>
              <w:keepNext/>
              <w:jc w:val="right"/>
              <w:rPr>
                <w:sz w:val="20"/>
                <w:szCs w:val="20"/>
                <w:lang w:val="es-ES"/>
              </w:rPr>
            </w:pPr>
            <w:r w:rsidRPr="00346D9A">
              <w:rPr>
                <w:sz w:val="20"/>
                <w:szCs w:val="20"/>
                <w:lang w:val="es-ES"/>
              </w:rPr>
              <w:t>84 896</w:t>
            </w:r>
          </w:p>
        </w:tc>
        <w:tc>
          <w:tcPr>
            <w:tcW w:w="1140" w:type="dxa"/>
          </w:tcPr>
          <w:p w:rsidR="00346D9A" w:rsidRPr="00346D9A" w:rsidRDefault="00346D9A" w:rsidP="00346D9A">
            <w:pPr>
              <w:keepNext/>
              <w:jc w:val="right"/>
              <w:rPr>
                <w:sz w:val="20"/>
                <w:szCs w:val="20"/>
                <w:lang w:val="es-ES"/>
              </w:rPr>
            </w:pPr>
            <w:r w:rsidRPr="00346D9A">
              <w:rPr>
                <w:sz w:val="20"/>
                <w:szCs w:val="20"/>
                <w:lang w:val="es-ES"/>
              </w:rPr>
              <w:t>1 097 523</w:t>
            </w:r>
          </w:p>
        </w:tc>
        <w:tc>
          <w:tcPr>
            <w:tcW w:w="1230" w:type="dxa"/>
          </w:tcPr>
          <w:p w:rsidR="00346D9A" w:rsidRPr="00346D9A" w:rsidRDefault="00346D9A" w:rsidP="00346D9A">
            <w:pPr>
              <w:keepNext/>
              <w:jc w:val="right"/>
              <w:rPr>
                <w:sz w:val="20"/>
                <w:szCs w:val="20"/>
                <w:lang w:val="es-ES"/>
              </w:rPr>
            </w:pPr>
            <w:r w:rsidRPr="00346D9A">
              <w:rPr>
                <w:sz w:val="20"/>
                <w:szCs w:val="20"/>
                <w:lang w:val="es-ES"/>
              </w:rPr>
              <w:t>1 021 653</w:t>
            </w:r>
          </w:p>
        </w:tc>
      </w:tr>
      <w:tr w:rsidR="00346D9A" w:rsidRPr="00346D9A" w:rsidTr="00346D9A">
        <w:tc>
          <w:tcPr>
            <w:tcW w:w="2255" w:type="dxa"/>
          </w:tcPr>
          <w:p w:rsidR="00346D9A" w:rsidRPr="00346D9A" w:rsidRDefault="00346D9A" w:rsidP="00346D9A">
            <w:pPr>
              <w:jc w:val="left"/>
              <w:rPr>
                <w:b/>
                <w:sz w:val="20"/>
                <w:szCs w:val="20"/>
                <w:lang w:val="es-ES"/>
              </w:rPr>
            </w:pPr>
            <w:r w:rsidRPr="00346D9A">
              <w:rPr>
                <w:b/>
                <w:sz w:val="20"/>
                <w:szCs w:val="20"/>
                <w:lang w:val="es-ES"/>
              </w:rPr>
              <w:t>Tasa de desembolso (%)</w:t>
            </w:r>
          </w:p>
        </w:tc>
        <w:tc>
          <w:tcPr>
            <w:tcW w:w="2407" w:type="dxa"/>
            <w:gridSpan w:val="2"/>
          </w:tcPr>
          <w:p w:rsidR="00346D9A" w:rsidRPr="00346D9A" w:rsidRDefault="00346D9A" w:rsidP="00346D9A">
            <w:pPr>
              <w:jc w:val="right"/>
              <w:rPr>
                <w:sz w:val="20"/>
                <w:szCs w:val="20"/>
                <w:lang w:val="es-ES"/>
              </w:rPr>
            </w:pPr>
            <w:r w:rsidRPr="00346D9A">
              <w:rPr>
                <w:sz w:val="20"/>
                <w:szCs w:val="20"/>
                <w:lang w:val="es-ES"/>
              </w:rPr>
              <w:t>94</w:t>
            </w:r>
          </w:p>
        </w:tc>
        <w:tc>
          <w:tcPr>
            <w:tcW w:w="2318" w:type="dxa"/>
            <w:gridSpan w:val="2"/>
          </w:tcPr>
          <w:p w:rsidR="00346D9A" w:rsidRPr="00346D9A" w:rsidRDefault="00346D9A" w:rsidP="00346D9A">
            <w:pPr>
              <w:jc w:val="right"/>
              <w:rPr>
                <w:sz w:val="20"/>
                <w:szCs w:val="20"/>
                <w:lang w:val="es-ES"/>
              </w:rPr>
            </w:pPr>
            <w:r w:rsidRPr="00346D9A">
              <w:rPr>
                <w:sz w:val="20"/>
                <w:szCs w:val="20"/>
                <w:lang w:val="es-ES"/>
              </w:rPr>
              <w:t>80</w:t>
            </w:r>
          </w:p>
        </w:tc>
        <w:tc>
          <w:tcPr>
            <w:tcW w:w="2370" w:type="dxa"/>
            <w:gridSpan w:val="2"/>
          </w:tcPr>
          <w:p w:rsidR="00346D9A" w:rsidRPr="00346D9A" w:rsidRDefault="00346D9A" w:rsidP="00346D9A">
            <w:pPr>
              <w:jc w:val="right"/>
              <w:rPr>
                <w:sz w:val="20"/>
                <w:szCs w:val="20"/>
                <w:lang w:val="es-ES"/>
              </w:rPr>
            </w:pPr>
            <w:r w:rsidRPr="00346D9A">
              <w:rPr>
                <w:sz w:val="20"/>
                <w:szCs w:val="20"/>
                <w:lang w:val="es-ES"/>
              </w:rPr>
              <w:t>93</w:t>
            </w:r>
          </w:p>
        </w:tc>
      </w:tr>
    </w:tbl>
    <w:p w:rsidR="00346D9A" w:rsidRPr="00346D9A" w:rsidRDefault="00346D9A" w:rsidP="00346D9A">
      <w:pPr>
        <w:rPr>
          <w:lang w:val="es-ES"/>
        </w:rPr>
      </w:pPr>
    </w:p>
    <w:p w:rsidR="00346D9A" w:rsidRPr="00346D9A" w:rsidRDefault="00346D9A" w:rsidP="00015694">
      <w:pPr>
        <w:keepNext/>
        <w:spacing w:after="120"/>
        <w:rPr>
          <w:u w:val="single"/>
          <w:lang w:val="es-ES"/>
        </w:rPr>
      </w:pPr>
      <w:r w:rsidRPr="00346D9A">
        <w:rPr>
          <w:u w:val="single"/>
          <w:lang w:val="es-ES"/>
        </w:rPr>
        <w:t>Plan de ejecución para el quinto tramo del PGEH</w:t>
      </w:r>
    </w:p>
    <w:p w:rsidR="00346D9A" w:rsidRPr="00346D9A" w:rsidRDefault="00346D9A" w:rsidP="00346D9A">
      <w:pPr>
        <w:pStyle w:val="Heading1"/>
        <w:keepNext/>
        <w:rPr>
          <w:lang w:val="es-ES"/>
        </w:rPr>
      </w:pPr>
      <w:r w:rsidRPr="00346D9A">
        <w:rPr>
          <w:lang w:val="es-ES"/>
        </w:rPr>
        <w:t>Las actividades siguientes se ejecutarán entre marzo de 2019 y diciembre de 2020:</w:t>
      </w:r>
    </w:p>
    <w:p w:rsidR="00346D9A" w:rsidRPr="00346D9A" w:rsidRDefault="00346D9A" w:rsidP="00346D9A">
      <w:pPr>
        <w:pStyle w:val="Heading2"/>
        <w:rPr>
          <w:lang w:val="es-ES"/>
        </w:rPr>
      </w:pPr>
      <w:r w:rsidRPr="00346D9A">
        <w:rPr>
          <w:lang w:val="es-ES"/>
        </w:rPr>
        <w:t xml:space="preserve">Capacitar a 80 técnicos en refrigeración en los nuevos reglamentos y la supervisión continua de la importación y la exportación de HCFC y HFC (PNUD) (fondos del tramo anterior); </w:t>
      </w:r>
    </w:p>
    <w:p w:rsidR="00346D9A" w:rsidRPr="00346D9A" w:rsidRDefault="00346D9A" w:rsidP="00346D9A">
      <w:pPr>
        <w:pStyle w:val="Heading2"/>
        <w:widowControl/>
        <w:rPr>
          <w:lang w:val="es-ES"/>
        </w:rPr>
      </w:pPr>
      <w:r w:rsidRPr="00346D9A">
        <w:rPr>
          <w:lang w:val="es-ES"/>
        </w:rPr>
        <w:t>Reforzar el programa de certificación de técnicos mediante el establecimiento de reglamentos que requieren la contratación obligatoria de técnicos certificados con tarjetas del MINAE para controlar la compra, el uso y la destrucción final de refrigerantes; y desarrollo de nuevos cursos obligatorios para la renovación de la tarjeta del MINAE (PNUD) (10 000 $EUA);</w:t>
      </w:r>
    </w:p>
    <w:p w:rsidR="00346D9A" w:rsidRPr="00346D9A" w:rsidRDefault="00346D9A" w:rsidP="00346D9A">
      <w:pPr>
        <w:pStyle w:val="Heading2"/>
        <w:widowControl/>
        <w:rPr>
          <w:lang w:val="es-ES"/>
        </w:rPr>
      </w:pPr>
      <w:r w:rsidRPr="00346D9A">
        <w:rPr>
          <w:lang w:val="es-ES"/>
        </w:rPr>
        <w:t xml:space="preserve">Realizar cuatro talleres para técnicos de servicio y mantenimiento y usuarios finales para demostrar el uso de refrigerantes de bajo potencial de calentamiento atmosférico (PCA) y naturales (PNUD) (12 000 $EUA); desarrollar cuatro actividades piloto en el sector de </w:t>
      </w:r>
      <w:r w:rsidRPr="00346D9A">
        <w:rPr>
          <w:lang w:val="es-ES"/>
        </w:rPr>
        <w:lastRenderedPageBreak/>
        <w:t>refrigeración y aire acondicionado para instalar equipos a base de refrigerantes naturales con fondos de fuentes externas al Fondo Multilateral;</w:t>
      </w:r>
    </w:p>
    <w:p w:rsidR="00346D9A" w:rsidRPr="00346D9A" w:rsidRDefault="00346D9A" w:rsidP="00346D9A">
      <w:pPr>
        <w:pStyle w:val="Heading2"/>
        <w:rPr>
          <w:lang w:val="es-ES"/>
        </w:rPr>
      </w:pPr>
      <w:r w:rsidRPr="00346D9A">
        <w:rPr>
          <w:lang w:val="es-ES"/>
        </w:rPr>
        <w:t>Desarrollar un sistema coordinado de acopio de desechos de refrigerantes, en cooperación con asociaciones de técnicos y empresas de desechos especiales; apoyar la destrucción de bancos de SAO y otros refrigerantes contaminados; y suministrar equipos (por ejemplo, isotanques) a empresas de manejo de desechos asociadas para facilitar un acopo más eficiente de desechos de SAO para su destrucción en un horno de cemento (PNUD) (21 000 $EUA); y</w:t>
      </w:r>
    </w:p>
    <w:p w:rsidR="00346D9A" w:rsidRPr="00346D9A" w:rsidRDefault="00346D9A" w:rsidP="00346D9A">
      <w:pPr>
        <w:pStyle w:val="Heading2"/>
        <w:rPr>
          <w:lang w:val="es-ES"/>
        </w:rPr>
      </w:pPr>
      <w:r w:rsidRPr="00346D9A">
        <w:rPr>
          <w:lang w:val="es-ES"/>
        </w:rPr>
        <w:t>Gestión y supervisión del proyecto (PNUD) (13 000$EUA).</w:t>
      </w:r>
    </w:p>
    <w:p w:rsidR="00346D9A" w:rsidRPr="00346D9A" w:rsidRDefault="00346D9A" w:rsidP="00346D9A">
      <w:pPr>
        <w:rPr>
          <w:lang w:val="es-ES"/>
        </w:rPr>
      </w:pPr>
    </w:p>
    <w:p w:rsidR="00346D9A" w:rsidRPr="00346D9A" w:rsidRDefault="00346D9A" w:rsidP="00015694">
      <w:pPr>
        <w:keepNext/>
        <w:spacing w:after="240"/>
        <w:jc w:val="center"/>
        <w:rPr>
          <w:b/>
          <w:lang w:val="es-ES"/>
        </w:rPr>
      </w:pPr>
      <w:r w:rsidRPr="00346D9A">
        <w:rPr>
          <w:b/>
          <w:lang w:val="es-ES"/>
        </w:rPr>
        <w:t>OBSERVACIONES Y RECOMENDACIÓN DE LA SECRETARÍA</w:t>
      </w:r>
    </w:p>
    <w:p w:rsidR="00346D9A" w:rsidRPr="00346D9A" w:rsidRDefault="00346D9A" w:rsidP="00015694">
      <w:pPr>
        <w:keepNext/>
        <w:spacing w:after="120"/>
        <w:rPr>
          <w:b/>
          <w:lang w:val="es-ES"/>
        </w:rPr>
      </w:pPr>
      <w:r w:rsidRPr="00346D9A">
        <w:rPr>
          <w:b/>
          <w:lang w:val="es-ES"/>
        </w:rPr>
        <w:t>OBSERVACIONES</w:t>
      </w:r>
    </w:p>
    <w:p w:rsidR="00346D9A" w:rsidRPr="00346D9A" w:rsidRDefault="00346D9A" w:rsidP="00015694">
      <w:pPr>
        <w:keepNext/>
        <w:spacing w:after="120"/>
        <w:rPr>
          <w:u w:val="single"/>
          <w:lang w:val="es-ES"/>
        </w:rPr>
      </w:pPr>
      <w:r w:rsidRPr="00346D9A">
        <w:rPr>
          <w:u w:val="single"/>
          <w:lang w:val="es-ES"/>
        </w:rPr>
        <w:t>Informe sobre la marcha de las actividades relativo a la ejecución del cuarto tramo del PGEH</w:t>
      </w:r>
    </w:p>
    <w:p w:rsidR="00346D9A" w:rsidRPr="00346D9A" w:rsidRDefault="00346D9A" w:rsidP="00015694">
      <w:pPr>
        <w:keepNext/>
        <w:spacing w:after="120"/>
        <w:rPr>
          <w:i/>
          <w:lang w:val="es-ES"/>
        </w:rPr>
      </w:pPr>
      <w:r w:rsidRPr="00346D9A">
        <w:rPr>
          <w:i/>
          <w:lang w:val="es-ES"/>
        </w:rPr>
        <w:t>Marco jurídico</w:t>
      </w:r>
    </w:p>
    <w:p w:rsidR="00346D9A" w:rsidRPr="00346D9A" w:rsidRDefault="00346D9A" w:rsidP="00346D9A">
      <w:pPr>
        <w:pStyle w:val="Heading1"/>
        <w:keepNext/>
        <w:rPr>
          <w:lang w:val="es-ES"/>
        </w:rPr>
      </w:pPr>
      <w:r w:rsidRPr="00346D9A">
        <w:rPr>
          <w:lang w:val="es-ES"/>
        </w:rPr>
        <w:t xml:space="preserve">El Gobierno de Costa ya ha expedido los cupos de importación de HCFC para 2019, para 8,88 toneladas PAO, una cifra inferior a los objetivos de control del Protocolo de Montreal y su Acuerdo con el Comité Ejecutivo. </w:t>
      </w:r>
    </w:p>
    <w:p w:rsidR="00346D9A" w:rsidRPr="00346D9A" w:rsidRDefault="00346D9A" w:rsidP="00346D9A">
      <w:pPr>
        <w:pStyle w:val="Heading1"/>
        <w:rPr>
          <w:lang w:val="es-ES"/>
        </w:rPr>
      </w:pPr>
      <w:r w:rsidRPr="00346D9A">
        <w:rPr>
          <w:lang w:val="es-ES"/>
        </w:rPr>
        <w:t>Para aclarar por qué no se había llevado a cabo la capacitación de funcionarios de aduanas que estaba prevista para el período sobre el que se informa, el PNUD informó que el motivo había sido el cambio de gobierno, que ocasionó retrasos en la planificación de los cursos de capacitación, y que estos se llevarán a cabo en el tercer trimestre de 2019.</w:t>
      </w:r>
    </w:p>
    <w:p w:rsidR="00346D9A" w:rsidRPr="00346D9A" w:rsidRDefault="00346D9A" w:rsidP="00015694">
      <w:pPr>
        <w:keepNext/>
        <w:spacing w:after="120"/>
        <w:rPr>
          <w:i/>
          <w:lang w:val="es-ES"/>
        </w:rPr>
      </w:pPr>
      <w:r w:rsidRPr="00346D9A">
        <w:rPr>
          <w:i/>
          <w:lang w:val="es-ES"/>
        </w:rPr>
        <w:t>Sector de servicio y mantenimiento de refrigeración</w:t>
      </w:r>
    </w:p>
    <w:p w:rsidR="00346D9A" w:rsidRPr="00346D9A" w:rsidRDefault="00346D9A" w:rsidP="00346D9A">
      <w:pPr>
        <w:pStyle w:val="Heading1"/>
        <w:rPr>
          <w:lang w:val="es-ES"/>
        </w:rPr>
      </w:pPr>
      <w:r w:rsidRPr="00346D9A">
        <w:rPr>
          <w:lang w:val="es-ES"/>
        </w:rPr>
        <w:t>El PNUD aclaró también la inclusión en el informe de progresos de actividades que no se habían financiado como parte del PGEH (es decir, el proyecto de demostración en PINOVA, refrigeración centralizada de edificios urbanos, certificación de un horno de cemento) y explicó que estas actividades complementaban aquellas que se estaban ejecutando como parte del PGEH, ya que apoyaban la eliminación de los HCFC y promovían el uso de alternativas de PCA bajo o nulo. La Secretaría acogió esa información con agrado e instó al PNUD a que continuara facilitando información actualizada, ya que demostraba la armonización de las actividades relacionadas en el país.</w:t>
      </w:r>
    </w:p>
    <w:p w:rsidR="00346D9A" w:rsidRPr="00346D9A" w:rsidRDefault="00346D9A" w:rsidP="00346D9A">
      <w:pPr>
        <w:pStyle w:val="Heading1"/>
        <w:rPr>
          <w:lang w:val="es-ES"/>
        </w:rPr>
      </w:pPr>
      <w:r w:rsidRPr="00346D9A">
        <w:rPr>
          <w:lang w:val="es-ES"/>
        </w:rPr>
        <w:t>En lo que respecta a la certificación de técnicos, el PNUD también aclaró que si bien el MINAE expide tarjetas para los técnicos que han cumplido determinados requisitos, actualmente no había restricciones formales para los técnicos no certificados. Sin embargo, las instituciones del gobierno y algunas empresas privadas requieren que los técnicos estén certificados a fin de participar en licitaciones para la provisión de equipos y servicios. Por lo tanto, se espera que el sistema de certificación logre mayor aceptación en el futuro.</w:t>
      </w:r>
    </w:p>
    <w:p w:rsidR="00346D9A" w:rsidRPr="00346D9A" w:rsidRDefault="00346D9A" w:rsidP="00015694">
      <w:pPr>
        <w:keepNext/>
        <w:spacing w:after="120"/>
        <w:rPr>
          <w:i/>
          <w:lang w:val="es-ES"/>
        </w:rPr>
      </w:pPr>
      <w:r w:rsidRPr="00346D9A">
        <w:rPr>
          <w:i/>
          <w:lang w:val="es-ES"/>
        </w:rPr>
        <w:t>Dependencia de ejecución y supervisión del proyecto (DGP)</w:t>
      </w:r>
    </w:p>
    <w:p w:rsidR="00346D9A" w:rsidRPr="00346D9A" w:rsidRDefault="00346D9A" w:rsidP="00346D9A">
      <w:pPr>
        <w:pStyle w:val="Heading1"/>
        <w:rPr>
          <w:lang w:val="es-ES"/>
        </w:rPr>
      </w:pPr>
      <w:r w:rsidRPr="00346D9A">
        <w:rPr>
          <w:lang w:val="es-ES"/>
        </w:rPr>
        <w:t xml:space="preserve">La Secretaría observó que el informe de gastos relacionados con la DGP había superado el 20% del total de fondos del PGEH (es decir, gastos de 150 455 $EUA frente a los 112 000 $EUA asignados). El PNUD explicó que esto se debía a los sistemas de contabilidad interna, que requerían que se cobrara el costo total del coordinador de proyecto a cargo del PGEH aun cuando se contratara a la misma persona solo a tiempo parcial para la DGP y a tiempo parcial para otros componentes del proyecto. Tras deliberar, el PNUD proporcionó un informe de gastos revisado que muestra con claridad solo los fondos para la DGP que se utilizaron para la gestión del PGEH, que se encuentran dentro del monto asignado, como se </w:t>
      </w:r>
      <w:r w:rsidRPr="00346D9A">
        <w:rPr>
          <w:lang w:val="es-ES"/>
        </w:rPr>
        <w:lastRenderedPageBreak/>
        <w:t xml:space="preserve">muestra en el Cuadro 3. El PNUD afirmó que continuará asegurándose de que el informe detallado sobre los componentes para la DGP incluya únicamente aquellos destinados al PGEH y no a otros proyectos, a los efectos de la correcta contabilización de los fondos para la DGP. </w:t>
      </w:r>
    </w:p>
    <w:p w:rsidR="00346D9A" w:rsidRPr="00346D9A" w:rsidRDefault="00346D9A" w:rsidP="00346D9A">
      <w:pPr>
        <w:keepNext/>
        <w:rPr>
          <w:b/>
          <w:lang w:val="es-ES"/>
        </w:rPr>
      </w:pPr>
      <w:r w:rsidRPr="00346D9A">
        <w:rPr>
          <w:b/>
          <w:lang w:val="es-ES"/>
        </w:rPr>
        <w:t>Cuadro 3. Informe de gastos revisados para el sector de servicio y mantenimiento de refrigeración en la etapa I del PGEH para Costa Rica</w:t>
      </w:r>
    </w:p>
    <w:tbl>
      <w:tblPr>
        <w:tblStyle w:val="TableGrid"/>
        <w:tblW w:w="5000" w:type="pct"/>
        <w:tblLayout w:type="fixed"/>
        <w:tblLook w:val="04A0" w:firstRow="1" w:lastRow="0" w:firstColumn="1" w:lastColumn="0" w:noHBand="0" w:noVBand="1"/>
      </w:tblPr>
      <w:tblGrid>
        <w:gridCol w:w="1199"/>
        <w:gridCol w:w="1197"/>
        <w:gridCol w:w="1197"/>
        <w:gridCol w:w="1193"/>
        <w:gridCol w:w="1308"/>
        <w:gridCol w:w="1092"/>
        <w:gridCol w:w="1197"/>
        <w:gridCol w:w="1193"/>
      </w:tblGrid>
      <w:tr w:rsidR="00346D9A" w:rsidRPr="00A8430B" w:rsidTr="00346D9A">
        <w:trPr>
          <w:tblHeader/>
        </w:trPr>
        <w:tc>
          <w:tcPr>
            <w:tcW w:w="626" w:type="pct"/>
          </w:tcPr>
          <w:p w:rsidR="00346D9A" w:rsidRPr="00346D9A" w:rsidRDefault="00346D9A" w:rsidP="00346D9A">
            <w:pPr>
              <w:keepNext/>
              <w:jc w:val="left"/>
              <w:rPr>
                <w:sz w:val="18"/>
                <w:szCs w:val="18"/>
                <w:lang w:val="es-ES"/>
              </w:rPr>
            </w:pPr>
          </w:p>
        </w:tc>
        <w:tc>
          <w:tcPr>
            <w:tcW w:w="625" w:type="pct"/>
          </w:tcPr>
          <w:p w:rsidR="00346D9A" w:rsidRPr="00346D9A" w:rsidRDefault="00346D9A" w:rsidP="00346D9A">
            <w:pPr>
              <w:keepNext/>
              <w:jc w:val="left"/>
              <w:rPr>
                <w:b/>
                <w:sz w:val="18"/>
                <w:szCs w:val="18"/>
                <w:lang w:val="es-ES"/>
              </w:rPr>
            </w:pPr>
            <w:r w:rsidRPr="00346D9A">
              <w:rPr>
                <w:b/>
                <w:sz w:val="18"/>
                <w:szCs w:val="18"/>
                <w:lang w:val="es-ES"/>
              </w:rPr>
              <w:t>Financia-ción aprobada en la</w:t>
            </w:r>
          </w:p>
          <w:p w:rsidR="00346D9A" w:rsidRPr="00346D9A" w:rsidRDefault="00346D9A" w:rsidP="00346D9A">
            <w:pPr>
              <w:keepNext/>
              <w:jc w:val="left"/>
              <w:rPr>
                <w:b/>
                <w:sz w:val="18"/>
                <w:szCs w:val="18"/>
                <w:lang w:val="es-ES"/>
              </w:rPr>
            </w:pPr>
            <w:r w:rsidRPr="00346D9A">
              <w:rPr>
                <w:b/>
                <w:sz w:val="18"/>
                <w:szCs w:val="18"/>
                <w:lang w:val="es-ES"/>
              </w:rPr>
              <w:t>64ª reunión</w:t>
            </w:r>
          </w:p>
          <w:p w:rsidR="00346D9A" w:rsidRPr="00346D9A" w:rsidRDefault="00346D9A" w:rsidP="00346D9A">
            <w:pPr>
              <w:keepNext/>
              <w:jc w:val="left"/>
              <w:rPr>
                <w:b/>
                <w:sz w:val="18"/>
                <w:szCs w:val="18"/>
                <w:lang w:val="es-ES"/>
              </w:rPr>
            </w:pPr>
            <w:r w:rsidRPr="00346D9A">
              <w:rPr>
                <w:b/>
                <w:sz w:val="18"/>
                <w:szCs w:val="18"/>
                <w:lang w:val="es-ES"/>
              </w:rPr>
              <w:t>($EUA)</w:t>
            </w:r>
          </w:p>
        </w:tc>
        <w:tc>
          <w:tcPr>
            <w:tcW w:w="625" w:type="pct"/>
          </w:tcPr>
          <w:p w:rsidR="00346D9A" w:rsidRPr="00346D9A" w:rsidRDefault="00346D9A" w:rsidP="00346D9A">
            <w:pPr>
              <w:keepNext/>
              <w:jc w:val="left"/>
              <w:rPr>
                <w:b/>
                <w:sz w:val="18"/>
                <w:szCs w:val="18"/>
                <w:lang w:val="es-ES"/>
              </w:rPr>
            </w:pPr>
            <w:r w:rsidRPr="00346D9A">
              <w:rPr>
                <w:b/>
                <w:sz w:val="18"/>
                <w:szCs w:val="18"/>
                <w:lang w:val="es-ES"/>
              </w:rPr>
              <w:t>Presupuesto revisado* ($EUA)</w:t>
            </w:r>
          </w:p>
        </w:tc>
        <w:tc>
          <w:tcPr>
            <w:tcW w:w="623" w:type="pct"/>
          </w:tcPr>
          <w:p w:rsidR="00346D9A" w:rsidRPr="00346D9A" w:rsidRDefault="00346D9A" w:rsidP="00346D9A">
            <w:pPr>
              <w:keepNext/>
              <w:jc w:val="left"/>
              <w:rPr>
                <w:b/>
                <w:sz w:val="18"/>
                <w:szCs w:val="18"/>
                <w:lang w:val="es-ES"/>
              </w:rPr>
            </w:pPr>
            <w:r w:rsidRPr="00346D9A">
              <w:rPr>
                <w:b/>
                <w:sz w:val="18"/>
                <w:szCs w:val="18"/>
                <w:lang w:val="es-ES"/>
              </w:rPr>
              <w:t>Financia-ción aprobada (tramos primero a cuarto) ($EUA)</w:t>
            </w:r>
          </w:p>
        </w:tc>
        <w:tc>
          <w:tcPr>
            <w:tcW w:w="683" w:type="pct"/>
          </w:tcPr>
          <w:p w:rsidR="00346D9A" w:rsidRPr="00346D9A" w:rsidRDefault="00346D9A" w:rsidP="00346D9A">
            <w:pPr>
              <w:keepNext/>
              <w:jc w:val="left"/>
              <w:rPr>
                <w:lang w:val="es-ES"/>
              </w:rPr>
            </w:pPr>
            <w:r w:rsidRPr="00346D9A">
              <w:rPr>
                <w:b/>
                <w:sz w:val="18"/>
                <w:szCs w:val="18"/>
                <w:lang w:val="es-ES"/>
              </w:rPr>
              <w:t>Gastos (tramos primero a cuarto) ($EUA)</w:t>
            </w:r>
          </w:p>
        </w:tc>
        <w:tc>
          <w:tcPr>
            <w:tcW w:w="570" w:type="pct"/>
          </w:tcPr>
          <w:p w:rsidR="00346D9A" w:rsidRPr="00346D9A" w:rsidRDefault="00346D9A" w:rsidP="00346D9A">
            <w:pPr>
              <w:keepNext/>
              <w:jc w:val="left"/>
              <w:rPr>
                <w:b/>
                <w:sz w:val="18"/>
                <w:szCs w:val="18"/>
                <w:lang w:val="es-ES"/>
              </w:rPr>
            </w:pPr>
            <w:r w:rsidRPr="00346D9A">
              <w:rPr>
                <w:b/>
                <w:sz w:val="18"/>
                <w:szCs w:val="18"/>
                <w:lang w:val="es-ES"/>
              </w:rPr>
              <w:t>Saldo (tramos primero a cuarto) ($EUA)</w:t>
            </w:r>
          </w:p>
        </w:tc>
        <w:tc>
          <w:tcPr>
            <w:tcW w:w="625" w:type="pct"/>
          </w:tcPr>
          <w:p w:rsidR="00346D9A" w:rsidRPr="00346D9A" w:rsidRDefault="00346D9A" w:rsidP="00346D9A">
            <w:pPr>
              <w:keepNext/>
              <w:jc w:val="left"/>
              <w:rPr>
                <w:b/>
                <w:sz w:val="18"/>
                <w:szCs w:val="18"/>
                <w:lang w:val="es-ES"/>
              </w:rPr>
            </w:pPr>
            <w:r w:rsidRPr="00346D9A">
              <w:rPr>
                <w:b/>
                <w:sz w:val="18"/>
                <w:szCs w:val="18"/>
                <w:lang w:val="es-ES"/>
              </w:rPr>
              <w:t>Financia-ción solicitada para el quinto tramo ($EUA)</w:t>
            </w:r>
          </w:p>
        </w:tc>
        <w:tc>
          <w:tcPr>
            <w:tcW w:w="623" w:type="pct"/>
          </w:tcPr>
          <w:p w:rsidR="00346D9A" w:rsidRPr="00346D9A" w:rsidRDefault="00346D9A" w:rsidP="00346D9A">
            <w:pPr>
              <w:keepNext/>
              <w:jc w:val="left"/>
              <w:rPr>
                <w:b/>
                <w:sz w:val="18"/>
                <w:szCs w:val="18"/>
                <w:lang w:val="es-ES"/>
              </w:rPr>
            </w:pPr>
            <w:r w:rsidRPr="00346D9A">
              <w:rPr>
                <w:b/>
                <w:sz w:val="18"/>
                <w:szCs w:val="18"/>
                <w:lang w:val="es-ES"/>
              </w:rPr>
              <w:t>Presupuesto para las actividades restantes del PGEH ($EUA)</w:t>
            </w:r>
          </w:p>
        </w:tc>
      </w:tr>
      <w:tr w:rsidR="00346D9A" w:rsidRPr="00346D9A" w:rsidTr="00346D9A">
        <w:tc>
          <w:tcPr>
            <w:tcW w:w="626" w:type="pct"/>
          </w:tcPr>
          <w:p w:rsidR="00346D9A" w:rsidRPr="00346D9A" w:rsidRDefault="00346D9A" w:rsidP="00346D9A">
            <w:pPr>
              <w:jc w:val="left"/>
              <w:rPr>
                <w:sz w:val="18"/>
                <w:szCs w:val="18"/>
                <w:lang w:val="es-ES"/>
              </w:rPr>
            </w:pPr>
            <w:r w:rsidRPr="00346D9A">
              <w:rPr>
                <w:sz w:val="18"/>
                <w:szCs w:val="18"/>
                <w:lang w:val="es-ES"/>
              </w:rPr>
              <w:t xml:space="preserve">Creación de capacidad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48 000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75 000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65 000 </w:t>
            </w:r>
          </w:p>
        </w:tc>
        <w:tc>
          <w:tcPr>
            <w:tcW w:w="683" w:type="pct"/>
            <w:vAlign w:val="center"/>
          </w:tcPr>
          <w:p w:rsidR="00346D9A" w:rsidRPr="00346D9A" w:rsidRDefault="00346D9A" w:rsidP="00346D9A">
            <w:pPr>
              <w:jc w:val="right"/>
              <w:rPr>
                <w:sz w:val="18"/>
                <w:szCs w:val="18"/>
                <w:lang w:val="es-ES"/>
              </w:rPr>
            </w:pPr>
            <w:r w:rsidRPr="00346D9A">
              <w:rPr>
                <w:sz w:val="18"/>
                <w:szCs w:val="18"/>
                <w:lang w:val="es-ES"/>
              </w:rPr>
              <w:t xml:space="preserve">49 372 </w:t>
            </w:r>
          </w:p>
        </w:tc>
        <w:tc>
          <w:tcPr>
            <w:tcW w:w="570" w:type="pct"/>
            <w:vAlign w:val="center"/>
          </w:tcPr>
          <w:p w:rsidR="00346D9A" w:rsidRPr="00346D9A" w:rsidRDefault="00346D9A" w:rsidP="00346D9A">
            <w:pPr>
              <w:jc w:val="right"/>
              <w:rPr>
                <w:sz w:val="18"/>
                <w:szCs w:val="18"/>
                <w:lang w:val="es-ES"/>
              </w:rPr>
            </w:pPr>
            <w:r w:rsidRPr="00346D9A">
              <w:rPr>
                <w:sz w:val="18"/>
                <w:szCs w:val="18"/>
                <w:lang w:val="es-ES"/>
              </w:rPr>
              <w:t xml:space="preserve">15 628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10 000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25 628 </w:t>
            </w:r>
          </w:p>
        </w:tc>
      </w:tr>
      <w:tr w:rsidR="00346D9A" w:rsidRPr="00346D9A" w:rsidTr="00346D9A">
        <w:tc>
          <w:tcPr>
            <w:tcW w:w="626" w:type="pct"/>
          </w:tcPr>
          <w:p w:rsidR="00346D9A" w:rsidRPr="00346D9A" w:rsidRDefault="00346D9A" w:rsidP="00346D9A">
            <w:pPr>
              <w:jc w:val="left"/>
              <w:rPr>
                <w:sz w:val="18"/>
                <w:szCs w:val="18"/>
                <w:lang w:val="es-ES"/>
              </w:rPr>
            </w:pPr>
            <w:r w:rsidRPr="00346D9A">
              <w:rPr>
                <w:sz w:val="18"/>
                <w:szCs w:val="18"/>
                <w:lang w:val="es-ES"/>
              </w:rPr>
              <w:t>Mecanismos para la selección de equipos eficientes</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60 000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63 000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51 000 </w:t>
            </w:r>
          </w:p>
        </w:tc>
        <w:tc>
          <w:tcPr>
            <w:tcW w:w="683" w:type="pct"/>
            <w:vAlign w:val="center"/>
          </w:tcPr>
          <w:p w:rsidR="00346D9A" w:rsidRPr="00346D9A" w:rsidRDefault="00346D9A" w:rsidP="00346D9A">
            <w:pPr>
              <w:jc w:val="right"/>
              <w:rPr>
                <w:sz w:val="18"/>
                <w:szCs w:val="18"/>
                <w:lang w:val="es-ES"/>
              </w:rPr>
            </w:pPr>
            <w:r w:rsidRPr="00346D9A">
              <w:rPr>
                <w:sz w:val="18"/>
                <w:szCs w:val="18"/>
                <w:lang w:val="es-ES"/>
              </w:rPr>
              <w:t xml:space="preserve">46 400 </w:t>
            </w:r>
          </w:p>
        </w:tc>
        <w:tc>
          <w:tcPr>
            <w:tcW w:w="570" w:type="pct"/>
            <w:vAlign w:val="center"/>
          </w:tcPr>
          <w:p w:rsidR="00346D9A" w:rsidRPr="00346D9A" w:rsidRDefault="00346D9A" w:rsidP="00346D9A">
            <w:pPr>
              <w:jc w:val="right"/>
              <w:rPr>
                <w:sz w:val="18"/>
                <w:szCs w:val="18"/>
                <w:lang w:val="es-ES"/>
              </w:rPr>
            </w:pPr>
            <w:r w:rsidRPr="00346D9A">
              <w:rPr>
                <w:sz w:val="18"/>
                <w:szCs w:val="18"/>
                <w:lang w:val="es-ES"/>
              </w:rPr>
              <w:t xml:space="preserve">4 600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12 000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16 600 </w:t>
            </w:r>
          </w:p>
        </w:tc>
      </w:tr>
      <w:tr w:rsidR="00346D9A" w:rsidRPr="00346D9A" w:rsidTr="00346D9A">
        <w:tc>
          <w:tcPr>
            <w:tcW w:w="626" w:type="pct"/>
          </w:tcPr>
          <w:p w:rsidR="00346D9A" w:rsidRPr="00346D9A" w:rsidRDefault="00346D9A" w:rsidP="00346D9A">
            <w:pPr>
              <w:jc w:val="left"/>
              <w:rPr>
                <w:sz w:val="18"/>
                <w:szCs w:val="18"/>
                <w:lang w:val="es-ES"/>
              </w:rPr>
            </w:pPr>
            <w:r w:rsidRPr="00346D9A">
              <w:rPr>
                <w:sz w:val="18"/>
                <w:szCs w:val="18"/>
                <w:lang w:val="es-ES"/>
              </w:rPr>
              <w:t xml:space="preserve">Actualizar los sistemas de control de importaciones y exportacio-nes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80 000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70 000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70 000 </w:t>
            </w:r>
          </w:p>
        </w:tc>
        <w:tc>
          <w:tcPr>
            <w:tcW w:w="683" w:type="pct"/>
            <w:vAlign w:val="center"/>
          </w:tcPr>
          <w:p w:rsidR="00346D9A" w:rsidRPr="00346D9A" w:rsidRDefault="00346D9A" w:rsidP="00346D9A">
            <w:pPr>
              <w:jc w:val="right"/>
              <w:rPr>
                <w:sz w:val="18"/>
                <w:szCs w:val="18"/>
                <w:lang w:val="es-ES"/>
              </w:rPr>
            </w:pPr>
            <w:r w:rsidRPr="00346D9A">
              <w:rPr>
                <w:sz w:val="18"/>
                <w:szCs w:val="18"/>
                <w:lang w:val="es-ES"/>
              </w:rPr>
              <w:t xml:space="preserve">65 673 </w:t>
            </w:r>
          </w:p>
        </w:tc>
        <w:tc>
          <w:tcPr>
            <w:tcW w:w="570" w:type="pct"/>
            <w:vAlign w:val="center"/>
          </w:tcPr>
          <w:p w:rsidR="00346D9A" w:rsidRPr="00346D9A" w:rsidRDefault="00346D9A" w:rsidP="00346D9A">
            <w:pPr>
              <w:jc w:val="right"/>
              <w:rPr>
                <w:sz w:val="18"/>
                <w:szCs w:val="18"/>
                <w:lang w:val="es-ES"/>
              </w:rPr>
            </w:pPr>
            <w:r w:rsidRPr="00346D9A">
              <w:rPr>
                <w:sz w:val="18"/>
                <w:szCs w:val="18"/>
                <w:lang w:val="es-ES"/>
              </w:rPr>
              <w:t xml:space="preserve">4 327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4 327 </w:t>
            </w:r>
          </w:p>
        </w:tc>
      </w:tr>
      <w:tr w:rsidR="00346D9A" w:rsidRPr="00346D9A" w:rsidTr="00346D9A">
        <w:tc>
          <w:tcPr>
            <w:tcW w:w="626" w:type="pct"/>
          </w:tcPr>
          <w:p w:rsidR="00346D9A" w:rsidRPr="00346D9A" w:rsidRDefault="00346D9A" w:rsidP="00346D9A">
            <w:pPr>
              <w:jc w:val="left"/>
              <w:rPr>
                <w:sz w:val="18"/>
                <w:szCs w:val="18"/>
                <w:lang w:val="es-ES"/>
              </w:rPr>
            </w:pPr>
            <w:r w:rsidRPr="00346D9A">
              <w:rPr>
                <w:sz w:val="18"/>
                <w:szCs w:val="18"/>
                <w:lang w:val="es-ES"/>
              </w:rPr>
              <w:t>Fortalecer la capacidad para recuperación y uso de los HCFC</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105 000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115 000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110 000 </w:t>
            </w:r>
          </w:p>
        </w:tc>
        <w:tc>
          <w:tcPr>
            <w:tcW w:w="683" w:type="pct"/>
            <w:vAlign w:val="center"/>
          </w:tcPr>
          <w:p w:rsidR="00346D9A" w:rsidRPr="00346D9A" w:rsidRDefault="00346D9A" w:rsidP="00346D9A">
            <w:pPr>
              <w:jc w:val="right"/>
              <w:rPr>
                <w:sz w:val="18"/>
                <w:szCs w:val="18"/>
                <w:lang w:val="es-ES"/>
              </w:rPr>
            </w:pPr>
            <w:r w:rsidRPr="00346D9A">
              <w:rPr>
                <w:sz w:val="18"/>
                <w:szCs w:val="18"/>
                <w:lang w:val="es-ES"/>
              </w:rPr>
              <w:t xml:space="preserve">77 195 </w:t>
            </w:r>
          </w:p>
        </w:tc>
        <w:tc>
          <w:tcPr>
            <w:tcW w:w="570" w:type="pct"/>
            <w:vAlign w:val="center"/>
          </w:tcPr>
          <w:p w:rsidR="00346D9A" w:rsidRPr="00346D9A" w:rsidRDefault="00346D9A" w:rsidP="00346D9A">
            <w:pPr>
              <w:jc w:val="right"/>
              <w:rPr>
                <w:sz w:val="18"/>
                <w:szCs w:val="18"/>
                <w:lang w:val="es-ES"/>
              </w:rPr>
            </w:pPr>
            <w:r w:rsidRPr="00346D9A">
              <w:rPr>
                <w:sz w:val="18"/>
                <w:szCs w:val="18"/>
                <w:lang w:val="es-ES"/>
              </w:rPr>
              <w:t xml:space="preserve">32 805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5 000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37 805 </w:t>
            </w:r>
          </w:p>
        </w:tc>
      </w:tr>
      <w:tr w:rsidR="00346D9A" w:rsidRPr="00346D9A" w:rsidTr="00346D9A">
        <w:tc>
          <w:tcPr>
            <w:tcW w:w="626" w:type="pct"/>
          </w:tcPr>
          <w:p w:rsidR="00346D9A" w:rsidRPr="00346D9A" w:rsidRDefault="00346D9A" w:rsidP="00346D9A">
            <w:pPr>
              <w:jc w:val="left"/>
              <w:rPr>
                <w:sz w:val="18"/>
                <w:szCs w:val="18"/>
                <w:lang w:val="es-ES"/>
              </w:rPr>
            </w:pPr>
            <w:r w:rsidRPr="00346D9A">
              <w:rPr>
                <w:sz w:val="18"/>
                <w:szCs w:val="18"/>
                <w:lang w:val="es-ES"/>
              </w:rPr>
              <w:t>Establecer un mecanismo para el almacena-miento de las SAO no deseadas, incluidos los HCFC</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155 000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125 000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109 000 </w:t>
            </w:r>
          </w:p>
        </w:tc>
        <w:tc>
          <w:tcPr>
            <w:tcW w:w="683" w:type="pct"/>
            <w:vAlign w:val="center"/>
          </w:tcPr>
          <w:p w:rsidR="00346D9A" w:rsidRPr="00346D9A" w:rsidRDefault="00346D9A" w:rsidP="00346D9A">
            <w:pPr>
              <w:jc w:val="right"/>
              <w:rPr>
                <w:sz w:val="18"/>
                <w:szCs w:val="18"/>
                <w:lang w:val="es-ES"/>
              </w:rPr>
            </w:pPr>
            <w:r w:rsidRPr="00346D9A">
              <w:rPr>
                <w:sz w:val="18"/>
                <w:szCs w:val="18"/>
                <w:lang w:val="es-ES"/>
              </w:rPr>
              <w:t xml:space="preserve">91 550 </w:t>
            </w:r>
          </w:p>
        </w:tc>
        <w:tc>
          <w:tcPr>
            <w:tcW w:w="570" w:type="pct"/>
            <w:vAlign w:val="center"/>
          </w:tcPr>
          <w:p w:rsidR="00346D9A" w:rsidRPr="00346D9A" w:rsidRDefault="00346D9A" w:rsidP="00346D9A">
            <w:pPr>
              <w:jc w:val="right"/>
              <w:rPr>
                <w:sz w:val="18"/>
                <w:szCs w:val="18"/>
                <w:lang w:val="es-ES"/>
              </w:rPr>
            </w:pPr>
            <w:r w:rsidRPr="00346D9A">
              <w:rPr>
                <w:sz w:val="18"/>
                <w:szCs w:val="18"/>
                <w:lang w:val="es-ES"/>
              </w:rPr>
              <w:t xml:space="preserve">17 450 </w:t>
            </w:r>
          </w:p>
        </w:tc>
        <w:tc>
          <w:tcPr>
            <w:tcW w:w="625" w:type="pct"/>
            <w:vAlign w:val="center"/>
          </w:tcPr>
          <w:p w:rsidR="00346D9A" w:rsidRPr="00346D9A" w:rsidRDefault="00346D9A" w:rsidP="00346D9A">
            <w:pPr>
              <w:jc w:val="right"/>
              <w:rPr>
                <w:sz w:val="18"/>
                <w:szCs w:val="18"/>
                <w:lang w:val="es-ES"/>
              </w:rPr>
            </w:pPr>
            <w:r w:rsidRPr="00346D9A">
              <w:rPr>
                <w:sz w:val="18"/>
                <w:szCs w:val="18"/>
                <w:lang w:val="es-ES"/>
              </w:rPr>
              <w:t xml:space="preserve">16 000 </w:t>
            </w:r>
          </w:p>
        </w:tc>
        <w:tc>
          <w:tcPr>
            <w:tcW w:w="623" w:type="pct"/>
            <w:vAlign w:val="center"/>
          </w:tcPr>
          <w:p w:rsidR="00346D9A" w:rsidRPr="00346D9A" w:rsidRDefault="00346D9A" w:rsidP="00346D9A">
            <w:pPr>
              <w:jc w:val="right"/>
              <w:rPr>
                <w:sz w:val="18"/>
                <w:szCs w:val="18"/>
                <w:lang w:val="es-ES"/>
              </w:rPr>
            </w:pPr>
            <w:r w:rsidRPr="00346D9A">
              <w:rPr>
                <w:sz w:val="18"/>
                <w:szCs w:val="18"/>
                <w:lang w:val="es-ES"/>
              </w:rPr>
              <w:t xml:space="preserve">33 450 </w:t>
            </w:r>
          </w:p>
        </w:tc>
      </w:tr>
      <w:tr w:rsidR="00346D9A" w:rsidRPr="00346D9A" w:rsidTr="00346D9A">
        <w:tc>
          <w:tcPr>
            <w:tcW w:w="626" w:type="pct"/>
            <w:shd w:val="clear" w:color="auto" w:fill="auto"/>
          </w:tcPr>
          <w:p w:rsidR="00346D9A" w:rsidRPr="00346D9A" w:rsidRDefault="00346D9A" w:rsidP="00346D9A">
            <w:pPr>
              <w:jc w:val="left"/>
              <w:rPr>
                <w:sz w:val="18"/>
                <w:szCs w:val="18"/>
                <w:lang w:val="es-ES"/>
              </w:rPr>
            </w:pPr>
            <w:r w:rsidRPr="00346D9A">
              <w:rPr>
                <w:sz w:val="18"/>
                <w:szCs w:val="18"/>
                <w:lang w:val="es-ES"/>
              </w:rPr>
              <w:t>DGP</w:t>
            </w:r>
          </w:p>
        </w:tc>
        <w:tc>
          <w:tcPr>
            <w:tcW w:w="625"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112 000</w:t>
            </w:r>
          </w:p>
        </w:tc>
        <w:tc>
          <w:tcPr>
            <w:tcW w:w="625"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112 000</w:t>
            </w:r>
          </w:p>
        </w:tc>
        <w:tc>
          <w:tcPr>
            <w:tcW w:w="623"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99 000</w:t>
            </w:r>
          </w:p>
        </w:tc>
        <w:tc>
          <w:tcPr>
            <w:tcW w:w="683"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98 030</w:t>
            </w:r>
          </w:p>
        </w:tc>
        <w:tc>
          <w:tcPr>
            <w:tcW w:w="570"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970</w:t>
            </w:r>
          </w:p>
        </w:tc>
        <w:tc>
          <w:tcPr>
            <w:tcW w:w="625"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13 000</w:t>
            </w:r>
          </w:p>
        </w:tc>
        <w:tc>
          <w:tcPr>
            <w:tcW w:w="623" w:type="pct"/>
            <w:shd w:val="clear" w:color="auto" w:fill="auto"/>
            <w:vAlign w:val="center"/>
          </w:tcPr>
          <w:p w:rsidR="00346D9A" w:rsidRPr="00346D9A" w:rsidRDefault="00346D9A" w:rsidP="00346D9A">
            <w:pPr>
              <w:jc w:val="right"/>
              <w:rPr>
                <w:sz w:val="18"/>
                <w:szCs w:val="18"/>
                <w:lang w:val="es-ES"/>
              </w:rPr>
            </w:pPr>
            <w:r w:rsidRPr="00346D9A">
              <w:rPr>
                <w:bCs/>
                <w:color w:val="000000"/>
                <w:sz w:val="18"/>
                <w:szCs w:val="18"/>
                <w:lang w:val="es-ES"/>
              </w:rPr>
              <w:t>13 970</w:t>
            </w:r>
          </w:p>
        </w:tc>
      </w:tr>
      <w:tr w:rsidR="00346D9A" w:rsidRPr="00346D9A" w:rsidTr="00346D9A">
        <w:tc>
          <w:tcPr>
            <w:tcW w:w="626" w:type="pct"/>
            <w:shd w:val="clear" w:color="auto" w:fill="auto"/>
          </w:tcPr>
          <w:p w:rsidR="00346D9A" w:rsidRPr="00346D9A" w:rsidRDefault="00346D9A" w:rsidP="00346D9A">
            <w:pPr>
              <w:jc w:val="left"/>
              <w:rPr>
                <w:sz w:val="18"/>
                <w:szCs w:val="18"/>
                <w:lang w:val="es-ES"/>
              </w:rPr>
            </w:pPr>
            <w:r w:rsidRPr="00346D9A">
              <w:rPr>
                <w:sz w:val="18"/>
                <w:szCs w:val="18"/>
                <w:lang w:val="es-ES"/>
              </w:rPr>
              <w:t>Total</w:t>
            </w:r>
          </w:p>
        </w:tc>
        <w:tc>
          <w:tcPr>
            <w:tcW w:w="625"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560 000</w:t>
            </w:r>
          </w:p>
        </w:tc>
        <w:tc>
          <w:tcPr>
            <w:tcW w:w="625"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560 000</w:t>
            </w:r>
          </w:p>
        </w:tc>
        <w:tc>
          <w:tcPr>
            <w:tcW w:w="623"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504 000</w:t>
            </w:r>
          </w:p>
        </w:tc>
        <w:tc>
          <w:tcPr>
            <w:tcW w:w="683"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428 220</w:t>
            </w:r>
          </w:p>
        </w:tc>
        <w:tc>
          <w:tcPr>
            <w:tcW w:w="570"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75 780</w:t>
            </w:r>
          </w:p>
        </w:tc>
        <w:tc>
          <w:tcPr>
            <w:tcW w:w="625"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56 000</w:t>
            </w:r>
          </w:p>
        </w:tc>
        <w:tc>
          <w:tcPr>
            <w:tcW w:w="623" w:type="pct"/>
            <w:shd w:val="clear" w:color="auto" w:fill="auto"/>
            <w:vAlign w:val="center"/>
          </w:tcPr>
          <w:p w:rsidR="00346D9A" w:rsidRPr="00346D9A" w:rsidRDefault="00346D9A" w:rsidP="00346D9A">
            <w:pPr>
              <w:jc w:val="right"/>
              <w:rPr>
                <w:sz w:val="18"/>
                <w:szCs w:val="18"/>
                <w:lang w:val="es-ES"/>
              </w:rPr>
            </w:pPr>
            <w:r w:rsidRPr="00346D9A">
              <w:rPr>
                <w:b/>
                <w:bCs/>
                <w:color w:val="000000"/>
                <w:sz w:val="18"/>
                <w:szCs w:val="18"/>
                <w:lang w:val="es-ES"/>
              </w:rPr>
              <w:t>131 780</w:t>
            </w:r>
          </w:p>
        </w:tc>
      </w:tr>
    </w:tbl>
    <w:p w:rsidR="00346D9A" w:rsidRPr="00346D9A" w:rsidRDefault="00346D9A" w:rsidP="00346D9A">
      <w:pPr>
        <w:rPr>
          <w:lang w:val="es-ES"/>
        </w:rPr>
      </w:pPr>
      <w:r w:rsidRPr="00346D9A">
        <w:rPr>
          <w:sz w:val="16"/>
          <w:lang w:val="es-ES"/>
        </w:rPr>
        <w:t>* Ajustado con arreglo a la cláusula de flexibilidad incluida en el Acuerdo entre el Comité Ejecutivo y el Gobierno de Costa Rica a fin de hacer el uso más eficaz posible de los recursos.</w:t>
      </w:r>
    </w:p>
    <w:p w:rsidR="00346D9A" w:rsidRPr="00346D9A" w:rsidRDefault="00346D9A" w:rsidP="00346D9A">
      <w:pPr>
        <w:rPr>
          <w:lang w:val="es-ES"/>
        </w:rPr>
      </w:pPr>
    </w:p>
    <w:p w:rsidR="00346D9A" w:rsidRPr="00346D9A" w:rsidRDefault="00346D9A" w:rsidP="00346D9A">
      <w:pPr>
        <w:pStyle w:val="Heading1"/>
        <w:numPr>
          <w:ilvl w:val="0"/>
          <w:numId w:val="0"/>
        </w:numPr>
        <w:rPr>
          <w:u w:val="single"/>
          <w:lang w:val="es-ES"/>
        </w:rPr>
      </w:pPr>
      <w:r w:rsidRPr="00346D9A">
        <w:rPr>
          <w:u w:val="single"/>
          <w:lang w:val="es-ES"/>
        </w:rPr>
        <w:t xml:space="preserve">Conclusión </w:t>
      </w:r>
    </w:p>
    <w:p w:rsidR="00346D9A" w:rsidRPr="00346D9A" w:rsidRDefault="00346D9A" w:rsidP="00346D9A">
      <w:pPr>
        <w:pStyle w:val="Heading1"/>
        <w:rPr>
          <w:lang w:val="es-ES"/>
        </w:rPr>
      </w:pPr>
      <w:r w:rsidRPr="00346D9A">
        <w:rPr>
          <w:lang w:val="es-ES"/>
        </w:rPr>
        <w:t>El consumo de Costa Rica en 2018, según el informe de su PP, fue 30% más bajo que los límites establecidos en el Acuerdo para ese año y 37% más bajo que el nivel básico. El PNUD informó que la etapa II del PGEH se presentará a la 85ª reunión. El Gobierno siguió estableciendo cupos basados en un sistema establecido y eficaz de cupos de importación y de concesión de licencias para controlar los HFC, con el apoyo de un sistema en línea. La sostenibilidad del programa de capacitación se garantiza por medio del pleno apoyo del MINAE por medio de la integración de buenas prácticas de refrigeración en el programa de estudios de las universidades técnicas y de ingeniería, la capacitación de técnicos y el sistema de recuperación y reciclaje. El Gobierno de Costa Rica también ha iniciado otras actividades con fondos externos al Fondo Multilateral que son complementarias al PGEH, tales como la consideración de la refrigeración centralizada de edificios urbanos, que resultan útiles para apoyar la aceptación de refrigerantes de bajo PCA y contribuirán a la eliminación sostenible de los HCFC.</w:t>
      </w:r>
    </w:p>
    <w:p w:rsidR="00346D9A" w:rsidRPr="00346D9A" w:rsidRDefault="00346D9A" w:rsidP="00015694">
      <w:pPr>
        <w:keepNext/>
        <w:spacing w:after="120"/>
        <w:rPr>
          <w:b/>
          <w:lang w:val="es-ES"/>
        </w:rPr>
      </w:pPr>
      <w:r w:rsidRPr="00346D9A">
        <w:rPr>
          <w:b/>
          <w:lang w:val="es-ES"/>
        </w:rPr>
        <w:lastRenderedPageBreak/>
        <w:t xml:space="preserve">RECOMENDACIÓN </w:t>
      </w:r>
    </w:p>
    <w:p w:rsidR="00346D9A" w:rsidRPr="00346D9A" w:rsidRDefault="00346D9A" w:rsidP="00346D9A">
      <w:pPr>
        <w:pStyle w:val="Heading1"/>
        <w:keepNext/>
        <w:rPr>
          <w:lang w:val="es-ES"/>
        </w:rPr>
      </w:pPr>
      <w:r w:rsidRPr="00346D9A">
        <w:rPr>
          <w:lang w:val="es-ES"/>
        </w:rPr>
        <w:t xml:space="preserve">La Secretaría del Fondo recomienda que el Comité Ejecutivo: </w:t>
      </w:r>
    </w:p>
    <w:p w:rsidR="00346D9A" w:rsidRPr="00346D9A" w:rsidRDefault="00346D9A" w:rsidP="00346D9A">
      <w:pPr>
        <w:pStyle w:val="Heading2"/>
        <w:keepNext/>
        <w:widowControl/>
        <w:rPr>
          <w:lang w:val="es-ES"/>
        </w:rPr>
      </w:pPr>
      <w:r w:rsidRPr="00346D9A">
        <w:rPr>
          <w:lang w:val="es-ES"/>
        </w:rPr>
        <w:t>Tome nota del informe sobre la marcha de las actividades relativo a la ejecución del cuarto tramo de la etapa I del plan de gestión de eliminación de HCFC para Costa Rica; y</w:t>
      </w:r>
    </w:p>
    <w:p w:rsidR="00346D9A" w:rsidRPr="00346D9A" w:rsidRDefault="00346D9A" w:rsidP="00346D9A">
      <w:pPr>
        <w:pStyle w:val="Heading2"/>
        <w:keepNext/>
        <w:widowControl/>
        <w:rPr>
          <w:lang w:val="es-ES"/>
        </w:rPr>
      </w:pPr>
      <w:r w:rsidRPr="00346D9A">
        <w:rPr>
          <w:lang w:val="es-ES"/>
        </w:rPr>
        <w:t>Pida al Gobierno de Costa Rica y el PNUD que presenten, en la 85ª reunión, un informe sobre la marcha de las actividades relativo a la ejecución del programa de trabajo relacionado con el último tramo y el informe de terminación de proyecto a la primera reunión del Comité Ejecutivo en 2022.</w:t>
      </w:r>
    </w:p>
    <w:p w:rsidR="00346D9A" w:rsidRPr="00346D9A" w:rsidRDefault="00346D9A" w:rsidP="00346D9A">
      <w:pPr>
        <w:pStyle w:val="Heading1"/>
        <w:rPr>
          <w:lang w:val="es-ES"/>
        </w:rPr>
      </w:pPr>
      <w:r w:rsidRPr="00346D9A">
        <w:rPr>
          <w:lang w:val="es-ES"/>
        </w:rPr>
        <w:t>La Secretaría del Fondo recomienda además la aprobación general del quinto y último tramo de la etapa I del PGEH para Costa Rica, y el plan de ejecución del tramo correspondiente a 2019-2020, con el nivel de financiación que se indica en el cuadro a continuación:</w:t>
      </w:r>
    </w:p>
    <w:tbl>
      <w:tblPr>
        <w:tblW w:w="93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2"/>
        <w:gridCol w:w="1478"/>
        <w:gridCol w:w="1478"/>
        <w:gridCol w:w="1478"/>
      </w:tblGrid>
      <w:tr w:rsidR="00346D9A" w:rsidRPr="00346D9A" w:rsidTr="0036129B">
        <w:trPr>
          <w:trHeight w:val="726"/>
        </w:trPr>
        <w:tc>
          <w:tcPr>
            <w:tcW w:w="546" w:type="dxa"/>
          </w:tcPr>
          <w:p w:rsidR="00346D9A" w:rsidRPr="00346D9A" w:rsidRDefault="00346D9A" w:rsidP="00346D9A">
            <w:pPr>
              <w:jc w:val="center"/>
              <w:rPr>
                <w:b/>
                <w:bCs/>
                <w:sz w:val="20"/>
                <w:szCs w:val="20"/>
                <w:lang w:val="es-ES"/>
              </w:rPr>
            </w:pPr>
          </w:p>
        </w:tc>
        <w:tc>
          <w:tcPr>
            <w:tcW w:w="4372" w:type="dxa"/>
          </w:tcPr>
          <w:p w:rsidR="00346D9A" w:rsidRPr="00346D9A" w:rsidRDefault="00346D9A" w:rsidP="00346D9A">
            <w:pPr>
              <w:jc w:val="center"/>
              <w:rPr>
                <w:b/>
                <w:bCs/>
                <w:sz w:val="20"/>
                <w:szCs w:val="20"/>
                <w:lang w:val="es-ES"/>
              </w:rPr>
            </w:pPr>
            <w:r w:rsidRPr="00346D9A">
              <w:rPr>
                <w:b/>
                <w:bCs/>
                <w:sz w:val="20"/>
                <w:szCs w:val="20"/>
                <w:lang w:val="es-ES"/>
              </w:rPr>
              <w:t>Título del proyecto</w:t>
            </w:r>
          </w:p>
        </w:tc>
        <w:tc>
          <w:tcPr>
            <w:tcW w:w="1478" w:type="dxa"/>
            <w:tcMar>
              <w:left w:w="29" w:type="dxa"/>
              <w:right w:w="29" w:type="dxa"/>
            </w:tcMar>
          </w:tcPr>
          <w:p w:rsidR="00346D9A" w:rsidRPr="00346D9A" w:rsidRDefault="00346D9A" w:rsidP="00346D9A">
            <w:pPr>
              <w:jc w:val="center"/>
              <w:rPr>
                <w:b/>
                <w:bCs/>
                <w:sz w:val="20"/>
                <w:szCs w:val="20"/>
                <w:lang w:val="es-ES"/>
              </w:rPr>
            </w:pPr>
            <w:r w:rsidRPr="00346D9A">
              <w:rPr>
                <w:b/>
                <w:bCs/>
                <w:sz w:val="20"/>
                <w:szCs w:val="20"/>
                <w:lang w:val="es-ES"/>
              </w:rPr>
              <w:t>Financiación del proyecto ($EUA)</w:t>
            </w:r>
          </w:p>
        </w:tc>
        <w:tc>
          <w:tcPr>
            <w:tcW w:w="1478" w:type="dxa"/>
            <w:tcMar>
              <w:left w:w="29" w:type="dxa"/>
              <w:right w:w="29" w:type="dxa"/>
            </w:tcMar>
          </w:tcPr>
          <w:p w:rsidR="00346D9A" w:rsidRPr="00346D9A" w:rsidRDefault="00346D9A" w:rsidP="00346D9A">
            <w:pPr>
              <w:jc w:val="center"/>
              <w:rPr>
                <w:b/>
                <w:bCs/>
                <w:sz w:val="20"/>
                <w:szCs w:val="20"/>
                <w:lang w:val="es-ES"/>
              </w:rPr>
            </w:pPr>
            <w:r w:rsidRPr="00346D9A">
              <w:rPr>
                <w:b/>
                <w:bCs/>
                <w:sz w:val="20"/>
                <w:szCs w:val="20"/>
                <w:lang w:val="es-ES"/>
              </w:rPr>
              <w:t>Gastos de apoyo ($EUA)</w:t>
            </w:r>
          </w:p>
        </w:tc>
        <w:tc>
          <w:tcPr>
            <w:tcW w:w="1478" w:type="dxa"/>
            <w:tcMar>
              <w:left w:w="29" w:type="dxa"/>
              <w:right w:w="29" w:type="dxa"/>
            </w:tcMar>
          </w:tcPr>
          <w:p w:rsidR="00346D9A" w:rsidRPr="00346D9A" w:rsidRDefault="00346D9A" w:rsidP="00346D9A">
            <w:pPr>
              <w:jc w:val="center"/>
              <w:rPr>
                <w:b/>
                <w:bCs/>
                <w:sz w:val="20"/>
                <w:szCs w:val="20"/>
                <w:lang w:val="es-ES"/>
              </w:rPr>
            </w:pPr>
            <w:r w:rsidRPr="00346D9A">
              <w:rPr>
                <w:b/>
                <w:bCs/>
                <w:sz w:val="20"/>
                <w:szCs w:val="20"/>
                <w:lang w:val="es-ES"/>
              </w:rPr>
              <w:t>Organismo de ejecución</w:t>
            </w:r>
          </w:p>
        </w:tc>
      </w:tr>
      <w:tr w:rsidR="00346D9A" w:rsidRPr="00346D9A" w:rsidTr="0036129B">
        <w:trPr>
          <w:trHeight w:val="475"/>
        </w:trPr>
        <w:tc>
          <w:tcPr>
            <w:tcW w:w="546" w:type="dxa"/>
          </w:tcPr>
          <w:p w:rsidR="00346D9A" w:rsidRPr="00346D9A" w:rsidRDefault="00346D9A" w:rsidP="00346D9A">
            <w:pPr>
              <w:rPr>
                <w:sz w:val="20"/>
                <w:szCs w:val="20"/>
                <w:lang w:val="es-ES"/>
              </w:rPr>
            </w:pPr>
            <w:r w:rsidRPr="00346D9A">
              <w:rPr>
                <w:sz w:val="20"/>
                <w:szCs w:val="20"/>
                <w:lang w:val="es-ES"/>
              </w:rPr>
              <w:t>a)</w:t>
            </w:r>
          </w:p>
        </w:tc>
        <w:tc>
          <w:tcPr>
            <w:tcW w:w="4372" w:type="dxa"/>
          </w:tcPr>
          <w:p w:rsidR="00346D9A" w:rsidRPr="00346D9A" w:rsidRDefault="00346D9A" w:rsidP="00346D9A">
            <w:pPr>
              <w:rPr>
                <w:sz w:val="20"/>
                <w:szCs w:val="20"/>
                <w:lang w:val="es-ES"/>
              </w:rPr>
            </w:pPr>
            <w:r w:rsidRPr="00346D9A">
              <w:rPr>
                <w:sz w:val="20"/>
                <w:szCs w:val="20"/>
                <w:lang w:val="es-ES"/>
              </w:rPr>
              <w:t>Plan de gestión de eliminación de HCFC (etapa I, quinto tramo)</w:t>
            </w:r>
          </w:p>
        </w:tc>
        <w:tc>
          <w:tcPr>
            <w:tcW w:w="1478" w:type="dxa"/>
          </w:tcPr>
          <w:p w:rsidR="00346D9A" w:rsidRPr="00346D9A" w:rsidRDefault="00346D9A" w:rsidP="00346D9A">
            <w:pPr>
              <w:jc w:val="right"/>
              <w:rPr>
                <w:sz w:val="20"/>
                <w:szCs w:val="20"/>
                <w:lang w:val="es-ES"/>
              </w:rPr>
            </w:pPr>
            <w:r w:rsidRPr="00346D9A">
              <w:rPr>
                <w:sz w:val="20"/>
                <w:szCs w:val="20"/>
                <w:lang w:val="es-ES"/>
              </w:rPr>
              <w:t>56.000</w:t>
            </w:r>
          </w:p>
        </w:tc>
        <w:tc>
          <w:tcPr>
            <w:tcW w:w="1478" w:type="dxa"/>
          </w:tcPr>
          <w:p w:rsidR="00346D9A" w:rsidRPr="00346D9A" w:rsidRDefault="00346D9A" w:rsidP="00346D9A">
            <w:pPr>
              <w:jc w:val="right"/>
              <w:rPr>
                <w:lang w:val="es-ES"/>
              </w:rPr>
            </w:pPr>
            <w:r w:rsidRPr="00346D9A">
              <w:rPr>
                <w:sz w:val="20"/>
                <w:szCs w:val="20"/>
                <w:lang w:val="es-ES"/>
              </w:rPr>
              <w:t>4.200</w:t>
            </w:r>
          </w:p>
        </w:tc>
        <w:tc>
          <w:tcPr>
            <w:tcW w:w="1478" w:type="dxa"/>
          </w:tcPr>
          <w:p w:rsidR="00346D9A" w:rsidRPr="00346D9A" w:rsidRDefault="00346D9A" w:rsidP="00346D9A">
            <w:pPr>
              <w:jc w:val="center"/>
              <w:rPr>
                <w:sz w:val="20"/>
                <w:szCs w:val="20"/>
                <w:lang w:val="es-ES"/>
              </w:rPr>
            </w:pPr>
            <w:r w:rsidRPr="00346D9A">
              <w:rPr>
                <w:sz w:val="20"/>
                <w:szCs w:val="20"/>
                <w:lang w:val="es-ES"/>
              </w:rPr>
              <w:t>PNUD</w:t>
            </w:r>
          </w:p>
        </w:tc>
      </w:tr>
    </w:tbl>
    <w:p w:rsidR="00346D9A" w:rsidRPr="00346D9A" w:rsidRDefault="00346D9A" w:rsidP="00346D9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6D9A" w:rsidRPr="00346D9A" w:rsidTr="00346D9A">
        <w:tc>
          <w:tcPr>
            <w:tcW w:w="1871" w:type="dxa"/>
          </w:tcPr>
          <w:p w:rsidR="00346D9A" w:rsidRPr="00346D9A" w:rsidRDefault="00346D9A" w:rsidP="00346D9A">
            <w:pPr>
              <w:rPr>
                <w:lang w:val="es-ES"/>
              </w:rPr>
            </w:pPr>
          </w:p>
        </w:tc>
        <w:tc>
          <w:tcPr>
            <w:tcW w:w="1872" w:type="dxa"/>
          </w:tcPr>
          <w:p w:rsidR="00346D9A" w:rsidRPr="00346D9A" w:rsidRDefault="00346D9A" w:rsidP="00346D9A">
            <w:pPr>
              <w:rPr>
                <w:lang w:val="es-ES"/>
              </w:rPr>
            </w:pPr>
          </w:p>
        </w:tc>
        <w:tc>
          <w:tcPr>
            <w:tcW w:w="1872" w:type="dxa"/>
            <w:tcBorders>
              <w:bottom w:val="single" w:sz="4" w:space="0" w:color="auto"/>
            </w:tcBorders>
          </w:tcPr>
          <w:p w:rsidR="00346D9A" w:rsidRPr="00346D9A" w:rsidRDefault="00346D9A" w:rsidP="00346D9A">
            <w:pPr>
              <w:rPr>
                <w:lang w:val="es-ES"/>
              </w:rPr>
            </w:pPr>
          </w:p>
        </w:tc>
        <w:tc>
          <w:tcPr>
            <w:tcW w:w="1872" w:type="dxa"/>
          </w:tcPr>
          <w:p w:rsidR="00346D9A" w:rsidRPr="00346D9A" w:rsidRDefault="00346D9A" w:rsidP="00346D9A">
            <w:pPr>
              <w:rPr>
                <w:lang w:val="es-ES"/>
              </w:rPr>
            </w:pPr>
          </w:p>
        </w:tc>
        <w:tc>
          <w:tcPr>
            <w:tcW w:w="1873" w:type="dxa"/>
          </w:tcPr>
          <w:p w:rsidR="00346D9A" w:rsidRPr="00346D9A" w:rsidRDefault="00346D9A" w:rsidP="00346D9A">
            <w:pPr>
              <w:rPr>
                <w:lang w:val="es-ES"/>
              </w:rPr>
            </w:pPr>
          </w:p>
        </w:tc>
      </w:tr>
    </w:tbl>
    <w:p w:rsidR="00346D9A" w:rsidRPr="00346D9A" w:rsidRDefault="00346D9A" w:rsidP="00346D9A">
      <w:pPr>
        <w:rPr>
          <w:lang w:val="es-ES"/>
        </w:rPr>
      </w:pPr>
    </w:p>
    <w:p w:rsidR="00346D9A" w:rsidRPr="00346D9A" w:rsidRDefault="00346D9A" w:rsidP="00346D9A">
      <w:pPr>
        <w:rPr>
          <w:lang w:val="es-ES"/>
        </w:rPr>
      </w:pPr>
    </w:p>
    <w:p w:rsidR="00346D9A" w:rsidRPr="00346D9A" w:rsidRDefault="00346D9A" w:rsidP="00346D9A">
      <w:pPr>
        <w:rPr>
          <w:lang w:val="es-ES"/>
        </w:rPr>
      </w:pPr>
    </w:p>
    <w:p w:rsidR="0087455A" w:rsidRPr="00346D9A" w:rsidRDefault="0087455A">
      <w:pPr>
        <w:pStyle w:val="StyleHeader4Para4Left0Firstline0"/>
        <w:numPr>
          <w:ilvl w:val="0"/>
          <w:numId w:val="0"/>
        </w:numPr>
        <w:rPr>
          <w:lang w:val="es-ES"/>
        </w:rPr>
      </w:pPr>
    </w:p>
    <w:p w:rsidR="0087455A" w:rsidRPr="00346D9A" w:rsidRDefault="0087455A">
      <w:pPr>
        <w:rPr>
          <w:lang w:val="es-ES"/>
        </w:rPr>
        <w:sectPr w:rsidR="0087455A" w:rsidRPr="00346D9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346D9A" w:rsidRDefault="0087455A" w:rsidP="00346D9A">
      <w:pPr>
        <w:jc w:val="center"/>
        <w:rPr>
          <w:b/>
          <w:bCs/>
          <w:lang w:val="es-ES"/>
        </w:rPr>
      </w:pPr>
    </w:p>
    <w:sectPr w:rsidR="0087455A" w:rsidRPr="00346D9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29B" w:rsidRDefault="0036129B">
      <w:r>
        <w:separator/>
      </w:r>
    </w:p>
  </w:endnote>
  <w:endnote w:type="continuationSeparator" w:id="0">
    <w:p w:rsidR="0036129B" w:rsidRDefault="00361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36129B">
    <w:pPr>
      <w:jc w:val="center"/>
    </w:pPr>
    <w:r>
      <w:fldChar w:fldCharType="begin"/>
    </w:r>
    <w:r>
      <w:instrText xml:space="preserve"> PAGE </w:instrText>
    </w:r>
    <w:r>
      <w:fldChar w:fldCharType="separate"/>
    </w:r>
    <w:r w:rsidR="00A8430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36129B">
    <w:pPr>
      <w:jc w:val="center"/>
    </w:pPr>
    <w:r>
      <w:fldChar w:fldCharType="begin"/>
    </w:r>
    <w:r>
      <w:instrText xml:space="preserve"> PAGE </w:instrText>
    </w:r>
    <w:r>
      <w:fldChar w:fldCharType="separate"/>
    </w:r>
    <w:r w:rsidR="00A8430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36129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36129B" w:rsidRDefault="0036129B">
        <w:pPr>
          <w:pStyle w:val="Footer"/>
          <w:jc w:val="center"/>
        </w:pPr>
        <w:r>
          <w:fldChar w:fldCharType="begin"/>
        </w:r>
        <w:r>
          <w:instrText xml:space="preserve"> PAGE   \* MERGEFORMAT </w:instrText>
        </w:r>
        <w:r>
          <w:fldChar w:fldCharType="separate"/>
        </w:r>
        <w:r w:rsidR="00A8430B">
          <w:rPr>
            <w:noProof/>
          </w:rPr>
          <w:t>1</w:t>
        </w:r>
        <w:r>
          <w:rPr>
            <w:noProof/>
          </w:rPr>
          <w:fldChar w:fldCharType="end"/>
        </w:r>
      </w:p>
    </w:sdtContent>
  </w:sdt>
  <w:p w:rsidR="0036129B" w:rsidRDefault="003612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29B" w:rsidRDefault="0036129B">
      <w:r>
        <w:separator/>
      </w:r>
    </w:p>
  </w:footnote>
  <w:footnote w:type="continuationSeparator" w:id="0">
    <w:p w:rsidR="0036129B" w:rsidRDefault="0036129B">
      <w:r>
        <w:continuationSeparator/>
      </w:r>
    </w:p>
  </w:footnote>
  <w:footnote w:id="1">
    <w:p w:rsidR="0036129B" w:rsidRPr="00FE3307" w:rsidRDefault="0036129B" w:rsidP="00346D9A">
      <w:pPr>
        <w:pStyle w:val="FootnoteText"/>
      </w:pPr>
      <w:r>
        <w:rPr>
          <w:rStyle w:val="FootnoteReference"/>
        </w:rPr>
        <w:footnoteRef/>
      </w:r>
      <w:r>
        <w:t xml:space="preserve"> Según la nota del 14 de marzo de 2019 enviada por el Ministerio de Medio Ambiente de Costa Rica al PNUD.</w:t>
      </w:r>
    </w:p>
  </w:footnote>
  <w:footnote w:id="2">
    <w:p w:rsidR="0036129B" w:rsidRPr="00B649FC" w:rsidRDefault="0036129B" w:rsidP="00346D9A">
      <w:pPr>
        <w:pStyle w:val="FootnoteText"/>
      </w:pPr>
      <w:r>
        <w:rPr>
          <w:rStyle w:val="FootnoteReference"/>
        </w:rPr>
        <w:footnoteRef/>
      </w:r>
      <w:r>
        <w:t xml:space="preserve"> El Comité Ejecutivo decidió ,considerar en sus reuniones 75ª y 76ª las propuestas para la demostración de proyectos de alternativas de bajo potencial de calentamiento atmosférico (PCA) a los HCFC siguiendo varios criterios especificados, conformidad con la decisión XXV/5 de la 25ª Reunión de las Partes (decisión 72/40 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A8430B">
    <w:r>
      <w:fldChar w:fldCharType="begin"/>
    </w:r>
    <w:r>
      <w:instrText xml:space="preserve"> DOCPROPERTY "Document number"  \* MERGEFORMAT </w:instrText>
    </w:r>
    <w:r>
      <w:fldChar w:fldCharType="separate"/>
    </w:r>
    <w:r w:rsidR="0036129B">
      <w:t>UNEP/OzL.Pro/ExCom/83/24</w:t>
    </w:r>
    <w:r>
      <w:fldChar w:fldCharType="end"/>
    </w:r>
  </w:p>
  <w:p w:rsidR="0036129B" w:rsidRDefault="0036129B"/>
  <w:p w:rsidR="0036129B" w:rsidRDefault="0036129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A8430B">
    <w:pPr>
      <w:jc w:val="right"/>
    </w:pPr>
    <w:r>
      <w:fldChar w:fldCharType="begin"/>
    </w:r>
    <w:r>
      <w:instrText xml:space="preserve"> DOCPROPERTY "Document number"  \* MERGEFORMAT </w:instrText>
    </w:r>
    <w:r>
      <w:fldChar w:fldCharType="separate"/>
    </w:r>
    <w:r w:rsidR="0036129B">
      <w:t>UNEP/OzL.Pro/ExCom/83/24</w:t>
    </w:r>
    <w:r>
      <w:fldChar w:fldCharType="end"/>
    </w:r>
  </w:p>
  <w:p w:rsidR="0036129B" w:rsidRDefault="0036129B"/>
  <w:p w:rsidR="0036129B" w:rsidRDefault="0036129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29B" w:rsidRDefault="0036129B"/>
  <w:p w:rsidR="0036129B" w:rsidRDefault="003612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ECD"/>
    <w:rsid w:val="00015694"/>
    <w:rsid w:val="00106F6E"/>
    <w:rsid w:val="00114CAA"/>
    <w:rsid w:val="001C2D22"/>
    <w:rsid w:val="00235D4C"/>
    <w:rsid w:val="0024162E"/>
    <w:rsid w:val="00346D9A"/>
    <w:rsid w:val="0036129B"/>
    <w:rsid w:val="003B7115"/>
    <w:rsid w:val="003C1ECD"/>
    <w:rsid w:val="00455352"/>
    <w:rsid w:val="0081654E"/>
    <w:rsid w:val="0087455A"/>
    <w:rsid w:val="00A77CBF"/>
    <w:rsid w:val="00A8430B"/>
    <w:rsid w:val="00AB56E5"/>
    <w:rsid w:val="00C14E67"/>
    <w:rsid w:val="00DB795B"/>
    <w:rsid w:val="00E17F97"/>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D89A8"/>
  <w15:docId w15:val="{4B8A535B-F682-4FD2-9A63-E13D45E5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346D9A"/>
    <w:pPr>
      <w:ind w:left="720"/>
      <w:contextualSpacing/>
    </w:pPr>
    <w:rPr>
      <w:lang w:val="es-ES"/>
    </w:rPr>
  </w:style>
  <w:style w:type="paragraph" w:styleId="FootnoteText">
    <w:name w:val="footnote text"/>
    <w:basedOn w:val="Normal"/>
    <w:link w:val="FootnoteTextChar"/>
    <w:uiPriority w:val="99"/>
    <w:semiHidden/>
    <w:unhideWhenUsed/>
    <w:rsid w:val="00346D9A"/>
    <w:rPr>
      <w:sz w:val="20"/>
      <w:szCs w:val="20"/>
      <w:lang w:val="es-ES"/>
    </w:rPr>
  </w:style>
  <w:style w:type="character" w:customStyle="1" w:styleId="FootnoteTextChar">
    <w:name w:val="Footnote Text Char"/>
    <w:basedOn w:val="DefaultParagraphFont"/>
    <w:link w:val="FootnoteText"/>
    <w:uiPriority w:val="99"/>
    <w:semiHidden/>
    <w:rsid w:val="00346D9A"/>
    <w:rPr>
      <w:lang w:val="es-ES"/>
    </w:rPr>
  </w:style>
  <w:style w:type="character" w:styleId="FootnoteReference">
    <w:name w:val="footnote reference"/>
    <w:basedOn w:val="DefaultParagraphFont"/>
    <w:uiPriority w:val="99"/>
    <w:semiHidden/>
    <w:unhideWhenUsed/>
    <w:rsid w:val="00346D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UNEP/OzL.Pro/ExCom/83/24</Document_x0020_Number>
  </documentManagement>
</p:properties>
</file>

<file path=customXml/itemProps1.xml><?xml version="1.0" encoding="utf-8"?>
<ds:datastoreItem xmlns:ds="http://schemas.openxmlformats.org/officeDocument/2006/customXml" ds:itemID="{57800DBE-2C3E-4E0F-A795-39B0111D8BA5}"/>
</file>

<file path=customXml/itemProps2.xml><?xml version="1.0" encoding="utf-8"?>
<ds:datastoreItem xmlns:ds="http://schemas.openxmlformats.org/officeDocument/2006/customXml" ds:itemID="{CC814D06-E91C-433C-A3BA-B6CA6592223F}"/>
</file>

<file path=customXml/itemProps3.xml><?xml version="1.0" encoding="utf-8"?>
<ds:datastoreItem xmlns:ds="http://schemas.openxmlformats.org/officeDocument/2006/customXml" ds:itemID="{BB9E82E4-B0E4-4827-9747-44A67C80ED48}"/>
</file>

<file path=customXml/itemProps4.xml><?xml version="1.0" encoding="utf-8"?>
<ds:datastoreItem xmlns:ds="http://schemas.openxmlformats.org/officeDocument/2006/customXml" ds:itemID="{CB1964F8-8C1F-4B4F-A221-65C38B4558DD}"/>
</file>

<file path=docProps/app.xml><?xml version="1.0" encoding="utf-8"?>
<Properties xmlns="http://schemas.openxmlformats.org/officeDocument/2006/extended-properties" xmlns:vt="http://schemas.openxmlformats.org/officeDocument/2006/docPropsVTypes">
  <Template>normal</Template>
  <TotalTime>25</TotalTime>
  <Pages>9</Pages>
  <Words>2955</Words>
  <Characters>16845</Characters>
  <Application>Microsoft Office Word</Application>
  <DocSecurity>0</DocSecurity>
  <Lines>140</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Costa Rica</vt:lpstr>
      <vt:lpstr/>
    </vt:vector>
  </TitlesOfParts>
  <Company>UNMFS</Company>
  <LinksUpToDate>false</LinksUpToDate>
  <CharactersWithSpaces>19761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Costa Rica</dc:title>
  <dc:creator>Maria Adela Troitino</dc:creator>
  <cp:lastModifiedBy>HBE</cp:lastModifiedBy>
  <cp:revision>4</cp:revision>
  <cp:lastPrinted>2001-05-26T16:40:00Z</cp:lastPrinted>
  <dcterms:created xsi:type="dcterms:W3CDTF">2019-05-02T14:13:00Z</dcterms:created>
  <dcterms:modified xsi:type="dcterms:W3CDTF">2019-05-17T22:01:00Z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UNEP/OzL.Pro/ExCom/83/24</vt:lpwstr>
  </property>
  <property fmtid="{D5CDD505-2E9C-101B-9397-08002B2CF9AE}" pid="3" name="Revision date">
    <vt:lpwstr>04/30/2019</vt:lpwstr>
  </property>
  <property fmtid="{D5CDD505-2E9C-101B-9397-08002B2CF9AE}" pid="4" name="ContentTypeId">
    <vt:lpwstr>0x010100AA786487C9FB6F4EBDAE4F9BF2BADC67</vt:lpwstr>
  </property>
</Properties>
</file>