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5" w:type="dxa"/>
        <w:tblInd w:w="-432" w:type="dxa"/>
        <w:tblLayout w:type="fixed"/>
        <w:tblLook w:val="0000" w:firstRow="0" w:lastRow="0" w:firstColumn="0" w:lastColumn="0" w:noHBand="0" w:noVBand="0"/>
      </w:tblPr>
      <w:tblGrid>
        <w:gridCol w:w="2070"/>
        <w:gridCol w:w="4991"/>
        <w:gridCol w:w="3544"/>
      </w:tblGrid>
      <w:tr w:rsidR="00441083" w:rsidRPr="00E672D4" w14:paraId="6EE9CAAD" w14:textId="77777777">
        <w:trPr>
          <w:trHeight w:val="720"/>
        </w:trPr>
        <w:tc>
          <w:tcPr>
            <w:tcW w:w="7061" w:type="dxa"/>
            <w:gridSpan w:val="2"/>
            <w:tcBorders>
              <w:bottom w:val="single" w:sz="18" w:space="0" w:color="auto"/>
            </w:tcBorders>
          </w:tcPr>
          <w:p w14:paraId="3569B396" w14:textId="77777777" w:rsidR="00441083" w:rsidRPr="00E672D4"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FR"/>
              </w:rPr>
            </w:pPr>
            <w:r w:rsidRPr="00E672D4">
              <w:rPr>
                <w:rFonts w:ascii="Univers" w:hAnsi="Univers"/>
                <w:b/>
                <w:sz w:val="28"/>
                <w:szCs w:val="28"/>
                <w:lang w:val="fr-FR"/>
              </w:rPr>
              <w:t>NATIONS</w:t>
            </w:r>
          </w:p>
          <w:p w14:paraId="331B41EE" w14:textId="77777777" w:rsidR="00441083" w:rsidRPr="00E672D4"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E672D4">
              <w:rPr>
                <w:rFonts w:ascii="Univers" w:hAnsi="Univers"/>
                <w:b/>
                <w:sz w:val="28"/>
                <w:szCs w:val="28"/>
                <w:lang w:val="fr-FR"/>
              </w:rPr>
              <w:t xml:space="preserve">UNIES </w:t>
            </w:r>
          </w:p>
        </w:tc>
        <w:tc>
          <w:tcPr>
            <w:tcW w:w="3544" w:type="dxa"/>
            <w:tcBorders>
              <w:bottom w:val="single" w:sz="18" w:space="0" w:color="auto"/>
            </w:tcBorders>
          </w:tcPr>
          <w:p w14:paraId="37BD2965" w14:textId="77777777" w:rsidR="00441083" w:rsidRPr="00E672D4" w:rsidRDefault="00E60D9C">
            <w:pPr>
              <w:tabs>
                <w:tab w:val="left" w:pos="3010"/>
              </w:tabs>
              <w:jc w:val="center"/>
              <w:rPr>
                <w:sz w:val="52"/>
                <w:szCs w:val="52"/>
                <w:lang w:val="fr-FR"/>
              </w:rPr>
            </w:pPr>
            <w:r w:rsidRPr="00E672D4">
              <w:rPr>
                <w:rFonts w:ascii="Univers Bold" w:hAnsi="Univers Bold"/>
                <w:b/>
                <w:sz w:val="72"/>
                <w:lang w:val="fr-FR"/>
              </w:rPr>
              <w:t xml:space="preserve">          EP</w:t>
            </w:r>
          </w:p>
        </w:tc>
      </w:tr>
      <w:tr w:rsidR="00441083" w:rsidRPr="00E672D4" w14:paraId="31D50A3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A113786" w14:textId="77777777" w:rsidR="00441083" w:rsidRPr="00E672D4" w:rsidRDefault="00C6443E">
            <w:pPr>
              <w:spacing w:before="120"/>
              <w:rPr>
                <w:lang w:val="fr-FR"/>
              </w:rPr>
            </w:pPr>
            <w:r w:rsidRPr="00E672D4">
              <w:rPr>
                <w:noProof/>
                <w:lang w:val="en-US"/>
              </w:rPr>
              <w:drawing>
                <wp:anchor distT="0" distB="0" distL="114300" distR="114300" simplePos="0" relativeHeight="251660288" behindDoc="0" locked="0" layoutInCell="1" allowOverlap="1" wp14:anchorId="71371C3D" wp14:editId="6A434C77">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sidRPr="00E672D4">
              <w:rPr>
                <w:noProof/>
                <w:lang w:val="en-US"/>
              </w:rPr>
              <w:drawing>
                <wp:anchor distT="0" distB="0" distL="114300" distR="114300" simplePos="0" relativeHeight="251661312" behindDoc="1" locked="0" layoutInCell="0" allowOverlap="1" wp14:anchorId="32D95842" wp14:editId="571BAC73">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218BE014" w14:textId="77777777" w:rsidR="00441083" w:rsidRPr="00E672D4"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p>
          <w:p w14:paraId="0E203549" w14:textId="77777777" w:rsidR="00441083" w:rsidRPr="00E672D4"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r w:rsidRPr="00E672D4">
              <w:rPr>
                <w:rFonts w:ascii="Univers" w:hAnsi="Univers"/>
                <w:b/>
                <w:sz w:val="32"/>
                <w:lang w:val="fr-FR"/>
              </w:rPr>
              <w:t>Programme des</w:t>
            </w:r>
          </w:p>
          <w:p w14:paraId="04A8F914" w14:textId="77777777" w:rsidR="00441083" w:rsidRPr="00E672D4" w:rsidRDefault="00E60D9C">
            <w:pPr>
              <w:rPr>
                <w:rFonts w:ascii="Univers" w:hAnsi="Univers"/>
                <w:b/>
                <w:sz w:val="32"/>
                <w:lang w:val="fr-FR"/>
              </w:rPr>
            </w:pPr>
            <w:r w:rsidRPr="00E672D4">
              <w:rPr>
                <w:rFonts w:ascii="Univers" w:hAnsi="Univers"/>
                <w:b/>
                <w:sz w:val="32"/>
                <w:lang w:val="fr-FR"/>
              </w:rPr>
              <w:t>Nations Unies pour</w:t>
            </w:r>
          </w:p>
          <w:p w14:paraId="616839A6" w14:textId="77777777" w:rsidR="00441083" w:rsidRPr="00E672D4" w:rsidRDefault="00E60D9C">
            <w:pPr>
              <w:rPr>
                <w:rFonts w:ascii="Univers" w:hAnsi="Univers"/>
                <w:b/>
                <w:sz w:val="32"/>
                <w:lang w:val="fr-FR"/>
              </w:rPr>
            </w:pPr>
            <w:proofErr w:type="gramStart"/>
            <w:r w:rsidRPr="00E672D4">
              <w:rPr>
                <w:rFonts w:ascii="Univers" w:hAnsi="Univers"/>
                <w:b/>
                <w:sz w:val="32"/>
                <w:lang w:val="fr-FR"/>
              </w:rPr>
              <w:t>l’environnement</w:t>
            </w:r>
            <w:proofErr w:type="gramEnd"/>
          </w:p>
          <w:p w14:paraId="767876C9" w14:textId="77777777" w:rsidR="00441083" w:rsidRPr="00E672D4" w:rsidRDefault="00E60D9C">
            <w:pPr>
              <w:spacing w:before="720"/>
              <w:ind w:left="158"/>
              <w:rPr>
                <w:lang w:val="fr-FR"/>
              </w:rPr>
            </w:pPr>
            <w:r w:rsidRPr="00E672D4">
              <w:rPr>
                <w:lang w:val="fr-FR"/>
              </w:rPr>
              <w:t xml:space="preserve"> </w:t>
            </w:r>
          </w:p>
        </w:tc>
        <w:tc>
          <w:tcPr>
            <w:tcW w:w="3544" w:type="dxa"/>
            <w:tcBorders>
              <w:top w:val="nil"/>
              <w:left w:val="nil"/>
              <w:bottom w:val="single" w:sz="36" w:space="0" w:color="auto"/>
              <w:right w:val="nil"/>
            </w:tcBorders>
          </w:tcPr>
          <w:p w14:paraId="0671E2ED" w14:textId="77777777" w:rsidR="00441083" w:rsidRPr="00E672D4" w:rsidRDefault="00441083">
            <w:pPr>
              <w:rPr>
                <w:lang w:val="fr-FR"/>
              </w:rPr>
            </w:pPr>
          </w:p>
          <w:p w14:paraId="5A1B52C5" w14:textId="77777777" w:rsidR="00441083" w:rsidRPr="00E672D4" w:rsidRDefault="00E60D9C">
            <w:pPr>
              <w:rPr>
                <w:lang w:val="fr-FR"/>
              </w:rPr>
            </w:pPr>
            <w:proofErr w:type="spellStart"/>
            <w:r w:rsidRPr="00E672D4">
              <w:rPr>
                <w:lang w:val="fr-FR"/>
              </w:rPr>
              <w:t>Distr</w:t>
            </w:r>
            <w:proofErr w:type="spellEnd"/>
            <w:r w:rsidRPr="00E672D4">
              <w:rPr>
                <w:lang w:val="fr-FR"/>
              </w:rPr>
              <w:t>.</w:t>
            </w:r>
          </w:p>
          <w:p w14:paraId="65434401" w14:textId="77777777" w:rsidR="00441083" w:rsidRPr="00E672D4" w:rsidRDefault="00E60D9C" w:rsidP="00DD3433">
            <w:pPr>
              <w:rPr>
                <w:lang w:val="fr-FR"/>
              </w:rPr>
            </w:pPr>
            <w:r w:rsidRPr="00E672D4">
              <w:rPr>
                <w:lang w:val="fr-FR"/>
              </w:rPr>
              <w:t>G</w:t>
            </w:r>
            <w:r w:rsidR="00DD3433" w:rsidRPr="00E672D4">
              <w:rPr>
                <w:lang w:val="fr-FR"/>
              </w:rPr>
              <w:t>É</w:t>
            </w:r>
            <w:r w:rsidRPr="00E672D4">
              <w:rPr>
                <w:lang w:val="fr-FR"/>
              </w:rPr>
              <w:t>N</w:t>
            </w:r>
            <w:r w:rsidR="00DD3433" w:rsidRPr="00E672D4">
              <w:rPr>
                <w:lang w:val="fr-FR"/>
              </w:rPr>
              <w:t>É</w:t>
            </w:r>
            <w:r w:rsidRPr="00E672D4">
              <w:rPr>
                <w:lang w:val="fr-FR"/>
              </w:rPr>
              <w:t>RAL</w:t>
            </w:r>
            <w:r w:rsidR="00FF3CF1" w:rsidRPr="00E672D4">
              <w:rPr>
                <w:lang w:val="fr-FR"/>
              </w:rPr>
              <w:t>E</w:t>
            </w:r>
          </w:p>
          <w:p w14:paraId="6094BE8A" w14:textId="77777777" w:rsidR="00441083" w:rsidRPr="00E672D4" w:rsidRDefault="00441083">
            <w:pPr>
              <w:rPr>
                <w:lang w:val="fr-FR"/>
              </w:rPr>
            </w:pPr>
          </w:p>
          <w:p w14:paraId="455EAEB7" w14:textId="516738C1" w:rsidR="00441083" w:rsidRPr="00E672D4" w:rsidRDefault="00E60D9C">
            <w:pPr>
              <w:rPr>
                <w:lang w:val="fr-FR"/>
              </w:rPr>
            </w:pPr>
            <w:r w:rsidRPr="00E672D4">
              <w:rPr>
                <w:lang w:val="fr-FR"/>
              </w:rPr>
              <w:fldChar w:fldCharType="begin"/>
            </w:r>
            <w:r w:rsidRPr="00E672D4">
              <w:rPr>
                <w:lang w:val="fr-FR"/>
              </w:rPr>
              <w:instrText xml:space="preserve"> DOCPROPERTY "Document number"  \* MERGEFORMAT </w:instrText>
            </w:r>
            <w:r w:rsidRPr="00E672D4">
              <w:rPr>
                <w:lang w:val="fr-FR"/>
              </w:rPr>
              <w:fldChar w:fldCharType="separate"/>
            </w:r>
            <w:r w:rsidR="00CD155C">
              <w:rPr>
                <w:lang w:val="fr-FR"/>
              </w:rPr>
              <w:t>UNEP/</w:t>
            </w:r>
            <w:proofErr w:type="spellStart"/>
            <w:r w:rsidR="00CD155C">
              <w:rPr>
                <w:lang w:val="fr-FR"/>
              </w:rPr>
              <w:t>OzL.Pro</w:t>
            </w:r>
            <w:proofErr w:type="spellEnd"/>
            <w:r w:rsidR="00CD155C">
              <w:rPr>
                <w:lang w:val="fr-FR"/>
              </w:rPr>
              <w:t>/</w:t>
            </w:r>
            <w:proofErr w:type="spellStart"/>
            <w:r w:rsidR="00CD155C">
              <w:rPr>
                <w:lang w:val="fr-FR"/>
              </w:rPr>
              <w:t>ExCom</w:t>
            </w:r>
            <w:proofErr w:type="spellEnd"/>
            <w:r w:rsidR="00CD155C">
              <w:rPr>
                <w:lang w:val="fr-FR"/>
              </w:rPr>
              <w:t>/87/33</w:t>
            </w:r>
            <w:r w:rsidRPr="00E672D4">
              <w:rPr>
                <w:lang w:val="fr-FR"/>
              </w:rPr>
              <w:fldChar w:fldCharType="end"/>
            </w:r>
          </w:p>
          <w:p w14:paraId="5C61829D" w14:textId="6440C2CF" w:rsidR="002F0B57" w:rsidRPr="00E672D4" w:rsidRDefault="002F0B57" w:rsidP="000F6C8E">
            <w:pPr>
              <w:rPr>
                <w:lang w:val="fr-FR"/>
              </w:rPr>
            </w:pPr>
            <w:r w:rsidRPr="00E672D4">
              <w:rPr>
                <w:lang w:val="fr-FR"/>
              </w:rPr>
              <w:fldChar w:fldCharType="begin"/>
            </w:r>
            <w:r w:rsidRPr="00E672D4">
              <w:rPr>
                <w:lang w:val="fr-FR"/>
              </w:rPr>
              <w:instrText xml:space="preserve"> DOCPROPERTY "Revision date" \@ "d MMMM YYYY"  \* MERGEFORMAT </w:instrText>
            </w:r>
            <w:r w:rsidRPr="00E672D4">
              <w:rPr>
                <w:lang w:val="fr-FR"/>
              </w:rPr>
              <w:fldChar w:fldCharType="separate"/>
            </w:r>
            <w:r w:rsidR="0038646C">
              <w:rPr>
                <w:lang w:val="fr-FR"/>
              </w:rPr>
              <w:t>9 juin</w:t>
            </w:r>
            <w:r w:rsidR="004B3067" w:rsidRPr="00E672D4">
              <w:rPr>
                <w:lang w:val="fr-FR"/>
              </w:rPr>
              <w:t xml:space="preserve"> 2021</w:t>
            </w:r>
            <w:r w:rsidRPr="00E672D4">
              <w:rPr>
                <w:lang w:val="fr-FR"/>
              </w:rPr>
              <w:fldChar w:fldCharType="end"/>
            </w:r>
          </w:p>
          <w:p w14:paraId="23DC9C99" w14:textId="77777777" w:rsidR="00441083" w:rsidRPr="00E672D4" w:rsidRDefault="00FC5578">
            <w:pPr>
              <w:rPr>
                <w:caps/>
                <w:lang w:val="fr-FR"/>
              </w:rPr>
            </w:pPr>
            <w:r w:rsidRPr="00E672D4">
              <w:rPr>
                <w:caps/>
                <w:lang w:val="fr-FR"/>
              </w:rPr>
              <w:br/>
            </w:r>
            <w:r w:rsidR="00E60D9C" w:rsidRPr="00E672D4">
              <w:rPr>
                <w:caps/>
                <w:lang w:val="fr-FR"/>
              </w:rPr>
              <w:t>FRANÇAIS</w:t>
            </w:r>
          </w:p>
          <w:p w14:paraId="61707212" w14:textId="77777777" w:rsidR="00441083" w:rsidRPr="00E672D4" w:rsidRDefault="00E60D9C">
            <w:pPr>
              <w:rPr>
                <w:lang w:val="fr-FR"/>
              </w:rPr>
            </w:pPr>
            <w:r w:rsidRPr="00E672D4">
              <w:rPr>
                <w:lang w:val="fr-FR"/>
              </w:rPr>
              <w:t xml:space="preserve">ORIGINAL: </w:t>
            </w:r>
            <w:r w:rsidR="0091161A" w:rsidRPr="00E672D4">
              <w:rPr>
                <w:lang w:val="fr-FR"/>
              </w:rPr>
              <w:t>ANGLAIS</w:t>
            </w:r>
          </w:p>
        </w:tc>
      </w:tr>
    </w:tbl>
    <w:p w14:paraId="0E323910" w14:textId="77777777" w:rsidR="00441083" w:rsidRPr="00E672D4" w:rsidRDefault="00E60D9C" w:rsidP="002C06D4">
      <w:pPr>
        <w:jc w:val="left"/>
        <w:rPr>
          <w:lang w:val="fr-FR"/>
        </w:rPr>
      </w:pPr>
      <w:r w:rsidRPr="00E672D4">
        <w:rPr>
          <w:lang w:val="fr-FR"/>
        </w:rPr>
        <w:t>COMIT</w:t>
      </w:r>
      <w:r w:rsidR="00DD3433" w:rsidRPr="00E672D4">
        <w:rPr>
          <w:lang w:val="fr-FR"/>
        </w:rPr>
        <w:t>É</w:t>
      </w:r>
      <w:r w:rsidRPr="00E672D4">
        <w:rPr>
          <w:lang w:val="fr-FR"/>
        </w:rPr>
        <w:t xml:space="preserve"> EX</w:t>
      </w:r>
      <w:r w:rsidR="00DD3433" w:rsidRPr="00E672D4">
        <w:rPr>
          <w:lang w:val="fr-FR"/>
        </w:rPr>
        <w:t xml:space="preserve">ÉCUTIF </w:t>
      </w:r>
      <w:r w:rsidR="00DD3433" w:rsidRPr="00E672D4">
        <w:rPr>
          <w:lang w:val="fr-FR"/>
        </w:rPr>
        <w:br/>
        <w:t xml:space="preserve">  DU FONDS MULTILATÉ</w:t>
      </w:r>
      <w:r w:rsidRPr="00E672D4">
        <w:rPr>
          <w:lang w:val="fr-FR"/>
        </w:rPr>
        <w:t xml:space="preserve">RAL AUX FINS </w:t>
      </w:r>
      <w:r w:rsidRPr="00E672D4">
        <w:rPr>
          <w:lang w:val="fr-FR"/>
        </w:rPr>
        <w:br/>
        <w:t xml:space="preserve">  D’APPLICATION DU PROTOCOLE DE MONTR</w:t>
      </w:r>
      <w:r w:rsidR="00DD3433" w:rsidRPr="00E672D4">
        <w:rPr>
          <w:lang w:val="fr-FR"/>
        </w:rPr>
        <w:t>É</w:t>
      </w:r>
      <w:r w:rsidRPr="00E672D4">
        <w:rPr>
          <w:lang w:val="fr-FR"/>
        </w:rPr>
        <w:t>AL</w:t>
      </w:r>
      <w:r w:rsidRPr="00E672D4">
        <w:rPr>
          <w:lang w:val="fr-FR"/>
        </w:rPr>
        <w:br/>
      </w:r>
      <w:r w:rsidR="00E54871" w:rsidRPr="00E672D4">
        <w:rPr>
          <w:lang w:val="fr-FR"/>
        </w:rPr>
        <w:t>Quatre</w:t>
      </w:r>
      <w:r w:rsidRPr="00E672D4">
        <w:rPr>
          <w:lang w:val="fr-FR"/>
        </w:rPr>
        <w:t>-</w:t>
      </w:r>
      <w:r w:rsidR="00E54871" w:rsidRPr="00E672D4">
        <w:rPr>
          <w:lang w:val="fr-FR"/>
        </w:rPr>
        <w:t>vingt</w:t>
      </w:r>
      <w:r w:rsidR="00AE63D8" w:rsidRPr="00E672D4">
        <w:rPr>
          <w:lang w:val="fr-FR"/>
        </w:rPr>
        <w:t>-</w:t>
      </w:r>
      <w:r w:rsidR="002C06D4" w:rsidRPr="00E672D4">
        <w:rPr>
          <w:lang w:val="fr-FR"/>
        </w:rPr>
        <w:t>sept</w:t>
      </w:r>
      <w:r w:rsidR="004C2C87" w:rsidRPr="00E672D4">
        <w:rPr>
          <w:lang w:val="fr-FR"/>
        </w:rPr>
        <w:t>i</w:t>
      </w:r>
      <w:r w:rsidR="00E54871" w:rsidRPr="00E672D4">
        <w:rPr>
          <w:lang w:val="fr-FR"/>
        </w:rPr>
        <w:t>ème</w:t>
      </w:r>
      <w:r w:rsidR="00FC5578" w:rsidRPr="00E672D4">
        <w:rPr>
          <w:lang w:val="fr-FR"/>
        </w:rPr>
        <w:t xml:space="preserve"> </w:t>
      </w:r>
      <w:r w:rsidRPr="00E672D4">
        <w:rPr>
          <w:lang w:val="fr-FR"/>
        </w:rPr>
        <w:t>réunion</w:t>
      </w:r>
    </w:p>
    <w:p w14:paraId="37C3D93B" w14:textId="77777777" w:rsidR="00441083" w:rsidRPr="00E672D4" w:rsidRDefault="00E54871" w:rsidP="00C16E3F">
      <w:pPr>
        <w:jc w:val="left"/>
        <w:rPr>
          <w:lang w:val="fr-FR"/>
        </w:rPr>
      </w:pPr>
      <w:r w:rsidRPr="00E672D4">
        <w:rPr>
          <w:lang w:val="fr-FR"/>
        </w:rPr>
        <w:t>Montréal,</w:t>
      </w:r>
      <w:r w:rsidR="00FC5578" w:rsidRPr="00E672D4">
        <w:rPr>
          <w:lang w:val="fr-FR"/>
        </w:rPr>
        <w:t xml:space="preserve"> </w:t>
      </w:r>
      <w:r w:rsidR="002C06D4" w:rsidRPr="00E672D4">
        <w:rPr>
          <w:lang w:val="fr-FR"/>
        </w:rPr>
        <w:t>2</w:t>
      </w:r>
      <w:r w:rsidR="00C16E3F" w:rsidRPr="00E672D4">
        <w:rPr>
          <w:lang w:val="fr-FR"/>
        </w:rPr>
        <w:t>8</w:t>
      </w:r>
      <w:r w:rsidR="002C06D4" w:rsidRPr="00E672D4">
        <w:rPr>
          <w:lang w:val="fr-FR"/>
        </w:rPr>
        <w:t xml:space="preserve"> juin</w:t>
      </w:r>
      <w:r w:rsidR="00AC013C" w:rsidRPr="00E672D4">
        <w:rPr>
          <w:lang w:val="fr-FR"/>
        </w:rPr>
        <w:t xml:space="preserve"> </w:t>
      </w:r>
      <w:r w:rsidR="00E60D9C" w:rsidRPr="00E672D4">
        <w:rPr>
          <w:lang w:val="fr-FR"/>
        </w:rPr>
        <w:t xml:space="preserve">– </w:t>
      </w:r>
      <w:r w:rsidR="002C06D4" w:rsidRPr="00E672D4">
        <w:rPr>
          <w:lang w:val="fr-FR"/>
        </w:rPr>
        <w:t>2 juillet</w:t>
      </w:r>
      <w:r w:rsidR="004C2C87" w:rsidRPr="00E672D4">
        <w:rPr>
          <w:lang w:val="fr-FR"/>
        </w:rPr>
        <w:t xml:space="preserve"> 20</w:t>
      </w:r>
      <w:r w:rsidR="002C06D4" w:rsidRPr="00E672D4">
        <w:rPr>
          <w:lang w:val="fr-FR"/>
        </w:rPr>
        <w:t>2</w:t>
      </w:r>
      <w:r w:rsidR="004C2C87" w:rsidRPr="00E672D4">
        <w:rPr>
          <w:lang w:val="fr-FR"/>
        </w:rPr>
        <w:t>1</w:t>
      </w:r>
      <w:r w:rsidR="002C06D4" w:rsidRPr="00E672D4">
        <w:rPr>
          <w:rStyle w:val="FootnoteReference"/>
          <w:lang w:val="fr-FR"/>
        </w:rPr>
        <w:footnoteReference w:id="1"/>
      </w:r>
    </w:p>
    <w:p w14:paraId="6F716BAC" w14:textId="77777777" w:rsidR="00441083" w:rsidRPr="00E672D4" w:rsidRDefault="00441083">
      <w:pPr>
        <w:jc w:val="left"/>
        <w:rPr>
          <w:lang w:val="fr-FR"/>
        </w:rPr>
      </w:pPr>
    </w:p>
    <w:p w14:paraId="6D3C8B03" w14:textId="77777777" w:rsidR="00441083" w:rsidRPr="00E672D4" w:rsidRDefault="00441083">
      <w:pPr>
        <w:pStyle w:val="Heading3"/>
        <w:numPr>
          <w:ilvl w:val="0"/>
          <w:numId w:val="0"/>
        </w:numPr>
        <w:spacing w:after="0"/>
        <w:rPr>
          <w:lang w:val="fr-FR"/>
        </w:rPr>
      </w:pPr>
    </w:p>
    <w:p w14:paraId="46ADD0B9" w14:textId="77777777" w:rsidR="00441083" w:rsidRPr="00E672D4" w:rsidRDefault="00441083">
      <w:pPr>
        <w:pStyle w:val="Title1"/>
        <w:rPr>
          <w:lang w:val="fr-FR"/>
        </w:rPr>
      </w:pPr>
    </w:p>
    <w:p w14:paraId="152D32EF" w14:textId="77777777" w:rsidR="00441083" w:rsidRPr="00E672D4" w:rsidRDefault="00441083">
      <w:pPr>
        <w:pStyle w:val="Title1"/>
        <w:rPr>
          <w:lang w:val="fr-FR"/>
        </w:rPr>
      </w:pPr>
    </w:p>
    <w:p w14:paraId="682B34AD" w14:textId="7B0A3BF5" w:rsidR="00E672D4" w:rsidRPr="00E672D4" w:rsidRDefault="00CD155C" w:rsidP="00E672D4">
      <w:pPr>
        <w:jc w:val="center"/>
        <w:rPr>
          <w:b/>
          <w:lang w:val="fr-FR"/>
        </w:rPr>
      </w:pPr>
      <w:r>
        <w:rPr>
          <w:b/>
          <w:lang w:val="fr-FR"/>
        </w:rPr>
        <w:t>PROPOSITION DE PROJET : P</w:t>
      </w:r>
      <w:r w:rsidRPr="00E672D4">
        <w:rPr>
          <w:b/>
          <w:lang w:val="fr-FR"/>
        </w:rPr>
        <w:t>ARAGUAY</w:t>
      </w:r>
    </w:p>
    <w:p w14:paraId="5C90B0FB" w14:textId="30E1EB75" w:rsidR="00E672D4" w:rsidRDefault="00E672D4" w:rsidP="00E672D4">
      <w:pPr>
        <w:rPr>
          <w:lang w:val="fr-FR"/>
        </w:rPr>
      </w:pPr>
    </w:p>
    <w:p w14:paraId="6612BC9F" w14:textId="77777777" w:rsidR="00CC62AA" w:rsidRPr="00E672D4" w:rsidRDefault="00CC62AA" w:rsidP="00E672D4">
      <w:pPr>
        <w:rPr>
          <w:lang w:val="fr-FR"/>
        </w:rPr>
      </w:pPr>
    </w:p>
    <w:p w14:paraId="35E268BF" w14:textId="77777777" w:rsidR="00E672D4" w:rsidRPr="00E672D4" w:rsidRDefault="00E672D4" w:rsidP="00E672D4">
      <w:pPr>
        <w:rPr>
          <w:lang w:val="fr-FR"/>
        </w:rPr>
      </w:pPr>
    </w:p>
    <w:p w14:paraId="49D93FE0" w14:textId="77777777" w:rsidR="00E672D4" w:rsidRPr="00E672D4" w:rsidRDefault="00E672D4" w:rsidP="00E672D4">
      <w:pPr>
        <w:ind w:firstLine="720"/>
        <w:rPr>
          <w:lang w:val="fr-FR"/>
        </w:rPr>
      </w:pPr>
      <w:r w:rsidRPr="00E672D4">
        <w:rPr>
          <w:lang w:val="fr-FR"/>
        </w:rPr>
        <w:t xml:space="preserve">Le présent document comporte les observations et la recommandation du Secrétariat sur la proposition de projet suivante : </w:t>
      </w:r>
    </w:p>
    <w:p w14:paraId="2E746212" w14:textId="77777777" w:rsidR="00E672D4" w:rsidRPr="00E672D4" w:rsidRDefault="00E672D4" w:rsidP="00E672D4">
      <w:pPr>
        <w:rPr>
          <w:lang w:val="fr-FR"/>
        </w:rPr>
      </w:pPr>
    </w:p>
    <w:p w14:paraId="41E32362" w14:textId="77777777" w:rsidR="00E672D4" w:rsidRPr="00E672D4" w:rsidRDefault="00E672D4" w:rsidP="00E672D4">
      <w:pPr>
        <w:rPr>
          <w:u w:val="single"/>
          <w:lang w:val="fr-FR"/>
        </w:rPr>
      </w:pPr>
      <w:r w:rsidRPr="00E672D4">
        <w:rPr>
          <w:u w:val="single"/>
          <w:lang w:val="fr-FR"/>
        </w:rPr>
        <w:t>Élimination</w:t>
      </w:r>
    </w:p>
    <w:p w14:paraId="41D12E15" w14:textId="77777777" w:rsidR="00E672D4" w:rsidRPr="00E672D4" w:rsidRDefault="00E672D4" w:rsidP="00E672D4">
      <w:pPr>
        <w:rPr>
          <w:lang w:val="fr-FR"/>
        </w:rPr>
      </w:pPr>
    </w:p>
    <w:p w14:paraId="10E1C069" w14:textId="77777777" w:rsidR="00E672D4" w:rsidRPr="00E672D4" w:rsidRDefault="00E672D4" w:rsidP="00E672D4">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E672D4" w:rsidRPr="00E672D4" w14:paraId="13C9448D" w14:textId="77777777" w:rsidTr="000800E1">
        <w:tc>
          <w:tcPr>
            <w:tcW w:w="6941" w:type="dxa"/>
          </w:tcPr>
          <w:p w14:paraId="3F9F3B62" w14:textId="77777777" w:rsidR="00E672D4" w:rsidRPr="00E672D4" w:rsidRDefault="00E672D4" w:rsidP="00E672D4">
            <w:pPr>
              <w:pStyle w:val="ListParagraph"/>
              <w:numPr>
                <w:ilvl w:val="0"/>
                <w:numId w:val="23"/>
              </w:numPr>
              <w:ind w:hanging="830"/>
            </w:pPr>
            <w:r w:rsidRPr="00E672D4">
              <w:t>Plan de gestion de l’élimination des HCFC (Phase II, première tranche)</w:t>
            </w:r>
          </w:p>
        </w:tc>
        <w:tc>
          <w:tcPr>
            <w:tcW w:w="2409" w:type="dxa"/>
          </w:tcPr>
          <w:p w14:paraId="5AB60421" w14:textId="77777777" w:rsidR="00E672D4" w:rsidRPr="00E672D4" w:rsidRDefault="00E672D4" w:rsidP="000800E1">
            <w:pPr>
              <w:jc w:val="right"/>
              <w:rPr>
                <w:lang w:val="fr-FR"/>
              </w:rPr>
            </w:pPr>
            <w:r w:rsidRPr="00E672D4">
              <w:rPr>
                <w:lang w:val="fr-FR"/>
              </w:rPr>
              <w:t>PNUE et PNUD</w:t>
            </w:r>
          </w:p>
        </w:tc>
      </w:tr>
    </w:tbl>
    <w:p w14:paraId="2B57918B" w14:textId="77777777" w:rsidR="00E672D4" w:rsidRPr="00E672D4" w:rsidRDefault="00E672D4" w:rsidP="00E672D4">
      <w:pPr>
        <w:rPr>
          <w:lang w:val="fr-FR"/>
        </w:rPr>
      </w:pPr>
    </w:p>
    <w:p w14:paraId="59773D70" w14:textId="77777777" w:rsidR="00E672D4" w:rsidRPr="00E672D4" w:rsidRDefault="00E672D4" w:rsidP="00E672D4">
      <w:pPr>
        <w:rPr>
          <w:lang w:val="fr-FR"/>
        </w:rPr>
      </w:pPr>
    </w:p>
    <w:p w14:paraId="4E7CD784" w14:textId="77777777" w:rsidR="00E672D4" w:rsidRPr="00E672D4" w:rsidRDefault="00E672D4" w:rsidP="00E672D4">
      <w:pPr>
        <w:jc w:val="left"/>
        <w:rPr>
          <w:b/>
          <w:lang w:val="fr-FR"/>
        </w:rPr>
      </w:pPr>
      <w:r w:rsidRPr="00E672D4">
        <w:rPr>
          <w:lang w:val="fr-FR"/>
        </w:rPr>
        <w:br w:type="page"/>
      </w:r>
    </w:p>
    <w:p w14:paraId="2664B706" w14:textId="77777777" w:rsidR="00E672D4" w:rsidRPr="00E672D4" w:rsidRDefault="00E672D4" w:rsidP="00E672D4">
      <w:pPr>
        <w:jc w:val="center"/>
        <w:rPr>
          <w:b/>
          <w:lang w:val="fr-FR"/>
        </w:rPr>
      </w:pPr>
      <w:r w:rsidRPr="00E672D4">
        <w:rPr>
          <w:b/>
          <w:lang w:val="fr-FR"/>
        </w:rPr>
        <w:lastRenderedPageBreak/>
        <w:t>FICHE D’ÉVALUATION DU PROJET – PROJETS PLURIANNUELS</w:t>
      </w:r>
    </w:p>
    <w:p w14:paraId="00CE3361" w14:textId="77777777" w:rsidR="00E672D4" w:rsidRPr="00CD155C" w:rsidRDefault="00E672D4" w:rsidP="00E672D4">
      <w:pPr>
        <w:jc w:val="center"/>
        <w:rPr>
          <w:sz w:val="14"/>
          <w:lang w:val="fr-FR"/>
        </w:rPr>
      </w:pPr>
    </w:p>
    <w:p w14:paraId="0195CDAF" w14:textId="77777777" w:rsidR="00E672D4" w:rsidRPr="00E672D4" w:rsidRDefault="00E672D4" w:rsidP="00E672D4">
      <w:pPr>
        <w:jc w:val="center"/>
        <w:rPr>
          <w:b/>
          <w:lang w:val="fr-FR"/>
        </w:rPr>
      </w:pPr>
      <w:r w:rsidRPr="00E672D4">
        <w:rPr>
          <w:b/>
          <w:lang w:val="fr-FR"/>
        </w:rPr>
        <w:t>PARAGUAY</w:t>
      </w:r>
    </w:p>
    <w:p w14:paraId="6B0063F3" w14:textId="77777777" w:rsidR="00E672D4" w:rsidRPr="00CD155C" w:rsidRDefault="00E672D4" w:rsidP="00E672D4">
      <w:pPr>
        <w:jc w:val="center"/>
        <w:rPr>
          <w:b/>
          <w:sz w:val="18"/>
          <w:lang w:val="fr-FR"/>
        </w:rPr>
      </w:pPr>
    </w:p>
    <w:tbl>
      <w:tblPr>
        <w:tblStyle w:val="TableGrid"/>
        <w:tblW w:w="5309" w:type="pct"/>
        <w:tblInd w:w="-113" w:type="dxa"/>
        <w:tblLook w:val="04A0" w:firstRow="1" w:lastRow="0" w:firstColumn="1" w:lastColumn="0" w:noHBand="0" w:noVBand="1"/>
      </w:tblPr>
      <w:tblGrid>
        <w:gridCol w:w="4678"/>
        <w:gridCol w:w="5250"/>
      </w:tblGrid>
      <w:tr w:rsidR="00E672D4" w:rsidRPr="00CD155C" w14:paraId="3511F1E7" w14:textId="77777777" w:rsidTr="000800E1">
        <w:trPr>
          <w:trHeight w:val="240"/>
        </w:trPr>
        <w:tc>
          <w:tcPr>
            <w:tcW w:w="2356" w:type="pct"/>
            <w:shd w:val="clear" w:color="auto" w:fill="auto"/>
          </w:tcPr>
          <w:p w14:paraId="09076185" w14:textId="77777777" w:rsidR="00E672D4" w:rsidRPr="00CD155C" w:rsidRDefault="00E672D4" w:rsidP="000800E1">
            <w:pPr>
              <w:rPr>
                <w:b/>
                <w:bCs/>
                <w:sz w:val="18"/>
                <w:szCs w:val="18"/>
                <w:lang w:val="fr-FR"/>
              </w:rPr>
            </w:pPr>
            <w:r w:rsidRPr="00CD155C">
              <w:rPr>
                <w:b/>
                <w:sz w:val="18"/>
                <w:szCs w:val="18"/>
                <w:lang w:val="fr-FR"/>
              </w:rPr>
              <w:t>(I) TITRE DU PROJET</w:t>
            </w:r>
          </w:p>
        </w:tc>
        <w:tc>
          <w:tcPr>
            <w:tcW w:w="2644" w:type="pct"/>
            <w:shd w:val="clear" w:color="auto" w:fill="auto"/>
          </w:tcPr>
          <w:p w14:paraId="7B34D666" w14:textId="77777777" w:rsidR="00E672D4" w:rsidRPr="00CD155C" w:rsidRDefault="00E672D4" w:rsidP="000800E1">
            <w:pPr>
              <w:jc w:val="center"/>
              <w:rPr>
                <w:b/>
                <w:bCs/>
                <w:sz w:val="18"/>
                <w:szCs w:val="18"/>
                <w:lang w:val="fr-FR"/>
              </w:rPr>
            </w:pPr>
            <w:r w:rsidRPr="00CD155C">
              <w:rPr>
                <w:b/>
                <w:sz w:val="18"/>
                <w:szCs w:val="18"/>
                <w:lang w:val="fr-FR"/>
              </w:rPr>
              <w:t>AGENCE</w:t>
            </w:r>
          </w:p>
        </w:tc>
      </w:tr>
      <w:tr w:rsidR="00E672D4" w:rsidRPr="00CD155C" w14:paraId="393079E2" w14:textId="77777777" w:rsidTr="000800E1">
        <w:trPr>
          <w:trHeight w:val="103"/>
        </w:trPr>
        <w:tc>
          <w:tcPr>
            <w:tcW w:w="2356" w:type="pct"/>
            <w:shd w:val="clear" w:color="auto" w:fill="auto"/>
          </w:tcPr>
          <w:p w14:paraId="0C7A05A9" w14:textId="77777777" w:rsidR="00E672D4" w:rsidRPr="00CD155C" w:rsidRDefault="00E672D4" w:rsidP="000800E1">
            <w:pPr>
              <w:spacing w:after="80"/>
              <w:jc w:val="center"/>
              <w:rPr>
                <w:color w:val="000000" w:themeColor="text1"/>
                <w:sz w:val="18"/>
                <w:szCs w:val="18"/>
                <w:lang w:val="fr-FR"/>
              </w:rPr>
            </w:pPr>
            <w:r w:rsidRPr="00CD155C">
              <w:rPr>
                <w:color w:val="000000" w:themeColor="text1"/>
                <w:sz w:val="18"/>
                <w:szCs w:val="18"/>
                <w:lang w:val="fr-FR"/>
              </w:rPr>
              <w:t>Plan d’élimination des HCFC (phase II)</w:t>
            </w:r>
          </w:p>
        </w:tc>
        <w:tc>
          <w:tcPr>
            <w:tcW w:w="2644" w:type="pct"/>
            <w:shd w:val="clear" w:color="auto" w:fill="auto"/>
          </w:tcPr>
          <w:p w14:paraId="4037D699" w14:textId="77777777" w:rsidR="00E672D4" w:rsidRPr="00CD155C" w:rsidRDefault="00E672D4" w:rsidP="000800E1">
            <w:pPr>
              <w:spacing w:after="80"/>
              <w:jc w:val="center"/>
              <w:rPr>
                <w:color w:val="000000" w:themeColor="text1"/>
                <w:sz w:val="18"/>
                <w:szCs w:val="18"/>
                <w:lang w:val="fr-FR"/>
              </w:rPr>
            </w:pPr>
            <w:r w:rsidRPr="00CD155C">
              <w:rPr>
                <w:color w:val="000000" w:themeColor="text1"/>
                <w:sz w:val="18"/>
                <w:szCs w:val="18"/>
                <w:lang w:val="fr-FR"/>
              </w:rPr>
              <w:t>PNUE (principale), PNUD</w:t>
            </w:r>
          </w:p>
        </w:tc>
      </w:tr>
    </w:tbl>
    <w:p w14:paraId="13C0A5D3" w14:textId="77777777" w:rsidR="00E672D4" w:rsidRPr="00CD155C" w:rsidRDefault="00E672D4" w:rsidP="00E672D4">
      <w:pPr>
        <w:jc w:val="center"/>
        <w:rPr>
          <w:sz w:val="18"/>
          <w:szCs w:val="18"/>
          <w:lang w:val="fr-FR"/>
        </w:rPr>
      </w:pPr>
    </w:p>
    <w:tbl>
      <w:tblPr>
        <w:tblStyle w:val="TableGrid"/>
        <w:tblW w:w="5309" w:type="pct"/>
        <w:tblInd w:w="-113" w:type="dxa"/>
        <w:tblLook w:val="04A0" w:firstRow="1" w:lastRow="0" w:firstColumn="1" w:lastColumn="0" w:noHBand="0" w:noVBand="1"/>
      </w:tblPr>
      <w:tblGrid>
        <w:gridCol w:w="5387"/>
        <w:gridCol w:w="2577"/>
        <w:gridCol w:w="1964"/>
      </w:tblGrid>
      <w:tr w:rsidR="00E672D4" w:rsidRPr="00CD155C" w14:paraId="7F268A65" w14:textId="77777777" w:rsidTr="000800E1">
        <w:trPr>
          <w:trHeight w:val="195"/>
        </w:trPr>
        <w:tc>
          <w:tcPr>
            <w:tcW w:w="2713" w:type="pct"/>
            <w:shd w:val="clear" w:color="auto" w:fill="auto"/>
          </w:tcPr>
          <w:p w14:paraId="60A65782" w14:textId="77777777" w:rsidR="00E672D4" w:rsidRPr="00CD155C" w:rsidRDefault="00E672D4" w:rsidP="000800E1">
            <w:pPr>
              <w:spacing w:after="60"/>
              <w:jc w:val="left"/>
              <w:rPr>
                <w:b/>
                <w:sz w:val="18"/>
                <w:szCs w:val="18"/>
                <w:lang w:val="fr-FR"/>
              </w:rPr>
            </w:pPr>
            <w:r w:rsidRPr="00CD155C">
              <w:rPr>
                <w:b/>
                <w:sz w:val="18"/>
                <w:szCs w:val="18"/>
                <w:lang w:val="fr-FR"/>
              </w:rPr>
              <w:t>(II) DERNIÈRES DONNÉES DE L’ARTICLE 7 (Annexe C Groupe l)</w:t>
            </w:r>
          </w:p>
        </w:tc>
        <w:tc>
          <w:tcPr>
            <w:tcW w:w="1298" w:type="pct"/>
            <w:shd w:val="clear" w:color="auto" w:fill="auto"/>
          </w:tcPr>
          <w:p w14:paraId="6877F77B" w14:textId="77777777" w:rsidR="00E672D4" w:rsidRPr="00CD155C" w:rsidRDefault="00E672D4" w:rsidP="000800E1">
            <w:pPr>
              <w:spacing w:after="60"/>
              <w:jc w:val="center"/>
              <w:rPr>
                <w:sz w:val="18"/>
                <w:szCs w:val="18"/>
                <w:lang w:val="fr-FR"/>
              </w:rPr>
            </w:pPr>
            <w:r w:rsidRPr="00CD155C">
              <w:rPr>
                <w:sz w:val="18"/>
                <w:szCs w:val="18"/>
                <w:lang w:val="fr-FR"/>
              </w:rPr>
              <w:t xml:space="preserve">Année : </w:t>
            </w:r>
            <w:r w:rsidRPr="00CD155C">
              <w:rPr>
                <w:color w:val="000000" w:themeColor="text1"/>
                <w:sz w:val="18"/>
                <w:szCs w:val="18"/>
                <w:lang w:val="fr-FR"/>
              </w:rPr>
              <w:t>2020</w:t>
            </w:r>
          </w:p>
        </w:tc>
        <w:tc>
          <w:tcPr>
            <w:tcW w:w="989" w:type="pct"/>
            <w:shd w:val="clear" w:color="auto" w:fill="auto"/>
          </w:tcPr>
          <w:p w14:paraId="5D5E210B" w14:textId="77777777" w:rsidR="00E672D4" w:rsidRPr="00CD155C" w:rsidRDefault="00E672D4" w:rsidP="000800E1">
            <w:pPr>
              <w:spacing w:after="60"/>
              <w:jc w:val="right"/>
              <w:rPr>
                <w:sz w:val="18"/>
                <w:szCs w:val="18"/>
                <w:lang w:val="fr-FR"/>
              </w:rPr>
            </w:pPr>
            <w:r w:rsidRPr="00CD155C">
              <w:rPr>
                <w:color w:val="000000" w:themeColor="text1"/>
                <w:sz w:val="18"/>
                <w:szCs w:val="18"/>
                <w:lang w:val="fr-FR"/>
              </w:rPr>
              <w:t>10,91</w:t>
            </w:r>
            <w:r w:rsidRPr="00CD155C">
              <w:rPr>
                <w:sz w:val="18"/>
                <w:szCs w:val="18"/>
                <w:lang w:val="fr-FR"/>
              </w:rPr>
              <w:t xml:space="preserve"> (tonnes PAO)</w:t>
            </w:r>
          </w:p>
        </w:tc>
      </w:tr>
    </w:tbl>
    <w:p w14:paraId="04983803" w14:textId="77777777" w:rsidR="00E672D4" w:rsidRPr="00CD155C" w:rsidRDefault="00E672D4" w:rsidP="00E672D4">
      <w:pPr>
        <w:jc w:val="center"/>
        <w:rPr>
          <w:sz w:val="18"/>
          <w:szCs w:val="18"/>
          <w:lang w:val="fr-FR"/>
        </w:rPr>
      </w:pPr>
    </w:p>
    <w:tbl>
      <w:tblPr>
        <w:tblStyle w:val="TableGrid"/>
        <w:tblW w:w="5309" w:type="pct"/>
        <w:tblInd w:w="-113" w:type="dxa"/>
        <w:tblLayout w:type="fixed"/>
        <w:tblLook w:val="04A0" w:firstRow="1" w:lastRow="0" w:firstColumn="1" w:lastColumn="0" w:noHBand="0" w:noVBand="1"/>
      </w:tblPr>
      <w:tblGrid>
        <w:gridCol w:w="1727"/>
        <w:gridCol w:w="681"/>
        <w:gridCol w:w="671"/>
        <w:gridCol w:w="852"/>
        <w:gridCol w:w="1406"/>
        <w:gridCol w:w="983"/>
        <w:gridCol w:w="828"/>
        <w:gridCol w:w="828"/>
        <w:gridCol w:w="526"/>
        <w:gridCol w:w="1426"/>
      </w:tblGrid>
      <w:tr w:rsidR="00E672D4" w:rsidRPr="00CD155C" w14:paraId="1EB90317" w14:textId="77777777" w:rsidTr="000800E1">
        <w:trPr>
          <w:trHeight w:val="250"/>
        </w:trPr>
        <w:tc>
          <w:tcPr>
            <w:tcW w:w="4017" w:type="pct"/>
            <w:gridSpan w:val="8"/>
            <w:shd w:val="clear" w:color="auto" w:fill="auto"/>
          </w:tcPr>
          <w:p w14:paraId="5EA96D2E" w14:textId="77777777" w:rsidR="00E672D4" w:rsidRPr="00CD155C" w:rsidRDefault="00E672D4" w:rsidP="000800E1">
            <w:pPr>
              <w:jc w:val="left"/>
              <w:rPr>
                <w:b/>
                <w:bCs/>
                <w:sz w:val="18"/>
                <w:szCs w:val="18"/>
                <w:lang w:val="fr-FR"/>
              </w:rPr>
            </w:pPr>
            <w:r w:rsidRPr="00CD155C">
              <w:rPr>
                <w:b/>
                <w:sz w:val="18"/>
                <w:szCs w:val="18"/>
                <w:lang w:val="fr-FR"/>
              </w:rPr>
              <w:t>(III) DERNIÈRES DONNÉES SECTORIELLES DU PROGRAMME DU PAYS (tonnes PAO)</w:t>
            </w:r>
          </w:p>
        </w:tc>
        <w:tc>
          <w:tcPr>
            <w:tcW w:w="983" w:type="pct"/>
            <w:gridSpan w:val="2"/>
            <w:shd w:val="clear" w:color="auto" w:fill="auto"/>
          </w:tcPr>
          <w:p w14:paraId="24CE705A" w14:textId="77777777" w:rsidR="00E672D4" w:rsidRPr="00CD155C" w:rsidRDefault="00E672D4" w:rsidP="000800E1">
            <w:pPr>
              <w:spacing w:after="60"/>
              <w:jc w:val="right"/>
              <w:rPr>
                <w:b/>
                <w:sz w:val="18"/>
                <w:szCs w:val="18"/>
                <w:lang w:val="fr-FR"/>
              </w:rPr>
            </w:pPr>
            <w:r w:rsidRPr="00CD155C">
              <w:rPr>
                <w:b/>
                <w:sz w:val="18"/>
                <w:szCs w:val="18"/>
                <w:lang w:val="fr-FR"/>
              </w:rPr>
              <w:t xml:space="preserve">Année : </w:t>
            </w:r>
            <w:r w:rsidRPr="00CD155C">
              <w:rPr>
                <w:color w:val="000000" w:themeColor="text1"/>
                <w:sz w:val="18"/>
                <w:szCs w:val="18"/>
                <w:lang w:val="fr-FR"/>
              </w:rPr>
              <w:t>2020</w:t>
            </w:r>
          </w:p>
        </w:tc>
      </w:tr>
      <w:tr w:rsidR="00E672D4" w:rsidRPr="00CD155C" w14:paraId="3965D987" w14:textId="77777777" w:rsidTr="000800E1">
        <w:trPr>
          <w:trHeight w:val="250"/>
        </w:trPr>
        <w:tc>
          <w:tcPr>
            <w:tcW w:w="870" w:type="pct"/>
            <w:shd w:val="clear" w:color="auto" w:fill="auto"/>
            <w:tcMar>
              <w:left w:w="14" w:type="dxa"/>
              <w:right w:w="14" w:type="dxa"/>
            </w:tcMar>
          </w:tcPr>
          <w:p w14:paraId="3AB84D64" w14:textId="77777777" w:rsidR="00E672D4" w:rsidRPr="00CD155C" w:rsidRDefault="00E672D4" w:rsidP="000800E1">
            <w:pPr>
              <w:spacing w:after="60"/>
              <w:jc w:val="center"/>
              <w:rPr>
                <w:sz w:val="18"/>
                <w:szCs w:val="18"/>
                <w:lang w:val="fr-FR"/>
              </w:rPr>
            </w:pPr>
            <w:r w:rsidRPr="00CD155C">
              <w:rPr>
                <w:sz w:val="18"/>
                <w:szCs w:val="18"/>
                <w:lang w:val="fr-FR"/>
              </w:rPr>
              <w:t>Produits chimiques</w:t>
            </w:r>
          </w:p>
        </w:tc>
        <w:tc>
          <w:tcPr>
            <w:tcW w:w="343" w:type="pct"/>
            <w:shd w:val="clear" w:color="auto" w:fill="auto"/>
            <w:tcMar>
              <w:left w:w="14" w:type="dxa"/>
              <w:right w:w="14" w:type="dxa"/>
            </w:tcMar>
          </w:tcPr>
          <w:p w14:paraId="4B7DCC78" w14:textId="77777777" w:rsidR="00E672D4" w:rsidRPr="00CD155C" w:rsidRDefault="00E672D4" w:rsidP="000800E1">
            <w:pPr>
              <w:spacing w:after="60"/>
              <w:jc w:val="center"/>
              <w:rPr>
                <w:sz w:val="18"/>
                <w:szCs w:val="18"/>
                <w:lang w:val="fr-FR"/>
              </w:rPr>
            </w:pPr>
            <w:r w:rsidRPr="00CD155C">
              <w:rPr>
                <w:sz w:val="18"/>
                <w:szCs w:val="18"/>
                <w:lang w:val="fr-FR"/>
              </w:rPr>
              <w:t>Aérosol</w:t>
            </w:r>
          </w:p>
        </w:tc>
        <w:tc>
          <w:tcPr>
            <w:tcW w:w="338" w:type="pct"/>
            <w:shd w:val="clear" w:color="auto" w:fill="auto"/>
            <w:tcMar>
              <w:left w:w="14" w:type="dxa"/>
              <w:right w:w="14" w:type="dxa"/>
            </w:tcMar>
          </w:tcPr>
          <w:p w14:paraId="3419FAF3" w14:textId="77777777" w:rsidR="00E672D4" w:rsidRPr="00CD155C" w:rsidRDefault="00E672D4" w:rsidP="000800E1">
            <w:pPr>
              <w:spacing w:after="60"/>
              <w:jc w:val="center"/>
              <w:rPr>
                <w:sz w:val="18"/>
                <w:szCs w:val="18"/>
                <w:lang w:val="fr-FR"/>
              </w:rPr>
            </w:pPr>
            <w:r w:rsidRPr="00CD155C">
              <w:rPr>
                <w:sz w:val="18"/>
                <w:szCs w:val="18"/>
                <w:lang w:val="fr-FR"/>
              </w:rPr>
              <w:t>Mousse</w:t>
            </w:r>
          </w:p>
        </w:tc>
        <w:tc>
          <w:tcPr>
            <w:tcW w:w="428" w:type="pct"/>
            <w:shd w:val="clear" w:color="auto" w:fill="auto"/>
            <w:tcMar>
              <w:left w:w="14" w:type="dxa"/>
              <w:right w:w="14" w:type="dxa"/>
            </w:tcMar>
          </w:tcPr>
          <w:p w14:paraId="63BD1092" w14:textId="77777777" w:rsidR="00E672D4" w:rsidRPr="00CD155C" w:rsidRDefault="00E672D4" w:rsidP="000800E1">
            <w:pPr>
              <w:spacing w:after="60"/>
              <w:jc w:val="center"/>
              <w:rPr>
                <w:sz w:val="18"/>
                <w:szCs w:val="18"/>
                <w:lang w:val="fr-FR"/>
              </w:rPr>
            </w:pPr>
            <w:r w:rsidRPr="00CD155C">
              <w:rPr>
                <w:sz w:val="18"/>
                <w:szCs w:val="18"/>
                <w:lang w:val="fr-FR"/>
              </w:rPr>
              <w:t>Lutte contre l’incendie</w:t>
            </w:r>
          </w:p>
        </w:tc>
        <w:tc>
          <w:tcPr>
            <w:tcW w:w="1203" w:type="pct"/>
            <w:gridSpan w:val="2"/>
            <w:shd w:val="clear" w:color="auto" w:fill="auto"/>
            <w:tcMar>
              <w:left w:w="14" w:type="dxa"/>
              <w:right w:w="14" w:type="dxa"/>
            </w:tcMar>
          </w:tcPr>
          <w:p w14:paraId="67319823" w14:textId="77777777" w:rsidR="00E672D4" w:rsidRPr="00CD155C" w:rsidRDefault="00E672D4" w:rsidP="000800E1">
            <w:pPr>
              <w:spacing w:after="60"/>
              <w:jc w:val="center"/>
              <w:rPr>
                <w:sz w:val="18"/>
                <w:szCs w:val="18"/>
                <w:lang w:val="fr-FR"/>
              </w:rPr>
            </w:pPr>
            <w:r w:rsidRPr="00CD155C">
              <w:rPr>
                <w:sz w:val="18"/>
                <w:szCs w:val="18"/>
                <w:lang w:val="fr-FR"/>
              </w:rPr>
              <w:t>Réfrigération</w:t>
            </w:r>
          </w:p>
        </w:tc>
        <w:tc>
          <w:tcPr>
            <w:tcW w:w="417" w:type="pct"/>
            <w:shd w:val="clear" w:color="auto" w:fill="auto"/>
            <w:tcMar>
              <w:left w:w="14" w:type="dxa"/>
              <w:right w:w="14" w:type="dxa"/>
            </w:tcMar>
          </w:tcPr>
          <w:p w14:paraId="74A67484" w14:textId="77777777" w:rsidR="00E672D4" w:rsidRPr="00CD155C" w:rsidRDefault="00E672D4" w:rsidP="000800E1">
            <w:pPr>
              <w:spacing w:after="60"/>
              <w:jc w:val="center"/>
              <w:rPr>
                <w:sz w:val="18"/>
                <w:szCs w:val="18"/>
                <w:lang w:val="fr-FR"/>
              </w:rPr>
            </w:pPr>
            <w:r w:rsidRPr="00CD155C">
              <w:rPr>
                <w:sz w:val="18"/>
                <w:szCs w:val="18"/>
                <w:lang w:val="fr-FR"/>
              </w:rPr>
              <w:t>Solvants</w:t>
            </w:r>
          </w:p>
        </w:tc>
        <w:tc>
          <w:tcPr>
            <w:tcW w:w="417" w:type="pct"/>
            <w:shd w:val="clear" w:color="auto" w:fill="auto"/>
            <w:tcMar>
              <w:left w:w="14" w:type="dxa"/>
              <w:right w:w="14" w:type="dxa"/>
            </w:tcMar>
          </w:tcPr>
          <w:p w14:paraId="30D0EB2F" w14:textId="77777777" w:rsidR="00E672D4" w:rsidRPr="00CD155C" w:rsidRDefault="00E672D4" w:rsidP="000800E1">
            <w:pPr>
              <w:spacing w:after="60"/>
              <w:jc w:val="center"/>
              <w:rPr>
                <w:sz w:val="18"/>
                <w:szCs w:val="18"/>
                <w:lang w:val="fr-FR"/>
              </w:rPr>
            </w:pPr>
            <w:r w:rsidRPr="00CD155C">
              <w:rPr>
                <w:sz w:val="18"/>
                <w:szCs w:val="18"/>
                <w:lang w:val="fr-FR"/>
              </w:rPr>
              <w:t>Agent de transformation</w:t>
            </w:r>
          </w:p>
        </w:tc>
        <w:tc>
          <w:tcPr>
            <w:tcW w:w="265" w:type="pct"/>
            <w:shd w:val="clear" w:color="auto" w:fill="auto"/>
            <w:tcMar>
              <w:left w:w="14" w:type="dxa"/>
              <w:right w:w="14" w:type="dxa"/>
            </w:tcMar>
          </w:tcPr>
          <w:p w14:paraId="59DB2E08" w14:textId="77777777" w:rsidR="00E672D4" w:rsidRPr="00CD155C" w:rsidRDefault="00E672D4" w:rsidP="000800E1">
            <w:pPr>
              <w:spacing w:after="60"/>
              <w:jc w:val="center"/>
              <w:rPr>
                <w:sz w:val="18"/>
                <w:szCs w:val="18"/>
                <w:lang w:val="fr-FR"/>
              </w:rPr>
            </w:pPr>
            <w:r w:rsidRPr="00CD155C">
              <w:rPr>
                <w:sz w:val="18"/>
                <w:szCs w:val="18"/>
                <w:lang w:val="fr-FR"/>
              </w:rPr>
              <w:t>Utilisation en laboratoire</w:t>
            </w:r>
          </w:p>
        </w:tc>
        <w:tc>
          <w:tcPr>
            <w:tcW w:w="718" w:type="pct"/>
            <w:shd w:val="clear" w:color="auto" w:fill="auto"/>
            <w:tcMar>
              <w:left w:w="14" w:type="dxa"/>
              <w:right w:w="14" w:type="dxa"/>
            </w:tcMar>
          </w:tcPr>
          <w:p w14:paraId="4881DF71" w14:textId="77777777" w:rsidR="00E672D4" w:rsidRPr="00CD155C" w:rsidRDefault="00E672D4" w:rsidP="000800E1">
            <w:pPr>
              <w:spacing w:after="60"/>
              <w:jc w:val="center"/>
              <w:rPr>
                <w:sz w:val="18"/>
                <w:szCs w:val="18"/>
                <w:lang w:val="fr-FR"/>
              </w:rPr>
            </w:pPr>
            <w:r w:rsidRPr="00CD155C">
              <w:rPr>
                <w:sz w:val="18"/>
                <w:szCs w:val="18"/>
                <w:lang w:val="fr-FR"/>
              </w:rPr>
              <w:t>Consommation totale du secteur</w:t>
            </w:r>
          </w:p>
        </w:tc>
      </w:tr>
      <w:tr w:rsidR="00E672D4" w:rsidRPr="00CD155C" w14:paraId="3400B80E" w14:textId="77777777" w:rsidTr="000800E1">
        <w:trPr>
          <w:trHeight w:val="70"/>
        </w:trPr>
        <w:tc>
          <w:tcPr>
            <w:tcW w:w="1980" w:type="pct"/>
            <w:gridSpan w:val="4"/>
            <w:shd w:val="clear" w:color="auto" w:fill="auto"/>
          </w:tcPr>
          <w:p w14:paraId="1356E3F7" w14:textId="77777777" w:rsidR="00E672D4" w:rsidRPr="00CD155C" w:rsidRDefault="00E672D4" w:rsidP="000800E1">
            <w:pPr>
              <w:spacing w:after="60"/>
              <w:jc w:val="center"/>
              <w:rPr>
                <w:sz w:val="18"/>
                <w:szCs w:val="18"/>
                <w:lang w:val="fr-FR"/>
              </w:rPr>
            </w:pPr>
            <w:r w:rsidRPr="00CD155C">
              <w:rPr>
                <w:sz w:val="18"/>
                <w:szCs w:val="18"/>
                <w:lang w:val="fr-FR"/>
              </w:rPr>
              <w:t xml:space="preserve"> </w:t>
            </w:r>
          </w:p>
        </w:tc>
        <w:tc>
          <w:tcPr>
            <w:tcW w:w="708" w:type="pct"/>
            <w:shd w:val="clear" w:color="auto" w:fill="auto"/>
          </w:tcPr>
          <w:p w14:paraId="07743EFE" w14:textId="77777777" w:rsidR="00E672D4" w:rsidRPr="00CD155C" w:rsidRDefault="00E672D4" w:rsidP="000800E1">
            <w:pPr>
              <w:spacing w:after="60"/>
              <w:jc w:val="center"/>
              <w:rPr>
                <w:sz w:val="18"/>
                <w:szCs w:val="18"/>
                <w:lang w:val="fr-FR"/>
              </w:rPr>
            </w:pPr>
            <w:r w:rsidRPr="00CD155C">
              <w:rPr>
                <w:sz w:val="18"/>
                <w:szCs w:val="18"/>
                <w:lang w:val="fr-FR"/>
              </w:rPr>
              <w:t>Fabrication</w:t>
            </w:r>
          </w:p>
        </w:tc>
        <w:tc>
          <w:tcPr>
            <w:tcW w:w="495" w:type="pct"/>
            <w:shd w:val="clear" w:color="auto" w:fill="auto"/>
          </w:tcPr>
          <w:p w14:paraId="11A15BF6" w14:textId="77777777" w:rsidR="00E672D4" w:rsidRPr="00CD155C" w:rsidRDefault="00E672D4" w:rsidP="000800E1">
            <w:pPr>
              <w:spacing w:after="60"/>
              <w:jc w:val="center"/>
              <w:rPr>
                <w:sz w:val="18"/>
                <w:szCs w:val="18"/>
                <w:lang w:val="fr-FR"/>
              </w:rPr>
            </w:pPr>
            <w:r w:rsidRPr="00CD155C">
              <w:rPr>
                <w:sz w:val="18"/>
                <w:szCs w:val="18"/>
                <w:lang w:val="fr-FR"/>
              </w:rPr>
              <w:t>Entretien</w:t>
            </w:r>
          </w:p>
        </w:tc>
        <w:tc>
          <w:tcPr>
            <w:tcW w:w="1817" w:type="pct"/>
            <w:gridSpan w:val="4"/>
            <w:shd w:val="clear" w:color="auto" w:fill="auto"/>
          </w:tcPr>
          <w:p w14:paraId="76519CFE" w14:textId="77777777" w:rsidR="00E672D4" w:rsidRPr="00CD155C" w:rsidRDefault="00E672D4" w:rsidP="000800E1">
            <w:pPr>
              <w:spacing w:after="60"/>
              <w:jc w:val="center"/>
              <w:rPr>
                <w:sz w:val="18"/>
                <w:szCs w:val="18"/>
                <w:lang w:val="fr-FR"/>
              </w:rPr>
            </w:pPr>
          </w:p>
        </w:tc>
      </w:tr>
      <w:tr w:rsidR="00E672D4" w:rsidRPr="00CD155C" w14:paraId="54D38FDF" w14:textId="77777777" w:rsidTr="000800E1">
        <w:trPr>
          <w:trHeight w:val="250"/>
        </w:trPr>
        <w:tc>
          <w:tcPr>
            <w:tcW w:w="870" w:type="pct"/>
            <w:shd w:val="clear" w:color="auto" w:fill="auto"/>
          </w:tcPr>
          <w:p w14:paraId="1AA1CDA0" w14:textId="77777777" w:rsidR="00E672D4" w:rsidRPr="00CD155C" w:rsidRDefault="00E672D4" w:rsidP="000800E1">
            <w:pPr>
              <w:spacing w:after="60"/>
              <w:jc w:val="left"/>
              <w:rPr>
                <w:sz w:val="18"/>
                <w:szCs w:val="18"/>
                <w:lang w:val="fr-FR"/>
              </w:rPr>
            </w:pPr>
            <w:r w:rsidRPr="00CD155C">
              <w:rPr>
                <w:color w:val="000000" w:themeColor="text1"/>
                <w:sz w:val="18"/>
                <w:szCs w:val="18"/>
                <w:lang w:val="fr-FR"/>
              </w:rPr>
              <w:t>HCFC-22</w:t>
            </w:r>
          </w:p>
        </w:tc>
        <w:tc>
          <w:tcPr>
            <w:tcW w:w="343" w:type="pct"/>
            <w:shd w:val="clear" w:color="auto" w:fill="auto"/>
          </w:tcPr>
          <w:p w14:paraId="4C5A331D" w14:textId="77777777" w:rsidR="00E672D4" w:rsidRPr="00CD155C" w:rsidRDefault="00E672D4" w:rsidP="000800E1">
            <w:pPr>
              <w:spacing w:after="60"/>
              <w:jc w:val="right"/>
              <w:rPr>
                <w:sz w:val="18"/>
                <w:szCs w:val="18"/>
                <w:lang w:val="fr-FR"/>
              </w:rPr>
            </w:pPr>
          </w:p>
        </w:tc>
        <w:tc>
          <w:tcPr>
            <w:tcW w:w="338" w:type="pct"/>
            <w:shd w:val="clear" w:color="auto" w:fill="auto"/>
          </w:tcPr>
          <w:p w14:paraId="3B67BE05" w14:textId="77777777" w:rsidR="00E672D4" w:rsidRPr="00CD155C" w:rsidRDefault="00E672D4" w:rsidP="000800E1">
            <w:pPr>
              <w:spacing w:after="60"/>
              <w:jc w:val="right"/>
              <w:rPr>
                <w:sz w:val="18"/>
                <w:szCs w:val="18"/>
                <w:lang w:val="fr-FR"/>
              </w:rPr>
            </w:pPr>
          </w:p>
        </w:tc>
        <w:tc>
          <w:tcPr>
            <w:tcW w:w="428" w:type="pct"/>
            <w:shd w:val="clear" w:color="auto" w:fill="auto"/>
          </w:tcPr>
          <w:p w14:paraId="15F1A188" w14:textId="77777777" w:rsidR="00E672D4" w:rsidRPr="00CD155C" w:rsidRDefault="00E672D4" w:rsidP="000800E1">
            <w:pPr>
              <w:spacing w:after="60"/>
              <w:jc w:val="right"/>
              <w:rPr>
                <w:sz w:val="18"/>
                <w:szCs w:val="18"/>
                <w:lang w:val="fr-FR"/>
              </w:rPr>
            </w:pPr>
          </w:p>
        </w:tc>
        <w:tc>
          <w:tcPr>
            <w:tcW w:w="708" w:type="pct"/>
            <w:shd w:val="clear" w:color="auto" w:fill="auto"/>
          </w:tcPr>
          <w:p w14:paraId="71CE9E78" w14:textId="77777777" w:rsidR="00E672D4" w:rsidRPr="00CD155C" w:rsidRDefault="00E672D4" w:rsidP="000800E1">
            <w:pPr>
              <w:spacing w:after="60"/>
              <w:jc w:val="right"/>
              <w:rPr>
                <w:sz w:val="18"/>
                <w:szCs w:val="18"/>
                <w:lang w:val="fr-FR"/>
              </w:rPr>
            </w:pPr>
          </w:p>
        </w:tc>
        <w:tc>
          <w:tcPr>
            <w:tcW w:w="495" w:type="pct"/>
            <w:shd w:val="clear" w:color="auto" w:fill="auto"/>
          </w:tcPr>
          <w:p w14:paraId="1EA2470D" w14:textId="77777777" w:rsidR="00E672D4" w:rsidRPr="00CD155C" w:rsidRDefault="00E672D4" w:rsidP="000800E1">
            <w:pPr>
              <w:spacing w:after="60"/>
              <w:jc w:val="right"/>
              <w:rPr>
                <w:sz w:val="18"/>
                <w:szCs w:val="18"/>
                <w:lang w:val="fr-FR"/>
              </w:rPr>
            </w:pPr>
            <w:r w:rsidRPr="00CD155C">
              <w:rPr>
                <w:sz w:val="18"/>
                <w:szCs w:val="18"/>
                <w:lang w:val="fr-FR"/>
              </w:rPr>
              <w:t>10,82</w:t>
            </w:r>
          </w:p>
        </w:tc>
        <w:tc>
          <w:tcPr>
            <w:tcW w:w="417" w:type="pct"/>
            <w:shd w:val="clear" w:color="auto" w:fill="auto"/>
          </w:tcPr>
          <w:p w14:paraId="528C6F19" w14:textId="77777777" w:rsidR="00E672D4" w:rsidRPr="00CD155C" w:rsidRDefault="00E672D4" w:rsidP="000800E1">
            <w:pPr>
              <w:spacing w:after="60"/>
              <w:jc w:val="right"/>
              <w:rPr>
                <w:sz w:val="18"/>
                <w:szCs w:val="18"/>
                <w:lang w:val="fr-FR"/>
              </w:rPr>
            </w:pPr>
          </w:p>
        </w:tc>
        <w:tc>
          <w:tcPr>
            <w:tcW w:w="417" w:type="pct"/>
            <w:shd w:val="clear" w:color="auto" w:fill="auto"/>
          </w:tcPr>
          <w:p w14:paraId="708F06D1" w14:textId="77777777" w:rsidR="00E672D4" w:rsidRPr="00CD155C" w:rsidRDefault="00E672D4" w:rsidP="000800E1">
            <w:pPr>
              <w:spacing w:after="60"/>
              <w:jc w:val="right"/>
              <w:rPr>
                <w:sz w:val="18"/>
                <w:szCs w:val="18"/>
                <w:lang w:val="fr-FR"/>
              </w:rPr>
            </w:pPr>
          </w:p>
        </w:tc>
        <w:tc>
          <w:tcPr>
            <w:tcW w:w="265" w:type="pct"/>
            <w:shd w:val="clear" w:color="auto" w:fill="auto"/>
          </w:tcPr>
          <w:p w14:paraId="3A057FFB" w14:textId="77777777" w:rsidR="00E672D4" w:rsidRPr="00CD155C" w:rsidRDefault="00E672D4" w:rsidP="000800E1">
            <w:pPr>
              <w:spacing w:after="60"/>
              <w:jc w:val="right"/>
              <w:rPr>
                <w:sz w:val="18"/>
                <w:szCs w:val="18"/>
                <w:lang w:val="fr-FR"/>
              </w:rPr>
            </w:pPr>
          </w:p>
        </w:tc>
        <w:tc>
          <w:tcPr>
            <w:tcW w:w="718" w:type="pct"/>
            <w:shd w:val="clear" w:color="auto" w:fill="auto"/>
          </w:tcPr>
          <w:p w14:paraId="000B83FF" w14:textId="77777777" w:rsidR="00E672D4" w:rsidRPr="00CD155C" w:rsidRDefault="00E672D4" w:rsidP="000800E1">
            <w:pPr>
              <w:spacing w:after="60"/>
              <w:jc w:val="right"/>
              <w:rPr>
                <w:sz w:val="18"/>
                <w:szCs w:val="18"/>
                <w:lang w:val="fr-FR"/>
              </w:rPr>
            </w:pPr>
            <w:r w:rsidRPr="00CD155C">
              <w:rPr>
                <w:color w:val="000000" w:themeColor="text1"/>
                <w:sz w:val="18"/>
                <w:szCs w:val="18"/>
                <w:lang w:val="fr-FR"/>
              </w:rPr>
              <w:t>10,82</w:t>
            </w:r>
          </w:p>
        </w:tc>
      </w:tr>
      <w:tr w:rsidR="00E672D4" w:rsidRPr="00CD155C" w14:paraId="08CA55DA" w14:textId="77777777" w:rsidTr="000800E1">
        <w:trPr>
          <w:trHeight w:val="250"/>
        </w:trPr>
        <w:tc>
          <w:tcPr>
            <w:tcW w:w="870" w:type="pct"/>
            <w:shd w:val="clear" w:color="auto" w:fill="auto"/>
          </w:tcPr>
          <w:p w14:paraId="53434DBB" w14:textId="77777777" w:rsidR="00E672D4" w:rsidRPr="00CD155C" w:rsidRDefault="00E672D4" w:rsidP="000800E1">
            <w:pPr>
              <w:spacing w:after="60"/>
              <w:jc w:val="left"/>
              <w:rPr>
                <w:color w:val="000000" w:themeColor="text1"/>
                <w:sz w:val="18"/>
                <w:szCs w:val="18"/>
                <w:highlight w:val="cyan"/>
                <w:lang w:val="fr-FR"/>
              </w:rPr>
            </w:pPr>
            <w:r w:rsidRPr="00CD155C">
              <w:rPr>
                <w:color w:val="000000" w:themeColor="text1"/>
                <w:sz w:val="18"/>
                <w:szCs w:val="18"/>
                <w:lang w:val="fr-FR"/>
              </w:rPr>
              <w:t>HCFC-123</w:t>
            </w:r>
          </w:p>
        </w:tc>
        <w:tc>
          <w:tcPr>
            <w:tcW w:w="343" w:type="pct"/>
            <w:shd w:val="clear" w:color="auto" w:fill="auto"/>
          </w:tcPr>
          <w:p w14:paraId="5809DFBD" w14:textId="77777777" w:rsidR="00E672D4" w:rsidRPr="00CD155C" w:rsidRDefault="00E672D4" w:rsidP="000800E1">
            <w:pPr>
              <w:spacing w:after="60"/>
              <w:jc w:val="right"/>
              <w:rPr>
                <w:sz w:val="18"/>
                <w:szCs w:val="18"/>
                <w:lang w:val="fr-FR"/>
              </w:rPr>
            </w:pPr>
          </w:p>
        </w:tc>
        <w:tc>
          <w:tcPr>
            <w:tcW w:w="338" w:type="pct"/>
            <w:shd w:val="clear" w:color="auto" w:fill="auto"/>
          </w:tcPr>
          <w:p w14:paraId="0DD94994" w14:textId="77777777" w:rsidR="00E672D4" w:rsidRPr="00CD155C" w:rsidRDefault="00E672D4" w:rsidP="000800E1">
            <w:pPr>
              <w:spacing w:after="60"/>
              <w:jc w:val="right"/>
              <w:rPr>
                <w:sz w:val="18"/>
                <w:szCs w:val="18"/>
                <w:lang w:val="fr-FR"/>
              </w:rPr>
            </w:pPr>
          </w:p>
        </w:tc>
        <w:tc>
          <w:tcPr>
            <w:tcW w:w="428" w:type="pct"/>
            <w:shd w:val="clear" w:color="auto" w:fill="auto"/>
          </w:tcPr>
          <w:p w14:paraId="63E8662A" w14:textId="77777777" w:rsidR="00E672D4" w:rsidRPr="00CD155C" w:rsidRDefault="00E672D4" w:rsidP="000800E1">
            <w:pPr>
              <w:spacing w:after="60"/>
              <w:jc w:val="right"/>
              <w:rPr>
                <w:sz w:val="18"/>
                <w:szCs w:val="18"/>
                <w:lang w:val="fr-FR"/>
              </w:rPr>
            </w:pPr>
            <w:r w:rsidRPr="00CD155C">
              <w:rPr>
                <w:sz w:val="18"/>
                <w:szCs w:val="18"/>
                <w:lang w:val="fr-FR"/>
              </w:rPr>
              <w:t>0,09</w:t>
            </w:r>
          </w:p>
        </w:tc>
        <w:tc>
          <w:tcPr>
            <w:tcW w:w="708" w:type="pct"/>
            <w:shd w:val="clear" w:color="auto" w:fill="auto"/>
          </w:tcPr>
          <w:p w14:paraId="65A44A53" w14:textId="77777777" w:rsidR="00E672D4" w:rsidRPr="00CD155C" w:rsidRDefault="00E672D4" w:rsidP="000800E1">
            <w:pPr>
              <w:spacing w:after="60"/>
              <w:jc w:val="right"/>
              <w:rPr>
                <w:sz w:val="18"/>
                <w:szCs w:val="18"/>
                <w:lang w:val="fr-FR"/>
              </w:rPr>
            </w:pPr>
          </w:p>
        </w:tc>
        <w:tc>
          <w:tcPr>
            <w:tcW w:w="495" w:type="pct"/>
            <w:shd w:val="clear" w:color="auto" w:fill="auto"/>
          </w:tcPr>
          <w:p w14:paraId="6AC42FA9" w14:textId="77777777" w:rsidR="00E672D4" w:rsidRPr="00CD155C" w:rsidRDefault="00E672D4" w:rsidP="000800E1">
            <w:pPr>
              <w:spacing w:after="60"/>
              <w:jc w:val="right"/>
              <w:rPr>
                <w:sz w:val="18"/>
                <w:szCs w:val="18"/>
                <w:lang w:val="fr-FR"/>
              </w:rPr>
            </w:pPr>
          </w:p>
        </w:tc>
        <w:tc>
          <w:tcPr>
            <w:tcW w:w="417" w:type="pct"/>
            <w:shd w:val="clear" w:color="auto" w:fill="auto"/>
          </w:tcPr>
          <w:p w14:paraId="03655A9D" w14:textId="77777777" w:rsidR="00E672D4" w:rsidRPr="00CD155C" w:rsidRDefault="00E672D4" w:rsidP="000800E1">
            <w:pPr>
              <w:spacing w:after="60"/>
              <w:jc w:val="right"/>
              <w:rPr>
                <w:sz w:val="18"/>
                <w:szCs w:val="18"/>
                <w:lang w:val="fr-FR"/>
              </w:rPr>
            </w:pPr>
          </w:p>
        </w:tc>
        <w:tc>
          <w:tcPr>
            <w:tcW w:w="417" w:type="pct"/>
            <w:shd w:val="clear" w:color="auto" w:fill="auto"/>
          </w:tcPr>
          <w:p w14:paraId="6251E205" w14:textId="77777777" w:rsidR="00E672D4" w:rsidRPr="00CD155C" w:rsidRDefault="00E672D4" w:rsidP="000800E1">
            <w:pPr>
              <w:spacing w:after="60"/>
              <w:jc w:val="right"/>
              <w:rPr>
                <w:sz w:val="18"/>
                <w:szCs w:val="18"/>
                <w:lang w:val="fr-FR"/>
              </w:rPr>
            </w:pPr>
          </w:p>
        </w:tc>
        <w:tc>
          <w:tcPr>
            <w:tcW w:w="265" w:type="pct"/>
            <w:shd w:val="clear" w:color="auto" w:fill="auto"/>
          </w:tcPr>
          <w:p w14:paraId="7A58C15D" w14:textId="77777777" w:rsidR="00E672D4" w:rsidRPr="00CD155C" w:rsidRDefault="00E672D4" w:rsidP="000800E1">
            <w:pPr>
              <w:spacing w:after="60"/>
              <w:jc w:val="right"/>
              <w:rPr>
                <w:sz w:val="18"/>
                <w:szCs w:val="18"/>
                <w:lang w:val="fr-FR"/>
              </w:rPr>
            </w:pPr>
          </w:p>
        </w:tc>
        <w:tc>
          <w:tcPr>
            <w:tcW w:w="718" w:type="pct"/>
            <w:shd w:val="clear" w:color="auto" w:fill="auto"/>
          </w:tcPr>
          <w:p w14:paraId="39FF0E0A" w14:textId="77777777" w:rsidR="00E672D4" w:rsidRPr="00CD155C" w:rsidRDefault="00E672D4" w:rsidP="000800E1">
            <w:pPr>
              <w:spacing w:after="60"/>
              <w:jc w:val="right"/>
              <w:rPr>
                <w:color w:val="000000" w:themeColor="text1"/>
                <w:sz w:val="18"/>
                <w:szCs w:val="18"/>
                <w:lang w:val="fr-FR"/>
              </w:rPr>
            </w:pPr>
            <w:r w:rsidRPr="00CD155C">
              <w:rPr>
                <w:color w:val="000000" w:themeColor="text1"/>
                <w:sz w:val="18"/>
                <w:szCs w:val="18"/>
                <w:lang w:val="fr-FR"/>
              </w:rPr>
              <w:t>0,09</w:t>
            </w:r>
          </w:p>
        </w:tc>
      </w:tr>
      <w:tr w:rsidR="00E672D4" w:rsidRPr="00CD155C" w14:paraId="52CE0FB4" w14:textId="77777777" w:rsidTr="000800E1">
        <w:trPr>
          <w:trHeight w:val="250"/>
        </w:trPr>
        <w:tc>
          <w:tcPr>
            <w:tcW w:w="870" w:type="pct"/>
            <w:shd w:val="clear" w:color="auto" w:fill="auto"/>
            <w:tcMar>
              <w:left w:w="115" w:type="dxa"/>
              <w:right w:w="14" w:type="dxa"/>
            </w:tcMar>
          </w:tcPr>
          <w:p w14:paraId="554C32DB" w14:textId="77777777" w:rsidR="00E672D4" w:rsidRPr="00CD155C" w:rsidRDefault="00E672D4" w:rsidP="000800E1">
            <w:pPr>
              <w:spacing w:after="60"/>
              <w:jc w:val="left"/>
              <w:rPr>
                <w:color w:val="000000" w:themeColor="text1"/>
                <w:sz w:val="18"/>
                <w:szCs w:val="18"/>
                <w:lang w:val="fr-FR"/>
              </w:rPr>
            </w:pPr>
            <w:r w:rsidRPr="00CD155C">
              <w:rPr>
                <w:color w:val="000000" w:themeColor="text1"/>
                <w:sz w:val="18"/>
                <w:szCs w:val="18"/>
                <w:lang w:val="fr-FR"/>
              </w:rPr>
              <w:t xml:space="preserve">HCFC-141b dans des polyols </w:t>
            </w:r>
            <w:proofErr w:type="spellStart"/>
            <w:r w:rsidRPr="00CD155C">
              <w:rPr>
                <w:color w:val="000000" w:themeColor="text1"/>
                <w:sz w:val="18"/>
                <w:szCs w:val="18"/>
                <w:lang w:val="fr-FR"/>
              </w:rPr>
              <w:t>prémélangés</w:t>
            </w:r>
            <w:proofErr w:type="spellEnd"/>
            <w:r w:rsidRPr="00CD155C">
              <w:rPr>
                <w:color w:val="000000" w:themeColor="text1"/>
                <w:sz w:val="18"/>
                <w:szCs w:val="18"/>
                <w:lang w:val="fr-FR"/>
              </w:rPr>
              <w:t xml:space="preserve"> importés</w:t>
            </w:r>
          </w:p>
        </w:tc>
        <w:tc>
          <w:tcPr>
            <w:tcW w:w="343" w:type="pct"/>
            <w:shd w:val="clear" w:color="auto" w:fill="auto"/>
          </w:tcPr>
          <w:p w14:paraId="6747F145" w14:textId="77777777" w:rsidR="00E672D4" w:rsidRPr="00CD155C" w:rsidRDefault="00E672D4" w:rsidP="000800E1">
            <w:pPr>
              <w:spacing w:after="60"/>
              <w:jc w:val="right"/>
              <w:rPr>
                <w:sz w:val="18"/>
                <w:szCs w:val="18"/>
                <w:lang w:val="fr-FR"/>
              </w:rPr>
            </w:pPr>
          </w:p>
        </w:tc>
        <w:tc>
          <w:tcPr>
            <w:tcW w:w="338" w:type="pct"/>
            <w:shd w:val="clear" w:color="auto" w:fill="auto"/>
          </w:tcPr>
          <w:p w14:paraId="4DFFCB9E" w14:textId="77777777" w:rsidR="00E672D4" w:rsidRPr="00CD155C" w:rsidRDefault="00E672D4" w:rsidP="000800E1">
            <w:pPr>
              <w:spacing w:after="60"/>
              <w:jc w:val="right"/>
              <w:rPr>
                <w:sz w:val="18"/>
                <w:szCs w:val="18"/>
                <w:lang w:val="fr-FR"/>
              </w:rPr>
            </w:pPr>
            <w:r w:rsidRPr="00CD155C">
              <w:rPr>
                <w:sz w:val="18"/>
                <w:szCs w:val="18"/>
                <w:lang w:val="fr-FR"/>
              </w:rPr>
              <w:t>0,28</w:t>
            </w:r>
          </w:p>
        </w:tc>
        <w:tc>
          <w:tcPr>
            <w:tcW w:w="428" w:type="pct"/>
            <w:shd w:val="clear" w:color="auto" w:fill="auto"/>
          </w:tcPr>
          <w:p w14:paraId="69334749" w14:textId="77777777" w:rsidR="00E672D4" w:rsidRPr="00CD155C" w:rsidRDefault="00E672D4" w:rsidP="000800E1">
            <w:pPr>
              <w:spacing w:after="60"/>
              <w:jc w:val="right"/>
              <w:rPr>
                <w:sz w:val="18"/>
                <w:szCs w:val="18"/>
                <w:lang w:val="fr-FR"/>
              </w:rPr>
            </w:pPr>
          </w:p>
        </w:tc>
        <w:tc>
          <w:tcPr>
            <w:tcW w:w="708" w:type="pct"/>
            <w:shd w:val="clear" w:color="auto" w:fill="auto"/>
          </w:tcPr>
          <w:p w14:paraId="6F42A205" w14:textId="77777777" w:rsidR="00E672D4" w:rsidRPr="00CD155C" w:rsidRDefault="00E672D4" w:rsidP="000800E1">
            <w:pPr>
              <w:spacing w:after="60"/>
              <w:jc w:val="right"/>
              <w:rPr>
                <w:sz w:val="18"/>
                <w:szCs w:val="18"/>
                <w:lang w:val="fr-FR"/>
              </w:rPr>
            </w:pPr>
          </w:p>
        </w:tc>
        <w:tc>
          <w:tcPr>
            <w:tcW w:w="495" w:type="pct"/>
            <w:shd w:val="clear" w:color="auto" w:fill="auto"/>
          </w:tcPr>
          <w:p w14:paraId="6A4E863C" w14:textId="77777777" w:rsidR="00E672D4" w:rsidRPr="00CD155C" w:rsidRDefault="00E672D4" w:rsidP="000800E1">
            <w:pPr>
              <w:spacing w:after="60"/>
              <w:jc w:val="right"/>
              <w:rPr>
                <w:sz w:val="18"/>
                <w:szCs w:val="18"/>
                <w:lang w:val="fr-FR"/>
              </w:rPr>
            </w:pPr>
          </w:p>
        </w:tc>
        <w:tc>
          <w:tcPr>
            <w:tcW w:w="417" w:type="pct"/>
            <w:shd w:val="clear" w:color="auto" w:fill="auto"/>
          </w:tcPr>
          <w:p w14:paraId="6180A5B4" w14:textId="77777777" w:rsidR="00E672D4" w:rsidRPr="00CD155C" w:rsidRDefault="00E672D4" w:rsidP="000800E1">
            <w:pPr>
              <w:spacing w:after="60"/>
              <w:jc w:val="right"/>
              <w:rPr>
                <w:sz w:val="18"/>
                <w:szCs w:val="18"/>
                <w:lang w:val="fr-FR"/>
              </w:rPr>
            </w:pPr>
          </w:p>
        </w:tc>
        <w:tc>
          <w:tcPr>
            <w:tcW w:w="417" w:type="pct"/>
            <w:shd w:val="clear" w:color="auto" w:fill="auto"/>
          </w:tcPr>
          <w:p w14:paraId="1F61D88A" w14:textId="77777777" w:rsidR="00E672D4" w:rsidRPr="00CD155C" w:rsidRDefault="00E672D4" w:rsidP="000800E1">
            <w:pPr>
              <w:spacing w:after="60"/>
              <w:jc w:val="right"/>
              <w:rPr>
                <w:sz w:val="18"/>
                <w:szCs w:val="18"/>
                <w:lang w:val="fr-FR"/>
              </w:rPr>
            </w:pPr>
          </w:p>
        </w:tc>
        <w:tc>
          <w:tcPr>
            <w:tcW w:w="265" w:type="pct"/>
            <w:shd w:val="clear" w:color="auto" w:fill="auto"/>
          </w:tcPr>
          <w:p w14:paraId="07BCDA10" w14:textId="77777777" w:rsidR="00E672D4" w:rsidRPr="00CD155C" w:rsidRDefault="00E672D4" w:rsidP="000800E1">
            <w:pPr>
              <w:spacing w:after="60"/>
              <w:jc w:val="right"/>
              <w:rPr>
                <w:sz w:val="18"/>
                <w:szCs w:val="18"/>
                <w:lang w:val="fr-FR"/>
              </w:rPr>
            </w:pPr>
          </w:p>
        </w:tc>
        <w:tc>
          <w:tcPr>
            <w:tcW w:w="718" w:type="pct"/>
            <w:shd w:val="clear" w:color="auto" w:fill="auto"/>
          </w:tcPr>
          <w:p w14:paraId="73064691" w14:textId="77777777" w:rsidR="00E672D4" w:rsidRPr="00CD155C" w:rsidRDefault="00E672D4" w:rsidP="000800E1">
            <w:pPr>
              <w:spacing w:after="60"/>
              <w:jc w:val="right"/>
              <w:rPr>
                <w:color w:val="000000" w:themeColor="text1"/>
                <w:sz w:val="18"/>
                <w:szCs w:val="18"/>
                <w:lang w:val="fr-FR"/>
              </w:rPr>
            </w:pPr>
            <w:r w:rsidRPr="00CD155C">
              <w:rPr>
                <w:color w:val="000000" w:themeColor="text1"/>
                <w:sz w:val="18"/>
                <w:szCs w:val="18"/>
                <w:lang w:val="fr-FR"/>
              </w:rPr>
              <w:t>0,28</w:t>
            </w:r>
          </w:p>
        </w:tc>
      </w:tr>
    </w:tbl>
    <w:p w14:paraId="463D3CF0" w14:textId="77777777" w:rsidR="00E672D4" w:rsidRPr="00CD155C" w:rsidRDefault="00E672D4" w:rsidP="00E672D4">
      <w:pPr>
        <w:jc w:val="left"/>
        <w:rPr>
          <w:b/>
          <w:bCs/>
          <w:sz w:val="18"/>
          <w:szCs w:val="18"/>
          <w:lang w:val="fr-FR"/>
        </w:rPr>
      </w:pPr>
    </w:p>
    <w:tbl>
      <w:tblPr>
        <w:tblStyle w:val="TableGrid"/>
        <w:tblW w:w="5309" w:type="pct"/>
        <w:tblInd w:w="-113" w:type="dxa"/>
        <w:tblLook w:val="04A0" w:firstRow="1" w:lastRow="0" w:firstColumn="1" w:lastColumn="0" w:noHBand="0" w:noVBand="1"/>
      </w:tblPr>
      <w:tblGrid>
        <w:gridCol w:w="3113"/>
        <w:gridCol w:w="871"/>
        <w:gridCol w:w="5323"/>
        <w:gridCol w:w="621"/>
      </w:tblGrid>
      <w:tr w:rsidR="00E672D4" w:rsidRPr="00CC62AA" w14:paraId="5BB3F5C1" w14:textId="77777777" w:rsidTr="000800E1">
        <w:trPr>
          <w:trHeight w:val="289"/>
        </w:trPr>
        <w:tc>
          <w:tcPr>
            <w:tcW w:w="5000" w:type="pct"/>
            <w:gridSpan w:val="4"/>
            <w:shd w:val="clear" w:color="auto" w:fill="auto"/>
          </w:tcPr>
          <w:p w14:paraId="3657A725" w14:textId="77777777" w:rsidR="00E672D4" w:rsidRPr="00CD155C" w:rsidRDefault="00E672D4" w:rsidP="000800E1">
            <w:pPr>
              <w:jc w:val="left"/>
              <w:rPr>
                <w:b/>
                <w:bCs/>
                <w:sz w:val="18"/>
                <w:szCs w:val="18"/>
                <w:lang w:val="fr-FR"/>
              </w:rPr>
            </w:pPr>
            <w:r w:rsidRPr="00CD155C">
              <w:rPr>
                <w:b/>
                <w:sz w:val="18"/>
                <w:szCs w:val="18"/>
                <w:lang w:val="fr-FR"/>
              </w:rPr>
              <w:t>(IV) DONNÉES SUR LA CONSOMMATION (tonnes PAO)</w:t>
            </w:r>
          </w:p>
        </w:tc>
      </w:tr>
      <w:tr w:rsidR="00E672D4" w:rsidRPr="00CD155C" w14:paraId="3A8B62C8" w14:textId="77777777" w:rsidTr="000800E1">
        <w:trPr>
          <w:trHeight w:val="289"/>
        </w:trPr>
        <w:tc>
          <w:tcPr>
            <w:tcW w:w="1600" w:type="pct"/>
            <w:shd w:val="clear" w:color="auto" w:fill="auto"/>
          </w:tcPr>
          <w:p w14:paraId="21E7D99D" w14:textId="77777777" w:rsidR="00E672D4" w:rsidRPr="00CD155C" w:rsidRDefault="00E672D4" w:rsidP="000800E1">
            <w:pPr>
              <w:spacing w:after="60"/>
              <w:jc w:val="center"/>
              <w:rPr>
                <w:sz w:val="18"/>
                <w:szCs w:val="18"/>
                <w:lang w:val="fr-FR"/>
              </w:rPr>
            </w:pPr>
            <w:r w:rsidRPr="00CD155C">
              <w:rPr>
                <w:sz w:val="18"/>
                <w:szCs w:val="18"/>
                <w:lang w:val="fr-FR"/>
              </w:rPr>
              <w:t>Référence 2009-2010 :</w:t>
            </w:r>
          </w:p>
        </w:tc>
        <w:tc>
          <w:tcPr>
            <w:tcW w:w="471" w:type="pct"/>
            <w:shd w:val="clear" w:color="auto" w:fill="auto"/>
          </w:tcPr>
          <w:p w14:paraId="5694101C" w14:textId="77777777" w:rsidR="00E672D4" w:rsidRPr="00CD155C" w:rsidRDefault="00E672D4" w:rsidP="000800E1">
            <w:pPr>
              <w:spacing w:after="60"/>
              <w:jc w:val="center"/>
              <w:rPr>
                <w:sz w:val="18"/>
                <w:szCs w:val="18"/>
                <w:lang w:val="fr-FR"/>
              </w:rPr>
            </w:pPr>
            <w:r w:rsidRPr="00CD155C">
              <w:rPr>
                <w:color w:val="000000" w:themeColor="text1"/>
                <w:sz w:val="18"/>
                <w:szCs w:val="18"/>
                <w:lang w:val="fr-FR"/>
              </w:rPr>
              <w:t>18,0</w:t>
            </w:r>
          </w:p>
        </w:tc>
        <w:tc>
          <w:tcPr>
            <w:tcW w:w="2713" w:type="pct"/>
            <w:shd w:val="clear" w:color="auto" w:fill="auto"/>
          </w:tcPr>
          <w:p w14:paraId="093AE53B" w14:textId="77777777" w:rsidR="00E672D4" w:rsidRPr="00CD155C" w:rsidRDefault="00E672D4" w:rsidP="000800E1">
            <w:pPr>
              <w:spacing w:after="60"/>
              <w:jc w:val="center"/>
              <w:rPr>
                <w:sz w:val="18"/>
                <w:szCs w:val="18"/>
                <w:lang w:val="fr-FR"/>
              </w:rPr>
            </w:pPr>
            <w:r w:rsidRPr="00CD155C">
              <w:rPr>
                <w:sz w:val="18"/>
                <w:szCs w:val="18"/>
                <w:lang w:val="fr-FR"/>
              </w:rPr>
              <w:t>Point de départ des réductions globales durables :</w:t>
            </w:r>
          </w:p>
        </w:tc>
        <w:tc>
          <w:tcPr>
            <w:tcW w:w="216" w:type="pct"/>
            <w:shd w:val="clear" w:color="auto" w:fill="auto"/>
          </w:tcPr>
          <w:p w14:paraId="3378C0DB" w14:textId="77777777" w:rsidR="00E672D4" w:rsidRPr="00CD155C" w:rsidRDefault="00E672D4" w:rsidP="000800E1">
            <w:pPr>
              <w:spacing w:after="60"/>
              <w:jc w:val="center"/>
              <w:rPr>
                <w:sz w:val="18"/>
                <w:szCs w:val="18"/>
                <w:lang w:val="fr-FR"/>
              </w:rPr>
            </w:pPr>
            <w:r w:rsidRPr="00CD155C">
              <w:rPr>
                <w:color w:val="000000" w:themeColor="text1"/>
                <w:sz w:val="18"/>
                <w:szCs w:val="18"/>
                <w:lang w:val="fr-FR"/>
              </w:rPr>
              <w:t>19,31</w:t>
            </w:r>
          </w:p>
        </w:tc>
      </w:tr>
      <w:tr w:rsidR="00E672D4" w:rsidRPr="00CC62AA" w14:paraId="510E9C88" w14:textId="77777777" w:rsidTr="000800E1">
        <w:trPr>
          <w:trHeight w:val="173"/>
        </w:trPr>
        <w:tc>
          <w:tcPr>
            <w:tcW w:w="5000" w:type="pct"/>
            <w:gridSpan w:val="4"/>
            <w:shd w:val="clear" w:color="auto" w:fill="auto"/>
          </w:tcPr>
          <w:p w14:paraId="1059689A" w14:textId="77777777" w:rsidR="00E672D4" w:rsidRPr="00CD155C" w:rsidRDefault="00E672D4" w:rsidP="000800E1">
            <w:pPr>
              <w:jc w:val="center"/>
              <w:rPr>
                <w:b/>
                <w:bCs/>
                <w:sz w:val="18"/>
                <w:szCs w:val="18"/>
                <w:lang w:val="fr-FR"/>
              </w:rPr>
            </w:pPr>
            <w:r w:rsidRPr="00CD155C">
              <w:rPr>
                <w:b/>
                <w:sz w:val="18"/>
                <w:szCs w:val="18"/>
                <w:lang w:val="fr-FR"/>
              </w:rPr>
              <w:t>CONSOMMATION ADMISSIBLE AU FINANCEMENT (tonnes PAO)</w:t>
            </w:r>
          </w:p>
        </w:tc>
      </w:tr>
      <w:tr w:rsidR="00E672D4" w:rsidRPr="00CD155C" w14:paraId="7E79C89D" w14:textId="77777777" w:rsidTr="000800E1">
        <w:trPr>
          <w:trHeight w:val="289"/>
        </w:trPr>
        <w:tc>
          <w:tcPr>
            <w:tcW w:w="1600" w:type="pct"/>
            <w:shd w:val="clear" w:color="auto" w:fill="auto"/>
          </w:tcPr>
          <w:p w14:paraId="3897FD46" w14:textId="77777777" w:rsidR="00E672D4" w:rsidRPr="00CD155C" w:rsidRDefault="00E672D4" w:rsidP="000800E1">
            <w:pPr>
              <w:spacing w:after="60"/>
              <w:jc w:val="center"/>
              <w:rPr>
                <w:sz w:val="18"/>
                <w:szCs w:val="18"/>
                <w:lang w:val="fr-FR"/>
              </w:rPr>
            </w:pPr>
            <w:r w:rsidRPr="00CD155C">
              <w:rPr>
                <w:sz w:val="18"/>
                <w:szCs w:val="18"/>
                <w:lang w:val="fr-FR"/>
              </w:rPr>
              <w:t>Déjà approuvée :</w:t>
            </w:r>
          </w:p>
        </w:tc>
        <w:tc>
          <w:tcPr>
            <w:tcW w:w="471" w:type="pct"/>
            <w:shd w:val="clear" w:color="auto" w:fill="auto"/>
          </w:tcPr>
          <w:p w14:paraId="39DC478A" w14:textId="77777777" w:rsidR="00E672D4" w:rsidRPr="00CD155C" w:rsidRDefault="00E672D4" w:rsidP="000800E1">
            <w:pPr>
              <w:spacing w:after="60"/>
              <w:jc w:val="center"/>
              <w:rPr>
                <w:sz w:val="18"/>
                <w:szCs w:val="18"/>
                <w:lang w:val="fr-FR"/>
              </w:rPr>
            </w:pPr>
            <w:r w:rsidRPr="00CD155C">
              <w:rPr>
                <w:color w:val="000000" w:themeColor="text1"/>
                <w:sz w:val="18"/>
                <w:szCs w:val="18"/>
                <w:lang w:val="fr-FR"/>
              </w:rPr>
              <w:t>6,28</w:t>
            </w:r>
          </w:p>
        </w:tc>
        <w:tc>
          <w:tcPr>
            <w:tcW w:w="2713" w:type="pct"/>
            <w:shd w:val="clear" w:color="auto" w:fill="auto"/>
          </w:tcPr>
          <w:p w14:paraId="52B13C31" w14:textId="77777777" w:rsidR="00E672D4" w:rsidRPr="00CD155C" w:rsidRDefault="00E672D4" w:rsidP="000800E1">
            <w:pPr>
              <w:spacing w:after="60"/>
              <w:jc w:val="center"/>
              <w:rPr>
                <w:sz w:val="18"/>
                <w:szCs w:val="18"/>
                <w:lang w:val="fr-FR"/>
              </w:rPr>
            </w:pPr>
            <w:r w:rsidRPr="00CD155C">
              <w:rPr>
                <w:sz w:val="18"/>
                <w:szCs w:val="18"/>
                <w:lang w:val="fr-FR"/>
              </w:rPr>
              <w:t>Restante :</w:t>
            </w:r>
          </w:p>
        </w:tc>
        <w:tc>
          <w:tcPr>
            <w:tcW w:w="216" w:type="pct"/>
            <w:shd w:val="clear" w:color="auto" w:fill="auto"/>
          </w:tcPr>
          <w:p w14:paraId="745F1371" w14:textId="77777777" w:rsidR="00E672D4" w:rsidRPr="00CD155C" w:rsidRDefault="00E672D4" w:rsidP="000800E1">
            <w:pPr>
              <w:spacing w:after="60"/>
              <w:jc w:val="center"/>
              <w:rPr>
                <w:sz w:val="18"/>
                <w:szCs w:val="18"/>
                <w:lang w:val="fr-FR"/>
              </w:rPr>
            </w:pPr>
            <w:r w:rsidRPr="00CD155C">
              <w:rPr>
                <w:color w:val="000000" w:themeColor="text1"/>
                <w:sz w:val="18"/>
                <w:szCs w:val="18"/>
                <w:lang w:val="fr-FR"/>
              </w:rPr>
              <w:t>13,03</w:t>
            </w:r>
          </w:p>
        </w:tc>
      </w:tr>
    </w:tbl>
    <w:p w14:paraId="211224E6" w14:textId="77777777" w:rsidR="00E672D4" w:rsidRPr="00CD155C" w:rsidRDefault="00E672D4" w:rsidP="00E672D4">
      <w:pPr>
        <w:jc w:val="center"/>
        <w:rPr>
          <w:sz w:val="18"/>
          <w:szCs w:val="18"/>
          <w:lang w:val="fr-FR"/>
        </w:rPr>
      </w:pPr>
    </w:p>
    <w:tbl>
      <w:tblPr>
        <w:tblStyle w:val="TableGrid"/>
        <w:tblW w:w="5309" w:type="pct"/>
        <w:tblInd w:w="-113" w:type="dxa"/>
        <w:tblLook w:val="04A0" w:firstRow="1" w:lastRow="0" w:firstColumn="1" w:lastColumn="0" w:noHBand="0" w:noVBand="1"/>
      </w:tblPr>
      <w:tblGrid>
        <w:gridCol w:w="1291"/>
        <w:gridCol w:w="2683"/>
        <w:gridCol w:w="1489"/>
        <w:gridCol w:w="1489"/>
        <w:gridCol w:w="1489"/>
        <w:gridCol w:w="1487"/>
      </w:tblGrid>
      <w:tr w:rsidR="00E672D4" w:rsidRPr="00CD155C" w14:paraId="42E2E2CB" w14:textId="77777777" w:rsidTr="000800E1">
        <w:trPr>
          <w:trHeight w:val="258"/>
        </w:trPr>
        <w:tc>
          <w:tcPr>
            <w:tcW w:w="2001" w:type="pct"/>
            <w:gridSpan w:val="2"/>
            <w:shd w:val="clear" w:color="auto" w:fill="auto"/>
          </w:tcPr>
          <w:p w14:paraId="501E5AC1" w14:textId="77777777" w:rsidR="00E672D4" w:rsidRPr="00CD155C" w:rsidRDefault="00E672D4" w:rsidP="000800E1">
            <w:pPr>
              <w:spacing w:after="60"/>
              <w:jc w:val="left"/>
              <w:rPr>
                <w:b/>
                <w:sz w:val="18"/>
                <w:szCs w:val="18"/>
                <w:lang w:val="fr-FR"/>
              </w:rPr>
            </w:pPr>
            <w:r w:rsidRPr="00CD155C">
              <w:rPr>
                <w:b/>
                <w:sz w:val="18"/>
                <w:szCs w:val="18"/>
                <w:lang w:val="fr-FR"/>
              </w:rPr>
              <w:t>(V) PLAN D’ACTIVITÉS</w:t>
            </w:r>
          </w:p>
        </w:tc>
        <w:tc>
          <w:tcPr>
            <w:tcW w:w="750" w:type="pct"/>
          </w:tcPr>
          <w:p w14:paraId="378C77BA" w14:textId="77777777" w:rsidR="00E672D4" w:rsidRPr="00CD155C" w:rsidRDefault="00E672D4" w:rsidP="000800E1">
            <w:pPr>
              <w:spacing w:after="60"/>
              <w:jc w:val="center"/>
              <w:rPr>
                <w:b/>
                <w:sz w:val="18"/>
                <w:szCs w:val="18"/>
                <w:lang w:val="fr-FR"/>
              </w:rPr>
            </w:pPr>
            <w:r w:rsidRPr="00CD155C">
              <w:rPr>
                <w:b/>
                <w:sz w:val="18"/>
                <w:szCs w:val="18"/>
                <w:lang w:val="fr-FR"/>
              </w:rPr>
              <w:t>2021</w:t>
            </w:r>
          </w:p>
        </w:tc>
        <w:tc>
          <w:tcPr>
            <w:tcW w:w="750" w:type="pct"/>
          </w:tcPr>
          <w:p w14:paraId="22D9FDB4" w14:textId="77777777" w:rsidR="00E672D4" w:rsidRPr="00CD155C" w:rsidRDefault="00E672D4" w:rsidP="000800E1">
            <w:pPr>
              <w:spacing w:after="60"/>
              <w:jc w:val="center"/>
              <w:rPr>
                <w:b/>
                <w:sz w:val="18"/>
                <w:szCs w:val="18"/>
                <w:lang w:val="fr-FR"/>
              </w:rPr>
            </w:pPr>
            <w:r w:rsidRPr="00CD155C">
              <w:rPr>
                <w:b/>
                <w:sz w:val="18"/>
                <w:szCs w:val="18"/>
                <w:lang w:val="fr-FR"/>
              </w:rPr>
              <w:t>2022</w:t>
            </w:r>
          </w:p>
        </w:tc>
        <w:tc>
          <w:tcPr>
            <w:tcW w:w="750" w:type="pct"/>
          </w:tcPr>
          <w:p w14:paraId="1FE6A1C8" w14:textId="77777777" w:rsidR="00E672D4" w:rsidRPr="00CD155C" w:rsidRDefault="00E672D4" w:rsidP="000800E1">
            <w:pPr>
              <w:spacing w:after="60"/>
              <w:jc w:val="center"/>
              <w:rPr>
                <w:b/>
                <w:sz w:val="18"/>
                <w:szCs w:val="18"/>
                <w:lang w:val="fr-FR"/>
              </w:rPr>
            </w:pPr>
            <w:r w:rsidRPr="00CD155C">
              <w:rPr>
                <w:b/>
                <w:sz w:val="18"/>
                <w:szCs w:val="18"/>
                <w:lang w:val="fr-FR"/>
              </w:rPr>
              <w:t>2023</w:t>
            </w:r>
          </w:p>
        </w:tc>
        <w:tc>
          <w:tcPr>
            <w:tcW w:w="749" w:type="pct"/>
            <w:shd w:val="clear" w:color="auto" w:fill="auto"/>
          </w:tcPr>
          <w:p w14:paraId="6DD942C1" w14:textId="77777777" w:rsidR="00E672D4" w:rsidRPr="00CD155C" w:rsidRDefault="00E672D4" w:rsidP="000800E1">
            <w:pPr>
              <w:spacing w:after="60"/>
              <w:jc w:val="center"/>
              <w:rPr>
                <w:b/>
                <w:sz w:val="18"/>
                <w:szCs w:val="18"/>
                <w:lang w:val="fr-FR"/>
              </w:rPr>
            </w:pPr>
            <w:r w:rsidRPr="00CD155C">
              <w:rPr>
                <w:b/>
                <w:sz w:val="18"/>
                <w:szCs w:val="18"/>
                <w:lang w:val="fr-FR"/>
              </w:rPr>
              <w:t>Total</w:t>
            </w:r>
          </w:p>
        </w:tc>
      </w:tr>
      <w:tr w:rsidR="00E672D4" w:rsidRPr="00CD155C" w14:paraId="353F51AA" w14:textId="77777777" w:rsidTr="000800E1">
        <w:trPr>
          <w:trHeight w:val="258"/>
        </w:trPr>
        <w:tc>
          <w:tcPr>
            <w:tcW w:w="650" w:type="pct"/>
            <w:vMerge w:val="restart"/>
            <w:shd w:val="clear" w:color="auto" w:fill="auto"/>
          </w:tcPr>
          <w:p w14:paraId="1523692E" w14:textId="77777777" w:rsidR="00E672D4" w:rsidRPr="00CD155C" w:rsidRDefault="00E672D4" w:rsidP="000800E1">
            <w:pPr>
              <w:spacing w:after="60"/>
              <w:jc w:val="center"/>
              <w:rPr>
                <w:sz w:val="18"/>
                <w:szCs w:val="18"/>
                <w:lang w:val="fr-FR"/>
              </w:rPr>
            </w:pPr>
            <w:r w:rsidRPr="00CD155C">
              <w:rPr>
                <w:color w:val="000000" w:themeColor="text1"/>
                <w:sz w:val="18"/>
                <w:szCs w:val="18"/>
                <w:lang w:val="fr-FR"/>
              </w:rPr>
              <w:t>PNUE</w:t>
            </w:r>
          </w:p>
        </w:tc>
        <w:tc>
          <w:tcPr>
            <w:tcW w:w="1351" w:type="pct"/>
            <w:shd w:val="clear" w:color="auto" w:fill="auto"/>
          </w:tcPr>
          <w:p w14:paraId="0A86BE9D" w14:textId="77777777" w:rsidR="00E672D4" w:rsidRPr="00CD155C" w:rsidRDefault="00E672D4" w:rsidP="000800E1">
            <w:pPr>
              <w:spacing w:after="60"/>
              <w:jc w:val="left"/>
              <w:rPr>
                <w:sz w:val="18"/>
                <w:szCs w:val="18"/>
                <w:lang w:val="fr-FR"/>
              </w:rPr>
            </w:pPr>
            <w:r w:rsidRPr="00CD155C">
              <w:rPr>
                <w:sz w:val="18"/>
                <w:szCs w:val="18"/>
                <w:lang w:val="fr-FR"/>
              </w:rPr>
              <w:t>Élimination des SAO (tonnes PAO)</w:t>
            </w:r>
          </w:p>
        </w:tc>
        <w:tc>
          <w:tcPr>
            <w:tcW w:w="750" w:type="pct"/>
            <w:shd w:val="clear" w:color="auto" w:fill="auto"/>
          </w:tcPr>
          <w:p w14:paraId="6E4B49A6" w14:textId="77777777" w:rsidR="00E672D4" w:rsidRPr="00CD155C" w:rsidRDefault="00E672D4" w:rsidP="000800E1">
            <w:pPr>
              <w:spacing w:after="60"/>
              <w:jc w:val="right"/>
              <w:rPr>
                <w:sz w:val="18"/>
                <w:szCs w:val="18"/>
                <w:lang w:val="fr-FR"/>
              </w:rPr>
            </w:pPr>
            <w:r w:rsidRPr="00CD155C">
              <w:rPr>
                <w:sz w:val="18"/>
                <w:szCs w:val="18"/>
                <w:lang w:val="fr-FR"/>
              </w:rPr>
              <w:t>1,64</w:t>
            </w:r>
          </w:p>
        </w:tc>
        <w:tc>
          <w:tcPr>
            <w:tcW w:w="750" w:type="pct"/>
          </w:tcPr>
          <w:p w14:paraId="5955637C" w14:textId="77777777" w:rsidR="00E672D4" w:rsidRPr="00CD155C" w:rsidRDefault="00E672D4" w:rsidP="000800E1">
            <w:pPr>
              <w:spacing w:after="60"/>
              <w:jc w:val="right"/>
              <w:rPr>
                <w:sz w:val="18"/>
                <w:szCs w:val="18"/>
                <w:lang w:val="fr-FR"/>
              </w:rPr>
            </w:pPr>
            <w:r w:rsidRPr="00CD155C">
              <w:rPr>
                <w:sz w:val="18"/>
                <w:szCs w:val="18"/>
                <w:lang w:val="fr-FR"/>
              </w:rPr>
              <w:t>0</w:t>
            </w:r>
          </w:p>
        </w:tc>
        <w:tc>
          <w:tcPr>
            <w:tcW w:w="750" w:type="pct"/>
            <w:shd w:val="clear" w:color="auto" w:fill="auto"/>
          </w:tcPr>
          <w:p w14:paraId="3BD66164" w14:textId="77777777" w:rsidR="00E672D4" w:rsidRPr="00CD155C" w:rsidRDefault="00E672D4" w:rsidP="000800E1">
            <w:pPr>
              <w:spacing w:after="60"/>
              <w:jc w:val="right"/>
              <w:rPr>
                <w:sz w:val="18"/>
                <w:szCs w:val="18"/>
                <w:lang w:val="fr-FR"/>
              </w:rPr>
            </w:pPr>
            <w:r w:rsidRPr="00CD155C">
              <w:rPr>
                <w:sz w:val="18"/>
                <w:szCs w:val="18"/>
                <w:lang w:val="fr-FR"/>
              </w:rPr>
              <w:t>0</w:t>
            </w:r>
          </w:p>
        </w:tc>
        <w:tc>
          <w:tcPr>
            <w:tcW w:w="749" w:type="pct"/>
            <w:shd w:val="clear" w:color="auto" w:fill="auto"/>
          </w:tcPr>
          <w:p w14:paraId="2A630EE6" w14:textId="77777777" w:rsidR="00E672D4" w:rsidRPr="00CD155C" w:rsidRDefault="00E672D4" w:rsidP="000800E1">
            <w:pPr>
              <w:spacing w:after="60"/>
              <w:jc w:val="right"/>
              <w:rPr>
                <w:sz w:val="18"/>
                <w:szCs w:val="18"/>
                <w:lang w:val="fr-FR"/>
              </w:rPr>
            </w:pPr>
            <w:r w:rsidRPr="00CD155C">
              <w:rPr>
                <w:sz w:val="18"/>
                <w:szCs w:val="18"/>
                <w:lang w:val="fr-FR"/>
              </w:rPr>
              <w:t>1,64</w:t>
            </w:r>
          </w:p>
        </w:tc>
      </w:tr>
      <w:tr w:rsidR="00E672D4" w:rsidRPr="00CD155C" w14:paraId="20C9EFFE" w14:textId="77777777" w:rsidTr="000800E1">
        <w:trPr>
          <w:trHeight w:val="258"/>
        </w:trPr>
        <w:tc>
          <w:tcPr>
            <w:tcW w:w="650" w:type="pct"/>
            <w:vMerge/>
            <w:shd w:val="clear" w:color="auto" w:fill="auto"/>
          </w:tcPr>
          <w:p w14:paraId="592CC4DE" w14:textId="77777777" w:rsidR="00E672D4" w:rsidRPr="00CD155C" w:rsidRDefault="00E672D4" w:rsidP="000800E1">
            <w:pPr>
              <w:spacing w:after="60"/>
              <w:jc w:val="center"/>
              <w:rPr>
                <w:sz w:val="18"/>
                <w:szCs w:val="18"/>
                <w:lang w:val="fr-FR"/>
              </w:rPr>
            </w:pPr>
          </w:p>
        </w:tc>
        <w:tc>
          <w:tcPr>
            <w:tcW w:w="1351" w:type="pct"/>
            <w:shd w:val="clear" w:color="auto" w:fill="auto"/>
          </w:tcPr>
          <w:p w14:paraId="258957E2" w14:textId="77777777" w:rsidR="00E672D4" w:rsidRPr="00CD155C" w:rsidRDefault="00E672D4" w:rsidP="000800E1">
            <w:pPr>
              <w:spacing w:after="60"/>
              <w:jc w:val="left"/>
              <w:rPr>
                <w:sz w:val="18"/>
                <w:szCs w:val="18"/>
                <w:lang w:val="fr-FR"/>
              </w:rPr>
            </w:pPr>
            <w:r w:rsidRPr="00CD155C">
              <w:rPr>
                <w:sz w:val="18"/>
                <w:szCs w:val="18"/>
                <w:lang w:val="fr-FR"/>
              </w:rPr>
              <w:t>Financement ($ US)</w:t>
            </w:r>
          </w:p>
        </w:tc>
        <w:tc>
          <w:tcPr>
            <w:tcW w:w="750" w:type="pct"/>
            <w:shd w:val="clear" w:color="auto" w:fill="auto"/>
          </w:tcPr>
          <w:p w14:paraId="20FD4DC6" w14:textId="77777777" w:rsidR="00E672D4" w:rsidRPr="00CD155C" w:rsidRDefault="00E672D4" w:rsidP="000800E1">
            <w:pPr>
              <w:spacing w:after="60"/>
              <w:jc w:val="right"/>
              <w:rPr>
                <w:sz w:val="18"/>
                <w:szCs w:val="18"/>
                <w:lang w:val="fr-FR"/>
              </w:rPr>
            </w:pPr>
            <w:r w:rsidRPr="00CD155C">
              <w:rPr>
                <w:sz w:val="18"/>
                <w:szCs w:val="18"/>
                <w:lang w:val="fr-FR"/>
              </w:rPr>
              <w:t>185 090</w:t>
            </w:r>
          </w:p>
        </w:tc>
        <w:tc>
          <w:tcPr>
            <w:tcW w:w="750" w:type="pct"/>
          </w:tcPr>
          <w:p w14:paraId="309D6226" w14:textId="77777777" w:rsidR="00E672D4" w:rsidRPr="00CD155C" w:rsidRDefault="00E672D4" w:rsidP="000800E1">
            <w:pPr>
              <w:spacing w:after="60"/>
              <w:jc w:val="right"/>
              <w:rPr>
                <w:sz w:val="18"/>
                <w:szCs w:val="18"/>
                <w:lang w:val="fr-FR"/>
              </w:rPr>
            </w:pPr>
            <w:r w:rsidRPr="00CD155C">
              <w:rPr>
                <w:sz w:val="18"/>
                <w:szCs w:val="18"/>
                <w:lang w:val="fr-FR"/>
              </w:rPr>
              <w:t>0</w:t>
            </w:r>
          </w:p>
        </w:tc>
        <w:tc>
          <w:tcPr>
            <w:tcW w:w="750" w:type="pct"/>
            <w:shd w:val="clear" w:color="auto" w:fill="auto"/>
          </w:tcPr>
          <w:p w14:paraId="20CB0EA5" w14:textId="77777777" w:rsidR="00E672D4" w:rsidRPr="00CD155C" w:rsidRDefault="00E672D4" w:rsidP="000800E1">
            <w:pPr>
              <w:spacing w:after="60"/>
              <w:jc w:val="right"/>
              <w:rPr>
                <w:sz w:val="18"/>
                <w:szCs w:val="18"/>
                <w:lang w:val="fr-FR"/>
              </w:rPr>
            </w:pPr>
            <w:r w:rsidRPr="00CD155C">
              <w:rPr>
                <w:sz w:val="18"/>
                <w:szCs w:val="18"/>
                <w:lang w:val="fr-FR"/>
              </w:rPr>
              <w:t>0</w:t>
            </w:r>
          </w:p>
        </w:tc>
        <w:tc>
          <w:tcPr>
            <w:tcW w:w="749" w:type="pct"/>
            <w:shd w:val="clear" w:color="auto" w:fill="auto"/>
          </w:tcPr>
          <w:p w14:paraId="28FD8451" w14:textId="77777777" w:rsidR="00E672D4" w:rsidRPr="00CD155C" w:rsidRDefault="00E672D4" w:rsidP="000800E1">
            <w:pPr>
              <w:spacing w:after="60"/>
              <w:jc w:val="right"/>
              <w:rPr>
                <w:sz w:val="18"/>
                <w:szCs w:val="18"/>
                <w:lang w:val="fr-FR"/>
              </w:rPr>
            </w:pPr>
            <w:r w:rsidRPr="00CD155C">
              <w:rPr>
                <w:sz w:val="18"/>
                <w:szCs w:val="18"/>
                <w:lang w:val="fr-FR"/>
              </w:rPr>
              <w:t>185 090</w:t>
            </w:r>
          </w:p>
        </w:tc>
      </w:tr>
      <w:tr w:rsidR="00E672D4" w:rsidRPr="00CD155C" w14:paraId="65EA784A" w14:textId="77777777" w:rsidTr="000800E1">
        <w:trPr>
          <w:trHeight w:val="258"/>
        </w:trPr>
        <w:tc>
          <w:tcPr>
            <w:tcW w:w="650" w:type="pct"/>
            <w:vMerge w:val="restart"/>
            <w:shd w:val="clear" w:color="auto" w:fill="auto"/>
          </w:tcPr>
          <w:p w14:paraId="7E08B192" w14:textId="77777777" w:rsidR="00E672D4" w:rsidRPr="00CD155C" w:rsidRDefault="00E672D4" w:rsidP="000800E1">
            <w:pPr>
              <w:spacing w:after="60"/>
              <w:jc w:val="center"/>
              <w:rPr>
                <w:sz w:val="18"/>
                <w:szCs w:val="18"/>
                <w:lang w:val="fr-FR"/>
              </w:rPr>
            </w:pPr>
            <w:r w:rsidRPr="00CD155C">
              <w:rPr>
                <w:color w:val="000000" w:themeColor="text1"/>
                <w:sz w:val="18"/>
                <w:szCs w:val="18"/>
                <w:lang w:val="fr-FR"/>
              </w:rPr>
              <w:t>PNUD</w:t>
            </w:r>
          </w:p>
        </w:tc>
        <w:tc>
          <w:tcPr>
            <w:tcW w:w="1351" w:type="pct"/>
            <w:shd w:val="clear" w:color="auto" w:fill="auto"/>
          </w:tcPr>
          <w:p w14:paraId="2E912720" w14:textId="77777777" w:rsidR="00E672D4" w:rsidRPr="00CD155C" w:rsidRDefault="00E672D4" w:rsidP="000800E1">
            <w:pPr>
              <w:spacing w:after="60"/>
              <w:jc w:val="left"/>
              <w:rPr>
                <w:sz w:val="18"/>
                <w:szCs w:val="18"/>
                <w:lang w:val="fr-FR"/>
              </w:rPr>
            </w:pPr>
            <w:r w:rsidRPr="00CD155C">
              <w:rPr>
                <w:sz w:val="18"/>
                <w:szCs w:val="18"/>
                <w:lang w:val="fr-FR"/>
              </w:rPr>
              <w:t>Élimination des SAO (tonnes PAO)</w:t>
            </w:r>
          </w:p>
        </w:tc>
        <w:tc>
          <w:tcPr>
            <w:tcW w:w="750" w:type="pct"/>
            <w:shd w:val="clear" w:color="auto" w:fill="auto"/>
          </w:tcPr>
          <w:p w14:paraId="1196BE7C" w14:textId="77777777" w:rsidR="00E672D4" w:rsidRPr="00CD155C" w:rsidRDefault="00E672D4" w:rsidP="000800E1">
            <w:pPr>
              <w:spacing w:after="60"/>
              <w:jc w:val="right"/>
              <w:rPr>
                <w:sz w:val="18"/>
                <w:szCs w:val="18"/>
                <w:lang w:val="fr-FR"/>
              </w:rPr>
            </w:pPr>
            <w:r w:rsidRPr="00CD155C">
              <w:rPr>
                <w:sz w:val="18"/>
                <w:szCs w:val="18"/>
                <w:lang w:val="fr-FR"/>
              </w:rPr>
              <w:t>0,70</w:t>
            </w:r>
          </w:p>
        </w:tc>
        <w:tc>
          <w:tcPr>
            <w:tcW w:w="750" w:type="pct"/>
          </w:tcPr>
          <w:p w14:paraId="5F1655F0" w14:textId="77777777" w:rsidR="00E672D4" w:rsidRPr="00CD155C" w:rsidRDefault="00E672D4" w:rsidP="000800E1">
            <w:pPr>
              <w:spacing w:after="60"/>
              <w:jc w:val="right"/>
              <w:rPr>
                <w:sz w:val="18"/>
                <w:szCs w:val="18"/>
                <w:lang w:val="fr-FR"/>
              </w:rPr>
            </w:pPr>
            <w:r w:rsidRPr="00CD155C">
              <w:rPr>
                <w:sz w:val="18"/>
                <w:szCs w:val="18"/>
                <w:lang w:val="fr-FR"/>
              </w:rPr>
              <w:t>0</w:t>
            </w:r>
          </w:p>
        </w:tc>
        <w:tc>
          <w:tcPr>
            <w:tcW w:w="750" w:type="pct"/>
            <w:shd w:val="clear" w:color="auto" w:fill="auto"/>
          </w:tcPr>
          <w:p w14:paraId="76EBCF8C" w14:textId="77777777" w:rsidR="00E672D4" w:rsidRPr="00CD155C" w:rsidRDefault="00E672D4" w:rsidP="000800E1">
            <w:pPr>
              <w:spacing w:after="60"/>
              <w:jc w:val="right"/>
              <w:rPr>
                <w:sz w:val="18"/>
                <w:szCs w:val="18"/>
                <w:lang w:val="fr-FR"/>
              </w:rPr>
            </w:pPr>
            <w:r w:rsidRPr="00CD155C">
              <w:rPr>
                <w:sz w:val="18"/>
                <w:szCs w:val="18"/>
                <w:lang w:val="fr-FR"/>
              </w:rPr>
              <w:t>0</w:t>
            </w:r>
          </w:p>
        </w:tc>
        <w:tc>
          <w:tcPr>
            <w:tcW w:w="749" w:type="pct"/>
            <w:shd w:val="clear" w:color="auto" w:fill="auto"/>
          </w:tcPr>
          <w:p w14:paraId="4F861543" w14:textId="77777777" w:rsidR="00E672D4" w:rsidRPr="00CD155C" w:rsidRDefault="00E672D4" w:rsidP="000800E1">
            <w:pPr>
              <w:spacing w:after="60"/>
              <w:jc w:val="right"/>
              <w:rPr>
                <w:sz w:val="18"/>
                <w:szCs w:val="18"/>
                <w:lang w:val="fr-FR"/>
              </w:rPr>
            </w:pPr>
            <w:r w:rsidRPr="00CD155C">
              <w:rPr>
                <w:sz w:val="18"/>
                <w:szCs w:val="18"/>
                <w:lang w:val="fr-FR"/>
              </w:rPr>
              <w:t>0,70</w:t>
            </w:r>
          </w:p>
        </w:tc>
      </w:tr>
      <w:tr w:rsidR="00E672D4" w:rsidRPr="00CD155C" w14:paraId="225EF4ED" w14:textId="77777777" w:rsidTr="000800E1">
        <w:trPr>
          <w:trHeight w:val="258"/>
        </w:trPr>
        <w:tc>
          <w:tcPr>
            <w:tcW w:w="650" w:type="pct"/>
            <w:vMerge/>
            <w:shd w:val="clear" w:color="auto" w:fill="auto"/>
          </w:tcPr>
          <w:p w14:paraId="6F159DA0" w14:textId="77777777" w:rsidR="00E672D4" w:rsidRPr="00CD155C" w:rsidRDefault="00E672D4" w:rsidP="000800E1">
            <w:pPr>
              <w:spacing w:after="60"/>
              <w:jc w:val="center"/>
              <w:rPr>
                <w:sz w:val="18"/>
                <w:szCs w:val="18"/>
                <w:lang w:val="fr-FR"/>
              </w:rPr>
            </w:pPr>
          </w:p>
        </w:tc>
        <w:tc>
          <w:tcPr>
            <w:tcW w:w="1351" w:type="pct"/>
            <w:shd w:val="clear" w:color="auto" w:fill="auto"/>
          </w:tcPr>
          <w:p w14:paraId="2B4CEECC" w14:textId="77777777" w:rsidR="00E672D4" w:rsidRPr="00CD155C" w:rsidRDefault="00E672D4" w:rsidP="000800E1">
            <w:pPr>
              <w:spacing w:after="60"/>
              <w:jc w:val="left"/>
              <w:rPr>
                <w:sz w:val="18"/>
                <w:szCs w:val="18"/>
                <w:lang w:val="fr-FR"/>
              </w:rPr>
            </w:pPr>
            <w:r w:rsidRPr="00CD155C">
              <w:rPr>
                <w:sz w:val="18"/>
                <w:szCs w:val="18"/>
                <w:lang w:val="fr-FR"/>
              </w:rPr>
              <w:t>Financement ($ US)</w:t>
            </w:r>
          </w:p>
        </w:tc>
        <w:tc>
          <w:tcPr>
            <w:tcW w:w="750" w:type="pct"/>
            <w:shd w:val="clear" w:color="auto" w:fill="auto"/>
          </w:tcPr>
          <w:p w14:paraId="4171E2B3" w14:textId="77777777" w:rsidR="00E672D4" w:rsidRPr="00CD155C" w:rsidRDefault="00E672D4" w:rsidP="000800E1">
            <w:pPr>
              <w:spacing w:after="60"/>
              <w:jc w:val="right"/>
              <w:rPr>
                <w:sz w:val="18"/>
                <w:szCs w:val="18"/>
                <w:lang w:val="fr-FR"/>
              </w:rPr>
            </w:pPr>
            <w:r w:rsidRPr="00CD155C">
              <w:rPr>
                <w:sz w:val="18"/>
                <w:szCs w:val="18"/>
                <w:lang w:val="fr-FR"/>
              </w:rPr>
              <w:t>76 518</w:t>
            </w:r>
          </w:p>
        </w:tc>
        <w:tc>
          <w:tcPr>
            <w:tcW w:w="750" w:type="pct"/>
          </w:tcPr>
          <w:p w14:paraId="4912B7A8" w14:textId="77777777" w:rsidR="00E672D4" w:rsidRPr="00CD155C" w:rsidRDefault="00E672D4" w:rsidP="000800E1">
            <w:pPr>
              <w:spacing w:after="60"/>
              <w:jc w:val="right"/>
              <w:rPr>
                <w:sz w:val="18"/>
                <w:szCs w:val="18"/>
                <w:lang w:val="fr-FR"/>
              </w:rPr>
            </w:pPr>
            <w:r w:rsidRPr="00CD155C">
              <w:rPr>
                <w:sz w:val="18"/>
                <w:szCs w:val="18"/>
                <w:lang w:val="fr-FR"/>
              </w:rPr>
              <w:t>0</w:t>
            </w:r>
          </w:p>
        </w:tc>
        <w:tc>
          <w:tcPr>
            <w:tcW w:w="750" w:type="pct"/>
            <w:shd w:val="clear" w:color="auto" w:fill="auto"/>
          </w:tcPr>
          <w:p w14:paraId="6E1C7E92" w14:textId="77777777" w:rsidR="00E672D4" w:rsidRPr="00CD155C" w:rsidRDefault="00E672D4" w:rsidP="000800E1">
            <w:pPr>
              <w:spacing w:after="60"/>
              <w:jc w:val="right"/>
              <w:rPr>
                <w:sz w:val="18"/>
                <w:szCs w:val="18"/>
                <w:lang w:val="fr-FR"/>
              </w:rPr>
            </w:pPr>
            <w:r w:rsidRPr="00CD155C">
              <w:rPr>
                <w:sz w:val="18"/>
                <w:szCs w:val="18"/>
                <w:lang w:val="fr-FR"/>
              </w:rPr>
              <w:t>0</w:t>
            </w:r>
          </w:p>
        </w:tc>
        <w:tc>
          <w:tcPr>
            <w:tcW w:w="749" w:type="pct"/>
            <w:shd w:val="clear" w:color="auto" w:fill="auto"/>
          </w:tcPr>
          <w:p w14:paraId="56309F5F" w14:textId="77777777" w:rsidR="00E672D4" w:rsidRPr="00CD155C" w:rsidRDefault="00E672D4" w:rsidP="000800E1">
            <w:pPr>
              <w:spacing w:after="60"/>
              <w:jc w:val="right"/>
              <w:rPr>
                <w:sz w:val="18"/>
                <w:szCs w:val="18"/>
                <w:lang w:val="fr-FR"/>
              </w:rPr>
            </w:pPr>
            <w:r w:rsidRPr="00CD155C">
              <w:rPr>
                <w:sz w:val="18"/>
                <w:szCs w:val="18"/>
                <w:lang w:val="fr-FR"/>
              </w:rPr>
              <w:t>76 518</w:t>
            </w:r>
          </w:p>
        </w:tc>
      </w:tr>
    </w:tbl>
    <w:p w14:paraId="2FE6F3C7" w14:textId="77777777" w:rsidR="00E672D4" w:rsidRPr="00CD155C" w:rsidRDefault="00E672D4" w:rsidP="00E672D4">
      <w:pPr>
        <w:jc w:val="center"/>
        <w:rPr>
          <w:sz w:val="18"/>
          <w:szCs w:val="18"/>
          <w:lang w:val="fr-FR"/>
        </w:rPr>
      </w:pPr>
    </w:p>
    <w:tbl>
      <w:tblPr>
        <w:tblStyle w:val="TableGrid11"/>
        <w:tblW w:w="5390" w:type="pct"/>
        <w:tblInd w:w="-275" w:type="dxa"/>
        <w:tblLook w:val="04A0" w:firstRow="1" w:lastRow="0" w:firstColumn="1" w:lastColumn="0" w:noHBand="0" w:noVBand="1"/>
      </w:tblPr>
      <w:tblGrid>
        <w:gridCol w:w="1350"/>
        <w:gridCol w:w="990"/>
        <w:gridCol w:w="1532"/>
        <w:gridCol w:w="629"/>
        <w:gridCol w:w="631"/>
        <w:gridCol w:w="901"/>
        <w:gridCol w:w="720"/>
        <w:gridCol w:w="899"/>
        <w:gridCol w:w="720"/>
        <w:gridCol w:w="808"/>
        <w:gridCol w:w="899"/>
      </w:tblGrid>
      <w:tr w:rsidR="00E672D4" w:rsidRPr="00CD155C" w14:paraId="1572077C" w14:textId="77777777" w:rsidTr="00CD155C">
        <w:trPr>
          <w:trHeight w:val="211"/>
        </w:trPr>
        <w:tc>
          <w:tcPr>
            <w:tcW w:w="1921" w:type="pct"/>
            <w:gridSpan w:val="3"/>
            <w:shd w:val="clear" w:color="auto" w:fill="auto"/>
            <w:tcMar>
              <w:left w:w="14" w:type="dxa"/>
              <w:right w:w="14" w:type="dxa"/>
            </w:tcMar>
          </w:tcPr>
          <w:p w14:paraId="4A22DE4D" w14:textId="77777777" w:rsidR="00E672D4" w:rsidRPr="00CD155C" w:rsidRDefault="00E672D4" w:rsidP="000800E1">
            <w:pPr>
              <w:jc w:val="left"/>
              <w:rPr>
                <w:b/>
                <w:sz w:val="18"/>
                <w:szCs w:val="18"/>
                <w:lang w:val="fr-FR"/>
              </w:rPr>
            </w:pPr>
            <w:r w:rsidRPr="00CD155C">
              <w:rPr>
                <w:b/>
                <w:sz w:val="18"/>
                <w:szCs w:val="18"/>
                <w:lang w:val="fr-FR"/>
              </w:rPr>
              <w:t xml:space="preserve">(VI) DONNÉES DU PROJET </w:t>
            </w:r>
          </w:p>
        </w:tc>
        <w:tc>
          <w:tcPr>
            <w:tcW w:w="312" w:type="pct"/>
            <w:shd w:val="clear" w:color="auto" w:fill="auto"/>
            <w:tcMar>
              <w:left w:w="14" w:type="dxa"/>
              <w:right w:w="14" w:type="dxa"/>
            </w:tcMar>
          </w:tcPr>
          <w:p w14:paraId="36B714FA" w14:textId="77777777" w:rsidR="00E672D4" w:rsidRPr="00CD155C" w:rsidRDefault="00E672D4" w:rsidP="000800E1">
            <w:pPr>
              <w:jc w:val="center"/>
              <w:rPr>
                <w:b/>
                <w:sz w:val="18"/>
                <w:szCs w:val="18"/>
                <w:lang w:val="fr-FR"/>
              </w:rPr>
            </w:pPr>
            <w:r w:rsidRPr="00CD155C">
              <w:rPr>
                <w:b/>
                <w:sz w:val="18"/>
                <w:szCs w:val="18"/>
                <w:lang w:val="fr-FR"/>
              </w:rPr>
              <w:t>2021</w:t>
            </w:r>
          </w:p>
        </w:tc>
        <w:tc>
          <w:tcPr>
            <w:tcW w:w="313" w:type="pct"/>
            <w:shd w:val="clear" w:color="auto" w:fill="auto"/>
            <w:tcMar>
              <w:left w:w="43" w:type="dxa"/>
              <w:right w:w="43" w:type="dxa"/>
            </w:tcMar>
          </w:tcPr>
          <w:p w14:paraId="28AC8EF7" w14:textId="77777777" w:rsidR="00E672D4" w:rsidRPr="00CD155C" w:rsidRDefault="00E672D4" w:rsidP="000800E1">
            <w:pPr>
              <w:jc w:val="center"/>
              <w:rPr>
                <w:b/>
                <w:sz w:val="18"/>
                <w:szCs w:val="18"/>
                <w:lang w:val="fr-FR"/>
              </w:rPr>
            </w:pPr>
            <w:r w:rsidRPr="00CD155C">
              <w:rPr>
                <w:b/>
                <w:sz w:val="18"/>
                <w:szCs w:val="18"/>
                <w:lang w:val="fr-FR"/>
              </w:rPr>
              <w:t>2022-2023</w:t>
            </w:r>
          </w:p>
        </w:tc>
        <w:tc>
          <w:tcPr>
            <w:tcW w:w="447" w:type="pct"/>
            <w:tcMar>
              <w:left w:w="43" w:type="dxa"/>
              <w:right w:w="43" w:type="dxa"/>
            </w:tcMar>
          </w:tcPr>
          <w:p w14:paraId="7EF572E4" w14:textId="77777777" w:rsidR="00E672D4" w:rsidRPr="00CD155C" w:rsidRDefault="00E672D4" w:rsidP="000800E1">
            <w:pPr>
              <w:jc w:val="center"/>
              <w:rPr>
                <w:b/>
                <w:sz w:val="18"/>
                <w:szCs w:val="18"/>
                <w:lang w:val="fr-FR"/>
              </w:rPr>
            </w:pPr>
            <w:r w:rsidRPr="00CD155C">
              <w:rPr>
                <w:b/>
                <w:sz w:val="18"/>
                <w:szCs w:val="18"/>
                <w:lang w:val="fr-FR"/>
              </w:rPr>
              <w:t>2024</w:t>
            </w:r>
          </w:p>
        </w:tc>
        <w:tc>
          <w:tcPr>
            <w:tcW w:w="357" w:type="pct"/>
            <w:tcMar>
              <w:left w:w="43" w:type="dxa"/>
              <w:right w:w="43" w:type="dxa"/>
            </w:tcMar>
          </w:tcPr>
          <w:p w14:paraId="29459AE0" w14:textId="77777777" w:rsidR="00E672D4" w:rsidRPr="00CD155C" w:rsidRDefault="00E672D4" w:rsidP="000800E1">
            <w:pPr>
              <w:jc w:val="center"/>
              <w:rPr>
                <w:b/>
                <w:sz w:val="18"/>
                <w:szCs w:val="18"/>
                <w:lang w:val="fr-FR"/>
              </w:rPr>
            </w:pPr>
            <w:r w:rsidRPr="00CD155C">
              <w:rPr>
                <w:b/>
                <w:sz w:val="18"/>
                <w:szCs w:val="18"/>
                <w:lang w:val="fr-FR"/>
              </w:rPr>
              <w:t>2025-2026</w:t>
            </w:r>
          </w:p>
        </w:tc>
        <w:tc>
          <w:tcPr>
            <w:tcW w:w="446" w:type="pct"/>
            <w:tcMar>
              <w:left w:w="43" w:type="dxa"/>
              <w:right w:w="43" w:type="dxa"/>
            </w:tcMar>
          </w:tcPr>
          <w:p w14:paraId="6E535B90" w14:textId="77777777" w:rsidR="00E672D4" w:rsidRPr="00CD155C" w:rsidRDefault="00E672D4" w:rsidP="000800E1">
            <w:pPr>
              <w:jc w:val="center"/>
              <w:rPr>
                <w:b/>
                <w:sz w:val="18"/>
                <w:szCs w:val="18"/>
                <w:lang w:val="fr-FR"/>
              </w:rPr>
            </w:pPr>
            <w:r w:rsidRPr="00CD155C">
              <w:rPr>
                <w:b/>
                <w:sz w:val="18"/>
                <w:szCs w:val="18"/>
                <w:lang w:val="fr-FR"/>
              </w:rPr>
              <w:t>2027</w:t>
            </w:r>
          </w:p>
        </w:tc>
        <w:tc>
          <w:tcPr>
            <w:tcW w:w="357" w:type="pct"/>
            <w:tcMar>
              <w:left w:w="14" w:type="dxa"/>
              <w:right w:w="14" w:type="dxa"/>
            </w:tcMar>
          </w:tcPr>
          <w:p w14:paraId="0EEC9B80" w14:textId="77777777" w:rsidR="00E672D4" w:rsidRPr="00CD155C" w:rsidRDefault="00E672D4" w:rsidP="000800E1">
            <w:pPr>
              <w:jc w:val="center"/>
              <w:rPr>
                <w:b/>
                <w:sz w:val="18"/>
                <w:szCs w:val="18"/>
                <w:lang w:val="fr-FR"/>
              </w:rPr>
            </w:pPr>
            <w:r w:rsidRPr="00CD155C">
              <w:rPr>
                <w:b/>
                <w:sz w:val="18"/>
                <w:szCs w:val="18"/>
                <w:lang w:val="fr-FR"/>
              </w:rPr>
              <w:t>2028-2029</w:t>
            </w:r>
          </w:p>
        </w:tc>
        <w:tc>
          <w:tcPr>
            <w:tcW w:w="401" w:type="pct"/>
            <w:tcMar>
              <w:left w:w="43" w:type="dxa"/>
              <w:right w:w="43" w:type="dxa"/>
            </w:tcMar>
          </w:tcPr>
          <w:p w14:paraId="26163E77" w14:textId="77777777" w:rsidR="00E672D4" w:rsidRPr="00CD155C" w:rsidRDefault="00E672D4" w:rsidP="000800E1">
            <w:pPr>
              <w:jc w:val="center"/>
              <w:rPr>
                <w:b/>
                <w:sz w:val="18"/>
                <w:szCs w:val="18"/>
                <w:lang w:val="fr-FR"/>
              </w:rPr>
            </w:pPr>
            <w:r w:rsidRPr="00CD155C">
              <w:rPr>
                <w:b/>
                <w:sz w:val="18"/>
                <w:szCs w:val="18"/>
                <w:lang w:val="fr-FR"/>
              </w:rPr>
              <w:t>2030</w:t>
            </w:r>
          </w:p>
        </w:tc>
        <w:tc>
          <w:tcPr>
            <w:tcW w:w="447" w:type="pct"/>
            <w:shd w:val="clear" w:color="auto" w:fill="auto"/>
            <w:tcMar>
              <w:left w:w="14" w:type="dxa"/>
              <w:right w:w="14" w:type="dxa"/>
            </w:tcMar>
          </w:tcPr>
          <w:p w14:paraId="3E672137" w14:textId="77777777" w:rsidR="00E672D4" w:rsidRPr="00CD155C" w:rsidRDefault="00E672D4" w:rsidP="000800E1">
            <w:pPr>
              <w:jc w:val="center"/>
              <w:rPr>
                <w:b/>
                <w:sz w:val="18"/>
                <w:szCs w:val="18"/>
                <w:lang w:val="fr-FR"/>
              </w:rPr>
            </w:pPr>
            <w:r w:rsidRPr="00CD155C">
              <w:rPr>
                <w:b/>
                <w:sz w:val="18"/>
                <w:szCs w:val="18"/>
                <w:lang w:val="fr-FR"/>
              </w:rPr>
              <w:t>Total</w:t>
            </w:r>
          </w:p>
        </w:tc>
      </w:tr>
      <w:tr w:rsidR="00E672D4" w:rsidRPr="00CD155C" w14:paraId="2B2D47E1" w14:textId="77777777" w:rsidTr="00CD155C">
        <w:trPr>
          <w:trHeight w:val="66"/>
        </w:trPr>
        <w:tc>
          <w:tcPr>
            <w:tcW w:w="1921" w:type="pct"/>
            <w:gridSpan w:val="3"/>
            <w:shd w:val="clear" w:color="auto" w:fill="auto"/>
            <w:tcMar>
              <w:left w:w="14" w:type="dxa"/>
              <w:right w:w="14" w:type="dxa"/>
            </w:tcMar>
          </w:tcPr>
          <w:p w14:paraId="5295E4FB" w14:textId="77777777" w:rsidR="00E672D4" w:rsidRPr="00CD155C" w:rsidRDefault="00E672D4" w:rsidP="000800E1">
            <w:pPr>
              <w:tabs>
                <w:tab w:val="left" w:pos="8280"/>
              </w:tabs>
              <w:spacing w:after="60"/>
              <w:jc w:val="left"/>
              <w:rPr>
                <w:sz w:val="18"/>
                <w:szCs w:val="18"/>
                <w:lang w:val="fr-FR"/>
              </w:rPr>
            </w:pPr>
            <w:r w:rsidRPr="00CD155C">
              <w:rPr>
                <w:sz w:val="18"/>
                <w:szCs w:val="18"/>
                <w:lang w:val="fr-FR"/>
              </w:rPr>
              <w:t>Limites de consommation du Protocole de Montréal</w:t>
            </w:r>
          </w:p>
        </w:tc>
        <w:tc>
          <w:tcPr>
            <w:tcW w:w="312" w:type="pct"/>
            <w:tcBorders>
              <w:top w:val="single" w:sz="4" w:space="0" w:color="auto"/>
              <w:left w:val="nil"/>
              <w:bottom w:val="single" w:sz="4" w:space="0" w:color="auto"/>
              <w:right w:val="single" w:sz="4" w:space="0" w:color="auto"/>
            </w:tcBorders>
            <w:shd w:val="clear" w:color="auto" w:fill="auto"/>
            <w:tcMar>
              <w:left w:w="14" w:type="dxa"/>
              <w:right w:w="14" w:type="dxa"/>
            </w:tcMar>
          </w:tcPr>
          <w:p w14:paraId="5B7E4F38" w14:textId="77777777" w:rsidR="00E672D4" w:rsidRPr="00CD155C" w:rsidRDefault="00E672D4" w:rsidP="000800E1">
            <w:pPr>
              <w:jc w:val="right"/>
              <w:rPr>
                <w:sz w:val="18"/>
                <w:szCs w:val="18"/>
                <w:lang w:val="fr-FR"/>
              </w:rPr>
            </w:pPr>
            <w:r w:rsidRPr="00CD155C">
              <w:rPr>
                <w:sz w:val="18"/>
                <w:szCs w:val="18"/>
                <w:lang w:val="fr-FR"/>
              </w:rPr>
              <w:t>11,67</w:t>
            </w:r>
          </w:p>
        </w:tc>
        <w:tc>
          <w:tcPr>
            <w:tcW w:w="31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7B1EF9D" w14:textId="77777777" w:rsidR="00E672D4" w:rsidRPr="00CD155C" w:rsidRDefault="00E672D4" w:rsidP="000800E1">
            <w:pPr>
              <w:jc w:val="right"/>
              <w:rPr>
                <w:sz w:val="18"/>
                <w:szCs w:val="18"/>
                <w:lang w:val="fr-FR"/>
              </w:rPr>
            </w:pPr>
            <w:r w:rsidRPr="00CD155C">
              <w:rPr>
                <w:sz w:val="18"/>
                <w:szCs w:val="18"/>
                <w:lang w:val="fr-FR"/>
              </w:rPr>
              <w:t>11,67</w:t>
            </w:r>
          </w:p>
        </w:tc>
        <w:tc>
          <w:tcPr>
            <w:tcW w:w="44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0420C77" w14:textId="77777777" w:rsidR="00E672D4" w:rsidRPr="00CD155C" w:rsidRDefault="00E672D4" w:rsidP="000800E1">
            <w:pPr>
              <w:jc w:val="right"/>
              <w:rPr>
                <w:sz w:val="18"/>
                <w:szCs w:val="18"/>
                <w:lang w:val="fr-FR"/>
              </w:rPr>
            </w:pPr>
            <w:r w:rsidRPr="00CD155C">
              <w:rPr>
                <w:sz w:val="18"/>
                <w:szCs w:val="18"/>
                <w:lang w:val="fr-FR"/>
              </w:rPr>
              <w:t>11,67</w:t>
            </w:r>
          </w:p>
        </w:tc>
        <w:tc>
          <w:tcPr>
            <w:tcW w:w="357" w:type="pct"/>
            <w:tcBorders>
              <w:top w:val="single" w:sz="4" w:space="0" w:color="auto"/>
              <w:left w:val="nil"/>
              <w:bottom w:val="single" w:sz="4" w:space="0" w:color="auto"/>
              <w:right w:val="single" w:sz="4" w:space="0" w:color="auto"/>
            </w:tcBorders>
            <w:tcMar>
              <w:left w:w="43" w:type="dxa"/>
              <w:right w:w="43" w:type="dxa"/>
            </w:tcMar>
          </w:tcPr>
          <w:p w14:paraId="20E4EE13" w14:textId="77777777" w:rsidR="00E672D4" w:rsidRPr="00CD155C" w:rsidRDefault="00E672D4" w:rsidP="000800E1">
            <w:pPr>
              <w:jc w:val="right"/>
              <w:rPr>
                <w:sz w:val="18"/>
                <w:szCs w:val="18"/>
                <w:lang w:val="fr-FR"/>
              </w:rPr>
            </w:pPr>
            <w:r w:rsidRPr="00CD155C">
              <w:rPr>
                <w:sz w:val="18"/>
                <w:szCs w:val="18"/>
                <w:lang w:val="fr-FR"/>
              </w:rPr>
              <w:t>5,83</w:t>
            </w:r>
          </w:p>
        </w:tc>
        <w:tc>
          <w:tcPr>
            <w:tcW w:w="44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98E1543" w14:textId="77777777" w:rsidR="00E672D4" w:rsidRPr="00CD155C" w:rsidRDefault="00E672D4" w:rsidP="000800E1">
            <w:pPr>
              <w:jc w:val="right"/>
              <w:rPr>
                <w:sz w:val="18"/>
                <w:szCs w:val="18"/>
                <w:lang w:val="fr-FR"/>
              </w:rPr>
            </w:pPr>
            <w:r w:rsidRPr="00CD155C">
              <w:rPr>
                <w:sz w:val="18"/>
                <w:szCs w:val="18"/>
                <w:lang w:val="fr-FR"/>
              </w:rPr>
              <w:t>5,83</w:t>
            </w:r>
          </w:p>
        </w:tc>
        <w:tc>
          <w:tcPr>
            <w:tcW w:w="357"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tcPr>
          <w:p w14:paraId="2AD27452" w14:textId="77777777" w:rsidR="00E672D4" w:rsidRPr="00CD155C" w:rsidRDefault="00E672D4" w:rsidP="000800E1">
            <w:pPr>
              <w:jc w:val="right"/>
              <w:rPr>
                <w:sz w:val="18"/>
                <w:szCs w:val="18"/>
                <w:lang w:val="fr-FR"/>
              </w:rPr>
            </w:pPr>
            <w:r w:rsidRPr="00CD155C">
              <w:rPr>
                <w:sz w:val="18"/>
                <w:szCs w:val="18"/>
                <w:lang w:val="fr-FR"/>
              </w:rPr>
              <w:t>5,83</w:t>
            </w:r>
          </w:p>
        </w:tc>
        <w:tc>
          <w:tcPr>
            <w:tcW w:w="40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6C5447B" w14:textId="77777777" w:rsidR="00E672D4" w:rsidRPr="00CD155C" w:rsidRDefault="00E672D4" w:rsidP="000800E1">
            <w:pPr>
              <w:jc w:val="right"/>
              <w:rPr>
                <w:sz w:val="18"/>
                <w:szCs w:val="18"/>
                <w:lang w:val="fr-FR"/>
              </w:rPr>
            </w:pPr>
            <w:r w:rsidRPr="00CD155C">
              <w:rPr>
                <w:sz w:val="18"/>
                <w:szCs w:val="18"/>
                <w:lang w:val="fr-FR"/>
              </w:rPr>
              <w:t>0</w:t>
            </w:r>
          </w:p>
        </w:tc>
        <w:tc>
          <w:tcPr>
            <w:tcW w:w="447" w:type="pct"/>
            <w:tcMar>
              <w:left w:w="14" w:type="dxa"/>
              <w:right w:w="14" w:type="dxa"/>
            </w:tcMar>
          </w:tcPr>
          <w:p w14:paraId="38E10298" w14:textId="77777777" w:rsidR="00E672D4" w:rsidRPr="00CD155C" w:rsidRDefault="00E672D4" w:rsidP="000800E1">
            <w:pPr>
              <w:tabs>
                <w:tab w:val="left" w:pos="8280"/>
              </w:tabs>
              <w:spacing w:after="60"/>
              <w:jc w:val="right"/>
              <w:rPr>
                <w:sz w:val="18"/>
                <w:szCs w:val="18"/>
                <w:lang w:val="fr-FR"/>
              </w:rPr>
            </w:pPr>
            <w:proofErr w:type="spellStart"/>
            <w:r w:rsidRPr="00CD155C">
              <w:rPr>
                <w:sz w:val="18"/>
                <w:szCs w:val="18"/>
                <w:lang w:val="fr-FR"/>
              </w:rPr>
              <w:t>s.o</w:t>
            </w:r>
            <w:proofErr w:type="spellEnd"/>
            <w:r w:rsidRPr="00CD155C">
              <w:rPr>
                <w:sz w:val="18"/>
                <w:szCs w:val="18"/>
                <w:lang w:val="fr-FR"/>
              </w:rPr>
              <w:t>.</w:t>
            </w:r>
          </w:p>
        </w:tc>
      </w:tr>
      <w:tr w:rsidR="00E672D4" w:rsidRPr="00CD155C" w14:paraId="501E4ED6" w14:textId="77777777" w:rsidTr="00CD155C">
        <w:trPr>
          <w:trHeight w:val="66"/>
        </w:trPr>
        <w:tc>
          <w:tcPr>
            <w:tcW w:w="1921" w:type="pct"/>
            <w:gridSpan w:val="3"/>
            <w:shd w:val="clear" w:color="auto" w:fill="auto"/>
            <w:tcMar>
              <w:left w:w="14" w:type="dxa"/>
              <w:right w:w="14" w:type="dxa"/>
            </w:tcMar>
          </w:tcPr>
          <w:p w14:paraId="032B413C" w14:textId="77777777" w:rsidR="00E672D4" w:rsidRPr="00CD155C" w:rsidRDefault="00E672D4" w:rsidP="000800E1">
            <w:pPr>
              <w:tabs>
                <w:tab w:val="left" w:pos="8280"/>
              </w:tabs>
              <w:spacing w:after="60"/>
              <w:jc w:val="left"/>
              <w:rPr>
                <w:sz w:val="18"/>
                <w:szCs w:val="18"/>
                <w:lang w:val="fr-FR"/>
              </w:rPr>
            </w:pPr>
            <w:r w:rsidRPr="00CD155C">
              <w:rPr>
                <w:sz w:val="18"/>
                <w:szCs w:val="18"/>
                <w:lang w:val="fr-FR"/>
              </w:rPr>
              <w:t>Consommation maximale admissible (tonnes PAO)</w:t>
            </w:r>
          </w:p>
        </w:tc>
        <w:tc>
          <w:tcPr>
            <w:tcW w:w="312" w:type="pct"/>
            <w:tcBorders>
              <w:top w:val="single" w:sz="4" w:space="0" w:color="auto"/>
              <w:left w:val="nil"/>
              <w:bottom w:val="single" w:sz="4" w:space="0" w:color="auto"/>
              <w:right w:val="single" w:sz="4" w:space="0" w:color="auto"/>
            </w:tcBorders>
            <w:shd w:val="clear" w:color="auto" w:fill="auto"/>
            <w:tcMar>
              <w:left w:w="14" w:type="dxa"/>
              <w:right w:w="14" w:type="dxa"/>
            </w:tcMar>
          </w:tcPr>
          <w:p w14:paraId="2D723AA5" w14:textId="77777777" w:rsidR="00E672D4" w:rsidRPr="00CD155C" w:rsidRDefault="00E672D4" w:rsidP="000800E1">
            <w:pPr>
              <w:tabs>
                <w:tab w:val="left" w:pos="8280"/>
              </w:tabs>
              <w:spacing w:after="60"/>
              <w:jc w:val="right"/>
              <w:rPr>
                <w:sz w:val="18"/>
                <w:szCs w:val="18"/>
                <w:lang w:val="fr-FR"/>
              </w:rPr>
            </w:pPr>
            <w:r w:rsidRPr="00CD155C">
              <w:rPr>
                <w:sz w:val="18"/>
                <w:szCs w:val="18"/>
                <w:lang w:val="fr-FR"/>
              </w:rPr>
              <w:t>11,67</w:t>
            </w:r>
          </w:p>
        </w:tc>
        <w:tc>
          <w:tcPr>
            <w:tcW w:w="31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24086FE" w14:textId="77777777" w:rsidR="00E672D4" w:rsidRPr="00CD155C" w:rsidRDefault="00E672D4" w:rsidP="000800E1">
            <w:pPr>
              <w:tabs>
                <w:tab w:val="left" w:pos="8280"/>
              </w:tabs>
              <w:spacing w:after="60"/>
              <w:jc w:val="right"/>
              <w:rPr>
                <w:sz w:val="18"/>
                <w:szCs w:val="18"/>
                <w:lang w:val="fr-FR"/>
              </w:rPr>
            </w:pPr>
            <w:r w:rsidRPr="00CD155C">
              <w:rPr>
                <w:sz w:val="18"/>
                <w:szCs w:val="18"/>
                <w:lang w:val="fr-FR"/>
              </w:rPr>
              <w:t>11,67</w:t>
            </w:r>
          </w:p>
        </w:tc>
        <w:tc>
          <w:tcPr>
            <w:tcW w:w="44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087677C" w14:textId="77777777" w:rsidR="00E672D4" w:rsidRPr="00CD155C" w:rsidRDefault="00E672D4" w:rsidP="000800E1">
            <w:pPr>
              <w:tabs>
                <w:tab w:val="left" w:pos="8280"/>
              </w:tabs>
              <w:spacing w:after="60"/>
              <w:jc w:val="right"/>
              <w:rPr>
                <w:sz w:val="18"/>
                <w:szCs w:val="18"/>
                <w:lang w:val="fr-FR"/>
              </w:rPr>
            </w:pPr>
            <w:r w:rsidRPr="00CD155C">
              <w:rPr>
                <w:sz w:val="18"/>
                <w:szCs w:val="18"/>
                <w:lang w:val="fr-FR"/>
              </w:rPr>
              <w:t>11,67</w:t>
            </w:r>
          </w:p>
        </w:tc>
        <w:tc>
          <w:tcPr>
            <w:tcW w:w="357" w:type="pct"/>
            <w:tcBorders>
              <w:top w:val="single" w:sz="4" w:space="0" w:color="auto"/>
              <w:left w:val="nil"/>
              <w:bottom w:val="single" w:sz="4" w:space="0" w:color="auto"/>
              <w:right w:val="single" w:sz="4" w:space="0" w:color="auto"/>
            </w:tcBorders>
            <w:tcMar>
              <w:left w:w="43" w:type="dxa"/>
              <w:right w:w="43" w:type="dxa"/>
            </w:tcMar>
          </w:tcPr>
          <w:p w14:paraId="7599D623" w14:textId="77777777" w:rsidR="00E672D4" w:rsidRPr="00CD155C" w:rsidRDefault="00E672D4" w:rsidP="000800E1">
            <w:pPr>
              <w:tabs>
                <w:tab w:val="left" w:pos="8280"/>
              </w:tabs>
              <w:spacing w:after="60"/>
              <w:jc w:val="right"/>
              <w:rPr>
                <w:sz w:val="18"/>
                <w:szCs w:val="18"/>
                <w:lang w:val="fr-FR"/>
              </w:rPr>
            </w:pPr>
            <w:r w:rsidRPr="00CD155C">
              <w:rPr>
                <w:sz w:val="18"/>
                <w:szCs w:val="18"/>
                <w:lang w:val="fr-FR"/>
              </w:rPr>
              <w:t>5,83</w:t>
            </w:r>
          </w:p>
        </w:tc>
        <w:tc>
          <w:tcPr>
            <w:tcW w:w="44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9B8F19B" w14:textId="77777777" w:rsidR="00E672D4" w:rsidRPr="00CD155C" w:rsidRDefault="00E672D4" w:rsidP="000800E1">
            <w:pPr>
              <w:tabs>
                <w:tab w:val="left" w:pos="8280"/>
              </w:tabs>
              <w:spacing w:after="60"/>
              <w:jc w:val="right"/>
              <w:rPr>
                <w:sz w:val="18"/>
                <w:szCs w:val="18"/>
                <w:lang w:val="fr-FR"/>
              </w:rPr>
            </w:pPr>
            <w:r w:rsidRPr="00CD155C">
              <w:rPr>
                <w:sz w:val="18"/>
                <w:szCs w:val="18"/>
                <w:lang w:val="fr-FR"/>
              </w:rPr>
              <w:t>5,83</w:t>
            </w:r>
          </w:p>
        </w:tc>
        <w:tc>
          <w:tcPr>
            <w:tcW w:w="357"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tcPr>
          <w:p w14:paraId="37198892" w14:textId="77777777" w:rsidR="00E672D4" w:rsidRPr="00CD155C" w:rsidRDefault="00E672D4" w:rsidP="000800E1">
            <w:pPr>
              <w:tabs>
                <w:tab w:val="left" w:pos="8280"/>
              </w:tabs>
              <w:spacing w:after="60"/>
              <w:jc w:val="right"/>
              <w:rPr>
                <w:sz w:val="18"/>
                <w:szCs w:val="18"/>
                <w:lang w:val="fr-FR"/>
              </w:rPr>
            </w:pPr>
            <w:r w:rsidRPr="00CD155C">
              <w:rPr>
                <w:sz w:val="18"/>
                <w:szCs w:val="18"/>
                <w:lang w:val="fr-FR"/>
              </w:rPr>
              <w:t>5,83</w:t>
            </w:r>
          </w:p>
        </w:tc>
        <w:tc>
          <w:tcPr>
            <w:tcW w:w="40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9992AE5" w14:textId="77777777" w:rsidR="00E672D4" w:rsidRPr="00CD155C" w:rsidRDefault="00E672D4" w:rsidP="000800E1">
            <w:pPr>
              <w:tabs>
                <w:tab w:val="left" w:pos="8280"/>
              </w:tabs>
              <w:spacing w:after="60"/>
              <w:jc w:val="right"/>
              <w:rPr>
                <w:sz w:val="18"/>
                <w:szCs w:val="18"/>
                <w:lang w:val="fr-FR"/>
              </w:rPr>
            </w:pPr>
            <w:r w:rsidRPr="00CD155C">
              <w:rPr>
                <w:sz w:val="18"/>
                <w:szCs w:val="18"/>
                <w:lang w:val="fr-FR"/>
              </w:rPr>
              <w:t>0</w:t>
            </w:r>
          </w:p>
        </w:tc>
        <w:tc>
          <w:tcPr>
            <w:tcW w:w="447" w:type="pct"/>
            <w:tcMar>
              <w:left w:w="14" w:type="dxa"/>
              <w:right w:w="14" w:type="dxa"/>
            </w:tcMar>
          </w:tcPr>
          <w:p w14:paraId="340F7593" w14:textId="77777777" w:rsidR="00E672D4" w:rsidRPr="00CD155C" w:rsidRDefault="00E672D4" w:rsidP="000800E1">
            <w:pPr>
              <w:tabs>
                <w:tab w:val="left" w:pos="8280"/>
              </w:tabs>
              <w:spacing w:after="60"/>
              <w:jc w:val="right"/>
              <w:rPr>
                <w:sz w:val="18"/>
                <w:szCs w:val="18"/>
                <w:lang w:val="fr-FR"/>
              </w:rPr>
            </w:pPr>
            <w:proofErr w:type="spellStart"/>
            <w:r w:rsidRPr="00CD155C">
              <w:rPr>
                <w:sz w:val="18"/>
                <w:szCs w:val="18"/>
                <w:lang w:val="fr-FR"/>
              </w:rPr>
              <w:t>s.o</w:t>
            </w:r>
            <w:proofErr w:type="spellEnd"/>
            <w:r w:rsidRPr="00CD155C">
              <w:rPr>
                <w:sz w:val="18"/>
                <w:szCs w:val="18"/>
                <w:lang w:val="fr-FR"/>
              </w:rPr>
              <w:t>.</w:t>
            </w:r>
          </w:p>
        </w:tc>
      </w:tr>
      <w:tr w:rsidR="00E672D4" w:rsidRPr="00CD155C" w14:paraId="121988E6" w14:textId="77777777" w:rsidTr="00CD155C">
        <w:trPr>
          <w:trHeight w:val="206"/>
        </w:trPr>
        <w:tc>
          <w:tcPr>
            <w:tcW w:w="670" w:type="pct"/>
            <w:vMerge w:val="restart"/>
            <w:shd w:val="clear" w:color="auto" w:fill="auto"/>
            <w:tcMar>
              <w:left w:w="14" w:type="dxa"/>
              <w:right w:w="14" w:type="dxa"/>
            </w:tcMar>
          </w:tcPr>
          <w:p w14:paraId="35C337B1" w14:textId="77777777" w:rsidR="00E672D4" w:rsidRPr="00CD155C" w:rsidRDefault="00E672D4" w:rsidP="000800E1">
            <w:pPr>
              <w:tabs>
                <w:tab w:val="left" w:pos="8280"/>
              </w:tabs>
              <w:spacing w:after="60"/>
              <w:jc w:val="left"/>
              <w:rPr>
                <w:sz w:val="18"/>
                <w:szCs w:val="18"/>
                <w:lang w:val="fr-FR"/>
              </w:rPr>
            </w:pPr>
            <w:r w:rsidRPr="00CD155C">
              <w:rPr>
                <w:sz w:val="18"/>
                <w:szCs w:val="18"/>
                <w:lang w:val="fr-FR"/>
              </w:rPr>
              <w:t>Coûts du projet ($ US) – demande de principe</w:t>
            </w:r>
          </w:p>
        </w:tc>
        <w:tc>
          <w:tcPr>
            <w:tcW w:w="491" w:type="pct"/>
            <w:vMerge w:val="restart"/>
            <w:shd w:val="clear" w:color="auto" w:fill="auto"/>
            <w:tcMar>
              <w:left w:w="14" w:type="dxa"/>
              <w:right w:w="14" w:type="dxa"/>
            </w:tcMar>
          </w:tcPr>
          <w:p w14:paraId="1D3C53E0" w14:textId="77777777" w:rsidR="00E672D4" w:rsidRPr="00CD155C" w:rsidRDefault="00E672D4" w:rsidP="000800E1">
            <w:pPr>
              <w:tabs>
                <w:tab w:val="left" w:pos="8280"/>
              </w:tabs>
              <w:spacing w:after="60"/>
              <w:jc w:val="center"/>
              <w:rPr>
                <w:sz w:val="18"/>
                <w:szCs w:val="18"/>
                <w:lang w:val="fr-FR"/>
              </w:rPr>
            </w:pPr>
            <w:r w:rsidRPr="00CD155C">
              <w:rPr>
                <w:color w:val="000000" w:themeColor="text1"/>
                <w:sz w:val="18"/>
                <w:szCs w:val="18"/>
                <w:lang w:val="fr-FR"/>
              </w:rPr>
              <w:t>PNUE</w:t>
            </w:r>
          </w:p>
        </w:tc>
        <w:tc>
          <w:tcPr>
            <w:tcW w:w="760" w:type="pct"/>
            <w:shd w:val="clear" w:color="auto" w:fill="auto"/>
            <w:tcMar>
              <w:left w:w="14" w:type="dxa"/>
              <w:right w:w="14" w:type="dxa"/>
            </w:tcMar>
          </w:tcPr>
          <w:p w14:paraId="2E6A724C" w14:textId="77777777" w:rsidR="00E672D4" w:rsidRPr="00CD155C" w:rsidRDefault="00E672D4" w:rsidP="000800E1">
            <w:pPr>
              <w:tabs>
                <w:tab w:val="left" w:pos="8280"/>
              </w:tabs>
              <w:spacing w:after="60"/>
              <w:jc w:val="left"/>
              <w:rPr>
                <w:sz w:val="18"/>
                <w:szCs w:val="18"/>
                <w:lang w:val="fr-FR"/>
              </w:rPr>
            </w:pPr>
            <w:r w:rsidRPr="00CD155C">
              <w:rPr>
                <w:sz w:val="18"/>
                <w:szCs w:val="18"/>
                <w:lang w:val="fr-FR"/>
              </w:rPr>
              <w:t>Coûts de projet</w:t>
            </w:r>
          </w:p>
        </w:tc>
        <w:tc>
          <w:tcPr>
            <w:tcW w:w="312" w:type="pct"/>
            <w:shd w:val="clear" w:color="auto" w:fill="auto"/>
            <w:tcMar>
              <w:left w:w="14" w:type="dxa"/>
              <w:right w:w="14" w:type="dxa"/>
            </w:tcMar>
          </w:tcPr>
          <w:p w14:paraId="44AF90BF" w14:textId="77777777" w:rsidR="00E672D4" w:rsidRPr="00CD155C" w:rsidRDefault="00E672D4" w:rsidP="000800E1">
            <w:pPr>
              <w:tabs>
                <w:tab w:val="left" w:pos="8280"/>
              </w:tabs>
              <w:spacing w:after="60"/>
              <w:jc w:val="right"/>
              <w:rPr>
                <w:sz w:val="18"/>
                <w:szCs w:val="18"/>
                <w:lang w:val="fr-FR"/>
              </w:rPr>
            </w:pPr>
            <w:r w:rsidRPr="00CD155C">
              <w:rPr>
                <w:sz w:val="18"/>
                <w:szCs w:val="18"/>
                <w:lang w:val="fr-FR"/>
              </w:rPr>
              <w:t>109 055</w:t>
            </w:r>
          </w:p>
        </w:tc>
        <w:tc>
          <w:tcPr>
            <w:tcW w:w="313" w:type="pct"/>
            <w:tcMar>
              <w:left w:w="43" w:type="dxa"/>
              <w:right w:w="43" w:type="dxa"/>
            </w:tcMar>
          </w:tcPr>
          <w:p w14:paraId="1E50BFA3" w14:textId="77777777" w:rsidR="00E672D4" w:rsidRPr="00CD155C" w:rsidRDefault="00E672D4" w:rsidP="000800E1">
            <w:pPr>
              <w:tabs>
                <w:tab w:val="left" w:pos="8280"/>
              </w:tabs>
              <w:spacing w:after="60"/>
              <w:jc w:val="right"/>
              <w:rPr>
                <w:sz w:val="18"/>
                <w:szCs w:val="18"/>
                <w:lang w:val="fr-FR"/>
              </w:rPr>
            </w:pPr>
            <w:r w:rsidRPr="00CD155C">
              <w:rPr>
                <w:sz w:val="18"/>
                <w:szCs w:val="18"/>
                <w:lang w:val="fr-FR"/>
              </w:rPr>
              <w:t>0</w:t>
            </w:r>
          </w:p>
        </w:tc>
        <w:tc>
          <w:tcPr>
            <w:tcW w:w="447" w:type="pct"/>
            <w:tcMar>
              <w:left w:w="43" w:type="dxa"/>
              <w:right w:w="43" w:type="dxa"/>
            </w:tcMar>
          </w:tcPr>
          <w:p w14:paraId="1AD4984C" w14:textId="77777777" w:rsidR="00E672D4" w:rsidRPr="00CD155C" w:rsidRDefault="00E672D4" w:rsidP="000800E1">
            <w:pPr>
              <w:tabs>
                <w:tab w:val="left" w:pos="8280"/>
              </w:tabs>
              <w:spacing w:after="60"/>
              <w:jc w:val="right"/>
              <w:rPr>
                <w:sz w:val="18"/>
                <w:szCs w:val="18"/>
                <w:lang w:val="fr-FR"/>
              </w:rPr>
            </w:pPr>
            <w:r w:rsidRPr="00CD155C">
              <w:rPr>
                <w:sz w:val="18"/>
                <w:szCs w:val="18"/>
                <w:lang w:val="fr-FR"/>
              </w:rPr>
              <w:t>153 382</w:t>
            </w:r>
          </w:p>
        </w:tc>
        <w:tc>
          <w:tcPr>
            <w:tcW w:w="357" w:type="pct"/>
            <w:tcMar>
              <w:left w:w="43" w:type="dxa"/>
              <w:right w:w="43" w:type="dxa"/>
            </w:tcMar>
          </w:tcPr>
          <w:p w14:paraId="68E36B68" w14:textId="77777777" w:rsidR="00E672D4" w:rsidRPr="00CD155C" w:rsidRDefault="00E672D4" w:rsidP="000800E1">
            <w:pPr>
              <w:tabs>
                <w:tab w:val="left" w:pos="8280"/>
              </w:tabs>
              <w:spacing w:after="60"/>
              <w:jc w:val="right"/>
              <w:rPr>
                <w:sz w:val="18"/>
                <w:szCs w:val="18"/>
                <w:lang w:val="fr-FR"/>
              </w:rPr>
            </w:pPr>
            <w:r w:rsidRPr="00CD155C">
              <w:rPr>
                <w:sz w:val="18"/>
                <w:szCs w:val="18"/>
                <w:lang w:val="fr-FR"/>
              </w:rPr>
              <w:t>0</w:t>
            </w:r>
          </w:p>
        </w:tc>
        <w:tc>
          <w:tcPr>
            <w:tcW w:w="446" w:type="pct"/>
            <w:tcMar>
              <w:left w:w="43" w:type="dxa"/>
              <w:right w:w="43" w:type="dxa"/>
            </w:tcMar>
          </w:tcPr>
          <w:p w14:paraId="779C5FC7" w14:textId="77777777" w:rsidR="00E672D4" w:rsidRPr="00CD155C" w:rsidRDefault="00E672D4" w:rsidP="000800E1">
            <w:pPr>
              <w:tabs>
                <w:tab w:val="left" w:pos="8280"/>
              </w:tabs>
              <w:spacing w:after="60"/>
              <w:jc w:val="right"/>
              <w:rPr>
                <w:sz w:val="18"/>
                <w:szCs w:val="18"/>
                <w:lang w:val="fr-FR"/>
              </w:rPr>
            </w:pPr>
            <w:r w:rsidRPr="00CD155C">
              <w:rPr>
                <w:sz w:val="18"/>
                <w:szCs w:val="18"/>
                <w:lang w:val="fr-FR"/>
              </w:rPr>
              <w:t>143 703</w:t>
            </w:r>
          </w:p>
        </w:tc>
        <w:tc>
          <w:tcPr>
            <w:tcW w:w="357" w:type="pct"/>
            <w:tcMar>
              <w:left w:w="14" w:type="dxa"/>
              <w:right w:w="14" w:type="dxa"/>
            </w:tcMar>
          </w:tcPr>
          <w:p w14:paraId="45133DD1" w14:textId="77777777" w:rsidR="00E672D4" w:rsidRPr="00CD155C" w:rsidRDefault="00E672D4" w:rsidP="000800E1">
            <w:pPr>
              <w:tabs>
                <w:tab w:val="left" w:pos="8280"/>
              </w:tabs>
              <w:spacing w:after="60"/>
              <w:jc w:val="right"/>
              <w:rPr>
                <w:sz w:val="18"/>
                <w:szCs w:val="18"/>
                <w:lang w:val="fr-FR"/>
              </w:rPr>
            </w:pPr>
            <w:r w:rsidRPr="00CD155C">
              <w:rPr>
                <w:sz w:val="18"/>
                <w:szCs w:val="18"/>
                <w:lang w:val="fr-FR"/>
              </w:rPr>
              <w:t>0</w:t>
            </w:r>
          </w:p>
        </w:tc>
        <w:tc>
          <w:tcPr>
            <w:tcW w:w="401" w:type="pct"/>
            <w:tcMar>
              <w:left w:w="43" w:type="dxa"/>
              <w:right w:w="43" w:type="dxa"/>
            </w:tcMar>
          </w:tcPr>
          <w:p w14:paraId="0E3763C1" w14:textId="77777777" w:rsidR="00E672D4" w:rsidRPr="00CD155C" w:rsidRDefault="00E672D4" w:rsidP="000800E1">
            <w:pPr>
              <w:tabs>
                <w:tab w:val="left" w:pos="8280"/>
              </w:tabs>
              <w:spacing w:after="60"/>
              <w:jc w:val="right"/>
              <w:rPr>
                <w:sz w:val="18"/>
                <w:szCs w:val="18"/>
                <w:lang w:val="fr-FR"/>
              </w:rPr>
            </w:pPr>
            <w:r w:rsidRPr="00CD155C">
              <w:rPr>
                <w:sz w:val="18"/>
                <w:szCs w:val="18"/>
                <w:lang w:val="fr-FR"/>
              </w:rPr>
              <w:t>77 150</w:t>
            </w:r>
          </w:p>
        </w:tc>
        <w:tc>
          <w:tcPr>
            <w:tcW w:w="447" w:type="pct"/>
            <w:tcMar>
              <w:left w:w="14" w:type="dxa"/>
              <w:right w:w="14" w:type="dxa"/>
            </w:tcMar>
          </w:tcPr>
          <w:p w14:paraId="7DFA9B02" w14:textId="77777777" w:rsidR="00E672D4" w:rsidRPr="00CD155C" w:rsidRDefault="00E672D4" w:rsidP="000800E1">
            <w:pPr>
              <w:tabs>
                <w:tab w:val="left" w:pos="8280"/>
              </w:tabs>
              <w:spacing w:after="60"/>
              <w:jc w:val="right"/>
              <w:rPr>
                <w:sz w:val="18"/>
                <w:szCs w:val="18"/>
                <w:lang w:val="fr-FR"/>
              </w:rPr>
            </w:pPr>
            <w:r w:rsidRPr="00CD155C">
              <w:rPr>
                <w:sz w:val="18"/>
                <w:szCs w:val="18"/>
                <w:lang w:val="fr-FR"/>
              </w:rPr>
              <w:t>483 290</w:t>
            </w:r>
          </w:p>
        </w:tc>
      </w:tr>
      <w:tr w:rsidR="00E672D4" w:rsidRPr="00CD155C" w14:paraId="74C5C379" w14:textId="77777777" w:rsidTr="00CD155C">
        <w:trPr>
          <w:trHeight w:val="270"/>
        </w:trPr>
        <w:tc>
          <w:tcPr>
            <w:tcW w:w="670" w:type="pct"/>
            <w:vMerge/>
            <w:shd w:val="clear" w:color="auto" w:fill="auto"/>
            <w:tcMar>
              <w:left w:w="14" w:type="dxa"/>
              <w:right w:w="14" w:type="dxa"/>
            </w:tcMar>
          </w:tcPr>
          <w:p w14:paraId="78A5AC0E" w14:textId="77777777" w:rsidR="00E672D4" w:rsidRPr="00CD155C" w:rsidRDefault="00E672D4" w:rsidP="000800E1">
            <w:pPr>
              <w:tabs>
                <w:tab w:val="left" w:pos="8280"/>
              </w:tabs>
              <w:spacing w:after="60"/>
              <w:jc w:val="left"/>
              <w:rPr>
                <w:sz w:val="18"/>
                <w:szCs w:val="18"/>
                <w:lang w:val="fr-FR"/>
              </w:rPr>
            </w:pPr>
          </w:p>
        </w:tc>
        <w:tc>
          <w:tcPr>
            <w:tcW w:w="491" w:type="pct"/>
            <w:vMerge/>
            <w:shd w:val="clear" w:color="auto" w:fill="auto"/>
            <w:tcMar>
              <w:left w:w="14" w:type="dxa"/>
              <w:right w:w="14" w:type="dxa"/>
            </w:tcMar>
          </w:tcPr>
          <w:p w14:paraId="06C68063" w14:textId="77777777" w:rsidR="00E672D4" w:rsidRPr="00CD155C" w:rsidRDefault="00E672D4" w:rsidP="000800E1">
            <w:pPr>
              <w:tabs>
                <w:tab w:val="left" w:pos="8280"/>
              </w:tabs>
              <w:spacing w:after="60"/>
              <w:jc w:val="center"/>
              <w:rPr>
                <w:sz w:val="18"/>
                <w:szCs w:val="18"/>
                <w:lang w:val="fr-FR"/>
              </w:rPr>
            </w:pPr>
          </w:p>
        </w:tc>
        <w:tc>
          <w:tcPr>
            <w:tcW w:w="760" w:type="pct"/>
            <w:shd w:val="clear" w:color="auto" w:fill="auto"/>
            <w:tcMar>
              <w:left w:w="14" w:type="dxa"/>
              <w:right w:w="14" w:type="dxa"/>
            </w:tcMar>
          </w:tcPr>
          <w:p w14:paraId="08380DA4" w14:textId="77777777" w:rsidR="00E672D4" w:rsidRPr="00CD155C" w:rsidRDefault="00E672D4" w:rsidP="000800E1">
            <w:pPr>
              <w:tabs>
                <w:tab w:val="left" w:pos="8280"/>
              </w:tabs>
              <w:spacing w:after="60"/>
              <w:jc w:val="left"/>
              <w:rPr>
                <w:sz w:val="18"/>
                <w:szCs w:val="18"/>
                <w:lang w:val="fr-FR"/>
              </w:rPr>
            </w:pPr>
            <w:r w:rsidRPr="00CD155C">
              <w:rPr>
                <w:sz w:val="18"/>
                <w:szCs w:val="18"/>
                <w:lang w:val="fr-FR"/>
              </w:rPr>
              <w:t>Coûts d’appui</w:t>
            </w:r>
          </w:p>
        </w:tc>
        <w:tc>
          <w:tcPr>
            <w:tcW w:w="312" w:type="pct"/>
            <w:shd w:val="clear" w:color="auto" w:fill="auto"/>
            <w:tcMar>
              <w:left w:w="14" w:type="dxa"/>
              <w:right w:w="14" w:type="dxa"/>
            </w:tcMar>
          </w:tcPr>
          <w:p w14:paraId="696FFE7A" w14:textId="77777777" w:rsidR="00E672D4" w:rsidRPr="00CD155C" w:rsidRDefault="00E672D4" w:rsidP="000800E1">
            <w:pPr>
              <w:tabs>
                <w:tab w:val="left" w:pos="8280"/>
              </w:tabs>
              <w:spacing w:after="60"/>
              <w:jc w:val="right"/>
              <w:rPr>
                <w:sz w:val="18"/>
                <w:szCs w:val="18"/>
                <w:lang w:val="fr-FR"/>
              </w:rPr>
            </w:pPr>
            <w:r w:rsidRPr="00CD155C">
              <w:rPr>
                <w:sz w:val="18"/>
                <w:szCs w:val="18"/>
                <w:lang w:val="fr-FR"/>
              </w:rPr>
              <w:t>14 177</w:t>
            </w:r>
          </w:p>
        </w:tc>
        <w:tc>
          <w:tcPr>
            <w:tcW w:w="313" w:type="pct"/>
            <w:tcMar>
              <w:left w:w="43" w:type="dxa"/>
              <w:right w:w="43" w:type="dxa"/>
            </w:tcMar>
          </w:tcPr>
          <w:p w14:paraId="08828D7A" w14:textId="77777777" w:rsidR="00E672D4" w:rsidRPr="00CD155C" w:rsidRDefault="00E672D4" w:rsidP="000800E1">
            <w:pPr>
              <w:tabs>
                <w:tab w:val="left" w:pos="8280"/>
              </w:tabs>
              <w:spacing w:after="60"/>
              <w:jc w:val="right"/>
              <w:rPr>
                <w:sz w:val="18"/>
                <w:szCs w:val="18"/>
                <w:lang w:val="fr-FR"/>
              </w:rPr>
            </w:pPr>
            <w:r w:rsidRPr="00CD155C">
              <w:rPr>
                <w:sz w:val="18"/>
                <w:szCs w:val="18"/>
                <w:lang w:val="fr-FR"/>
              </w:rPr>
              <w:t>0</w:t>
            </w:r>
          </w:p>
        </w:tc>
        <w:tc>
          <w:tcPr>
            <w:tcW w:w="447" w:type="pct"/>
            <w:tcMar>
              <w:left w:w="43" w:type="dxa"/>
              <w:right w:w="43" w:type="dxa"/>
            </w:tcMar>
          </w:tcPr>
          <w:p w14:paraId="137A3E2A" w14:textId="77777777" w:rsidR="00E672D4" w:rsidRPr="00CD155C" w:rsidRDefault="00E672D4" w:rsidP="000800E1">
            <w:pPr>
              <w:tabs>
                <w:tab w:val="left" w:pos="8280"/>
              </w:tabs>
              <w:spacing w:after="60"/>
              <w:jc w:val="right"/>
              <w:rPr>
                <w:sz w:val="18"/>
                <w:szCs w:val="18"/>
                <w:lang w:val="fr-FR"/>
              </w:rPr>
            </w:pPr>
            <w:r w:rsidRPr="00CD155C">
              <w:rPr>
                <w:sz w:val="18"/>
                <w:szCs w:val="18"/>
                <w:lang w:val="fr-FR"/>
              </w:rPr>
              <w:t>19 940</w:t>
            </w:r>
          </w:p>
        </w:tc>
        <w:tc>
          <w:tcPr>
            <w:tcW w:w="357" w:type="pct"/>
            <w:tcMar>
              <w:left w:w="43" w:type="dxa"/>
              <w:right w:w="43" w:type="dxa"/>
            </w:tcMar>
          </w:tcPr>
          <w:p w14:paraId="53AF979D" w14:textId="77777777" w:rsidR="00E672D4" w:rsidRPr="00CD155C" w:rsidRDefault="00E672D4" w:rsidP="000800E1">
            <w:pPr>
              <w:tabs>
                <w:tab w:val="left" w:pos="8280"/>
              </w:tabs>
              <w:spacing w:after="60"/>
              <w:jc w:val="right"/>
              <w:rPr>
                <w:sz w:val="18"/>
                <w:szCs w:val="18"/>
                <w:lang w:val="fr-FR"/>
              </w:rPr>
            </w:pPr>
            <w:r w:rsidRPr="00CD155C">
              <w:rPr>
                <w:sz w:val="18"/>
                <w:szCs w:val="18"/>
                <w:lang w:val="fr-FR"/>
              </w:rPr>
              <w:t>0</w:t>
            </w:r>
          </w:p>
        </w:tc>
        <w:tc>
          <w:tcPr>
            <w:tcW w:w="446" w:type="pct"/>
            <w:tcMar>
              <w:left w:w="43" w:type="dxa"/>
              <w:right w:w="43" w:type="dxa"/>
            </w:tcMar>
          </w:tcPr>
          <w:p w14:paraId="12585162" w14:textId="77777777" w:rsidR="00E672D4" w:rsidRPr="00CD155C" w:rsidRDefault="00E672D4" w:rsidP="000800E1">
            <w:pPr>
              <w:tabs>
                <w:tab w:val="left" w:pos="8280"/>
              </w:tabs>
              <w:spacing w:after="60"/>
              <w:jc w:val="right"/>
              <w:rPr>
                <w:sz w:val="18"/>
                <w:szCs w:val="18"/>
                <w:lang w:val="fr-FR"/>
              </w:rPr>
            </w:pPr>
            <w:r w:rsidRPr="00CD155C">
              <w:rPr>
                <w:sz w:val="18"/>
                <w:szCs w:val="18"/>
                <w:lang w:val="fr-FR"/>
              </w:rPr>
              <w:t>18 681</w:t>
            </w:r>
          </w:p>
        </w:tc>
        <w:tc>
          <w:tcPr>
            <w:tcW w:w="357" w:type="pct"/>
            <w:tcMar>
              <w:left w:w="14" w:type="dxa"/>
              <w:right w:w="14" w:type="dxa"/>
            </w:tcMar>
          </w:tcPr>
          <w:p w14:paraId="6136CCEE" w14:textId="77777777" w:rsidR="00E672D4" w:rsidRPr="00CD155C" w:rsidRDefault="00E672D4" w:rsidP="000800E1">
            <w:pPr>
              <w:tabs>
                <w:tab w:val="left" w:pos="8280"/>
              </w:tabs>
              <w:spacing w:after="60"/>
              <w:jc w:val="right"/>
              <w:rPr>
                <w:sz w:val="18"/>
                <w:szCs w:val="18"/>
                <w:lang w:val="fr-FR"/>
              </w:rPr>
            </w:pPr>
            <w:r w:rsidRPr="00CD155C">
              <w:rPr>
                <w:sz w:val="18"/>
                <w:szCs w:val="18"/>
                <w:lang w:val="fr-FR"/>
              </w:rPr>
              <w:t>0</w:t>
            </w:r>
          </w:p>
        </w:tc>
        <w:tc>
          <w:tcPr>
            <w:tcW w:w="401" w:type="pct"/>
            <w:tcMar>
              <w:left w:w="43" w:type="dxa"/>
              <w:right w:w="43" w:type="dxa"/>
            </w:tcMar>
          </w:tcPr>
          <w:p w14:paraId="0E60A65F" w14:textId="77777777" w:rsidR="00E672D4" w:rsidRPr="00CD155C" w:rsidRDefault="00E672D4" w:rsidP="000800E1">
            <w:pPr>
              <w:tabs>
                <w:tab w:val="left" w:pos="8280"/>
              </w:tabs>
              <w:spacing w:after="60"/>
              <w:jc w:val="right"/>
              <w:rPr>
                <w:sz w:val="18"/>
                <w:szCs w:val="18"/>
                <w:lang w:val="fr-FR"/>
              </w:rPr>
            </w:pPr>
            <w:r w:rsidRPr="00CD155C">
              <w:rPr>
                <w:sz w:val="18"/>
                <w:szCs w:val="18"/>
                <w:lang w:val="fr-FR"/>
              </w:rPr>
              <w:t>10 030</w:t>
            </w:r>
          </w:p>
        </w:tc>
        <w:tc>
          <w:tcPr>
            <w:tcW w:w="447" w:type="pct"/>
            <w:tcMar>
              <w:left w:w="14" w:type="dxa"/>
              <w:right w:w="14" w:type="dxa"/>
            </w:tcMar>
          </w:tcPr>
          <w:p w14:paraId="2CDB512C" w14:textId="77777777" w:rsidR="00E672D4" w:rsidRPr="00CD155C" w:rsidRDefault="00E672D4" w:rsidP="000800E1">
            <w:pPr>
              <w:tabs>
                <w:tab w:val="left" w:pos="8280"/>
              </w:tabs>
              <w:spacing w:after="60"/>
              <w:jc w:val="right"/>
              <w:rPr>
                <w:sz w:val="18"/>
                <w:szCs w:val="18"/>
                <w:lang w:val="fr-FR"/>
              </w:rPr>
            </w:pPr>
            <w:r w:rsidRPr="00CD155C">
              <w:rPr>
                <w:sz w:val="18"/>
                <w:szCs w:val="18"/>
                <w:lang w:val="fr-FR"/>
              </w:rPr>
              <w:t>62 828</w:t>
            </w:r>
          </w:p>
        </w:tc>
      </w:tr>
      <w:tr w:rsidR="00E672D4" w:rsidRPr="00CD155C" w14:paraId="1551415D" w14:textId="77777777" w:rsidTr="00CD155C">
        <w:trPr>
          <w:trHeight w:val="66"/>
        </w:trPr>
        <w:tc>
          <w:tcPr>
            <w:tcW w:w="670" w:type="pct"/>
            <w:vMerge/>
            <w:shd w:val="clear" w:color="auto" w:fill="auto"/>
            <w:tcMar>
              <w:left w:w="14" w:type="dxa"/>
              <w:right w:w="14" w:type="dxa"/>
            </w:tcMar>
          </w:tcPr>
          <w:p w14:paraId="61E8E587" w14:textId="77777777" w:rsidR="00E672D4" w:rsidRPr="00CD155C" w:rsidRDefault="00E672D4" w:rsidP="000800E1">
            <w:pPr>
              <w:tabs>
                <w:tab w:val="left" w:pos="8280"/>
              </w:tabs>
              <w:spacing w:after="60"/>
              <w:jc w:val="left"/>
              <w:rPr>
                <w:sz w:val="18"/>
                <w:szCs w:val="18"/>
                <w:lang w:val="fr-FR"/>
              </w:rPr>
            </w:pPr>
          </w:p>
        </w:tc>
        <w:tc>
          <w:tcPr>
            <w:tcW w:w="491" w:type="pct"/>
            <w:vMerge w:val="restart"/>
            <w:shd w:val="clear" w:color="auto" w:fill="auto"/>
            <w:tcMar>
              <w:left w:w="14" w:type="dxa"/>
              <w:right w:w="14" w:type="dxa"/>
            </w:tcMar>
          </w:tcPr>
          <w:p w14:paraId="3EBA4D86" w14:textId="77777777" w:rsidR="00E672D4" w:rsidRPr="00CD155C" w:rsidRDefault="00E672D4" w:rsidP="000800E1">
            <w:pPr>
              <w:tabs>
                <w:tab w:val="left" w:pos="8280"/>
              </w:tabs>
              <w:spacing w:after="60"/>
              <w:jc w:val="center"/>
              <w:rPr>
                <w:sz w:val="18"/>
                <w:szCs w:val="18"/>
                <w:lang w:val="fr-FR"/>
              </w:rPr>
            </w:pPr>
            <w:r w:rsidRPr="00CD155C">
              <w:rPr>
                <w:color w:val="000000" w:themeColor="text1"/>
                <w:sz w:val="18"/>
                <w:szCs w:val="18"/>
                <w:lang w:val="fr-FR"/>
              </w:rPr>
              <w:t>PNUD</w:t>
            </w:r>
          </w:p>
        </w:tc>
        <w:tc>
          <w:tcPr>
            <w:tcW w:w="760" w:type="pct"/>
            <w:shd w:val="clear" w:color="auto" w:fill="auto"/>
            <w:tcMar>
              <w:left w:w="14" w:type="dxa"/>
              <w:right w:w="14" w:type="dxa"/>
            </w:tcMar>
          </w:tcPr>
          <w:p w14:paraId="0C3CF396" w14:textId="77777777" w:rsidR="00E672D4" w:rsidRPr="00CD155C" w:rsidRDefault="00E672D4" w:rsidP="000800E1">
            <w:pPr>
              <w:tabs>
                <w:tab w:val="left" w:pos="8280"/>
              </w:tabs>
              <w:spacing w:after="60"/>
              <w:jc w:val="left"/>
              <w:rPr>
                <w:sz w:val="18"/>
                <w:szCs w:val="18"/>
                <w:lang w:val="fr-FR"/>
              </w:rPr>
            </w:pPr>
            <w:r w:rsidRPr="00CD155C">
              <w:rPr>
                <w:sz w:val="18"/>
                <w:szCs w:val="18"/>
                <w:lang w:val="fr-FR"/>
              </w:rPr>
              <w:t>Coûts de projet</w:t>
            </w:r>
          </w:p>
        </w:tc>
        <w:tc>
          <w:tcPr>
            <w:tcW w:w="312" w:type="pct"/>
            <w:shd w:val="clear" w:color="auto" w:fill="auto"/>
            <w:tcMar>
              <w:left w:w="14" w:type="dxa"/>
              <w:right w:w="14" w:type="dxa"/>
            </w:tcMar>
          </w:tcPr>
          <w:p w14:paraId="1959762B" w14:textId="77777777" w:rsidR="00E672D4" w:rsidRPr="00CD155C" w:rsidRDefault="00E672D4" w:rsidP="000800E1">
            <w:pPr>
              <w:tabs>
                <w:tab w:val="left" w:pos="8280"/>
              </w:tabs>
              <w:spacing w:after="60"/>
              <w:jc w:val="right"/>
              <w:rPr>
                <w:sz w:val="18"/>
                <w:szCs w:val="18"/>
                <w:lang w:val="fr-FR"/>
              </w:rPr>
            </w:pPr>
            <w:r w:rsidRPr="00CD155C">
              <w:rPr>
                <w:sz w:val="18"/>
                <w:szCs w:val="18"/>
                <w:lang w:val="fr-FR"/>
              </w:rPr>
              <w:t>101 545</w:t>
            </w:r>
          </w:p>
        </w:tc>
        <w:tc>
          <w:tcPr>
            <w:tcW w:w="313" w:type="pct"/>
            <w:tcMar>
              <w:left w:w="43" w:type="dxa"/>
              <w:right w:w="43" w:type="dxa"/>
            </w:tcMar>
          </w:tcPr>
          <w:p w14:paraId="18171DB3" w14:textId="77777777" w:rsidR="00E672D4" w:rsidRPr="00CD155C" w:rsidRDefault="00E672D4" w:rsidP="000800E1">
            <w:pPr>
              <w:tabs>
                <w:tab w:val="left" w:pos="8280"/>
              </w:tabs>
              <w:spacing w:after="60"/>
              <w:jc w:val="right"/>
              <w:rPr>
                <w:sz w:val="18"/>
                <w:szCs w:val="18"/>
                <w:lang w:val="fr-FR"/>
              </w:rPr>
            </w:pPr>
            <w:r w:rsidRPr="00CD155C">
              <w:rPr>
                <w:sz w:val="18"/>
                <w:szCs w:val="18"/>
                <w:lang w:val="fr-FR"/>
              </w:rPr>
              <w:t>0</w:t>
            </w:r>
          </w:p>
        </w:tc>
        <w:tc>
          <w:tcPr>
            <w:tcW w:w="447" w:type="pct"/>
            <w:tcMar>
              <w:left w:w="43" w:type="dxa"/>
              <w:right w:w="43" w:type="dxa"/>
            </w:tcMar>
          </w:tcPr>
          <w:p w14:paraId="49DB19D8" w14:textId="77777777" w:rsidR="00E672D4" w:rsidRPr="00CD155C" w:rsidRDefault="00E672D4" w:rsidP="000800E1">
            <w:pPr>
              <w:tabs>
                <w:tab w:val="left" w:pos="8280"/>
              </w:tabs>
              <w:spacing w:after="60"/>
              <w:jc w:val="right"/>
              <w:rPr>
                <w:sz w:val="18"/>
                <w:szCs w:val="18"/>
                <w:lang w:val="fr-FR"/>
              </w:rPr>
            </w:pPr>
            <w:r w:rsidRPr="00CD155C">
              <w:rPr>
                <w:sz w:val="18"/>
                <w:szCs w:val="18"/>
                <w:lang w:val="fr-FR"/>
              </w:rPr>
              <w:t>281 077</w:t>
            </w:r>
          </w:p>
        </w:tc>
        <w:tc>
          <w:tcPr>
            <w:tcW w:w="357" w:type="pct"/>
            <w:tcMar>
              <w:left w:w="43" w:type="dxa"/>
              <w:right w:w="43" w:type="dxa"/>
            </w:tcMar>
          </w:tcPr>
          <w:p w14:paraId="757B47AF" w14:textId="77777777" w:rsidR="00E672D4" w:rsidRPr="00CD155C" w:rsidRDefault="00E672D4" w:rsidP="000800E1">
            <w:pPr>
              <w:tabs>
                <w:tab w:val="left" w:pos="8280"/>
              </w:tabs>
              <w:spacing w:after="60"/>
              <w:jc w:val="right"/>
              <w:rPr>
                <w:sz w:val="18"/>
                <w:szCs w:val="18"/>
                <w:lang w:val="fr-FR"/>
              </w:rPr>
            </w:pPr>
            <w:r w:rsidRPr="00CD155C">
              <w:rPr>
                <w:sz w:val="18"/>
                <w:szCs w:val="18"/>
                <w:lang w:val="fr-FR"/>
              </w:rPr>
              <w:t>0</w:t>
            </w:r>
          </w:p>
        </w:tc>
        <w:tc>
          <w:tcPr>
            <w:tcW w:w="446" w:type="pct"/>
            <w:tcMar>
              <w:left w:w="43" w:type="dxa"/>
              <w:right w:w="43" w:type="dxa"/>
            </w:tcMar>
          </w:tcPr>
          <w:p w14:paraId="157A0B13" w14:textId="77777777" w:rsidR="00E672D4" w:rsidRPr="00CD155C" w:rsidRDefault="00E672D4" w:rsidP="000800E1">
            <w:pPr>
              <w:tabs>
                <w:tab w:val="left" w:pos="8280"/>
              </w:tabs>
              <w:spacing w:after="60"/>
              <w:jc w:val="right"/>
              <w:rPr>
                <w:sz w:val="18"/>
                <w:szCs w:val="18"/>
                <w:lang w:val="fr-FR"/>
              </w:rPr>
            </w:pPr>
            <w:r w:rsidRPr="00CD155C">
              <w:rPr>
                <w:sz w:val="18"/>
                <w:szCs w:val="18"/>
                <w:lang w:val="fr-FR"/>
              </w:rPr>
              <w:t>264 238</w:t>
            </w:r>
          </w:p>
        </w:tc>
        <w:tc>
          <w:tcPr>
            <w:tcW w:w="357" w:type="pct"/>
            <w:tcMar>
              <w:left w:w="14" w:type="dxa"/>
              <w:right w:w="14" w:type="dxa"/>
            </w:tcMar>
          </w:tcPr>
          <w:p w14:paraId="06078D2E" w14:textId="77777777" w:rsidR="00E672D4" w:rsidRPr="00CD155C" w:rsidRDefault="00E672D4" w:rsidP="000800E1">
            <w:pPr>
              <w:tabs>
                <w:tab w:val="left" w:pos="8280"/>
              </w:tabs>
              <w:spacing w:after="60"/>
              <w:jc w:val="right"/>
              <w:rPr>
                <w:sz w:val="18"/>
                <w:szCs w:val="18"/>
                <w:lang w:val="fr-FR"/>
              </w:rPr>
            </w:pPr>
            <w:r w:rsidRPr="00CD155C">
              <w:rPr>
                <w:sz w:val="18"/>
                <w:szCs w:val="18"/>
                <w:lang w:val="fr-FR"/>
              </w:rPr>
              <w:t>0</w:t>
            </w:r>
          </w:p>
        </w:tc>
        <w:tc>
          <w:tcPr>
            <w:tcW w:w="401" w:type="pct"/>
            <w:tcMar>
              <w:left w:w="43" w:type="dxa"/>
              <w:right w:w="43" w:type="dxa"/>
            </w:tcMar>
          </w:tcPr>
          <w:p w14:paraId="6ABFD6CE" w14:textId="77777777" w:rsidR="00E672D4" w:rsidRPr="00CD155C" w:rsidRDefault="00E672D4" w:rsidP="000800E1">
            <w:pPr>
              <w:tabs>
                <w:tab w:val="left" w:pos="8280"/>
              </w:tabs>
              <w:spacing w:after="60"/>
              <w:jc w:val="right"/>
              <w:rPr>
                <w:sz w:val="18"/>
                <w:szCs w:val="18"/>
                <w:lang w:val="fr-FR"/>
              </w:rPr>
            </w:pPr>
            <w:r w:rsidRPr="00CD155C">
              <w:rPr>
                <w:sz w:val="18"/>
                <w:szCs w:val="18"/>
                <w:lang w:val="fr-FR"/>
              </w:rPr>
              <w:t>39 850</w:t>
            </w:r>
          </w:p>
        </w:tc>
        <w:tc>
          <w:tcPr>
            <w:tcW w:w="447" w:type="pct"/>
            <w:tcMar>
              <w:left w:w="14" w:type="dxa"/>
              <w:right w:w="14" w:type="dxa"/>
            </w:tcMar>
          </w:tcPr>
          <w:p w14:paraId="5CA08669" w14:textId="77777777" w:rsidR="00E672D4" w:rsidRPr="00CD155C" w:rsidRDefault="00E672D4" w:rsidP="000800E1">
            <w:pPr>
              <w:tabs>
                <w:tab w:val="left" w:pos="8280"/>
              </w:tabs>
              <w:spacing w:after="60"/>
              <w:jc w:val="right"/>
              <w:rPr>
                <w:sz w:val="18"/>
                <w:szCs w:val="18"/>
                <w:lang w:val="fr-FR"/>
              </w:rPr>
            </w:pPr>
            <w:r w:rsidRPr="00CD155C">
              <w:rPr>
                <w:sz w:val="18"/>
                <w:szCs w:val="18"/>
                <w:lang w:val="fr-FR"/>
              </w:rPr>
              <w:t>686 710</w:t>
            </w:r>
          </w:p>
        </w:tc>
      </w:tr>
      <w:tr w:rsidR="00E672D4" w:rsidRPr="00CD155C" w14:paraId="305467DC" w14:textId="77777777" w:rsidTr="00CD155C">
        <w:trPr>
          <w:trHeight w:val="77"/>
        </w:trPr>
        <w:tc>
          <w:tcPr>
            <w:tcW w:w="670" w:type="pct"/>
            <w:vMerge/>
            <w:shd w:val="clear" w:color="auto" w:fill="auto"/>
            <w:tcMar>
              <w:left w:w="14" w:type="dxa"/>
              <w:right w:w="14" w:type="dxa"/>
            </w:tcMar>
          </w:tcPr>
          <w:p w14:paraId="694550BE" w14:textId="77777777" w:rsidR="00E672D4" w:rsidRPr="00CD155C" w:rsidRDefault="00E672D4" w:rsidP="000800E1">
            <w:pPr>
              <w:tabs>
                <w:tab w:val="left" w:pos="8280"/>
              </w:tabs>
              <w:spacing w:after="60"/>
              <w:jc w:val="center"/>
              <w:rPr>
                <w:sz w:val="18"/>
                <w:szCs w:val="18"/>
                <w:lang w:val="fr-FR"/>
              </w:rPr>
            </w:pPr>
          </w:p>
        </w:tc>
        <w:tc>
          <w:tcPr>
            <w:tcW w:w="491" w:type="pct"/>
            <w:vMerge/>
            <w:shd w:val="clear" w:color="auto" w:fill="auto"/>
            <w:tcMar>
              <w:left w:w="14" w:type="dxa"/>
              <w:right w:w="14" w:type="dxa"/>
            </w:tcMar>
          </w:tcPr>
          <w:p w14:paraId="23377F90" w14:textId="77777777" w:rsidR="00E672D4" w:rsidRPr="00CD155C" w:rsidRDefault="00E672D4" w:rsidP="000800E1">
            <w:pPr>
              <w:tabs>
                <w:tab w:val="left" w:pos="8280"/>
              </w:tabs>
              <w:spacing w:after="60"/>
              <w:jc w:val="center"/>
              <w:rPr>
                <w:sz w:val="18"/>
                <w:szCs w:val="18"/>
                <w:lang w:val="fr-FR"/>
              </w:rPr>
            </w:pPr>
          </w:p>
        </w:tc>
        <w:tc>
          <w:tcPr>
            <w:tcW w:w="760" w:type="pct"/>
            <w:shd w:val="clear" w:color="auto" w:fill="auto"/>
            <w:tcMar>
              <w:left w:w="14" w:type="dxa"/>
              <w:right w:w="14" w:type="dxa"/>
            </w:tcMar>
          </w:tcPr>
          <w:p w14:paraId="2325786D" w14:textId="77777777" w:rsidR="00E672D4" w:rsidRPr="00CD155C" w:rsidRDefault="00E672D4" w:rsidP="000800E1">
            <w:pPr>
              <w:tabs>
                <w:tab w:val="left" w:pos="8280"/>
              </w:tabs>
              <w:spacing w:after="60"/>
              <w:jc w:val="left"/>
              <w:rPr>
                <w:sz w:val="18"/>
                <w:szCs w:val="18"/>
                <w:lang w:val="fr-FR"/>
              </w:rPr>
            </w:pPr>
            <w:r w:rsidRPr="00CD155C">
              <w:rPr>
                <w:sz w:val="18"/>
                <w:szCs w:val="18"/>
                <w:lang w:val="fr-FR"/>
              </w:rPr>
              <w:t>Coûts d’appui</w:t>
            </w:r>
          </w:p>
        </w:tc>
        <w:tc>
          <w:tcPr>
            <w:tcW w:w="312" w:type="pct"/>
            <w:shd w:val="clear" w:color="auto" w:fill="auto"/>
            <w:tcMar>
              <w:left w:w="14" w:type="dxa"/>
              <w:right w:w="14" w:type="dxa"/>
            </w:tcMar>
          </w:tcPr>
          <w:p w14:paraId="6F89C184" w14:textId="77777777" w:rsidR="00E672D4" w:rsidRPr="00CD155C" w:rsidRDefault="00E672D4" w:rsidP="000800E1">
            <w:pPr>
              <w:tabs>
                <w:tab w:val="left" w:pos="8280"/>
              </w:tabs>
              <w:spacing w:after="60"/>
              <w:jc w:val="right"/>
              <w:rPr>
                <w:sz w:val="18"/>
                <w:szCs w:val="18"/>
                <w:lang w:val="fr-FR"/>
              </w:rPr>
            </w:pPr>
            <w:r w:rsidRPr="00CD155C">
              <w:rPr>
                <w:sz w:val="18"/>
                <w:szCs w:val="18"/>
                <w:lang w:val="fr-FR"/>
              </w:rPr>
              <w:t>7 108</w:t>
            </w:r>
          </w:p>
        </w:tc>
        <w:tc>
          <w:tcPr>
            <w:tcW w:w="313" w:type="pct"/>
            <w:tcMar>
              <w:left w:w="43" w:type="dxa"/>
              <w:right w:w="43" w:type="dxa"/>
            </w:tcMar>
          </w:tcPr>
          <w:p w14:paraId="12D1CF94" w14:textId="77777777" w:rsidR="00E672D4" w:rsidRPr="00CD155C" w:rsidRDefault="00E672D4" w:rsidP="000800E1">
            <w:pPr>
              <w:tabs>
                <w:tab w:val="left" w:pos="8280"/>
              </w:tabs>
              <w:spacing w:after="60"/>
              <w:jc w:val="right"/>
              <w:rPr>
                <w:sz w:val="18"/>
                <w:szCs w:val="18"/>
                <w:lang w:val="fr-FR"/>
              </w:rPr>
            </w:pPr>
            <w:r w:rsidRPr="00CD155C">
              <w:rPr>
                <w:sz w:val="18"/>
                <w:szCs w:val="18"/>
                <w:lang w:val="fr-FR"/>
              </w:rPr>
              <w:t>0</w:t>
            </w:r>
          </w:p>
        </w:tc>
        <w:tc>
          <w:tcPr>
            <w:tcW w:w="447" w:type="pct"/>
            <w:tcMar>
              <w:left w:w="43" w:type="dxa"/>
              <w:right w:w="43" w:type="dxa"/>
            </w:tcMar>
          </w:tcPr>
          <w:p w14:paraId="16152687" w14:textId="77777777" w:rsidR="00E672D4" w:rsidRPr="00CD155C" w:rsidRDefault="00E672D4" w:rsidP="000800E1">
            <w:pPr>
              <w:tabs>
                <w:tab w:val="left" w:pos="8280"/>
              </w:tabs>
              <w:spacing w:after="60"/>
              <w:jc w:val="right"/>
              <w:rPr>
                <w:sz w:val="18"/>
                <w:szCs w:val="18"/>
                <w:lang w:val="fr-FR"/>
              </w:rPr>
            </w:pPr>
            <w:r w:rsidRPr="00CD155C">
              <w:rPr>
                <w:sz w:val="18"/>
                <w:szCs w:val="18"/>
                <w:lang w:val="fr-FR"/>
              </w:rPr>
              <w:t>19 675</w:t>
            </w:r>
          </w:p>
        </w:tc>
        <w:tc>
          <w:tcPr>
            <w:tcW w:w="357" w:type="pct"/>
            <w:tcMar>
              <w:left w:w="43" w:type="dxa"/>
              <w:right w:w="43" w:type="dxa"/>
            </w:tcMar>
          </w:tcPr>
          <w:p w14:paraId="4473C0A4" w14:textId="77777777" w:rsidR="00E672D4" w:rsidRPr="00CD155C" w:rsidRDefault="00E672D4" w:rsidP="000800E1">
            <w:pPr>
              <w:tabs>
                <w:tab w:val="left" w:pos="8280"/>
              </w:tabs>
              <w:spacing w:after="60"/>
              <w:jc w:val="right"/>
              <w:rPr>
                <w:sz w:val="18"/>
                <w:szCs w:val="18"/>
                <w:lang w:val="fr-FR"/>
              </w:rPr>
            </w:pPr>
            <w:r w:rsidRPr="00CD155C">
              <w:rPr>
                <w:sz w:val="18"/>
                <w:szCs w:val="18"/>
                <w:lang w:val="fr-FR"/>
              </w:rPr>
              <w:t>0</w:t>
            </w:r>
          </w:p>
        </w:tc>
        <w:tc>
          <w:tcPr>
            <w:tcW w:w="446" w:type="pct"/>
            <w:tcMar>
              <w:left w:w="43" w:type="dxa"/>
              <w:right w:w="43" w:type="dxa"/>
            </w:tcMar>
          </w:tcPr>
          <w:p w14:paraId="27B224E1" w14:textId="77777777" w:rsidR="00E672D4" w:rsidRPr="00CD155C" w:rsidRDefault="00E672D4" w:rsidP="000800E1">
            <w:pPr>
              <w:tabs>
                <w:tab w:val="left" w:pos="8280"/>
              </w:tabs>
              <w:spacing w:after="60"/>
              <w:jc w:val="right"/>
              <w:rPr>
                <w:sz w:val="18"/>
                <w:szCs w:val="18"/>
                <w:lang w:val="fr-FR"/>
              </w:rPr>
            </w:pPr>
            <w:r w:rsidRPr="00CD155C">
              <w:rPr>
                <w:sz w:val="18"/>
                <w:szCs w:val="18"/>
                <w:lang w:val="fr-FR"/>
              </w:rPr>
              <w:t>18 497</w:t>
            </w:r>
          </w:p>
        </w:tc>
        <w:tc>
          <w:tcPr>
            <w:tcW w:w="357" w:type="pct"/>
            <w:tcMar>
              <w:left w:w="14" w:type="dxa"/>
              <w:right w:w="14" w:type="dxa"/>
            </w:tcMar>
          </w:tcPr>
          <w:p w14:paraId="783D8248" w14:textId="77777777" w:rsidR="00E672D4" w:rsidRPr="00CD155C" w:rsidRDefault="00E672D4" w:rsidP="000800E1">
            <w:pPr>
              <w:tabs>
                <w:tab w:val="left" w:pos="8280"/>
              </w:tabs>
              <w:spacing w:after="60"/>
              <w:jc w:val="right"/>
              <w:rPr>
                <w:sz w:val="18"/>
                <w:szCs w:val="18"/>
                <w:lang w:val="fr-FR"/>
              </w:rPr>
            </w:pPr>
            <w:r w:rsidRPr="00CD155C">
              <w:rPr>
                <w:sz w:val="18"/>
                <w:szCs w:val="18"/>
                <w:lang w:val="fr-FR"/>
              </w:rPr>
              <w:t>0</w:t>
            </w:r>
          </w:p>
        </w:tc>
        <w:tc>
          <w:tcPr>
            <w:tcW w:w="401" w:type="pct"/>
            <w:tcMar>
              <w:left w:w="43" w:type="dxa"/>
              <w:right w:w="43" w:type="dxa"/>
            </w:tcMar>
          </w:tcPr>
          <w:p w14:paraId="6ABC0D59" w14:textId="77777777" w:rsidR="00E672D4" w:rsidRPr="00CD155C" w:rsidRDefault="00E672D4" w:rsidP="000800E1">
            <w:pPr>
              <w:tabs>
                <w:tab w:val="left" w:pos="8280"/>
              </w:tabs>
              <w:spacing w:after="60"/>
              <w:jc w:val="right"/>
              <w:rPr>
                <w:sz w:val="18"/>
                <w:szCs w:val="18"/>
                <w:lang w:val="fr-FR"/>
              </w:rPr>
            </w:pPr>
            <w:r w:rsidRPr="00CD155C">
              <w:rPr>
                <w:sz w:val="18"/>
                <w:szCs w:val="18"/>
                <w:lang w:val="fr-FR"/>
              </w:rPr>
              <w:t>2 790</w:t>
            </w:r>
          </w:p>
        </w:tc>
        <w:tc>
          <w:tcPr>
            <w:tcW w:w="447" w:type="pct"/>
            <w:tcMar>
              <w:left w:w="14" w:type="dxa"/>
              <w:right w:w="14" w:type="dxa"/>
            </w:tcMar>
          </w:tcPr>
          <w:p w14:paraId="4B58FFA6" w14:textId="77777777" w:rsidR="00E672D4" w:rsidRPr="00CD155C" w:rsidRDefault="00E672D4" w:rsidP="000800E1">
            <w:pPr>
              <w:tabs>
                <w:tab w:val="left" w:pos="8280"/>
              </w:tabs>
              <w:spacing w:after="60"/>
              <w:jc w:val="right"/>
              <w:rPr>
                <w:sz w:val="18"/>
                <w:szCs w:val="18"/>
                <w:lang w:val="fr-FR"/>
              </w:rPr>
            </w:pPr>
            <w:r w:rsidRPr="00CD155C">
              <w:rPr>
                <w:sz w:val="18"/>
                <w:szCs w:val="18"/>
                <w:lang w:val="fr-FR"/>
              </w:rPr>
              <w:t>48 070</w:t>
            </w:r>
          </w:p>
        </w:tc>
      </w:tr>
      <w:tr w:rsidR="00E672D4" w:rsidRPr="00CD155C" w14:paraId="6A4E55F7" w14:textId="77777777" w:rsidTr="00CD155C">
        <w:trPr>
          <w:trHeight w:val="154"/>
        </w:trPr>
        <w:tc>
          <w:tcPr>
            <w:tcW w:w="1921" w:type="pct"/>
            <w:gridSpan w:val="3"/>
            <w:shd w:val="clear" w:color="auto" w:fill="auto"/>
            <w:tcMar>
              <w:left w:w="14" w:type="dxa"/>
              <w:right w:w="14" w:type="dxa"/>
            </w:tcMar>
          </w:tcPr>
          <w:p w14:paraId="3121339F" w14:textId="77777777" w:rsidR="00E672D4" w:rsidRPr="00CD155C" w:rsidRDefault="00E672D4" w:rsidP="000800E1">
            <w:pPr>
              <w:tabs>
                <w:tab w:val="left" w:pos="8280"/>
              </w:tabs>
              <w:spacing w:after="60"/>
              <w:jc w:val="left"/>
              <w:rPr>
                <w:sz w:val="18"/>
                <w:szCs w:val="18"/>
                <w:lang w:val="fr-FR"/>
              </w:rPr>
            </w:pPr>
            <w:r w:rsidRPr="00CD155C">
              <w:rPr>
                <w:sz w:val="18"/>
                <w:szCs w:val="18"/>
                <w:lang w:val="fr-FR"/>
              </w:rPr>
              <w:t>Coûts totaux du projet ($ US) - demande de principe</w:t>
            </w:r>
          </w:p>
        </w:tc>
        <w:tc>
          <w:tcPr>
            <w:tcW w:w="312" w:type="pct"/>
            <w:shd w:val="clear" w:color="auto" w:fill="auto"/>
            <w:tcMar>
              <w:left w:w="14" w:type="dxa"/>
              <w:right w:w="14" w:type="dxa"/>
            </w:tcMar>
          </w:tcPr>
          <w:p w14:paraId="61C6264A" w14:textId="77777777" w:rsidR="00E672D4" w:rsidRPr="00CD155C" w:rsidRDefault="00E672D4" w:rsidP="000800E1">
            <w:pPr>
              <w:tabs>
                <w:tab w:val="left" w:pos="8280"/>
              </w:tabs>
              <w:spacing w:after="60"/>
              <w:jc w:val="right"/>
              <w:rPr>
                <w:sz w:val="18"/>
                <w:szCs w:val="18"/>
                <w:lang w:val="fr-FR"/>
              </w:rPr>
            </w:pPr>
            <w:r w:rsidRPr="00CD155C">
              <w:rPr>
                <w:sz w:val="18"/>
                <w:szCs w:val="18"/>
                <w:lang w:val="fr-FR"/>
              </w:rPr>
              <w:t>210 600</w:t>
            </w:r>
          </w:p>
        </w:tc>
        <w:tc>
          <w:tcPr>
            <w:tcW w:w="313" w:type="pct"/>
            <w:tcMar>
              <w:left w:w="43" w:type="dxa"/>
              <w:right w:w="43" w:type="dxa"/>
            </w:tcMar>
          </w:tcPr>
          <w:p w14:paraId="09B7C252" w14:textId="77777777" w:rsidR="00E672D4" w:rsidRPr="00CD155C" w:rsidRDefault="00E672D4" w:rsidP="000800E1">
            <w:pPr>
              <w:tabs>
                <w:tab w:val="left" w:pos="8280"/>
              </w:tabs>
              <w:spacing w:after="60"/>
              <w:jc w:val="right"/>
              <w:rPr>
                <w:sz w:val="18"/>
                <w:szCs w:val="18"/>
                <w:lang w:val="fr-FR"/>
              </w:rPr>
            </w:pPr>
            <w:r w:rsidRPr="00CD155C">
              <w:rPr>
                <w:sz w:val="18"/>
                <w:szCs w:val="18"/>
                <w:lang w:val="fr-FR"/>
              </w:rPr>
              <w:t>0</w:t>
            </w:r>
          </w:p>
        </w:tc>
        <w:tc>
          <w:tcPr>
            <w:tcW w:w="447" w:type="pct"/>
            <w:tcMar>
              <w:left w:w="43" w:type="dxa"/>
              <w:right w:w="43" w:type="dxa"/>
            </w:tcMar>
          </w:tcPr>
          <w:p w14:paraId="69A68AAB" w14:textId="77777777" w:rsidR="00E672D4" w:rsidRPr="00CD155C" w:rsidRDefault="00E672D4" w:rsidP="000800E1">
            <w:pPr>
              <w:tabs>
                <w:tab w:val="left" w:pos="8280"/>
              </w:tabs>
              <w:spacing w:after="60"/>
              <w:jc w:val="right"/>
              <w:rPr>
                <w:sz w:val="18"/>
                <w:szCs w:val="18"/>
                <w:lang w:val="fr-FR"/>
              </w:rPr>
            </w:pPr>
            <w:r w:rsidRPr="00CD155C">
              <w:rPr>
                <w:sz w:val="18"/>
                <w:szCs w:val="18"/>
                <w:lang w:val="fr-FR"/>
              </w:rPr>
              <w:t>434 459</w:t>
            </w:r>
          </w:p>
        </w:tc>
        <w:tc>
          <w:tcPr>
            <w:tcW w:w="357" w:type="pct"/>
            <w:tcMar>
              <w:left w:w="43" w:type="dxa"/>
              <w:right w:w="43" w:type="dxa"/>
            </w:tcMar>
          </w:tcPr>
          <w:p w14:paraId="3522BBE1" w14:textId="77777777" w:rsidR="00E672D4" w:rsidRPr="00CD155C" w:rsidRDefault="00E672D4" w:rsidP="000800E1">
            <w:pPr>
              <w:tabs>
                <w:tab w:val="left" w:pos="8280"/>
              </w:tabs>
              <w:spacing w:after="60"/>
              <w:jc w:val="right"/>
              <w:rPr>
                <w:sz w:val="18"/>
                <w:szCs w:val="18"/>
                <w:lang w:val="fr-FR"/>
              </w:rPr>
            </w:pPr>
            <w:r w:rsidRPr="00CD155C">
              <w:rPr>
                <w:sz w:val="18"/>
                <w:szCs w:val="18"/>
                <w:lang w:val="fr-FR"/>
              </w:rPr>
              <w:t>0</w:t>
            </w:r>
          </w:p>
        </w:tc>
        <w:tc>
          <w:tcPr>
            <w:tcW w:w="446" w:type="pct"/>
            <w:tcMar>
              <w:left w:w="43" w:type="dxa"/>
              <w:right w:w="43" w:type="dxa"/>
            </w:tcMar>
          </w:tcPr>
          <w:p w14:paraId="108E86F3" w14:textId="77777777" w:rsidR="00E672D4" w:rsidRPr="00CD155C" w:rsidRDefault="00E672D4" w:rsidP="000800E1">
            <w:pPr>
              <w:tabs>
                <w:tab w:val="left" w:pos="8280"/>
              </w:tabs>
              <w:spacing w:after="60"/>
              <w:jc w:val="right"/>
              <w:rPr>
                <w:sz w:val="18"/>
                <w:szCs w:val="18"/>
                <w:lang w:val="fr-FR"/>
              </w:rPr>
            </w:pPr>
            <w:r w:rsidRPr="00CD155C">
              <w:rPr>
                <w:sz w:val="18"/>
                <w:szCs w:val="18"/>
                <w:lang w:val="fr-FR"/>
              </w:rPr>
              <w:t>407 941</w:t>
            </w:r>
          </w:p>
        </w:tc>
        <w:tc>
          <w:tcPr>
            <w:tcW w:w="357" w:type="pct"/>
            <w:tcMar>
              <w:left w:w="14" w:type="dxa"/>
              <w:right w:w="14" w:type="dxa"/>
            </w:tcMar>
          </w:tcPr>
          <w:p w14:paraId="46DBD472" w14:textId="77777777" w:rsidR="00E672D4" w:rsidRPr="00CD155C" w:rsidRDefault="00E672D4" w:rsidP="000800E1">
            <w:pPr>
              <w:tabs>
                <w:tab w:val="left" w:pos="8280"/>
              </w:tabs>
              <w:spacing w:after="60"/>
              <w:jc w:val="right"/>
              <w:rPr>
                <w:sz w:val="18"/>
                <w:szCs w:val="18"/>
                <w:lang w:val="fr-FR"/>
              </w:rPr>
            </w:pPr>
            <w:r w:rsidRPr="00CD155C">
              <w:rPr>
                <w:sz w:val="18"/>
                <w:szCs w:val="18"/>
                <w:lang w:val="fr-FR"/>
              </w:rPr>
              <w:t>0</w:t>
            </w:r>
          </w:p>
        </w:tc>
        <w:tc>
          <w:tcPr>
            <w:tcW w:w="401" w:type="pct"/>
            <w:tcMar>
              <w:left w:w="43" w:type="dxa"/>
              <w:right w:w="43" w:type="dxa"/>
            </w:tcMar>
          </w:tcPr>
          <w:p w14:paraId="7A71EDC8" w14:textId="77777777" w:rsidR="00E672D4" w:rsidRPr="00CD155C" w:rsidRDefault="00E672D4" w:rsidP="000800E1">
            <w:pPr>
              <w:tabs>
                <w:tab w:val="left" w:pos="8280"/>
              </w:tabs>
              <w:spacing w:after="60"/>
              <w:jc w:val="right"/>
              <w:rPr>
                <w:sz w:val="18"/>
                <w:szCs w:val="18"/>
                <w:lang w:val="fr-FR"/>
              </w:rPr>
            </w:pPr>
            <w:r w:rsidRPr="00CD155C">
              <w:rPr>
                <w:sz w:val="18"/>
                <w:szCs w:val="18"/>
                <w:lang w:val="fr-FR"/>
              </w:rPr>
              <w:t>117 000</w:t>
            </w:r>
          </w:p>
        </w:tc>
        <w:tc>
          <w:tcPr>
            <w:tcW w:w="447" w:type="pct"/>
            <w:tcMar>
              <w:left w:w="14" w:type="dxa"/>
              <w:right w:w="14" w:type="dxa"/>
            </w:tcMar>
          </w:tcPr>
          <w:p w14:paraId="7FBBFFB9" w14:textId="77777777" w:rsidR="00E672D4" w:rsidRPr="00CD155C" w:rsidRDefault="00E672D4" w:rsidP="000800E1">
            <w:pPr>
              <w:tabs>
                <w:tab w:val="left" w:pos="8280"/>
              </w:tabs>
              <w:spacing w:after="60"/>
              <w:jc w:val="right"/>
              <w:rPr>
                <w:sz w:val="18"/>
                <w:szCs w:val="18"/>
                <w:lang w:val="fr-FR"/>
              </w:rPr>
            </w:pPr>
            <w:r w:rsidRPr="00CD155C">
              <w:rPr>
                <w:sz w:val="18"/>
                <w:szCs w:val="18"/>
                <w:lang w:val="fr-FR"/>
              </w:rPr>
              <w:t>1 170 000</w:t>
            </w:r>
          </w:p>
        </w:tc>
      </w:tr>
      <w:tr w:rsidR="00E672D4" w:rsidRPr="00CD155C" w14:paraId="73422DDB" w14:textId="77777777" w:rsidTr="00CD155C">
        <w:trPr>
          <w:trHeight w:val="194"/>
        </w:trPr>
        <w:tc>
          <w:tcPr>
            <w:tcW w:w="1921" w:type="pct"/>
            <w:gridSpan w:val="3"/>
            <w:shd w:val="clear" w:color="auto" w:fill="auto"/>
            <w:tcMar>
              <w:left w:w="14" w:type="dxa"/>
              <w:right w:w="14" w:type="dxa"/>
            </w:tcMar>
          </w:tcPr>
          <w:p w14:paraId="5A44C503" w14:textId="77777777" w:rsidR="00E672D4" w:rsidRPr="00CD155C" w:rsidRDefault="00E672D4" w:rsidP="000800E1">
            <w:pPr>
              <w:tabs>
                <w:tab w:val="left" w:pos="8280"/>
              </w:tabs>
              <w:spacing w:after="60"/>
              <w:jc w:val="left"/>
              <w:rPr>
                <w:sz w:val="18"/>
                <w:szCs w:val="18"/>
                <w:lang w:val="fr-FR"/>
              </w:rPr>
            </w:pPr>
            <w:r w:rsidRPr="00CD155C">
              <w:rPr>
                <w:sz w:val="18"/>
                <w:szCs w:val="18"/>
                <w:lang w:val="fr-FR"/>
              </w:rPr>
              <w:t>Coûts d’appui totaux ($ US) - demande de principe</w:t>
            </w:r>
          </w:p>
        </w:tc>
        <w:tc>
          <w:tcPr>
            <w:tcW w:w="312" w:type="pct"/>
            <w:shd w:val="clear" w:color="auto" w:fill="auto"/>
            <w:tcMar>
              <w:left w:w="14" w:type="dxa"/>
              <w:right w:w="14" w:type="dxa"/>
            </w:tcMar>
          </w:tcPr>
          <w:p w14:paraId="1B46ED97" w14:textId="77777777" w:rsidR="00E672D4" w:rsidRPr="00CD155C" w:rsidRDefault="00E672D4" w:rsidP="000800E1">
            <w:pPr>
              <w:tabs>
                <w:tab w:val="left" w:pos="8280"/>
              </w:tabs>
              <w:spacing w:after="60"/>
              <w:jc w:val="right"/>
              <w:rPr>
                <w:sz w:val="18"/>
                <w:szCs w:val="18"/>
                <w:lang w:val="fr-FR"/>
              </w:rPr>
            </w:pPr>
            <w:r w:rsidRPr="00CD155C">
              <w:rPr>
                <w:sz w:val="18"/>
                <w:szCs w:val="18"/>
                <w:lang w:val="fr-FR"/>
              </w:rPr>
              <w:t>21 285</w:t>
            </w:r>
          </w:p>
        </w:tc>
        <w:tc>
          <w:tcPr>
            <w:tcW w:w="313" w:type="pct"/>
            <w:tcMar>
              <w:left w:w="43" w:type="dxa"/>
              <w:right w:w="43" w:type="dxa"/>
            </w:tcMar>
          </w:tcPr>
          <w:p w14:paraId="0B158A1B" w14:textId="77777777" w:rsidR="00E672D4" w:rsidRPr="00CD155C" w:rsidRDefault="00E672D4" w:rsidP="000800E1">
            <w:pPr>
              <w:tabs>
                <w:tab w:val="left" w:pos="8280"/>
              </w:tabs>
              <w:spacing w:after="60"/>
              <w:jc w:val="right"/>
              <w:rPr>
                <w:sz w:val="18"/>
                <w:szCs w:val="18"/>
                <w:lang w:val="fr-FR"/>
              </w:rPr>
            </w:pPr>
            <w:r w:rsidRPr="00CD155C">
              <w:rPr>
                <w:sz w:val="18"/>
                <w:szCs w:val="18"/>
                <w:lang w:val="fr-FR"/>
              </w:rPr>
              <w:t>0</w:t>
            </w:r>
          </w:p>
        </w:tc>
        <w:tc>
          <w:tcPr>
            <w:tcW w:w="447" w:type="pct"/>
            <w:tcMar>
              <w:left w:w="43" w:type="dxa"/>
              <w:right w:w="43" w:type="dxa"/>
            </w:tcMar>
          </w:tcPr>
          <w:p w14:paraId="545FF5E4" w14:textId="77777777" w:rsidR="00E672D4" w:rsidRPr="00CD155C" w:rsidRDefault="00E672D4" w:rsidP="000800E1">
            <w:pPr>
              <w:tabs>
                <w:tab w:val="left" w:pos="8280"/>
              </w:tabs>
              <w:spacing w:after="60"/>
              <w:jc w:val="right"/>
              <w:rPr>
                <w:sz w:val="18"/>
                <w:szCs w:val="18"/>
                <w:lang w:val="fr-FR"/>
              </w:rPr>
            </w:pPr>
            <w:r w:rsidRPr="00CD155C">
              <w:rPr>
                <w:sz w:val="18"/>
                <w:szCs w:val="18"/>
                <w:lang w:val="fr-FR"/>
              </w:rPr>
              <w:t>39 615</w:t>
            </w:r>
          </w:p>
        </w:tc>
        <w:tc>
          <w:tcPr>
            <w:tcW w:w="357" w:type="pct"/>
            <w:tcMar>
              <w:left w:w="43" w:type="dxa"/>
              <w:right w:w="43" w:type="dxa"/>
            </w:tcMar>
          </w:tcPr>
          <w:p w14:paraId="0068FBA2" w14:textId="77777777" w:rsidR="00E672D4" w:rsidRPr="00CD155C" w:rsidRDefault="00E672D4" w:rsidP="000800E1">
            <w:pPr>
              <w:tabs>
                <w:tab w:val="left" w:pos="8280"/>
              </w:tabs>
              <w:spacing w:after="60"/>
              <w:jc w:val="right"/>
              <w:rPr>
                <w:sz w:val="18"/>
                <w:szCs w:val="18"/>
                <w:lang w:val="fr-FR"/>
              </w:rPr>
            </w:pPr>
            <w:r w:rsidRPr="00CD155C">
              <w:rPr>
                <w:sz w:val="18"/>
                <w:szCs w:val="18"/>
                <w:lang w:val="fr-FR"/>
              </w:rPr>
              <w:t>0</w:t>
            </w:r>
          </w:p>
        </w:tc>
        <w:tc>
          <w:tcPr>
            <w:tcW w:w="446" w:type="pct"/>
            <w:tcMar>
              <w:left w:w="43" w:type="dxa"/>
              <w:right w:w="43" w:type="dxa"/>
            </w:tcMar>
          </w:tcPr>
          <w:p w14:paraId="568A141F" w14:textId="77777777" w:rsidR="00E672D4" w:rsidRPr="00CD155C" w:rsidRDefault="00E672D4" w:rsidP="000800E1">
            <w:pPr>
              <w:tabs>
                <w:tab w:val="left" w:pos="8280"/>
              </w:tabs>
              <w:spacing w:after="60"/>
              <w:jc w:val="right"/>
              <w:rPr>
                <w:sz w:val="18"/>
                <w:szCs w:val="18"/>
                <w:lang w:val="fr-FR"/>
              </w:rPr>
            </w:pPr>
            <w:r w:rsidRPr="00CD155C">
              <w:rPr>
                <w:sz w:val="18"/>
                <w:szCs w:val="18"/>
                <w:lang w:val="fr-FR"/>
              </w:rPr>
              <w:t>37 178</w:t>
            </w:r>
          </w:p>
        </w:tc>
        <w:tc>
          <w:tcPr>
            <w:tcW w:w="357" w:type="pct"/>
            <w:tcMar>
              <w:left w:w="14" w:type="dxa"/>
              <w:right w:w="14" w:type="dxa"/>
            </w:tcMar>
          </w:tcPr>
          <w:p w14:paraId="0A32D1CB" w14:textId="77777777" w:rsidR="00E672D4" w:rsidRPr="00CD155C" w:rsidRDefault="00E672D4" w:rsidP="000800E1">
            <w:pPr>
              <w:tabs>
                <w:tab w:val="left" w:pos="8280"/>
              </w:tabs>
              <w:spacing w:after="60"/>
              <w:jc w:val="right"/>
              <w:rPr>
                <w:sz w:val="18"/>
                <w:szCs w:val="18"/>
                <w:lang w:val="fr-FR"/>
              </w:rPr>
            </w:pPr>
            <w:r w:rsidRPr="00CD155C">
              <w:rPr>
                <w:sz w:val="18"/>
                <w:szCs w:val="18"/>
                <w:lang w:val="fr-FR"/>
              </w:rPr>
              <w:t>0</w:t>
            </w:r>
          </w:p>
        </w:tc>
        <w:tc>
          <w:tcPr>
            <w:tcW w:w="401" w:type="pct"/>
            <w:tcMar>
              <w:left w:w="43" w:type="dxa"/>
              <w:right w:w="43" w:type="dxa"/>
            </w:tcMar>
          </w:tcPr>
          <w:p w14:paraId="5AA70327" w14:textId="77777777" w:rsidR="00E672D4" w:rsidRPr="00CD155C" w:rsidRDefault="00E672D4" w:rsidP="000800E1">
            <w:pPr>
              <w:tabs>
                <w:tab w:val="left" w:pos="8280"/>
              </w:tabs>
              <w:spacing w:after="60"/>
              <w:jc w:val="right"/>
              <w:rPr>
                <w:sz w:val="18"/>
                <w:szCs w:val="18"/>
                <w:lang w:val="fr-FR"/>
              </w:rPr>
            </w:pPr>
            <w:r w:rsidRPr="00CD155C">
              <w:rPr>
                <w:sz w:val="18"/>
                <w:szCs w:val="18"/>
                <w:lang w:val="fr-FR"/>
              </w:rPr>
              <w:t>12 819</w:t>
            </w:r>
          </w:p>
        </w:tc>
        <w:tc>
          <w:tcPr>
            <w:tcW w:w="447" w:type="pct"/>
            <w:tcMar>
              <w:left w:w="14" w:type="dxa"/>
              <w:right w:w="14" w:type="dxa"/>
            </w:tcMar>
          </w:tcPr>
          <w:p w14:paraId="5430E807" w14:textId="77777777" w:rsidR="00E672D4" w:rsidRPr="00CD155C" w:rsidRDefault="00E672D4" w:rsidP="000800E1">
            <w:pPr>
              <w:tabs>
                <w:tab w:val="left" w:pos="8280"/>
              </w:tabs>
              <w:spacing w:after="60"/>
              <w:jc w:val="right"/>
              <w:rPr>
                <w:sz w:val="18"/>
                <w:szCs w:val="18"/>
                <w:lang w:val="fr-FR"/>
              </w:rPr>
            </w:pPr>
            <w:r w:rsidRPr="00CD155C">
              <w:rPr>
                <w:sz w:val="18"/>
                <w:szCs w:val="18"/>
                <w:lang w:val="fr-FR"/>
              </w:rPr>
              <w:t>110 897</w:t>
            </w:r>
          </w:p>
        </w:tc>
      </w:tr>
      <w:tr w:rsidR="00E672D4" w:rsidRPr="00CD155C" w14:paraId="12F4CDCA" w14:textId="77777777" w:rsidTr="00CD155C">
        <w:trPr>
          <w:trHeight w:val="92"/>
        </w:trPr>
        <w:tc>
          <w:tcPr>
            <w:tcW w:w="1921" w:type="pct"/>
            <w:gridSpan w:val="3"/>
            <w:shd w:val="clear" w:color="auto" w:fill="auto"/>
            <w:tcMar>
              <w:left w:w="14" w:type="dxa"/>
              <w:right w:w="14" w:type="dxa"/>
            </w:tcMar>
          </w:tcPr>
          <w:p w14:paraId="4CE6182E" w14:textId="77777777" w:rsidR="00E672D4" w:rsidRPr="00CD155C" w:rsidRDefault="00E672D4" w:rsidP="000800E1">
            <w:pPr>
              <w:tabs>
                <w:tab w:val="left" w:pos="8280"/>
              </w:tabs>
              <w:spacing w:after="60"/>
              <w:jc w:val="left"/>
              <w:rPr>
                <w:sz w:val="18"/>
                <w:szCs w:val="18"/>
                <w:lang w:val="fr-FR"/>
              </w:rPr>
            </w:pPr>
            <w:r w:rsidRPr="00CD155C">
              <w:rPr>
                <w:sz w:val="18"/>
                <w:szCs w:val="18"/>
                <w:lang w:val="fr-FR"/>
              </w:rPr>
              <w:t>Total des fonds ($ US) - demande de principe</w:t>
            </w:r>
          </w:p>
        </w:tc>
        <w:tc>
          <w:tcPr>
            <w:tcW w:w="312" w:type="pct"/>
            <w:shd w:val="clear" w:color="auto" w:fill="auto"/>
            <w:tcMar>
              <w:left w:w="14" w:type="dxa"/>
              <w:right w:w="14" w:type="dxa"/>
            </w:tcMar>
          </w:tcPr>
          <w:p w14:paraId="323A6CA9" w14:textId="77777777" w:rsidR="00E672D4" w:rsidRPr="00CD155C" w:rsidRDefault="00E672D4" w:rsidP="000800E1">
            <w:pPr>
              <w:tabs>
                <w:tab w:val="left" w:pos="8280"/>
              </w:tabs>
              <w:spacing w:after="60"/>
              <w:jc w:val="right"/>
              <w:rPr>
                <w:sz w:val="18"/>
                <w:szCs w:val="18"/>
                <w:lang w:val="fr-FR"/>
              </w:rPr>
            </w:pPr>
            <w:r w:rsidRPr="00CD155C">
              <w:rPr>
                <w:sz w:val="18"/>
                <w:szCs w:val="18"/>
                <w:lang w:val="fr-FR"/>
              </w:rPr>
              <w:t>231 885</w:t>
            </w:r>
          </w:p>
        </w:tc>
        <w:tc>
          <w:tcPr>
            <w:tcW w:w="313" w:type="pct"/>
            <w:tcMar>
              <w:left w:w="43" w:type="dxa"/>
              <w:right w:w="43" w:type="dxa"/>
            </w:tcMar>
          </w:tcPr>
          <w:p w14:paraId="066761F8" w14:textId="77777777" w:rsidR="00E672D4" w:rsidRPr="00CD155C" w:rsidRDefault="00E672D4" w:rsidP="000800E1">
            <w:pPr>
              <w:tabs>
                <w:tab w:val="left" w:pos="8280"/>
              </w:tabs>
              <w:spacing w:after="60"/>
              <w:jc w:val="right"/>
              <w:rPr>
                <w:sz w:val="18"/>
                <w:szCs w:val="18"/>
                <w:lang w:val="fr-FR"/>
              </w:rPr>
            </w:pPr>
            <w:r w:rsidRPr="00CD155C">
              <w:rPr>
                <w:sz w:val="18"/>
                <w:szCs w:val="18"/>
                <w:lang w:val="fr-FR"/>
              </w:rPr>
              <w:t>0</w:t>
            </w:r>
          </w:p>
        </w:tc>
        <w:tc>
          <w:tcPr>
            <w:tcW w:w="447" w:type="pct"/>
            <w:tcMar>
              <w:left w:w="43" w:type="dxa"/>
              <w:right w:w="43" w:type="dxa"/>
            </w:tcMar>
          </w:tcPr>
          <w:p w14:paraId="47262103" w14:textId="77777777" w:rsidR="00E672D4" w:rsidRPr="00CD155C" w:rsidRDefault="00E672D4" w:rsidP="000800E1">
            <w:pPr>
              <w:tabs>
                <w:tab w:val="left" w:pos="8280"/>
              </w:tabs>
              <w:spacing w:after="60"/>
              <w:jc w:val="right"/>
              <w:rPr>
                <w:sz w:val="18"/>
                <w:szCs w:val="18"/>
                <w:lang w:val="fr-FR"/>
              </w:rPr>
            </w:pPr>
            <w:r w:rsidRPr="00CD155C">
              <w:rPr>
                <w:sz w:val="18"/>
                <w:szCs w:val="18"/>
                <w:lang w:val="fr-FR"/>
              </w:rPr>
              <w:t>474 074</w:t>
            </w:r>
          </w:p>
        </w:tc>
        <w:tc>
          <w:tcPr>
            <w:tcW w:w="357" w:type="pct"/>
            <w:tcMar>
              <w:left w:w="43" w:type="dxa"/>
              <w:right w:w="43" w:type="dxa"/>
            </w:tcMar>
          </w:tcPr>
          <w:p w14:paraId="1CCD5997" w14:textId="77777777" w:rsidR="00E672D4" w:rsidRPr="00CD155C" w:rsidRDefault="00E672D4" w:rsidP="000800E1">
            <w:pPr>
              <w:tabs>
                <w:tab w:val="left" w:pos="8280"/>
              </w:tabs>
              <w:spacing w:after="60"/>
              <w:jc w:val="right"/>
              <w:rPr>
                <w:sz w:val="18"/>
                <w:szCs w:val="18"/>
                <w:lang w:val="fr-FR"/>
              </w:rPr>
            </w:pPr>
            <w:r w:rsidRPr="00CD155C">
              <w:rPr>
                <w:sz w:val="18"/>
                <w:szCs w:val="18"/>
                <w:lang w:val="fr-FR"/>
              </w:rPr>
              <w:t>0</w:t>
            </w:r>
          </w:p>
        </w:tc>
        <w:tc>
          <w:tcPr>
            <w:tcW w:w="446" w:type="pct"/>
            <w:tcMar>
              <w:left w:w="43" w:type="dxa"/>
              <w:right w:w="43" w:type="dxa"/>
            </w:tcMar>
          </w:tcPr>
          <w:p w14:paraId="0CF2C61B" w14:textId="77777777" w:rsidR="00E672D4" w:rsidRPr="00CD155C" w:rsidRDefault="00E672D4" w:rsidP="000800E1">
            <w:pPr>
              <w:tabs>
                <w:tab w:val="left" w:pos="8280"/>
              </w:tabs>
              <w:spacing w:after="60"/>
              <w:jc w:val="right"/>
              <w:rPr>
                <w:sz w:val="18"/>
                <w:szCs w:val="18"/>
                <w:lang w:val="fr-FR"/>
              </w:rPr>
            </w:pPr>
            <w:r w:rsidRPr="00CD155C">
              <w:rPr>
                <w:sz w:val="18"/>
                <w:szCs w:val="18"/>
                <w:lang w:val="fr-FR"/>
              </w:rPr>
              <w:t>445 119</w:t>
            </w:r>
          </w:p>
        </w:tc>
        <w:tc>
          <w:tcPr>
            <w:tcW w:w="357" w:type="pct"/>
            <w:tcMar>
              <w:left w:w="14" w:type="dxa"/>
              <w:right w:w="14" w:type="dxa"/>
            </w:tcMar>
          </w:tcPr>
          <w:p w14:paraId="58A6C1E3" w14:textId="77777777" w:rsidR="00E672D4" w:rsidRPr="00CD155C" w:rsidRDefault="00E672D4" w:rsidP="000800E1">
            <w:pPr>
              <w:tabs>
                <w:tab w:val="left" w:pos="8280"/>
              </w:tabs>
              <w:spacing w:after="60"/>
              <w:jc w:val="right"/>
              <w:rPr>
                <w:sz w:val="18"/>
                <w:szCs w:val="18"/>
                <w:lang w:val="fr-FR"/>
              </w:rPr>
            </w:pPr>
            <w:r w:rsidRPr="00CD155C">
              <w:rPr>
                <w:sz w:val="18"/>
                <w:szCs w:val="18"/>
                <w:lang w:val="fr-FR"/>
              </w:rPr>
              <w:t>0</w:t>
            </w:r>
          </w:p>
        </w:tc>
        <w:tc>
          <w:tcPr>
            <w:tcW w:w="401" w:type="pct"/>
            <w:tcMar>
              <w:left w:w="43" w:type="dxa"/>
              <w:right w:w="43" w:type="dxa"/>
            </w:tcMar>
          </w:tcPr>
          <w:p w14:paraId="106917A1" w14:textId="77777777" w:rsidR="00E672D4" w:rsidRPr="00CD155C" w:rsidRDefault="00E672D4" w:rsidP="000800E1">
            <w:pPr>
              <w:tabs>
                <w:tab w:val="left" w:pos="8280"/>
              </w:tabs>
              <w:spacing w:after="60"/>
              <w:jc w:val="right"/>
              <w:rPr>
                <w:sz w:val="18"/>
                <w:szCs w:val="18"/>
                <w:lang w:val="fr-FR"/>
              </w:rPr>
            </w:pPr>
            <w:r w:rsidRPr="00CD155C">
              <w:rPr>
                <w:sz w:val="18"/>
                <w:szCs w:val="18"/>
                <w:lang w:val="fr-FR"/>
              </w:rPr>
              <w:t>129 819</w:t>
            </w:r>
          </w:p>
        </w:tc>
        <w:tc>
          <w:tcPr>
            <w:tcW w:w="447" w:type="pct"/>
            <w:tcMar>
              <w:left w:w="14" w:type="dxa"/>
              <w:right w:w="14" w:type="dxa"/>
            </w:tcMar>
          </w:tcPr>
          <w:p w14:paraId="2ABC4020" w14:textId="77777777" w:rsidR="00E672D4" w:rsidRPr="00CD155C" w:rsidRDefault="00E672D4" w:rsidP="000800E1">
            <w:pPr>
              <w:tabs>
                <w:tab w:val="left" w:pos="8280"/>
              </w:tabs>
              <w:spacing w:after="60"/>
              <w:jc w:val="right"/>
              <w:rPr>
                <w:sz w:val="18"/>
                <w:szCs w:val="18"/>
                <w:lang w:val="fr-FR"/>
              </w:rPr>
            </w:pPr>
            <w:r w:rsidRPr="00CD155C">
              <w:rPr>
                <w:sz w:val="18"/>
                <w:szCs w:val="18"/>
                <w:lang w:val="fr-FR"/>
              </w:rPr>
              <w:t>1 280 897</w:t>
            </w:r>
          </w:p>
        </w:tc>
      </w:tr>
    </w:tbl>
    <w:p w14:paraId="548780C5" w14:textId="77777777" w:rsidR="00E672D4" w:rsidRPr="00CD155C" w:rsidRDefault="00E672D4" w:rsidP="00E672D4">
      <w:pPr>
        <w:rPr>
          <w:sz w:val="18"/>
          <w:szCs w:val="18"/>
          <w:lang w:val="fr-FR"/>
        </w:rPr>
      </w:pPr>
    </w:p>
    <w:tbl>
      <w:tblPr>
        <w:tblStyle w:val="TableGrid10"/>
        <w:tblW w:w="5309" w:type="pct"/>
        <w:tblInd w:w="-113" w:type="dxa"/>
        <w:tblLook w:val="04A0" w:firstRow="1" w:lastRow="0" w:firstColumn="1" w:lastColumn="0" w:noHBand="0" w:noVBand="1"/>
      </w:tblPr>
      <w:tblGrid>
        <w:gridCol w:w="3111"/>
        <w:gridCol w:w="3332"/>
        <w:gridCol w:w="3485"/>
      </w:tblGrid>
      <w:tr w:rsidR="00E672D4" w:rsidRPr="00CC62AA" w14:paraId="2B1CAEDA" w14:textId="77777777" w:rsidTr="000800E1">
        <w:trPr>
          <w:trHeight w:hRule="exact" w:val="227"/>
        </w:trPr>
        <w:tc>
          <w:tcPr>
            <w:tcW w:w="5000" w:type="pct"/>
            <w:gridSpan w:val="3"/>
            <w:shd w:val="clear" w:color="auto" w:fill="auto"/>
          </w:tcPr>
          <w:p w14:paraId="6D63DCDB" w14:textId="77777777" w:rsidR="00E672D4" w:rsidRPr="00CD155C" w:rsidRDefault="00E672D4" w:rsidP="000800E1">
            <w:pPr>
              <w:rPr>
                <w:b/>
                <w:color w:val="000000" w:themeColor="text1"/>
                <w:sz w:val="18"/>
                <w:szCs w:val="18"/>
                <w:lang w:val="fr-FR"/>
              </w:rPr>
            </w:pPr>
            <w:r w:rsidRPr="00CD155C">
              <w:rPr>
                <w:b/>
                <w:color w:val="000000" w:themeColor="text1"/>
                <w:sz w:val="18"/>
                <w:szCs w:val="18"/>
                <w:lang w:val="fr-FR"/>
              </w:rPr>
              <w:t>(VII) Demande d’approbation du financement pour la première tranche (2021)</w:t>
            </w:r>
          </w:p>
        </w:tc>
      </w:tr>
      <w:tr w:rsidR="00E672D4" w:rsidRPr="00CD155C" w14:paraId="1DFD4578" w14:textId="77777777" w:rsidTr="000800E1">
        <w:trPr>
          <w:trHeight w:hRule="exact" w:val="227"/>
        </w:trPr>
        <w:tc>
          <w:tcPr>
            <w:tcW w:w="1567" w:type="pct"/>
            <w:shd w:val="clear" w:color="auto" w:fill="auto"/>
          </w:tcPr>
          <w:p w14:paraId="066CAD40" w14:textId="77777777" w:rsidR="00E672D4" w:rsidRPr="00CD155C" w:rsidRDefault="00E672D4" w:rsidP="000800E1">
            <w:pPr>
              <w:jc w:val="center"/>
              <w:rPr>
                <w:b/>
                <w:color w:val="000000" w:themeColor="text1"/>
                <w:sz w:val="18"/>
                <w:szCs w:val="18"/>
                <w:lang w:val="fr-FR"/>
              </w:rPr>
            </w:pPr>
            <w:r w:rsidRPr="00CD155C">
              <w:rPr>
                <w:b/>
                <w:color w:val="000000" w:themeColor="text1"/>
                <w:sz w:val="18"/>
                <w:szCs w:val="18"/>
                <w:lang w:val="fr-FR"/>
              </w:rPr>
              <w:t>Agence</w:t>
            </w:r>
          </w:p>
        </w:tc>
        <w:tc>
          <w:tcPr>
            <w:tcW w:w="1678" w:type="pct"/>
            <w:shd w:val="clear" w:color="auto" w:fill="auto"/>
          </w:tcPr>
          <w:p w14:paraId="123F31BE" w14:textId="77777777" w:rsidR="00E672D4" w:rsidRPr="00CD155C" w:rsidRDefault="00E672D4" w:rsidP="000800E1">
            <w:pPr>
              <w:jc w:val="center"/>
              <w:rPr>
                <w:b/>
                <w:color w:val="000000" w:themeColor="text1"/>
                <w:sz w:val="18"/>
                <w:szCs w:val="18"/>
                <w:lang w:val="fr-FR"/>
              </w:rPr>
            </w:pPr>
            <w:r w:rsidRPr="00CD155C">
              <w:rPr>
                <w:b/>
                <w:color w:val="000000" w:themeColor="text1"/>
                <w:sz w:val="18"/>
                <w:szCs w:val="18"/>
                <w:lang w:val="fr-FR"/>
              </w:rPr>
              <w:t>Fonds demandés ($ US)</w:t>
            </w:r>
          </w:p>
        </w:tc>
        <w:tc>
          <w:tcPr>
            <w:tcW w:w="1755" w:type="pct"/>
            <w:shd w:val="clear" w:color="auto" w:fill="auto"/>
          </w:tcPr>
          <w:p w14:paraId="1D63F010" w14:textId="77777777" w:rsidR="00E672D4" w:rsidRPr="00CD155C" w:rsidRDefault="00E672D4" w:rsidP="000800E1">
            <w:pPr>
              <w:jc w:val="center"/>
              <w:rPr>
                <w:b/>
                <w:color w:val="000000" w:themeColor="text1"/>
                <w:sz w:val="18"/>
                <w:szCs w:val="18"/>
                <w:lang w:val="fr-FR"/>
              </w:rPr>
            </w:pPr>
            <w:r w:rsidRPr="00CD155C">
              <w:rPr>
                <w:b/>
                <w:color w:val="000000" w:themeColor="text1"/>
                <w:sz w:val="18"/>
                <w:szCs w:val="18"/>
                <w:lang w:val="fr-FR"/>
              </w:rPr>
              <w:t>Coûts d’appui ($ US)</w:t>
            </w:r>
          </w:p>
        </w:tc>
      </w:tr>
      <w:tr w:rsidR="00E672D4" w:rsidRPr="00CD155C" w14:paraId="70CF024A" w14:textId="77777777" w:rsidTr="000800E1">
        <w:trPr>
          <w:trHeight w:hRule="exact" w:val="227"/>
        </w:trPr>
        <w:tc>
          <w:tcPr>
            <w:tcW w:w="1567" w:type="pct"/>
            <w:shd w:val="clear" w:color="auto" w:fill="auto"/>
          </w:tcPr>
          <w:p w14:paraId="185ED427" w14:textId="77777777" w:rsidR="00E672D4" w:rsidRPr="00CD155C" w:rsidRDefault="00E672D4" w:rsidP="000800E1">
            <w:pPr>
              <w:rPr>
                <w:color w:val="000000" w:themeColor="text1"/>
                <w:sz w:val="18"/>
                <w:szCs w:val="18"/>
                <w:lang w:val="fr-FR"/>
              </w:rPr>
            </w:pPr>
            <w:r w:rsidRPr="00CD155C">
              <w:rPr>
                <w:color w:val="000000" w:themeColor="text1"/>
                <w:sz w:val="18"/>
                <w:szCs w:val="18"/>
                <w:lang w:val="fr-FR"/>
              </w:rPr>
              <w:t>PNUE</w:t>
            </w:r>
          </w:p>
        </w:tc>
        <w:tc>
          <w:tcPr>
            <w:tcW w:w="1678" w:type="pct"/>
            <w:shd w:val="clear" w:color="auto" w:fill="auto"/>
          </w:tcPr>
          <w:p w14:paraId="08FDA18E" w14:textId="77777777" w:rsidR="00E672D4" w:rsidRPr="00CD155C" w:rsidRDefault="00E672D4" w:rsidP="000800E1">
            <w:pPr>
              <w:jc w:val="right"/>
              <w:rPr>
                <w:color w:val="000000" w:themeColor="text1"/>
                <w:sz w:val="18"/>
                <w:szCs w:val="18"/>
                <w:lang w:val="fr-FR"/>
              </w:rPr>
            </w:pPr>
            <w:r w:rsidRPr="00CD155C">
              <w:rPr>
                <w:color w:val="000000" w:themeColor="text1"/>
                <w:sz w:val="18"/>
                <w:szCs w:val="18"/>
                <w:lang w:val="fr-FR"/>
              </w:rPr>
              <w:t>109 055</w:t>
            </w:r>
          </w:p>
        </w:tc>
        <w:tc>
          <w:tcPr>
            <w:tcW w:w="1755" w:type="pct"/>
            <w:shd w:val="clear" w:color="auto" w:fill="auto"/>
          </w:tcPr>
          <w:p w14:paraId="052B7FB5" w14:textId="77777777" w:rsidR="00E672D4" w:rsidRPr="00CD155C" w:rsidRDefault="00E672D4" w:rsidP="000800E1">
            <w:pPr>
              <w:jc w:val="right"/>
              <w:rPr>
                <w:color w:val="000000" w:themeColor="text1"/>
                <w:sz w:val="18"/>
                <w:szCs w:val="18"/>
                <w:lang w:val="fr-FR"/>
              </w:rPr>
            </w:pPr>
            <w:r w:rsidRPr="00CD155C">
              <w:rPr>
                <w:color w:val="000000" w:themeColor="text1"/>
                <w:sz w:val="18"/>
                <w:szCs w:val="18"/>
                <w:lang w:val="fr-FR"/>
              </w:rPr>
              <w:t>14 177</w:t>
            </w:r>
          </w:p>
        </w:tc>
      </w:tr>
      <w:tr w:rsidR="00E672D4" w:rsidRPr="00CD155C" w14:paraId="04AAEE52" w14:textId="77777777" w:rsidTr="000800E1">
        <w:trPr>
          <w:trHeight w:hRule="exact" w:val="227"/>
        </w:trPr>
        <w:tc>
          <w:tcPr>
            <w:tcW w:w="1567" w:type="pct"/>
            <w:shd w:val="clear" w:color="auto" w:fill="auto"/>
          </w:tcPr>
          <w:p w14:paraId="5097D249" w14:textId="77777777" w:rsidR="00E672D4" w:rsidRPr="00CD155C" w:rsidRDefault="00E672D4" w:rsidP="000800E1">
            <w:pPr>
              <w:rPr>
                <w:color w:val="000000" w:themeColor="text1"/>
                <w:sz w:val="18"/>
                <w:szCs w:val="18"/>
                <w:lang w:val="fr-FR"/>
              </w:rPr>
            </w:pPr>
            <w:r w:rsidRPr="00CD155C">
              <w:rPr>
                <w:color w:val="000000" w:themeColor="text1"/>
                <w:sz w:val="18"/>
                <w:szCs w:val="18"/>
                <w:lang w:val="fr-FR"/>
              </w:rPr>
              <w:t>PNUD</w:t>
            </w:r>
          </w:p>
        </w:tc>
        <w:tc>
          <w:tcPr>
            <w:tcW w:w="1678" w:type="pct"/>
            <w:shd w:val="clear" w:color="auto" w:fill="auto"/>
          </w:tcPr>
          <w:p w14:paraId="6B6B08AB" w14:textId="77777777" w:rsidR="00E672D4" w:rsidRPr="00CD155C" w:rsidRDefault="00E672D4" w:rsidP="000800E1">
            <w:pPr>
              <w:jc w:val="right"/>
              <w:rPr>
                <w:color w:val="000000" w:themeColor="text1"/>
                <w:sz w:val="18"/>
                <w:szCs w:val="18"/>
                <w:lang w:val="fr-FR"/>
              </w:rPr>
            </w:pPr>
            <w:r w:rsidRPr="00CD155C">
              <w:rPr>
                <w:color w:val="000000" w:themeColor="text1"/>
                <w:sz w:val="18"/>
                <w:szCs w:val="18"/>
                <w:lang w:val="fr-FR"/>
              </w:rPr>
              <w:t>101 545</w:t>
            </w:r>
          </w:p>
        </w:tc>
        <w:tc>
          <w:tcPr>
            <w:tcW w:w="1755" w:type="pct"/>
            <w:shd w:val="clear" w:color="auto" w:fill="auto"/>
          </w:tcPr>
          <w:p w14:paraId="04387346" w14:textId="77777777" w:rsidR="00E672D4" w:rsidRPr="00CD155C" w:rsidRDefault="00E672D4" w:rsidP="000800E1">
            <w:pPr>
              <w:jc w:val="right"/>
              <w:rPr>
                <w:color w:val="000000" w:themeColor="text1"/>
                <w:sz w:val="18"/>
                <w:szCs w:val="18"/>
                <w:lang w:val="fr-FR"/>
              </w:rPr>
            </w:pPr>
            <w:r w:rsidRPr="00CD155C">
              <w:rPr>
                <w:color w:val="000000" w:themeColor="text1"/>
                <w:sz w:val="18"/>
                <w:szCs w:val="18"/>
                <w:lang w:val="fr-FR"/>
              </w:rPr>
              <w:t>7 108</w:t>
            </w:r>
          </w:p>
        </w:tc>
      </w:tr>
      <w:tr w:rsidR="00E672D4" w:rsidRPr="00CD155C" w14:paraId="1A3B5BE0" w14:textId="77777777" w:rsidTr="000800E1">
        <w:trPr>
          <w:trHeight w:hRule="exact" w:val="227"/>
        </w:trPr>
        <w:tc>
          <w:tcPr>
            <w:tcW w:w="1567" w:type="pct"/>
            <w:shd w:val="clear" w:color="auto" w:fill="auto"/>
          </w:tcPr>
          <w:p w14:paraId="2C856182" w14:textId="77777777" w:rsidR="00E672D4" w:rsidRPr="00CD155C" w:rsidRDefault="00E672D4" w:rsidP="000800E1">
            <w:pPr>
              <w:rPr>
                <w:color w:val="000000" w:themeColor="text1"/>
                <w:sz w:val="18"/>
                <w:szCs w:val="18"/>
                <w:lang w:val="fr-FR"/>
              </w:rPr>
            </w:pPr>
            <w:r w:rsidRPr="00CD155C">
              <w:rPr>
                <w:b/>
                <w:color w:val="000000" w:themeColor="text1"/>
                <w:sz w:val="18"/>
                <w:szCs w:val="18"/>
                <w:lang w:val="fr-FR"/>
              </w:rPr>
              <w:t>Total</w:t>
            </w:r>
          </w:p>
        </w:tc>
        <w:tc>
          <w:tcPr>
            <w:tcW w:w="1678" w:type="pct"/>
            <w:tcBorders>
              <w:top w:val="single" w:sz="4" w:space="0" w:color="auto"/>
              <w:left w:val="nil"/>
              <w:bottom w:val="single" w:sz="4" w:space="0" w:color="auto"/>
              <w:right w:val="single" w:sz="4" w:space="0" w:color="auto"/>
            </w:tcBorders>
            <w:shd w:val="clear" w:color="auto" w:fill="auto"/>
          </w:tcPr>
          <w:p w14:paraId="13FA8807" w14:textId="77777777" w:rsidR="00E672D4" w:rsidRPr="00CD155C" w:rsidRDefault="00E672D4" w:rsidP="000800E1">
            <w:pPr>
              <w:jc w:val="right"/>
              <w:rPr>
                <w:color w:val="000000" w:themeColor="text1"/>
                <w:sz w:val="18"/>
                <w:szCs w:val="18"/>
                <w:lang w:val="fr-FR"/>
              </w:rPr>
            </w:pPr>
            <w:r w:rsidRPr="00CD155C">
              <w:rPr>
                <w:color w:val="000000"/>
                <w:sz w:val="18"/>
                <w:szCs w:val="18"/>
                <w:lang w:val="fr-FR"/>
              </w:rPr>
              <w:t>210 600</w:t>
            </w:r>
          </w:p>
        </w:tc>
        <w:tc>
          <w:tcPr>
            <w:tcW w:w="1755" w:type="pct"/>
            <w:shd w:val="clear" w:color="auto" w:fill="auto"/>
          </w:tcPr>
          <w:p w14:paraId="0D41392E" w14:textId="77777777" w:rsidR="00E672D4" w:rsidRPr="00CD155C" w:rsidRDefault="00E672D4" w:rsidP="000800E1">
            <w:pPr>
              <w:jc w:val="right"/>
              <w:rPr>
                <w:color w:val="000000" w:themeColor="text1"/>
                <w:sz w:val="18"/>
                <w:szCs w:val="18"/>
                <w:lang w:val="fr-FR"/>
              </w:rPr>
            </w:pPr>
            <w:r w:rsidRPr="00CD155C">
              <w:rPr>
                <w:color w:val="000000" w:themeColor="text1"/>
                <w:sz w:val="18"/>
                <w:szCs w:val="18"/>
                <w:lang w:val="fr-FR"/>
              </w:rPr>
              <w:t>21 285</w:t>
            </w:r>
          </w:p>
        </w:tc>
      </w:tr>
    </w:tbl>
    <w:p w14:paraId="724062C2" w14:textId="77777777" w:rsidR="00E672D4" w:rsidRPr="00CD155C" w:rsidRDefault="00E672D4" w:rsidP="00E672D4">
      <w:pPr>
        <w:ind w:left="-567"/>
        <w:rPr>
          <w:sz w:val="18"/>
          <w:szCs w:val="18"/>
          <w:lang w:val="fr-FR"/>
        </w:rPr>
      </w:pPr>
    </w:p>
    <w:tbl>
      <w:tblPr>
        <w:tblStyle w:val="TableGrid"/>
        <w:tblW w:w="5309" w:type="pct"/>
        <w:tblInd w:w="-113" w:type="dxa"/>
        <w:tblLook w:val="04A0" w:firstRow="1" w:lastRow="0" w:firstColumn="1" w:lastColumn="0" w:noHBand="0" w:noVBand="1"/>
      </w:tblPr>
      <w:tblGrid>
        <w:gridCol w:w="3121"/>
        <w:gridCol w:w="6807"/>
      </w:tblGrid>
      <w:tr w:rsidR="00E672D4" w:rsidRPr="00CD155C" w14:paraId="37F46714" w14:textId="77777777" w:rsidTr="000800E1">
        <w:trPr>
          <w:trHeight w:hRule="exact" w:val="281"/>
        </w:trPr>
        <w:tc>
          <w:tcPr>
            <w:tcW w:w="1572" w:type="pct"/>
            <w:shd w:val="clear" w:color="auto" w:fill="auto"/>
          </w:tcPr>
          <w:p w14:paraId="2B19AA22" w14:textId="77777777" w:rsidR="00E672D4" w:rsidRPr="00CD155C" w:rsidRDefault="00E672D4" w:rsidP="000800E1">
            <w:pPr>
              <w:jc w:val="left"/>
              <w:rPr>
                <w:b/>
                <w:color w:val="000000" w:themeColor="text1"/>
                <w:sz w:val="18"/>
                <w:szCs w:val="18"/>
                <w:lang w:val="fr-FR"/>
              </w:rPr>
            </w:pPr>
            <w:r w:rsidRPr="00CD155C">
              <w:rPr>
                <w:b/>
                <w:color w:val="000000" w:themeColor="text1"/>
                <w:sz w:val="18"/>
                <w:szCs w:val="18"/>
                <w:lang w:val="fr-FR"/>
              </w:rPr>
              <w:t>Recommandation du Secrétariat :</w:t>
            </w:r>
          </w:p>
        </w:tc>
        <w:tc>
          <w:tcPr>
            <w:tcW w:w="3428" w:type="pct"/>
            <w:shd w:val="clear" w:color="auto" w:fill="auto"/>
          </w:tcPr>
          <w:p w14:paraId="12A0A55C" w14:textId="77777777" w:rsidR="00E672D4" w:rsidRPr="00CD155C" w:rsidRDefault="00E672D4" w:rsidP="000800E1">
            <w:pPr>
              <w:jc w:val="center"/>
              <w:rPr>
                <w:color w:val="000000" w:themeColor="text1"/>
                <w:sz w:val="18"/>
                <w:szCs w:val="18"/>
                <w:lang w:val="fr-FR"/>
              </w:rPr>
            </w:pPr>
            <w:r w:rsidRPr="00CD155C">
              <w:rPr>
                <w:color w:val="000000" w:themeColor="text1"/>
                <w:sz w:val="18"/>
                <w:szCs w:val="18"/>
                <w:lang w:val="fr-FR"/>
              </w:rPr>
              <w:t>Examen individuel</w:t>
            </w:r>
          </w:p>
        </w:tc>
      </w:tr>
    </w:tbl>
    <w:p w14:paraId="0374006A" w14:textId="77777777" w:rsidR="00E672D4" w:rsidRPr="00E672D4" w:rsidRDefault="00E672D4" w:rsidP="00E672D4">
      <w:pPr>
        <w:pStyle w:val="StyleHeader4Para4Left0Firstline0"/>
        <w:numPr>
          <w:ilvl w:val="0"/>
          <w:numId w:val="0"/>
        </w:numPr>
        <w:jc w:val="center"/>
        <w:rPr>
          <w:b/>
          <w:sz w:val="22"/>
          <w:lang w:val="fr-FR"/>
        </w:rPr>
      </w:pPr>
      <w:r w:rsidRPr="00E672D4">
        <w:rPr>
          <w:b/>
          <w:sz w:val="22"/>
          <w:lang w:val="fr-FR"/>
        </w:rPr>
        <w:lastRenderedPageBreak/>
        <w:t>DESCRIPTION DU PROJET</w:t>
      </w:r>
    </w:p>
    <w:p w14:paraId="14408EA5" w14:textId="77777777" w:rsidR="00E672D4" w:rsidRPr="00E672D4" w:rsidRDefault="00E672D4" w:rsidP="00E672D4">
      <w:pPr>
        <w:rPr>
          <w:b/>
          <w:lang w:val="fr-FR"/>
        </w:rPr>
      </w:pPr>
      <w:r w:rsidRPr="00E672D4">
        <w:rPr>
          <w:b/>
          <w:lang w:val="fr-FR"/>
        </w:rPr>
        <w:t>Contexte</w:t>
      </w:r>
    </w:p>
    <w:p w14:paraId="0BAD02E5" w14:textId="77777777" w:rsidR="00E672D4" w:rsidRPr="00E672D4" w:rsidRDefault="00E672D4" w:rsidP="00E672D4">
      <w:pPr>
        <w:rPr>
          <w:lang w:val="fr-FR"/>
        </w:rPr>
      </w:pPr>
    </w:p>
    <w:p w14:paraId="0754D274" w14:textId="77777777" w:rsidR="00E672D4" w:rsidRPr="00E672D4" w:rsidRDefault="00E672D4" w:rsidP="00E672D4">
      <w:pPr>
        <w:pStyle w:val="Heading1"/>
        <w:rPr>
          <w:lang w:val="fr-FR"/>
        </w:rPr>
      </w:pPr>
      <w:r w:rsidRPr="00E672D4">
        <w:rPr>
          <w:lang w:val="fr-FR"/>
        </w:rPr>
        <w:t>Au nom du gouvernement du Paraguay, le PNUE a présenté, en sa qualité d’agence d’exécution désignée, une demande pour la phase II du plan de gestion de l’élimination progressive des HCFC (PGEH), pour un montant total de 1 280 898 $ US, dont 483 290 $ US, plus des coûts d’appui à l’agence de 62 828 $ US pour le PNUE, et de 686 710 $ US, plus des coûts d’appui à l’agence de 48 070 $ US pour le PNUD, conformément à la demande initiale.</w:t>
      </w:r>
      <w:r w:rsidRPr="00E672D4">
        <w:rPr>
          <w:rStyle w:val="FootnoteReference"/>
          <w:lang w:val="fr-FR"/>
        </w:rPr>
        <w:footnoteReference w:id="2"/>
      </w:r>
      <w:r w:rsidRPr="00E672D4">
        <w:rPr>
          <w:lang w:val="fr-FR"/>
        </w:rPr>
        <w:t xml:space="preserve"> La mise en œuvre de la phase II du PGEH éliminera la consommation restante de HCFC d’ici 2030.</w:t>
      </w:r>
    </w:p>
    <w:p w14:paraId="5C1A55A6" w14:textId="77777777" w:rsidR="00E672D4" w:rsidRPr="00E672D4" w:rsidRDefault="00E672D4" w:rsidP="00E672D4">
      <w:pPr>
        <w:pStyle w:val="Heading1"/>
        <w:rPr>
          <w:lang w:val="fr-FR"/>
        </w:rPr>
      </w:pPr>
      <w:r w:rsidRPr="00E672D4">
        <w:rPr>
          <w:lang w:val="fr-FR"/>
        </w:rPr>
        <w:t xml:space="preserve">Le budget de la première tranche de la phase II du PGEH étant demandée à la présente réunion s’élève à 447 392 $ US, dont </w:t>
      </w:r>
      <w:r w:rsidRPr="00E672D4">
        <w:rPr>
          <w:color w:val="000000" w:themeColor="text1"/>
          <w:lang w:val="fr-FR"/>
        </w:rPr>
        <w:t>153 775</w:t>
      </w:r>
      <w:r w:rsidRPr="00E672D4">
        <w:rPr>
          <w:lang w:val="fr-FR"/>
        </w:rPr>
        <w:t> $ US, plus des coûts d’appui à l’agence de 19 991 $ US pour le PNUE, et 255 725 $ US, plus des coûts d’appui à l’agence de 17 901 $ US pour le PNUD, conformément à la demande initiale.</w:t>
      </w:r>
    </w:p>
    <w:p w14:paraId="7954B344" w14:textId="77777777" w:rsidR="00E672D4" w:rsidRPr="00E672D4" w:rsidRDefault="00E672D4" w:rsidP="00E672D4">
      <w:pPr>
        <w:pStyle w:val="Heading1"/>
        <w:numPr>
          <w:ilvl w:val="0"/>
          <w:numId w:val="0"/>
        </w:numPr>
        <w:rPr>
          <w:b/>
          <w:lang w:val="fr-FR"/>
        </w:rPr>
      </w:pPr>
      <w:r w:rsidRPr="00E672D4">
        <w:rPr>
          <w:b/>
          <w:lang w:val="fr-FR"/>
        </w:rPr>
        <w:t>État de la mise en œuvre de la phase I du PGEH</w:t>
      </w:r>
    </w:p>
    <w:p w14:paraId="416E4278" w14:textId="77777777" w:rsidR="00E672D4" w:rsidRPr="00E672D4" w:rsidRDefault="00E672D4" w:rsidP="00E672D4">
      <w:pPr>
        <w:pStyle w:val="Heading1"/>
        <w:rPr>
          <w:lang w:val="fr-FR"/>
        </w:rPr>
      </w:pPr>
      <w:r w:rsidRPr="00E672D4">
        <w:rPr>
          <w:lang w:val="fr-FR"/>
        </w:rPr>
        <w:t>La phase I du PGEH du Paraguay a été approuvée à la 63</w:t>
      </w:r>
      <w:r w:rsidRPr="00E672D4">
        <w:rPr>
          <w:vertAlign w:val="superscript"/>
          <w:lang w:val="fr-FR"/>
        </w:rPr>
        <w:t>e</w:t>
      </w:r>
      <w:r w:rsidRPr="00E672D4">
        <w:rPr>
          <w:lang w:val="fr-FR"/>
        </w:rPr>
        <w:t> réunion</w:t>
      </w:r>
      <w:r w:rsidRPr="00E672D4">
        <w:rPr>
          <w:rStyle w:val="FootnoteReference"/>
          <w:lang w:val="fr-FR"/>
        </w:rPr>
        <w:footnoteReference w:id="3"/>
      </w:r>
      <w:r w:rsidRPr="00E672D4">
        <w:rPr>
          <w:lang w:val="fr-FR"/>
        </w:rPr>
        <w:t xml:space="preserve"> pour satisfaire à la réduction de 35 pour cent par rapport à la référence d’ici 2020, pour un montant total de 630 000 $ US, plus des coûts d’appui à l’agence, afin d’éliminer 6,28 tonnes PAO de HCFC utilisés dans le secteur de l’entretien des équipements de réfrigération et de climatisation. L’achèvement de la phase I a été prévu d’ici décembre 2021, comme indiqué dans l’Accord entre le gouvernement du Paraguay et le Comité exécutif, mais le gouvernement demande un report de 12 mois pour achever les activités en cours, en raison d’un ralentissement temporaire des activités provoqué par la nouvelle vague récente de COVID-19.</w:t>
      </w:r>
    </w:p>
    <w:p w14:paraId="3DF8DEB8" w14:textId="77777777" w:rsidR="00E672D4" w:rsidRPr="00E672D4" w:rsidRDefault="00E672D4" w:rsidP="00E672D4">
      <w:pPr>
        <w:rPr>
          <w:lang w:val="fr-FR"/>
        </w:rPr>
      </w:pPr>
      <w:r w:rsidRPr="00E672D4">
        <w:rPr>
          <w:u w:val="single"/>
          <w:lang w:val="fr-FR"/>
        </w:rPr>
        <w:t>Consommation de HCFC</w:t>
      </w:r>
    </w:p>
    <w:p w14:paraId="0F850C9E" w14:textId="77777777" w:rsidR="00E672D4" w:rsidRPr="00E672D4" w:rsidRDefault="00E672D4" w:rsidP="00E672D4">
      <w:pPr>
        <w:rPr>
          <w:lang w:val="fr-FR"/>
        </w:rPr>
      </w:pPr>
    </w:p>
    <w:p w14:paraId="7E41BFB8" w14:textId="77777777" w:rsidR="00E672D4" w:rsidRPr="00E672D4" w:rsidRDefault="00E672D4" w:rsidP="00E672D4">
      <w:pPr>
        <w:pStyle w:val="Heading1"/>
        <w:rPr>
          <w:lang w:val="fr-FR"/>
        </w:rPr>
      </w:pPr>
      <w:r w:rsidRPr="00E672D4">
        <w:rPr>
          <w:lang w:val="fr-FR"/>
        </w:rPr>
        <w:t>Le gouvernement du Paraguay a déclaré une consommation de 10,91 tonnes PAO de HCFC en 2020, qui est inférieure de 39 pour cent à la valeur de référence des HCFC aux fins de conformité. La consommation de HCFC entre 2016 et 2020 est indiquée au tableau 1.</w:t>
      </w:r>
    </w:p>
    <w:p w14:paraId="3B64EA22" w14:textId="77777777" w:rsidR="00E672D4" w:rsidRPr="00E672D4" w:rsidRDefault="00E672D4" w:rsidP="00E672D4">
      <w:pPr>
        <w:rPr>
          <w:b/>
          <w:lang w:val="fr-FR"/>
        </w:rPr>
      </w:pPr>
      <w:r w:rsidRPr="00E672D4">
        <w:rPr>
          <w:b/>
          <w:lang w:val="fr-FR"/>
        </w:rPr>
        <w:t>Tableau 1. Consommation de HCFC au Paraguay (Données en vertu de l’Article 7 pour 2016-2020)</w:t>
      </w:r>
    </w:p>
    <w:tbl>
      <w:tblPr>
        <w:tblW w:w="5000" w:type="pct"/>
        <w:tblLook w:val="04A0" w:firstRow="1" w:lastRow="0" w:firstColumn="1" w:lastColumn="0" w:noHBand="0" w:noVBand="1"/>
      </w:tblPr>
      <w:tblGrid>
        <w:gridCol w:w="4358"/>
        <w:gridCol w:w="685"/>
        <w:gridCol w:w="685"/>
        <w:gridCol w:w="687"/>
        <w:gridCol w:w="688"/>
        <w:gridCol w:w="690"/>
        <w:gridCol w:w="692"/>
        <w:gridCol w:w="865"/>
      </w:tblGrid>
      <w:tr w:rsidR="00E672D4" w:rsidRPr="00E672D4" w14:paraId="228478D1" w14:textId="77777777" w:rsidTr="000800E1">
        <w:trPr>
          <w:tblHeader/>
        </w:trPr>
        <w:tc>
          <w:tcPr>
            <w:tcW w:w="2030"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2976F099" w14:textId="77777777" w:rsidR="00E672D4" w:rsidRPr="00E672D4" w:rsidRDefault="00E672D4" w:rsidP="000800E1">
            <w:pPr>
              <w:widowControl w:val="0"/>
              <w:jc w:val="left"/>
              <w:rPr>
                <w:b/>
                <w:bCs/>
                <w:sz w:val="20"/>
                <w:szCs w:val="20"/>
                <w:lang w:val="fr-FR"/>
              </w:rPr>
            </w:pPr>
            <w:r w:rsidRPr="00E672D4">
              <w:rPr>
                <w:b/>
                <w:sz w:val="20"/>
                <w:lang w:val="fr-FR"/>
              </w:rPr>
              <w:t>HCFC</w:t>
            </w:r>
          </w:p>
        </w:tc>
        <w:tc>
          <w:tcPr>
            <w:tcW w:w="411" w:type="pct"/>
            <w:tcBorders>
              <w:top w:val="single" w:sz="4" w:space="0" w:color="auto"/>
              <w:left w:val="nil"/>
              <w:bottom w:val="single" w:sz="4" w:space="0" w:color="auto"/>
              <w:right w:val="single" w:sz="4" w:space="0" w:color="auto"/>
            </w:tcBorders>
            <w:tcMar>
              <w:left w:w="0" w:type="dxa"/>
              <w:right w:w="0" w:type="dxa"/>
            </w:tcMar>
          </w:tcPr>
          <w:p w14:paraId="52F8D3AE" w14:textId="77777777" w:rsidR="00E672D4" w:rsidRPr="00E672D4" w:rsidRDefault="00E672D4" w:rsidP="000800E1">
            <w:pPr>
              <w:widowControl w:val="0"/>
              <w:jc w:val="center"/>
              <w:rPr>
                <w:b/>
                <w:bCs/>
                <w:sz w:val="20"/>
                <w:szCs w:val="20"/>
                <w:lang w:val="fr-FR"/>
              </w:rPr>
            </w:pPr>
            <w:r w:rsidRPr="00E672D4">
              <w:rPr>
                <w:b/>
                <w:sz w:val="20"/>
                <w:lang w:val="fr-FR"/>
              </w:rPr>
              <w:t>2015</w:t>
            </w:r>
          </w:p>
        </w:tc>
        <w:tc>
          <w:tcPr>
            <w:tcW w:w="411" w:type="pct"/>
            <w:tcBorders>
              <w:top w:val="single" w:sz="4" w:space="0" w:color="auto"/>
              <w:left w:val="single" w:sz="4" w:space="0" w:color="auto"/>
              <w:bottom w:val="single" w:sz="4" w:space="0" w:color="auto"/>
              <w:right w:val="single" w:sz="4" w:space="0" w:color="auto"/>
            </w:tcBorders>
            <w:noWrap/>
            <w:tcMar>
              <w:left w:w="0" w:type="dxa"/>
              <w:right w:w="0" w:type="dxa"/>
            </w:tcMar>
            <w:vAlign w:val="center"/>
          </w:tcPr>
          <w:p w14:paraId="2EDD9999" w14:textId="77777777" w:rsidR="00E672D4" w:rsidRPr="00E672D4" w:rsidRDefault="00E672D4" w:rsidP="000800E1">
            <w:pPr>
              <w:widowControl w:val="0"/>
              <w:jc w:val="center"/>
              <w:rPr>
                <w:b/>
                <w:bCs/>
                <w:sz w:val="20"/>
                <w:szCs w:val="20"/>
                <w:lang w:val="fr-FR"/>
              </w:rPr>
            </w:pPr>
            <w:r w:rsidRPr="00E672D4">
              <w:rPr>
                <w:b/>
                <w:sz w:val="20"/>
                <w:lang w:val="fr-FR"/>
              </w:rPr>
              <w:t>2016</w:t>
            </w:r>
          </w:p>
        </w:tc>
        <w:tc>
          <w:tcPr>
            <w:tcW w:w="411" w:type="pct"/>
            <w:tcBorders>
              <w:top w:val="single" w:sz="4" w:space="0" w:color="auto"/>
              <w:left w:val="nil"/>
              <w:bottom w:val="single" w:sz="4" w:space="0" w:color="auto"/>
              <w:right w:val="single" w:sz="4" w:space="0" w:color="auto"/>
            </w:tcBorders>
            <w:noWrap/>
            <w:tcMar>
              <w:left w:w="0" w:type="dxa"/>
              <w:right w:w="0" w:type="dxa"/>
            </w:tcMar>
            <w:vAlign w:val="center"/>
          </w:tcPr>
          <w:p w14:paraId="065A3ED4" w14:textId="77777777" w:rsidR="00E672D4" w:rsidRPr="00E672D4" w:rsidRDefault="00E672D4" w:rsidP="000800E1">
            <w:pPr>
              <w:widowControl w:val="0"/>
              <w:jc w:val="center"/>
              <w:rPr>
                <w:b/>
                <w:bCs/>
                <w:sz w:val="20"/>
                <w:szCs w:val="20"/>
                <w:lang w:val="fr-FR"/>
              </w:rPr>
            </w:pPr>
            <w:r w:rsidRPr="00E672D4">
              <w:rPr>
                <w:b/>
                <w:sz w:val="20"/>
                <w:lang w:val="fr-FR"/>
              </w:rPr>
              <w:t>2017</w:t>
            </w:r>
          </w:p>
        </w:tc>
        <w:tc>
          <w:tcPr>
            <w:tcW w:w="412" w:type="pct"/>
            <w:tcBorders>
              <w:top w:val="single" w:sz="4" w:space="0" w:color="auto"/>
              <w:left w:val="nil"/>
              <w:bottom w:val="single" w:sz="4" w:space="0" w:color="auto"/>
              <w:right w:val="single" w:sz="4" w:space="0" w:color="auto"/>
            </w:tcBorders>
            <w:noWrap/>
            <w:tcMar>
              <w:left w:w="0" w:type="dxa"/>
              <w:right w:w="0" w:type="dxa"/>
            </w:tcMar>
          </w:tcPr>
          <w:p w14:paraId="4F28FFFD" w14:textId="77777777" w:rsidR="00E672D4" w:rsidRPr="00E672D4" w:rsidRDefault="00E672D4" w:rsidP="000800E1">
            <w:pPr>
              <w:widowControl w:val="0"/>
              <w:jc w:val="center"/>
              <w:rPr>
                <w:b/>
                <w:bCs/>
                <w:sz w:val="20"/>
                <w:szCs w:val="20"/>
                <w:lang w:val="fr-FR"/>
              </w:rPr>
            </w:pPr>
            <w:r w:rsidRPr="00E672D4">
              <w:rPr>
                <w:b/>
                <w:sz w:val="20"/>
                <w:lang w:val="fr-FR"/>
              </w:rPr>
              <w:t>2018</w:t>
            </w:r>
          </w:p>
        </w:tc>
        <w:tc>
          <w:tcPr>
            <w:tcW w:w="413" w:type="pct"/>
            <w:tcBorders>
              <w:top w:val="single" w:sz="4" w:space="0" w:color="auto"/>
              <w:left w:val="nil"/>
              <w:bottom w:val="single" w:sz="4" w:space="0" w:color="auto"/>
              <w:right w:val="single" w:sz="4" w:space="0" w:color="auto"/>
            </w:tcBorders>
            <w:tcMar>
              <w:left w:w="0" w:type="dxa"/>
              <w:right w:w="0" w:type="dxa"/>
            </w:tcMar>
          </w:tcPr>
          <w:p w14:paraId="72F176DB" w14:textId="77777777" w:rsidR="00E672D4" w:rsidRPr="00E672D4" w:rsidRDefault="00E672D4" w:rsidP="000800E1">
            <w:pPr>
              <w:widowControl w:val="0"/>
              <w:jc w:val="center"/>
              <w:rPr>
                <w:b/>
                <w:bCs/>
                <w:sz w:val="20"/>
                <w:szCs w:val="20"/>
                <w:lang w:val="fr-FR"/>
              </w:rPr>
            </w:pPr>
            <w:r w:rsidRPr="00E672D4">
              <w:rPr>
                <w:b/>
                <w:sz w:val="20"/>
                <w:lang w:val="fr-FR"/>
              </w:rPr>
              <w:t>2019</w:t>
            </w:r>
          </w:p>
        </w:tc>
        <w:tc>
          <w:tcPr>
            <w:tcW w:w="414" w:type="pct"/>
            <w:tcBorders>
              <w:top w:val="single" w:sz="4" w:space="0" w:color="auto"/>
              <w:left w:val="single" w:sz="4" w:space="0" w:color="auto"/>
              <w:bottom w:val="single" w:sz="4" w:space="0" w:color="auto"/>
              <w:right w:val="single" w:sz="4" w:space="0" w:color="auto"/>
            </w:tcBorders>
            <w:tcMar>
              <w:left w:w="0" w:type="dxa"/>
              <w:right w:w="0" w:type="dxa"/>
            </w:tcMar>
          </w:tcPr>
          <w:p w14:paraId="3469A99E" w14:textId="77777777" w:rsidR="00E672D4" w:rsidRPr="00E672D4" w:rsidRDefault="00E672D4" w:rsidP="000800E1">
            <w:pPr>
              <w:widowControl w:val="0"/>
              <w:jc w:val="center"/>
              <w:rPr>
                <w:b/>
                <w:bCs/>
                <w:sz w:val="20"/>
                <w:szCs w:val="20"/>
                <w:lang w:val="fr-FR"/>
              </w:rPr>
            </w:pPr>
            <w:r w:rsidRPr="00E672D4">
              <w:rPr>
                <w:b/>
                <w:sz w:val="20"/>
                <w:lang w:val="fr-FR"/>
              </w:rPr>
              <w:t>2020</w:t>
            </w:r>
          </w:p>
        </w:tc>
        <w:tc>
          <w:tcPr>
            <w:tcW w:w="498" w:type="pct"/>
            <w:tcBorders>
              <w:top w:val="single" w:sz="4" w:space="0" w:color="auto"/>
              <w:left w:val="single" w:sz="4" w:space="0" w:color="auto"/>
              <w:bottom w:val="single" w:sz="4" w:space="0" w:color="auto"/>
              <w:right w:val="single" w:sz="4" w:space="0" w:color="auto"/>
            </w:tcBorders>
            <w:noWrap/>
            <w:tcMar>
              <w:left w:w="0" w:type="dxa"/>
              <w:right w:w="0" w:type="dxa"/>
            </w:tcMar>
            <w:vAlign w:val="center"/>
            <w:hideMark/>
          </w:tcPr>
          <w:p w14:paraId="549CE831" w14:textId="77777777" w:rsidR="00E672D4" w:rsidRPr="00E672D4" w:rsidRDefault="00E672D4" w:rsidP="000800E1">
            <w:pPr>
              <w:widowControl w:val="0"/>
              <w:jc w:val="center"/>
              <w:rPr>
                <w:b/>
                <w:bCs/>
                <w:sz w:val="20"/>
                <w:szCs w:val="20"/>
                <w:lang w:val="fr-FR"/>
              </w:rPr>
            </w:pPr>
            <w:r w:rsidRPr="00E672D4">
              <w:rPr>
                <w:b/>
                <w:sz w:val="20"/>
                <w:lang w:val="fr-FR"/>
              </w:rPr>
              <w:t>Référence</w:t>
            </w:r>
          </w:p>
        </w:tc>
      </w:tr>
      <w:tr w:rsidR="00E672D4" w:rsidRPr="00E672D4" w14:paraId="75FB95D7" w14:textId="77777777" w:rsidTr="000800E1">
        <w:tc>
          <w:tcPr>
            <w:tcW w:w="5000" w:type="pct"/>
            <w:gridSpan w:val="8"/>
            <w:tcBorders>
              <w:top w:val="nil"/>
              <w:left w:val="single" w:sz="4" w:space="0" w:color="auto"/>
              <w:bottom w:val="single" w:sz="4" w:space="0" w:color="auto"/>
              <w:right w:val="single" w:sz="4" w:space="0" w:color="auto"/>
            </w:tcBorders>
          </w:tcPr>
          <w:p w14:paraId="4F1BBBAC" w14:textId="77777777" w:rsidR="00E672D4" w:rsidRPr="00E672D4" w:rsidRDefault="00E672D4" w:rsidP="000800E1">
            <w:pPr>
              <w:rPr>
                <w:b/>
                <w:bCs/>
                <w:sz w:val="20"/>
                <w:szCs w:val="20"/>
                <w:lang w:val="fr-FR"/>
              </w:rPr>
            </w:pPr>
            <w:r w:rsidRPr="00E672D4">
              <w:rPr>
                <w:b/>
                <w:sz w:val="20"/>
                <w:lang w:val="fr-FR"/>
              </w:rPr>
              <w:t>Tonnes métriques (</w:t>
            </w:r>
            <w:proofErr w:type="spellStart"/>
            <w:r w:rsidRPr="00E672D4">
              <w:rPr>
                <w:b/>
                <w:sz w:val="20"/>
                <w:lang w:val="fr-FR"/>
              </w:rPr>
              <w:t>tm</w:t>
            </w:r>
            <w:proofErr w:type="spellEnd"/>
            <w:r w:rsidRPr="00E672D4">
              <w:rPr>
                <w:b/>
                <w:sz w:val="20"/>
                <w:lang w:val="fr-FR"/>
              </w:rPr>
              <w:t>)</w:t>
            </w:r>
          </w:p>
        </w:tc>
      </w:tr>
      <w:tr w:rsidR="00E672D4" w:rsidRPr="00E672D4" w14:paraId="31E62C61" w14:textId="77777777" w:rsidTr="000800E1">
        <w:tc>
          <w:tcPr>
            <w:tcW w:w="2030"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4FB04992" w14:textId="77777777" w:rsidR="00E672D4" w:rsidRPr="00E672D4" w:rsidRDefault="00E672D4" w:rsidP="000800E1">
            <w:pPr>
              <w:widowControl w:val="0"/>
              <w:jc w:val="left"/>
              <w:rPr>
                <w:sz w:val="20"/>
                <w:szCs w:val="20"/>
                <w:lang w:val="fr-FR"/>
              </w:rPr>
            </w:pPr>
            <w:r w:rsidRPr="00E672D4">
              <w:rPr>
                <w:sz w:val="20"/>
                <w:lang w:val="fr-FR"/>
              </w:rPr>
              <w:t>HCFC-22</w:t>
            </w:r>
          </w:p>
        </w:tc>
        <w:tc>
          <w:tcPr>
            <w:tcW w:w="411" w:type="pct"/>
            <w:tcBorders>
              <w:top w:val="nil"/>
              <w:left w:val="nil"/>
              <w:bottom w:val="single" w:sz="4" w:space="0" w:color="auto"/>
              <w:right w:val="single" w:sz="4" w:space="0" w:color="auto"/>
            </w:tcBorders>
            <w:tcMar>
              <w:left w:w="0" w:type="dxa"/>
              <w:right w:w="29" w:type="dxa"/>
            </w:tcMar>
            <w:vAlign w:val="center"/>
          </w:tcPr>
          <w:p w14:paraId="3903589B" w14:textId="77777777" w:rsidR="00E672D4" w:rsidRPr="00E672D4" w:rsidRDefault="00E672D4" w:rsidP="000800E1">
            <w:pPr>
              <w:widowControl w:val="0"/>
              <w:jc w:val="right"/>
              <w:rPr>
                <w:sz w:val="20"/>
                <w:szCs w:val="20"/>
                <w:lang w:val="fr-FR"/>
              </w:rPr>
            </w:pPr>
            <w:r w:rsidRPr="00E672D4">
              <w:rPr>
                <w:sz w:val="20"/>
                <w:lang w:val="fr-FR"/>
              </w:rPr>
              <w:t>287,72</w:t>
            </w:r>
          </w:p>
        </w:tc>
        <w:tc>
          <w:tcPr>
            <w:tcW w:w="411" w:type="pct"/>
            <w:tcBorders>
              <w:top w:val="single" w:sz="4" w:space="0" w:color="auto"/>
              <w:left w:val="single" w:sz="4" w:space="0" w:color="auto"/>
              <w:bottom w:val="single" w:sz="4" w:space="0" w:color="auto"/>
              <w:right w:val="single" w:sz="4" w:space="0" w:color="auto"/>
            </w:tcBorders>
            <w:noWrap/>
            <w:tcMar>
              <w:left w:w="0" w:type="dxa"/>
              <w:right w:w="29" w:type="dxa"/>
            </w:tcMar>
          </w:tcPr>
          <w:p w14:paraId="506B01BB" w14:textId="77777777" w:rsidR="00E672D4" w:rsidRPr="00E672D4" w:rsidRDefault="00E672D4" w:rsidP="000800E1">
            <w:pPr>
              <w:widowControl w:val="0"/>
              <w:jc w:val="right"/>
              <w:rPr>
                <w:sz w:val="20"/>
                <w:szCs w:val="20"/>
                <w:lang w:val="fr-FR"/>
              </w:rPr>
            </w:pPr>
            <w:r w:rsidRPr="00E672D4">
              <w:rPr>
                <w:sz w:val="20"/>
                <w:lang w:val="fr-FR"/>
              </w:rPr>
              <w:t>220,73</w:t>
            </w:r>
          </w:p>
        </w:tc>
        <w:tc>
          <w:tcPr>
            <w:tcW w:w="411" w:type="pct"/>
            <w:tcBorders>
              <w:top w:val="nil"/>
              <w:left w:val="nil"/>
              <w:bottom w:val="single" w:sz="4" w:space="0" w:color="auto"/>
              <w:right w:val="single" w:sz="4" w:space="0" w:color="auto"/>
            </w:tcBorders>
            <w:noWrap/>
            <w:tcMar>
              <w:left w:w="0" w:type="dxa"/>
              <w:right w:w="29" w:type="dxa"/>
            </w:tcMar>
          </w:tcPr>
          <w:p w14:paraId="342E5174" w14:textId="77777777" w:rsidR="00E672D4" w:rsidRPr="00E672D4" w:rsidRDefault="00E672D4" w:rsidP="000800E1">
            <w:pPr>
              <w:widowControl w:val="0"/>
              <w:jc w:val="right"/>
              <w:rPr>
                <w:sz w:val="20"/>
                <w:szCs w:val="20"/>
                <w:lang w:val="fr-FR"/>
              </w:rPr>
            </w:pPr>
            <w:r w:rsidRPr="00E672D4">
              <w:rPr>
                <w:sz w:val="20"/>
                <w:lang w:val="fr-FR"/>
              </w:rPr>
              <w:t>230,07</w:t>
            </w:r>
          </w:p>
        </w:tc>
        <w:tc>
          <w:tcPr>
            <w:tcW w:w="412" w:type="pct"/>
            <w:tcBorders>
              <w:top w:val="nil"/>
              <w:left w:val="nil"/>
              <w:bottom w:val="single" w:sz="4" w:space="0" w:color="auto"/>
              <w:right w:val="single" w:sz="4" w:space="0" w:color="auto"/>
            </w:tcBorders>
            <w:noWrap/>
            <w:tcMar>
              <w:left w:w="0" w:type="dxa"/>
              <w:right w:w="29" w:type="dxa"/>
            </w:tcMar>
          </w:tcPr>
          <w:p w14:paraId="6FF7A5E8" w14:textId="77777777" w:rsidR="00E672D4" w:rsidRPr="00E672D4" w:rsidRDefault="00E672D4" w:rsidP="000800E1">
            <w:pPr>
              <w:widowControl w:val="0"/>
              <w:jc w:val="right"/>
              <w:rPr>
                <w:sz w:val="20"/>
                <w:szCs w:val="20"/>
                <w:lang w:val="fr-FR"/>
              </w:rPr>
            </w:pPr>
            <w:r w:rsidRPr="00E672D4">
              <w:rPr>
                <w:sz w:val="20"/>
                <w:lang w:val="fr-FR"/>
              </w:rPr>
              <w:t>234,31</w:t>
            </w:r>
          </w:p>
        </w:tc>
        <w:tc>
          <w:tcPr>
            <w:tcW w:w="413" w:type="pct"/>
            <w:tcBorders>
              <w:top w:val="single" w:sz="4" w:space="0" w:color="auto"/>
              <w:left w:val="nil"/>
              <w:bottom w:val="single" w:sz="4" w:space="0" w:color="auto"/>
              <w:right w:val="single" w:sz="4" w:space="0" w:color="auto"/>
            </w:tcBorders>
            <w:tcMar>
              <w:left w:w="0" w:type="dxa"/>
              <w:right w:w="29" w:type="dxa"/>
            </w:tcMar>
          </w:tcPr>
          <w:p w14:paraId="0AA49C29" w14:textId="77777777" w:rsidR="00E672D4" w:rsidRPr="00E672D4" w:rsidRDefault="00E672D4" w:rsidP="000800E1">
            <w:pPr>
              <w:widowControl w:val="0"/>
              <w:jc w:val="right"/>
              <w:rPr>
                <w:sz w:val="20"/>
                <w:szCs w:val="20"/>
                <w:lang w:val="fr-FR"/>
              </w:rPr>
            </w:pPr>
            <w:r w:rsidRPr="00E672D4">
              <w:rPr>
                <w:sz w:val="20"/>
                <w:lang w:val="fr-FR"/>
              </w:rPr>
              <w:t>262,84</w:t>
            </w:r>
          </w:p>
        </w:tc>
        <w:tc>
          <w:tcPr>
            <w:tcW w:w="414" w:type="pct"/>
            <w:tcBorders>
              <w:top w:val="nil"/>
              <w:left w:val="single" w:sz="4" w:space="0" w:color="auto"/>
              <w:bottom w:val="single" w:sz="4" w:space="0" w:color="auto"/>
              <w:right w:val="single" w:sz="4" w:space="0" w:color="auto"/>
            </w:tcBorders>
            <w:tcMar>
              <w:left w:w="0" w:type="dxa"/>
              <w:right w:w="29" w:type="dxa"/>
            </w:tcMar>
          </w:tcPr>
          <w:p w14:paraId="68079381" w14:textId="77777777" w:rsidR="00E672D4" w:rsidRPr="00E672D4" w:rsidRDefault="00E672D4" w:rsidP="000800E1">
            <w:pPr>
              <w:widowControl w:val="0"/>
              <w:jc w:val="right"/>
              <w:rPr>
                <w:sz w:val="20"/>
                <w:szCs w:val="20"/>
                <w:lang w:val="fr-FR"/>
              </w:rPr>
            </w:pPr>
            <w:r w:rsidRPr="00E672D4">
              <w:rPr>
                <w:sz w:val="20"/>
                <w:lang w:val="fr-FR"/>
              </w:rPr>
              <w:t>196,64</w:t>
            </w:r>
          </w:p>
        </w:tc>
        <w:tc>
          <w:tcPr>
            <w:tcW w:w="498" w:type="pct"/>
            <w:tcBorders>
              <w:top w:val="nil"/>
              <w:left w:val="single" w:sz="4" w:space="0" w:color="auto"/>
              <w:bottom w:val="single" w:sz="4" w:space="0" w:color="auto"/>
              <w:right w:val="single" w:sz="4" w:space="0" w:color="auto"/>
            </w:tcBorders>
            <w:noWrap/>
            <w:tcMar>
              <w:left w:w="0" w:type="dxa"/>
              <w:right w:w="29" w:type="dxa"/>
            </w:tcMar>
            <w:vAlign w:val="center"/>
            <w:hideMark/>
          </w:tcPr>
          <w:p w14:paraId="05B2A810" w14:textId="77777777" w:rsidR="00E672D4" w:rsidRPr="00E672D4" w:rsidRDefault="00E672D4" w:rsidP="000800E1">
            <w:pPr>
              <w:widowControl w:val="0"/>
              <w:jc w:val="right"/>
              <w:rPr>
                <w:sz w:val="20"/>
                <w:szCs w:val="20"/>
                <w:lang w:val="fr-FR"/>
              </w:rPr>
            </w:pPr>
            <w:r w:rsidRPr="00E672D4">
              <w:rPr>
                <w:sz w:val="20"/>
                <w:lang w:val="fr-FR"/>
              </w:rPr>
              <w:t>296,0</w:t>
            </w:r>
          </w:p>
        </w:tc>
      </w:tr>
      <w:tr w:rsidR="00E672D4" w:rsidRPr="00E672D4" w14:paraId="4A00BC2B" w14:textId="77777777" w:rsidTr="000800E1">
        <w:tc>
          <w:tcPr>
            <w:tcW w:w="2030"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6641526A" w14:textId="77777777" w:rsidR="00E672D4" w:rsidRPr="00E672D4" w:rsidRDefault="00E672D4" w:rsidP="000800E1">
            <w:pPr>
              <w:widowControl w:val="0"/>
              <w:jc w:val="left"/>
              <w:rPr>
                <w:sz w:val="20"/>
                <w:szCs w:val="20"/>
                <w:lang w:val="fr-FR"/>
              </w:rPr>
            </w:pPr>
            <w:r w:rsidRPr="00E672D4">
              <w:rPr>
                <w:sz w:val="20"/>
                <w:lang w:val="fr-FR"/>
              </w:rPr>
              <w:t>HCFC-123</w:t>
            </w:r>
          </w:p>
        </w:tc>
        <w:tc>
          <w:tcPr>
            <w:tcW w:w="411" w:type="pct"/>
            <w:tcBorders>
              <w:top w:val="nil"/>
              <w:left w:val="nil"/>
              <w:bottom w:val="single" w:sz="4" w:space="0" w:color="auto"/>
              <w:right w:val="single" w:sz="4" w:space="0" w:color="auto"/>
            </w:tcBorders>
            <w:tcMar>
              <w:left w:w="0" w:type="dxa"/>
              <w:right w:w="29" w:type="dxa"/>
            </w:tcMar>
          </w:tcPr>
          <w:p w14:paraId="730389CA" w14:textId="77777777" w:rsidR="00E672D4" w:rsidRPr="00E672D4" w:rsidRDefault="00E672D4" w:rsidP="000800E1">
            <w:pPr>
              <w:widowControl w:val="0"/>
              <w:jc w:val="right"/>
              <w:rPr>
                <w:sz w:val="20"/>
                <w:szCs w:val="20"/>
                <w:lang w:val="fr-FR"/>
              </w:rPr>
            </w:pPr>
            <w:r w:rsidRPr="00E672D4">
              <w:rPr>
                <w:sz w:val="20"/>
                <w:lang w:val="fr-FR"/>
              </w:rPr>
              <w:t>2,86</w:t>
            </w:r>
          </w:p>
        </w:tc>
        <w:tc>
          <w:tcPr>
            <w:tcW w:w="411" w:type="pct"/>
            <w:tcBorders>
              <w:top w:val="single" w:sz="4" w:space="0" w:color="auto"/>
              <w:left w:val="single" w:sz="4" w:space="0" w:color="auto"/>
              <w:bottom w:val="single" w:sz="4" w:space="0" w:color="auto"/>
              <w:right w:val="single" w:sz="4" w:space="0" w:color="auto"/>
            </w:tcBorders>
            <w:noWrap/>
            <w:tcMar>
              <w:left w:w="0" w:type="dxa"/>
              <w:right w:w="29" w:type="dxa"/>
            </w:tcMar>
          </w:tcPr>
          <w:p w14:paraId="69CA100D" w14:textId="77777777" w:rsidR="00E672D4" w:rsidRPr="00E672D4" w:rsidRDefault="00E672D4" w:rsidP="000800E1">
            <w:pPr>
              <w:widowControl w:val="0"/>
              <w:jc w:val="right"/>
              <w:rPr>
                <w:sz w:val="20"/>
                <w:szCs w:val="20"/>
                <w:lang w:val="fr-FR"/>
              </w:rPr>
            </w:pPr>
            <w:r w:rsidRPr="00E672D4">
              <w:rPr>
                <w:sz w:val="20"/>
                <w:lang w:val="fr-FR"/>
              </w:rPr>
              <w:t>0,68</w:t>
            </w:r>
          </w:p>
        </w:tc>
        <w:tc>
          <w:tcPr>
            <w:tcW w:w="411" w:type="pct"/>
            <w:tcBorders>
              <w:top w:val="nil"/>
              <w:left w:val="nil"/>
              <w:bottom w:val="single" w:sz="4" w:space="0" w:color="auto"/>
              <w:right w:val="single" w:sz="4" w:space="0" w:color="auto"/>
            </w:tcBorders>
            <w:noWrap/>
            <w:tcMar>
              <w:left w:w="0" w:type="dxa"/>
              <w:right w:w="29" w:type="dxa"/>
            </w:tcMar>
          </w:tcPr>
          <w:p w14:paraId="07D6C4BA" w14:textId="77777777" w:rsidR="00E672D4" w:rsidRPr="00E672D4" w:rsidRDefault="00E672D4" w:rsidP="000800E1">
            <w:pPr>
              <w:widowControl w:val="0"/>
              <w:jc w:val="right"/>
              <w:rPr>
                <w:sz w:val="20"/>
                <w:szCs w:val="20"/>
                <w:lang w:val="fr-FR"/>
              </w:rPr>
            </w:pPr>
            <w:r w:rsidRPr="00E672D4">
              <w:rPr>
                <w:sz w:val="20"/>
                <w:lang w:val="fr-FR"/>
              </w:rPr>
              <w:t>4,18</w:t>
            </w:r>
          </w:p>
        </w:tc>
        <w:tc>
          <w:tcPr>
            <w:tcW w:w="412" w:type="pct"/>
            <w:tcBorders>
              <w:top w:val="nil"/>
              <w:left w:val="nil"/>
              <w:bottom w:val="single" w:sz="4" w:space="0" w:color="auto"/>
              <w:right w:val="single" w:sz="4" w:space="0" w:color="auto"/>
            </w:tcBorders>
            <w:noWrap/>
            <w:tcMar>
              <w:left w:w="0" w:type="dxa"/>
              <w:right w:w="29" w:type="dxa"/>
            </w:tcMar>
          </w:tcPr>
          <w:p w14:paraId="5545CCAA" w14:textId="77777777" w:rsidR="00E672D4" w:rsidRPr="00E672D4" w:rsidRDefault="00E672D4" w:rsidP="000800E1">
            <w:pPr>
              <w:widowControl w:val="0"/>
              <w:jc w:val="right"/>
              <w:rPr>
                <w:sz w:val="20"/>
                <w:szCs w:val="20"/>
                <w:lang w:val="fr-FR"/>
              </w:rPr>
            </w:pPr>
            <w:r w:rsidRPr="00E672D4">
              <w:rPr>
                <w:sz w:val="20"/>
                <w:lang w:val="fr-FR"/>
              </w:rPr>
              <w:t>6,41</w:t>
            </w:r>
          </w:p>
        </w:tc>
        <w:tc>
          <w:tcPr>
            <w:tcW w:w="413" w:type="pct"/>
            <w:tcBorders>
              <w:top w:val="single" w:sz="4" w:space="0" w:color="auto"/>
              <w:left w:val="nil"/>
              <w:bottom w:val="single" w:sz="4" w:space="0" w:color="auto"/>
              <w:right w:val="single" w:sz="4" w:space="0" w:color="auto"/>
            </w:tcBorders>
            <w:tcMar>
              <w:left w:w="0" w:type="dxa"/>
              <w:right w:w="29" w:type="dxa"/>
            </w:tcMar>
          </w:tcPr>
          <w:p w14:paraId="71C97F54" w14:textId="77777777" w:rsidR="00E672D4" w:rsidRPr="00E672D4" w:rsidRDefault="00E672D4" w:rsidP="000800E1">
            <w:pPr>
              <w:widowControl w:val="0"/>
              <w:jc w:val="right"/>
              <w:rPr>
                <w:sz w:val="20"/>
                <w:szCs w:val="20"/>
                <w:lang w:val="fr-FR"/>
              </w:rPr>
            </w:pPr>
            <w:r w:rsidRPr="00E672D4">
              <w:rPr>
                <w:sz w:val="20"/>
                <w:lang w:val="fr-FR"/>
              </w:rPr>
              <w:t>6,45</w:t>
            </w:r>
          </w:p>
        </w:tc>
        <w:tc>
          <w:tcPr>
            <w:tcW w:w="414" w:type="pct"/>
            <w:tcBorders>
              <w:top w:val="nil"/>
              <w:left w:val="single" w:sz="4" w:space="0" w:color="auto"/>
              <w:bottom w:val="single" w:sz="4" w:space="0" w:color="auto"/>
              <w:right w:val="single" w:sz="4" w:space="0" w:color="auto"/>
            </w:tcBorders>
            <w:tcMar>
              <w:left w:w="0" w:type="dxa"/>
              <w:right w:w="29" w:type="dxa"/>
            </w:tcMar>
          </w:tcPr>
          <w:p w14:paraId="5A26B718" w14:textId="77777777" w:rsidR="00E672D4" w:rsidRPr="00E672D4" w:rsidRDefault="00E672D4" w:rsidP="000800E1">
            <w:pPr>
              <w:widowControl w:val="0"/>
              <w:jc w:val="right"/>
              <w:rPr>
                <w:sz w:val="20"/>
                <w:szCs w:val="20"/>
                <w:lang w:val="fr-FR"/>
              </w:rPr>
            </w:pPr>
            <w:r w:rsidRPr="00E672D4">
              <w:rPr>
                <w:sz w:val="20"/>
                <w:lang w:val="fr-FR"/>
              </w:rPr>
              <w:t>4,58</w:t>
            </w:r>
          </w:p>
        </w:tc>
        <w:tc>
          <w:tcPr>
            <w:tcW w:w="498" w:type="pct"/>
            <w:tcBorders>
              <w:top w:val="nil"/>
              <w:left w:val="single" w:sz="4" w:space="0" w:color="auto"/>
              <w:bottom w:val="single" w:sz="4" w:space="0" w:color="auto"/>
              <w:right w:val="single" w:sz="4" w:space="0" w:color="auto"/>
            </w:tcBorders>
            <w:noWrap/>
            <w:tcMar>
              <w:left w:w="0" w:type="dxa"/>
              <w:right w:w="29" w:type="dxa"/>
            </w:tcMar>
            <w:vAlign w:val="center"/>
            <w:hideMark/>
          </w:tcPr>
          <w:p w14:paraId="1A4AFE0B" w14:textId="77777777" w:rsidR="00E672D4" w:rsidRPr="00E672D4" w:rsidRDefault="00E672D4" w:rsidP="000800E1">
            <w:pPr>
              <w:widowControl w:val="0"/>
              <w:jc w:val="right"/>
              <w:rPr>
                <w:sz w:val="20"/>
                <w:szCs w:val="20"/>
                <w:lang w:val="fr-FR"/>
              </w:rPr>
            </w:pPr>
            <w:r w:rsidRPr="00E672D4">
              <w:rPr>
                <w:sz w:val="20"/>
                <w:lang w:val="fr-FR"/>
              </w:rPr>
              <w:t>15,9</w:t>
            </w:r>
          </w:p>
        </w:tc>
      </w:tr>
      <w:tr w:rsidR="00E672D4" w:rsidRPr="00E672D4" w14:paraId="3AE5F4D7" w14:textId="77777777" w:rsidTr="000800E1">
        <w:tc>
          <w:tcPr>
            <w:tcW w:w="2030"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193FA51A" w14:textId="77777777" w:rsidR="00E672D4" w:rsidRPr="00E672D4" w:rsidRDefault="00E672D4" w:rsidP="000800E1">
            <w:pPr>
              <w:widowControl w:val="0"/>
              <w:jc w:val="left"/>
              <w:rPr>
                <w:sz w:val="20"/>
                <w:szCs w:val="20"/>
                <w:lang w:val="fr-FR"/>
              </w:rPr>
            </w:pPr>
            <w:r w:rsidRPr="00E672D4">
              <w:rPr>
                <w:sz w:val="20"/>
                <w:lang w:val="fr-FR"/>
              </w:rPr>
              <w:t>HCFC-124</w:t>
            </w:r>
          </w:p>
        </w:tc>
        <w:tc>
          <w:tcPr>
            <w:tcW w:w="411" w:type="pct"/>
            <w:tcBorders>
              <w:top w:val="nil"/>
              <w:left w:val="nil"/>
              <w:bottom w:val="single" w:sz="4" w:space="0" w:color="auto"/>
              <w:right w:val="single" w:sz="4" w:space="0" w:color="auto"/>
            </w:tcBorders>
            <w:tcMar>
              <w:left w:w="0" w:type="dxa"/>
              <w:right w:w="29" w:type="dxa"/>
            </w:tcMar>
          </w:tcPr>
          <w:p w14:paraId="39AD8401" w14:textId="77777777" w:rsidR="00E672D4" w:rsidRPr="00E672D4" w:rsidRDefault="00E672D4" w:rsidP="000800E1">
            <w:pPr>
              <w:widowControl w:val="0"/>
              <w:jc w:val="right"/>
              <w:rPr>
                <w:sz w:val="20"/>
                <w:szCs w:val="20"/>
                <w:lang w:val="fr-FR"/>
              </w:rPr>
            </w:pPr>
            <w:r w:rsidRPr="00E672D4">
              <w:rPr>
                <w:sz w:val="20"/>
                <w:lang w:val="fr-FR"/>
              </w:rPr>
              <w:t>0,00</w:t>
            </w:r>
          </w:p>
        </w:tc>
        <w:tc>
          <w:tcPr>
            <w:tcW w:w="411" w:type="pct"/>
            <w:tcBorders>
              <w:top w:val="single" w:sz="4" w:space="0" w:color="auto"/>
              <w:left w:val="single" w:sz="4" w:space="0" w:color="auto"/>
              <w:bottom w:val="single" w:sz="4" w:space="0" w:color="auto"/>
              <w:right w:val="single" w:sz="4" w:space="0" w:color="auto"/>
            </w:tcBorders>
            <w:noWrap/>
            <w:tcMar>
              <w:left w:w="0" w:type="dxa"/>
              <w:right w:w="29" w:type="dxa"/>
            </w:tcMar>
          </w:tcPr>
          <w:p w14:paraId="50ADDE9F" w14:textId="77777777" w:rsidR="00E672D4" w:rsidRPr="00E672D4" w:rsidRDefault="00E672D4" w:rsidP="000800E1">
            <w:pPr>
              <w:widowControl w:val="0"/>
              <w:jc w:val="right"/>
              <w:rPr>
                <w:sz w:val="20"/>
                <w:szCs w:val="20"/>
                <w:lang w:val="fr-FR"/>
              </w:rPr>
            </w:pPr>
            <w:r w:rsidRPr="00E672D4">
              <w:rPr>
                <w:sz w:val="20"/>
                <w:lang w:val="fr-FR"/>
              </w:rPr>
              <w:t>0,95</w:t>
            </w:r>
          </w:p>
        </w:tc>
        <w:tc>
          <w:tcPr>
            <w:tcW w:w="411" w:type="pct"/>
            <w:tcBorders>
              <w:top w:val="nil"/>
              <w:left w:val="nil"/>
              <w:bottom w:val="single" w:sz="4" w:space="0" w:color="auto"/>
              <w:right w:val="single" w:sz="4" w:space="0" w:color="auto"/>
            </w:tcBorders>
            <w:noWrap/>
            <w:tcMar>
              <w:left w:w="0" w:type="dxa"/>
              <w:right w:w="29" w:type="dxa"/>
            </w:tcMar>
          </w:tcPr>
          <w:p w14:paraId="394265CF" w14:textId="77777777" w:rsidR="00E672D4" w:rsidRPr="00E672D4" w:rsidRDefault="00E672D4" w:rsidP="000800E1">
            <w:pPr>
              <w:widowControl w:val="0"/>
              <w:jc w:val="right"/>
              <w:rPr>
                <w:sz w:val="20"/>
                <w:szCs w:val="20"/>
                <w:lang w:val="fr-FR"/>
              </w:rPr>
            </w:pPr>
            <w:r w:rsidRPr="00E672D4">
              <w:rPr>
                <w:sz w:val="20"/>
                <w:lang w:val="fr-FR"/>
              </w:rPr>
              <w:t>0,00</w:t>
            </w:r>
          </w:p>
        </w:tc>
        <w:tc>
          <w:tcPr>
            <w:tcW w:w="412" w:type="pct"/>
            <w:tcBorders>
              <w:top w:val="nil"/>
              <w:left w:val="nil"/>
              <w:bottom w:val="single" w:sz="4" w:space="0" w:color="auto"/>
              <w:right w:val="single" w:sz="4" w:space="0" w:color="auto"/>
            </w:tcBorders>
            <w:noWrap/>
            <w:tcMar>
              <w:left w:w="0" w:type="dxa"/>
              <w:right w:w="29" w:type="dxa"/>
            </w:tcMar>
          </w:tcPr>
          <w:p w14:paraId="43488D31" w14:textId="77777777" w:rsidR="00E672D4" w:rsidRPr="00E672D4" w:rsidRDefault="00E672D4" w:rsidP="000800E1">
            <w:pPr>
              <w:widowControl w:val="0"/>
              <w:jc w:val="right"/>
              <w:rPr>
                <w:sz w:val="20"/>
                <w:szCs w:val="20"/>
                <w:lang w:val="fr-FR"/>
              </w:rPr>
            </w:pPr>
            <w:r w:rsidRPr="00E672D4">
              <w:rPr>
                <w:sz w:val="20"/>
                <w:lang w:val="fr-FR"/>
              </w:rPr>
              <w:t>0,00</w:t>
            </w:r>
          </w:p>
        </w:tc>
        <w:tc>
          <w:tcPr>
            <w:tcW w:w="413" w:type="pct"/>
            <w:tcBorders>
              <w:top w:val="single" w:sz="4" w:space="0" w:color="auto"/>
              <w:left w:val="nil"/>
              <w:bottom w:val="single" w:sz="4" w:space="0" w:color="auto"/>
              <w:right w:val="single" w:sz="4" w:space="0" w:color="auto"/>
            </w:tcBorders>
            <w:tcMar>
              <w:left w:w="0" w:type="dxa"/>
              <w:right w:w="29" w:type="dxa"/>
            </w:tcMar>
          </w:tcPr>
          <w:p w14:paraId="515D6638" w14:textId="77777777" w:rsidR="00E672D4" w:rsidRPr="00E672D4" w:rsidRDefault="00E672D4" w:rsidP="000800E1">
            <w:pPr>
              <w:widowControl w:val="0"/>
              <w:jc w:val="right"/>
              <w:rPr>
                <w:sz w:val="20"/>
                <w:szCs w:val="20"/>
                <w:lang w:val="fr-FR"/>
              </w:rPr>
            </w:pPr>
            <w:r w:rsidRPr="00E672D4">
              <w:rPr>
                <w:sz w:val="20"/>
                <w:lang w:val="fr-FR"/>
              </w:rPr>
              <w:t>0,00</w:t>
            </w:r>
          </w:p>
        </w:tc>
        <w:tc>
          <w:tcPr>
            <w:tcW w:w="414" w:type="pct"/>
            <w:tcBorders>
              <w:top w:val="nil"/>
              <w:left w:val="single" w:sz="4" w:space="0" w:color="auto"/>
              <w:bottom w:val="single" w:sz="4" w:space="0" w:color="auto"/>
              <w:right w:val="single" w:sz="4" w:space="0" w:color="auto"/>
            </w:tcBorders>
            <w:tcMar>
              <w:left w:w="0" w:type="dxa"/>
              <w:right w:w="29" w:type="dxa"/>
            </w:tcMar>
          </w:tcPr>
          <w:p w14:paraId="07274EE2" w14:textId="77777777" w:rsidR="00E672D4" w:rsidRPr="00E672D4" w:rsidRDefault="00E672D4" w:rsidP="000800E1">
            <w:pPr>
              <w:widowControl w:val="0"/>
              <w:jc w:val="right"/>
              <w:rPr>
                <w:sz w:val="20"/>
                <w:szCs w:val="20"/>
                <w:lang w:val="fr-FR"/>
              </w:rPr>
            </w:pPr>
            <w:r w:rsidRPr="00E672D4">
              <w:rPr>
                <w:sz w:val="20"/>
                <w:lang w:val="fr-FR"/>
              </w:rPr>
              <w:t>0,00</w:t>
            </w:r>
          </w:p>
        </w:tc>
        <w:tc>
          <w:tcPr>
            <w:tcW w:w="498" w:type="pct"/>
            <w:tcBorders>
              <w:top w:val="nil"/>
              <w:left w:val="single" w:sz="4" w:space="0" w:color="auto"/>
              <w:bottom w:val="single" w:sz="4" w:space="0" w:color="auto"/>
              <w:right w:val="single" w:sz="4" w:space="0" w:color="auto"/>
            </w:tcBorders>
            <w:noWrap/>
            <w:tcMar>
              <w:left w:w="0" w:type="dxa"/>
              <w:right w:w="29" w:type="dxa"/>
            </w:tcMar>
            <w:vAlign w:val="center"/>
            <w:hideMark/>
          </w:tcPr>
          <w:p w14:paraId="0A09F418" w14:textId="77777777" w:rsidR="00E672D4" w:rsidRPr="00E672D4" w:rsidRDefault="00E672D4" w:rsidP="000800E1">
            <w:pPr>
              <w:widowControl w:val="0"/>
              <w:jc w:val="right"/>
              <w:rPr>
                <w:sz w:val="20"/>
                <w:szCs w:val="20"/>
                <w:lang w:val="fr-FR"/>
              </w:rPr>
            </w:pPr>
            <w:r w:rsidRPr="00E672D4">
              <w:rPr>
                <w:sz w:val="20"/>
                <w:lang w:val="fr-FR"/>
              </w:rPr>
              <w:t>7,0</w:t>
            </w:r>
          </w:p>
        </w:tc>
      </w:tr>
      <w:tr w:rsidR="00E672D4" w:rsidRPr="00E672D4" w14:paraId="3FE3D2A4" w14:textId="77777777" w:rsidTr="000800E1">
        <w:tc>
          <w:tcPr>
            <w:tcW w:w="2030"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22EEB7D2" w14:textId="77777777" w:rsidR="00E672D4" w:rsidRPr="00E672D4" w:rsidRDefault="00E672D4" w:rsidP="000800E1">
            <w:pPr>
              <w:widowControl w:val="0"/>
              <w:jc w:val="left"/>
              <w:rPr>
                <w:sz w:val="20"/>
                <w:szCs w:val="20"/>
                <w:lang w:val="fr-FR"/>
              </w:rPr>
            </w:pPr>
            <w:r w:rsidRPr="00E672D4">
              <w:rPr>
                <w:sz w:val="20"/>
                <w:lang w:val="fr-FR"/>
              </w:rPr>
              <w:t>HCFC-141b</w:t>
            </w:r>
          </w:p>
        </w:tc>
        <w:tc>
          <w:tcPr>
            <w:tcW w:w="411" w:type="pct"/>
            <w:tcBorders>
              <w:top w:val="nil"/>
              <w:left w:val="nil"/>
              <w:bottom w:val="single" w:sz="4" w:space="0" w:color="auto"/>
              <w:right w:val="single" w:sz="4" w:space="0" w:color="auto"/>
            </w:tcBorders>
            <w:tcMar>
              <w:left w:w="0" w:type="dxa"/>
              <w:right w:w="29" w:type="dxa"/>
            </w:tcMar>
          </w:tcPr>
          <w:p w14:paraId="3B0EB35A" w14:textId="77777777" w:rsidR="00E672D4" w:rsidRPr="00E672D4" w:rsidRDefault="00E672D4" w:rsidP="000800E1">
            <w:pPr>
              <w:widowControl w:val="0"/>
              <w:jc w:val="right"/>
              <w:rPr>
                <w:sz w:val="20"/>
                <w:szCs w:val="20"/>
                <w:lang w:val="fr-FR"/>
              </w:rPr>
            </w:pPr>
            <w:r w:rsidRPr="00E672D4">
              <w:rPr>
                <w:sz w:val="20"/>
                <w:lang w:val="fr-FR"/>
              </w:rPr>
              <w:t>1,00</w:t>
            </w:r>
          </w:p>
        </w:tc>
        <w:tc>
          <w:tcPr>
            <w:tcW w:w="411" w:type="pct"/>
            <w:tcBorders>
              <w:top w:val="single" w:sz="4" w:space="0" w:color="auto"/>
              <w:left w:val="single" w:sz="4" w:space="0" w:color="auto"/>
              <w:bottom w:val="single" w:sz="4" w:space="0" w:color="auto"/>
              <w:right w:val="single" w:sz="4" w:space="0" w:color="auto"/>
            </w:tcBorders>
            <w:noWrap/>
            <w:tcMar>
              <w:left w:w="0" w:type="dxa"/>
              <w:right w:w="29" w:type="dxa"/>
            </w:tcMar>
          </w:tcPr>
          <w:p w14:paraId="3E036926" w14:textId="77777777" w:rsidR="00E672D4" w:rsidRPr="00E672D4" w:rsidRDefault="00E672D4" w:rsidP="000800E1">
            <w:pPr>
              <w:widowControl w:val="0"/>
              <w:jc w:val="right"/>
              <w:rPr>
                <w:sz w:val="20"/>
                <w:szCs w:val="20"/>
                <w:lang w:val="fr-FR"/>
              </w:rPr>
            </w:pPr>
            <w:r w:rsidRPr="00E672D4">
              <w:rPr>
                <w:sz w:val="20"/>
                <w:lang w:val="fr-FR"/>
              </w:rPr>
              <w:t>6,75</w:t>
            </w:r>
          </w:p>
        </w:tc>
        <w:tc>
          <w:tcPr>
            <w:tcW w:w="411" w:type="pct"/>
            <w:tcBorders>
              <w:top w:val="nil"/>
              <w:left w:val="nil"/>
              <w:bottom w:val="single" w:sz="4" w:space="0" w:color="auto"/>
              <w:right w:val="single" w:sz="4" w:space="0" w:color="auto"/>
            </w:tcBorders>
            <w:noWrap/>
            <w:tcMar>
              <w:left w:w="0" w:type="dxa"/>
              <w:right w:w="29" w:type="dxa"/>
            </w:tcMar>
          </w:tcPr>
          <w:p w14:paraId="23E5AE66" w14:textId="77777777" w:rsidR="00E672D4" w:rsidRPr="00E672D4" w:rsidRDefault="00E672D4" w:rsidP="000800E1">
            <w:pPr>
              <w:widowControl w:val="0"/>
              <w:jc w:val="right"/>
              <w:rPr>
                <w:sz w:val="20"/>
                <w:szCs w:val="20"/>
                <w:lang w:val="fr-FR"/>
              </w:rPr>
            </w:pPr>
            <w:r w:rsidRPr="00E672D4">
              <w:rPr>
                <w:sz w:val="20"/>
                <w:lang w:val="fr-FR"/>
              </w:rPr>
              <w:t>0,00</w:t>
            </w:r>
          </w:p>
        </w:tc>
        <w:tc>
          <w:tcPr>
            <w:tcW w:w="412" w:type="pct"/>
            <w:tcBorders>
              <w:top w:val="nil"/>
              <w:left w:val="nil"/>
              <w:bottom w:val="single" w:sz="4" w:space="0" w:color="auto"/>
              <w:right w:val="single" w:sz="4" w:space="0" w:color="auto"/>
            </w:tcBorders>
            <w:noWrap/>
            <w:tcMar>
              <w:left w:w="0" w:type="dxa"/>
              <w:right w:w="29" w:type="dxa"/>
            </w:tcMar>
          </w:tcPr>
          <w:p w14:paraId="3D603F7E" w14:textId="77777777" w:rsidR="00E672D4" w:rsidRPr="00E672D4" w:rsidRDefault="00E672D4" w:rsidP="000800E1">
            <w:pPr>
              <w:widowControl w:val="0"/>
              <w:jc w:val="right"/>
              <w:rPr>
                <w:sz w:val="20"/>
                <w:szCs w:val="20"/>
                <w:lang w:val="fr-FR"/>
              </w:rPr>
            </w:pPr>
            <w:r w:rsidRPr="00E672D4">
              <w:rPr>
                <w:sz w:val="20"/>
                <w:lang w:val="fr-FR"/>
              </w:rPr>
              <w:t>0,00</w:t>
            </w:r>
          </w:p>
        </w:tc>
        <w:tc>
          <w:tcPr>
            <w:tcW w:w="413" w:type="pct"/>
            <w:tcBorders>
              <w:top w:val="single" w:sz="4" w:space="0" w:color="auto"/>
              <w:left w:val="nil"/>
              <w:bottom w:val="single" w:sz="4" w:space="0" w:color="auto"/>
              <w:right w:val="single" w:sz="4" w:space="0" w:color="auto"/>
            </w:tcBorders>
            <w:tcMar>
              <w:left w:w="0" w:type="dxa"/>
              <w:right w:w="29" w:type="dxa"/>
            </w:tcMar>
          </w:tcPr>
          <w:p w14:paraId="3070A6B5" w14:textId="77777777" w:rsidR="00E672D4" w:rsidRPr="00E672D4" w:rsidRDefault="00E672D4" w:rsidP="000800E1">
            <w:pPr>
              <w:widowControl w:val="0"/>
              <w:jc w:val="right"/>
              <w:rPr>
                <w:sz w:val="20"/>
                <w:szCs w:val="20"/>
                <w:lang w:val="fr-FR"/>
              </w:rPr>
            </w:pPr>
            <w:r w:rsidRPr="00E672D4">
              <w:rPr>
                <w:sz w:val="20"/>
                <w:lang w:val="fr-FR"/>
              </w:rPr>
              <w:t>0,00</w:t>
            </w:r>
          </w:p>
        </w:tc>
        <w:tc>
          <w:tcPr>
            <w:tcW w:w="414" w:type="pct"/>
            <w:tcBorders>
              <w:top w:val="nil"/>
              <w:left w:val="single" w:sz="4" w:space="0" w:color="auto"/>
              <w:bottom w:val="single" w:sz="4" w:space="0" w:color="auto"/>
              <w:right w:val="single" w:sz="4" w:space="0" w:color="auto"/>
            </w:tcBorders>
            <w:tcMar>
              <w:left w:w="0" w:type="dxa"/>
              <w:right w:w="29" w:type="dxa"/>
            </w:tcMar>
          </w:tcPr>
          <w:p w14:paraId="6CB830BD" w14:textId="77777777" w:rsidR="00E672D4" w:rsidRPr="00E672D4" w:rsidRDefault="00E672D4" w:rsidP="000800E1">
            <w:pPr>
              <w:widowControl w:val="0"/>
              <w:jc w:val="right"/>
              <w:rPr>
                <w:sz w:val="20"/>
                <w:szCs w:val="20"/>
                <w:lang w:val="fr-FR"/>
              </w:rPr>
            </w:pPr>
            <w:r w:rsidRPr="00E672D4">
              <w:rPr>
                <w:sz w:val="20"/>
                <w:lang w:val="fr-FR"/>
              </w:rPr>
              <w:t>0,00</w:t>
            </w:r>
          </w:p>
        </w:tc>
        <w:tc>
          <w:tcPr>
            <w:tcW w:w="498" w:type="pct"/>
            <w:tcBorders>
              <w:top w:val="nil"/>
              <w:left w:val="single" w:sz="4" w:space="0" w:color="auto"/>
              <w:bottom w:val="single" w:sz="4" w:space="0" w:color="auto"/>
              <w:right w:val="single" w:sz="4" w:space="0" w:color="auto"/>
            </w:tcBorders>
            <w:noWrap/>
            <w:tcMar>
              <w:left w:w="0" w:type="dxa"/>
              <w:right w:w="29" w:type="dxa"/>
            </w:tcMar>
            <w:vAlign w:val="center"/>
            <w:hideMark/>
          </w:tcPr>
          <w:p w14:paraId="7132AB55" w14:textId="77777777" w:rsidR="00E672D4" w:rsidRPr="00E672D4" w:rsidRDefault="00E672D4" w:rsidP="000800E1">
            <w:pPr>
              <w:widowControl w:val="0"/>
              <w:jc w:val="right"/>
              <w:rPr>
                <w:sz w:val="20"/>
                <w:szCs w:val="20"/>
                <w:lang w:val="fr-FR"/>
              </w:rPr>
            </w:pPr>
            <w:r w:rsidRPr="00E672D4">
              <w:rPr>
                <w:sz w:val="20"/>
                <w:lang w:val="fr-FR"/>
              </w:rPr>
              <w:t>0,5</w:t>
            </w:r>
          </w:p>
        </w:tc>
      </w:tr>
      <w:tr w:rsidR="00E672D4" w:rsidRPr="00E672D4" w14:paraId="4EE284D3" w14:textId="77777777" w:rsidTr="000800E1">
        <w:tc>
          <w:tcPr>
            <w:tcW w:w="2030"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2214B3AC" w14:textId="77777777" w:rsidR="00E672D4" w:rsidRPr="00E672D4" w:rsidRDefault="00E672D4" w:rsidP="000800E1">
            <w:pPr>
              <w:widowControl w:val="0"/>
              <w:jc w:val="left"/>
              <w:rPr>
                <w:sz w:val="20"/>
                <w:szCs w:val="20"/>
                <w:lang w:val="fr-FR"/>
              </w:rPr>
            </w:pPr>
            <w:r w:rsidRPr="00E672D4">
              <w:rPr>
                <w:sz w:val="20"/>
                <w:lang w:val="fr-FR"/>
              </w:rPr>
              <w:t>HCFC-142b</w:t>
            </w:r>
          </w:p>
        </w:tc>
        <w:tc>
          <w:tcPr>
            <w:tcW w:w="411" w:type="pct"/>
            <w:tcBorders>
              <w:top w:val="nil"/>
              <w:left w:val="nil"/>
              <w:bottom w:val="single" w:sz="4" w:space="0" w:color="auto"/>
              <w:right w:val="single" w:sz="4" w:space="0" w:color="auto"/>
            </w:tcBorders>
            <w:tcMar>
              <w:left w:w="0" w:type="dxa"/>
              <w:right w:w="29" w:type="dxa"/>
            </w:tcMar>
          </w:tcPr>
          <w:p w14:paraId="0F3D9C03" w14:textId="77777777" w:rsidR="00E672D4" w:rsidRPr="00E672D4" w:rsidRDefault="00E672D4" w:rsidP="000800E1">
            <w:pPr>
              <w:widowControl w:val="0"/>
              <w:jc w:val="right"/>
              <w:rPr>
                <w:sz w:val="20"/>
                <w:szCs w:val="20"/>
                <w:lang w:val="fr-FR"/>
              </w:rPr>
            </w:pPr>
            <w:r w:rsidRPr="00E672D4">
              <w:rPr>
                <w:sz w:val="20"/>
                <w:lang w:val="fr-FR"/>
              </w:rPr>
              <w:t>0,00</w:t>
            </w:r>
          </w:p>
        </w:tc>
        <w:tc>
          <w:tcPr>
            <w:tcW w:w="411" w:type="pct"/>
            <w:tcBorders>
              <w:top w:val="single" w:sz="4" w:space="0" w:color="auto"/>
              <w:left w:val="single" w:sz="4" w:space="0" w:color="auto"/>
              <w:bottom w:val="single" w:sz="4" w:space="0" w:color="auto"/>
              <w:right w:val="single" w:sz="4" w:space="0" w:color="auto"/>
            </w:tcBorders>
            <w:noWrap/>
            <w:tcMar>
              <w:left w:w="0" w:type="dxa"/>
              <w:right w:w="29" w:type="dxa"/>
            </w:tcMar>
          </w:tcPr>
          <w:p w14:paraId="4996E05A" w14:textId="77777777" w:rsidR="00E672D4" w:rsidRPr="00E672D4" w:rsidRDefault="00E672D4" w:rsidP="000800E1">
            <w:pPr>
              <w:widowControl w:val="0"/>
              <w:jc w:val="right"/>
              <w:rPr>
                <w:sz w:val="20"/>
                <w:szCs w:val="20"/>
                <w:lang w:val="fr-FR"/>
              </w:rPr>
            </w:pPr>
            <w:r w:rsidRPr="00E672D4">
              <w:rPr>
                <w:sz w:val="20"/>
                <w:lang w:val="fr-FR"/>
              </w:rPr>
              <w:t>0,57</w:t>
            </w:r>
          </w:p>
        </w:tc>
        <w:tc>
          <w:tcPr>
            <w:tcW w:w="411" w:type="pct"/>
            <w:tcBorders>
              <w:top w:val="nil"/>
              <w:left w:val="nil"/>
              <w:bottom w:val="single" w:sz="4" w:space="0" w:color="auto"/>
              <w:right w:val="single" w:sz="4" w:space="0" w:color="auto"/>
            </w:tcBorders>
            <w:noWrap/>
            <w:tcMar>
              <w:left w:w="0" w:type="dxa"/>
              <w:right w:w="29" w:type="dxa"/>
            </w:tcMar>
          </w:tcPr>
          <w:p w14:paraId="3C29BE8D" w14:textId="77777777" w:rsidR="00E672D4" w:rsidRPr="00E672D4" w:rsidRDefault="00E672D4" w:rsidP="000800E1">
            <w:pPr>
              <w:widowControl w:val="0"/>
              <w:jc w:val="right"/>
              <w:rPr>
                <w:sz w:val="20"/>
                <w:szCs w:val="20"/>
                <w:lang w:val="fr-FR"/>
              </w:rPr>
            </w:pPr>
            <w:r w:rsidRPr="00E672D4">
              <w:rPr>
                <w:sz w:val="20"/>
                <w:lang w:val="fr-FR"/>
              </w:rPr>
              <w:t>0,00</w:t>
            </w:r>
          </w:p>
        </w:tc>
        <w:tc>
          <w:tcPr>
            <w:tcW w:w="412" w:type="pct"/>
            <w:tcBorders>
              <w:top w:val="nil"/>
              <w:left w:val="nil"/>
              <w:bottom w:val="single" w:sz="4" w:space="0" w:color="auto"/>
              <w:right w:val="single" w:sz="4" w:space="0" w:color="auto"/>
            </w:tcBorders>
            <w:noWrap/>
            <w:tcMar>
              <w:left w:w="0" w:type="dxa"/>
              <w:right w:w="29" w:type="dxa"/>
            </w:tcMar>
          </w:tcPr>
          <w:p w14:paraId="2880099B" w14:textId="77777777" w:rsidR="00E672D4" w:rsidRPr="00E672D4" w:rsidRDefault="00E672D4" w:rsidP="000800E1">
            <w:pPr>
              <w:widowControl w:val="0"/>
              <w:jc w:val="right"/>
              <w:rPr>
                <w:sz w:val="20"/>
                <w:szCs w:val="20"/>
                <w:lang w:val="fr-FR"/>
              </w:rPr>
            </w:pPr>
            <w:r w:rsidRPr="00E672D4">
              <w:rPr>
                <w:sz w:val="20"/>
                <w:lang w:val="fr-FR"/>
              </w:rPr>
              <w:t>0,00</w:t>
            </w:r>
          </w:p>
        </w:tc>
        <w:tc>
          <w:tcPr>
            <w:tcW w:w="413" w:type="pct"/>
            <w:tcBorders>
              <w:top w:val="single" w:sz="4" w:space="0" w:color="auto"/>
              <w:left w:val="nil"/>
              <w:bottom w:val="single" w:sz="4" w:space="0" w:color="auto"/>
              <w:right w:val="single" w:sz="4" w:space="0" w:color="auto"/>
            </w:tcBorders>
            <w:tcMar>
              <w:left w:w="0" w:type="dxa"/>
              <w:right w:w="29" w:type="dxa"/>
            </w:tcMar>
          </w:tcPr>
          <w:p w14:paraId="52FD45BE" w14:textId="77777777" w:rsidR="00E672D4" w:rsidRPr="00E672D4" w:rsidRDefault="00E672D4" w:rsidP="000800E1">
            <w:pPr>
              <w:widowControl w:val="0"/>
              <w:jc w:val="right"/>
              <w:rPr>
                <w:sz w:val="20"/>
                <w:szCs w:val="20"/>
                <w:lang w:val="fr-FR"/>
              </w:rPr>
            </w:pPr>
            <w:r w:rsidRPr="00E672D4">
              <w:rPr>
                <w:sz w:val="20"/>
                <w:lang w:val="fr-FR"/>
              </w:rPr>
              <w:t>0,00</w:t>
            </w:r>
          </w:p>
        </w:tc>
        <w:tc>
          <w:tcPr>
            <w:tcW w:w="414" w:type="pct"/>
            <w:tcBorders>
              <w:top w:val="nil"/>
              <w:left w:val="single" w:sz="4" w:space="0" w:color="auto"/>
              <w:bottom w:val="single" w:sz="4" w:space="0" w:color="auto"/>
              <w:right w:val="single" w:sz="4" w:space="0" w:color="auto"/>
            </w:tcBorders>
            <w:tcMar>
              <w:left w:w="0" w:type="dxa"/>
              <w:right w:w="29" w:type="dxa"/>
            </w:tcMar>
          </w:tcPr>
          <w:p w14:paraId="596959F8" w14:textId="77777777" w:rsidR="00E672D4" w:rsidRPr="00E672D4" w:rsidRDefault="00E672D4" w:rsidP="000800E1">
            <w:pPr>
              <w:widowControl w:val="0"/>
              <w:jc w:val="right"/>
              <w:rPr>
                <w:sz w:val="20"/>
                <w:szCs w:val="20"/>
                <w:lang w:val="fr-FR"/>
              </w:rPr>
            </w:pPr>
            <w:r w:rsidRPr="00E672D4">
              <w:rPr>
                <w:sz w:val="20"/>
                <w:lang w:val="fr-FR"/>
              </w:rPr>
              <w:t>0,00</w:t>
            </w:r>
          </w:p>
        </w:tc>
        <w:tc>
          <w:tcPr>
            <w:tcW w:w="498" w:type="pct"/>
            <w:tcBorders>
              <w:top w:val="nil"/>
              <w:left w:val="single" w:sz="4" w:space="0" w:color="auto"/>
              <w:bottom w:val="single" w:sz="4" w:space="0" w:color="auto"/>
              <w:right w:val="single" w:sz="4" w:space="0" w:color="auto"/>
            </w:tcBorders>
            <w:noWrap/>
            <w:tcMar>
              <w:left w:w="0" w:type="dxa"/>
              <w:right w:w="29" w:type="dxa"/>
            </w:tcMar>
            <w:vAlign w:val="center"/>
            <w:hideMark/>
          </w:tcPr>
          <w:p w14:paraId="39AD7807" w14:textId="77777777" w:rsidR="00E672D4" w:rsidRPr="00E672D4" w:rsidRDefault="00E672D4" w:rsidP="000800E1">
            <w:pPr>
              <w:widowControl w:val="0"/>
              <w:jc w:val="right"/>
              <w:rPr>
                <w:sz w:val="20"/>
                <w:szCs w:val="20"/>
                <w:lang w:val="fr-FR"/>
              </w:rPr>
            </w:pPr>
            <w:r w:rsidRPr="00E672D4">
              <w:rPr>
                <w:sz w:val="20"/>
                <w:lang w:val="fr-FR"/>
              </w:rPr>
              <w:t>20,4</w:t>
            </w:r>
          </w:p>
        </w:tc>
      </w:tr>
      <w:tr w:rsidR="00E672D4" w:rsidRPr="00E672D4" w14:paraId="434CF6E0" w14:textId="77777777" w:rsidTr="000800E1">
        <w:tc>
          <w:tcPr>
            <w:tcW w:w="2030" w:type="pct"/>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14:paraId="630E7C26" w14:textId="77777777" w:rsidR="00E672D4" w:rsidRPr="00E672D4" w:rsidRDefault="00E672D4" w:rsidP="000800E1">
            <w:pPr>
              <w:jc w:val="left"/>
              <w:rPr>
                <w:rFonts w:eastAsiaTheme="minorHAnsi"/>
                <w:b/>
                <w:sz w:val="20"/>
                <w:szCs w:val="20"/>
                <w:lang w:val="fr-FR"/>
              </w:rPr>
            </w:pPr>
            <w:r w:rsidRPr="00E672D4">
              <w:rPr>
                <w:b/>
                <w:sz w:val="20"/>
                <w:lang w:val="fr-FR"/>
              </w:rPr>
              <w:t>Sous-total (</w:t>
            </w:r>
            <w:proofErr w:type="spellStart"/>
            <w:r w:rsidRPr="00E672D4">
              <w:rPr>
                <w:b/>
                <w:sz w:val="20"/>
                <w:lang w:val="fr-FR"/>
              </w:rPr>
              <w:t>tm</w:t>
            </w:r>
            <w:proofErr w:type="spellEnd"/>
            <w:r w:rsidRPr="00E672D4">
              <w:rPr>
                <w:b/>
                <w:sz w:val="20"/>
                <w:lang w:val="fr-FR"/>
              </w:rPr>
              <w:t>)</w:t>
            </w:r>
          </w:p>
        </w:tc>
        <w:tc>
          <w:tcPr>
            <w:tcW w:w="411" w:type="pct"/>
            <w:tcBorders>
              <w:top w:val="nil"/>
              <w:left w:val="nil"/>
              <w:bottom w:val="single" w:sz="4" w:space="0" w:color="auto"/>
              <w:right w:val="single" w:sz="4" w:space="0" w:color="auto"/>
            </w:tcBorders>
            <w:tcMar>
              <w:left w:w="0" w:type="dxa"/>
              <w:right w:w="29" w:type="dxa"/>
            </w:tcMar>
          </w:tcPr>
          <w:p w14:paraId="3DBDB46B" w14:textId="77777777" w:rsidR="00E672D4" w:rsidRPr="00E672D4" w:rsidRDefault="00E672D4" w:rsidP="000800E1">
            <w:pPr>
              <w:widowControl w:val="0"/>
              <w:jc w:val="right"/>
              <w:rPr>
                <w:b/>
                <w:sz w:val="20"/>
                <w:szCs w:val="20"/>
                <w:lang w:val="fr-FR"/>
              </w:rPr>
            </w:pPr>
            <w:r w:rsidRPr="00E672D4">
              <w:rPr>
                <w:b/>
                <w:sz w:val="20"/>
                <w:lang w:val="fr-FR"/>
              </w:rPr>
              <w:t>291,58</w:t>
            </w:r>
          </w:p>
        </w:tc>
        <w:tc>
          <w:tcPr>
            <w:tcW w:w="411" w:type="pct"/>
            <w:tcBorders>
              <w:top w:val="single" w:sz="4" w:space="0" w:color="auto"/>
              <w:left w:val="single" w:sz="4" w:space="0" w:color="auto"/>
              <w:bottom w:val="single" w:sz="4" w:space="0" w:color="auto"/>
              <w:right w:val="single" w:sz="4" w:space="0" w:color="auto"/>
            </w:tcBorders>
            <w:noWrap/>
            <w:tcMar>
              <w:left w:w="0" w:type="dxa"/>
              <w:right w:w="29" w:type="dxa"/>
            </w:tcMar>
          </w:tcPr>
          <w:p w14:paraId="31BF34F4" w14:textId="77777777" w:rsidR="00E672D4" w:rsidRPr="00E672D4" w:rsidRDefault="00E672D4" w:rsidP="000800E1">
            <w:pPr>
              <w:widowControl w:val="0"/>
              <w:jc w:val="right"/>
              <w:rPr>
                <w:b/>
                <w:sz w:val="20"/>
                <w:szCs w:val="20"/>
                <w:lang w:val="fr-FR"/>
              </w:rPr>
            </w:pPr>
            <w:r w:rsidRPr="00E672D4">
              <w:rPr>
                <w:b/>
                <w:sz w:val="20"/>
                <w:lang w:val="fr-FR"/>
              </w:rPr>
              <w:t>229,68</w:t>
            </w:r>
          </w:p>
        </w:tc>
        <w:tc>
          <w:tcPr>
            <w:tcW w:w="411" w:type="pct"/>
            <w:tcBorders>
              <w:top w:val="nil"/>
              <w:left w:val="nil"/>
              <w:bottom w:val="single" w:sz="4" w:space="0" w:color="auto"/>
              <w:right w:val="single" w:sz="4" w:space="0" w:color="auto"/>
            </w:tcBorders>
            <w:noWrap/>
            <w:tcMar>
              <w:left w:w="0" w:type="dxa"/>
              <w:right w:w="29" w:type="dxa"/>
            </w:tcMar>
          </w:tcPr>
          <w:p w14:paraId="0F5F4471" w14:textId="77777777" w:rsidR="00E672D4" w:rsidRPr="00E672D4" w:rsidRDefault="00E672D4" w:rsidP="000800E1">
            <w:pPr>
              <w:widowControl w:val="0"/>
              <w:jc w:val="right"/>
              <w:rPr>
                <w:b/>
                <w:sz w:val="20"/>
                <w:szCs w:val="20"/>
                <w:lang w:val="fr-FR"/>
              </w:rPr>
            </w:pPr>
            <w:r w:rsidRPr="00E672D4">
              <w:rPr>
                <w:b/>
                <w:sz w:val="20"/>
                <w:lang w:val="fr-FR"/>
              </w:rPr>
              <w:t>234,25</w:t>
            </w:r>
          </w:p>
        </w:tc>
        <w:tc>
          <w:tcPr>
            <w:tcW w:w="412" w:type="pct"/>
            <w:tcBorders>
              <w:top w:val="nil"/>
              <w:left w:val="nil"/>
              <w:bottom w:val="single" w:sz="4" w:space="0" w:color="auto"/>
              <w:right w:val="single" w:sz="4" w:space="0" w:color="auto"/>
            </w:tcBorders>
            <w:noWrap/>
            <w:tcMar>
              <w:left w:w="0" w:type="dxa"/>
              <w:right w:w="29" w:type="dxa"/>
            </w:tcMar>
          </w:tcPr>
          <w:p w14:paraId="54D167AF" w14:textId="77777777" w:rsidR="00E672D4" w:rsidRPr="00E672D4" w:rsidRDefault="00E672D4" w:rsidP="000800E1">
            <w:pPr>
              <w:widowControl w:val="0"/>
              <w:jc w:val="right"/>
              <w:rPr>
                <w:b/>
                <w:sz w:val="20"/>
                <w:szCs w:val="20"/>
                <w:lang w:val="fr-FR"/>
              </w:rPr>
            </w:pPr>
            <w:r w:rsidRPr="00E672D4">
              <w:rPr>
                <w:b/>
                <w:sz w:val="20"/>
                <w:lang w:val="fr-FR"/>
              </w:rPr>
              <w:t>240,72</w:t>
            </w:r>
          </w:p>
        </w:tc>
        <w:tc>
          <w:tcPr>
            <w:tcW w:w="413" w:type="pct"/>
            <w:tcBorders>
              <w:top w:val="single" w:sz="4" w:space="0" w:color="auto"/>
              <w:left w:val="nil"/>
              <w:bottom w:val="single" w:sz="4" w:space="0" w:color="auto"/>
              <w:right w:val="single" w:sz="4" w:space="0" w:color="auto"/>
            </w:tcBorders>
            <w:tcMar>
              <w:left w:w="0" w:type="dxa"/>
              <w:right w:w="29" w:type="dxa"/>
            </w:tcMar>
          </w:tcPr>
          <w:p w14:paraId="00838D1A" w14:textId="77777777" w:rsidR="00E672D4" w:rsidRPr="00E672D4" w:rsidRDefault="00E672D4" w:rsidP="000800E1">
            <w:pPr>
              <w:widowControl w:val="0"/>
              <w:jc w:val="right"/>
              <w:rPr>
                <w:b/>
                <w:sz w:val="20"/>
                <w:szCs w:val="20"/>
                <w:lang w:val="fr-FR"/>
              </w:rPr>
            </w:pPr>
            <w:r w:rsidRPr="00E672D4">
              <w:rPr>
                <w:b/>
                <w:sz w:val="20"/>
                <w:lang w:val="fr-FR"/>
              </w:rPr>
              <w:t>269,29</w:t>
            </w:r>
          </w:p>
        </w:tc>
        <w:tc>
          <w:tcPr>
            <w:tcW w:w="414" w:type="pct"/>
            <w:tcBorders>
              <w:top w:val="nil"/>
              <w:left w:val="single" w:sz="4" w:space="0" w:color="auto"/>
              <w:bottom w:val="single" w:sz="4" w:space="0" w:color="auto"/>
              <w:right w:val="single" w:sz="4" w:space="0" w:color="auto"/>
            </w:tcBorders>
            <w:tcMar>
              <w:left w:w="0" w:type="dxa"/>
              <w:right w:w="29" w:type="dxa"/>
            </w:tcMar>
          </w:tcPr>
          <w:p w14:paraId="51C8E0D5" w14:textId="77777777" w:rsidR="00E672D4" w:rsidRPr="00E672D4" w:rsidRDefault="00E672D4" w:rsidP="000800E1">
            <w:pPr>
              <w:widowControl w:val="0"/>
              <w:jc w:val="right"/>
              <w:rPr>
                <w:b/>
                <w:sz w:val="20"/>
                <w:szCs w:val="20"/>
                <w:lang w:val="fr-FR"/>
              </w:rPr>
            </w:pPr>
            <w:r w:rsidRPr="00E672D4">
              <w:rPr>
                <w:b/>
                <w:sz w:val="20"/>
                <w:lang w:val="fr-FR"/>
              </w:rPr>
              <w:t>201,22</w:t>
            </w:r>
          </w:p>
        </w:tc>
        <w:tc>
          <w:tcPr>
            <w:tcW w:w="498" w:type="pct"/>
            <w:tcBorders>
              <w:top w:val="nil"/>
              <w:left w:val="single" w:sz="4" w:space="0" w:color="auto"/>
              <w:bottom w:val="single" w:sz="4" w:space="0" w:color="auto"/>
              <w:right w:val="single" w:sz="4" w:space="0" w:color="auto"/>
            </w:tcBorders>
            <w:noWrap/>
            <w:tcMar>
              <w:left w:w="0" w:type="dxa"/>
              <w:right w:w="29" w:type="dxa"/>
            </w:tcMar>
            <w:vAlign w:val="center"/>
            <w:hideMark/>
          </w:tcPr>
          <w:p w14:paraId="226622AC" w14:textId="77777777" w:rsidR="00E672D4" w:rsidRPr="00E672D4" w:rsidRDefault="00E672D4" w:rsidP="000800E1">
            <w:pPr>
              <w:widowControl w:val="0"/>
              <w:jc w:val="right"/>
              <w:rPr>
                <w:b/>
                <w:sz w:val="20"/>
                <w:szCs w:val="20"/>
                <w:lang w:val="fr-FR"/>
              </w:rPr>
            </w:pPr>
            <w:r w:rsidRPr="00E672D4">
              <w:rPr>
                <w:b/>
                <w:sz w:val="20"/>
                <w:lang w:val="fr-FR"/>
              </w:rPr>
              <w:t>339,8</w:t>
            </w:r>
          </w:p>
        </w:tc>
      </w:tr>
      <w:tr w:rsidR="00E672D4" w:rsidRPr="00E672D4" w14:paraId="43BCD97D" w14:textId="77777777" w:rsidTr="000800E1">
        <w:tc>
          <w:tcPr>
            <w:tcW w:w="2030" w:type="pct"/>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14:paraId="7AA7D9C5" w14:textId="77777777" w:rsidR="00E672D4" w:rsidRPr="00E672D4" w:rsidRDefault="00E672D4" w:rsidP="000800E1">
            <w:pPr>
              <w:jc w:val="left"/>
              <w:rPr>
                <w:b/>
                <w:bCs/>
                <w:sz w:val="20"/>
                <w:szCs w:val="20"/>
                <w:lang w:val="fr-FR"/>
              </w:rPr>
            </w:pPr>
            <w:r w:rsidRPr="00E672D4">
              <w:rPr>
                <w:sz w:val="20"/>
                <w:lang w:val="fr-FR"/>
              </w:rPr>
              <w:t xml:space="preserve">HCFC-141b dans des polyols </w:t>
            </w:r>
            <w:proofErr w:type="spellStart"/>
            <w:r w:rsidRPr="00E672D4">
              <w:rPr>
                <w:sz w:val="20"/>
                <w:lang w:val="fr-FR"/>
              </w:rPr>
              <w:t>prémélangés</w:t>
            </w:r>
            <w:proofErr w:type="spellEnd"/>
            <w:r w:rsidRPr="00E672D4">
              <w:rPr>
                <w:sz w:val="20"/>
                <w:lang w:val="fr-FR"/>
              </w:rPr>
              <w:t xml:space="preserve"> importés*</w:t>
            </w:r>
          </w:p>
        </w:tc>
        <w:tc>
          <w:tcPr>
            <w:tcW w:w="411" w:type="pct"/>
            <w:tcBorders>
              <w:top w:val="nil"/>
              <w:left w:val="nil"/>
              <w:bottom w:val="single" w:sz="4" w:space="0" w:color="auto"/>
              <w:right w:val="single" w:sz="4" w:space="0" w:color="auto"/>
            </w:tcBorders>
            <w:tcMar>
              <w:left w:w="0" w:type="dxa"/>
              <w:right w:w="29" w:type="dxa"/>
            </w:tcMar>
          </w:tcPr>
          <w:p w14:paraId="145A5813" w14:textId="77777777" w:rsidR="00E672D4" w:rsidRPr="00E672D4" w:rsidRDefault="00E672D4" w:rsidP="000800E1">
            <w:pPr>
              <w:jc w:val="right"/>
              <w:rPr>
                <w:sz w:val="20"/>
                <w:szCs w:val="20"/>
                <w:lang w:val="fr-FR"/>
              </w:rPr>
            </w:pPr>
            <w:r w:rsidRPr="00E672D4">
              <w:rPr>
                <w:sz w:val="20"/>
                <w:lang w:val="fr-FR"/>
              </w:rPr>
              <w:t>28,75</w:t>
            </w:r>
          </w:p>
        </w:tc>
        <w:tc>
          <w:tcPr>
            <w:tcW w:w="411" w:type="pct"/>
            <w:tcBorders>
              <w:top w:val="single" w:sz="4" w:space="0" w:color="auto"/>
              <w:left w:val="single" w:sz="4" w:space="0" w:color="auto"/>
              <w:bottom w:val="single" w:sz="4" w:space="0" w:color="auto"/>
              <w:right w:val="single" w:sz="4" w:space="0" w:color="auto"/>
            </w:tcBorders>
            <w:noWrap/>
            <w:tcMar>
              <w:left w:w="0" w:type="dxa"/>
              <w:right w:w="29" w:type="dxa"/>
            </w:tcMar>
          </w:tcPr>
          <w:p w14:paraId="68F18DF7" w14:textId="77777777" w:rsidR="00E672D4" w:rsidRPr="00E672D4" w:rsidRDefault="00E672D4" w:rsidP="000800E1">
            <w:pPr>
              <w:jc w:val="right"/>
              <w:rPr>
                <w:sz w:val="20"/>
                <w:szCs w:val="20"/>
                <w:lang w:val="fr-FR"/>
              </w:rPr>
            </w:pPr>
            <w:r w:rsidRPr="00E672D4">
              <w:rPr>
                <w:sz w:val="20"/>
                <w:lang w:val="fr-FR"/>
              </w:rPr>
              <w:t>32,83</w:t>
            </w:r>
          </w:p>
        </w:tc>
        <w:tc>
          <w:tcPr>
            <w:tcW w:w="411" w:type="pct"/>
            <w:tcBorders>
              <w:top w:val="nil"/>
              <w:left w:val="nil"/>
              <w:bottom w:val="single" w:sz="4" w:space="0" w:color="auto"/>
              <w:right w:val="single" w:sz="4" w:space="0" w:color="auto"/>
            </w:tcBorders>
            <w:noWrap/>
            <w:tcMar>
              <w:left w:w="0" w:type="dxa"/>
              <w:right w:w="29" w:type="dxa"/>
            </w:tcMar>
          </w:tcPr>
          <w:p w14:paraId="15E03E5C" w14:textId="77777777" w:rsidR="00E672D4" w:rsidRPr="00E672D4" w:rsidRDefault="00E672D4" w:rsidP="000800E1">
            <w:pPr>
              <w:jc w:val="right"/>
              <w:rPr>
                <w:sz w:val="20"/>
                <w:szCs w:val="20"/>
                <w:lang w:val="fr-FR"/>
              </w:rPr>
            </w:pPr>
            <w:r w:rsidRPr="00E672D4">
              <w:rPr>
                <w:sz w:val="20"/>
                <w:lang w:val="fr-FR"/>
              </w:rPr>
              <w:t>12,22</w:t>
            </w:r>
          </w:p>
        </w:tc>
        <w:tc>
          <w:tcPr>
            <w:tcW w:w="412" w:type="pct"/>
            <w:tcBorders>
              <w:top w:val="nil"/>
              <w:left w:val="nil"/>
              <w:bottom w:val="single" w:sz="4" w:space="0" w:color="auto"/>
              <w:right w:val="single" w:sz="4" w:space="0" w:color="auto"/>
            </w:tcBorders>
            <w:noWrap/>
            <w:tcMar>
              <w:left w:w="0" w:type="dxa"/>
              <w:right w:w="29" w:type="dxa"/>
            </w:tcMar>
          </w:tcPr>
          <w:p w14:paraId="56C50C0A" w14:textId="77777777" w:rsidR="00E672D4" w:rsidRPr="00E672D4" w:rsidRDefault="00E672D4" w:rsidP="000800E1">
            <w:pPr>
              <w:jc w:val="right"/>
              <w:rPr>
                <w:sz w:val="20"/>
                <w:szCs w:val="20"/>
                <w:lang w:val="fr-FR"/>
              </w:rPr>
            </w:pPr>
            <w:r w:rsidRPr="00E672D4">
              <w:rPr>
                <w:sz w:val="20"/>
                <w:lang w:val="fr-FR"/>
              </w:rPr>
              <w:t>18,00</w:t>
            </w:r>
          </w:p>
        </w:tc>
        <w:tc>
          <w:tcPr>
            <w:tcW w:w="413" w:type="pct"/>
            <w:tcBorders>
              <w:top w:val="single" w:sz="4" w:space="0" w:color="auto"/>
              <w:left w:val="nil"/>
              <w:bottom w:val="single" w:sz="4" w:space="0" w:color="auto"/>
              <w:right w:val="single" w:sz="4" w:space="0" w:color="auto"/>
            </w:tcBorders>
            <w:tcMar>
              <w:left w:w="0" w:type="dxa"/>
              <w:right w:w="29" w:type="dxa"/>
            </w:tcMar>
          </w:tcPr>
          <w:p w14:paraId="606BB372" w14:textId="77777777" w:rsidR="00E672D4" w:rsidRPr="00E672D4" w:rsidRDefault="00E672D4" w:rsidP="000800E1">
            <w:pPr>
              <w:jc w:val="right"/>
              <w:rPr>
                <w:sz w:val="20"/>
                <w:szCs w:val="20"/>
                <w:lang w:val="fr-FR"/>
              </w:rPr>
            </w:pPr>
            <w:r w:rsidRPr="00E672D4">
              <w:rPr>
                <w:sz w:val="20"/>
                <w:lang w:val="fr-FR"/>
              </w:rPr>
              <w:t>33,26</w:t>
            </w:r>
          </w:p>
        </w:tc>
        <w:tc>
          <w:tcPr>
            <w:tcW w:w="414" w:type="pct"/>
            <w:tcBorders>
              <w:top w:val="nil"/>
              <w:left w:val="single" w:sz="4" w:space="0" w:color="auto"/>
              <w:bottom w:val="single" w:sz="4" w:space="0" w:color="auto"/>
              <w:right w:val="single" w:sz="4" w:space="0" w:color="auto"/>
            </w:tcBorders>
            <w:tcMar>
              <w:left w:w="0" w:type="dxa"/>
              <w:right w:w="29" w:type="dxa"/>
            </w:tcMar>
          </w:tcPr>
          <w:p w14:paraId="1ED0181F" w14:textId="77777777" w:rsidR="00E672D4" w:rsidRPr="00E672D4" w:rsidRDefault="00E672D4" w:rsidP="000800E1">
            <w:pPr>
              <w:jc w:val="right"/>
              <w:rPr>
                <w:sz w:val="20"/>
                <w:szCs w:val="20"/>
                <w:lang w:val="fr-FR"/>
              </w:rPr>
            </w:pPr>
            <w:r w:rsidRPr="00E672D4">
              <w:rPr>
                <w:sz w:val="20"/>
                <w:lang w:val="fr-FR"/>
              </w:rPr>
              <w:t>2,54</w:t>
            </w:r>
          </w:p>
        </w:tc>
        <w:tc>
          <w:tcPr>
            <w:tcW w:w="498" w:type="pct"/>
            <w:tcBorders>
              <w:top w:val="nil"/>
              <w:left w:val="single" w:sz="4" w:space="0" w:color="auto"/>
              <w:bottom w:val="single" w:sz="4" w:space="0" w:color="auto"/>
              <w:right w:val="single" w:sz="4" w:space="0" w:color="auto"/>
            </w:tcBorders>
            <w:noWrap/>
            <w:tcMar>
              <w:left w:w="0" w:type="dxa"/>
              <w:right w:w="29" w:type="dxa"/>
            </w:tcMar>
            <w:hideMark/>
          </w:tcPr>
          <w:p w14:paraId="303A32D5" w14:textId="77777777" w:rsidR="00E672D4" w:rsidRPr="00E672D4" w:rsidRDefault="00E672D4" w:rsidP="000800E1">
            <w:pPr>
              <w:jc w:val="right"/>
              <w:rPr>
                <w:sz w:val="20"/>
                <w:szCs w:val="20"/>
                <w:lang w:val="fr-FR"/>
              </w:rPr>
            </w:pPr>
            <w:r w:rsidRPr="00E672D4">
              <w:rPr>
                <w:sz w:val="20"/>
                <w:lang w:val="fr-FR"/>
              </w:rPr>
              <w:t>12,7**</w:t>
            </w:r>
          </w:p>
        </w:tc>
      </w:tr>
      <w:tr w:rsidR="00E672D4" w:rsidRPr="00E672D4" w14:paraId="28CCC38D" w14:textId="77777777" w:rsidTr="000800E1">
        <w:tc>
          <w:tcPr>
            <w:tcW w:w="5000" w:type="pct"/>
            <w:gridSpan w:val="8"/>
            <w:tcBorders>
              <w:top w:val="single" w:sz="4" w:space="0" w:color="auto"/>
              <w:left w:val="single" w:sz="4" w:space="0" w:color="auto"/>
              <w:bottom w:val="single" w:sz="4" w:space="0" w:color="auto"/>
              <w:right w:val="single" w:sz="4" w:space="0" w:color="auto"/>
            </w:tcBorders>
          </w:tcPr>
          <w:p w14:paraId="3EF06E85" w14:textId="77777777" w:rsidR="00E672D4" w:rsidRPr="00E672D4" w:rsidRDefault="00E672D4" w:rsidP="000800E1">
            <w:pPr>
              <w:rPr>
                <w:sz w:val="20"/>
                <w:szCs w:val="20"/>
                <w:lang w:val="fr-FR"/>
              </w:rPr>
            </w:pPr>
            <w:r w:rsidRPr="00E672D4">
              <w:rPr>
                <w:b/>
                <w:sz w:val="20"/>
                <w:lang w:val="fr-FR"/>
              </w:rPr>
              <w:t>Tonnes PAO</w:t>
            </w:r>
          </w:p>
        </w:tc>
      </w:tr>
      <w:tr w:rsidR="00E672D4" w:rsidRPr="00E672D4" w14:paraId="72887082" w14:textId="77777777" w:rsidTr="000800E1">
        <w:tc>
          <w:tcPr>
            <w:tcW w:w="2030"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5276CCE4" w14:textId="77777777" w:rsidR="00E672D4" w:rsidRPr="00E672D4" w:rsidRDefault="00E672D4" w:rsidP="000800E1">
            <w:pPr>
              <w:widowControl w:val="0"/>
              <w:jc w:val="left"/>
              <w:rPr>
                <w:sz w:val="20"/>
                <w:szCs w:val="20"/>
                <w:lang w:val="fr-FR"/>
              </w:rPr>
            </w:pPr>
            <w:r w:rsidRPr="00E672D4">
              <w:rPr>
                <w:sz w:val="20"/>
                <w:lang w:val="fr-FR"/>
              </w:rPr>
              <w:t>HCFC-22</w:t>
            </w:r>
          </w:p>
        </w:tc>
        <w:tc>
          <w:tcPr>
            <w:tcW w:w="411" w:type="pct"/>
            <w:tcBorders>
              <w:top w:val="single" w:sz="4" w:space="0" w:color="auto"/>
              <w:left w:val="single" w:sz="4" w:space="0" w:color="auto"/>
              <w:bottom w:val="single" w:sz="4" w:space="0" w:color="auto"/>
              <w:right w:val="single" w:sz="4" w:space="0" w:color="auto"/>
            </w:tcBorders>
            <w:tcMar>
              <w:left w:w="0" w:type="dxa"/>
              <w:right w:w="29" w:type="dxa"/>
            </w:tcMar>
            <w:vAlign w:val="center"/>
          </w:tcPr>
          <w:p w14:paraId="329F2A69" w14:textId="77777777" w:rsidR="00E672D4" w:rsidRPr="00E672D4" w:rsidRDefault="00E672D4" w:rsidP="000800E1">
            <w:pPr>
              <w:widowControl w:val="0"/>
              <w:jc w:val="right"/>
              <w:rPr>
                <w:sz w:val="20"/>
                <w:szCs w:val="20"/>
                <w:lang w:val="fr-FR"/>
              </w:rPr>
            </w:pPr>
            <w:r w:rsidRPr="00E672D4">
              <w:rPr>
                <w:sz w:val="20"/>
                <w:lang w:val="fr-FR"/>
              </w:rPr>
              <w:t>15,82</w:t>
            </w:r>
          </w:p>
        </w:tc>
        <w:tc>
          <w:tcPr>
            <w:tcW w:w="411" w:type="pct"/>
            <w:tcBorders>
              <w:top w:val="single" w:sz="4" w:space="0" w:color="auto"/>
              <w:left w:val="single" w:sz="4" w:space="0" w:color="auto"/>
              <w:bottom w:val="single" w:sz="4" w:space="0" w:color="auto"/>
              <w:right w:val="single" w:sz="4" w:space="0" w:color="auto"/>
            </w:tcBorders>
            <w:noWrap/>
            <w:tcMar>
              <w:left w:w="0" w:type="dxa"/>
              <w:right w:w="29" w:type="dxa"/>
            </w:tcMar>
            <w:vAlign w:val="center"/>
          </w:tcPr>
          <w:p w14:paraId="1F2AC0FC" w14:textId="77777777" w:rsidR="00E672D4" w:rsidRPr="00E672D4" w:rsidRDefault="00E672D4" w:rsidP="000800E1">
            <w:pPr>
              <w:widowControl w:val="0"/>
              <w:jc w:val="right"/>
              <w:rPr>
                <w:sz w:val="20"/>
                <w:szCs w:val="20"/>
                <w:lang w:val="fr-FR"/>
              </w:rPr>
            </w:pPr>
            <w:r w:rsidRPr="00E672D4">
              <w:rPr>
                <w:sz w:val="20"/>
                <w:lang w:val="fr-FR"/>
              </w:rPr>
              <w:t>12,14</w:t>
            </w:r>
          </w:p>
        </w:tc>
        <w:tc>
          <w:tcPr>
            <w:tcW w:w="411" w:type="pct"/>
            <w:tcBorders>
              <w:top w:val="single" w:sz="4" w:space="0" w:color="auto"/>
              <w:left w:val="single" w:sz="4" w:space="0" w:color="auto"/>
              <w:bottom w:val="single" w:sz="4" w:space="0" w:color="auto"/>
              <w:right w:val="single" w:sz="4" w:space="0" w:color="auto"/>
            </w:tcBorders>
            <w:noWrap/>
            <w:tcMar>
              <w:left w:w="0" w:type="dxa"/>
              <w:right w:w="29" w:type="dxa"/>
            </w:tcMar>
            <w:vAlign w:val="center"/>
          </w:tcPr>
          <w:p w14:paraId="463A37EC" w14:textId="77777777" w:rsidR="00E672D4" w:rsidRPr="00E672D4" w:rsidRDefault="00E672D4" w:rsidP="000800E1">
            <w:pPr>
              <w:widowControl w:val="0"/>
              <w:jc w:val="right"/>
              <w:rPr>
                <w:sz w:val="20"/>
                <w:szCs w:val="20"/>
                <w:lang w:val="fr-FR"/>
              </w:rPr>
            </w:pPr>
            <w:r w:rsidRPr="00E672D4">
              <w:rPr>
                <w:sz w:val="20"/>
                <w:lang w:val="fr-FR"/>
              </w:rPr>
              <w:t>12,65</w:t>
            </w:r>
          </w:p>
        </w:tc>
        <w:tc>
          <w:tcPr>
            <w:tcW w:w="412" w:type="pct"/>
            <w:tcBorders>
              <w:top w:val="single" w:sz="4" w:space="0" w:color="auto"/>
              <w:left w:val="single" w:sz="4" w:space="0" w:color="auto"/>
              <w:bottom w:val="single" w:sz="4" w:space="0" w:color="auto"/>
              <w:right w:val="single" w:sz="4" w:space="0" w:color="auto"/>
            </w:tcBorders>
            <w:noWrap/>
            <w:tcMar>
              <w:left w:w="0" w:type="dxa"/>
              <w:right w:w="29" w:type="dxa"/>
            </w:tcMar>
          </w:tcPr>
          <w:p w14:paraId="4280314D" w14:textId="77777777" w:rsidR="00E672D4" w:rsidRPr="00E672D4" w:rsidRDefault="00E672D4" w:rsidP="000800E1">
            <w:pPr>
              <w:widowControl w:val="0"/>
              <w:jc w:val="right"/>
              <w:rPr>
                <w:sz w:val="20"/>
                <w:szCs w:val="20"/>
                <w:lang w:val="fr-FR"/>
              </w:rPr>
            </w:pPr>
            <w:r w:rsidRPr="00E672D4">
              <w:rPr>
                <w:sz w:val="20"/>
                <w:lang w:val="fr-FR"/>
              </w:rPr>
              <w:t>12,89</w:t>
            </w:r>
          </w:p>
        </w:tc>
        <w:tc>
          <w:tcPr>
            <w:tcW w:w="413" w:type="pct"/>
            <w:tcBorders>
              <w:top w:val="single" w:sz="4" w:space="0" w:color="auto"/>
              <w:left w:val="single" w:sz="4" w:space="0" w:color="auto"/>
              <w:bottom w:val="single" w:sz="4" w:space="0" w:color="auto"/>
              <w:right w:val="single" w:sz="4" w:space="0" w:color="auto"/>
            </w:tcBorders>
            <w:tcMar>
              <w:left w:w="0" w:type="dxa"/>
              <w:right w:w="29" w:type="dxa"/>
            </w:tcMar>
          </w:tcPr>
          <w:p w14:paraId="4AF02546" w14:textId="77777777" w:rsidR="00E672D4" w:rsidRPr="00E672D4" w:rsidRDefault="00E672D4" w:rsidP="000800E1">
            <w:pPr>
              <w:widowControl w:val="0"/>
              <w:jc w:val="right"/>
              <w:rPr>
                <w:sz w:val="20"/>
                <w:szCs w:val="20"/>
                <w:lang w:val="fr-FR"/>
              </w:rPr>
            </w:pPr>
            <w:r w:rsidRPr="00E672D4">
              <w:rPr>
                <w:sz w:val="20"/>
                <w:lang w:val="fr-FR"/>
              </w:rPr>
              <w:t>14,46</w:t>
            </w:r>
          </w:p>
        </w:tc>
        <w:tc>
          <w:tcPr>
            <w:tcW w:w="414" w:type="pct"/>
            <w:tcBorders>
              <w:top w:val="single" w:sz="4" w:space="0" w:color="auto"/>
              <w:left w:val="single" w:sz="4" w:space="0" w:color="auto"/>
              <w:bottom w:val="single" w:sz="4" w:space="0" w:color="auto"/>
              <w:right w:val="single" w:sz="4" w:space="0" w:color="auto"/>
            </w:tcBorders>
            <w:tcMar>
              <w:left w:w="0" w:type="dxa"/>
              <w:right w:w="29" w:type="dxa"/>
            </w:tcMar>
          </w:tcPr>
          <w:p w14:paraId="79D2C126" w14:textId="77777777" w:rsidR="00E672D4" w:rsidRPr="00E672D4" w:rsidRDefault="00E672D4" w:rsidP="000800E1">
            <w:pPr>
              <w:widowControl w:val="0"/>
              <w:jc w:val="right"/>
              <w:rPr>
                <w:sz w:val="20"/>
                <w:szCs w:val="20"/>
                <w:lang w:val="fr-FR"/>
              </w:rPr>
            </w:pPr>
            <w:r w:rsidRPr="00E672D4">
              <w:rPr>
                <w:sz w:val="20"/>
                <w:lang w:val="fr-FR"/>
              </w:rPr>
              <w:t>10,82</w:t>
            </w:r>
          </w:p>
        </w:tc>
        <w:tc>
          <w:tcPr>
            <w:tcW w:w="498" w:type="pct"/>
            <w:tcBorders>
              <w:top w:val="single" w:sz="4" w:space="0" w:color="auto"/>
              <w:left w:val="single" w:sz="4" w:space="0" w:color="auto"/>
              <w:bottom w:val="single" w:sz="4" w:space="0" w:color="auto"/>
              <w:right w:val="single" w:sz="4" w:space="0" w:color="auto"/>
            </w:tcBorders>
            <w:noWrap/>
            <w:tcMar>
              <w:left w:w="0" w:type="dxa"/>
              <w:right w:w="29" w:type="dxa"/>
            </w:tcMar>
            <w:vAlign w:val="center"/>
            <w:hideMark/>
          </w:tcPr>
          <w:p w14:paraId="2548BD07" w14:textId="77777777" w:rsidR="00E672D4" w:rsidRPr="00E672D4" w:rsidRDefault="00E672D4" w:rsidP="000800E1">
            <w:pPr>
              <w:widowControl w:val="0"/>
              <w:jc w:val="right"/>
              <w:rPr>
                <w:sz w:val="20"/>
                <w:szCs w:val="20"/>
                <w:lang w:val="fr-FR"/>
              </w:rPr>
            </w:pPr>
            <w:r w:rsidRPr="00E672D4">
              <w:rPr>
                <w:sz w:val="20"/>
                <w:lang w:val="fr-FR"/>
              </w:rPr>
              <w:t>16,3</w:t>
            </w:r>
          </w:p>
        </w:tc>
      </w:tr>
      <w:tr w:rsidR="00E672D4" w:rsidRPr="00E672D4" w14:paraId="46C83A75" w14:textId="77777777" w:rsidTr="000800E1">
        <w:tc>
          <w:tcPr>
            <w:tcW w:w="2030"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7751298D" w14:textId="77777777" w:rsidR="00E672D4" w:rsidRPr="00E672D4" w:rsidRDefault="00E672D4" w:rsidP="000800E1">
            <w:pPr>
              <w:widowControl w:val="0"/>
              <w:jc w:val="left"/>
              <w:rPr>
                <w:sz w:val="20"/>
                <w:szCs w:val="20"/>
                <w:lang w:val="fr-FR"/>
              </w:rPr>
            </w:pPr>
            <w:r w:rsidRPr="00E672D4">
              <w:rPr>
                <w:sz w:val="20"/>
                <w:lang w:val="fr-FR"/>
              </w:rPr>
              <w:t>HCFC-123</w:t>
            </w:r>
          </w:p>
        </w:tc>
        <w:tc>
          <w:tcPr>
            <w:tcW w:w="411" w:type="pct"/>
            <w:tcBorders>
              <w:top w:val="single" w:sz="4" w:space="0" w:color="auto"/>
              <w:left w:val="single" w:sz="4" w:space="0" w:color="auto"/>
              <w:bottom w:val="single" w:sz="4" w:space="0" w:color="auto"/>
              <w:right w:val="single" w:sz="4" w:space="0" w:color="auto"/>
            </w:tcBorders>
            <w:tcMar>
              <w:left w:w="0" w:type="dxa"/>
              <w:right w:w="29" w:type="dxa"/>
            </w:tcMar>
            <w:vAlign w:val="center"/>
          </w:tcPr>
          <w:p w14:paraId="7FB41003" w14:textId="77777777" w:rsidR="00E672D4" w:rsidRPr="00E672D4" w:rsidRDefault="00E672D4" w:rsidP="000800E1">
            <w:pPr>
              <w:widowControl w:val="0"/>
              <w:jc w:val="right"/>
              <w:rPr>
                <w:sz w:val="20"/>
                <w:szCs w:val="20"/>
                <w:lang w:val="fr-FR"/>
              </w:rPr>
            </w:pPr>
            <w:r w:rsidRPr="00E672D4">
              <w:rPr>
                <w:sz w:val="20"/>
                <w:lang w:val="fr-FR"/>
              </w:rPr>
              <w:t>0,06</w:t>
            </w:r>
          </w:p>
        </w:tc>
        <w:tc>
          <w:tcPr>
            <w:tcW w:w="411" w:type="pct"/>
            <w:tcBorders>
              <w:top w:val="single" w:sz="4" w:space="0" w:color="auto"/>
              <w:left w:val="single" w:sz="4" w:space="0" w:color="auto"/>
              <w:bottom w:val="single" w:sz="4" w:space="0" w:color="auto"/>
              <w:right w:val="single" w:sz="4" w:space="0" w:color="auto"/>
            </w:tcBorders>
            <w:noWrap/>
            <w:tcMar>
              <w:left w:w="0" w:type="dxa"/>
              <w:right w:w="29" w:type="dxa"/>
            </w:tcMar>
            <w:vAlign w:val="center"/>
          </w:tcPr>
          <w:p w14:paraId="39D744CB" w14:textId="77777777" w:rsidR="00E672D4" w:rsidRPr="00E672D4" w:rsidRDefault="00E672D4" w:rsidP="000800E1">
            <w:pPr>
              <w:widowControl w:val="0"/>
              <w:jc w:val="right"/>
              <w:rPr>
                <w:sz w:val="20"/>
                <w:szCs w:val="20"/>
                <w:lang w:val="fr-FR"/>
              </w:rPr>
            </w:pPr>
            <w:r w:rsidRPr="00E672D4">
              <w:rPr>
                <w:sz w:val="20"/>
                <w:lang w:val="fr-FR"/>
              </w:rPr>
              <w:t>0,01</w:t>
            </w:r>
          </w:p>
        </w:tc>
        <w:tc>
          <w:tcPr>
            <w:tcW w:w="411" w:type="pct"/>
            <w:tcBorders>
              <w:top w:val="single" w:sz="4" w:space="0" w:color="auto"/>
              <w:left w:val="single" w:sz="4" w:space="0" w:color="auto"/>
              <w:bottom w:val="single" w:sz="4" w:space="0" w:color="auto"/>
              <w:right w:val="single" w:sz="4" w:space="0" w:color="auto"/>
            </w:tcBorders>
            <w:noWrap/>
            <w:tcMar>
              <w:left w:w="0" w:type="dxa"/>
              <w:right w:w="29" w:type="dxa"/>
            </w:tcMar>
            <w:vAlign w:val="center"/>
          </w:tcPr>
          <w:p w14:paraId="1276E369" w14:textId="77777777" w:rsidR="00E672D4" w:rsidRPr="00E672D4" w:rsidRDefault="00E672D4" w:rsidP="000800E1">
            <w:pPr>
              <w:widowControl w:val="0"/>
              <w:jc w:val="right"/>
              <w:rPr>
                <w:sz w:val="20"/>
                <w:szCs w:val="20"/>
                <w:lang w:val="fr-FR"/>
              </w:rPr>
            </w:pPr>
            <w:r w:rsidRPr="00E672D4">
              <w:rPr>
                <w:sz w:val="20"/>
                <w:lang w:val="fr-FR"/>
              </w:rPr>
              <w:t>0,08</w:t>
            </w:r>
          </w:p>
        </w:tc>
        <w:tc>
          <w:tcPr>
            <w:tcW w:w="412" w:type="pct"/>
            <w:tcBorders>
              <w:top w:val="single" w:sz="4" w:space="0" w:color="auto"/>
              <w:left w:val="single" w:sz="4" w:space="0" w:color="auto"/>
              <w:bottom w:val="single" w:sz="4" w:space="0" w:color="auto"/>
              <w:right w:val="single" w:sz="4" w:space="0" w:color="auto"/>
            </w:tcBorders>
            <w:noWrap/>
            <w:tcMar>
              <w:left w:w="0" w:type="dxa"/>
              <w:right w:w="29" w:type="dxa"/>
            </w:tcMar>
          </w:tcPr>
          <w:p w14:paraId="75FEE771" w14:textId="77777777" w:rsidR="00E672D4" w:rsidRPr="00E672D4" w:rsidRDefault="00E672D4" w:rsidP="000800E1">
            <w:pPr>
              <w:widowControl w:val="0"/>
              <w:jc w:val="right"/>
              <w:rPr>
                <w:sz w:val="20"/>
                <w:szCs w:val="20"/>
                <w:lang w:val="fr-FR"/>
              </w:rPr>
            </w:pPr>
            <w:r w:rsidRPr="00E672D4">
              <w:rPr>
                <w:sz w:val="20"/>
                <w:lang w:val="fr-FR"/>
              </w:rPr>
              <w:t>0,13</w:t>
            </w:r>
          </w:p>
        </w:tc>
        <w:tc>
          <w:tcPr>
            <w:tcW w:w="413" w:type="pct"/>
            <w:tcBorders>
              <w:top w:val="single" w:sz="4" w:space="0" w:color="auto"/>
              <w:left w:val="single" w:sz="4" w:space="0" w:color="auto"/>
              <w:bottom w:val="single" w:sz="4" w:space="0" w:color="auto"/>
              <w:right w:val="single" w:sz="4" w:space="0" w:color="auto"/>
            </w:tcBorders>
            <w:tcMar>
              <w:left w:w="0" w:type="dxa"/>
              <w:right w:w="29" w:type="dxa"/>
            </w:tcMar>
          </w:tcPr>
          <w:p w14:paraId="4F01D203" w14:textId="77777777" w:rsidR="00E672D4" w:rsidRPr="00E672D4" w:rsidRDefault="00E672D4" w:rsidP="000800E1">
            <w:pPr>
              <w:widowControl w:val="0"/>
              <w:jc w:val="right"/>
              <w:rPr>
                <w:sz w:val="20"/>
                <w:szCs w:val="20"/>
                <w:lang w:val="fr-FR"/>
              </w:rPr>
            </w:pPr>
            <w:r w:rsidRPr="00E672D4">
              <w:rPr>
                <w:sz w:val="20"/>
                <w:lang w:val="fr-FR"/>
              </w:rPr>
              <w:t>0,13</w:t>
            </w:r>
          </w:p>
        </w:tc>
        <w:tc>
          <w:tcPr>
            <w:tcW w:w="414" w:type="pct"/>
            <w:tcBorders>
              <w:top w:val="single" w:sz="4" w:space="0" w:color="auto"/>
              <w:left w:val="single" w:sz="4" w:space="0" w:color="auto"/>
              <w:bottom w:val="single" w:sz="4" w:space="0" w:color="auto"/>
              <w:right w:val="single" w:sz="4" w:space="0" w:color="auto"/>
            </w:tcBorders>
            <w:tcMar>
              <w:left w:w="0" w:type="dxa"/>
              <w:right w:w="29" w:type="dxa"/>
            </w:tcMar>
          </w:tcPr>
          <w:p w14:paraId="13E28F97" w14:textId="77777777" w:rsidR="00E672D4" w:rsidRPr="00E672D4" w:rsidRDefault="00E672D4" w:rsidP="000800E1">
            <w:pPr>
              <w:widowControl w:val="0"/>
              <w:jc w:val="right"/>
              <w:rPr>
                <w:sz w:val="20"/>
                <w:szCs w:val="20"/>
                <w:lang w:val="fr-FR"/>
              </w:rPr>
            </w:pPr>
            <w:r w:rsidRPr="00E672D4">
              <w:rPr>
                <w:sz w:val="20"/>
                <w:lang w:val="fr-FR"/>
              </w:rPr>
              <w:t>0,09</w:t>
            </w:r>
          </w:p>
        </w:tc>
        <w:tc>
          <w:tcPr>
            <w:tcW w:w="498" w:type="pct"/>
            <w:tcBorders>
              <w:top w:val="single" w:sz="4" w:space="0" w:color="auto"/>
              <w:left w:val="single" w:sz="4" w:space="0" w:color="auto"/>
              <w:bottom w:val="single" w:sz="4" w:space="0" w:color="auto"/>
              <w:right w:val="single" w:sz="4" w:space="0" w:color="auto"/>
            </w:tcBorders>
            <w:noWrap/>
            <w:tcMar>
              <w:left w:w="0" w:type="dxa"/>
              <w:right w:w="29" w:type="dxa"/>
            </w:tcMar>
            <w:vAlign w:val="center"/>
            <w:hideMark/>
          </w:tcPr>
          <w:p w14:paraId="75AB46CE" w14:textId="77777777" w:rsidR="00E672D4" w:rsidRPr="00E672D4" w:rsidRDefault="00E672D4" w:rsidP="000800E1">
            <w:pPr>
              <w:widowControl w:val="0"/>
              <w:jc w:val="right"/>
              <w:rPr>
                <w:sz w:val="20"/>
                <w:szCs w:val="20"/>
                <w:lang w:val="fr-FR"/>
              </w:rPr>
            </w:pPr>
            <w:r w:rsidRPr="00E672D4">
              <w:rPr>
                <w:sz w:val="20"/>
                <w:lang w:val="fr-FR"/>
              </w:rPr>
              <w:t>0,2</w:t>
            </w:r>
          </w:p>
        </w:tc>
      </w:tr>
      <w:tr w:rsidR="00E672D4" w:rsidRPr="00E672D4" w14:paraId="5806B274" w14:textId="77777777" w:rsidTr="000800E1">
        <w:tc>
          <w:tcPr>
            <w:tcW w:w="2030"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0A776A75" w14:textId="77777777" w:rsidR="00E672D4" w:rsidRPr="00E672D4" w:rsidRDefault="00E672D4" w:rsidP="000800E1">
            <w:pPr>
              <w:widowControl w:val="0"/>
              <w:jc w:val="left"/>
              <w:rPr>
                <w:sz w:val="20"/>
                <w:szCs w:val="20"/>
                <w:lang w:val="fr-FR"/>
              </w:rPr>
            </w:pPr>
            <w:r w:rsidRPr="00E672D4">
              <w:rPr>
                <w:sz w:val="20"/>
                <w:lang w:val="fr-FR"/>
              </w:rPr>
              <w:t>HCFC-124</w:t>
            </w:r>
          </w:p>
        </w:tc>
        <w:tc>
          <w:tcPr>
            <w:tcW w:w="411" w:type="pct"/>
            <w:tcBorders>
              <w:top w:val="single" w:sz="4" w:space="0" w:color="auto"/>
              <w:left w:val="single" w:sz="4" w:space="0" w:color="auto"/>
              <w:bottom w:val="single" w:sz="4" w:space="0" w:color="auto"/>
              <w:right w:val="single" w:sz="4" w:space="0" w:color="auto"/>
            </w:tcBorders>
            <w:tcMar>
              <w:left w:w="0" w:type="dxa"/>
              <w:right w:w="29" w:type="dxa"/>
            </w:tcMar>
            <w:vAlign w:val="center"/>
          </w:tcPr>
          <w:p w14:paraId="223BB6B7" w14:textId="77777777" w:rsidR="00E672D4" w:rsidRPr="00E672D4" w:rsidRDefault="00E672D4" w:rsidP="000800E1">
            <w:pPr>
              <w:widowControl w:val="0"/>
              <w:jc w:val="right"/>
              <w:rPr>
                <w:sz w:val="20"/>
                <w:szCs w:val="20"/>
                <w:lang w:val="fr-FR"/>
              </w:rPr>
            </w:pPr>
            <w:r w:rsidRPr="00E672D4">
              <w:rPr>
                <w:sz w:val="20"/>
                <w:lang w:val="fr-FR"/>
              </w:rPr>
              <w:t>0,00</w:t>
            </w:r>
          </w:p>
        </w:tc>
        <w:tc>
          <w:tcPr>
            <w:tcW w:w="411" w:type="pct"/>
            <w:tcBorders>
              <w:top w:val="single" w:sz="4" w:space="0" w:color="auto"/>
              <w:left w:val="single" w:sz="4" w:space="0" w:color="auto"/>
              <w:bottom w:val="single" w:sz="4" w:space="0" w:color="auto"/>
              <w:right w:val="single" w:sz="4" w:space="0" w:color="auto"/>
            </w:tcBorders>
            <w:noWrap/>
            <w:tcMar>
              <w:left w:w="0" w:type="dxa"/>
              <w:right w:w="29" w:type="dxa"/>
            </w:tcMar>
            <w:vAlign w:val="center"/>
          </w:tcPr>
          <w:p w14:paraId="67DD4466" w14:textId="77777777" w:rsidR="00E672D4" w:rsidRPr="00E672D4" w:rsidRDefault="00E672D4" w:rsidP="000800E1">
            <w:pPr>
              <w:widowControl w:val="0"/>
              <w:jc w:val="right"/>
              <w:rPr>
                <w:sz w:val="20"/>
                <w:szCs w:val="20"/>
                <w:lang w:val="fr-FR"/>
              </w:rPr>
            </w:pPr>
            <w:r w:rsidRPr="00E672D4">
              <w:rPr>
                <w:sz w:val="20"/>
                <w:lang w:val="fr-FR"/>
              </w:rPr>
              <w:t>0,02</w:t>
            </w:r>
          </w:p>
        </w:tc>
        <w:tc>
          <w:tcPr>
            <w:tcW w:w="411" w:type="pct"/>
            <w:tcBorders>
              <w:top w:val="single" w:sz="4" w:space="0" w:color="auto"/>
              <w:left w:val="single" w:sz="4" w:space="0" w:color="auto"/>
              <w:bottom w:val="single" w:sz="4" w:space="0" w:color="auto"/>
              <w:right w:val="single" w:sz="4" w:space="0" w:color="auto"/>
            </w:tcBorders>
            <w:noWrap/>
            <w:tcMar>
              <w:left w:w="0" w:type="dxa"/>
              <w:right w:w="29" w:type="dxa"/>
            </w:tcMar>
          </w:tcPr>
          <w:p w14:paraId="2E95E68E" w14:textId="77777777" w:rsidR="00E672D4" w:rsidRPr="00E672D4" w:rsidRDefault="00E672D4" w:rsidP="000800E1">
            <w:pPr>
              <w:widowControl w:val="0"/>
              <w:jc w:val="right"/>
              <w:rPr>
                <w:sz w:val="20"/>
                <w:szCs w:val="20"/>
                <w:lang w:val="fr-FR"/>
              </w:rPr>
            </w:pPr>
            <w:r w:rsidRPr="00E672D4">
              <w:rPr>
                <w:sz w:val="20"/>
                <w:lang w:val="fr-FR"/>
              </w:rPr>
              <w:t>0,00</w:t>
            </w:r>
          </w:p>
        </w:tc>
        <w:tc>
          <w:tcPr>
            <w:tcW w:w="412" w:type="pct"/>
            <w:tcBorders>
              <w:top w:val="single" w:sz="4" w:space="0" w:color="auto"/>
              <w:left w:val="single" w:sz="4" w:space="0" w:color="auto"/>
              <w:bottom w:val="single" w:sz="4" w:space="0" w:color="auto"/>
              <w:right w:val="single" w:sz="4" w:space="0" w:color="auto"/>
            </w:tcBorders>
            <w:noWrap/>
            <w:tcMar>
              <w:left w:w="0" w:type="dxa"/>
              <w:right w:w="29" w:type="dxa"/>
            </w:tcMar>
          </w:tcPr>
          <w:p w14:paraId="47BAA5D6" w14:textId="77777777" w:rsidR="00E672D4" w:rsidRPr="00E672D4" w:rsidRDefault="00E672D4" w:rsidP="000800E1">
            <w:pPr>
              <w:widowControl w:val="0"/>
              <w:jc w:val="right"/>
              <w:rPr>
                <w:sz w:val="20"/>
                <w:szCs w:val="20"/>
                <w:lang w:val="fr-FR"/>
              </w:rPr>
            </w:pPr>
            <w:r w:rsidRPr="00E672D4">
              <w:rPr>
                <w:sz w:val="20"/>
                <w:lang w:val="fr-FR"/>
              </w:rPr>
              <w:t>0,00</w:t>
            </w:r>
          </w:p>
        </w:tc>
        <w:tc>
          <w:tcPr>
            <w:tcW w:w="413" w:type="pct"/>
            <w:tcBorders>
              <w:top w:val="single" w:sz="4" w:space="0" w:color="auto"/>
              <w:left w:val="single" w:sz="4" w:space="0" w:color="auto"/>
              <w:bottom w:val="single" w:sz="4" w:space="0" w:color="auto"/>
              <w:right w:val="single" w:sz="4" w:space="0" w:color="auto"/>
            </w:tcBorders>
            <w:tcMar>
              <w:left w:w="0" w:type="dxa"/>
              <w:right w:w="29" w:type="dxa"/>
            </w:tcMar>
          </w:tcPr>
          <w:p w14:paraId="5E78CAD2" w14:textId="77777777" w:rsidR="00E672D4" w:rsidRPr="00E672D4" w:rsidRDefault="00E672D4" w:rsidP="000800E1">
            <w:pPr>
              <w:widowControl w:val="0"/>
              <w:jc w:val="right"/>
              <w:rPr>
                <w:sz w:val="20"/>
                <w:szCs w:val="20"/>
                <w:lang w:val="fr-FR"/>
              </w:rPr>
            </w:pPr>
            <w:r w:rsidRPr="00E672D4">
              <w:rPr>
                <w:sz w:val="20"/>
                <w:lang w:val="fr-FR"/>
              </w:rPr>
              <w:t>0,00</w:t>
            </w:r>
          </w:p>
        </w:tc>
        <w:tc>
          <w:tcPr>
            <w:tcW w:w="414" w:type="pct"/>
            <w:tcBorders>
              <w:top w:val="single" w:sz="4" w:space="0" w:color="auto"/>
              <w:left w:val="single" w:sz="4" w:space="0" w:color="auto"/>
              <w:bottom w:val="single" w:sz="4" w:space="0" w:color="auto"/>
              <w:right w:val="single" w:sz="4" w:space="0" w:color="auto"/>
            </w:tcBorders>
            <w:tcMar>
              <w:left w:w="0" w:type="dxa"/>
              <w:right w:w="29" w:type="dxa"/>
            </w:tcMar>
          </w:tcPr>
          <w:p w14:paraId="5B09D073" w14:textId="77777777" w:rsidR="00E672D4" w:rsidRPr="00E672D4" w:rsidRDefault="00E672D4" w:rsidP="000800E1">
            <w:pPr>
              <w:widowControl w:val="0"/>
              <w:jc w:val="right"/>
              <w:rPr>
                <w:sz w:val="20"/>
                <w:szCs w:val="20"/>
                <w:lang w:val="fr-FR"/>
              </w:rPr>
            </w:pPr>
            <w:r w:rsidRPr="00E672D4">
              <w:rPr>
                <w:sz w:val="20"/>
                <w:lang w:val="fr-FR"/>
              </w:rPr>
              <w:t>0,00</w:t>
            </w:r>
          </w:p>
        </w:tc>
        <w:tc>
          <w:tcPr>
            <w:tcW w:w="498" w:type="pct"/>
            <w:tcBorders>
              <w:top w:val="single" w:sz="4" w:space="0" w:color="auto"/>
              <w:left w:val="single" w:sz="4" w:space="0" w:color="auto"/>
              <w:bottom w:val="single" w:sz="4" w:space="0" w:color="auto"/>
              <w:right w:val="single" w:sz="4" w:space="0" w:color="auto"/>
            </w:tcBorders>
            <w:noWrap/>
            <w:tcMar>
              <w:left w:w="0" w:type="dxa"/>
              <w:right w:w="29" w:type="dxa"/>
            </w:tcMar>
            <w:vAlign w:val="center"/>
            <w:hideMark/>
          </w:tcPr>
          <w:p w14:paraId="228EB6C7" w14:textId="77777777" w:rsidR="00E672D4" w:rsidRPr="00E672D4" w:rsidRDefault="00E672D4" w:rsidP="000800E1">
            <w:pPr>
              <w:widowControl w:val="0"/>
              <w:jc w:val="right"/>
              <w:rPr>
                <w:sz w:val="20"/>
                <w:szCs w:val="20"/>
                <w:lang w:val="fr-FR"/>
              </w:rPr>
            </w:pPr>
            <w:r w:rsidRPr="00E672D4">
              <w:rPr>
                <w:sz w:val="20"/>
                <w:lang w:val="fr-FR"/>
              </w:rPr>
              <w:t>0,1</w:t>
            </w:r>
          </w:p>
        </w:tc>
      </w:tr>
      <w:tr w:rsidR="00E672D4" w:rsidRPr="00E672D4" w14:paraId="2C495C25" w14:textId="77777777" w:rsidTr="000800E1">
        <w:tc>
          <w:tcPr>
            <w:tcW w:w="2030"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13F8F4E5" w14:textId="77777777" w:rsidR="00E672D4" w:rsidRPr="00E672D4" w:rsidRDefault="00E672D4" w:rsidP="000800E1">
            <w:pPr>
              <w:widowControl w:val="0"/>
              <w:jc w:val="left"/>
              <w:rPr>
                <w:sz w:val="20"/>
                <w:szCs w:val="20"/>
                <w:lang w:val="fr-FR"/>
              </w:rPr>
            </w:pPr>
            <w:r w:rsidRPr="00E672D4">
              <w:rPr>
                <w:sz w:val="20"/>
                <w:lang w:val="fr-FR"/>
              </w:rPr>
              <w:t>HCFC-141b</w:t>
            </w:r>
          </w:p>
        </w:tc>
        <w:tc>
          <w:tcPr>
            <w:tcW w:w="411" w:type="pct"/>
            <w:tcBorders>
              <w:top w:val="single" w:sz="4" w:space="0" w:color="auto"/>
              <w:left w:val="single" w:sz="4" w:space="0" w:color="auto"/>
              <w:bottom w:val="single" w:sz="4" w:space="0" w:color="auto"/>
              <w:right w:val="single" w:sz="4" w:space="0" w:color="auto"/>
            </w:tcBorders>
            <w:tcMar>
              <w:left w:w="0" w:type="dxa"/>
              <w:right w:w="29" w:type="dxa"/>
            </w:tcMar>
            <w:vAlign w:val="center"/>
          </w:tcPr>
          <w:p w14:paraId="50D7A61E" w14:textId="77777777" w:rsidR="00E672D4" w:rsidRPr="00E672D4" w:rsidRDefault="00E672D4" w:rsidP="000800E1">
            <w:pPr>
              <w:widowControl w:val="0"/>
              <w:jc w:val="right"/>
              <w:rPr>
                <w:sz w:val="20"/>
                <w:szCs w:val="20"/>
                <w:lang w:val="fr-FR"/>
              </w:rPr>
            </w:pPr>
            <w:r w:rsidRPr="00E672D4">
              <w:rPr>
                <w:sz w:val="20"/>
                <w:lang w:val="fr-FR"/>
              </w:rPr>
              <w:t>0,11</w:t>
            </w:r>
          </w:p>
        </w:tc>
        <w:tc>
          <w:tcPr>
            <w:tcW w:w="411" w:type="pct"/>
            <w:tcBorders>
              <w:top w:val="single" w:sz="4" w:space="0" w:color="auto"/>
              <w:left w:val="single" w:sz="4" w:space="0" w:color="auto"/>
              <w:bottom w:val="single" w:sz="4" w:space="0" w:color="auto"/>
              <w:right w:val="single" w:sz="4" w:space="0" w:color="auto"/>
            </w:tcBorders>
            <w:noWrap/>
            <w:tcMar>
              <w:left w:w="0" w:type="dxa"/>
              <w:right w:w="29" w:type="dxa"/>
            </w:tcMar>
            <w:vAlign w:val="center"/>
          </w:tcPr>
          <w:p w14:paraId="7C0CBE30" w14:textId="77777777" w:rsidR="00E672D4" w:rsidRPr="00E672D4" w:rsidRDefault="00E672D4" w:rsidP="000800E1">
            <w:pPr>
              <w:widowControl w:val="0"/>
              <w:jc w:val="right"/>
              <w:rPr>
                <w:sz w:val="20"/>
                <w:szCs w:val="20"/>
                <w:lang w:val="fr-FR"/>
              </w:rPr>
            </w:pPr>
            <w:r w:rsidRPr="00E672D4">
              <w:rPr>
                <w:sz w:val="20"/>
                <w:lang w:val="fr-FR"/>
              </w:rPr>
              <w:t>0,74</w:t>
            </w:r>
          </w:p>
        </w:tc>
        <w:tc>
          <w:tcPr>
            <w:tcW w:w="411" w:type="pct"/>
            <w:tcBorders>
              <w:top w:val="single" w:sz="4" w:space="0" w:color="auto"/>
              <w:left w:val="single" w:sz="4" w:space="0" w:color="auto"/>
              <w:bottom w:val="single" w:sz="4" w:space="0" w:color="auto"/>
              <w:right w:val="single" w:sz="4" w:space="0" w:color="auto"/>
            </w:tcBorders>
            <w:noWrap/>
            <w:tcMar>
              <w:left w:w="0" w:type="dxa"/>
              <w:right w:w="29" w:type="dxa"/>
            </w:tcMar>
          </w:tcPr>
          <w:p w14:paraId="0FE929DB" w14:textId="77777777" w:rsidR="00E672D4" w:rsidRPr="00E672D4" w:rsidRDefault="00E672D4" w:rsidP="000800E1">
            <w:pPr>
              <w:widowControl w:val="0"/>
              <w:jc w:val="right"/>
              <w:rPr>
                <w:sz w:val="20"/>
                <w:szCs w:val="20"/>
                <w:lang w:val="fr-FR"/>
              </w:rPr>
            </w:pPr>
            <w:r w:rsidRPr="00E672D4">
              <w:rPr>
                <w:sz w:val="20"/>
                <w:lang w:val="fr-FR"/>
              </w:rPr>
              <w:t>0,00</w:t>
            </w:r>
          </w:p>
        </w:tc>
        <w:tc>
          <w:tcPr>
            <w:tcW w:w="412" w:type="pct"/>
            <w:tcBorders>
              <w:top w:val="single" w:sz="4" w:space="0" w:color="auto"/>
              <w:left w:val="single" w:sz="4" w:space="0" w:color="auto"/>
              <w:bottom w:val="single" w:sz="4" w:space="0" w:color="auto"/>
              <w:right w:val="single" w:sz="4" w:space="0" w:color="auto"/>
            </w:tcBorders>
            <w:noWrap/>
            <w:tcMar>
              <w:left w:w="0" w:type="dxa"/>
              <w:right w:w="29" w:type="dxa"/>
            </w:tcMar>
          </w:tcPr>
          <w:p w14:paraId="7EF7781E" w14:textId="77777777" w:rsidR="00E672D4" w:rsidRPr="00E672D4" w:rsidRDefault="00E672D4" w:rsidP="000800E1">
            <w:pPr>
              <w:widowControl w:val="0"/>
              <w:jc w:val="right"/>
              <w:rPr>
                <w:sz w:val="20"/>
                <w:szCs w:val="20"/>
                <w:lang w:val="fr-FR"/>
              </w:rPr>
            </w:pPr>
            <w:r w:rsidRPr="00E672D4">
              <w:rPr>
                <w:sz w:val="20"/>
                <w:lang w:val="fr-FR"/>
              </w:rPr>
              <w:t>0,00</w:t>
            </w:r>
          </w:p>
        </w:tc>
        <w:tc>
          <w:tcPr>
            <w:tcW w:w="413" w:type="pct"/>
            <w:tcBorders>
              <w:top w:val="single" w:sz="4" w:space="0" w:color="auto"/>
              <w:left w:val="single" w:sz="4" w:space="0" w:color="auto"/>
              <w:bottom w:val="single" w:sz="4" w:space="0" w:color="auto"/>
              <w:right w:val="single" w:sz="4" w:space="0" w:color="auto"/>
            </w:tcBorders>
            <w:tcMar>
              <w:left w:w="0" w:type="dxa"/>
              <w:right w:w="29" w:type="dxa"/>
            </w:tcMar>
          </w:tcPr>
          <w:p w14:paraId="76C814A0" w14:textId="77777777" w:rsidR="00E672D4" w:rsidRPr="00E672D4" w:rsidRDefault="00E672D4" w:rsidP="000800E1">
            <w:pPr>
              <w:widowControl w:val="0"/>
              <w:jc w:val="right"/>
              <w:rPr>
                <w:sz w:val="20"/>
                <w:szCs w:val="20"/>
                <w:lang w:val="fr-FR"/>
              </w:rPr>
            </w:pPr>
            <w:r w:rsidRPr="00E672D4">
              <w:rPr>
                <w:sz w:val="20"/>
                <w:lang w:val="fr-FR"/>
              </w:rPr>
              <w:t>0,00</w:t>
            </w:r>
          </w:p>
        </w:tc>
        <w:tc>
          <w:tcPr>
            <w:tcW w:w="414" w:type="pct"/>
            <w:tcBorders>
              <w:top w:val="single" w:sz="4" w:space="0" w:color="auto"/>
              <w:left w:val="single" w:sz="4" w:space="0" w:color="auto"/>
              <w:bottom w:val="single" w:sz="4" w:space="0" w:color="auto"/>
              <w:right w:val="single" w:sz="4" w:space="0" w:color="auto"/>
            </w:tcBorders>
            <w:tcMar>
              <w:left w:w="0" w:type="dxa"/>
              <w:right w:w="29" w:type="dxa"/>
            </w:tcMar>
          </w:tcPr>
          <w:p w14:paraId="74CC3688" w14:textId="77777777" w:rsidR="00E672D4" w:rsidRPr="00E672D4" w:rsidRDefault="00E672D4" w:rsidP="000800E1">
            <w:pPr>
              <w:widowControl w:val="0"/>
              <w:jc w:val="right"/>
              <w:rPr>
                <w:sz w:val="20"/>
                <w:szCs w:val="20"/>
                <w:lang w:val="fr-FR"/>
              </w:rPr>
            </w:pPr>
            <w:r w:rsidRPr="00E672D4">
              <w:rPr>
                <w:sz w:val="20"/>
                <w:lang w:val="fr-FR"/>
              </w:rPr>
              <w:t>0,00</w:t>
            </w:r>
          </w:p>
        </w:tc>
        <w:tc>
          <w:tcPr>
            <w:tcW w:w="498" w:type="pct"/>
            <w:tcBorders>
              <w:top w:val="single" w:sz="4" w:space="0" w:color="auto"/>
              <w:left w:val="single" w:sz="4" w:space="0" w:color="auto"/>
              <w:bottom w:val="single" w:sz="4" w:space="0" w:color="auto"/>
              <w:right w:val="single" w:sz="4" w:space="0" w:color="auto"/>
            </w:tcBorders>
            <w:noWrap/>
            <w:tcMar>
              <w:left w:w="0" w:type="dxa"/>
              <w:right w:w="29" w:type="dxa"/>
            </w:tcMar>
            <w:vAlign w:val="center"/>
            <w:hideMark/>
          </w:tcPr>
          <w:p w14:paraId="5954FBB6" w14:textId="77777777" w:rsidR="00E672D4" w:rsidRPr="00E672D4" w:rsidRDefault="00E672D4" w:rsidP="000800E1">
            <w:pPr>
              <w:widowControl w:val="0"/>
              <w:jc w:val="right"/>
              <w:rPr>
                <w:sz w:val="20"/>
                <w:szCs w:val="20"/>
                <w:lang w:val="fr-FR"/>
              </w:rPr>
            </w:pPr>
            <w:r w:rsidRPr="00E672D4">
              <w:rPr>
                <w:sz w:val="20"/>
                <w:lang w:val="fr-FR"/>
              </w:rPr>
              <w:t>0,1</w:t>
            </w:r>
          </w:p>
        </w:tc>
      </w:tr>
      <w:tr w:rsidR="00E672D4" w:rsidRPr="00E672D4" w14:paraId="252EEE0E" w14:textId="77777777" w:rsidTr="000800E1">
        <w:tc>
          <w:tcPr>
            <w:tcW w:w="2030"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1560C7EB" w14:textId="77777777" w:rsidR="00E672D4" w:rsidRPr="00E672D4" w:rsidRDefault="00E672D4" w:rsidP="000800E1">
            <w:pPr>
              <w:widowControl w:val="0"/>
              <w:jc w:val="left"/>
              <w:rPr>
                <w:sz w:val="20"/>
                <w:szCs w:val="20"/>
                <w:lang w:val="fr-FR"/>
              </w:rPr>
            </w:pPr>
            <w:r w:rsidRPr="00E672D4">
              <w:rPr>
                <w:sz w:val="20"/>
                <w:lang w:val="fr-FR"/>
              </w:rPr>
              <w:t>HCFC-142b</w:t>
            </w:r>
          </w:p>
        </w:tc>
        <w:tc>
          <w:tcPr>
            <w:tcW w:w="411" w:type="pct"/>
            <w:tcBorders>
              <w:top w:val="single" w:sz="4" w:space="0" w:color="auto"/>
              <w:left w:val="single" w:sz="4" w:space="0" w:color="auto"/>
              <w:bottom w:val="single" w:sz="4" w:space="0" w:color="auto"/>
              <w:right w:val="single" w:sz="4" w:space="0" w:color="auto"/>
            </w:tcBorders>
            <w:tcMar>
              <w:left w:w="0" w:type="dxa"/>
              <w:right w:w="29" w:type="dxa"/>
            </w:tcMar>
            <w:vAlign w:val="center"/>
          </w:tcPr>
          <w:p w14:paraId="3CE238FF" w14:textId="77777777" w:rsidR="00E672D4" w:rsidRPr="00E672D4" w:rsidRDefault="00E672D4" w:rsidP="000800E1">
            <w:pPr>
              <w:widowControl w:val="0"/>
              <w:jc w:val="right"/>
              <w:rPr>
                <w:sz w:val="20"/>
                <w:szCs w:val="20"/>
                <w:lang w:val="fr-FR"/>
              </w:rPr>
            </w:pPr>
            <w:r w:rsidRPr="00E672D4">
              <w:rPr>
                <w:sz w:val="20"/>
                <w:lang w:val="fr-FR"/>
              </w:rPr>
              <w:t>0,00</w:t>
            </w:r>
          </w:p>
        </w:tc>
        <w:tc>
          <w:tcPr>
            <w:tcW w:w="411" w:type="pct"/>
            <w:tcBorders>
              <w:top w:val="single" w:sz="4" w:space="0" w:color="auto"/>
              <w:left w:val="single" w:sz="4" w:space="0" w:color="auto"/>
              <w:bottom w:val="single" w:sz="4" w:space="0" w:color="auto"/>
              <w:right w:val="single" w:sz="4" w:space="0" w:color="auto"/>
            </w:tcBorders>
            <w:noWrap/>
            <w:tcMar>
              <w:left w:w="0" w:type="dxa"/>
              <w:right w:w="29" w:type="dxa"/>
            </w:tcMar>
            <w:vAlign w:val="center"/>
          </w:tcPr>
          <w:p w14:paraId="4DB15212" w14:textId="77777777" w:rsidR="00E672D4" w:rsidRPr="00E672D4" w:rsidRDefault="00E672D4" w:rsidP="000800E1">
            <w:pPr>
              <w:widowControl w:val="0"/>
              <w:jc w:val="right"/>
              <w:rPr>
                <w:sz w:val="20"/>
                <w:szCs w:val="20"/>
                <w:lang w:val="fr-FR"/>
              </w:rPr>
            </w:pPr>
            <w:r w:rsidRPr="00E672D4">
              <w:rPr>
                <w:sz w:val="20"/>
                <w:lang w:val="fr-FR"/>
              </w:rPr>
              <w:t>0,04</w:t>
            </w:r>
          </w:p>
        </w:tc>
        <w:tc>
          <w:tcPr>
            <w:tcW w:w="411" w:type="pct"/>
            <w:tcBorders>
              <w:top w:val="single" w:sz="4" w:space="0" w:color="auto"/>
              <w:left w:val="single" w:sz="4" w:space="0" w:color="auto"/>
              <w:bottom w:val="single" w:sz="4" w:space="0" w:color="auto"/>
              <w:right w:val="single" w:sz="4" w:space="0" w:color="auto"/>
            </w:tcBorders>
            <w:noWrap/>
            <w:tcMar>
              <w:left w:w="0" w:type="dxa"/>
              <w:right w:w="29" w:type="dxa"/>
            </w:tcMar>
          </w:tcPr>
          <w:p w14:paraId="26A668AA" w14:textId="77777777" w:rsidR="00E672D4" w:rsidRPr="00E672D4" w:rsidRDefault="00E672D4" w:rsidP="000800E1">
            <w:pPr>
              <w:widowControl w:val="0"/>
              <w:jc w:val="right"/>
              <w:rPr>
                <w:sz w:val="20"/>
                <w:szCs w:val="20"/>
                <w:lang w:val="fr-FR"/>
              </w:rPr>
            </w:pPr>
            <w:r w:rsidRPr="00E672D4">
              <w:rPr>
                <w:sz w:val="20"/>
                <w:lang w:val="fr-FR"/>
              </w:rPr>
              <w:t>0,00</w:t>
            </w:r>
          </w:p>
        </w:tc>
        <w:tc>
          <w:tcPr>
            <w:tcW w:w="412" w:type="pct"/>
            <w:tcBorders>
              <w:top w:val="single" w:sz="4" w:space="0" w:color="auto"/>
              <w:left w:val="single" w:sz="4" w:space="0" w:color="auto"/>
              <w:bottom w:val="single" w:sz="4" w:space="0" w:color="auto"/>
              <w:right w:val="single" w:sz="4" w:space="0" w:color="auto"/>
            </w:tcBorders>
            <w:noWrap/>
            <w:tcMar>
              <w:left w:w="0" w:type="dxa"/>
              <w:right w:w="29" w:type="dxa"/>
            </w:tcMar>
          </w:tcPr>
          <w:p w14:paraId="5909F95A" w14:textId="77777777" w:rsidR="00E672D4" w:rsidRPr="00E672D4" w:rsidRDefault="00E672D4" w:rsidP="000800E1">
            <w:pPr>
              <w:widowControl w:val="0"/>
              <w:jc w:val="right"/>
              <w:rPr>
                <w:sz w:val="20"/>
                <w:szCs w:val="20"/>
                <w:lang w:val="fr-FR"/>
              </w:rPr>
            </w:pPr>
            <w:r w:rsidRPr="00E672D4">
              <w:rPr>
                <w:sz w:val="20"/>
                <w:lang w:val="fr-FR"/>
              </w:rPr>
              <w:t>0,00</w:t>
            </w:r>
          </w:p>
        </w:tc>
        <w:tc>
          <w:tcPr>
            <w:tcW w:w="413" w:type="pct"/>
            <w:tcBorders>
              <w:top w:val="single" w:sz="4" w:space="0" w:color="auto"/>
              <w:left w:val="single" w:sz="4" w:space="0" w:color="auto"/>
              <w:bottom w:val="single" w:sz="4" w:space="0" w:color="auto"/>
              <w:right w:val="single" w:sz="4" w:space="0" w:color="auto"/>
            </w:tcBorders>
            <w:tcMar>
              <w:left w:w="0" w:type="dxa"/>
              <w:right w:w="29" w:type="dxa"/>
            </w:tcMar>
          </w:tcPr>
          <w:p w14:paraId="6EAFE95A" w14:textId="77777777" w:rsidR="00E672D4" w:rsidRPr="00E672D4" w:rsidRDefault="00E672D4" w:rsidP="000800E1">
            <w:pPr>
              <w:widowControl w:val="0"/>
              <w:jc w:val="right"/>
              <w:rPr>
                <w:sz w:val="20"/>
                <w:szCs w:val="20"/>
                <w:lang w:val="fr-FR"/>
              </w:rPr>
            </w:pPr>
            <w:r w:rsidRPr="00E672D4">
              <w:rPr>
                <w:sz w:val="20"/>
                <w:lang w:val="fr-FR"/>
              </w:rPr>
              <w:t>0,00</w:t>
            </w:r>
          </w:p>
        </w:tc>
        <w:tc>
          <w:tcPr>
            <w:tcW w:w="414" w:type="pct"/>
            <w:tcBorders>
              <w:top w:val="single" w:sz="4" w:space="0" w:color="auto"/>
              <w:left w:val="single" w:sz="4" w:space="0" w:color="auto"/>
              <w:bottom w:val="single" w:sz="4" w:space="0" w:color="auto"/>
              <w:right w:val="single" w:sz="4" w:space="0" w:color="auto"/>
            </w:tcBorders>
            <w:tcMar>
              <w:left w:w="0" w:type="dxa"/>
              <w:right w:w="29" w:type="dxa"/>
            </w:tcMar>
          </w:tcPr>
          <w:p w14:paraId="6D9824F8" w14:textId="77777777" w:rsidR="00E672D4" w:rsidRPr="00E672D4" w:rsidRDefault="00E672D4" w:rsidP="000800E1">
            <w:pPr>
              <w:widowControl w:val="0"/>
              <w:jc w:val="right"/>
              <w:rPr>
                <w:sz w:val="20"/>
                <w:szCs w:val="20"/>
                <w:lang w:val="fr-FR"/>
              </w:rPr>
            </w:pPr>
            <w:r w:rsidRPr="00E672D4">
              <w:rPr>
                <w:sz w:val="20"/>
                <w:lang w:val="fr-FR"/>
              </w:rPr>
              <w:t>0,00</w:t>
            </w:r>
          </w:p>
        </w:tc>
        <w:tc>
          <w:tcPr>
            <w:tcW w:w="498" w:type="pct"/>
            <w:tcBorders>
              <w:top w:val="single" w:sz="4" w:space="0" w:color="auto"/>
              <w:left w:val="single" w:sz="4" w:space="0" w:color="auto"/>
              <w:bottom w:val="single" w:sz="4" w:space="0" w:color="auto"/>
              <w:right w:val="single" w:sz="4" w:space="0" w:color="auto"/>
            </w:tcBorders>
            <w:noWrap/>
            <w:tcMar>
              <w:left w:w="0" w:type="dxa"/>
              <w:right w:w="29" w:type="dxa"/>
            </w:tcMar>
            <w:vAlign w:val="center"/>
            <w:hideMark/>
          </w:tcPr>
          <w:p w14:paraId="00CF20EE" w14:textId="77777777" w:rsidR="00E672D4" w:rsidRPr="00E672D4" w:rsidRDefault="00E672D4" w:rsidP="000800E1">
            <w:pPr>
              <w:widowControl w:val="0"/>
              <w:jc w:val="right"/>
              <w:rPr>
                <w:sz w:val="20"/>
                <w:szCs w:val="20"/>
                <w:lang w:val="fr-FR"/>
              </w:rPr>
            </w:pPr>
            <w:r w:rsidRPr="00E672D4">
              <w:rPr>
                <w:sz w:val="20"/>
                <w:lang w:val="fr-FR"/>
              </w:rPr>
              <w:t>1,3</w:t>
            </w:r>
          </w:p>
        </w:tc>
      </w:tr>
      <w:tr w:rsidR="00E672D4" w:rsidRPr="00E672D4" w14:paraId="586185AC" w14:textId="77777777" w:rsidTr="000800E1">
        <w:tc>
          <w:tcPr>
            <w:tcW w:w="2030"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146F4D48" w14:textId="77777777" w:rsidR="00E672D4" w:rsidRPr="00E672D4" w:rsidRDefault="00E672D4" w:rsidP="000800E1">
            <w:pPr>
              <w:jc w:val="left"/>
              <w:rPr>
                <w:rFonts w:eastAsiaTheme="minorHAnsi"/>
                <w:b/>
                <w:sz w:val="20"/>
                <w:szCs w:val="20"/>
                <w:lang w:val="fr-FR"/>
              </w:rPr>
            </w:pPr>
            <w:r w:rsidRPr="00E672D4">
              <w:rPr>
                <w:b/>
                <w:sz w:val="20"/>
                <w:lang w:val="fr-FR"/>
              </w:rPr>
              <w:t>Sous-total (tonnes PAO)</w:t>
            </w:r>
          </w:p>
        </w:tc>
        <w:tc>
          <w:tcPr>
            <w:tcW w:w="411" w:type="pct"/>
            <w:tcBorders>
              <w:top w:val="single" w:sz="4" w:space="0" w:color="auto"/>
              <w:left w:val="single" w:sz="4" w:space="0" w:color="auto"/>
              <w:bottom w:val="single" w:sz="4" w:space="0" w:color="auto"/>
              <w:right w:val="single" w:sz="4" w:space="0" w:color="auto"/>
            </w:tcBorders>
            <w:tcMar>
              <w:left w:w="0" w:type="dxa"/>
              <w:right w:w="29" w:type="dxa"/>
            </w:tcMar>
          </w:tcPr>
          <w:p w14:paraId="0CF478FF" w14:textId="77777777" w:rsidR="00E672D4" w:rsidRPr="00E672D4" w:rsidRDefault="00E672D4" w:rsidP="000800E1">
            <w:pPr>
              <w:widowControl w:val="0"/>
              <w:jc w:val="right"/>
              <w:rPr>
                <w:b/>
                <w:sz w:val="20"/>
                <w:szCs w:val="20"/>
                <w:lang w:val="fr-FR"/>
              </w:rPr>
            </w:pPr>
            <w:r w:rsidRPr="00E672D4">
              <w:rPr>
                <w:b/>
                <w:sz w:val="20"/>
                <w:lang w:val="fr-FR"/>
              </w:rPr>
              <w:t>15,99</w:t>
            </w:r>
          </w:p>
        </w:tc>
        <w:tc>
          <w:tcPr>
            <w:tcW w:w="411" w:type="pct"/>
            <w:tcBorders>
              <w:top w:val="single" w:sz="4" w:space="0" w:color="auto"/>
              <w:left w:val="single" w:sz="4" w:space="0" w:color="auto"/>
              <w:bottom w:val="single" w:sz="4" w:space="0" w:color="auto"/>
              <w:right w:val="single" w:sz="4" w:space="0" w:color="auto"/>
            </w:tcBorders>
            <w:noWrap/>
            <w:tcMar>
              <w:left w:w="0" w:type="dxa"/>
              <w:right w:w="29" w:type="dxa"/>
            </w:tcMar>
          </w:tcPr>
          <w:p w14:paraId="19D28274" w14:textId="77777777" w:rsidR="00E672D4" w:rsidRPr="00E672D4" w:rsidRDefault="00E672D4" w:rsidP="000800E1">
            <w:pPr>
              <w:widowControl w:val="0"/>
              <w:jc w:val="right"/>
              <w:rPr>
                <w:b/>
                <w:sz w:val="20"/>
                <w:szCs w:val="20"/>
                <w:lang w:val="fr-FR"/>
              </w:rPr>
            </w:pPr>
            <w:r w:rsidRPr="00E672D4">
              <w:rPr>
                <w:b/>
                <w:sz w:val="20"/>
                <w:lang w:val="fr-FR"/>
              </w:rPr>
              <w:t>12,95</w:t>
            </w:r>
          </w:p>
        </w:tc>
        <w:tc>
          <w:tcPr>
            <w:tcW w:w="411" w:type="pct"/>
            <w:tcBorders>
              <w:top w:val="single" w:sz="4" w:space="0" w:color="auto"/>
              <w:left w:val="single" w:sz="4" w:space="0" w:color="auto"/>
              <w:bottom w:val="single" w:sz="4" w:space="0" w:color="auto"/>
              <w:right w:val="single" w:sz="4" w:space="0" w:color="auto"/>
            </w:tcBorders>
            <w:noWrap/>
            <w:tcMar>
              <w:left w:w="0" w:type="dxa"/>
              <w:right w:w="29" w:type="dxa"/>
            </w:tcMar>
          </w:tcPr>
          <w:p w14:paraId="3BE353A0" w14:textId="77777777" w:rsidR="00E672D4" w:rsidRPr="00E672D4" w:rsidRDefault="00E672D4" w:rsidP="000800E1">
            <w:pPr>
              <w:widowControl w:val="0"/>
              <w:jc w:val="right"/>
              <w:rPr>
                <w:b/>
                <w:sz w:val="20"/>
                <w:szCs w:val="20"/>
                <w:lang w:val="fr-FR"/>
              </w:rPr>
            </w:pPr>
            <w:r w:rsidRPr="00E672D4">
              <w:rPr>
                <w:b/>
                <w:sz w:val="20"/>
                <w:lang w:val="fr-FR"/>
              </w:rPr>
              <w:t>12,73</w:t>
            </w:r>
          </w:p>
        </w:tc>
        <w:tc>
          <w:tcPr>
            <w:tcW w:w="412" w:type="pct"/>
            <w:tcBorders>
              <w:top w:val="single" w:sz="4" w:space="0" w:color="auto"/>
              <w:left w:val="single" w:sz="4" w:space="0" w:color="auto"/>
              <w:bottom w:val="single" w:sz="4" w:space="0" w:color="auto"/>
              <w:right w:val="single" w:sz="4" w:space="0" w:color="auto"/>
            </w:tcBorders>
            <w:noWrap/>
            <w:tcMar>
              <w:left w:w="0" w:type="dxa"/>
              <w:right w:w="29" w:type="dxa"/>
            </w:tcMar>
          </w:tcPr>
          <w:p w14:paraId="1B0BFB27" w14:textId="77777777" w:rsidR="00E672D4" w:rsidRPr="00E672D4" w:rsidRDefault="00E672D4" w:rsidP="000800E1">
            <w:pPr>
              <w:widowControl w:val="0"/>
              <w:jc w:val="right"/>
              <w:rPr>
                <w:b/>
                <w:sz w:val="20"/>
                <w:szCs w:val="20"/>
                <w:lang w:val="fr-FR"/>
              </w:rPr>
            </w:pPr>
            <w:r w:rsidRPr="00E672D4">
              <w:rPr>
                <w:b/>
                <w:sz w:val="20"/>
                <w:lang w:val="fr-FR"/>
              </w:rPr>
              <w:t>13,02</w:t>
            </w:r>
          </w:p>
        </w:tc>
        <w:tc>
          <w:tcPr>
            <w:tcW w:w="413" w:type="pct"/>
            <w:tcBorders>
              <w:top w:val="single" w:sz="4" w:space="0" w:color="auto"/>
              <w:left w:val="single" w:sz="4" w:space="0" w:color="auto"/>
              <w:bottom w:val="single" w:sz="4" w:space="0" w:color="auto"/>
              <w:right w:val="single" w:sz="4" w:space="0" w:color="auto"/>
            </w:tcBorders>
            <w:tcMar>
              <w:left w:w="0" w:type="dxa"/>
              <w:right w:w="29" w:type="dxa"/>
            </w:tcMar>
          </w:tcPr>
          <w:p w14:paraId="35AED70B" w14:textId="77777777" w:rsidR="00E672D4" w:rsidRPr="00E672D4" w:rsidRDefault="00E672D4" w:rsidP="000800E1">
            <w:pPr>
              <w:jc w:val="right"/>
              <w:rPr>
                <w:b/>
                <w:sz w:val="20"/>
                <w:szCs w:val="20"/>
                <w:lang w:val="fr-FR"/>
              </w:rPr>
            </w:pPr>
            <w:r w:rsidRPr="00E672D4">
              <w:rPr>
                <w:b/>
                <w:sz w:val="20"/>
                <w:lang w:val="fr-FR"/>
              </w:rPr>
              <w:t>14,59</w:t>
            </w:r>
          </w:p>
        </w:tc>
        <w:tc>
          <w:tcPr>
            <w:tcW w:w="414" w:type="pct"/>
            <w:tcBorders>
              <w:top w:val="single" w:sz="4" w:space="0" w:color="auto"/>
              <w:left w:val="single" w:sz="4" w:space="0" w:color="auto"/>
              <w:bottom w:val="single" w:sz="4" w:space="0" w:color="auto"/>
              <w:right w:val="single" w:sz="4" w:space="0" w:color="auto"/>
            </w:tcBorders>
            <w:tcMar>
              <w:left w:w="0" w:type="dxa"/>
              <w:right w:w="29" w:type="dxa"/>
            </w:tcMar>
          </w:tcPr>
          <w:p w14:paraId="0F7C8C9A" w14:textId="77777777" w:rsidR="00E672D4" w:rsidRPr="00E672D4" w:rsidRDefault="00E672D4" w:rsidP="000800E1">
            <w:pPr>
              <w:jc w:val="right"/>
              <w:rPr>
                <w:b/>
                <w:sz w:val="20"/>
                <w:szCs w:val="20"/>
                <w:lang w:val="fr-FR"/>
              </w:rPr>
            </w:pPr>
            <w:r w:rsidRPr="00E672D4">
              <w:rPr>
                <w:b/>
                <w:sz w:val="20"/>
                <w:lang w:val="fr-FR"/>
              </w:rPr>
              <w:t>10,91</w:t>
            </w:r>
          </w:p>
        </w:tc>
        <w:tc>
          <w:tcPr>
            <w:tcW w:w="498" w:type="pct"/>
            <w:tcBorders>
              <w:top w:val="single" w:sz="4" w:space="0" w:color="auto"/>
              <w:left w:val="single" w:sz="4" w:space="0" w:color="auto"/>
              <w:bottom w:val="single" w:sz="4" w:space="0" w:color="auto"/>
              <w:right w:val="single" w:sz="4" w:space="0" w:color="auto"/>
            </w:tcBorders>
            <w:noWrap/>
            <w:tcMar>
              <w:left w:w="0" w:type="dxa"/>
              <w:right w:w="29" w:type="dxa"/>
            </w:tcMar>
            <w:hideMark/>
          </w:tcPr>
          <w:p w14:paraId="382AADFD" w14:textId="77777777" w:rsidR="00E672D4" w:rsidRPr="00E672D4" w:rsidRDefault="00E672D4" w:rsidP="000800E1">
            <w:pPr>
              <w:jc w:val="right"/>
              <w:rPr>
                <w:rFonts w:eastAsiaTheme="minorHAnsi"/>
                <w:b/>
                <w:sz w:val="20"/>
                <w:szCs w:val="20"/>
                <w:lang w:val="fr-FR"/>
              </w:rPr>
            </w:pPr>
            <w:r w:rsidRPr="00E672D4">
              <w:rPr>
                <w:b/>
                <w:sz w:val="20"/>
                <w:lang w:val="fr-FR"/>
              </w:rPr>
              <w:t>18,0</w:t>
            </w:r>
          </w:p>
        </w:tc>
      </w:tr>
      <w:tr w:rsidR="00E672D4" w:rsidRPr="00E672D4" w14:paraId="32A7DC00" w14:textId="77777777" w:rsidTr="000800E1">
        <w:tc>
          <w:tcPr>
            <w:tcW w:w="2030"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3051EB41" w14:textId="77777777" w:rsidR="00E672D4" w:rsidRPr="00E672D4" w:rsidRDefault="00E672D4" w:rsidP="000800E1">
            <w:pPr>
              <w:jc w:val="left"/>
              <w:rPr>
                <w:sz w:val="20"/>
                <w:szCs w:val="20"/>
                <w:lang w:val="fr-FR"/>
              </w:rPr>
            </w:pPr>
            <w:r w:rsidRPr="00E672D4">
              <w:rPr>
                <w:sz w:val="20"/>
                <w:lang w:val="fr-FR"/>
              </w:rPr>
              <w:t xml:space="preserve">HCFC-141b dans des polyols </w:t>
            </w:r>
            <w:proofErr w:type="spellStart"/>
            <w:r w:rsidRPr="00E672D4">
              <w:rPr>
                <w:sz w:val="20"/>
                <w:lang w:val="fr-FR"/>
              </w:rPr>
              <w:t>prémélangés</w:t>
            </w:r>
            <w:proofErr w:type="spellEnd"/>
            <w:r w:rsidRPr="00E672D4">
              <w:rPr>
                <w:sz w:val="20"/>
                <w:lang w:val="fr-FR"/>
              </w:rPr>
              <w:t xml:space="preserve"> importés*</w:t>
            </w:r>
          </w:p>
        </w:tc>
        <w:tc>
          <w:tcPr>
            <w:tcW w:w="411" w:type="pct"/>
            <w:tcBorders>
              <w:top w:val="single" w:sz="4" w:space="0" w:color="auto"/>
              <w:left w:val="single" w:sz="4" w:space="0" w:color="auto"/>
              <w:bottom w:val="single" w:sz="4" w:space="0" w:color="auto"/>
              <w:right w:val="single" w:sz="4" w:space="0" w:color="auto"/>
            </w:tcBorders>
            <w:tcMar>
              <w:left w:w="0" w:type="dxa"/>
              <w:right w:w="29" w:type="dxa"/>
            </w:tcMar>
          </w:tcPr>
          <w:p w14:paraId="51BAF94C" w14:textId="77777777" w:rsidR="00E672D4" w:rsidRPr="00E672D4" w:rsidRDefault="00E672D4" w:rsidP="000800E1">
            <w:pPr>
              <w:jc w:val="right"/>
              <w:rPr>
                <w:rFonts w:eastAsiaTheme="minorHAnsi"/>
                <w:sz w:val="20"/>
                <w:szCs w:val="20"/>
                <w:lang w:val="fr-FR"/>
              </w:rPr>
            </w:pPr>
            <w:r w:rsidRPr="00E672D4">
              <w:rPr>
                <w:sz w:val="20"/>
                <w:lang w:val="fr-FR"/>
              </w:rPr>
              <w:t>3,16</w:t>
            </w:r>
          </w:p>
        </w:tc>
        <w:tc>
          <w:tcPr>
            <w:tcW w:w="411" w:type="pct"/>
            <w:tcBorders>
              <w:top w:val="single" w:sz="4" w:space="0" w:color="auto"/>
              <w:left w:val="single" w:sz="4" w:space="0" w:color="auto"/>
              <w:bottom w:val="single" w:sz="4" w:space="0" w:color="auto"/>
              <w:right w:val="single" w:sz="4" w:space="0" w:color="auto"/>
            </w:tcBorders>
            <w:noWrap/>
            <w:tcMar>
              <w:left w:w="0" w:type="dxa"/>
              <w:right w:w="29" w:type="dxa"/>
            </w:tcMar>
            <w:hideMark/>
          </w:tcPr>
          <w:p w14:paraId="0CFACCE7" w14:textId="77777777" w:rsidR="00E672D4" w:rsidRPr="00E672D4" w:rsidRDefault="00E672D4" w:rsidP="000800E1">
            <w:pPr>
              <w:jc w:val="right"/>
              <w:rPr>
                <w:rFonts w:eastAsiaTheme="minorHAnsi"/>
                <w:sz w:val="20"/>
                <w:szCs w:val="20"/>
                <w:lang w:val="fr-FR"/>
              </w:rPr>
            </w:pPr>
            <w:r w:rsidRPr="00E672D4">
              <w:rPr>
                <w:sz w:val="20"/>
                <w:lang w:val="fr-FR"/>
              </w:rPr>
              <w:t>3,61</w:t>
            </w:r>
          </w:p>
        </w:tc>
        <w:tc>
          <w:tcPr>
            <w:tcW w:w="411" w:type="pct"/>
            <w:tcBorders>
              <w:top w:val="single" w:sz="4" w:space="0" w:color="auto"/>
              <w:left w:val="single" w:sz="4" w:space="0" w:color="auto"/>
              <w:bottom w:val="single" w:sz="4" w:space="0" w:color="auto"/>
              <w:right w:val="single" w:sz="4" w:space="0" w:color="auto"/>
            </w:tcBorders>
            <w:noWrap/>
            <w:tcMar>
              <w:left w:w="0" w:type="dxa"/>
              <w:right w:w="29" w:type="dxa"/>
            </w:tcMar>
          </w:tcPr>
          <w:p w14:paraId="0C9369CD" w14:textId="77777777" w:rsidR="00E672D4" w:rsidRPr="00E672D4" w:rsidRDefault="00E672D4" w:rsidP="000800E1">
            <w:pPr>
              <w:jc w:val="right"/>
              <w:rPr>
                <w:rFonts w:eastAsiaTheme="minorHAnsi"/>
                <w:sz w:val="20"/>
                <w:szCs w:val="20"/>
                <w:lang w:val="fr-FR"/>
              </w:rPr>
            </w:pPr>
            <w:r w:rsidRPr="00E672D4">
              <w:rPr>
                <w:sz w:val="20"/>
                <w:lang w:val="fr-FR"/>
              </w:rPr>
              <w:t>1,34</w:t>
            </w:r>
          </w:p>
        </w:tc>
        <w:tc>
          <w:tcPr>
            <w:tcW w:w="412" w:type="pct"/>
            <w:tcBorders>
              <w:top w:val="single" w:sz="4" w:space="0" w:color="auto"/>
              <w:left w:val="single" w:sz="4" w:space="0" w:color="auto"/>
              <w:bottom w:val="single" w:sz="4" w:space="0" w:color="auto"/>
              <w:right w:val="single" w:sz="4" w:space="0" w:color="auto"/>
            </w:tcBorders>
            <w:noWrap/>
            <w:tcMar>
              <w:left w:w="0" w:type="dxa"/>
              <w:right w:w="29" w:type="dxa"/>
            </w:tcMar>
          </w:tcPr>
          <w:p w14:paraId="0E4E9393" w14:textId="77777777" w:rsidR="00E672D4" w:rsidRPr="00E672D4" w:rsidRDefault="00E672D4" w:rsidP="000800E1">
            <w:pPr>
              <w:jc w:val="right"/>
              <w:rPr>
                <w:rFonts w:eastAsiaTheme="minorHAnsi"/>
                <w:sz w:val="20"/>
                <w:szCs w:val="20"/>
                <w:lang w:val="fr-FR"/>
              </w:rPr>
            </w:pPr>
            <w:r w:rsidRPr="00E672D4">
              <w:rPr>
                <w:sz w:val="20"/>
                <w:lang w:val="fr-FR"/>
              </w:rPr>
              <w:t>1,98</w:t>
            </w:r>
          </w:p>
        </w:tc>
        <w:tc>
          <w:tcPr>
            <w:tcW w:w="413" w:type="pct"/>
            <w:tcBorders>
              <w:top w:val="single" w:sz="4" w:space="0" w:color="auto"/>
              <w:left w:val="single" w:sz="4" w:space="0" w:color="auto"/>
              <w:bottom w:val="single" w:sz="4" w:space="0" w:color="auto"/>
              <w:right w:val="single" w:sz="4" w:space="0" w:color="auto"/>
            </w:tcBorders>
            <w:tcMar>
              <w:left w:w="0" w:type="dxa"/>
              <w:right w:w="29" w:type="dxa"/>
            </w:tcMar>
          </w:tcPr>
          <w:p w14:paraId="7780276B" w14:textId="77777777" w:rsidR="00E672D4" w:rsidRPr="00E672D4" w:rsidRDefault="00E672D4" w:rsidP="000800E1">
            <w:pPr>
              <w:jc w:val="right"/>
              <w:rPr>
                <w:sz w:val="20"/>
                <w:szCs w:val="20"/>
                <w:lang w:val="fr-FR"/>
              </w:rPr>
            </w:pPr>
            <w:r w:rsidRPr="00E672D4">
              <w:rPr>
                <w:sz w:val="20"/>
                <w:lang w:val="fr-FR"/>
              </w:rPr>
              <w:t>3,66</w:t>
            </w:r>
          </w:p>
        </w:tc>
        <w:tc>
          <w:tcPr>
            <w:tcW w:w="414" w:type="pct"/>
            <w:tcBorders>
              <w:top w:val="single" w:sz="4" w:space="0" w:color="auto"/>
              <w:left w:val="single" w:sz="4" w:space="0" w:color="auto"/>
              <w:bottom w:val="single" w:sz="4" w:space="0" w:color="auto"/>
              <w:right w:val="single" w:sz="4" w:space="0" w:color="auto"/>
            </w:tcBorders>
            <w:tcMar>
              <w:left w:w="0" w:type="dxa"/>
              <w:right w:w="29" w:type="dxa"/>
            </w:tcMar>
          </w:tcPr>
          <w:p w14:paraId="0A753CD8" w14:textId="77777777" w:rsidR="00E672D4" w:rsidRPr="00E672D4" w:rsidRDefault="00E672D4" w:rsidP="000800E1">
            <w:pPr>
              <w:jc w:val="right"/>
              <w:rPr>
                <w:rFonts w:eastAsiaTheme="minorHAnsi"/>
                <w:sz w:val="20"/>
                <w:szCs w:val="20"/>
                <w:lang w:val="fr-FR"/>
              </w:rPr>
            </w:pPr>
            <w:r w:rsidRPr="00E672D4">
              <w:rPr>
                <w:sz w:val="20"/>
                <w:lang w:val="fr-FR"/>
              </w:rPr>
              <w:t>0,28</w:t>
            </w:r>
          </w:p>
        </w:tc>
        <w:tc>
          <w:tcPr>
            <w:tcW w:w="498" w:type="pct"/>
            <w:tcBorders>
              <w:top w:val="single" w:sz="4" w:space="0" w:color="auto"/>
              <w:left w:val="single" w:sz="4" w:space="0" w:color="auto"/>
              <w:bottom w:val="single" w:sz="4" w:space="0" w:color="auto"/>
              <w:right w:val="single" w:sz="4" w:space="0" w:color="auto"/>
            </w:tcBorders>
            <w:noWrap/>
            <w:tcMar>
              <w:left w:w="0" w:type="dxa"/>
              <w:right w:w="29" w:type="dxa"/>
            </w:tcMar>
            <w:hideMark/>
          </w:tcPr>
          <w:p w14:paraId="4EABDF71" w14:textId="77777777" w:rsidR="00E672D4" w:rsidRPr="00E672D4" w:rsidRDefault="00E672D4" w:rsidP="000800E1">
            <w:pPr>
              <w:jc w:val="right"/>
              <w:rPr>
                <w:rFonts w:eastAsiaTheme="minorHAnsi"/>
                <w:sz w:val="20"/>
                <w:szCs w:val="20"/>
                <w:lang w:val="fr-FR"/>
              </w:rPr>
            </w:pPr>
            <w:r w:rsidRPr="00E672D4">
              <w:rPr>
                <w:sz w:val="20"/>
                <w:lang w:val="fr-FR"/>
              </w:rPr>
              <w:t>1,40**</w:t>
            </w:r>
          </w:p>
        </w:tc>
      </w:tr>
    </w:tbl>
    <w:p w14:paraId="6CAFBFB1" w14:textId="77777777" w:rsidR="00E672D4" w:rsidRPr="00E672D4" w:rsidRDefault="00E672D4" w:rsidP="00E672D4">
      <w:pPr>
        <w:rPr>
          <w:sz w:val="18"/>
          <w:szCs w:val="18"/>
          <w:lang w:val="fr-FR"/>
        </w:rPr>
      </w:pPr>
      <w:r w:rsidRPr="00E672D4">
        <w:rPr>
          <w:sz w:val="18"/>
          <w:lang w:val="fr-FR"/>
        </w:rPr>
        <w:lastRenderedPageBreak/>
        <w:t>* Données du programme du pays.</w:t>
      </w:r>
    </w:p>
    <w:p w14:paraId="2D59E562" w14:textId="77777777" w:rsidR="00E672D4" w:rsidRPr="00E672D4" w:rsidRDefault="00E672D4" w:rsidP="00E672D4">
      <w:pPr>
        <w:rPr>
          <w:sz w:val="18"/>
          <w:szCs w:val="18"/>
          <w:lang w:val="fr-FR"/>
        </w:rPr>
      </w:pPr>
      <w:r w:rsidRPr="00E672D4">
        <w:rPr>
          <w:sz w:val="18"/>
          <w:lang w:val="fr-FR"/>
        </w:rPr>
        <w:t xml:space="preserve">** Consommation moyenne entre 2007 et 2009. </w:t>
      </w:r>
    </w:p>
    <w:p w14:paraId="6CC1B2A5" w14:textId="77777777" w:rsidR="00E672D4" w:rsidRPr="00E672D4" w:rsidRDefault="00E672D4" w:rsidP="00E672D4">
      <w:pPr>
        <w:rPr>
          <w:b/>
          <w:lang w:val="fr-FR"/>
        </w:rPr>
      </w:pPr>
    </w:p>
    <w:p w14:paraId="5DEF602C" w14:textId="77777777" w:rsidR="00E672D4" w:rsidRPr="00E672D4" w:rsidRDefault="00E672D4" w:rsidP="00E672D4">
      <w:pPr>
        <w:pStyle w:val="Heading1"/>
        <w:rPr>
          <w:lang w:val="fr-FR"/>
        </w:rPr>
      </w:pPr>
      <w:r w:rsidRPr="00E672D4">
        <w:rPr>
          <w:lang w:val="fr-FR"/>
        </w:rPr>
        <w:t xml:space="preserve">La consommation de HCFC-22 a diminué depuis 2015, surtout grâce à la mise en œuvre des activités du PGEH, incluant des contrôles sur les importations de HCFC, de meilleures pratiques d’entretien appliquées par les techniciens suite à la formation reçue et l’adoption d’équipements de réfrigération et de climatisation utilisant des frigorigènes de remplacement. L’augmentation en 2019 était due à la constitution temporaire de réserves avant 2020, où la consommation a été réduite conformément aux objectifs du PGEH. </w:t>
      </w:r>
    </w:p>
    <w:p w14:paraId="4349581E" w14:textId="77777777" w:rsidR="00E672D4" w:rsidRPr="00E672D4" w:rsidRDefault="00E672D4" w:rsidP="00E672D4">
      <w:pPr>
        <w:pStyle w:val="Heading1"/>
        <w:rPr>
          <w:lang w:val="fr-FR"/>
        </w:rPr>
      </w:pPr>
      <w:r w:rsidRPr="00E672D4">
        <w:rPr>
          <w:lang w:val="fr-FR"/>
        </w:rPr>
        <w:t xml:space="preserve">La légère augmentation des stocks de HCFC-123 en 2018 et 2019 visait à satisfaire la future demande pour l’entretien des équipements de lutte contre l’incendie, et l’augmentation des importations de polyols </w:t>
      </w:r>
      <w:proofErr w:type="spellStart"/>
      <w:r w:rsidRPr="00E672D4">
        <w:rPr>
          <w:lang w:val="fr-FR"/>
        </w:rPr>
        <w:t>prémélangés</w:t>
      </w:r>
      <w:proofErr w:type="spellEnd"/>
      <w:r w:rsidRPr="00E672D4">
        <w:rPr>
          <w:lang w:val="fr-FR"/>
        </w:rPr>
        <w:t xml:space="preserve"> contenant du HCFC</w:t>
      </w:r>
      <w:r w:rsidRPr="00E672D4">
        <w:rPr>
          <w:lang w:val="fr-FR"/>
        </w:rPr>
        <w:noBreakHyphen/>
        <w:t>141b en 2019 répondait à la demande d’entreprises fabriquant de la mousse d’isolation thermique. Cette consommation sera traitée lors de la phase II du PGEH.</w:t>
      </w:r>
    </w:p>
    <w:p w14:paraId="6FC65275" w14:textId="77777777" w:rsidR="00E672D4" w:rsidRPr="00E672D4" w:rsidRDefault="00E672D4" w:rsidP="00E672D4">
      <w:pPr>
        <w:pStyle w:val="Heading1"/>
        <w:numPr>
          <w:ilvl w:val="0"/>
          <w:numId w:val="0"/>
        </w:numPr>
        <w:tabs>
          <w:tab w:val="num" w:pos="709"/>
        </w:tabs>
        <w:rPr>
          <w:i/>
          <w:lang w:val="fr-FR"/>
        </w:rPr>
      </w:pPr>
      <w:r w:rsidRPr="00E672D4">
        <w:rPr>
          <w:i/>
          <w:lang w:val="fr-FR"/>
        </w:rPr>
        <w:t>Rapport sur la mise en œuvre du programme de pays</w:t>
      </w:r>
    </w:p>
    <w:p w14:paraId="2656515C" w14:textId="77777777" w:rsidR="00E672D4" w:rsidRPr="00E672D4" w:rsidRDefault="00E672D4" w:rsidP="00E672D4">
      <w:pPr>
        <w:pStyle w:val="Heading1"/>
        <w:rPr>
          <w:lang w:val="fr-FR"/>
        </w:rPr>
      </w:pPr>
      <w:r w:rsidRPr="00E672D4">
        <w:rPr>
          <w:lang w:val="fr-FR"/>
        </w:rPr>
        <w:t xml:space="preserve">Le gouvernement du Paraguay a communiqué des données sur la consommation sectorielle de HCFC dans le cadre du rapport sur la mise en œuvre du programme de pays de 2020 qui correspondent aux données déclarées en vertu de l’Article 7 du Protocole de Montréal. </w:t>
      </w:r>
    </w:p>
    <w:p w14:paraId="587BFDD4" w14:textId="77777777" w:rsidR="00E672D4" w:rsidRPr="00E672D4" w:rsidRDefault="00E672D4" w:rsidP="00E672D4">
      <w:pPr>
        <w:pStyle w:val="Heading1"/>
        <w:numPr>
          <w:ilvl w:val="0"/>
          <w:numId w:val="0"/>
        </w:numPr>
        <w:rPr>
          <w:u w:val="single"/>
          <w:lang w:val="fr-FR"/>
        </w:rPr>
      </w:pPr>
      <w:r w:rsidRPr="00E672D4">
        <w:rPr>
          <w:u w:val="single"/>
          <w:lang w:val="fr-FR"/>
        </w:rPr>
        <w:t>État d’avancement et des décaissements</w:t>
      </w:r>
    </w:p>
    <w:p w14:paraId="27C58BD4" w14:textId="77777777" w:rsidR="00E672D4" w:rsidRPr="00E672D4" w:rsidRDefault="00E672D4" w:rsidP="00E672D4">
      <w:pPr>
        <w:rPr>
          <w:i/>
          <w:lang w:val="fr-FR"/>
        </w:rPr>
      </w:pPr>
      <w:r w:rsidRPr="00E672D4">
        <w:rPr>
          <w:i/>
          <w:lang w:val="fr-FR"/>
        </w:rPr>
        <w:t>Cadre juridique</w:t>
      </w:r>
    </w:p>
    <w:p w14:paraId="60920760" w14:textId="77777777" w:rsidR="00E672D4" w:rsidRPr="00E672D4" w:rsidRDefault="00E672D4" w:rsidP="00E672D4">
      <w:pPr>
        <w:rPr>
          <w:lang w:val="fr-FR"/>
        </w:rPr>
      </w:pPr>
    </w:p>
    <w:p w14:paraId="5D31D307" w14:textId="77777777" w:rsidR="00E672D4" w:rsidRPr="00E672D4" w:rsidRDefault="00E672D4" w:rsidP="00E672D4">
      <w:pPr>
        <w:pStyle w:val="Heading1"/>
        <w:rPr>
          <w:lang w:val="fr-FR"/>
        </w:rPr>
      </w:pPr>
      <w:r w:rsidRPr="00E672D4">
        <w:rPr>
          <w:lang w:val="fr-FR"/>
        </w:rPr>
        <w:t>Le ministère de l’Environnement et du Développement durable (MADES)</w:t>
      </w:r>
      <w:r w:rsidRPr="00E672D4">
        <w:rPr>
          <w:rStyle w:val="FootnoteReference"/>
          <w:lang w:val="fr-FR"/>
        </w:rPr>
        <w:footnoteReference w:id="4"/>
      </w:r>
      <w:r w:rsidRPr="00E672D4">
        <w:rPr>
          <w:lang w:val="fr-FR"/>
        </w:rPr>
        <w:t xml:space="preserve"> a réglementé les procédures de délivrance des autorisations se rapportant aux HCFC et a mis au point un système d’autorisation électronique. Le gouvernement a également ajusté le système d’autorisation d’importation et d’exportation de HCFC pour se conformer à la consommation maximale admissible spécifiée dans l’Accord avec le Comité exécutif. </w:t>
      </w:r>
    </w:p>
    <w:p w14:paraId="5B79959F" w14:textId="036D85B0" w:rsidR="00E672D4" w:rsidRPr="00E672D4" w:rsidRDefault="00E672D4" w:rsidP="00E672D4">
      <w:pPr>
        <w:pStyle w:val="Heading1"/>
        <w:rPr>
          <w:lang w:val="fr-FR"/>
        </w:rPr>
      </w:pPr>
      <w:r w:rsidRPr="00E672D4">
        <w:rPr>
          <w:lang w:val="fr-FR"/>
        </w:rPr>
        <w:t xml:space="preserve">Le gouvernement a aussi établi une interdiction des importations de climatiseurs utilisant des HCFC en 2015, a mis en application des réglementations pour les normes relatives aux contenants de HCFC-22 et de HCFC-123, et met actuellement à jour la réglementation pour y intégrer un système de </w:t>
      </w:r>
      <w:r w:rsidR="009E195A">
        <w:rPr>
          <w:lang w:val="fr-FR"/>
        </w:rPr>
        <w:t>quotas</w:t>
      </w:r>
      <w:r w:rsidRPr="00E672D4">
        <w:rPr>
          <w:lang w:val="fr-FR"/>
        </w:rPr>
        <w:t xml:space="preserve"> des HFC, ainsi que des normes de sécurité pour l’adoption sans danger d’équipements de réfrigération et de climatisation utilisant des frigorigènes inflammables, dont l’achèvement est prévu d’ici la fin 2022.</w:t>
      </w:r>
    </w:p>
    <w:p w14:paraId="626DEC0C" w14:textId="77777777" w:rsidR="00E672D4" w:rsidRPr="00E672D4" w:rsidRDefault="00E672D4" w:rsidP="00E672D4">
      <w:pPr>
        <w:rPr>
          <w:i/>
          <w:lang w:val="fr-FR"/>
        </w:rPr>
      </w:pPr>
      <w:r w:rsidRPr="00E672D4">
        <w:rPr>
          <w:i/>
          <w:lang w:val="fr-FR"/>
        </w:rPr>
        <w:t>Secteur de l’entretien des équipements de réfrigération</w:t>
      </w:r>
    </w:p>
    <w:p w14:paraId="2E0568CB" w14:textId="77777777" w:rsidR="00E672D4" w:rsidRPr="00E672D4" w:rsidRDefault="00E672D4" w:rsidP="00E672D4">
      <w:pPr>
        <w:keepNext/>
        <w:rPr>
          <w:i/>
          <w:highlight w:val="cyan"/>
          <w:lang w:val="fr-FR"/>
        </w:rPr>
      </w:pPr>
    </w:p>
    <w:p w14:paraId="209204D2" w14:textId="77777777" w:rsidR="00E672D4" w:rsidRPr="00E672D4" w:rsidRDefault="00E672D4" w:rsidP="00E672D4">
      <w:pPr>
        <w:pStyle w:val="Heading1"/>
        <w:rPr>
          <w:lang w:val="fr-FR"/>
        </w:rPr>
      </w:pPr>
      <w:r w:rsidRPr="00E672D4">
        <w:rPr>
          <w:lang w:val="fr-FR"/>
        </w:rPr>
        <w:t>Une formation à la prévention du commerce illicite des SAO a été dispensée à 1 084 agents des douanes, auditeurs et conseillers juridiques du MADES et membres de l’autorité judiciaire (par exemple, des juges, des procureurs, des actuaires). Soixante</w:t>
      </w:r>
      <w:r w:rsidRPr="00E672D4">
        <w:rPr>
          <w:lang w:val="fr-FR"/>
        </w:rPr>
        <w:noBreakHyphen/>
        <w:t>sept formateurs et 1 246 techniciens d’entretien ont été formés aux bonnes pratiques d’entretien et à l’utilisation sans danger de frigorigènes inflammables et toxiques, et 313 techniciens de réfrigération ont été certifiés par l’</w:t>
      </w:r>
      <w:proofErr w:type="spellStart"/>
      <w:r w:rsidRPr="00E672D4">
        <w:rPr>
          <w:i/>
          <w:lang w:val="fr-FR"/>
        </w:rPr>
        <w:t>Instituto</w:t>
      </w:r>
      <w:proofErr w:type="spellEnd"/>
      <w:r w:rsidRPr="00E672D4">
        <w:rPr>
          <w:i/>
          <w:lang w:val="fr-FR"/>
        </w:rPr>
        <w:t xml:space="preserve"> </w:t>
      </w:r>
      <w:proofErr w:type="spellStart"/>
      <w:r w:rsidRPr="00E672D4">
        <w:rPr>
          <w:i/>
          <w:lang w:val="fr-FR"/>
        </w:rPr>
        <w:t>Nacional</w:t>
      </w:r>
      <w:proofErr w:type="spellEnd"/>
      <w:r w:rsidRPr="00E672D4">
        <w:rPr>
          <w:i/>
          <w:lang w:val="fr-FR"/>
        </w:rPr>
        <w:t xml:space="preserve"> de </w:t>
      </w:r>
      <w:proofErr w:type="spellStart"/>
      <w:r w:rsidRPr="00E672D4">
        <w:rPr>
          <w:i/>
          <w:lang w:val="fr-FR"/>
        </w:rPr>
        <w:t>Tecnología</w:t>
      </w:r>
      <w:proofErr w:type="spellEnd"/>
      <w:r w:rsidRPr="00E672D4">
        <w:rPr>
          <w:i/>
          <w:lang w:val="fr-FR"/>
        </w:rPr>
        <w:t xml:space="preserve">, </w:t>
      </w:r>
      <w:proofErr w:type="spellStart"/>
      <w:r w:rsidRPr="00E672D4">
        <w:rPr>
          <w:i/>
          <w:lang w:val="fr-FR"/>
        </w:rPr>
        <w:t>Normalización</w:t>
      </w:r>
      <w:proofErr w:type="spellEnd"/>
      <w:r w:rsidRPr="00E672D4">
        <w:rPr>
          <w:i/>
          <w:lang w:val="fr-FR"/>
        </w:rPr>
        <w:t xml:space="preserve"> y </w:t>
      </w:r>
      <w:proofErr w:type="spellStart"/>
      <w:r w:rsidRPr="00E672D4">
        <w:rPr>
          <w:i/>
          <w:lang w:val="fr-FR"/>
        </w:rPr>
        <w:t>Metrología</w:t>
      </w:r>
      <w:proofErr w:type="spellEnd"/>
      <w:r w:rsidRPr="00E672D4">
        <w:rPr>
          <w:lang w:val="fr-FR"/>
        </w:rPr>
        <w:t xml:space="preserve"> (INTN) à travers une évaluation théorique et pratique.</w:t>
      </w:r>
    </w:p>
    <w:p w14:paraId="1CCFB44C" w14:textId="11B4DF18" w:rsidR="00E672D4" w:rsidRPr="00E672D4" w:rsidRDefault="00E672D4" w:rsidP="00E672D4">
      <w:pPr>
        <w:pStyle w:val="Heading1"/>
        <w:rPr>
          <w:lang w:val="fr-FR"/>
        </w:rPr>
      </w:pPr>
      <w:r w:rsidRPr="00E672D4">
        <w:rPr>
          <w:lang w:val="fr-FR"/>
        </w:rPr>
        <w:t>Deux centres de récupération et de recyclage ont été établis dans l’</w:t>
      </w:r>
      <w:proofErr w:type="spellStart"/>
      <w:r w:rsidRPr="00E672D4">
        <w:rPr>
          <w:i/>
          <w:lang w:val="fr-FR"/>
        </w:rPr>
        <w:t>Asociación</w:t>
      </w:r>
      <w:proofErr w:type="spellEnd"/>
      <w:r w:rsidRPr="00E672D4">
        <w:rPr>
          <w:i/>
          <w:lang w:val="fr-FR"/>
        </w:rPr>
        <w:t xml:space="preserve"> de </w:t>
      </w:r>
      <w:proofErr w:type="spellStart"/>
      <w:r w:rsidRPr="00E672D4">
        <w:rPr>
          <w:i/>
          <w:lang w:val="fr-FR"/>
        </w:rPr>
        <w:t>Técnicos</w:t>
      </w:r>
      <w:proofErr w:type="spellEnd"/>
      <w:r w:rsidRPr="00E672D4">
        <w:rPr>
          <w:i/>
          <w:lang w:val="fr-FR"/>
        </w:rPr>
        <w:t xml:space="preserve"> en </w:t>
      </w:r>
      <w:proofErr w:type="spellStart"/>
      <w:r w:rsidRPr="00E672D4">
        <w:rPr>
          <w:i/>
          <w:lang w:val="fr-FR"/>
        </w:rPr>
        <w:t>Refrigeración</w:t>
      </w:r>
      <w:proofErr w:type="spellEnd"/>
      <w:r w:rsidRPr="00E672D4">
        <w:rPr>
          <w:i/>
          <w:lang w:val="fr-FR"/>
        </w:rPr>
        <w:t xml:space="preserve"> </w:t>
      </w:r>
      <w:proofErr w:type="spellStart"/>
      <w:r w:rsidRPr="00E672D4">
        <w:rPr>
          <w:i/>
          <w:lang w:val="fr-FR"/>
        </w:rPr>
        <w:t>del</w:t>
      </w:r>
      <w:proofErr w:type="spellEnd"/>
      <w:r w:rsidRPr="00E672D4">
        <w:rPr>
          <w:i/>
          <w:lang w:val="fr-FR"/>
        </w:rPr>
        <w:t xml:space="preserve"> Alto Paraná</w:t>
      </w:r>
      <w:r w:rsidRPr="00E672D4">
        <w:rPr>
          <w:lang w:val="fr-FR"/>
        </w:rPr>
        <w:t xml:space="preserve"> (ASOTRAP) et </w:t>
      </w:r>
      <w:proofErr w:type="spellStart"/>
      <w:r w:rsidRPr="00E672D4">
        <w:rPr>
          <w:i/>
          <w:lang w:val="fr-FR"/>
        </w:rPr>
        <w:t>Técnicos</w:t>
      </w:r>
      <w:proofErr w:type="spellEnd"/>
      <w:r w:rsidRPr="00E672D4">
        <w:rPr>
          <w:i/>
          <w:lang w:val="fr-FR"/>
        </w:rPr>
        <w:t xml:space="preserve"> de </w:t>
      </w:r>
      <w:proofErr w:type="spellStart"/>
      <w:r w:rsidRPr="00E672D4">
        <w:rPr>
          <w:i/>
          <w:lang w:val="fr-FR"/>
        </w:rPr>
        <w:t>Refrigeración</w:t>
      </w:r>
      <w:proofErr w:type="spellEnd"/>
      <w:r w:rsidRPr="00E672D4">
        <w:rPr>
          <w:i/>
          <w:lang w:val="fr-FR"/>
        </w:rPr>
        <w:t xml:space="preserve"> </w:t>
      </w:r>
      <w:proofErr w:type="spellStart"/>
      <w:r w:rsidRPr="00E672D4">
        <w:rPr>
          <w:i/>
          <w:lang w:val="fr-FR"/>
        </w:rPr>
        <w:t>Asociados</w:t>
      </w:r>
      <w:proofErr w:type="spellEnd"/>
      <w:r w:rsidRPr="00E672D4">
        <w:rPr>
          <w:i/>
          <w:lang w:val="fr-FR"/>
        </w:rPr>
        <w:t xml:space="preserve"> </w:t>
      </w:r>
      <w:proofErr w:type="spellStart"/>
      <w:r w:rsidRPr="00E672D4">
        <w:rPr>
          <w:i/>
          <w:lang w:val="fr-FR"/>
        </w:rPr>
        <w:t>del</w:t>
      </w:r>
      <w:proofErr w:type="spellEnd"/>
      <w:r w:rsidRPr="00E672D4">
        <w:rPr>
          <w:i/>
          <w:lang w:val="fr-FR"/>
        </w:rPr>
        <w:t xml:space="preserve"> Paraguay</w:t>
      </w:r>
      <w:r w:rsidRPr="00E672D4">
        <w:rPr>
          <w:lang w:val="fr-FR"/>
        </w:rPr>
        <w:t xml:space="preserve"> (TRAP) respectivement en 2019 et 2021. Des machines de récupération des frigorigènes, des bouteilles de récupération, des balances et des soupapes de pression ont été livrées à ces centres. De plus, des équipements et des outils (par ex., des </w:t>
      </w:r>
      <w:proofErr w:type="spellStart"/>
      <w:r w:rsidRPr="00E672D4">
        <w:rPr>
          <w:lang w:val="fr-FR"/>
        </w:rPr>
        <w:t>vacuomètres</w:t>
      </w:r>
      <w:proofErr w:type="spellEnd"/>
      <w:r w:rsidRPr="00E672D4">
        <w:rPr>
          <w:lang w:val="fr-FR"/>
        </w:rPr>
        <w:t xml:space="preserve"> numériques, des équipements de protection pour l’entretien, des bouteilles de charge, des détecteurs de fuites et des climatiseurs pour la formation des </w:t>
      </w:r>
      <w:r w:rsidRPr="00E672D4">
        <w:rPr>
          <w:lang w:val="fr-FR"/>
        </w:rPr>
        <w:lastRenderedPageBreak/>
        <w:t>techniciens) ont été fournis à huit centres de formation technique et à 55 techniciens pour leur formation continue et l’adoption des bonnes pratiques d’entretien des équipements utilisant des HCFC.</w:t>
      </w:r>
    </w:p>
    <w:p w14:paraId="67449070" w14:textId="77777777" w:rsidR="00E672D4" w:rsidRPr="00E672D4" w:rsidRDefault="00E672D4" w:rsidP="00E672D4">
      <w:pPr>
        <w:pStyle w:val="Heading1"/>
        <w:widowControl w:val="0"/>
        <w:rPr>
          <w:lang w:val="fr-FR"/>
        </w:rPr>
      </w:pPr>
      <w:r w:rsidRPr="00E672D4">
        <w:rPr>
          <w:lang w:val="fr-FR"/>
        </w:rPr>
        <w:t>Des activités de sensibilisation et de vulgarisation ont été mises en œuvre pour soutenir les activités liées à l’élimination des HCFC, encourager les utilisateurs à adopter des équipements de climatisation et de réfrigération utilisant des frigorigènes sans HCFC et à faible potentiel de réchauffement de la planète (PRG) et faire connaître les neuf organisations qui font une promotion active de l’adoption des solutions de remplacement des HCFC par des frigorigènes à faible PRG et qui ont mis en œuvre des bonnes pratiques d’entretien.</w:t>
      </w:r>
    </w:p>
    <w:p w14:paraId="4C6607CE" w14:textId="77777777" w:rsidR="00E672D4" w:rsidRPr="00E672D4" w:rsidRDefault="00E672D4" w:rsidP="00E672D4">
      <w:pPr>
        <w:pStyle w:val="Heading1"/>
        <w:rPr>
          <w:lang w:val="fr-FR"/>
        </w:rPr>
      </w:pPr>
      <w:r w:rsidRPr="00E672D4">
        <w:rPr>
          <w:lang w:val="fr-FR"/>
        </w:rPr>
        <w:t>Le gouvernement du Paraguay et le PNUE sont actuellement en train de signer l’accord de mise en œuvre pour la troisième tranche afin de poursuivre les activités en cours, y compris le soutien juridique technique au Directorat national des douanes ; la participation aux visites d’inspection ; le développement d’une procédure d’enregistrement des ventes de HCFC</w:t>
      </w:r>
      <w:r w:rsidRPr="00E672D4">
        <w:rPr>
          <w:lang w:val="fr-FR"/>
        </w:rPr>
        <w:noBreakHyphen/>
        <w:t xml:space="preserve">22 ; l’étalonnage et la maintenance des identificateurs de frigorigènes ; la formation pour les douanes et les agents du MADES sur le commerce illicite des HCFC, des appareils utilisant des HCFC et des agents de gonflage de la mousse contenus dans les polyols </w:t>
      </w:r>
      <w:proofErr w:type="spellStart"/>
      <w:r w:rsidRPr="00E672D4">
        <w:rPr>
          <w:lang w:val="fr-FR"/>
        </w:rPr>
        <w:t>prémélangés</w:t>
      </w:r>
      <w:proofErr w:type="spellEnd"/>
      <w:r w:rsidRPr="00E672D4">
        <w:rPr>
          <w:lang w:val="fr-FR"/>
        </w:rPr>
        <w:t>, et la prévention du commerce des HCFC ; le renforcement de la capacité locale pour la récupération et le recyclage des frigorigènes ; la promotion des appareils et des technologies exempts de HCFC ; et les activités de sensibilisation adressées aux utilisateurs finaux. L’achèvement de la signature de l’accord de mise en œuvre est prévu d’ici la deuxième semaine de juin, la première avance de financement d’un montant de 35 000 $ US est prévue pour juillet 2021, et la seconde, d’un montant de 28 000 $ US, pendant le second semestre 2021.</w:t>
      </w:r>
    </w:p>
    <w:p w14:paraId="014651FE" w14:textId="77777777" w:rsidR="00E672D4" w:rsidRPr="00E672D4" w:rsidRDefault="00E672D4" w:rsidP="00E672D4">
      <w:pPr>
        <w:keepNext/>
        <w:rPr>
          <w:u w:val="single"/>
          <w:lang w:val="fr-FR"/>
        </w:rPr>
      </w:pPr>
      <w:r w:rsidRPr="00E672D4">
        <w:rPr>
          <w:u w:val="single"/>
          <w:lang w:val="fr-FR"/>
        </w:rPr>
        <w:t>Décaissement des fonds</w:t>
      </w:r>
    </w:p>
    <w:p w14:paraId="01C41CD3" w14:textId="77777777" w:rsidR="00E672D4" w:rsidRPr="00E672D4" w:rsidRDefault="00E672D4" w:rsidP="00E672D4">
      <w:pPr>
        <w:keepNext/>
        <w:rPr>
          <w:lang w:val="fr-FR"/>
        </w:rPr>
      </w:pPr>
    </w:p>
    <w:p w14:paraId="5B9269D3" w14:textId="62DF49CC" w:rsidR="00E672D4" w:rsidRPr="00E672D4" w:rsidRDefault="00E672D4" w:rsidP="00E672D4">
      <w:pPr>
        <w:pStyle w:val="Heading1"/>
        <w:rPr>
          <w:lang w:val="fr-FR"/>
        </w:rPr>
      </w:pPr>
      <w:r w:rsidRPr="00E672D4">
        <w:rPr>
          <w:lang w:val="fr-FR"/>
        </w:rPr>
        <w:t>En date de février 2021, des 630 000 $ US approuvés au titre de la phase I du PGEH, 523 025 $ US avaient été décaissés (223 025 $ US pour le PNUE et 300 000 $ US pour le PNUD). Le financement de la troisième tranche (63 000 $ US) n’a été approuvé que lors du processus d’approbation intersessions de la 86</w:t>
      </w:r>
      <w:r w:rsidRPr="00E672D4">
        <w:rPr>
          <w:vertAlign w:val="superscript"/>
          <w:lang w:val="fr-FR"/>
        </w:rPr>
        <w:t>e</w:t>
      </w:r>
      <w:r w:rsidRPr="00E672D4">
        <w:rPr>
          <w:lang w:val="fr-FR"/>
        </w:rPr>
        <w:t> réunion (IAP</w:t>
      </w:r>
      <w:r w:rsidRPr="00E672D4">
        <w:rPr>
          <w:lang w:val="fr-FR"/>
        </w:rPr>
        <w:noBreakHyphen/>
        <w:t>86), en décembre 2020, et sera décaissé en 2021, ainsi que le solde de 43 975 $ US des deux premières tranches.</w:t>
      </w:r>
    </w:p>
    <w:p w14:paraId="1AF29836" w14:textId="77777777" w:rsidR="00E672D4" w:rsidRPr="00E672D4" w:rsidRDefault="00E672D4" w:rsidP="00E672D4">
      <w:pPr>
        <w:spacing w:line="276" w:lineRule="auto"/>
        <w:rPr>
          <w:i/>
          <w:lang w:val="fr-FR"/>
        </w:rPr>
      </w:pPr>
      <w:r w:rsidRPr="00E672D4">
        <w:rPr>
          <w:i/>
          <w:lang w:val="fr-FR"/>
        </w:rPr>
        <w:t>Demande de prolongation de la phase I du PGEH</w:t>
      </w:r>
    </w:p>
    <w:p w14:paraId="67C5FE98" w14:textId="77777777" w:rsidR="00E672D4" w:rsidRPr="00E672D4" w:rsidRDefault="00E672D4" w:rsidP="00E672D4">
      <w:pPr>
        <w:spacing w:line="276" w:lineRule="auto"/>
        <w:rPr>
          <w:lang w:val="fr-FR"/>
        </w:rPr>
      </w:pPr>
    </w:p>
    <w:p w14:paraId="31C50927" w14:textId="77777777" w:rsidR="00E672D4" w:rsidRPr="00E672D4" w:rsidRDefault="00E672D4" w:rsidP="00E672D4">
      <w:pPr>
        <w:pStyle w:val="Heading1"/>
        <w:rPr>
          <w:lang w:val="fr-FR"/>
        </w:rPr>
      </w:pPr>
      <w:r w:rsidRPr="00E672D4">
        <w:rPr>
          <w:lang w:val="fr-FR"/>
        </w:rPr>
        <w:t xml:space="preserve">L’achèvement de la phase I du PGEH était prévu pour le 31 décembre 2021. Pendant le processus d’examen du projet, le PNUE a informé le Secrétariat que, depuis la présentation de la proposition pour la phase II, la troisième vague de COVID-19 a frappé le pays, entraînant des retards et un arrêt temporaire de la mise en œuvre des activités en cours. Il est donc prévu que le Paraguay demande une prolongation de la phase I de 12 mois. </w:t>
      </w:r>
    </w:p>
    <w:p w14:paraId="6EFCE146" w14:textId="77777777" w:rsidR="00E672D4" w:rsidRPr="00E672D4" w:rsidRDefault="00E672D4" w:rsidP="00E672D4">
      <w:pPr>
        <w:keepNext/>
        <w:autoSpaceDE w:val="0"/>
        <w:autoSpaceDN w:val="0"/>
        <w:adjustRightInd w:val="0"/>
        <w:rPr>
          <w:b/>
          <w:bCs/>
          <w:lang w:val="fr-FR"/>
        </w:rPr>
      </w:pPr>
      <w:r w:rsidRPr="00E672D4">
        <w:rPr>
          <w:b/>
          <w:lang w:val="fr-FR"/>
        </w:rPr>
        <w:t>Phase II du PGEH</w:t>
      </w:r>
    </w:p>
    <w:p w14:paraId="765B3EE6" w14:textId="77777777" w:rsidR="00E672D4" w:rsidRPr="00E672D4" w:rsidRDefault="00E672D4" w:rsidP="00E672D4">
      <w:pPr>
        <w:keepNext/>
        <w:rPr>
          <w:lang w:val="fr-FR"/>
        </w:rPr>
      </w:pPr>
    </w:p>
    <w:p w14:paraId="25890327" w14:textId="77777777" w:rsidR="00E672D4" w:rsidRPr="00E672D4" w:rsidRDefault="00E672D4" w:rsidP="00E672D4">
      <w:pPr>
        <w:pStyle w:val="Heading1"/>
        <w:keepNext/>
        <w:numPr>
          <w:ilvl w:val="0"/>
          <w:numId w:val="0"/>
        </w:numPr>
        <w:rPr>
          <w:u w:val="single"/>
          <w:lang w:val="fr-FR"/>
        </w:rPr>
      </w:pPr>
      <w:r w:rsidRPr="00E672D4">
        <w:rPr>
          <w:u w:val="single"/>
          <w:lang w:val="fr-FR"/>
        </w:rPr>
        <w:t>Consommation restante admissible au financement</w:t>
      </w:r>
    </w:p>
    <w:p w14:paraId="144AC3EA" w14:textId="77777777" w:rsidR="00E672D4" w:rsidRPr="00E672D4" w:rsidRDefault="00E672D4" w:rsidP="00E672D4">
      <w:pPr>
        <w:pStyle w:val="Heading1"/>
        <w:rPr>
          <w:lang w:val="fr-FR"/>
        </w:rPr>
      </w:pPr>
      <w:r w:rsidRPr="00E672D4">
        <w:rPr>
          <w:lang w:val="fr-FR"/>
        </w:rPr>
        <w:t>Après déduction des 6,28 tonnes PAO de HCFC associées à la phase I du PGEH, la consommation restante admissible au financement s’élève à 13,03 tonnes PAO de HCFC (c’est-à-dire 10,63 tonnes PAO de HCFC</w:t>
      </w:r>
      <w:r w:rsidRPr="00E672D4">
        <w:rPr>
          <w:lang w:val="fr-FR"/>
        </w:rPr>
        <w:noBreakHyphen/>
        <w:t>22, 0,20 tonne PAO de HFC</w:t>
      </w:r>
      <w:r w:rsidRPr="00E672D4">
        <w:rPr>
          <w:lang w:val="fr-FR"/>
        </w:rPr>
        <w:noBreakHyphen/>
        <w:t>123, 0,10 tonne PAO de HCFC</w:t>
      </w:r>
      <w:r w:rsidRPr="00E672D4">
        <w:rPr>
          <w:lang w:val="fr-FR"/>
        </w:rPr>
        <w:noBreakHyphen/>
        <w:t>124, 0,96 tonne PAO de HCFC</w:t>
      </w:r>
      <w:r w:rsidRPr="00E672D4">
        <w:rPr>
          <w:lang w:val="fr-FR"/>
        </w:rPr>
        <w:noBreakHyphen/>
        <w:t>141b et 1,14 tonne PAO de HCFC</w:t>
      </w:r>
      <w:r w:rsidRPr="00E672D4">
        <w:rPr>
          <w:lang w:val="fr-FR"/>
        </w:rPr>
        <w:noBreakHyphen/>
        <w:t>142b). Cette consommation sera complètement éliminée pendant la phase II.</w:t>
      </w:r>
    </w:p>
    <w:p w14:paraId="134AAC32" w14:textId="77777777" w:rsidR="00E672D4" w:rsidRPr="00E672D4" w:rsidRDefault="00E672D4" w:rsidP="00E672D4">
      <w:pPr>
        <w:pStyle w:val="Heading1"/>
        <w:keepLines/>
        <w:widowControl w:val="0"/>
        <w:numPr>
          <w:ilvl w:val="0"/>
          <w:numId w:val="0"/>
        </w:numPr>
        <w:rPr>
          <w:u w:val="single"/>
          <w:lang w:val="fr-FR"/>
        </w:rPr>
      </w:pPr>
      <w:r w:rsidRPr="00E672D4">
        <w:rPr>
          <w:u w:val="single"/>
          <w:lang w:val="fr-FR"/>
        </w:rPr>
        <w:t>Répartition sectorielle des HCFC</w:t>
      </w:r>
    </w:p>
    <w:p w14:paraId="32BCB8E1" w14:textId="77777777" w:rsidR="00E672D4" w:rsidRPr="00E672D4" w:rsidRDefault="00E672D4" w:rsidP="00E672D4">
      <w:pPr>
        <w:pStyle w:val="Heading1"/>
        <w:rPr>
          <w:lang w:val="fr-FR"/>
        </w:rPr>
      </w:pPr>
      <w:r w:rsidRPr="00E672D4">
        <w:rPr>
          <w:lang w:val="fr-FR"/>
        </w:rPr>
        <w:t xml:space="preserve">Le secteur de l’entretien compte environ 3 000 techniciens et un nombre d’ateliers estimé à 600, consommant du HCFC-22 pour entretenir des climatiseurs domestiques et commerciaux, des unités </w:t>
      </w:r>
      <w:r w:rsidRPr="00E672D4">
        <w:rPr>
          <w:lang w:val="fr-FR"/>
        </w:rPr>
        <w:lastRenderedPageBreak/>
        <w:t>frigorifiques commerciales et des systèmes frigorifiques industriels et pour le transport, comme indiqué dans le tableau 2. Le HCFC-22 représente 33 pour cent des substances réglementées (HCFC et HFC) consommées dans le secteur de l’entretien. On compte parmi les HFC utilisés : le HFC</w:t>
      </w:r>
      <w:r w:rsidRPr="00E672D4">
        <w:rPr>
          <w:lang w:val="fr-FR"/>
        </w:rPr>
        <w:noBreakHyphen/>
        <w:t>134a, le R</w:t>
      </w:r>
      <w:r w:rsidRPr="00E672D4">
        <w:rPr>
          <w:lang w:val="fr-FR"/>
        </w:rPr>
        <w:noBreakHyphen/>
        <w:t xml:space="preserve">404A et le R-410A. </w:t>
      </w:r>
    </w:p>
    <w:p w14:paraId="0D0D6ADB" w14:textId="77777777" w:rsidR="00E672D4" w:rsidRPr="00E672D4" w:rsidRDefault="00E672D4" w:rsidP="00E672D4">
      <w:pPr>
        <w:pStyle w:val="Heading1"/>
        <w:numPr>
          <w:ilvl w:val="0"/>
          <w:numId w:val="0"/>
        </w:numPr>
        <w:spacing w:after="0"/>
        <w:rPr>
          <w:b/>
          <w:lang w:val="fr-FR"/>
        </w:rPr>
      </w:pPr>
      <w:r w:rsidRPr="00E672D4">
        <w:rPr>
          <w:b/>
          <w:lang w:val="fr-FR"/>
        </w:rPr>
        <w:t>Tableau 2. Consommation estimée de HCFC-22 dans le secteur de l’entretien des équipements de réfrigération au Paraguay en 2019*</w:t>
      </w:r>
    </w:p>
    <w:tbl>
      <w:tblPr>
        <w:tblW w:w="5000" w:type="pct"/>
        <w:tblCellMar>
          <w:left w:w="115" w:type="dxa"/>
          <w:right w:w="115" w:type="dxa"/>
        </w:tblCellMar>
        <w:tblLook w:val="04A0" w:firstRow="1" w:lastRow="0" w:firstColumn="1" w:lastColumn="0" w:noHBand="0" w:noVBand="1"/>
      </w:tblPr>
      <w:tblGrid>
        <w:gridCol w:w="3159"/>
        <w:gridCol w:w="1266"/>
        <w:gridCol w:w="1085"/>
        <w:gridCol w:w="1261"/>
        <w:gridCol w:w="1268"/>
        <w:gridCol w:w="1311"/>
      </w:tblGrid>
      <w:tr w:rsidR="00E672D4" w:rsidRPr="00E672D4" w14:paraId="0CF54E85" w14:textId="77777777" w:rsidTr="000800E1">
        <w:trPr>
          <w:tblHeader/>
        </w:trPr>
        <w:tc>
          <w:tcPr>
            <w:tcW w:w="172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6C9023D" w14:textId="77777777" w:rsidR="00E672D4" w:rsidRPr="00E672D4" w:rsidRDefault="00E672D4" w:rsidP="000800E1">
            <w:pPr>
              <w:jc w:val="center"/>
              <w:rPr>
                <w:b/>
                <w:bCs/>
                <w:sz w:val="20"/>
                <w:szCs w:val="20"/>
                <w:lang w:val="fr-FR"/>
              </w:rPr>
            </w:pPr>
            <w:r w:rsidRPr="00E672D4">
              <w:rPr>
                <w:b/>
                <w:sz w:val="20"/>
                <w:lang w:val="fr-FR"/>
              </w:rPr>
              <w:t>Secteur/Applications</w:t>
            </w:r>
          </w:p>
        </w:tc>
        <w:tc>
          <w:tcPr>
            <w:tcW w:w="608"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7867BE37" w14:textId="77777777" w:rsidR="00E672D4" w:rsidRPr="00E672D4" w:rsidRDefault="00E672D4" w:rsidP="000800E1">
            <w:pPr>
              <w:jc w:val="center"/>
              <w:rPr>
                <w:b/>
                <w:bCs/>
                <w:sz w:val="20"/>
                <w:szCs w:val="20"/>
                <w:lang w:val="fr-FR"/>
              </w:rPr>
            </w:pPr>
            <w:r w:rsidRPr="00E672D4">
              <w:rPr>
                <w:b/>
                <w:sz w:val="20"/>
                <w:lang w:val="fr-FR"/>
              </w:rPr>
              <w:t>Nombre d’équipements</w:t>
            </w:r>
          </w:p>
        </w:tc>
        <w:tc>
          <w:tcPr>
            <w:tcW w:w="615" w:type="pct"/>
            <w:tcBorders>
              <w:top w:val="single" w:sz="4" w:space="0" w:color="auto"/>
              <w:left w:val="nil"/>
              <w:bottom w:val="single" w:sz="4" w:space="0" w:color="auto"/>
              <w:right w:val="single" w:sz="4" w:space="0" w:color="auto"/>
            </w:tcBorders>
            <w:tcMar>
              <w:left w:w="0" w:type="dxa"/>
              <w:right w:w="0" w:type="dxa"/>
            </w:tcMar>
            <w:vAlign w:val="center"/>
          </w:tcPr>
          <w:p w14:paraId="3EF93EF0" w14:textId="77777777" w:rsidR="00E672D4" w:rsidRPr="00E672D4" w:rsidRDefault="00E672D4" w:rsidP="000800E1">
            <w:pPr>
              <w:jc w:val="center"/>
              <w:rPr>
                <w:b/>
                <w:bCs/>
                <w:sz w:val="20"/>
                <w:szCs w:val="20"/>
                <w:lang w:val="fr-FR"/>
              </w:rPr>
            </w:pPr>
            <w:r w:rsidRPr="00E672D4">
              <w:rPr>
                <w:b/>
                <w:sz w:val="20"/>
                <w:lang w:val="fr-FR"/>
              </w:rPr>
              <w:t>Charge moyenne (kg)</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vAlign w:val="center"/>
          </w:tcPr>
          <w:p w14:paraId="7AF059DF" w14:textId="77777777" w:rsidR="00E672D4" w:rsidRPr="00E672D4" w:rsidRDefault="00E672D4" w:rsidP="000800E1">
            <w:pPr>
              <w:jc w:val="center"/>
              <w:rPr>
                <w:b/>
                <w:bCs/>
                <w:sz w:val="20"/>
                <w:szCs w:val="20"/>
                <w:lang w:val="fr-FR"/>
              </w:rPr>
            </w:pPr>
            <w:r w:rsidRPr="00E672D4">
              <w:rPr>
                <w:b/>
                <w:sz w:val="20"/>
                <w:lang w:val="fr-FR"/>
              </w:rPr>
              <w:t>Pourcentage des équipements pris en charge (%)</w:t>
            </w:r>
          </w:p>
        </w:tc>
        <w:tc>
          <w:tcPr>
            <w:tcW w:w="713" w:type="pct"/>
            <w:tcBorders>
              <w:top w:val="single" w:sz="4" w:space="0" w:color="auto"/>
              <w:left w:val="nil"/>
              <w:bottom w:val="single" w:sz="4" w:space="0" w:color="auto"/>
              <w:right w:val="single" w:sz="4" w:space="0" w:color="auto"/>
            </w:tcBorders>
            <w:vAlign w:val="center"/>
          </w:tcPr>
          <w:p w14:paraId="71B4B44C" w14:textId="77777777" w:rsidR="00E672D4" w:rsidRPr="00E672D4" w:rsidRDefault="00E672D4" w:rsidP="000800E1">
            <w:pPr>
              <w:jc w:val="center"/>
              <w:rPr>
                <w:b/>
                <w:color w:val="000000"/>
                <w:sz w:val="20"/>
                <w:szCs w:val="20"/>
                <w:lang w:val="fr-FR"/>
              </w:rPr>
            </w:pPr>
            <w:r w:rsidRPr="00E672D4">
              <w:rPr>
                <w:b/>
                <w:color w:val="000000"/>
                <w:sz w:val="20"/>
                <w:lang w:val="fr-FR"/>
              </w:rPr>
              <w:t>Recharge moyenne par entretien**</w:t>
            </w:r>
          </w:p>
        </w:tc>
        <w:tc>
          <w:tcPr>
            <w:tcW w:w="632" w:type="pct"/>
            <w:tcBorders>
              <w:top w:val="single" w:sz="4" w:space="0" w:color="auto"/>
              <w:left w:val="single" w:sz="4" w:space="0" w:color="auto"/>
              <w:bottom w:val="single" w:sz="4" w:space="0" w:color="auto"/>
              <w:right w:val="single" w:sz="4" w:space="0" w:color="auto"/>
            </w:tcBorders>
            <w:tcMar>
              <w:left w:w="0" w:type="dxa"/>
              <w:right w:w="0" w:type="dxa"/>
            </w:tcMar>
            <w:vAlign w:val="center"/>
          </w:tcPr>
          <w:p w14:paraId="3C75C437" w14:textId="77777777" w:rsidR="00E672D4" w:rsidRPr="00E672D4" w:rsidRDefault="00E672D4" w:rsidP="000800E1">
            <w:pPr>
              <w:jc w:val="center"/>
              <w:rPr>
                <w:b/>
                <w:color w:val="000000"/>
                <w:sz w:val="20"/>
                <w:szCs w:val="20"/>
                <w:lang w:val="fr-FR"/>
              </w:rPr>
            </w:pPr>
            <w:r w:rsidRPr="00E672D4">
              <w:rPr>
                <w:b/>
                <w:color w:val="000000"/>
                <w:sz w:val="20"/>
                <w:lang w:val="fr-FR"/>
              </w:rPr>
              <w:t>Consommation estimée (</w:t>
            </w:r>
            <w:proofErr w:type="spellStart"/>
            <w:r w:rsidRPr="00E672D4">
              <w:rPr>
                <w:b/>
                <w:color w:val="000000"/>
                <w:sz w:val="20"/>
                <w:lang w:val="fr-FR"/>
              </w:rPr>
              <w:t>tm</w:t>
            </w:r>
            <w:proofErr w:type="spellEnd"/>
            <w:r w:rsidRPr="00E672D4">
              <w:rPr>
                <w:b/>
                <w:color w:val="000000"/>
                <w:sz w:val="20"/>
                <w:lang w:val="fr-FR"/>
              </w:rPr>
              <w:t>)</w:t>
            </w:r>
          </w:p>
        </w:tc>
      </w:tr>
      <w:tr w:rsidR="00E672D4" w:rsidRPr="00E672D4" w14:paraId="35A984DD" w14:textId="77777777" w:rsidTr="000800E1">
        <w:tc>
          <w:tcPr>
            <w:tcW w:w="1724" w:type="pct"/>
            <w:tcBorders>
              <w:top w:val="nil"/>
              <w:left w:val="single" w:sz="4" w:space="0" w:color="auto"/>
              <w:bottom w:val="single" w:sz="4" w:space="0" w:color="auto"/>
              <w:right w:val="single" w:sz="4" w:space="0" w:color="auto"/>
            </w:tcBorders>
            <w:shd w:val="clear" w:color="auto" w:fill="auto"/>
            <w:hideMark/>
          </w:tcPr>
          <w:p w14:paraId="39D2044E" w14:textId="77777777" w:rsidR="00E672D4" w:rsidRPr="00E672D4" w:rsidRDefault="00E672D4" w:rsidP="000800E1">
            <w:pPr>
              <w:jc w:val="left"/>
              <w:rPr>
                <w:sz w:val="20"/>
                <w:szCs w:val="20"/>
                <w:lang w:val="fr-FR"/>
              </w:rPr>
            </w:pPr>
            <w:r w:rsidRPr="00E672D4">
              <w:rPr>
                <w:sz w:val="20"/>
                <w:lang w:val="fr-FR"/>
              </w:rPr>
              <w:t>Climatisation individuelle (monobloc et à deux blocs)</w:t>
            </w:r>
          </w:p>
        </w:tc>
        <w:tc>
          <w:tcPr>
            <w:tcW w:w="608" w:type="pct"/>
            <w:tcBorders>
              <w:top w:val="nil"/>
              <w:left w:val="nil"/>
              <w:bottom w:val="single" w:sz="4" w:space="0" w:color="auto"/>
              <w:right w:val="single" w:sz="4" w:space="0" w:color="auto"/>
            </w:tcBorders>
            <w:shd w:val="clear" w:color="auto" w:fill="auto"/>
            <w:tcMar>
              <w:left w:w="115" w:type="dxa"/>
              <w:right w:w="173" w:type="dxa"/>
            </w:tcMar>
          </w:tcPr>
          <w:p w14:paraId="48FC02D2" w14:textId="77777777" w:rsidR="00E672D4" w:rsidRPr="00E672D4" w:rsidRDefault="00E672D4" w:rsidP="000800E1">
            <w:pPr>
              <w:jc w:val="right"/>
              <w:rPr>
                <w:sz w:val="20"/>
                <w:szCs w:val="20"/>
                <w:lang w:val="fr-FR"/>
              </w:rPr>
            </w:pPr>
            <w:r w:rsidRPr="00E672D4">
              <w:rPr>
                <w:sz w:val="20"/>
                <w:lang w:val="fr-FR"/>
              </w:rPr>
              <w:t>393 750</w:t>
            </w:r>
          </w:p>
        </w:tc>
        <w:tc>
          <w:tcPr>
            <w:tcW w:w="615" w:type="pct"/>
            <w:tcBorders>
              <w:top w:val="single" w:sz="4" w:space="0" w:color="auto"/>
              <w:left w:val="nil"/>
              <w:bottom w:val="single" w:sz="4" w:space="0" w:color="auto"/>
              <w:right w:val="single" w:sz="4" w:space="0" w:color="auto"/>
            </w:tcBorders>
            <w:tcMar>
              <w:left w:w="115" w:type="dxa"/>
              <w:right w:w="173" w:type="dxa"/>
            </w:tcMar>
          </w:tcPr>
          <w:p w14:paraId="07050E01" w14:textId="77777777" w:rsidR="00E672D4" w:rsidRPr="00E672D4" w:rsidRDefault="00E672D4" w:rsidP="000800E1">
            <w:pPr>
              <w:jc w:val="right"/>
              <w:rPr>
                <w:sz w:val="20"/>
                <w:szCs w:val="20"/>
                <w:lang w:val="fr-FR"/>
              </w:rPr>
            </w:pPr>
            <w:r w:rsidRPr="00E672D4">
              <w:rPr>
                <w:sz w:val="20"/>
                <w:lang w:val="fr-FR"/>
              </w:rPr>
              <w:t>1,00</w:t>
            </w:r>
          </w:p>
        </w:tc>
        <w:tc>
          <w:tcPr>
            <w:tcW w:w="709" w:type="pct"/>
            <w:tcBorders>
              <w:top w:val="nil"/>
              <w:left w:val="single" w:sz="4" w:space="0" w:color="auto"/>
              <w:bottom w:val="single" w:sz="4" w:space="0" w:color="auto"/>
              <w:right w:val="single" w:sz="4" w:space="0" w:color="auto"/>
            </w:tcBorders>
            <w:tcMar>
              <w:left w:w="115" w:type="dxa"/>
              <w:right w:w="173" w:type="dxa"/>
            </w:tcMar>
          </w:tcPr>
          <w:p w14:paraId="67F6FC6D" w14:textId="77777777" w:rsidR="00E672D4" w:rsidRPr="00E672D4" w:rsidRDefault="00E672D4" w:rsidP="000800E1">
            <w:pPr>
              <w:jc w:val="right"/>
              <w:rPr>
                <w:sz w:val="20"/>
                <w:szCs w:val="20"/>
                <w:lang w:val="fr-FR"/>
              </w:rPr>
            </w:pPr>
            <w:r w:rsidRPr="00E672D4">
              <w:rPr>
                <w:sz w:val="20"/>
                <w:lang w:val="fr-FR"/>
              </w:rPr>
              <w:t>25</w:t>
            </w:r>
          </w:p>
        </w:tc>
        <w:tc>
          <w:tcPr>
            <w:tcW w:w="713" w:type="pct"/>
            <w:tcBorders>
              <w:top w:val="single" w:sz="4" w:space="0" w:color="auto"/>
              <w:left w:val="nil"/>
              <w:bottom w:val="single" w:sz="4" w:space="0" w:color="auto"/>
              <w:right w:val="single" w:sz="4" w:space="0" w:color="auto"/>
            </w:tcBorders>
            <w:tcMar>
              <w:right w:w="173" w:type="dxa"/>
            </w:tcMar>
          </w:tcPr>
          <w:p w14:paraId="093EC70E" w14:textId="77777777" w:rsidR="00E672D4" w:rsidRPr="00E672D4" w:rsidRDefault="00E672D4" w:rsidP="000800E1">
            <w:pPr>
              <w:jc w:val="right"/>
              <w:rPr>
                <w:color w:val="000000"/>
                <w:sz w:val="20"/>
                <w:szCs w:val="20"/>
                <w:lang w:val="fr-FR"/>
              </w:rPr>
            </w:pPr>
            <w:r w:rsidRPr="00E672D4">
              <w:rPr>
                <w:color w:val="000000"/>
                <w:sz w:val="20"/>
                <w:lang w:val="fr-FR"/>
              </w:rPr>
              <w:t>1,11</w:t>
            </w:r>
          </w:p>
        </w:tc>
        <w:tc>
          <w:tcPr>
            <w:tcW w:w="632" w:type="pct"/>
            <w:tcBorders>
              <w:top w:val="single" w:sz="4" w:space="0" w:color="auto"/>
              <w:left w:val="single" w:sz="4" w:space="0" w:color="auto"/>
              <w:bottom w:val="single" w:sz="4" w:space="0" w:color="auto"/>
              <w:right w:val="single" w:sz="4" w:space="0" w:color="auto"/>
            </w:tcBorders>
            <w:tcMar>
              <w:left w:w="115" w:type="dxa"/>
              <w:right w:w="173" w:type="dxa"/>
            </w:tcMar>
          </w:tcPr>
          <w:p w14:paraId="48671550" w14:textId="77777777" w:rsidR="00E672D4" w:rsidRPr="00E672D4" w:rsidRDefault="00E672D4" w:rsidP="000800E1">
            <w:pPr>
              <w:jc w:val="right"/>
              <w:rPr>
                <w:color w:val="000000"/>
                <w:sz w:val="20"/>
                <w:szCs w:val="20"/>
                <w:lang w:val="fr-FR"/>
              </w:rPr>
            </w:pPr>
            <w:r w:rsidRPr="00E672D4">
              <w:rPr>
                <w:color w:val="000000"/>
                <w:sz w:val="20"/>
                <w:lang w:val="fr-FR"/>
              </w:rPr>
              <w:t>109,36</w:t>
            </w:r>
          </w:p>
        </w:tc>
      </w:tr>
      <w:tr w:rsidR="00E672D4" w:rsidRPr="00E672D4" w14:paraId="38EF280D" w14:textId="77777777" w:rsidTr="000800E1">
        <w:tc>
          <w:tcPr>
            <w:tcW w:w="1724" w:type="pct"/>
            <w:tcBorders>
              <w:top w:val="nil"/>
              <w:left w:val="single" w:sz="4" w:space="0" w:color="auto"/>
              <w:bottom w:val="single" w:sz="4" w:space="0" w:color="auto"/>
              <w:right w:val="single" w:sz="4" w:space="0" w:color="auto"/>
            </w:tcBorders>
            <w:shd w:val="clear" w:color="auto" w:fill="auto"/>
            <w:hideMark/>
          </w:tcPr>
          <w:p w14:paraId="435AF437" w14:textId="2B1F0C26" w:rsidR="00E672D4" w:rsidRPr="00E672D4" w:rsidRDefault="00E672D4" w:rsidP="000800E1">
            <w:pPr>
              <w:jc w:val="left"/>
              <w:rPr>
                <w:sz w:val="20"/>
                <w:szCs w:val="20"/>
                <w:lang w:val="fr-FR"/>
              </w:rPr>
            </w:pPr>
            <w:r w:rsidRPr="00E672D4">
              <w:rPr>
                <w:sz w:val="20"/>
                <w:lang w:val="fr-FR"/>
              </w:rPr>
              <w:t>Climatisation commerciale (unités de toiture, unité</w:t>
            </w:r>
            <w:r w:rsidR="009E195A">
              <w:rPr>
                <w:sz w:val="20"/>
                <w:lang w:val="fr-FR"/>
              </w:rPr>
              <w:t>s</w:t>
            </w:r>
            <w:r w:rsidRPr="00E672D4">
              <w:rPr>
                <w:sz w:val="20"/>
                <w:lang w:val="fr-FR"/>
              </w:rPr>
              <w:t xml:space="preserve"> multi</w:t>
            </w:r>
            <w:r w:rsidRPr="00E672D4">
              <w:rPr>
                <w:sz w:val="20"/>
                <w:lang w:val="fr-FR"/>
              </w:rPr>
              <w:noBreakHyphen/>
              <w:t>split, appareils de refroidissement)</w:t>
            </w:r>
          </w:p>
        </w:tc>
        <w:tc>
          <w:tcPr>
            <w:tcW w:w="608" w:type="pct"/>
            <w:tcBorders>
              <w:top w:val="nil"/>
              <w:left w:val="nil"/>
              <w:bottom w:val="single" w:sz="4" w:space="0" w:color="auto"/>
              <w:right w:val="single" w:sz="4" w:space="0" w:color="auto"/>
            </w:tcBorders>
            <w:shd w:val="clear" w:color="auto" w:fill="auto"/>
            <w:tcMar>
              <w:left w:w="115" w:type="dxa"/>
              <w:right w:w="173" w:type="dxa"/>
            </w:tcMar>
          </w:tcPr>
          <w:p w14:paraId="1357CB55" w14:textId="77777777" w:rsidR="00E672D4" w:rsidRPr="00E672D4" w:rsidRDefault="00E672D4" w:rsidP="000800E1">
            <w:pPr>
              <w:jc w:val="right"/>
              <w:rPr>
                <w:sz w:val="20"/>
                <w:szCs w:val="20"/>
                <w:lang w:val="fr-FR"/>
              </w:rPr>
            </w:pPr>
            <w:r w:rsidRPr="00E672D4">
              <w:rPr>
                <w:sz w:val="20"/>
                <w:lang w:val="fr-FR"/>
              </w:rPr>
              <w:t>63 000</w:t>
            </w:r>
          </w:p>
        </w:tc>
        <w:tc>
          <w:tcPr>
            <w:tcW w:w="615" w:type="pct"/>
            <w:tcBorders>
              <w:top w:val="single" w:sz="4" w:space="0" w:color="auto"/>
              <w:left w:val="nil"/>
              <w:bottom w:val="single" w:sz="4" w:space="0" w:color="auto"/>
              <w:right w:val="single" w:sz="4" w:space="0" w:color="auto"/>
            </w:tcBorders>
            <w:tcMar>
              <w:left w:w="115" w:type="dxa"/>
              <w:right w:w="173" w:type="dxa"/>
            </w:tcMar>
          </w:tcPr>
          <w:p w14:paraId="2A203E31" w14:textId="77777777" w:rsidR="00E672D4" w:rsidRPr="00E672D4" w:rsidRDefault="00E672D4" w:rsidP="000800E1">
            <w:pPr>
              <w:jc w:val="right"/>
              <w:rPr>
                <w:sz w:val="20"/>
                <w:szCs w:val="20"/>
                <w:lang w:val="fr-FR"/>
              </w:rPr>
            </w:pPr>
            <w:r w:rsidRPr="00E672D4">
              <w:rPr>
                <w:sz w:val="20"/>
                <w:lang w:val="fr-FR"/>
              </w:rPr>
              <w:t>8,00</w:t>
            </w:r>
          </w:p>
        </w:tc>
        <w:tc>
          <w:tcPr>
            <w:tcW w:w="709" w:type="pct"/>
            <w:tcBorders>
              <w:top w:val="nil"/>
              <w:left w:val="single" w:sz="4" w:space="0" w:color="auto"/>
              <w:bottom w:val="single" w:sz="4" w:space="0" w:color="auto"/>
              <w:right w:val="single" w:sz="4" w:space="0" w:color="auto"/>
            </w:tcBorders>
            <w:tcMar>
              <w:left w:w="115" w:type="dxa"/>
              <w:right w:w="173" w:type="dxa"/>
            </w:tcMar>
          </w:tcPr>
          <w:p w14:paraId="31FEAE20" w14:textId="77777777" w:rsidR="00E672D4" w:rsidRPr="00E672D4" w:rsidRDefault="00E672D4" w:rsidP="000800E1">
            <w:pPr>
              <w:jc w:val="right"/>
              <w:rPr>
                <w:sz w:val="20"/>
                <w:szCs w:val="20"/>
                <w:lang w:val="fr-FR"/>
              </w:rPr>
            </w:pPr>
            <w:r w:rsidRPr="00E672D4">
              <w:rPr>
                <w:sz w:val="20"/>
                <w:lang w:val="fr-FR"/>
              </w:rPr>
              <w:t>15</w:t>
            </w:r>
          </w:p>
        </w:tc>
        <w:tc>
          <w:tcPr>
            <w:tcW w:w="713" w:type="pct"/>
            <w:tcBorders>
              <w:top w:val="single" w:sz="4" w:space="0" w:color="auto"/>
              <w:left w:val="nil"/>
              <w:bottom w:val="single" w:sz="4" w:space="0" w:color="auto"/>
              <w:right w:val="single" w:sz="4" w:space="0" w:color="auto"/>
            </w:tcBorders>
            <w:tcMar>
              <w:right w:w="173" w:type="dxa"/>
            </w:tcMar>
          </w:tcPr>
          <w:p w14:paraId="126AD0AD" w14:textId="77777777" w:rsidR="00E672D4" w:rsidRPr="00E672D4" w:rsidRDefault="00E672D4" w:rsidP="000800E1">
            <w:pPr>
              <w:jc w:val="right"/>
              <w:rPr>
                <w:color w:val="000000"/>
                <w:sz w:val="20"/>
                <w:szCs w:val="20"/>
                <w:lang w:val="fr-FR"/>
              </w:rPr>
            </w:pPr>
            <w:r w:rsidRPr="00E672D4">
              <w:rPr>
                <w:color w:val="000000"/>
                <w:sz w:val="20"/>
                <w:lang w:val="fr-FR"/>
              </w:rPr>
              <w:t>8,58</w:t>
            </w:r>
          </w:p>
        </w:tc>
        <w:tc>
          <w:tcPr>
            <w:tcW w:w="632" w:type="pct"/>
            <w:tcBorders>
              <w:top w:val="single" w:sz="4" w:space="0" w:color="auto"/>
              <w:left w:val="single" w:sz="4" w:space="0" w:color="auto"/>
              <w:bottom w:val="single" w:sz="4" w:space="0" w:color="auto"/>
              <w:right w:val="single" w:sz="4" w:space="0" w:color="auto"/>
            </w:tcBorders>
            <w:tcMar>
              <w:left w:w="115" w:type="dxa"/>
              <w:right w:w="173" w:type="dxa"/>
            </w:tcMar>
          </w:tcPr>
          <w:p w14:paraId="26D44887" w14:textId="77777777" w:rsidR="00E672D4" w:rsidRPr="00E672D4" w:rsidRDefault="00E672D4" w:rsidP="000800E1">
            <w:pPr>
              <w:jc w:val="right"/>
              <w:rPr>
                <w:color w:val="000000"/>
                <w:sz w:val="20"/>
                <w:szCs w:val="20"/>
                <w:lang w:val="fr-FR"/>
              </w:rPr>
            </w:pPr>
            <w:r w:rsidRPr="00E672D4">
              <w:rPr>
                <w:color w:val="000000"/>
                <w:sz w:val="20"/>
                <w:lang w:val="fr-FR"/>
              </w:rPr>
              <w:t>81,13</w:t>
            </w:r>
          </w:p>
        </w:tc>
      </w:tr>
      <w:tr w:rsidR="00E672D4" w:rsidRPr="00E672D4" w14:paraId="79542152" w14:textId="77777777" w:rsidTr="000800E1">
        <w:tc>
          <w:tcPr>
            <w:tcW w:w="1724" w:type="pct"/>
            <w:tcBorders>
              <w:top w:val="nil"/>
              <w:left w:val="single" w:sz="4" w:space="0" w:color="auto"/>
              <w:bottom w:val="single" w:sz="4" w:space="0" w:color="auto"/>
              <w:right w:val="single" w:sz="4" w:space="0" w:color="auto"/>
            </w:tcBorders>
            <w:shd w:val="clear" w:color="auto" w:fill="auto"/>
            <w:hideMark/>
          </w:tcPr>
          <w:p w14:paraId="49E05FBA" w14:textId="77777777" w:rsidR="00E672D4" w:rsidRPr="00E672D4" w:rsidRDefault="00E672D4" w:rsidP="000800E1">
            <w:pPr>
              <w:jc w:val="left"/>
              <w:rPr>
                <w:sz w:val="20"/>
                <w:szCs w:val="20"/>
                <w:lang w:val="fr-FR"/>
              </w:rPr>
            </w:pPr>
            <w:r w:rsidRPr="00E672D4">
              <w:rPr>
                <w:sz w:val="20"/>
                <w:lang w:val="fr-FR"/>
              </w:rPr>
              <w:t>Réfrigération commerciale (condenseurs de moyenne dimension)</w:t>
            </w:r>
          </w:p>
        </w:tc>
        <w:tc>
          <w:tcPr>
            <w:tcW w:w="608" w:type="pct"/>
            <w:tcBorders>
              <w:top w:val="nil"/>
              <w:left w:val="nil"/>
              <w:bottom w:val="single" w:sz="4" w:space="0" w:color="auto"/>
              <w:right w:val="single" w:sz="4" w:space="0" w:color="auto"/>
            </w:tcBorders>
            <w:shd w:val="clear" w:color="auto" w:fill="auto"/>
            <w:tcMar>
              <w:left w:w="115" w:type="dxa"/>
              <w:right w:w="173" w:type="dxa"/>
            </w:tcMar>
          </w:tcPr>
          <w:p w14:paraId="3FC536B7" w14:textId="77777777" w:rsidR="00E672D4" w:rsidRPr="00E672D4" w:rsidRDefault="00E672D4" w:rsidP="000800E1">
            <w:pPr>
              <w:jc w:val="right"/>
              <w:rPr>
                <w:sz w:val="20"/>
                <w:szCs w:val="20"/>
                <w:lang w:val="fr-FR"/>
              </w:rPr>
            </w:pPr>
            <w:r w:rsidRPr="00E672D4">
              <w:rPr>
                <w:sz w:val="20"/>
                <w:lang w:val="fr-FR"/>
              </w:rPr>
              <w:t>31 500</w:t>
            </w:r>
          </w:p>
        </w:tc>
        <w:tc>
          <w:tcPr>
            <w:tcW w:w="615" w:type="pct"/>
            <w:tcBorders>
              <w:top w:val="single" w:sz="4" w:space="0" w:color="auto"/>
              <w:left w:val="nil"/>
              <w:bottom w:val="single" w:sz="4" w:space="0" w:color="auto"/>
              <w:right w:val="single" w:sz="4" w:space="0" w:color="auto"/>
            </w:tcBorders>
            <w:tcMar>
              <w:left w:w="115" w:type="dxa"/>
              <w:right w:w="173" w:type="dxa"/>
            </w:tcMar>
          </w:tcPr>
          <w:p w14:paraId="0BD0E3A6" w14:textId="77777777" w:rsidR="00E672D4" w:rsidRPr="00E672D4" w:rsidRDefault="00E672D4" w:rsidP="000800E1">
            <w:pPr>
              <w:jc w:val="right"/>
              <w:rPr>
                <w:sz w:val="20"/>
                <w:szCs w:val="20"/>
                <w:lang w:val="fr-FR"/>
              </w:rPr>
            </w:pPr>
            <w:r w:rsidRPr="00E672D4">
              <w:rPr>
                <w:sz w:val="20"/>
                <w:lang w:val="fr-FR"/>
              </w:rPr>
              <w:t>10,00</w:t>
            </w:r>
          </w:p>
        </w:tc>
        <w:tc>
          <w:tcPr>
            <w:tcW w:w="709" w:type="pct"/>
            <w:tcBorders>
              <w:top w:val="nil"/>
              <w:left w:val="single" w:sz="4" w:space="0" w:color="auto"/>
              <w:bottom w:val="single" w:sz="4" w:space="0" w:color="auto"/>
              <w:right w:val="single" w:sz="4" w:space="0" w:color="auto"/>
            </w:tcBorders>
            <w:tcMar>
              <w:left w:w="115" w:type="dxa"/>
              <w:right w:w="173" w:type="dxa"/>
            </w:tcMar>
          </w:tcPr>
          <w:p w14:paraId="67BA109F" w14:textId="77777777" w:rsidR="00E672D4" w:rsidRPr="00E672D4" w:rsidRDefault="00E672D4" w:rsidP="000800E1">
            <w:pPr>
              <w:jc w:val="right"/>
              <w:rPr>
                <w:sz w:val="20"/>
                <w:szCs w:val="20"/>
                <w:lang w:val="fr-FR"/>
              </w:rPr>
            </w:pPr>
            <w:r w:rsidRPr="00E672D4">
              <w:rPr>
                <w:sz w:val="20"/>
                <w:lang w:val="fr-FR"/>
              </w:rPr>
              <w:t>15</w:t>
            </w:r>
          </w:p>
        </w:tc>
        <w:tc>
          <w:tcPr>
            <w:tcW w:w="713" w:type="pct"/>
            <w:tcBorders>
              <w:top w:val="single" w:sz="4" w:space="0" w:color="auto"/>
              <w:left w:val="nil"/>
              <w:bottom w:val="single" w:sz="4" w:space="0" w:color="auto"/>
              <w:right w:val="single" w:sz="4" w:space="0" w:color="auto"/>
            </w:tcBorders>
            <w:tcMar>
              <w:right w:w="173" w:type="dxa"/>
            </w:tcMar>
          </w:tcPr>
          <w:p w14:paraId="681CA23D" w14:textId="77777777" w:rsidR="00E672D4" w:rsidRPr="00E672D4" w:rsidRDefault="00E672D4" w:rsidP="000800E1">
            <w:pPr>
              <w:jc w:val="right"/>
              <w:rPr>
                <w:color w:val="000000"/>
                <w:sz w:val="20"/>
                <w:szCs w:val="20"/>
                <w:lang w:val="fr-FR"/>
              </w:rPr>
            </w:pPr>
            <w:r w:rsidRPr="00E672D4">
              <w:rPr>
                <w:color w:val="000000"/>
                <w:sz w:val="20"/>
                <w:lang w:val="fr-FR"/>
              </w:rPr>
              <w:t>11,11</w:t>
            </w:r>
          </w:p>
        </w:tc>
        <w:tc>
          <w:tcPr>
            <w:tcW w:w="632" w:type="pct"/>
            <w:tcBorders>
              <w:top w:val="single" w:sz="4" w:space="0" w:color="auto"/>
              <w:left w:val="single" w:sz="4" w:space="0" w:color="auto"/>
              <w:bottom w:val="single" w:sz="4" w:space="0" w:color="auto"/>
              <w:right w:val="single" w:sz="4" w:space="0" w:color="auto"/>
            </w:tcBorders>
            <w:tcMar>
              <w:left w:w="115" w:type="dxa"/>
              <w:right w:w="173" w:type="dxa"/>
            </w:tcMar>
          </w:tcPr>
          <w:p w14:paraId="2D88EF61" w14:textId="77777777" w:rsidR="00E672D4" w:rsidRPr="00E672D4" w:rsidRDefault="00E672D4" w:rsidP="000800E1">
            <w:pPr>
              <w:jc w:val="right"/>
              <w:rPr>
                <w:color w:val="000000"/>
                <w:sz w:val="20"/>
                <w:szCs w:val="20"/>
                <w:lang w:val="fr-FR"/>
              </w:rPr>
            </w:pPr>
            <w:r w:rsidRPr="00E672D4">
              <w:rPr>
                <w:color w:val="000000"/>
                <w:sz w:val="20"/>
                <w:lang w:val="fr-FR"/>
              </w:rPr>
              <w:t>52,49</w:t>
            </w:r>
          </w:p>
        </w:tc>
      </w:tr>
      <w:tr w:rsidR="00E672D4" w:rsidRPr="00E672D4" w14:paraId="07423A05" w14:textId="77777777" w:rsidTr="000800E1">
        <w:tc>
          <w:tcPr>
            <w:tcW w:w="1724" w:type="pct"/>
            <w:tcBorders>
              <w:top w:val="nil"/>
              <w:left w:val="single" w:sz="4" w:space="0" w:color="auto"/>
              <w:bottom w:val="single" w:sz="4" w:space="0" w:color="auto"/>
              <w:right w:val="single" w:sz="4" w:space="0" w:color="auto"/>
            </w:tcBorders>
            <w:shd w:val="clear" w:color="auto" w:fill="auto"/>
            <w:hideMark/>
          </w:tcPr>
          <w:p w14:paraId="2B8F32C3" w14:textId="77777777" w:rsidR="00E672D4" w:rsidRPr="00E672D4" w:rsidRDefault="00E672D4" w:rsidP="000800E1">
            <w:pPr>
              <w:jc w:val="left"/>
              <w:rPr>
                <w:sz w:val="20"/>
                <w:szCs w:val="20"/>
                <w:lang w:val="fr-FR"/>
              </w:rPr>
            </w:pPr>
            <w:r w:rsidRPr="00E672D4">
              <w:rPr>
                <w:sz w:val="20"/>
                <w:lang w:val="fr-FR"/>
              </w:rPr>
              <w:t>Réfrigération industrielle et pour le transport (condenseurs de moyenne à grande dimension, systèmes centralisés)</w:t>
            </w:r>
          </w:p>
        </w:tc>
        <w:tc>
          <w:tcPr>
            <w:tcW w:w="608" w:type="pct"/>
            <w:tcBorders>
              <w:top w:val="nil"/>
              <w:left w:val="nil"/>
              <w:bottom w:val="single" w:sz="4" w:space="0" w:color="auto"/>
              <w:right w:val="single" w:sz="4" w:space="0" w:color="auto"/>
            </w:tcBorders>
            <w:shd w:val="clear" w:color="auto" w:fill="auto"/>
            <w:tcMar>
              <w:left w:w="115" w:type="dxa"/>
              <w:right w:w="173" w:type="dxa"/>
            </w:tcMar>
          </w:tcPr>
          <w:p w14:paraId="2F9B32F1" w14:textId="77777777" w:rsidR="00E672D4" w:rsidRPr="00E672D4" w:rsidRDefault="00E672D4" w:rsidP="000800E1">
            <w:pPr>
              <w:jc w:val="right"/>
              <w:rPr>
                <w:sz w:val="20"/>
                <w:szCs w:val="20"/>
                <w:lang w:val="fr-FR"/>
              </w:rPr>
            </w:pPr>
            <w:r w:rsidRPr="00E672D4">
              <w:rPr>
                <w:sz w:val="20"/>
                <w:lang w:val="fr-FR"/>
              </w:rPr>
              <w:t>1 575</w:t>
            </w:r>
          </w:p>
        </w:tc>
        <w:tc>
          <w:tcPr>
            <w:tcW w:w="615" w:type="pct"/>
            <w:tcBorders>
              <w:top w:val="single" w:sz="4" w:space="0" w:color="auto"/>
              <w:left w:val="nil"/>
              <w:bottom w:val="single" w:sz="4" w:space="0" w:color="auto"/>
              <w:right w:val="single" w:sz="4" w:space="0" w:color="auto"/>
            </w:tcBorders>
            <w:tcMar>
              <w:left w:w="115" w:type="dxa"/>
              <w:right w:w="173" w:type="dxa"/>
            </w:tcMar>
          </w:tcPr>
          <w:p w14:paraId="6FFE01B1" w14:textId="77777777" w:rsidR="00E672D4" w:rsidRPr="00E672D4" w:rsidRDefault="00E672D4" w:rsidP="000800E1">
            <w:pPr>
              <w:jc w:val="right"/>
              <w:rPr>
                <w:sz w:val="20"/>
                <w:szCs w:val="20"/>
                <w:lang w:val="fr-FR"/>
              </w:rPr>
            </w:pPr>
            <w:r w:rsidRPr="00E672D4">
              <w:rPr>
                <w:sz w:val="20"/>
                <w:lang w:val="fr-FR"/>
              </w:rPr>
              <w:t>8,00</w:t>
            </w:r>
          </w:p>
        </w:tc>
        <w:tc>
          <w:tcPr>
            <w:tcW w:w="709" w:type="pct"/>
            <w:tcBorders>
              <w:top w:val="nil"/>
              <w:left w:val="single" w:sz="4" w:space="0" w:color="auto"/>
              <w:bottom w:val="single" w:sz="4" w:space="0" w:color="auto"/>
              <w:right w:val="single" w:sz="4" w:space="0" w:color="auto"/>
            </w:tcBorders>
            <w:tcMar>
              <w:left w:w="115" w:type="dxa"/>
              <w:right w:w="173" w:type="dxa"/>
            </w:tcMar>
          </w:tcPr>
          <w:p w14:paraId="7E93E1B4" w14:textId="77777777" w:rsidR="00E672D4" w:rsidRPr="00E672D4" w:rsidRDefault="00E672D4" w:rsidP="000800E1">
            <w:pPr>
              <w:jc w:val="right"/>
              <w:rPr>
                <w:sz w:val="20"/>
                <w:szCs w:val="20"/>
                <w:lang w:val="fr-FR"/>
              </w:rPr>
            </w:pPr>
            <w:r w:rsidRPr="00E672D4">
              <w:rPr>
                <w:sz w:val="20"/>
                <w:lang w:val="fr-FR"/>
              </w:rPr>
              <w:t>25</w:t>
            </w:r>
          </w:p>
        </w:tc>
        <w:tc>
          <w:tcPr>
            <w:tcW w:w="713" w:type="pct"/>
            <w:tcBorders>
              <w:top w:val="single" w:sz="4" w:space="0" w:color="auto"/>
              <w:left w:val="nil"/>
              <w:bottom w:val="single" w:sz="4" w:space="0" w:color="auto"/>
              <w:right w:val="single" w:sz="4" w:space="0" w:color="auto"/>
            </w:tcBorders>
            <w:tcMar>
              <w:right w:w="173" w:type="dxa"/>
            </w:tcMar>
          </w:tcPr>
          <w:p w14:paraId="0A46A0B8" w14:textId="77777777" w:rsidR="00E672D4" w:rsidRPr="00E672D4" w:rsidRDefault="00E672D4" w:rsidP="000800E1">
            <w:pPr>
              <w:jc w:val="right"/>
              <w:rPr>
                <w:color w:val="000000"/>
                <w:sz w:val="20"/>
                <w:szCs w:val="20"/>
                <w:lang w:val="fr-FR"/>
              </w:rPr>
            </w:pPr>
            <w:r w:rsidRPr="00E672D4">
              <w:rPr>
                <w:color w:val="000000"/>
                <w:sz w:val="20"/>
                <w:lang w:val="fr-FR"/>
              </w:rPr>
              <w:t>9,09</w:t>
            </w:r>
          </w:p>
        </w:tc>
        <w:tc>
          <w:tcPr>
            <w:tcW w:w="632" w:type="pct"/>
            <w:tcBorders>
              <w:top w:val="single" w:sz="4" w:space="0" w:color="auto"/>
              <w:left w:val="single" w:sz="4" w:space="0" w:color="auto"/>
              <w:bottom w:val="single" w:sz="4" w:space="0" w:color="auto"/>
              <w:right w:val="single" w:sz="4" w:space="0" w:color="auto"/>
            </w:tcBorders>
            <w:tcMar>
              <w:left w:w="115" w:type="dxa"/>
              <w:right w:w="173" w:type="dxa"/>
            </w:tcMar>
          </w:tcPr>
          <w:p w14:paraId="52905CBA" w14:textId="77777777" w:rsidR="00E672D4" w:rsidRPr="00E672D4" w:rsidRDefault="00E672D4" w:rsidP="000800E1">
            <w:pPr>
              <w:jc w:val="right"/>
              <w:rPr>
                <w:color w:val="000000"/>
                <w:sz w:val="20"/>
                <w:szCs w:val="20"/>
                <w:lang w:val="fr-FR"/>
              </w:rPr>
            </w:pPr>
            <w:r w:rsidRPr="00E672D4">
              <w:rPr>
                <w:color w:val="000000"/>
                <w:sz w:val="20"/>
                <w:lang w:val="fr-FR"/>
              </w:rPr>
              <w:t>3,58</w:t>
            </w:r>
          </w:p>
        </w:tc>
      </w:tr>
      <w:tr w:rsidR="00E672D4" w:rsidRPr="00E672D4" w14:paraId="5FCC52A5" w14:textId="77777777" w:rsidTr="000800E1">
        <w:tc>
          <w:tcPr>
            <w:tcW w:w="1724" w:type="pct"/>
            <w:tcBorders>
              <w:top w:val="nil"/>
              <w:left w:val="single" w:sz="4" w:space="0" w:color="auto"/>
              <w:bottom w:val="single" w:sz="4" w:space="0" w:color="auto"/>
              <w:right w:val="single" w:sz="4" w:space="0" w:color="auto"/>
            </w:tcBorders>
            <w:shd w:val="clear" w:color="auto" w:fill="auto"/>
            <w:hideMark/>
          </w:tcPr>
          <w:p w14:paraId="12B87B41" w14:textId="77777777" w:rsidR="00E672D4" w:rsidRPr="00E672D4" w:rsidRDefault="00E672D4" w:rsidP="000800E1">
            <w:pPr>
              <w:jc w:val="left"/>
              <w:rPr>
                <w:b/>
                <w:sz w:val="20"/>
                <w:szCs w:val="20"/>
                <w:lang w:val="fr-FR"/>
              </w:rPr>
            </w:pPr>
            <w:r w:rsidRPr="00E672D4">
              <w:rPr>
                <w:b/>
                <w:sz w:val="20"/>
                <w:lang w:val="fr-FR"/>
              </w:rPr>
              <w:t xml:space="preserve">Total </w:t>
            </w:r>
          </w:p>
        </w:tc>
        <w:tc>
          <w:tcPr>
            <w:tcW w:w="608" w:type="pct"/>
            <w:tcBorders>
              <w:top w:val="nil"/>
              <w:left w:val="nil"/>
              <w:bottom w:val="single" w:sz="4" w:space="0" w:color="auto"/>
              <w:right w:val="single" w:sz="4" w:space="0" w:color="auto"/>
            </w:tcBorders>
            <w:shd w:val="clear" w:color="auto" w:fill="auto"/>
            <w:noWrap/>
            <w:tcMar>
              <w:left w:w="115" w:type="dxa"/>
              <w:right w:w="173" w:type="dxa"/>
            </w:tcMar>
          </w:tcPr>
          <w:p w14:paraId="4A5D313F" w14:textId="77777777" w:rsidR="00E672D4" w:rsidRPr="00E672D4" w:rsidRDefault="00E672D4" w:rsidP="000800E1">
            <w:pPr>
              <w:jc w:val="right"/>
              <w:rPr>
                <w:b/>
                <w:color w:val="000000"/>
                <w:sz w:val="20"/>
                <w:szCs w:val="20"/>
                <w:lang w:val="fr-FR"/>
              </w:rPr>
            </w:pPr>
            <w:r w:rsidRPr="00E672D4">
              <w:rPr>
                <w:b/>
                <w:color w:val="000000"/>
                <w:sz w:val="20"/>
                <w:lang w:val="fr-FR"/>
              </w:rPr>
              <w:t>489 825</w:t>
            </w:r>
          </w:p>
        </w:tc>
        <w:tc>
          <w:tcPr>
            <w:tcW w:w="615" w:type="pct"/>
            <w:tcBorders>
              <w:top w:val="single" w:sz="4" w:space="0" w:color="auto"/>
              <w:left w:val="nil"/>
              <w:bottom w:val="single" w:sz="4" w:space="0" w:color="auto"/>
              <w:right w:val="single" w:sz="4" w:space="0" w:color="auto"/>
            </w:tcBorders>
            <w:tcMar>
              <w:left w:w="115" w:type="dxa"/>
              <w:right w:w="173" w:type="dxa"/>
            </w:tcMar>
            <w:vAlign w:val="bottom"/>
          </w:tcPr>
          <w:p w14:paraId="74372669" w14:textId="77777777" w:rsidR="00E672D4" w:rsidRPr="00E672D4" w:rsidRDefault="00E672D4" w:rsidP="000800E1">
            <w:pPr>
              <w:jc w:val="right"/>
              <w:rPr>
                <w:b/>
                <w:color w:val="000000"/>
                <w:sz w:val="20"/>
                <w:szCs w:val="20"/>
                <w:lang w:val="fr-FR" w:eastAsia="zh-CN"/>
              </w:rPr>
            </w:pPr>
          </w:p>
        </w:tc>
        <w:tc>
          <w:tcPr>
            <w:tcW w:w="709" w:type="pct"/>
            <w:tcBorders>
              <w:top w:val="nil"/>
              <w:left w:val="single" w:sz="4" w:space="0" w:color="auto"/>
              <w:bottom w:val="single" w:sz="4" w:space="0" w:color="auto"/>
              <w:right w:val="single" w:sz="4" w:space="0" w:color="auto"/>
            </w:tcBorders>
            <w:tcMar>
              <w:left w:w="115" w:type="dxa"/>
              <w:right w:w="173" w:type="dxa"/>
            </w:tcMar>
            <w:vAlign w:val="bottom"/>
          </w:tcPr>
          <w:p w14:paraId="02C972E6" w14:textId="77777777" w:rsidR="00E672D4" w:rsidRPr="00E672D4" w:rsidRDefault="00E672D4" w:rsidP="000800E1">
            <w:pPr>
              <w:jc w:val="right"/>
              <w:rPr>
                <w:b/>
                <w:color w:val="000000"/>
                <w:sz w:val="20"/>
                <w:szCs w:val="20"/>
                <w:lang w:val="fr-FR" w:eastAsia="zh-CN"/>
              </w:rPr>
            </w:pPr>
          </w:p>
        </w:tc>
        <w:tc>
          <w:tcPr>
            <w:tcW w:w="713" w:type="pct"/>
            <w:tcBorders>
              <w:top w:val="single" w:sz="4" w:space="0" w:color="auto"/>
              <w:left w:val="nil"/>
              <w:bottom w:val="single" w:sz="4" w:space="0" w:color="auto"/>
              <w:right w:val="single" w:sz="4" w:space="0" w:color="auto"/>
            </w:tcBorders>
            <w:tcMar>
              <w:right w:w="173" w:type="dxa"/>
            </w:tcMar>
          </w:tcPr>
          <w:p w14:paraId="054992A3" w14:textId="77777777" w:rsidR="00E672D4" w:rsidRPr="00E672D4" w:rsidRDefault="00E672D4" w:rsidP="000800E1">
            <w:pPr>
              <w:jc w:val="right"/>
              <w:rPr>
                <w:b/>
                <w:color w:val="000000"/>
                <w:sz w:val="20"/>
                <w:szCs w:val="20"/>
                <w:lang w:val="fr-FR" w:eastAsia="zh-CN"/>
              </w:rPr>
            </w:pPr>
          </w:p>
        </w:tc>
        <w:tc>
          <w:tcPr>
            <w:tcW w:w="632" w:type="pct"/>
            <w:tcBorders>
              <w:top w:val="single" w:sz="4" w:space="0" w:color="auto"/>
              <w:left w:val="single" w:sz="4" w:space="0" w:color="auto"/>
              <w:bottom w:val="single" w:sz="4" w:space="0" w:color="auto"/>
              <w:right w:val="single" w:sz="4" w:space="0" w:color="auto"/>
            </w:tcBorders>
            <w:tcMar>
              <w:left w:w="115" w:type="dxa"/>
              <w:right w:w="173" w:type="dxa"/>
            </w:tcMar>
          </w:tcPr>
          <w:p w14:paraId="728B29B7" w14:textId="77777777" w:rsidR="00E672D4" w:rsidRPr="00E672D4" w:rsidRDefault="00E672D4" w:rsidP="000800E1">
            <w:pPr>
              <w:jc w:val="right"/>
              <w:rPr>
                <w:b/>
                <w:color w:val="000000"/>
                <w:sz w:val="20"/>
                <w:szCs w:val="20"/>
                <w:lang w:val="fr-FR"/>
              </w:rPr>
            </w:pPr>
            <w:r w:rsidRPr="00E672D4">
              <w:rPr>
                <w:b/>
                <w:color w:val="000000"/>
                <w:sz w:val="20"/>
                <w:lang w:val="fr-FR"/>
              </w:rPr>
              <w:t>***246,57</w:t>
            </w:r>
          </w:p>
        </w:tc>
      </w:tr>
    </w:tbl>
    <w:p w14:paraId="3C8B7AB4" w14:textId="6121DD01" w:rsidR="00E672D4" w:rsidRPr="00E672D4" w:rsidRDefault="00E672D4" w:rsidP="00E672D4">
      <w:pPr>
        <w:rPr>
          <w:sz w:val="18"/>
          <w:szCs w:val="18"/>
          <w:lang w:val="fr-FR"/>
        </w:rPr>
      </w:pPr>
      <w:r w:rsidRPr="00E672D4">
        <w:rPr>
          <w:sz w:val="18"/>
          <w:lang w:val="fr-FR"/>
        </w:rPr>
        <w:t>*Étude pour la préparation de la phase II achevée en 2020 sur la base de données de 2019.</w:t>
      </w:r>
    </w:p>
    <w:p w14:paraId="4DEF2168" w14:textId="77777777" w:rsidR="00E672D4" w:rsidRPr="00E672D4" w:rsidRDefault="00E672D4" w:rsidP="00E672D4">
      <w:pPr>
        <w:rPr>
          <w:sz w:val="18"/>
          <w:szCs w:val="18"/>
          <w:lang w:val="fr-FR"/>
        </w:rPr>
      </w:pPr>
      <w:r w:rsidRPr="00E672D4">
        <w:rPr>
          <w:sz w:val="18"/>
          <w:lang w:val="fr-FR"/>
        </w:rPr>
        <w:t>**Y compris les pertes pendant l’entretien.</w:t>
      </w:r>
    </w:p>
    <w:p w14:paraId="69E180B3" w14:textId="77777777" w:rsidR="00E672D4" w:rsidRPr="00E672D4" w:rsidRDefault="00E672D4" w:rsidP="00E672D4">
      <w:pPr>
        <w:rPr>
          <w:sz w:val="18"/>
          <w:szCs w:val="18"/>
          <w:lang w:val="fr-FR"/>
        </w:rPr>
      </w:pPr>
      <w:r w:rsidRPr="00E672D4">
        <w:rPr>
          <w:sz w:val="18"/>
          <w:lang w:val="fr-FR"/>
        </w:rPr>
        <w:t>***La différence de 16,27 </w:t>
      </w:r>
      <w:proofErr w:type="spellStart"/>
      <w:r w:rsidRPr="00E672D4">
        <w:rPr>
          <w:sz w:val="18"/>
          <w:lang w:val="fr-FR"/>
        </w:rPr>
        <w:t>tm</w:t>
      </w:r>
      <w:proofErr w:type="spellEnd"/>
      <w:r w:rsidRPr="00E672D4">
        <w:rPr>
          <w:sz w:val="18"/>
          <w:lang w:val="fr-FR"/>
        </w:rPr>
        <w:t xml:space="preserve"> de HCFC-22 entre la consommation estimée de 246,57 </w:t>
      </w:r>
      <w:proofErr w:type="spellStart"/>
      <w:r w:rsidRPr="00E672D4">
        <w:rPr>
          <w:sz w:val="18"/>
          <w:lang w:val="fr-FR"/>
        </w:rPr>
        <w:t>tm</w:t>
      </w:r>
      <w:proofErr w:type="spellEnd"/>
      <w:r w:rsidRPr="00E672D4">
        <w:rPr>
          <w:sz w:val="18"/>
          <w:lang w:val="fr-FR"/>
        </w:rPr>
        <w:t xml:space="preserve"> dans le secteur de l’entretien des équipements de réfrigération et la valeur déclarée de 262,84 </w:t>
      </w:r>
      <w:proofErr w:type="spellStart"/>
      <w:r w:rsidRPr="00E672D4">
        <w:rPr>
          <w:sz w:val="18"/>
          <w:lang w:val="fr-FR"/>
        </w:rPr>
        <w:t>tm</w:t>
      </w:r>
      <w:proofErr w:type="spellEnd"/>
      <w:r w:rsidRPr="00E672D4">
        <w:rPr>
          <w:sz w:val="18"/>
          <w:lang w:val="fr-FR"/>
        </w:rPr>
        <w:t xml:space="preserve"> en 2019 est due aux importations qui ont été gardées en stock pour le début 2020.</w:t>
      </w:r>
    </w:p>
    <w:p w14:paraId="0B133EC7" w14:textId="77777777" w:rsidR="00E672D4" w:rsidRPr="00E672D4" w:rsidRDefault="00E672D4" w:rsidP="00E672D4">
      <w:pPr>
        <w:rPr>
          <w:lang w:val="fr-FR"/>
        </w:rPr>
      </w:pPr>
    </w:p>
    <w:p w14:paraId="7C5C1368" w14:textId="77777777" w:rsidR="00E672D4" w:rsidRPr="00E672D4" w:rsidRDefault="00E672D4" w:rsidP="00E672D4">
      <w:pPr>
        <w:pStyle w:val="Heading1"/>
        <w:rPr>
          <w:lang w:val="fr-FR"/>
        </w:rPr>
      </w:pPr>
      <w:r w:rsidRPr="00E672D4">
        <w:rPr>
          <w:lang w:val="fr-FR"/>
        </w:rPr>
        <w:t>En plus de la consommation de HCFC-22 dans le secteur de l’entretien des équipements de réfrigération, de petites quantités de HCFC</w:t>
      </w:r>
      <w:r w:rsidRPr="00E672D4">
        <w:rPr>
          <w:lang w:val="fr-FR"/>
        </w:rPr>
        <w:noBreakHyphen/>
        <w:t xml:space="preserve">123 sont utilisées dans la lutte contre l’incendie et de petites quantités de HCFC-141b contenues dans les polyols </w:t>
      </w:r>
      <w:proofErr w:type="spellStart"/>
      <w:r w:rsidRPr="00E672D4">
        <w:rPr>
          <w:lang w:val="fr-FR"/>
        </w:rPr>
        <w:t>prémélangés</w:t>
      </w:r>
      <w:proofErr w:type="spellEnd"/>
      <w:r w:rsidRPr="00E672D4">
        <w:rPr>
          <w:lang w:val="fr-FR"/>
        </w:rPr>
        <w:t xml:space="preserve"> importés sont utilisées par plusieurs entreprises de mousse polyuréthane (PU), principalement dans des applications de mousse pulvérisée. </w:t>
      </w:r>
    </w:p>
    <w:p w14:paraId="7361890B" w14:textId="77777777" w:rsidR="00E672D4" w:rsidRPr="00E672D4" w:rsidRDefault="00E672D4" w:rsidP="00E672D4">
      <w:pPr>
        <w:spacing w:after="240"/>
        <w:rPr>
          <w:b/>
          <w:lang w:val="fr-FR"/>
        </w:rPr>
      </w:pPr>
      <w:r w:rsidRPr="00E672D4">
        <w:rPr>
          <w:u w:val="single"/>
          <w:lang w:val="fr-FR"/>
        </w:rPr>
        <w:t>Stratégie d’élimination à la phase II du PGEH</w:t>
      </w:r>
    </w:p>
    <w:p w14:paraId="7FD36C65" w14:textId="77777777" w:rsidR="00E672D4" w:rsidRPr="00E672D4" w:rsidRDefault="00E672D4" w:rsidP="00E672D4">
      <w:pPr>
        <w:pStyle w:val="Heading1"/>
        <w:rPr>
          <w:lang w:val="fr-FR"/>
        </w:rPr>
      </w:pPr>
      <w:r w:rsidRPr="00E672D4">
        <w:rPr>
          <w:lang w:val="fr-FR"/>
        </w:rPr>
        <w:t>La phase II du PGEH vise à atteindre une réduction de 67,5 pour cent par rapport à la consommation de base de HCFC d’ici 2025 et de 100 pour cent d’ici 2030. Le gouvernement du Paraguay prévoit d’autoriser une consommation annuelle maximale de HCFC dans la période de 2030 à 2040 cohérente avec l’Article 5, paragraphe 8 ter(e)(i) du Protocole de Montréal.</w:t>
      </w:r>
      <w:r w:rsidRPr="00E672D4">
        <w:rPr>
          <w:rStyle w:val="FootnoteReference"/>
          <w:lang w:val="fr-FR"/>
        </w:rPr>
        <w:footnoteReference w:id="5"/>
      </w:r>
    </w:p>
    <w:p w14:paraId="6CF25334" w14:textId="77777777" w:rsidR="00E672D4" w:rsidRPr="00E672D4" w:rsidRDefault="00E672D4" w:rsidP="00E672D4">
      <w:pPr>
        <w:pStyle w:val="Heading1"/>
        <w:rPr>
          <w:lang w:val="fr-FR"/>
        </w:rPr>
      </w:pPr>
      <w:r w:rsidRPr="00E672D4">
        <w:rPr>
          <w:lang w:val="fr-FR"/>
        </w:rPr>
        <w:t xml:space="preserve">La phase II se concentrera sur l’amélioration de l’infrastructure établie lors de la mise en œuvre de la phase I en renforçant la réglementation des SAO pour contrôler le commerce des HCFC et en appliquant le système d’octroi de permis et de quotas pour les HCFC, en fournissant une assistance technique au secteur de l’entretien des équipements de réfrigération pour la mise en œuvre du programme de récupération, recyclage et régénération (RRR) des frigorigènes et du programme de certification pour les techniciens, et </w:t>
      </w:r>
      <w:r w:rsidRPr="00E672D4">
        <w:rPr>
          <w:lang w:val="fr-FR"/>
        </w:rPr>
        <w:lastRenderedPageBreak/>
        <w:t>en sensibilisant les utilisateurs finaux afin de favoriser la transition vers les technologies à faible PRG. Le gouvernement du Paraguay mettra également en œuvre des activités de sensibilisation pour promouvoir des solutions de remplacement du HCFC-123 dans les extincteurs et contrôlera l’utilisation des petites quantités de HCFC</w:t>
      </w:r>
      <w:r w:rsidRPr="00E672D4">
        <w:rPr>
          <w:lang w:val="fr-FR"/>
        </w:rPr>
        <w:noBreakHyphen/>
        <w:t xml:space="preserve">141b contenu dans les polyols </w:t>
      </w:r>
      <w:proofErr w:type="spellStart"/>
      <w:r w:rsidRPr="00E672D4">
        <w:rPr>
          <w:lang w:val="fr-FR"/>
        </w:rPr>
        <w:t>prémélangés</w:t>
      </w:r>
      <w:proofErr w:type="spellEnd"/>
      <w:r w:rsidRPr="00E672D4">
        <w:rPr>
          <w:lang w:val="fr-FR"/>
        </w:rPr>
        <w:t xml:space="preserve"> importés à l’aide d’une interdiction dont l’entrée en vigueur est prévue le 1</w:t>
      </w:r>
      <w:r w:rsidRPr="00E672D4">
        <w:rPr>
          <w:vertAlign w:val="superscript"/>
          <w:lang w:val="fr-FR"/>
        </w:rPr>
        <w:t>er</w:t>
      </w:r>
      <w:r w:rsidRPr="00E672D4">
        <w:rPr>
          <w:lang w:val="fr-FR"/>
        </w:rPr>
        <w:t> janvier 2024.</w:t>
      </w:r>
    </w:p>
    <w:p w14:paraId="276EDD1D" w14:textId="77777777" w:rsidR="00E672D4" w:rsidRPr="00E672D4" w:rsidRDefault="00E672D4" w:rsidP="00E672D4">
      <w:pPr>
        <w:keepNext/>
        <w:keepLines/>
        <w:rPr>
          <w:u w:val="single"/>
          <w:lang w:val="fr-FR"/>
        </w:rPr>
      </w:pPr>
      <w:r w:rsidRPr="00E672D4">
        <w:rPr>
          <w:u w:val="single"/>
          <w:lang w:val="fr-FR"/>
        </w:rPr>
        <w:t>Activités proposées pour la phase II du PGEH</w:t>
      </w:r>
    </w:p>
    <w:p w14:paraId="632578AD" w14:textId="77777777" w:rsidR="00E672D4" w:rsidRPr="00E672D4" w:rsidRDefault="00E672D4" w:rsidP="00E672D4">
      <w:pPr>
        <w:keepNext/>
        <w:keepLines/>
        <w:rPr>
          <w:lang w:val="fr-FR"/>
        </w:rPr>
      </w:pPr>
    </w:p>
    <w:p w14:paraId="2F936834" w14:textId="77777777" w:rsidR="00E672D4" w:rsidRPr="00E672D4" w:rsidRDefault="00E672D4" w:rsidP="00E672D4">
      <w:pPr>
        <w:pStyle w:val="Heading1"/>
        <w:keepNext/>
        <w:keepLines/>
        <w:rPr>
          <w:lang w:val="fr-FR"/>
        </w:rPr>
      </w:pPr>
      <w:r w:rsidRPr="00E672D4">
        <w:rPr>
          <w:lang w:val="fr-FR"/>
        </w:rPr>
        <w:t xml:space="preserve">Les activités suivantes sont proposées pour la phase II : </w:t>
      </w:r>
    </w:p>
    <w:p w14:paraId="4511672F" w14:textId="7CA9A16E" w:rsidR="00E672D4" w:rsidRPr="00E672D4" w:rsidRDefault="00E672D4" w:rsidP="00E672D4">
      <w:pPr>
        <w:pStyle w:val="Heading2"/>
        <w:numPr>
          <w:ilvl w:val="1"/>
          <w:numId w:val="1"/>
        </w:numPr>
        <w:rPr>
          <w:lang w:val="fr-FR"/>
        </w:rPr>
      </w:pPr>
      <w:r w:rsidRPr="00E672D4">
        <w:rPr>
          <w:i/>
          <w:lang w:val="fr-FR"/>
        </w:rPr>
        <w:t>Assistance technique pour renforcer le contrôle du commerce des substances et des équipements/produits utilisant des HCFC :</w:t>
      </w:r>
      <w:r w:rsidRPr="00E672D4">
        <w:rPr>
          <w:lang w:val="fr-FR"/>
        </w:rPr>
        <w:t xml:space="preserve"> formation d’environ 300 agents des douanes (</w:t>
      </w:r>
      <w:r w:rsidR="009E195A">
        <w:rPr>
          <w:lang w:val="fr-FR"/>
        </w:rPr>
        <w:t>augment</w:t>
      </w:r>
      <w:r w:rsidRPr="00E672D4">
        <w:rPr>
          <w:lang w:val="fr-FR"/>
        </w:rPr>
        <w:t>és à 750 après discussion avec le Secrétariat) et d’autres autorités à la prévention du commerce illicite des HCFC (c’est-à-dire l’utilisation d’identificateurs de frigorigènes, de renifleurs pour détecter le chlore</w:t>
      </w:r>
      <w:r w:rsidR="009E195A">
        <w:rPr>
          <w:lang w:val="fr-FR"/>
        </w:rPr>
        <w:t>,</w:t>
      </w:r>
      <w:r w:rsidRPr="00E672D4">
        <w:rPr>
          <w:lang w:val="fr-FR"/>
        </w:rPr>
        <w:t xml:space="preserve"> et </w:t>
      </w:r>
      <w:r w:rsidR="009E195A">
        <w:rPr>
          <w:lang w:val="fr-FR"/>
        </w:rPr>
        <w:t>l</w:t>
      </w:r>
      <w:r w:rsidRPr="00E672D4">
        <w:rPr>
          <w:lang w:val="fr-FR"/>
        </w:rPr>
        <w:t xml:space="preserve">’analyse physique des polyols </w:t>
      </w:r>
      <w:proofErr w:type="spellStart"/>
      <w:r w:rsidRPr="00E672D4">
        <w:rPr>
          <w:lang w:val="fr-FR"/>
        </w:rPr>
        <w:t>prémélangés</w:t>
      </w:r>
      <w:proofErr w:type="spellEnd"/>
      <w:r w:rsidRPr="00E672D4">
        <w:rPr>
          <w:lang w:val="fr-FR"/>
        </w:rPr>
        <w:t xml:space="preserve">) ; formation d’environ 250 importateurs et courtiers à la mise à jour des règlements ; achat de quatre identificateurs de frigorigènes et de huit détecteurs simples du HCFC-141b contenu dans les polyols </w:t>
      </w:r>
      <w:proofErr w:type="spellStart"/>
      <w:r w:rsidRPr="00E672D4">
        <w:rPr>
          <w:lang w:val="fr-FR"/>
        </w:rPr>
        <w:t>prémélangés</w:t>
      </w:r>
      <w:proofErr w:type="spellEnd"/>
      <w:r w:rsidRPr="00E672D4">
        <w:rPr>
          <w:lang w:val="fr-FR"/>
        </w:rPr>
        <w:t> ;</w:t>
      </w:r>
      <w:r w:rsidRPr="00E672D4">
        <w:rPr>
          <w:rStyle w:val="FootnoteReference"/>
          <w:lang w:val="fr-FR"/>
        </w:rPr>
        <w:footnoteReference w:id="6"/>
      </w:r>
      <w:r w:rsidRPr="00E672D4">
        <w:rPr>
          <w:lang w:val="fr-FR"/>
        </w:rPr>
        <w:t xml:space="preserve"> mises à jour du cadre juridique ;</w:t>
      </w:r>
      <w:r w:rsidRPr="00E672D4">
        <w:rPr>
          <w:rStyle w:val="FootnoteReference"/>
          <w:lang w:val="fr-FR"/>
        </w:rPr>
        <w:footnoteReference w:id="7"/>
      </w:r>
      <w:r w:rsidRPr="00E672D4">
        <w:rPr>
          <w:lang w:val="fr-FR"/>
        </w:rPr>
        <w:t xml:space="preserve"> réunions avec les importateurs et les parties prenantes afin d’élaborer un système permettant d’éviter l’importation d’équipements neufs, anciens et remis à neuf utilisant des HCFC ; et visites périodiques de vérification des boutiques et entrepôts des importateurs et des distributeurs pour vérifier la conformité aux réglementations établies (PNUE) (89 000 $ US) ;</w:t>
      </w:r>
    </w:p>
    <w:p w14:paraId="47B05D2D" w14:textId="2565A2EB" w:rsidR="00E672D4" w:rsidRPr="00E672D4" w:rsidRDefault="00E672D4" w:rsidP="00E672D4">
      <w:pPr>
        <w:pStyle w:val="Heading2"/>
        <w:numPr>
          <w:ilvl w:val="1"/>
          <w:numId w:val="1"/>
        </w:numPr>
        <w:rPr>
          <w:lang w:val="fr-FR"/>
        </w:rPr>
      </w:pPr>
      <w:r w:rsidRPr="00E672D4">
        <w:rPr>
          <w:i/>
          <w:lang w:val="fr-FR"/>
        </w:rPr>
        <w:t>Assistance technique pour le programme de certification des techniciens :</w:t>
      </w:r>
      <w:r w:rsidRPr="00E672D4">
        <w:rPr>
          <w:lang w:val="fr-FR"/>
        </w:rPr>
        <w:t xml:space="preserve"> achèvement d’une norme nationale de compétence professionnelle en matière de bonnes pratiques de réfrigération, dont la manipulation des frigorigènes inflammables ; certification de 150 techniciens (</w:t>
      </w:r>
      <w:r w:rsidR="009E195A">
        <w:rPr>
          <w:lang w:val="fr-FR"/>
        </w:rPr>
        <w:t>augmenté</w:t>
      </w:r>
      <w:r w:rsidRPr="00E672D4">
        <w:rPr>
          <w:lang w:val="fr-FR"/>
        </w:rPr>
        <w:t xml:space="preserve">s à 1 000 après discussion avec le Secrétariat) ; conception d’un système d’enregistrement en ligne pour les techniciens certifiés (PNUE) (156 000 $ US) ; </w:t>
      </w:r>
    </w:p>
    <w:p w14:paraId="53F35ECA" w14:textId="58BD381C" w:rsidR="00E672D4" w:rsidRPr="00E672D4" w:rsidRDefault="00E672D4" w:rsidP="00E672D4">
      <w:pPr>
        <w:pStyle w:val="Heading2"/>
        <w:numPr>
          <w:ilvl w:val="1"/>
          <w:numId w:val="1"/>
        </w:numPr>
        <w:rPr>
          <w:lang w:val="fr-FR"/>
        </w:rPr>
      </w:pPr>
      <w:r w:rsidRPr="00E672D4">
        <w:rPr>
          <w:i/>
          <w:lang w:val="fr-FR"/>
        </w:rPr>
        <w:t>Formation aux bonnes pratiques d’entretien :</w:t>
      </w:r>
      <w:r w:rsidRPr="00E672D4">
        <w:rPr>
          <w:lang w:val="fr-FR"/>
        </w:rPr>
        <w:t xml:space="preserve"> poursuite du programme national de formation aux bonnes pratiques d’entretien en appui au système de certification, comprenant la formation de 1 020 techniciens (</w:t>
      </w:r>
      <w:r w:rsidR="009E195A">
        <w:rPr>
          <w:lang w:val="fr-FR"/>
        </w:rPr>
        <w:t>augment</w:t>
      </w:r>
      <w:r w:rsidRPr="00E672D4">
        <w:rPr>
          <w:lang w:val="fr-FR"/>
        </w:rPr>
        <w:t xml:space="preserve">és à 1 500 après discussion avec le Secrétariat) ; l’accent étant porté sur la récupération et le recyclage des frigorigènes, </w:t>
      </w:r>
      <w:r w:rsidR="003D4F5C">
        <w:rPr>
          <w:lang w:val="fr-FR"/>
        </w:rPr>
        <w:t xml:space="preserve">la </w:t>
      </w:r>
      <w:r w:rsidRPr="00E672D4">
        <w:rPr>
          <w:lang w:val="fr-FR"/>
        </w:rPr>
        <w:t xml:space="preserve">prévention de l’utilisation du HCFC-141b en tant que produit nettoyant et </w:t>
      </w:r>
      <w:r w:rsidR="003D4F5C">
        <w:rPr>
          <w:lang w:val="fr-FR"/>
        </w:rPr>
        <w:t xml:space="preserve">la </w:t>
      </w:r>
      <w:r w:rsidRPr="00E672D4">
        <w:rPr>
          <w:lang w:val="fr-FR"/>
        </w:rPr>
        <w:t>manipulation sans danger des frigorigènes ; distribution d’un ensemble d’équipements</w:t>
      </w:r>
      <w:r w:rsidRPr="00E672D4">
        <w:rPr>
          <w:rStyle w:val="FootnoteReference"/>
          <w:lang w:val="fr-FR"/>
        </w:rPr>
        <w:footnoteReference w:id="8"/>
      </w:r>
      <w:r w:rsidRPr="00E672D4">
        <w:rPr>
          <w:lang w:val="fr-FR"/>
        </w:rPr>
        <w:t xml:space="preserve"> à un centre de formation supplémentaire et de trousses à outils à 83 techniciens (</w:t>
      </w:r>
      <w:r w:rsidR="009E195A">
        <w:rPr>
          <w:lang w:val="fr-FR"/>
        </w:rPr>
        <w:t>augment</w:t>
      </w:r>
      <w:r w:rsidRPr="00E672D4">
        <w:rPr>
          <w:lang w:val="fr-FR"/>
        </w:rPr>
        <w:t>és à 100 après discussions avec le Secrétariat) ;</w:t>
      </w:r>
      <w:r w:rsidRPr="00E672D4">
        <w:rPr>
          <w:rStyle w:val="FootnoteReference"/>
          <w:lang w:val="fr-FR"/>
        </w:rPr>
        <w:footnoteReference w:id="9"/>
      </w:r>
      <w:r w:rsidRPr="00E672D4">
        <w:rPr>
          <w:lang w:val="fr-FR"/>
        </w:rPr>
        <w:t xml:space="preserve"> révision du guide de bonnes pratiques pour la maintenance des équipements de réfrigération et de climatisation à l’intention des techniciens ; élaboration d’une formation en ligne et mise à jour du programme de formation sur site (PNUD) (433 739 $ US) ;</w:t>
      </w:r>
    </w:p>
    <w:p w14:paraId="3A884440" w14:textId="6E4328B7" w:rsidR="00E672D4" w:rsidRPr="00E672D4" w:rsidRDefault="00E672D4" w:rsidP="00E672D4">
      <w:pPr>
        <w:pStyle w:val="Heading2"/>
        <w:numPr>
          <w:ilvl w:val="1"/>
          <w:numId w:val="1"/>
        </w:numPr>
        <w:rPr>
          <w:lang w:val="fr-FR"/>
        </w:rPr>
      </w:pPr>
      <w:r w:rsidRPr="00E672D4">
        <w:rPr>
          <w:i/>
          <w:lang w:val="fr-FR"/>
        </w:rPr>
        <w:lastRenderedPageBreak/>
        <w:t>Programme de RRR :</w:t>
      </w:r>
      <w:r w:rsidRPr="00E672D4">
        <w:rPr>
          <w:lang w:val="fr-FR"/>
        </w:rPr>
        <w:t xml:space="preserve"> établissement d’un centre de régénération à Asunción (comprenant une unité de régénération, une unité de récupération, des bouteilles, une pompe à vide, des balances, des pièces de rechange et des équipements de laboratoire) ; renforcement des deux centres existants de récupération et de recyclage avec des bouteilles, un identificateur de frigorigènes, une pompe à vide et des pièces de rechange supplémentaires (</w:t>
      </w:r>
      <w:r w:rsidR="00696A76">
        <w:rPr>
          <w:lang w:val="fr-FR"/>
        </w:rPr>
        <w:t>a</w:t>
      </w:r>
      <w:r w:rsidR="00696A76" w:rsidRPr="00E672D4">
        <w:rPr>
          <w:lang w:val="fr-FR"/>
        </w:rPr>
        <w:t>près discussions avec le Secrétariat</w:t>
      </w:r>
      <w:r w:rsidR="00696A76">
        <w:rPr>
          <w:lang w:val="fr-FR"/>
        </w:rPr>
        <w:t>,</w:t>
      </w:r>
      <w:r w:rsidR="00696A76" w:rsidRPr="00E672D4">
        <w:rPr>
          <w:lang w:val="fr-FR"/>
        </w:rPr>
        <w:t xml:space="preserve"> </w:t>
      </w:r>
      <w:r w:rsidRPr="00E672D4">
        <w:rPr>
          <w:lang w:val="fr-FR"/>
        </w:rPr>
        <w:t>deux nouveaux centres de récupération et de recyclage seront ajoutés) ; quatre ateliers sur la RRR ; et appui à un programme existant sur le retrait précoce des climatiseurs inefficaces utilisant du HCFC</w:t>
      </w:r>
      <w:r w:rsidRPr="00E672D4">
        <w:rPr>
          <w:lang w:val="fr-FR"/>
        </w:rPr>
        <w:noBreakHyphen/>
        <w:t xml:space="preserve">22 à travers trois formations à la RRR et des trousses à outils (comprenant une unité de récupération, une pompe à vide et deux bouteilles) pour que huit centres autorisés de mise au rebut assurent la récupération appropriée du frigorigène </w:t>
      </w:r>
      <w:r w:rsidR="006E1B1D" w:rsidRPr="006E1B1D">
        <w:rPr>
          <w:lang w:val="fr-FR"/>
        </w:rPr>
        <w:t xml:space="preserve">lors du démantèlement </w:t>
      </w:r>
      <w:r w:rsidRPr="00E672D4">
        <w:rPr>
          <w:lang w:val="fr-FR"/>
        </w:rPr>
        <w:t>des équipements (PNUD) (252 971 $ US) ; et</w:t>
      </w:r>
    </w:p>
    <w:p w14:paraId="18AF0F10" w14:textId="77777777" w:rsidR="00E672D4" w:rsidRPr="00E672D4" w:rsidRDefault="00E672D4" w:rsidP="00E672D4">
      <w:pPr>
        <w:pStyle w:val="Heading2"/>
        <w:numPr>
          <w:ilvl w:val="1"/>
          <w:numId w:val="1"/>
        </w:numPr>
        <w:rPr>
          <w:lang w:val="fr-FR"/>
        </w:rPr>
      </w:pPr>
      <w:r w:rsidRPr="00E672D4">
        <w:rPr>
          <w:i/>
          <w:lang w:val="fr-FR"/>
        </w:rPr>
        <w:t>Sensibilisation et éducation :</w:t>
      </w:r>
      <w:r w:rsidRPr="00E672D4">
        <w:rPr>
          <w:lang w:val="fr-FR"/>
        </w:rPr>
        <w:t xml:space="preserve"> une campagne de sensibilisation pour promouvoir le programme de certification des techniciens et pour inciter les techniciens à se faire certifier, une campagne de sensibilisation des utilisateurs finaux et des consommateurs afin de promouvoir le choix de techniciens certifiés pour l’entretien de leurs équipements ; cinq séminaires sur les technologies de remplacement à faible PRG dans différentes applications, adressés à différents groupes d’utilisateurs finaux dans les applications de réfrigération et de climatisation commerciales (c’est-à-dire les hôtels et les supermarchés) ; distribution de documents de sensibilisation (par exemple des brochures) en appui aux campagnes ; et cinq séminaires pour les utilisateurs d’extincteurs afin de promouvoir les solutions de remplacement, ainsi que des visites de vérification pour surveiller l’utilisation du HCFC-123 dans cette application (PNUE) (121 290 $ US).</w:t>
      </w:r>
    </w:p>
    <w:p w14:paraId="0EE19B0D" w14:textId="77777777" w:rsidR="00E672D4" w:rsidRPr="00E672D4" w:rsidRDefault="00E672D4" w:rsidP="00E672D4">
      <w:pPr>
        <w:keepNext/>
        <w:keepLines/>
        <w:rPr>
          <w:lang w:val="fr-FR"/>
        </w:rPr>
      </w:pPr>
      <w:r w:rsidRPr="00E672D4">
        <w:rPr>
          <w:i/>
          <w:lang w:val="fr-FR"/>
        </w:rPr>
        <w:t xml:space="preserve">Mise en œuvre et suivi du projet </w:t>
      </w:r>
    </w:p>
    <w:p w14:paraId="00060B15" w14:textId="77777777" w:rsidR="00E672D4" w:rsidRPr="00E672D4" w:rsidRDefault="00E672D4" w:rsidP="00E672D4">
      <w:pPr>
        <w:keepNext/>
        <w:keepLines/>
        <w:rPr>
          <w:lang w:val="fr-FR"/>
        </w:rPr>
      </w:pPr>
    </w:p>
    <w:p w14:paraId="02E3D171" w14:textId="77777777" w:rsidR="00E672D4" w:rsidRPr="00E672D4" w:rsidRDefault="00E672D4" w:rsidP="00E672D4">
      <w:pPr>
        <w:pStyle w:val="Heading1"/>
        <w:rPr>
          <w:lang w:val="fr-FR"/>
        </w:rPr>
      </w:pPr>
      <w:r w:rsidRPr="00E672D4">
        <w:rPr>
          <w:lang w:val="fr-FR"/>
        </w:rPr>
        <w:t>Le système de mise en œuvre et de suivi du projet établi dans le cadre de la phase I du PGEH sera maintenu à la phase II, où l’Unité nationale de l’ozone (UNO), avec l’aide du PNUE, coordonnera et suivra la mise en œuvre des activités, collaborera avec les parties prenantes pour éliminer les HCFC, suivra les projets pour s’assurer de leur conformité avec la politique d’intégration des questions de genre, et communiquera les progrès. Le coût de ces activités s’élève à 117 000 $ US.</w:t>
      </w:r>
    </w:p>
    <w:p w14:paraId="78E680FD" w14:textId="77777777" w:rsidR="00E672D4" w:rsidRPr="00E672D4" w:rsidRDefault="00E672D4" w:rsidP="00E672D4">
      <w:pPr>
        <w:rPr>
          <w:i/>
          <w:lang w:val="fr-FR"/>
        </w:rPr>
      </w:pPr>
      <w:r w:rsidRPr="00E672D4">
        <w:rPr>
          <w:i/>
          <w:lang w:val="fr-FR"/>
        </w:rPr>
        <w:t>Mise en œuvre de la politique d’égalité des sexes</w:t>
      </w:r>
    </w:p>
    <w:p w14:paraId="3DEF6676" w14:textId="77777777" w:rsidR="00E672D4" w:rsidRPr="00E672D4" w:rsidRDefault="00E672D4" w:rsidP="00E672D4">
      <w:pPr>
        <w:pStyle w:val="Default"/>
        <w:jc w:val="both"/>
        <w:rPr>
          <w:color w:val="auto"/>
        </w:rPr>
      </w:pPr>
    </w:p>
    <w:p w14:paraId="243A8A92" w14:textId="10E0BCDC" w:rsidR="00E672D4" w:rsidRPr="00E672D4" w:rsidRDefault="00E672D4" w:rsidP="00E672D4">
      <w:pPr>
        <w:numPr>
          <w:ilvl w:val="0"/>
          <w:numId w:val="1"/>
        </w:numPr>
        <w:spacing w:after="240"/>
        <w:outlineLvl w:val="0"/>
        <w:rPr>
          <w:color w:val="000000" w:themeColor="text1"/>
          <w:kern w:val="36"/>
          <w:lang w:val="fr-FR"/>
        </w:rPr>
      </w:pPr>
      <w:r w:rsidRPr="00E672D4">
        <w:rPr>
          <w:lang w:val="fr-FR"/>
        </w:rPr>
        <w:t>Conformément à la décision 84/92(d),</w:t>
      </w:r>
      <w:r w:rsidRPr="00E672D4">
        <w:rPr>
          <w:iCs/>
          <w:vertAlign w:val="superscript"/>
          <w:lang w:val="fr-FR"/>
        </w:rPr>
        <w:footnoteReference w:id="10"/>
      </w:r>
      <w:r w:rsidRPr="00E672D4">
        <w:rPr>
          <w:lang w:val="fr-FR"/>
        </w:rPr>
        <w:t xml:space="preserve"> le gouvernement du Paraguay a pris en compte l’intégration des questions de genre et l’équité dans la formulation et la mise en œuvre de la phase II du PGEH. Quatre-vingt pour cent des membres de l’équipe qui a préparé le PGEH sont des femmes et, pendant la mise en œuvre, une représentation équilibrée des sexes dans les conseils et les comités assurera que les femmes et les hommes puissent bénéficier à parts égales des activités. Lors des projets, des données sectorielles par sexe et des informations qualitatives seront collectées pour analyser et suivre tout problème associé au genre, et le recrutement de consultantes, de superviseuses et de formatrices pour la mise en œuvre des activités du PGEH sera encouragé.</w:t>
      </w:r>
    </w:p>
    <w:p w14:paraId="74E2C460" w14:textId="77777777" w:rsidR="00E672D4" w:rsidRPr="00E672D4" w:rsidRDefault="00E672D4" w:rsidP="00E672D4">
      <w:pPr>
        <w:pStyle w:val="Heading1"/>
        <w:numPr>
          <w:ilvl w:val="0"/>
          <w:numId w:val="0"/>
        </w:numPr>
        <w:rPr>
          <w:u w:val="single"/>
          <w:lang w:val="fr-FR"/>
        </w:rPr>
      </w:pPr>
      <w:r w:rsidRPr="00E672D4">
        <w:rPr>
          <w:u w:val="single"/>
          <w:lang w:val="fr-FR"/>
        </w:rPr>
        <w:t>Coût total de la phase II du PGEH</w:t>
      </w:r>
    </w:p>
    <w:p w14:paraId="3A947FB3" w14:textId="77777777" w:rsidR="00E672D4" w:rsidRPr="00E672D4" w:rsidRDefault="00E672D4" w:rsidP="00E672D4">
      <w:pPr>
        <w:pStyle w:val="Heading1"/>
        <w:rPr>
          <w:lang w:val="fr-FR"/>
        </w:rPr>
      </w:pPr>
      <w:r w:rsidRPr="00E672D4">
        <w:rPr>
          <w:lang w:val="fr-FR"/>
        </w:rPr>
        <w:t xml:space="preserve">Le coût total de la phase II du PGEH pour le Paraguay a été estimé à 1 170 000 $ US (plus des coûts d’appui à l’agence), conformément à la présentation initiale, pour atteindre une réduction de 67,5 pour </w:t>
      </w:r>
      <w:r w:rsidRPr="00E672D4">
        <w:rPr>
          <w:lang w:val="fr-FR"/>
        </w:rPr>
        <w:lastRenderedPageBreak/>
        <w:t>cent par rapport à sa consommation de base de HCFC d’ici 2025 et une réduction de 100 pour cent d’ici 2030. Les activités proposées et la répartition des coûts sont résumées dans le tableau 3.</w:t>
      </w:r>
    </w:p>
    <w:p w14:paraId="6DF3D45C" w14:textId="77777777" w:rsidR="00E672D4" w:rsidRPr="00E672D4" w:rsidRDefault="00E672D4" w:rsidP="00E672D4">
      <w:pPr>
        <w:widowControl w:val="0"/>
        <w:rPr>
          <w:b/>
          <w:lang w:val="fr-FR"/>
        </w:rPr>
      </w:pPr>
      <w:r w:rsidRPr="00E672D4">
        <w:rPr>
          <w:b/>
          <w:lang w:val="fr-FR"/>
        </w:rPr>
        <w:t xml:space="preserve">Tableau 3. Coût total de la phase II du PGEH proposé du Paraguay </w:t>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29"/>
        <w:gridCol w:w="1083"/>
        <w:gridCol w:w="1344"/>
      </w:tblGrid>
      <w:tr w:rsidR="00E672D4" w:rsidRPr="00E672D4" w14:paraId="2202A303" w14:textId="77777777" w:rsidTr="000800E1">
        <w:trPr>
          <w:trHeight w:val="251"/>
          <w:tblHeader/>
        </w:trPr>
        <w:tc>
          <w:tcPr>
            <w:tcW w:w="3703" w:type="pct"/>
            <w:shd w:val="clear" w:color="auto" w:fill="auto"/>
            <w:vAlign w:val="center"/>
            <w:hideMark/>
          </w:tcPr>
          <w:p w14:paraId="3E26C190" w14:textId="77777777" w:rsidR="00E672D4" w:rsidRPr="00E672D4" w:rsidRDefault="00E672D4" w:rsidP="000800E1">
            <w:pPr>
              <w:widowControl w:val="0"/>
              <w:jc w:val="left"/>
              <w:rPr>
                <w:b/>
                <w:bCs/>
                <w:color w:val="000000"/>
                <w:sz w:val="20"/>
                <w:szCs w:val="20"/>
                <w:lang w:val="fr-FR"/>
              </w:rPr>
            </w:pPr>
            <w:r w:rsidRPr="00E672D4">
              <w:rPr>
                <w:b/>
                <w:color w:val="000000"/>
                <w:sz w:val="20"/>
                <w:lang w:val="fr-FR"/>
              </w:rPr>
              <w:t>Activité</w:t>
            </w:r>
          </w:p>
        </w:tc>
        <w:tc>
          <w:tcPr>
            <w:tcW w:w="579" w:type="pct"/>
          </w:tcPr>
          <w:p w14:paraId="6FDC79C4" w14:textId="77777777" w:rsidR="00E672D4" w:rsidRPr="00E672D4" w:rsidRDefault="00E672D4" w:rsidP="000800E1">
            <w:pPr>
              <w:widowControl w:val="0"/>
              <w:jc w:val="center"/>
              <w:rPr>
                <w:b/>
                <w:bCs/>
                <w:color w:val="000000"/>
                <w:sz w:val="20"/>
                <w:szCs w:val="20"/>
                <w:lang w:val="fr-FR"/>
              </w:rPr>
            </w:pPr>
            <w:r w:rsidRPr="00E672D4">
              <w:rPr>
                <w:b/>
                <w:color w:val="000000"/>
                <w:sz w:val="20"/>
                <w:lang w:val="fr-FR"/>
              </w:rPr>
              <w:t>Agence</w:t>
            </w:r>
          </w:p>
        </w:tc>
        <w:tc>
          <w:tcPr>
            <w:tcW w:w="718" w:type="pct"/>
            <w:shd w:val="clear" w:color="auto" w:fill="auto"/>
            <w:vAlign w:val="center"/>
            <w:hideMark/>
          </w:tcPr>
          <w:p w14:paraId="783846D7" w14:textId="77777777" w:rsidR="00E672D4" w:rsidRPr="00E672D4" w:rsidRDefault="00E672D4" w:rsidP="000800E1">
            <w:pPr>
              <w:widowControl w:val="0"/>
              <w:jc w:val="center"/>
              <w:rPr>
                <w:b/>
                <w:bCs/>
                <w:color w:val="000000"/>
                <w:sz w:val="20"/>
                <w:szCs w:val="20"/>
                <w:lang w:val="fr-FR"/>
              </w:rPr>
            </w:pPr>
            <w:r w:rsidRPr="00E672D4">
              <w:rPr>
                <w:b/>
                <w:color w:val="000000"/>
                <w:sz w:val="20"/>
                <w:lang w:val="fr-FR"/>
              </w:rPr>
              <w:t>Coût ($US)</w:t>
            </w:r>
          </w:p>
        </w:tc>
      </w:tr>
      <w:tr w:rsidR="00E672D4" w:rsidRPr="00E672D4" w14:paraId="2E6F2A2A" w14:textId="77777777" w:rsidTr="000800E1">
        <w:tc>
          <w:tcPr>
            <w:tcW w:w="3703" w:type="pct"/>
            <w:shd w:val="clear" w:color="auto" w:fill="auto"/>
            <w:noWrap/>
          </w:tcPr>
          <w:p w14:paraId="5A347C23" w14:textId="77777777" w:rsidR="00E672D4" w:rsidRPr="00E672D4" w:rsidRDefault="00E672D4" w:rsidP="000800E1">
            <w:pPr>
              <w:widowControl w:val="0"/>
              <w:jc w:val="left"/>
              <w:rPr>
                <w:color w:val="000000"/>
                <w:sz w:val="20"/>
                <w:szCs w:val="20"/>
                <w:lang w:val="fr-FR"/>
              </w:rPr>
            </w:pPr>
            <w:r w:rsidRPr="00E672D4">
              <w:rPr>
                <w:color w:val="000000"/>
                <w:sz w:val="20"/>
                <w:lang w:val="fr-FR"/>
              </w:rPr>
              <w:t>Assistance technique pour renforcer le contrôle du commerce des substances et des équipements/produits utilisant des HCFC</w:t>
            </w:r>
          </w:p>
        </w:tc>
        <w:tc>
          <w:tcPr>
            <w:tcW w:w="579" w:type="pct"/>
          </w:tcPr>
          <w:p w14:paraId="2A8B2096" w14:textId="77777777" w:rsidR="00E672D4" w:rsidRPr="00E672D4" w:rsidRDefault="00E672D4" w:rsidP="000800E1">
            <w:pPr>
              <w:widowControl w:val="0"/>
              <w:jc w:val="left"/>
              <w:rPr>
                <w:color w:val="000000"/>
                <w:sz w:val="20"/>
                <w:szCs w:val="20"/>
                <w:lang w:val="fr-FR"/>
              </w:rPr>
            </w:pPr>
            <w:r w:rsidRPr="00E672D4">
              <w:rPr>
                <w:color w:val="000000"/>
                <w:sz w:val="20"/>
                <w:lang w:val="fr-FR"/>
              </w:rPr>
              <w:t>PNUE</w:t>
            </w:r>
          </w:p>
        </w:tc>
        <w:tc>
          <w:tcPr>
            <w:tcW w:w="718" w:type="pct"/>
            <w:shd w:val="clear" w:color="auto" w:fill="auto"/>
          </w:tcPr>
          <w:p w14:paraId="366DD41D" w14:textId="77777777" w:rsidR="00E672D4" w:rsidRPr="00E672D4" w:rsidRDefault="00E672D4" w:rsidP="000800E1">
            <w:pPr>
              <w:widowControl w:val="0"/>
              <w:jc w:val="right"/>
              <w:rPr>
                <w:color w:val="000000"/>
                <w:sz w:val="20"/>
                <w:szCs w:val="20"/>
                <w:lang w:val="fr-FR"/>
              </w:rPr>
            </w:pPr>
            <w:r w:rsidRPr="00E672D4">
              <w:rPr>
                <w:color w:val="000000"/>
                <w:sz w:val="20"/>
                <w:lang w:val="fr-FR"/>
              </w:rPr>
              <w:t>89 000</w:t>
            </w:r>
          </w:p>
        </w:tc>
      </w:tr>
      <w:tr w:rsidR="00E672D4" w:rsidRPr="00E672D4" w14:paraId="0B9CF1AC" w14:textId="77777777" w:rsidTr="000800E1">
        <w:tc>
          <w:tcPr>
            <w:tcW w:w="3703" w:type="pct"/>
            <w:shd w:val="clear" w:color="auto" w:fill="auto"/>
            <w:noWrap/>
          </w:tcPr>
          <w:p w14:paraId="79B147A0" w14:textId="77777777" w:rsidR="00E672D4" w:rsidRPr="00E672D4" w:rsidRDefault="00E672D4" w:rsidP="000800E1">
            <w:pPr>
              <w:jc w:val="left"/>
              <w:rPr>
                <w:color w:val="000000"/>
                <w:sz w:val="20"/>
                <w:szCs w:val="20"/>
                <w:lang w:val="fr-FR"/>
              </w:rPr>
            </w:pPr>
            <w:r w:rsidRPr="00E672D4">
              <w:rPr>
                <w:sz w:val="20"/>
                <w:lang w:val="fr-FR"/>
              </w:rPr>
              <w:t xml:space="preserve">Assistance technique pour le programme de certification des techniciens </w:t>
            </w:r>
          </w:p>
        </w:tc>
        <w:tc>
          <w:tcPr>
            <w:tcW w:w="579" w:type="pct"/>
          </w:tcPr>
          <w:p w14:paraId="2115B213" w14:textId="77777777" w:rsidR="00E672D4" w:rsidRPr="00E672D4" w:rsidRDefault="00E672D4" w:rsidP="000800E1">
            <w:pPr>
              <w:jc w:val="left"/>
              <w:rPr>
                <w:color w:val="000000"/>
                <w:sz w:val="20"/>
                <w:szCs w:val="20"/>
                <w:lang w:val="fr-FR"/>
              </w:rPr>
            </w:pPr>
            <w:r w:rsidRPr="00E672D4">
              <w:rPr>
                <w:color w:val="000000"/>
                <w:sz w:val="20"/>
                <w:lang w:val="fr-FR"/>
              </w:rPr>
              <w:t>PNUE</w:t>
            </w:r>
          </w:p>
        </w:tc>
        <w:tc>
          <w:tcPr>
            <w:tcW w:w="718" w:type="pct"/>
            <w:shd w:val="clear" w:color="auto" w:fill="auto"/>
          </w:tcPr>
          <w:p w14:paraId="585D3A93" w14:textId="77777777" w:rsidR="00E672D4" w:rsidRPr="00E672D4" w:rsidRDefault="00E672D4" w:rsidP="000800E1">
            <w:pPr>
              <w:jc w:val="right"/>
              <w:rPr>
                <w:color w:val="000000"/>
                <w:sz w:val="20"/>
                <w:szCs w:val="20"/>
                <w:lang w:val="fr-FR"/>
              </w:rPr>
            </w:pPr>
            <w:r w:rsidRPr="00E672D4">
              <w:rPr>
                <w:color w:val="000000"/>
                <w:sz w:val="20"/>
                <w:lang w:val="fr-FR"/>
              </w:rPr>
              <w:t>156 000</w:t>
            </w:r>
          </w:p>
        </w:tc>
      </w:tr>
      <w:tr w:rsidR="00E672D4" w:rsidRPr="00E672D4" w14:paraId="0CE32BA5" w14:textId="77777777" w:rsidTr="000800E1">
        <w:tc>
          <w:tcPr>
            <w:tcW w:w="3703" w:type="pct"/>
            <w:shd w:val="clear" w:color="auto" w:fill="auto"/>
            <w:noWrap/>
          </w:tcPr>
          <w:p w14:paraId="1EF005EA" w14:textId="77777777" w:rsidR="00E672D4" w:rsidRPr="00E672D4" w:rsidRDefault="00E672D4" w:rsidP="000800E1">
            <w:pPr>
              <w:jc w:val="left"/>
              <w:rPr>
                <w:color w:val="000000"/>
                <w:sz w:val="20"/>
                <w:szCs w:val="20"/>
                <w:lang w:val="fr-FR"/>
              </w:rPr>
            </w:pPr>
            <w:r w:rsidRPr="00E672D4">
              <w:rPr>
                <w:color w:val="000000"/>
                <w:sz w:val="20"/>
                <w:lang w:val="fr-FR"/>
              </w:rPr>
              <w:t>Formation aux bonnes pratiques d’entretien</w:t>
            </w:r>
          </w:p>
        </w:tc>
        <w:tc>
          <w:tcPr>
            <w:tcW w:w="579" w:type="pct"/>
          </w:tcPr>
          <w:p w14:paraId="791F9ED9" w14:textId="77777777" w:rsidR="00E672D4" w:rsidRPr="00E672D4" w:rsidRDefault="00E672D4" w:rsidP="000800E1">
            <w:pPr>
              <w:jc w:val="left"/>
              <w:rPr>
                <w:color w:val="000000"/>
                <w:sz w:val="20"/>
                <w:szCs w:val="20"/>
                <w:lang w:val="fr-FR"/>
              </w:rPr>
            </w:pPr>
            <w:r w:rsidRPr="00E672D4">
              <w:rPr>
                <w:color w:val="000000"/>
                <w:sz w:val="20"/>
                <w:lang w:val="fr-FR"/>
              </w:rPr>
              <w:t>PNUD</w:t>
            </w:r>
          </w:p>
        </w:tc>
        <w:tc>
          <w:tcPr>
            <w:tcW w:w="718" w:type="pct"/>
            <w:shd w:val="clear" w:color="auto" w:fill="auto"/>
          </w:tcPr>
          <w:p w14:paraId="4D1DD78D" w14:textId="77777777" w:rsidR="00E672D4" w:rsidRPr="00E672D4" w:rsidRDefault="00E672D4" w:rsidP="000800E1">
            <w:pPr>
              <w:jc w:val="right"/>
              <w:rPr>
                <w:color w:val="000000"/>
                <w:sz w:val="20"/>
                <w:szCs w:val="20"/>
                <w:lang w:val="fr-FR"/>
              </w:rPr>
            </w:pPr>
            <w:r w:rsidRPr="00E672D4">
              <w:rPr>
                <w:color w:val="000000"/>
                <w:sz w:val="20"/>
                <w:lang w:val="fr-FR"/>
              </w:rPr>
              <w:t>433 739</w:t>
            </w:r>
          </w:p>
        </w:tc>
      </w:tr>
      <w:tr w:rsidR="00E672D4" w:rsidRPr="00E672D4" w14:paraId="428C231C" w14:textId="77777777" w:rsidTr="000800E1">
        <w:tc>
          <w:tcPr>
            <w:tcW w:w="3703" w:type="pct"/>
            <w:shd w:val="clear" w:color="auto" w:fill="auto"/>
            <w:noWrap/>
          </w:tcPr>
          <w:p w14:paraId="020E103E" w14:textId="77777777" w:rsidR="00E672D4" w:rsidRPr="00E672D4" w:rsidRDefault="00E672D4" w:rsidP="000800E1">
            <w:pPr>
              <w:jc w:val="left"/>
              <w:rPr>
                <w:color w:val="000000"/>
                <w:sz w:val="20"/>
                <w:szCs w:val="20"/>
                <w:lang w:val="fr-FR"/>
              </w:rPr>
            </w:pPr>
            <w:r w:rsidRPr="00E672D4">
              <w:rPr>
                <w:color w:val="000000"/>
                <w:sz w:val="20"/>
                <w:lang w:val="fr-FR"/>
              </w:rPr>
              <w:t xml:space="preserve">Programme de RRR </w:t>
            </w:r>
          </w:p>
        </w:tc>
        <w:tc>
          <w:tcPr>
            <w:tcW w:w="579" w:type="pct"/>
          </w:tcPr>
          <w:p w14:paraId="7091CFF2" w14:textId="77777777" w:rsidR="00E672D4" w:rsidRPr="00E672D4" w:rsidRDefault="00E672D4" w:rsidP="000800E1">
            <w:pPr>
              <w:jc w:val="left"/>
              <w:rPr>
                <w:color w:val="000000"/>
                <w:sz w:val="20"/>
                <w:szCs w:val="20"/>
                <w:lang w:val="fr-FR"/>
              </w:rPr>
            </w:pPr>
            <w:r w:rsidRPr="00E672D4">
              <w:rPr>
                <w:color w:val="000000"/>
                <w:sz w:val="20"/>
                <w:lang w:val="fr-FR"/>
              </w:rPr>
              <w:t>PNUD</w:t>
            </w:r>
          </w:p>
        </w:tc>
        <w:tc>
          <w:tcPr>
            <w:tcW w:w="718" w:type="pct"/>
            <w:shd w:val="clear" w:color="auto" w:fill="auto"/>
          </w:tcPr>
          <w:p w14:paraId="24E36450" w14:textId="77777777" w:rsidR="00E672D4" w:rsidRPr="00E672D4" w:rsidRDefault="00E672D4" w:rsidP="000800E1">
            <w:pPr>
              <w:jc w:val="right"/>
              <w:rPr>
                <w:color w:val="000000"/>
                <w:sz w:val="20"/>
                <w:szCs w:val="20"/>
                <w:lang w:val="fr-FR"/>
              </w:rPr>
            </w:pPr>
            <w:r w:rsidRPr="00E672D4">
              <w:rPr>
                <w:color w:val="000000"/>
                <w:sz w:val="20"/>
                <w:lang w:val="fr-FR"/>
              </w:rPr>
              <w:t>252 971</w:t>
            </w:r>
          </w:p>
        </w:tc>
      </w:tr>
      <w:tr w:rsidR="00E672D4" w:rsidRPr="00E672D4" w14:paraId="210EC7EA" w14:textId="77777777" w:rsidTr="000800E1">
        <w:trPr>
          <w:trHeight w:val="188"/>
        </w:trPr>
        <w:tc>
          <w:tcPr>
            <w:tcW w:w="3703" w:type="pct"/>
            <w:shd w:val="clear" w:color="auto" w:fill="auto"/>
            <w:noWrap/>
          </w:tcPr>
          <w:p w14:paraId="152BBF0B" w14:textId="77777777" w:rsidR="00E672D4" w:rsidRPr="00E672D4" w:rsidRDefault="00E672D4" w:rsidP="000800E1">
            <w:pPr>
              <w:tabs>
                <w:tab w:val="left" w:pos="360"/>
              </w:tabs>
              <w:jc w:val="left"/>
              <w:rPr>
                <w:color w:val="000000"/>
                <w:sz w:val="20"/>
                <w:szCs w:val="20"/>
                <w:lang w:val="fr-FR"/>
              </w:rPr>
            </w:pPr>
            <w:r w:rsidRPr="00E672D4">
              <w:rPr>
                <w:color w:val="000000"/>
                <w:sz w:val="20"/>
                <w:lang w:val="fr-FR"/>
              </w:rPr>
              <w:t>Sensibilisation et éducation</w:t>
            </w:r>
          </w:p>
        </w:tc>
        <w:tc>
          <w:tcPr>
            <w:tcW w:w="579" w:type="pct"/>
          </w:tcPr>
          <w:p w14:paraId="4A4CC29E" w14:textId="77777777" w:rsidR="00E672D4" w:rsidRPr="00E672D4" w:rsidRDefault="00E672D4" w:rsidP="000800E1">
            <w:pPr>
              <w:ind w:right="-297"/>
              <w:rPr>
                <w:color w:val="000000"/>
                <w:sz w:val="20"/>
                <w:szCs w:val="20"/>
                <w:lang w:val="fr-FR"/>
              </w:rPr>
            </w:pPr>
            <w:r w:rsidRPr="00E672D4">
              <w:rPr>
                <w:color w:val="000000"/>
                <w:sz w:val="20"/>
                <w:lang w:val="fr-FR"/>
              </w:rPr>
              <w:t>PNUE</w:t>
            </w:r>
          </w:p>
        </w:tc>
        <w:tc>
          <w:tcPr>
            <w:tcW w:w="718" w:type="pct"/>
            <w:shd w:val="clear" w:color="auto" w:fill="auto"/>
            <w:tcMar>
              <w:left w:w="115" w:type="dxa"/>
              <w:right w:w="432" w:type="dxa"/>
            </w:tcMar>
          </w:tcPr>
          <w:p w14:paraId="7DD2F505" w14:textId="77777777" w:rsidR="00E672D4" w:rsidRPr="00E672D4" w:rsidRDefault="00E672D4" w:rsidP="000800E1">
            <w:pPr>
              <w:ind w:right="-297"/>
              <w:jc w:val="right"/>
              <w:rPr>
                <w:color w:val="000000"/>
                <w:sz w:val="20"/>
                <w:szCs w:val="20"/>
                <w:lang w:val="fr-FR"/>
              </w:rPr>
            </w:pPr>
            <w:r w:rsidRPr="00E672D4">
              <w:rPr>
                <w:color w:val="000000"/>
                <w:sz w:val="20"/>
                <w:lang w:val="fr-FR"/>
              </w:rPr>
              <w:t>121 290</w:t>
            </w:r>
          </w:p>
        </w:tc>
      </w:tr>
      <w:tr w:rsidR="00E672D4" w:rsidRPr="00E672D4" w14:paraId="0D429D02" w14:textId="77777777" w:rsidTr="000800E1">
        <w:trPr>
          <w:trHeight w:val="188"/>
        </w:trPr>
        <w:tc>
          <w:tcPr>
            <w:tcW w:w="3703" w:type="pct"/>
            <w:shd w:val="clear" w:color="auto" w:fill="auto"/>
            <w:noWrap/>
          </w:tcPr>
          <w:p w14:paraId="4F1822AA" w14:textId="77777777" w:rsidR="00E672D4" w:rsidRPr="00E672D4" w:rsidRDefault="00E672D4" w:rsidP="000800E1">
            <w:pPr>
              <w:tabs>
                <w:tab w:val="left" w:pos="360"/>
              </w:tabs>
              <w:jc w:val="left"/>
              <w:rPr>
                <w:color w:val="000000"/>
                <w:sz w:val="20"/>
                <w:szCs w:val="20"/>
                <w:lang w:val="fr-FR"/>
              </w:rPr>
            </w:pPr>
            <w:r w:rsidRPr="00E672D4">
              <w:rPr>
                <w:color w:val="000000"/>
                <w:sz w:val="20"/>
                <w:lang w:val="fr-FR"/>
              </w:rPr>
              <w:t>Suivi et notification</w:t>
            </w:r>
          </w:p>
        </w:tc>
        <w:tc>
          <w:tcPr>
            <w:tcW w:w="579" w:type="pct"/>
          </w:tcPr>
          <w:p w14:paraId="6BF6B89C" w14:textId="77777777" w:rsidR="00E672D4" w:rsidRPr="00E672D4" w:rsidRDefault="00E672D4" w:rsidP="000800E1">
            <w:pPr>
              <w:ind w:right="-297"/>
              <w:rPr>
                <w:color w:val="000000"/>
                <w:sz w:val="20"/>
                <w:szCs w:val="20"/>
                <w:lang w:val="fr-FR"/>
              </w:rPr>
            </w:pPr>
            <w:r w:rsidRPr="00E672D4">
              <w:rPr>
                <w:color w:val="000000"/>
                <w:sz w:val="20"/>
                <w:lang w:val="fr-FR"/>
              </w:rPr>
              <w:t>PNUE</w:t>
            </w:r>
          </w:p>
        </w:tc>
        <w:tc>
          <w:tcPr>
            <w:tcW w:w="718" w:type="pct"/>
            <w:shd w:val="clear" w:color="auto" w:fill="auto"/>
            <w:noWrap/>
            <w:tcMar>
              <w:left w:w="115" w:type="dxa"/>
              <w:right w:w="432" w:type="dxa"/>
            </w:tcMar>
          </w:tcPr>
          <w:p w14:paraId="7315253D" w14:textId="77777777" w:rsidR="00E672D4" w:rsidRPr="00E672D4" w:rsidRDefault="00E672D4" w:rsidP="000800E1">
            <w:pPr>
              <w:ind w:right="-297"/>
              <w:jc w:val="right"/>
              <w:rPr>
                <w:color w:val="000000"/>
                <w:sz w:val="20"/>
                <w:szCs w:val="20"/>
                <w:lang w:val="fr-FR"/>
              </w:rPr>
            </w:pPr>
            <w:r w:rsidRPr="00E672D4">
              <w:rPr>
                <w:color w:val="000000"/>
                <w:sz w:val="20"/>
                <w:lang w:val="fr-FR"/>
              </w:rPr>
              <w:t>117 000</w:t>
            </w:r>
          </w:p>
        </w:tc>
      </w:tr>
      <w:tr w:rsidR="00E672D4" w:rsidRPr="00E672D4" w14:paraId="774ACA76" w14:textId="77777777" w:rsidTr="000800E1">
        <w:trPr>
          <w:trHeight w:val="43"/>
        </w:trPr>
        <w:tc>
          <w:tcPr>
            <w:tcW w:w="3703" w:type="pct"/>
            <w:shd w:val="clear" w:color="auto" w:fill="auto"/>
            <w:noWrap/>
            <w:vAlign w:val="center"/>
            <w:hideMark/>
          </w:tcPr>
          <w:p w14:paraId="4F8E1557" w14:textId="77777777" w:rsidR="00E672D4" w:rsidRPr="00E672D4" w:rsidRDefault="00E672D4" w:rsidP="000800E1">
            <w:pPr>
              <w:jc w:val="left"/>
              <w:rPr>
                <w:b/>
                <w:bCs/>
                <w:color w:val="000000"/>
                <w:sz w:val="20"/>
                <w:szCs w:val="20"/>
                <w:lang w:val="fr-FR"/>
              </w:rPr>
            </w:pPr>
            <w:r w:rsidRPr="00E672D4">
              <w:rPr>
                <w:b/>
                <w:color w:val="000000"/>
                <w:sz w:val="20"/>
                <w:lang w:val="fr-FR"/>
              </w:rPr>
              <w:t xml:space="preserve">Total </w:t>
            </w:r>
          </w:p>
        </w:tc>
        <w:tc>
          <w:tcPr>
            <w:tcW w:w="579" w:type="pct"/>
          </w:tcPr>
          <w:p w14:paraId="18D58C9D" w14:textId="77777777" w:rsidR="00E672D4" w:rsidRPr="00E672D4" w:rsidRDefault="00E672D4" w:rsidP="000800E1">
            <w:pPr>
              <w:ind w:right="-297"/>
              <w:jc w:val="right"/>
              <w:rPr>
                <w:b/>
                <w:bCs/>
                <w:color w:val="000000"/>
                <w:sz w:val="20"/>
                <w:szCs w:val="20"/>
                <w:lang w:val="fr-FR" w:eastAsia="zh-CN"/>
              </w:rPr>
            </w:pPr>
          </w:p>
        </w:tc>
        <w:tc>
          <w:tcPr>
            <w:tcW w:w="718" w:type="pct"/>
            <w:shd w:val="clear" w:color="auto" w:fill="auto"/>
            <w:tcMar>
              <w:left w:w="115" w:type="dxa"/>
              <w:right w:w="432" w:type="dxa"/>
            </w:tcMar>
            <w:hideMark/>
          </w:tcPr>
          <w:p w14:paraId="53802CFD" w14:textId="77777777" w:rsidR="00E672D4" w:rsidRPr="00E672D4" w:rsidRDefault="00E672D4" w:rsidP="000800E1">
            <w:pPr>
              <w:ind w:right="-297"/>
              <w:jc w:val="right"/>
              <w:rPr>
                <w:b/>
                <w:bCs/>
                <w:color w:val="000000"/>
                <w:sz w:val="20"/>
                <w:szCs w:val="20"/>
                <w:lang w:val="fr-FR"/>
              </w:rPr>
            </w:pPr>
            <w:r w:rsidRPr="00E672D4">
              <w:rPr>
                <w:b/>
                <w:color w:val="000000"/>
                <w:sz w:val="20"/>
                <w:lang w:val="fr-FR"/>
              </w:rPr>
              <w:t>1 170 000</w:t>
            </w:r>
          </w:p>
        </w:tc>
      </w:tr>
    </w:tbl>
    <w:p w14:paraId="0B4607EF" w14:textId="77777777" w:rsidR="00E672D4" w:rsidRPr="00E672D4" w:rsidRDefault="00E672D4" w:rsidP="00E672D4">
      <w:pPr>
        <w:widowControl w:val="0"/>
        <w:rPr>
          <w:b/>
          <w:sz w:val="21"/>
          <w:szCs w:val="21"/>
          <w:lang w:val="fr-FR"/>
        </w:rPr>
      </w:pPr>
    </w:p>
    <w:p w14:paraId="18AB0111" w14:textId="77777777" w:rsidR="00E672D4" w:rsidRPr="00E672D4" w:rsidRDefault="00E672D4" w:rsidP="00E672D4">
      <w:pPr>
        <w:widowControl w:val="0"/>
        <w:spacing w:after="240"/>
        <w:rPr>
          <w:u w:val="single"/>
          <w:lang w:val="fr-FR"/>
        </w:rPr>
      </w:pPr>
      <w:r w:rsidRPr="00E672D4">
        <w:rPr>
          <w:u w:val="single"/>
          <w:lang w:val="fr-FR"/>
        </w:rPr>
        <w:t>Activités prévues pour la première tranche de la phase II</w:t>
      </w:r>
    </w:p>
    <w:p w14:paraId="7354A737" w14:textId="77777777" w:rsidR="00E672D4" w:rsidRPr="00E672D4" w:rsidRDefault="00E672D4" w:rsidP="00E672D4">
      <w:pPr>
        <w:pStyle w:val="Heading1"/>
        <w:widowControl w:val="0"/>
        <w:rPr>
          <w:lang w:val="fr-FR"/>
        </w:rPr>
      </w:pPr>
      <w:r w:rsidRPr="00E672D4">
        <w:rPr>
          <w:lang w:val="fr-FR"/>
        </w:rPr>
        <w:t>La première tranche de financement de la phase II du PGEH, d’un montant total de 409 500 $ US (conformément à la proposition initiale), sera mise en œuvre entre juillet 2021 et décembre 2022 et comprendra les activités suivantes :</w:t>
      </w:r>
    </w:p>
    <w:p w14:paraId="119FD21C" w14:textId="77777777" w:rsidR="00E672D4" w:rsidRPr="00E672D4" w:rsidRDefault="00E672D4" w:rsidP="00E672D4">
      <w:pPr>
        <w:pStyle w:val="Heading2"/>
        <w:numPr>
          <w:ilvl w:val="1"/>
          <w:numId w:val="1"/>
        </w:numPr>
        <w:rPr>
          <w:lang w:val="fr-FR"/>
        </w:rPr>
      </w:pPr>
      <w:r w:rsidRPr="00E672D4">
        <w:rPr>
          <w:i/>
          <w:lang w:val="fr-FR"/>
        </w:rPr>
        <w:t>Assistance technique pour renforcer le contrôle du commerce des substances et des équipements/produits utilisant des HCFC :</w:t>
      </w:r>
      <w:r w:rsidRPr="00E672D4">
        <w:rPr>
          <w:lang w:val="fr-FR"/>
        </w:rPr>
        <w:t xml:space="preserve"> mise à jour de la formation des douanes pour y intégrer des techniques d’identification du HCFC</w:t>
      </w:r>
      <w:r w:rsidRPr="00E672D4">
        <w:rPr>
          <w:lang w:val="fr-FR"/>
        </w:rPr>
        <w:noBreakHyphen/>
        <w:t xml:space="preserve">141b contenu dans les polyols </w:t>
      </w:r>
      <w:proofErr w:type="spellStart"/>
      <w:r w:rsidRPr="00E672D4">
        <w:rPr>
          <w:lang w:val="fr-FR"/>
        </w:rPr>
        <w:t>prémélangés</w:t>
      </w:r>
      <w:proofErr w:type="spellEnd"/>
      <w:r w:rsidRPr="00E672D4">
        <w:rPr>
          <w:lang w:val="fr-FR"/>
        </w:rPr>
        <w:t xml:space="preserve"> ; deux premières formations pour 25 agents des douanes et 25 courtiers en import ; achat de quatre identificateurs de frigorigènes et de huit détecteurs simples du HCFC-141b contenu dans les polyols </w:t>
      </w:r>
      <w:proofErr w:type="spellStart"/>
      <w:r w:rsidRPr="00E672D4">
        <w:rPr>
          <w:lang w:val="fr-FR"/>
        </w:rPr>
        <w:t>prémélangés</w:t>
      </w:r>
      <w:proofErr w:type="spellEnd"/>
      <w:r w:rsidRPr="00E672D4">
        <w:rPr>
          <w:lang w:val="fr-FR"/>
        </w:rPr>
        <w:t> ; mises à jour du cadre juridique ; réunions avec le service des douanes et les parties prenantes pour élaborer une méthode visant à améliorer l’application de l’interdiction des importations d’équipements utilisant des HCFC ; et trois visites de vérification des entrepôts pour vérifier la conformité avec les règlements établis (PNUE) (42 000 $ US) ;</w:t>
      </w:r>
    </w:p>
    <w:p w14:paraId="3B4C29A7" w14:textId="77777777" w:rsidR="00E672D4" w:rsidRPr="00E672D4" w:rsidRDefault="00E672D4" w:rsidP="00E672D4">
      <w:pPr>
        <w:pStyle w:val="Heading2"/>
        <w:numPr>
          <w:ilvl w:val="1"/>
          <w:numId w:val="1"/>
        </w:numPr>
        <w:rPr>
          <w:lang w:val="fr-FR"/>
        </w:rPr>
      </w:pPr>
      <w:r w:rsidRPr="00E672D4">
        <w:rPr>
          <w:i/>
          <w:lang w:val="fr-FR"/>
        </w:rPr>
        <w:t>Assistance technique pour le programme de certification des techniciens :</w:t>
      </w:r>
      <w:r w:rsidRPr="00E672D4">
        <w:rPr>
          <w:lang w:val="fr-FR"/>
        </w:rPr>
        <w:t xml:space="preserve"> achèvement d’une norme nationale de compétence professionnelle sur les bonnes pratiques de réfrigération, dont la manipulation des frigorigènes inflammables ; lancement de la conception d’un système d’enregistrement en ligne pour les techniciens certifiés ; poursuite de la certification des techniciens (PNUE) (42 500 $ US) ;</w:t>
      </w:r>
    </w:p>
    <w:p w14:paraId="73E6CF52" w14:textId="77777777" w:rsidR="00E672D4" w:rsidRPr="00E672D4" w:rsidRDefault="00E672D4" w:rsidP="00E672D4">
      <w:pPr>
        <w:pStyle w:val="Heading2"/>
        <w:numPr>
          <w:ilvl w:val="1"/>
          <w:numId w:val="1"/>
        </w:numPr>
        <w:rPr>
          <w:lang w:val="fr-FR"/>
        </w:rPr>
      </w:pPr>
      <w:r w:rsidRPr="00E672D4">
        <w:rPr>
          <w:i/>
          <w:lang w:val="fr-FR"/>
        </w:rPr>
        <w:t>Formation aux bonnes pratiques d’entretien :</w:t>
      </w:r>
      <w:r w:rsidRPr="00E672D4">
        <w:rPr>
          <w:lang w:val="fr-FR"/>
        </w:rPr>
        <w:t xml:space="preserve"> formation en ligne et, lorsque cela est possible, en personne de 250 techniciens de réfrigération aux bonnes pratiques d’entretien ; impression de documents de formation et achat d’un ensemble d’équipements pour la formation (PNUD) (121 189 $ US) ;</w:t>
      </w:r>
    </w:p>
    <w:p w14:paraId="78AC6CF4" w14:textId="77777777" w:rsidR="00E672D4" w:rsidRPr="00E672D4" w:rsidRDefault="00E672D4" w:rsidP="00E672D4">
      <w:pPr>
        <w:pStyle w:val="Heading2"/>
        <w:numPr>
          <w:ilvl w:val="1"/>
          <w:numId w:val="1"/>
        </w:numPr>
        <w:rPr>
          <w:lang w:val="fr-FR"/>
        </w:rPr>
      </w:pPr>
      <w:r w:rsidRPr="00E672D4">
        <w:rPr>
          <w:i/>
          <w:lang w:val="fr-FR"/>
        </w:rPr>
        <w:t>Programme de RRR :</w:t>
      </w:r>
      <w:r w:rsidRPr="00E672D4">
        <w:rPr>
          <w:lang w:val="fr-FR"/>
        </w:rPr>
        <w:t xml:space="preserve"> conception du système de RRR intégrant des procédures et des stratégies pour encourager la récupération et le recyclage ; premier atelier sur la RRR pour les utilisateurs à grande échelle, les techniciens, les distributeurs et les opérateurs potentiels de régénération ; achat d’équipements pour les centres de régénération et de recyclage ; et première formation à la RRR pour huit centres de mise au rebut dans le cadre du programme existant sur le retrait précoce des climatiseurs inefficaces utilisant du HCFC</w:t>
      </w:r>
      <w:r w:rsidRPr="00E672D4">
        <w:rPr>
          <w:lang w:val="fr-FR"/>
        </w:rPr>
        <w:noBreakHyphen/>
        <w:t xml:space="preserve">22 (PNUD) (134 536 $ US) ; </w:t>
      </w:r>
    </w:p>
    <w:p w14:paraId="09DCC9B3" w14:textId="77777777" w:rsidR="00E672D4" w:rsidRPr="00E672D4" w:rsidRDefault="00E672D4" w:rsidP="00E672D4">
      <w:pPr>
        <w:pStyle w:val="Heading2"/>
        <w:numPr>
          <w:ilvl w:val="1"/>
          <w:numId w:val="1"/>
        </w:numPr>
        <w:rPr>
          <w:lang w:val="fr-FR"/>
        </w:rPr>
      </w:pPr>
      <w:r w:rsidRPr="00E672D4">
        <w:rPr>
          <w:i/>
          <w:lang w:val="fr-FR"/>
        </w:rPr>
        <w:t>Sensibilisation et éducation :</w:t>
      </w:r>
      <w:r w:rsidRPr="00E672D4">
        <w:rPr>
          <w:lang w:val="fr-FR"/>
        </w:rPr>
        <w:t xml:space="preserve"> lancement de la campagne pour la promotion du programme de certification des techniciens et pour l’incitation des techniciens à se faire certifier ; premier des cinq séminaires sur les technologies de remplacement à faible PRG pour les utilisateurs finaux et distribution de 1 000 brochures informatives ; et deux des cinq </w:t>
      </w:r>
      <w:r w:rsidRPr="00E672D4">
        <w:rPr>
          <w:lang w:val="fr-FR"/>
        </w:rPr>
        <w:lastRenderedPageBreak/>
        <w:t xml:space="preserve">séminaires pour les utilisateurs d’extincteurs afin de promouvoir les solutions de remplacement, ainsi que des visites de vérification pour surveiller l’utilisation de HCFC-123 dans cette application (PNUE) (36 455 $ US) ; et </w:t>
      </w:r>
    </w:p>
    <w:p w14:paraId="763291A5" w14:textId="77777777" w:rsidR="00E672D4" w:rsidRPr="00E672D4" w:rsidRDefault="00E672D4" w:rsidP="00E672D4">
      <w:pPr>
        <w:pStyle w:val="Heading2"/>
        <w:numPr>
          <w:ilvl w:val="1"/>
          <w:numId w:val="1"/>
        </w:numPr>
        <w:rPr>
          <w:lang w:val="fr-FR"/>
        </w:rPr>
      </w:pPr>
      <w:r w:rsidRPr="00E672D4">
        <w:rPr>
          <w:i/>
          <w:lang w:val="fr-FR"/>
        </w:rPr>
        <w:t xml:space="preserve">Mise en œuvre et suivi du projet : </w:t>
      </w:r>
      <w:r w:rsidRPr="00E672D4">
        <w:rPr>
          <w:lang w:val="fr-FR"/>
        </w:rPr>
        <w:t>embauche d’un employé à plein temps pour l’évaluation, le suivi et la notification continus des activités mises en œuvre (PNUE) (32 820 $ US).</w:t>
      </w:r>
    </w:p>
    <w:p w14:paraId="0D0A5AEF" w14:textId="77777777" w:rsidR="00E672D4" w:rsidRPr="00E672D4" w:rsidRDefault="00E672D4" w:rsidP="00E672D4">
      <w:pPr>
        <w:spacing w:after="240"/>
        <w:jc w:val="center"/>
        <w:rPr>
          <w:b/>
          <w:lang w:val="fr-FR"/>
        </w:rPr>
      </w:pPr>
      <w:r w:rsidRPr="00E672D4">
        <w:rPr>
          <w:b/>
          <w:lang w:val="fr-FR"/>
        </w:rPr>
        <w:t>OBSERVATIONS ET RECOMMENDATION DU SECRÉTARIAT</w:t>
      </w:r>
    </w:p>
    <w:p w14:paraId="614F3D31" w14:textId="77777777" w:rsidR="00E672D4" w:rsidRPr="00E672D4" w:rsidRDefault="00E672D4" w:rsidP="00E672D4">
      <w:pPr>
        <w:spacing w:after="240"/>
        <w:rPr>
          <w:b/>
          <w:lang w:val="fr-FR"/>
        </w:rPr>
      </w:pPr>
      <w:r w:rsidRPr="00E672D4">
        <w:rPr>
          <w:b/>
          <w:lang w:val="fr-FR"/>
        </w:rPr>
        <w:t>OBSERVATIONS</w:t>
      </w:r>
    </w:p>
    <w:p w14:paraId="37EB6DBF" w14:textId="77777777" w:rsidR="00E672D4" w:rsidRPr="00E672D4" w:rsidRDefault="00E672D4" w:rsidP="00E672D4">
      <w:pPr>
        <w:pStyle w:val="Heading1"/>
        <w:rPr>
          <w:lang w:val="fr-FR"/>
        </w:rPr>
      </w:pPr>
      <w:r w:rsidRPr="00E672D4">
        <w:rPr>
          <w:lang w:val="fr-FR"/>
        </w:rPr>
        <w:t xml:space="preserve">Le Secrétariat a examiné la phase II du PGEH du Paraguay à la lumière de la phase I, des politiques et des directives du Fonds multilatéral, notamment les critères de financement de l’élimination des HCFC dans le secteur de la consommation pour la phase II des PGEH (décision 74/50), ainsi que du plan d’activités du Fonds multilatéral pour 2021-2023. </w:t>
      </w:r>
    </w:p>
    <w:p w14:paraId="5DDE1645" w14:textId="77777777" w:rsidR="00E672D4" w:rsidRPr="00E672D4" w:rsidRDefault="00E672D4" w:rsidP="00E672D4">
      <w:pPr>
        <w:widowControl w:val="0"/>
        <w:spacing w:after="240"/>
        <w:rPr>
          <w:u w:val="single"/>
          <w:lang w:val="fr-FR"/>
        </w:rPr>
      </w:pPr>
      <w:r w:rsidRPr="00E672D4">
        <w:rPr>
          <w:u w:val="single"/>
          <w:lang w:val="fr-FR"/>
        </w:rPr>
        <w:t>Stratégie globale</w:t>
      </w:r>
    </w:p>
    <w:p w14:paraId="2C0945C3" w14:textId="77777777" w:rsidR="00E672D4" w:rsidRPr="00E672D4" w:rsidRDefault="00E672D4" w:rsidP="00E672D4">
      <w:pPr>
        <w:pStyle w:val="Heading1"/>
        <w:rPr>
          <w:lang w:val="fr-FR"/>
        </w:rPr>
      </w:pPr>
      <w:r w:rsidRPr="00E672D4">
        <w:rPr>
          <w:lang w:val="fr-FR"/>
        </w:rPr>
        <w:t>Lors des délibérations sur les besoins en matière de consommation de HCFC pendant la période de 2030 à 2040, le PNUE a expliqué que des HCFC seraient nécessaires pour l’entretien des systèmes de réfrigération et de climatisation utilisant des HCFC restant après 2030, qui n’auraient pas encore atteint leur fin de vie ou qui n’auraient pas encore pu être remplacés par des systèmes s’appuyant sur des frigorigènes de remplacement. Pendant cette période, le gouvernement contrôlerait le niveau des importations et des consommations de HCFC à l’aide du système d’octroi de permis et de quotas, et à l’aide de rapports des importateurs qui indiqueraient les usages pour lesquels ils demanderaient l’importation, ainsi que la liste des clients et les quantités pour chaque usage. Le PNUE a également confirmé que le gouvernement du Paraguay s’est engagé à mettre en œuvre une interdiction de toutes les importations de HCFC d’ici le 1</w:t>
      </w:r>
      <w:r w:rsidRPr="00E672D4">
        <w:rPr>
          <w:vertAlign w:val="superscript"/>
          <w:lang w:val="fr-FR"/>
        </w:rPr>
        <w:t>er</w:t>
      </w:r>
      <w:r w:rsidRPr="00E672D4">
        <w:rPr>
          <w:lang w:val="fr-FR"/>
        </w:rPr>
        <w:t xml:space="preserve"> janvier 2030 ; à l’exception de la tolérance pour l’entretien résiduel entre 2030 et 2040, conformément aux dispositions du Protocole de Montréal. </w:t>
      </w:r>
    </w:p>
    <w:p w14:paraId="7AC60481" w14:textId="77777777" w:rsidR="00E672D4" w:rsidRPr="00E672D4" w:rsidRDefault="00E672D4" w:rsidP="00E672D4">
      <w:pPr>
        <w:pStyle w:val="Heading1"/>
        <w:rPr>
          <w:lang w:val="fr-FR"/>
        </w:rPr>
      </w:pPr>
      <w:r w:rsidRPr="00E672D4">
        <w:rPr>
          <w:lang w:val="fr-FR"/>
        </w:rPr>
        <w:t>Conformément à la décision du Comité exécutif à ce sujet lors de l’IAP-86, afin de tenir compte de la dernière tranche de son PGEH, le gouvernement du Paraguay a convenu de présenter une description détaillée du cadre réglementaire et du schéma directeur en place pour la mise en œuvre de mesures permettant de s’assurer que la consommation de HCFC serait conforme au paragraphe 8 ter(e)(i) de l’Article 5 du Protocole de Montréal pour la période allant de 2030 à 2040. Le gouvernement a également convenu de présenter la consommation annuelle prévue de HCFC au Paraguay pour la période de 2030 à 2040.</w:t>
      </w:r>
    </w:p>
    <w:p w14:paraId="19A7D1AF" w14:textId="77777777" w:rsidR="00E672D4" w:rsidRPr="00E672D4" w:rsidRDefault="00E672D4" w:rsidP="00E672D4">
      <w:pPr>
        <w:keepNext/>
        <w:keepLines/>
        <w:spacing w:after="240"/>
        <w:rPr>
          <w:u w:val="single"/>
          <w:lang w:val="fr-FR"/>
        </w:rPr>
      </w:pPr>
      <w:r w:rsidRPr="00E672D4">
        <w:rPr>
          <w:u w:val="single"/>
          <w:lang w:val="fr-FR"/>
        </w:rPr>
        <w:t xml:space="preserve">Élimination des HCFC et durée de la phase II </w:t>
      </w:r>
    </w:p>
    <w:p w14:paraId="5623F420" w14:textId="77777777" w:rsidR="00E672D4" w:rsidRPr="00E672D4" w:rsidRDefault="00E672D4" w:rsidP="00E672D4">
      <w:pPr>
        <w:pStyle w:val="Heading1"/>
        <w:rPr>
          <w:lang w:val="fr-FR"/>
        </w:rPr>
      </w:pPr>
      <w:r w:rsidRPr="00E672D4">
        <w:rPr>
          <w:lang w:val="fr-FR"/>
        </w:rPr>
        <w:t xml:space="preserve">Au sujet des objectifs annuels proposés pour la phase II, le PNUE a expliqué que le gouvernement avait décidé de maintenir les objectifs de consommation annuelle établis dans les calendriers du Protocole de Montréal de 2022 à 2029, plutôt que de rechercher des réductions intermédiaires plus ambitieuses. Les consultations avec les importateurs et les parties prenantes avaient montré que les plans des entreprises avaient déjà été établis conformément aux objectifs de contrôle du Protocole de Montréal, tout comme les quotas d’importation de HCFC pour 2020 et 2021. </w:t>
      </w:r>
    </w:p>
    <w:p w14:paraId="3C594964" w14:textId="7F0D1C1C" w:rsidR="00E672D4" w:rsidRPr="00E672D4" w:rsidRDefault="00E672D4" w:rsidP="00E672D4">
      <w:pPr>
        <w:pStyle w:val="Heading1"/>
        <w:rPr>
          <w:lang w:val="fr-FR"/>
        </w:rPr>
      </w:pPr>
      <w:r w:rsidRPr="00E672D4">
        <w:rPr>
          <w:lang w:val="fr-FR"/>
        </w:rPr>
        <w:t xml:space="preserve">En ce qui concerne la durée de la phase II, le PNUE a expliqué que le gouvernement proposait que la phase II atteigne l’élimination totale des HCFC en 2030 plutôt que la réduction de 67,5 pour cent en 2025. Ceci s’appuyait sur une stratégie à long terme impliquant des activités, telles que la certification des techniciens et l’établissement du réseau de RRR, qui nécessitaient du temps pour un développement approprié. Comme ces activités se prolongeront jusqu’à 2030, diviser la stratégie en deux phases différentes interromprait la mise en œuvre et créerait une charge administrative inutile. Prenant note de la justification </w:t>
      </w:r>
      <w:r w:rsidRPr="00E672D4">
        <w:rPr>
          <w:lang w:val="fr-FR"/>
        </w:rPr>
        <w:lastRenderedPageBreak/>
        <w:t xml:space="preserve">fournie, et reconnaissant que la stratégie complète pour la phase II du PGEH a été développée à l’aide de consultations étendues </w:t>
      </w:r>
      <w:r w:rsidR="007B1A96">
        <w:rPr>
          <w:lang w:val="fr-FR"/>
        </w:rPr>
        <w:t>d</w:t>
      </w:r>
      <w:r w:rsidRPr="00E672D4">
        <w:rPr>
          <w:lang w:val="fr-FR"/>
        </w:rPr>
        <w:t>es parties prenantes, et prenant note de la classification du Paraguay comme pays à faible volume de consommation, le Secrétariat soutient l’approche de l’élimination totale des HCFC en une seule phase II choisie par le gouvernement du Paraguay.</w:t>
      </w:r>
    </w:p>
    <w:p w14:paraId="48614C08" w14:textId="77777777" w:rsidR="00E672D4" w:rsidRPr="00E672D4" w:rsidRDefault="00E672D4" w:rsidP="00E672D4">
      <w:pPr>
        <w:widowControl w:val="0"/>
        <w:spacing w:after="240"/>
        <w:rPr>
          <w:u w:val="single"/>
          <w:lang w:val="fr-FR"/>
        </w:rPr>
      </w:pPr>
      <w:r w:rsidRPr="00E672D4">
        <w:rPr>
          <w:u w:val="single"/>
          <w:lang w:val="fr-FR"/>
        </w:rPr>
        <w:t>Secteur de la fabrication des mousses</w:t>
      </w:r>
    </w:p>
    <w:p w14:paraId="57AEAC6A" w14:textId="77777777" w:rsidR="00E672D4" w:rsidRPr="00E672D4" w:rsidRDefault="00E672D4" w:rsidP="00E672D4">
      <w:pPr>
        <w:pStyle w:val="Heading1"/>
        <w:rPr>
          <w:lang w:val="fr-FR"/>
        </w:rPr>
      </w:pPr>
      <w:r w:rsidRPr="00E672D4">
        <w:rPr>
          <w:lang w:val="fr-FR"/>
        </w:rPr>
        <w:t xml:space="preserve">Sur demande, le PNUE a confirmé que, étant donné la très faible consommation de HCFC-141b dans le secteur de la fabrication, aucun financement ne serait demandé pour la conversion de petites et moyennes entreprises (PME). À la place, le PGEH se limiterait et éliminerait les importations de HCFC-141b contenu dans les polyols </w:t>
      </w:r>
      <w:proofErr w:type="spellStart"/>
      <w:r w:rsidRPr="00E672D4">
        <w:rPr>
          <w:lang w:val="fr-FR"/>
        </w:rPr>
        <w:t>prémélangés</w:t>
      </w:r>
      <w:proofErr w:type="spellEnd"/>
      <w:r w:rsidRPr="00E672D4">
        <w:rPr>
          <w:lang w:val="fr-FR"/>
        </w:rPr>
        <w:t xml:space="preserve"> à l’aide du système existant d’octroi de permis. Il existe approximativement cinq PME dépendant principalement d’un distributeur multinational de systèmes PU qui mélange ses propres systèmes exempts de HCFC-141b. La consommation de HCFC</w:t>
      </w:r>
      <w:r w:rsidRPr="00E672D4">
        <w:rPr>
          <w:lang w:val="fr-FR"/>
        </w:rPr>
        <w:noBreakHyphen/>
        <w:t xml:space="preserve">141b contenu dans les polyols </w:t>
      </w:r>
      <w:proofErr w:type="spellStart"/>
      <w:r w:rsidRPr="00E672D4">
        <w:rPr>
          <w:lang w:val="fr-FR"/>
        </w:rPr>
        <w:t>prémélangés</w:t>
      </w:r>
      <w:proofErr w:type="spellEnd"/>
      <w:r w:rsidRPr="00E672D4">
        <w:rPr>
          <w:lang w:val="fr-FR"/>
        </w:rPr>
        <w:t xml:space="preserve"> a considérablement diminué en 2020 et devrait continuer à diminuer. Le PNUE a également confirmé que le gouvernement du Paraguay interdirait l’importation et la consommation de HCFC-141b pur et contenu dans les polyols </w:t>
      </w:r>
      <w:proofErr w:type="spellStart"/>
      <w:r w:rsidRPr="00E672D4">
        <w:rPr>
          <w:lang w:val="fr-FR"/>
        </w:rPr>
        <w:t>prémélangés</w:t>
      </w:r>
      <w:proofErr w:type="spellEnd"/>
      <w:r w:rsidRPr="00E672D4">
        <w:rPr>
          <w:lang w:val="fr-FR"/>
        </w:rPr>
        <w:t xml:space="preserve"> d’ici le 1</w:t>
      </w:r>
      <w:r w:rsidRPr="00E672D4">
        <w:rPr>
          <w:vertAlign w:val="superscript"/>
          <w:lang w:val="fr-FR"/>
        </w:rPr>
        <w:t>er</w:t>
      </w:r>
      <w:r w:rsidRPr="00E672D4">
        <w:rPr>
          <w:lang w:val="fr-FR"/>
        </w:rPr>
        <w:t> janvier 2024.</w:t>
      </w:r>
    </w:p>
    <w:p w14:paraId="631952B8" w14:textId="77777777" w:rsidR="00E672D4" w:rsidRPr="00E672D4" w:rsidRDefault="00E672D4" w:rsidP="00E672D4">
      <w:pPr>
        <w:keepNext/>
        <w:spacing w:after="240"/>
        <w:rPr>
          <w:u w:val="single"/>
          <w:lang w:val="fr-FR"/>
        </w:rPr>
      </w:pPr>
      <w:r w:rsidRPr="00E672D4">
        <w:rPr>
          <w:u w:val="single"/>
          <w:lang w:val="fr-FR"/>
        </w:rPr>
        <w:t>Questions techniques et financières</w:t>
      </w:r>
    </w:p>
    <w:p w14:paraId="5D87527B" w14:textId="77777777" w:rsidR="00E672D4" w:rsidRPr="00E672D4" w:rsidRDefault="00E672D4" w:rsidP="00E672D4">
      <w:pPr>
        <w:pStyle w:val="Heading1"/>
        <w:rPr>
          <w:lang w:val="fr-FR"/>
        </w:rPr>
      </w:pPr>
      <w:r w:rsidRPr="00E672D4">
        <w:rPr>
          <w:lang w:val="fr-FR"/>
        </w:rPr>
        <w:t>Le PNUE a expliqué que le nombre prévu d’agents des douanes à former lors de la phase II avait chuté par rapport à la phase I (300 par rapport à 1 084) parce que la formation dans le cadre de la phase II se concentrait sur des techniques de renseignement</w:t>
      </w:r>
      <w:r w:rsidRPr="00E672D4">
        <w:rPr>
          <w:rStyle w:val="FootnoteReference"/>
          <w:lang w:val="fr-FR"/>
        </w:rPr>
        <w:footnoteReference w:id="11"/>
      </w:r>
      <w:r w:rsidRPr="00E672D4">
        <w:rPr>
          <w:lang w:val="fr-FR"/>
        </w:rPr>
        <w:t xml:space="preserve"> pour éviter le commerce illicite et détecter les frigorigènes interdits contenus dans des mélanges, y compris les polyols </w:t>
      </w:r>
      <w:proofErr w:type="spellStart"/>
      <w:r w:rsidRPr="00E672D4">
        <w:rPr>
          <w:lang w:val="fr-FR"/>
        </w:rPr>
        <w:t>prémélangés</w:t>
      </w:r>
      <w:proofErr w:type="spellEnd"/>
      <w:r w:rsidRPr="00E672D4">
        <w:rPr>
          <w:lang w:val="fr-FR"/>
        </w:rPr>
        <w:t>. Cette formation s’ajoute à la formation générale des douanes dispensée dans le cadre de la phase I et n’est pas nécessaire pour tous les agents des douanes. Des discussions sur l’importance du sujet de formation proposé, ainsi que le financement disponible et la durée de la phase II ont mené à une augmentation du nombre d’agents des douanes à former au titre de ce projet des 300 initialement proposés à 750.</w:t>
      </w:r>
      <w:r w:rsidRPr="00E672D4">
        <w:rPr>
          <w:rStyle w:val="FootnoteReference"/>
          <w:lang w:val="fr-FR"/>
        </w:rPr>
        <w:footnoteReference w:id="12"/>
      </w:r>
      <w:r w:rsidRPr="00E672D4">
        <w:rPr>
          <w:lang w:val="fr-FR"/>
        </w:rPr>
        <w:t xml:space="preserve"> </w:t>
      </w:r>
    </w:p>
    <w:p w14:paraId="2B741945" w14:textId="13FFC039" w:rsidR="00E672D4" w:rsidRPr="00E672D4" w:rsidRDefault="00E672D4" w:rsidP="00E672D4">
      <w:pPr>
        <w:pStyle w:val="Heading1"/>
        <w:rPr>
          <w:lang w:val="fr-FR"/>
        </w:rPr>
      </w:pPr>
      <w:r w:rsidRPr="00E672D4">
        <w:rPr>
          <w:lang w:val="fr-FR"/>
        </w:rPr>
        <w:t xml:space="preserve">Après discussions sur le domaine d’application de l’activité, le nombre de techniciens certifiés grâce au projet de certification des techniciens a été augmenté des 150 initialement proposés à 1 000 pour aider à atteindre une masse critique visant à permettre l’application future de mesures potentielles de soutien, telles que </w:t>
      </w:r>
      <w:r w:rsidR="007B1A96">
        <w:rPr>
          <w:lang w:val="fr-FR"/>
        </w:rPr>
        <w:t xml:space="preserve">faire de </w:t>
      </w:r>
      <w:r w:rsidRPr="00E672D4">
        <w:rPr>
          <w:lang w:val="fr-FR"/>
        </w:rPr>
        <w:t>la certification une exigence obligatoire pour tout technicien qui entretient des systèmes de réfrigération et de climatisation, ou réguler les ventes de frigorigène à l’aide d’une licence attribuée aux techniciens certifiés.</w:t>
      </w:r>
      <w:r w:rsidRPr="00E672D4">
        <w:rPr>
          <w:rStyle w:val="FootnoteReference"/>
          <w:lang w:val="fr-FR"/>
        </w:rPr>
        <w:footnoteReference w:id="13"/>
      </w:r>
      <w:r w:rsidRPr="00E672D4">
        <w:rPr>
          <w:lang w:val="fr-FR"/>
        </w:rPr>
        <w:t xml:space="preserve"> Le nombre de techniciens à former lors de la phase II passerait également des 1 020 initialement proposés à 1 500, et les trousses à outils à distribuer, de 83 à 100.</w:t>
      </w:r>
      <w:r w:rsidRPr="00E672D4">
        <w:rPr>
          <w:rStyle w:val="FootnoteReference"/>
          <w:lang w:val="fr-FR"/>
        </w:rPr>
        <w:footnoteReference w:id="14"/>
      </w:r>
      <w:r w:rsidRPr="00E672D4">
        <w:rPr>
          <w:lang w:val="fr-FR"/>
        </w:rPr>
        <w:t xml:space="preserve"> Avec la phase II, l’UNO engagerait également des discussions avec les instituts de formation pour concevoir des programmes qui pourraient accroître la couverture de la formation et de la certification.</w:t>
      </w:r>
    </w:p>
    <w:p w14:paraId="1FFA24B7" w14:textId="77777777" w:rsidR="00E672D4" w:rsidRPr="00E672D4" w:rsidRDefault="00E672D4" w:rsidP="00E672D4">
      <w:pPr>
        <w:pStyle w:val="Heading1"/>
        <w:rPr>
          <w:lang w:val="fr-FR"/>
        </w:rPr>
      </w:pPr>
      <w:r w:rsidRPr="00E672D4">
        <w:rPr>
          <w:lang w:val="fr-FR"/>
        </w:rPr>
        <w:t xml:space="preserve">En ce qui concerne la base du projet de RRR, le PNUE a informé le Secrétariat que, pendant la préparation de la phase II, les homologues du gouvernement, les techniciens de réfrigération et climatisation et les utilisateurs finaux ont exprimé le besoin d’établir un centre de régénération pour compléter la gestion du cycle de vie des frigorigènes au Paraguay. La taille de l’aire métropolitaine étendue d'Asunción, qui comprend 20 municipalités et près de trois millions d’habitants, assure la viabilité économique de l’exploitation d’un centre de régénération. Le centre de régénération sera conforme à la norme AHRI 700, de sorte que le frigorigène régénéré aura le même niveau de pureté que du frigorigène vierge. En outre, il est prévu que le « projet de retrait précoce » des climatiseurs utilisant des HCFC inefficaces mis en œuvre au Paraguay par la Banque interaméricaine de développement (BID) soit une source supplémentaire </w:t>
      </w:r>
      <w:r w:rsidRPr="00E672D4">
        <w:rPr>
          <w:lang w:val="fr-FR"/>
        </w:rPr>
        <w:lastRenderedPageBreak/>
        <w:t xml:space="preserve">importante de HCFC-22 à récupérer, qui pourrait satisfaire partiellement la demande pour ce frigorigène pendant encore plusieurs années. </w:t>
      </w:r>
    </w:p>
    <w:p w14:paraId="5A5F403E" w14:textId="6BD2D80A" w:rsidR="00E672D4" w:rsidRPr="00E672D4" w:rsidRDefault="00E672D4" w:rsidP="00E672D4">
      <w:pPr>
        <w:pStyle w:val="Heading1"/>
        <w:rPr>
          <w:lang w:val="fr-FR"/>
        </w:rPr>
      </w:pPr>
      <w:r w:rsidRPr="00E672D4">
        <w:rPr>
          <w:lang w:val="fr-FR"/>
        </w:rPr>
        <w:t>Quant au plan d’affaires pour l’exploitation de la RRR, le PNUE a expliqué qu’il s’appuyait sur la différence entre le prix au détail du HCFC-22 vierge importé, de plus de 9,00 $ US/kg, et les coûts associés à la récupération, la gestion la régénération et la redistribution du frigorigène, dont le prix devrait être inférieur à 8,00 $ US/kg. Le technicien récupère le frigorigène et le vend à l’un des centres de récupération, qui collecte et classe les frigorigènes provenant de différentes sources, à envoyer au centre de régénération, puis de retour aux techniciens. La sélection de l’opérateur du centre de régénération aura lieu pendant la première tranche de la phase II du PGEH. Il est estimé qu</w:t>
      </w:r>
      <w:r w:rsidR="0038646C">
        <w:rPr>
          <w:lang w:val="fr-FR"/>
        </w:rPr>
        <w:t>’</w:t>
      </w:r>
      <w:r w:rsidRPr="00E672D4">
        <w:rPr>
          <w:lang w:val="fr-FR"/>
        </w:rPr>
        <w:t>environ 14 </w:t>
      </w:r>
      <w:proofErr w:type="spellStart"/>
      <w:r w:rsidRPr="00E672D4">
        <w:rPr>
          <w:lang w:val="fr-FR"/>
        </w:rPr>
        <w:t>tm</w:t>
      </w:r>
      <w:proofErr w:type="spellEnd"/>
      <w:r w:rsidRPr="00E672D4">
        <w:rPr>
          <w:lang w:val="fr-FR"/>
        </w:rPr>
        <w:t xml:space="preserve"> de HCFC-22 pourraient être collectées par an uniquement grâce au démantèlement des équipement</w:t>
      </w:r>
      <w:r w:rsidR="004C073D">
        <w:rPr>
          <w:lang w:val="fr-FR"/>
        </w:rPr>
        <w:t>s</w:t>
      </w:r>
      <w:r w:rsidRPr="00E672D4">
        <w:rPr>
          <w:lang w:val="fr-FR"/>
        </w:rPr>
        <w:t xml:space="preserve"> dans le cadre du projet de la BID. </w:t>
      </w:r>
    </w:p>
    <w:p w14:paraId="13307A78" w14:textId="3A828D4F" w:rsidR="00E672D4" w:rsidRPr="00E672D4" w:rsidRDefault="00E672D4" w:rsidP="00E672D4">
      <w:pPr>
        <w:pStyle w:val="Heading1"/>
        <w:rPr>
          <w:lang w:val="fr-FR"/>
        </w:rPr>
      </w:pPr>
      <w:r w:rsidRPr="00E672D4">
        <w:rPr>
          <w:lang w:val="fr-FR"/>
        </w:rPr>
        <w:t>L’infrastructure de RRR présentée pourra également fonctionner avec certains frigorigènes utilisant des HFC ; cependant, à ce stade, l’accent sera porté sur la récupération du HCFC</w:t>
      </w:r>
      <w:r w:rsidRPr="00E672D4">
        <w:rPr>
          <w:lang w:val="fr-FR"/>
        </w:rPr>
        <w:noBreakHyphen/>
        <w:t xml:space="preserve">22, d’autres gaz étant </w:t>
      </w:r>
      <w:r w:rsidR="004C073D">
        <w:rPr>
          <w:lang w:val="fr-FR"/>
        </w:rPr>
        <w:t xml:space="preserve">à </w:t>
      </w:r>
      <w:r w:rsidRPr="00E672D4">
        <w:rPr>
          <w:lang w:val="fr-FR"/>
        </w:rPr>
        <w:t>considér</w:t>
      </w:r>
      <w:r w:rsidR="004C073D">
        <w:rPr>
          <w:lang w:val="fr-FR"/>
        </w:rPr>
        <w:t>er</w:t>
      </w:r>
      <w:r w:rsidRPr="00E672D4">
        <w:rPr>
          <w:lang w:val="fr-FR"/>
        </w:rPr>
        <w:t xml:space="preserve"> après la mise en œuvre des plans de réduction des HFC.</w:t>
      </w:r>
    </w:p>
    <w:p w14:paraId="45D70F4E" w14:textId="77777777" w:rsidR="00E672D4" w:rsidRPr="00E672D4" w:rsidRDefault="00E672D4" w:rsidP="00E672D4">
      <w:pPr>
        <w:pStyle w:val="Heading1"/>
        <w:rPr>
          <w:lang w:val="fr-FR"/>
        </w:rPr>
      </w:pPr>
      <w:r w:rsidRPr="00E672D4">
        <w:rPr>
          <w:lang w:val="fr-FR"/>
        </w:rPr>
        <w:t>Le Secrétariat a également souligné l’importance de disposer de mesures de contrôle des émissions de frigorigène en appui des opérations de RRR. Le PNUE a informé le Secrétariat que, dans le cadre de la phase II, le gouvernement renforcera le cadre réglementaire pour encourager la récupération et l’utilisation de frigorigène régénéré, en y intégrant des mesures réglementaires pour contrôler les émissions prévues de frigorigène pendant l’installation, l’entretien et le démantèlement d’ici le 1</w:t>
      </w:r>
      <w:r w:rsidRPr="00E672D4">
        <w:rPr>
          <w:vertAlign w:val="superscript"/>
          <w:lang w:val="fr-FR"/>
        </w:rPr>
        <w:t>er</w:t>
      </w:r>
      <w:r w:rsidRPr="00E672D4">
        <w:rPr>
          <w:lang w:val="fr-FR"/>
        </w:rPr>
        <w:t xml:space="preserve"> janvier 2024.</w:t>
      </w:r>
    </w:p>
    <w:p w14:paraId="667308A3" w14:textId="77777777" w:rsidR="00E672D4" w:rsidRPr="00E672D4" w:rsidRDefault="00E672D4" w:rsidP="00E672D4">
      <w:pPr>
        <w:pStyle w:val="Heading1"/>
        <w:rPr>
          <w:lang w:val="fr-FR"/>
        </w:rPr>
      </w:pPr>
      <w:r w:rsidRPr="00E672D4">
        <w:rPr>
          <w:lang w:val="fr-FR"/>
        </w:rPr>
        <w:t>Au sujet de l’activité proposée pour soutenir le programme d’efficacité énergétique de la BID de retrait précoce des climatiseurs utilisant du HCFC-22 inefficaces</w:t>
      </w:r>
      <w:r w:rsidRPr="00E672D4">
        <w:rPr>
          <w:rStyle w:val="FootnoteReference"/>
          <w:lang w:val="fr-FR"/>
        </w:rPr>
        <w:footnoteReference w:id="15"/>
      </w:r>
      <w:r w:rsidRPr="00E672D4">
        <w:rPr>
          <w:lang w:val="fr-FR"/>
        </w:rPr>
        <w:t xml:space="preserve"> en dispensant des formations à la RRR et en fournissant des trousses d’outils à huit centres de mise au rebut agréés participant au projet, le PNUE a souligné qu’il s’agissait d’une initiative d’efficacité énergétique du pays, l’objet de l’activité du PGEH étant de soutenir la bonne gestion des équipements inefficaces mis au rebut et la récupération du HCFC-22, qui serait autrement libéré à l’air libre par les centres de mise au rebut. En ce qui concerne les technologies de remplacement considérées par le projet de la BID, qui en est encore à la phase de formulation, le PNUE a indiqué qu’il pourrait être recommandé aux parties prenantes en charge de ce programme de promouvoir en priorité les technologies efficaces qui utilisent des frigorigènes à plus faible PRG, tout en notant qu’aucun fournisseur d’équipements utilisant des HC n’était actuellement présent sur le marché local.</w:t>
      </w:r>
    </w:p>
    <w:p w14:paraId="661F453B" w14:textId="77777777" w:rsidR="00E672D4" w:rsidRPr="00E672D4" w:rsidRDefault="00E672D4" w:rsidP="00E672D4">
      <w:pPr>
        <w:pStyle w:val="Heading1"/>
        <w:rPr>
          <w:lang w:val="fr-FR"/>
        </w:rPr>
      </w:pPr>
      <w:r w:rsidRPr="00E672D4">
        <w:rPr>
          <w:lang w:val="fr-FR"/>
        </w:rPr>
        <w:t>Concernant l’assistance technique pour le secteur des extincteurs et les solutions de remplacement du HCFC</w:t>
      </w:r>
      <w:r w:rsidRPr="00E672D4">
        <w:rPr>
          <w:lang w:val="fr-FR"/>
        </w:rPr>
        <w:noBreakHyphen/>
        <w:t xml:space="preserve">123 prises en considération, le PNUE a informé le Secrétariat que l’objet de cette composante est d’éviter autant que possible la conversion à des solutions de remplacement à PRG élevé (actuellement, le HFC-227 peut être importé à cette fin), et de permettre l’utilisation de HCFC-123 pour aussi longtemps que possible pendant la durée du plan. Les </w:t>
      </w:r>
      <w:proofErr w:type="spellStart"/>
      <w:r w:rsidRPr="00E672D4">
        <w:rPr>
          <w:lang w:val="fr-FR"/>
        </w:rPr>
        <w:t>hydrofluoroéthers</w:t>
      </w:r>
      <w:proofErr w:type="spellEnd"/>
      <w:r w:rsidRPr="00E672D4">
        <w:rPr>
          <w:lang w:val="fr-FR"/>
        </w:rPr>
        <w:t xml:space="preserve"> (HFE) sont une solution de remplacement possible envisagée pour l’avenir, mais la disponibilité sur le marché n’est pas encore pleinement assurée. </w:t>
      </w:r>
    </w:p>
    <w:p w14:paraId="58AFD77A" w14:textId="77777777" w:rsidR="00E672D4" w:rsidRPr="00E672D4" w:rsidRDefault="00E672D4" w:rsidP="00E672D4">
      <w:pPr>
        <w:pStyle w:val="Heading1"/>
        <w:keepNext/>
        <w:numPr>
          <w:ilvl w:val="0"/>
          <w:numId w:val="0"/>
        </w:numPr>
        <w:rPr>
          <w:u w:val="single"/>
          <w:lang w:val="fr-FR"/>
        </w:rPr>
      </w:pPr>
      <w:r w:rsidRPr="00E672D4">
        <w:rPr>
          <w:u w:val="single"/>
          <w:lang w:val="fr-FR"/>
        </w:rPr>
        <w:t>Coût total du projet</w:t>
      </w:r>
    </w:p>
    <w:p w14:paraId="6CEA4480" w14:textId="77777777" w:rsidR="00E672D4" w:rsidRPr="00E672D4" w:rsidRDefault="00E672D4" w:rsidP="00E672D4">
      <w:pPr>
        <w:pStyle w:val="Heading1"/>
        <w:rPr>
          <w:lang w:val="fr-FR"/>
        </w:rPr>
      </w:pPr>
      <w:r w:rsidRPr="00E672D4">
        <w:rPr>
          <w:lang w:val="fr-FR"/>
        </w:rPr>
        <w:t>Le coût total de la phase II du PGEH s’élève à 1 170 000 $ US,</w:t>
      </w:r>
      <w:r w:rsidRPr="00E672D4">
        <w:rPr>
          <w:color w:val="000000"/>
          <w:lang w:val="fr-FR"/>
        </w:rPr>
        <w:t xml:space="preserve"> </w:t>
      </w:r>
      <w:r w:rsidRPr="00E672D4">
        <w:rPr>
          <w:lang w:val="fr-FR"/>
        </w:rPr>
        <w:t>sur la base de la décision 74/50(c)(xii). La rationalisation des coûts pour certains des équipements fournis permettra d’établir deux centres de récupération et de recyclage en plus des deux existants, et 59 999 $ US ont été déduits du programme de RRR et ajoutés à la formation aux bonnes pratiques d’entretien, dont le nombre de techniciens à former est passé de 1 020 à 1 500, et le nombre de trousses d’outils, de 83 à 100. Les coûts finaux convenus par composante sont présentés dans le tableau 4.</w:t>
      </w:r>
    </w:p>
    <w:p w14:paraId="7252D2E4" w14:textId="77777777" w:rsidR="00E672D4" w:rsidRPr="00E672D4" w:rsidRDefault="00E672D4" w:rsidP="00CD155C">
      <w:pPr>
        <w:keepNext/>
        <w:keepLines/>
        <w:rPr>
          <w:b/>
          <w:lang w:val="fr-FR"/>
        </w:rPr>
      </w:pPr>
      <w:r w:rsidRPr="00E672D4">
        <w:rPr>
          <w:b/>
          <w:lang w:val="fr-FR"/>
        </w:rPr>
        <w:lastRenderedPageBreak/>
        <w:t>Tableau 4. Coût convenu de la phase II du PGEH pour le Paraguay</w:t>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29"/>
        <w:gridCol w:w="1083"/>
        <w:gridCol w:w="1344"/>
      </w:tblGrid>
      <w:tr w:rsidR="00E672D4" w:rsidRPr="00E672D4" w14:paraId="576D968E" w14:textId="77777777" w:rsidTr="000800E1">
        <w:trPr>
          <w:trHeight w:val="251"/>
        </w:trPr>
        <w:tc>
          <w:tcPr>
            <w:tcW w:w="3703" w:type="pct"/>
            <w:shd w:val="clear" w:color="auto" w:fill="auto"/>
            <w:vAlign w:val="center"/>
            <w:hideMark/>
          </w:tcPr>
          <w:p w14:paraId="6E716059" w14:textId="77777777" w:rsidR="00E672D4" w:rsidRPr="00E672D4" w:rsidRDefault="00E672D4" w:rsidP="000800E1">
            <w:pPr>
              <w:jc w:val="left"/>
              <w:rPr>
                <w:b/>
                <w:bCs/>
                <w:color w:val="000000"/>
                <w:sz w:val="20"/>
                <w:szCs w:val="20"/>
                <w:lang w:val="fr-FR"/>
              </w:rPr>
            </w:pPr>
            <w:r w:rsidRPr="00E672D4">
              <w:rPr>
                <w:b/>
                <w:color w:val="000000"/>
                <w:sz w:val="20"/>
                <w:lang w:val="fr-FR"/>
              </w:rPr>
              <w:t>Activité</w:t>
            </w:r>
          </w:p>
        </w:tc>
        <w:tc>
          <w:tcPr>
            <w:tcW w:w="579" w:type="pct"/>
          </w:tcPr>
          <w:p w14:paraId="0E8A295A" w14:textId="77777777" w:rsidR="00E672D4" w:rsidRPr="00E672D4" w:rsidRDefault="00E672D4" w:rsidP="000800E1">
            <w:pPr>
              <w:jc w:val="center"/>
              <w:rPr>
                <w:b/>
                <w:bCs/>
                <w:color w:val="000000"/>
                <w:sz w:val="20"/>
                <w:szCs w:val="20"/>
                <w:lang w:val="fr-FR"/>
              </w:rPr>
            </w:pPr>
            <w:r w:rsidRPr="00E672D4">
              <w:rPr>
                <w:b/>
                <w:color w:val="000000"/>
                <w:sz w:val="20"/>
                <w:lang w:val="fr-FR"/>
              </w:rPr>
              <w:t>Agence</w:t>
            </w:r>
          </w:p>
        </w:tc>
        <w:tc>
          <w:tcPr>
            <w:tcW w:w="718" w:type="pct"/>
            <w:shd w:val="clear" w:color="auto" w:fill="auto"/>
            <w:vAlign w:val="center"/>
            <w:hideMark/>
          </w:tcPr>
          <w:p w14:paraId="65610E47" w14:textId="77777777" w:rsidR="00E672D4" w:rsidRPr="00E672D4" w:rsidRDefault="00E672D4" w:rsidP="000800E1">
            <w:pPr>
              <w:jc w:val="center"/>
              <w:rPr>
                <w:b/>
                <w:bCs/>
                <w:color w:val="000000"/>
                <w:sz w:val="20"/>
                <w:szCs w:val="20"/>
                <w:lang w:val="fr-FR"/>
              </w:rPr>
            </w:pPr>
            <w:r w:rsidRPr="00E672D4">
              <w:rPr>
                <w:b/>
                <w:color w:val="000000"/>
                <w:sz w:val="20"/>
                <w:lang w:val="fr-FR"/>
              </w:rPr>
              <w:t>Coût ($US)</w:t>
            </w:r>
          </w:p>
        </w:tc>
      </w:tr>
      <w:tr w:rsidR="00E672D4" w:rsidRPr="00E672D4" w14:paraId="0EF0D36D" w14:textId="77777777" w:rsidTr="000800E1">
        <w:tc>
          <w:tcPr>
            <w:tcW w:w="3703" w:type="pct"/>
            <w:shd w:val="clear" w:color="auto" w:fill="auto"/>
            <w:noWrap/>
          </w:tcPr>
          <w:p w14:paraId="22359A7B" w14:textId="77777777" w:rsidR="00E672D4" w:rsidRPr="00E672D4" w:rsidRDefault="00E672D4" w:rsidP="000800E1">
            <w:pPr>
              <w:jc w:val="left"/>
              <w:rPr>
                <w:color w:val="000000"/>
                <w:sz w:val="20"/>
                <w:szCs w:val="20"/>
                <w:lang w:val="fr-FR"/>
              </w:rPr>
            </w:pPr>
            <w:r w:rsidRPr="00E672D4">
              <w:rPr>
                <w:color w:val="000000"/>
                <w:sz w:val="20"/>
                <w:lang w:val="fr-FR"/>
              </w:rPr>
              <w:t>Assistance technique pour renforcer le contrôle du commerce des substances et des équipements/produits utilisant des HCFC</w:t>
            </w:r>
          </w:p>
        </w:tc>
        <w:tc>
          <w:tcPr>
            <w:tcW w:w="579" w:type="pct"/>
          </w:tcPr>
          <w:p w14:paraId="7D7432CD" w14:textId="77777777" w:rsidR="00E672D4" w:rsidRPr="00E672D4" w:rsidRDefault="00E672D4" w:rsidP="000800E1">
            <w:pPr>
              <w:jc w:val="left"/>
              <w:rPr>
                <w:color w:val="000000"/>
                <w:sz w:val="20"/>
                <w:szCs w:val="20"/>
                <w:lang w:val="fr-FR"/>
              </w:rPr>
            </w:pPr>
            <w:r w:rsidRPr="00E672D4">
              <w:rPr>
                <w:color w:val="000000"/>
                <w:sz w:val="20"/>
                <w:lang w:val="fr-FR"/>
              </w:rPr>
              <w:t>PNUE</w:t>
            </w:r>
          </w:p>
        </w:tc>
        <w:tc>
          <w:tcPr>
            <w:tcW w:w="718" w:type="pct"/>
            <w:shd w:val="clear" w:color="auto" w:fill="auto"/>
          </w:tcPr>
          <w:p w14:paraId="6DCDE5AB" w14:textId="77777777" w:rsidR="00E672D4" w:rsidRPr="00E672D4" w:rsidRDefault="00E672D4" w:rsidP="000800E1">
            <w:pPr>
              <w:jc w:val="right"/>
              <w:rPr>
                <w:color w:val="000000"/>
                <w:sz w:val="20"/>
                <w:szCs w:val="20"/>
                <w:lang w:val="fr-FR"/>
              </w:rPr>
            </w:pPr>
            <w:r w:rsidRPr="00E672D4">
              <w:rPr>
                <w:color w:val="000000"/>
                <w:sz w:val="20"/>
                <w:lang w:val="fr-FR"/>
              </w:rPr>
              <w:t>89 000</w:t>
            </w:r>
          </w:p>
        </w:tc>
      </w:tr>
      <w:tr w:rsidR="00E672D4" w:rsidRPr="00E672D4" w14:paraId="0FEB76FF" w14:textId="77777777" w:rsidTr="000800E1">
        <w:tc>
          <w:tcPr>
            <w:tcW w:w="3703" w:type="pct"/>
            <w:shd w:val="clear" w:color="auto" w:fill="auto"/>
            <w:noWrap/>
          </w:tcPr>
          <w:p w14:paraId="47EBAB47" w14:textId="77777777" w:rsidR="00E672D4" w:rsidRPr="00E672D4" w:rsidRDefault="00E672D4" w:rsidP="000800E1">
            <w:pPr>
              <w:jc w:val="left"/>
              <w:rPr>
                <w:color w:val="000000"/>
                <w:sz w:val="20"/>
                <w:szCs w:val="20"/>
                <w:lang w:val="fr-FR"/>
              </w:rPr>
            </w:pPr>
            <w:r w:rsidRPr="00E672D4">
              <w:rPr>
                <w:sz w:val="20"/>
                <w:lang w:val="fr-FR"/>
              </w:rPr>
              <w:t xml:space="preserve">Assistance technique pour le programme de certification des techniciens (nombre de techniciens certifiés augmenté de 300 à 750) </w:t>
            </w:r>
          </w:p>
        </w:tc>
        <w:tc>
          <w:tcPr>
            <w:tcW w:w="579" w:type="pct"/>
          </w:tcPr>
          <w:p w14:paraId="3716A2DA" w14:textId="77777777" w:rsidR="00E672D4" w:rsidRPr="00E672D4" w:rsidRDefault="00E672D4" w:rsidP="000800E1">
            <w:pPr>
              <w:jc w:val="left"/>
              <w:rPr>
                <w:color w:val="000000"/>
                <w:sz w:val="20"/>
                <w:szCs w:val="20"/>
                <w:lang w:val="fr-FR"/>
              </w:rPr>
            </w:pPr>
            <w:r w:rsidRPr="00E672D4">
              <w:rPr>
                <w:color w:val="000000"/>
                <w:sz w:val="20"/>
                <w:lang w:val="fr-FR"/>
              </w:rPr>
              <w:t>PNUE</w:t>
            </w:r>
          </w:p>
        </w:tc>
        <w:tc>
          <w:tcPr>
            <w:tcW w:w="718" w:type="pct"/>
            <w:shd w:val="clear" w:color="auto" w:fill="auto"/>
          </w:tcPr>
          <w:p w14:paraId="7A7259C9" w14:textId="77777777" w:rsidR="00E672D4" w:rsidRPr="00E672D4" w:rsidRDefault="00E672D4" w:rsidP="000800E1">
            <w:pPr>
              <w:jc w:val="right"/>
              <w:rPr>
                <w:color w:val="000000"/>
                <w:sz w:val="20"/>
                <w:szCs w:val="20"/>
                <w:lang w:val="fr-FR"/>
              </w:rPr>
            </w:pPr>
            <w:r w:rsidRPr="00E672D4">
              <w:rPr>
                <w:color w:val="000000"/>
                <w:sz w:val="20"/>
                <w:lang w:val="fr-FR"/>
              </w:rPr>
              <w:t>156 000</w:t>
            </w:r>
          </w:p>
        </w:tc>
      </w:tr>
      <w:tr w:rsidR="00E672D4" w:rsidRPr="00E672D4" w14:paraId="4C3040F6" w14:textId="77777777" w:rsidTr="000800E1">
        <w:tc>
          <w:tcPr>
            <w:tcW w:w="3703" w:type="pct"/>
            <w:shd w:val="clear" w:color="auto" w:fill="auto"/>
            <w:noWrap/>
          </w:tcPr>
          <w:p w14:paraId="5740DB98" w14:textId="77777777" w:rsidR="00E672D4" w:rsidRPr="00E672D4" w:rsidRDefault="00E672D4" w:rsidP="000800E1">
            <w:pPr>
              <w:jc w:val="left"/>
              <w:rPr>
                <w:color w:val="000000"/>
                <w:sz w:val="20"/>
                <w:szCs w:val="20"/>
                <w:lang w:val="fr-FR"/>
              </w:rPr>
            </w:pPr>
            <w:r w:rsidRPr="00E672D4">
              <w:rPr>
                <w:color w:val="000000"/>
                <w:sz w:val="20"/>
                <w:lang w:val="fr-FR"/>
              </w:rPr>
              <w:t>Formation aux bonnes pratiques d’entretien (nombre de techniciens formés augmenté de 1 020 à 1 500, nombre de trousses d’outils augmenté de 83 à 100)</w:t>
            </w:r>
          </w:p>
        </w:tc>
        <w:tc>
          <w:tcPr>
            <w:tcW w:w="579" w:type="pct"/>
          </w:tcPr>
          <w:p w14:paraId="6E353094" w14:textId="77777777" w:rsidR="00E672D4" w:rsidRPr="00E672D4" w:rsidRDefault="00E672D4" w:rsidP="000800E1">
            <w:pPr>
              <w:jc w:val="left"/>
              <w:rPr>
                <w:color w:val="000000"/>
                <w:sz w:val="20"/>
                <w:szCs w:val="20"/>
                <w:lang w:val="fr-FR"/>
              </w:rPr>
            </w:pPr>
            <w:r w:rsidRPr="00E672D4">
              <w:rPr>
                <w:color w:val="000000"/>
                <w:sz w:val="20"/>
                <w:lang w:val="fr-FR"/>
              </w:rPr>
              <w:t>PNUD</w:t>
            </w:r>
          </w:p>
        </w:tc>
        <w:tc>
          <w:tcPr>
            <w:tcW w:w="718" w:type="pct"/>
            <w:shd w:val="clear" w:color="auto" w:fill="auto"/>
          </w:tcPr>
          <w:p w14:paraId="0995A038" w14:textId="77777777" w:rsidR="00E672D4" w:rsidRPr="00E672D4" w:rsidRDefault="00E672D4" w:rsidP="000800E1">
            <w:pPr>
              <w:jc w:val="right"/>
              <w:rPr>
                <w:color w:val="000000"/>
                <w:sz w:val="20"/>
                <w:szCs w:val="20"/>
                <w:lang w:val="fr-FR"/>
              </w:rPr>
            </w:pPr>
            <w:r w:rsidRPr="00E672D4">
              <w:rPr>
                <w:color w:val="000000"/>
                <w:sz w:val="20"/>
                <w:lang w:val="fr-FR"/>
              </w:rPr>
              <w:t>493 738</w:t>
            </w:r>
          </w:p>
        </w:tc>
      </w:tr>
      <w:tr w:rsidR="00E672D4" w:rsidRPr="00E672D4" w14:paraId="7610E207" w14:textId="77777777" w:rsidTr="000800E1">
        <w:tc>
          <w:tcPr>
            <w:tcW w:w="3703" w:type="pct"/>
            <w:shd w:val="clear" w:color="auto" w:fill="auto"/>
            <w:noWrap/>
          </w:tcPr>
          <w:p w14:paraId="7238F52E" w14:textId="77777777" w:rsidR="00E672D4" w:rsidRPr="00E672D4" w:rsidRDefault="00E672D4" w:rsidP="000800E1">
            <w:pPr>
              <w:jc w:val="left"/>
              <w:rPr>
                <w:color w:val="000000"/>
                <w:sz w:val="20"/>
                <w:szCs w:val="20"/>
                <w:lang w:val="fr-FR"/>
              </w:rPr>
            </w:pPr>
            <w:r w:rsidRPr="00E672D4">
              <w:rPr>
                <w:color w:val="000000"/>
                <w:sz w:val="20"/>
                <w:lang w:val="fr-FR"/>
              </w:rPr>
              <w:t>Programme de RRR (nombre de centres de récupération et de recyclage augmenté de 2 à 4)</w:t>
            </w:r>
          </w:p>
        </w:tc>
        <w:tc>
          <w:tcPr>
            <w:tcW w:w="579" w:type="pct"/>
          </w:tcPr>
          <w:p w14:paraId="0E22E16C" w14:textId="77777777" w:rsidR="00E672D4" w:rsidRPr="00E672D4" w:rsidRDefault="00E672D4" w:rsidP="000800E1">
            <w:pPr>
              <w:jc w:val="left"/>
              <w:rPr>
                <w:color w:val="000000"/>
                <w:sz w:val="20"/>
                <w:szCs w:val="20"/>
                <w:lang w:val="fr-FR"/>
              </w:rPr>
            </w:pPr>
            <w:r w:rsidRPr="00E672D4">
              <w:rPr>
                <w:color w:val="000000"/>
                <w:sz w:val="20"/>
                <w:lang w:val="fr-FR"/>
              </w:rPr>
              <w:t>PNUD</w:t>
            </w:r>
          </w:p>
        </w:tc>
        <w:tc>
          <w:tcPr>
            <w:tcW w:w="718" w:type="pct"/>
            <w:shd w:val="clear" w:color="auto" w:fill="auto"/>
          </w:tcPr>
          <w:p w14:paraId="6B2E9B83" w14:textId="77777777" w:rsidR="00E672D4" w:rsidRPr="00E672D4" w:rsidRDefault="00E672D4" w:rsidP="000800E1">
            <w:pPr>
              <w:jc w:val="right"/>
              <w:rPr>
                <w:color w:val="000000"/>
                <w:sz w:val="20"/>
                <w:szCs w:val="20"/>
                <w:lang w:val="fr-FR"/>
              </w:rPr>
            </w:pPr>
            <w:r w:rsidRPr="00E672D4">
              <w:rPr>
                <w:color w:val="000000"/>
                <w:sz w:val="20"/>
                <w:lang w:val="fr-FR"/>
              </w:rPr>
              <w:t>192 972</w:t>
            </w:r>
          </w:p>
        </w:tc>
      </w:tr>
      <w:tr w:rsidR="00E672D4" w:rsidRPr="00E672D4" w14:paraId="3703EB7F" w14:textId="77777777" w:rsidTr="000800E1">
        <w:trPr>
          <w:trHeight w:val="188"/>
        </w:trPr>
        <w:tc>
          <w:tcPr>
            <w:tcW w:w="3703" w:type="pct"/>
            <w:shd w:val="clear" w:color="auto" w:fill="auto"/>
            <w:noWrap/>
          </w:tcPr>
          <w:p w14:paraId="00BC270D" w14:textId="77777777" w:rsidR="00E672D4" w:rsidRPr="00E672D4" w:rsidRDefault="00E672D4" w:rsidP="000800E1">
            <w:pPr>
              <w:tabs>
                <w:tab w:val="left" w:pos="360"/>
              </w:tabs>
              <w:jc w:val="left"/>
              <w:rPr>
                <w:color w:val="000000"/>
                <w:sz w:val="20"/>
                <w:szCs w:val="20"/>
                <w:lang w:val="fr-FR"/>
              </w:rPr>
            </w:pPr>
            <w:r w:rsidRPr="00E672D4">
              <w:rPr>
                <w:color w:val="000000"/>
                <w:sz w:val="20"/>
                <w:lang w:val="fr-FR"/>
              </w:rPr>
              <w:t>Sensibilisation et éducation</w:t>
            </w:r>
          </w:p>
        </w:tc>
        <w:tc>
          <w:tcPr>
            <w:tcW w:w="579" w:type="pct"/>
          </w:tcPr>
          <w:p w14:paraId="4D32BE9E" w14:textId="77777777" w:rsidR="00E672D4" w:rsidRPr="00E672D4" w:rsidRDefault="00E672D4" w:rsidP="000800E1">
            <w:pPr>
              <w:ind w:right="-297"/>
              <w:rPr>
                <w:color w:val="000000"/>
                <w:sz w:val="20"/>
                <w:szCs w:val="20"/>
                <w:lang w:val="fr-FR"/>
              </w:rPr>
            </w:pPr>
            <w:r w:rsidRPr="00E672D4">
              <w:rPr>
                <w:color w:val="000000"/>
                <w:sz w:val="20"/>
                <w:lang w:val="fr-FR"/>
              </w:rPr>
              <w:t>PNUE</w:t>
            </w:r>
          </w:p>
        </w:tc>
        <w:tc>
          <w:tcPr>
            <w:tcW w:w="718" w:type="pct"/>
            <w:shd w:val="clear" w:color="auto" w:fill="auto"/>
            <w:tcMar>
              <w:left w:w="115" w:type="dxa"/>
              <w:right w:w="432" w:type="dxa"/>
            </w:tcMar>
          </w:tcPr>
          <w:p w14:paraId="2EC78346" w14:textId="77777777" w:rsidR="00E672D4" w:rsidRPr="00E672D4" w:rsidRDefault="00E672D4" w:rsidP="000800E1">
            <w:pPr>
              <w:ind w:right="-297"/>
              <w:jc w:val="right"/>
              <w:rPr>
                <w:color w:val="000000"/>
                <w:sz w:val="20"/>
                <w:szCs w:val="20"/>
                <w:lang w:val="fr-FR"/>
              </w:rPr>
            </w:pPr>
            <w:r w:rsidRPr="00E672D4">
              <w:rPr>
                <w:color w:val="000000"/>
                <w:sz w:val="20"/>
                <w:lang w:val="fr-FR"/>
              </w:rPr>
              <w:t>121 290</w:t>
            </w:r>
          </w:p>
        </w:tc>
      </w:tr>
      <w:tr w:rsidR="00E672D4" w:rsidRPr="00E672D4" w14:paraId="0D487761" w14:textId="77777777" w:rsidTr="000800E1">
        <w:trPr>
          <w:trHeight w:val="188"/>
        </w:trPr>
        <w:tc>
          <w:tcPr>
            <w:tcW w:w="3703" w:type="pct"/>
            <w:shd w:val="clear" w:color="auto" w:fill="auto"/>
            <w:noWrap/>
          </w:tcPr>
          <w:p w14:paraId="2C6E4386" w14:textId="77777777" w:rsidR="00E672D4" w:rsidRPr="00E672D4" w:rsidRDefault="00E672D4" w:rsidP="000800E1">
            <w:pPr>
              <w:tabs>
                <w:tab w:val="left" w:pos="360"/>
              </w:tabs>
              <w:jc w:val="left"/>
              <w:rPr>
                <w:color w:val="000000"/>
                <w:sz w:val="20"/>
                <w:szCs w:val="20"/>
                <w:lang w:val="fr-FR"/>
              </w:rPr>
            </w:pPr>
            <w:r w:rsidRPr="00E672D4">
              <w:rPr>
                <w:color w:val="000000"/>
                <w:sz w:val="20"/>
                <w:lang w:val="fr-FR"/>
              </w:rPr>
              <w:t>Suivi et notification</w:t>
            </w:r>
          </w:p>
        </w:tc>
        <w:tc>
          <w:tcPr>
            <w:tcW w:w="579" w:type="pct"/>
          </w:tcPr>
          <w:p w14:paraId="1D214419" w14:textId="77777777" w:rsidR="00E672D4" w:rsidRPr="00E672D4" w:rsidRDefault="00E672D4" w:rsidP="000800E1">
            <w:pPr>
              <w:ind w:right="-297"/>
              <w:rPr>
                <w:color w:val="000000"/>
                <w:sz w:val="20"/>
                <w:szCs w:val="20"/>
                <w:lang w:val="fr-FR"/>
              </w:rPr>
            </w:pPr>
            <w:r w:rsidRPr="00E672D4">
              <w:rPr>
                <w:color w:val="000000"/>
                <w:sz w:val="20"/>
                <w:lang w:val="fr-FR"/>
              </w:rPr>
              <w:t>PNUE</w:t>
            </w:r>
          </w:p>
        </w:tc>
        <w:tc>
          <w:tcPr>
            <w:tcW w:w="718" w:type="pct"/>
            <w:shd w:val="clear" w:color="auto" w:fill="auto"/>
            <w:noWrap/>
            <w:tcMar>
              <w:left w:w="115" w:type="dxa"/>
              <w:right w:w="432" w:type="dxa"/>
            </w:tcMar>
          </w:tcPr>
          <w:p w14:paraId="203E3373" w14:textId="77777777" w:rsidR="00E672D4" w:rsidRPr="00E672D4" w:rsidRDefault="00E672D4" w:rsidP="000800E1">
            <w:pPr>
              <w:ind w:right="-297"/>
              <w:jc w:val="right"/>
              <w:rPr>
                <w:color w:val="000000"/>
                <w:sz w:val="20"/>
                <w:szCs w:val="20"/>
                <w:lang w:val="fr-FR"/>
              </w:rPr>
            </w:pPr>
            <w:r w:rsidRPr="00E672D4">
              <w:rPr>
                <w:color w:val="000000"/>
                <w:sz w:val="20"/>
                <w:lang w:val="fr-FR"/>
              </w:rPr>
              <w:t>117 000</w:t>
            </w:r>
          </w:p>
        </w:tc>
      </w:tr>
      <w:tr w:rsidR="00E672D4" w:rsidRPr="00E672D4" w14:paraId="041D9F4E" w14:textId="77777777" w:rsidTr="000800E1">
        <w:trPr>
          <w:trHeight w:val="43"/>
        </w:trPr>
        <w:tc>
          <w:tcPr>
            <w:tcW w:w="3703" w:type="pct"/>
            <w:shd w:val="clear" w:color="auto" w:fill="auto"/>
            <w:noWrap/>
            <w:vAlign w:val="center"/>
            <w:hideMark/>
          </w:tcPr>
          <w:p w14:paraId="30188B59" w14:textId="77777777" w:rsidR="00E672D4" w:rsidRPr="00E672D4" w:rsidRDefault="00E672D4" w:rsidP="000800E1">
            <w:pPr>
              <w:jc w:val="left"/>
              <w:rPr>
                <w:b/>
                <w:bCs/>
                <w:color w:val="000000"/>
                <w:sz w:val="20"/>
                <w:szCs w:val="20"/>
                <w:lang w:val="fr-FR"/>
              </w:rPr>
            </w:pPr>
            <w:r w:rsidRPr="00E672D4">
              <w:rPr>
                <w:b/>
                <w:color w:val="000000"/>
                <w:sz w:val="20"/>
                <w:lang w:val="fr-FR"/>
              </w:rPr>
              <w:t xml:space="preserve">Total </w:t>
            </w:r>
          </w:p>
        </w:tc>
        <w:tc>
          <w:tcPr>
            <w:tcW w:w="579" w:type="pct"/>
          </w:tcPr>
          <w:p w14:paraId="38A69745" w14:textId="77777777" w:rsidR="00E672D4" w:rsidRPr="00E672D4" w:rsidRDefault="00E672D4" w:rsidP="000800E1">
            <w:pPr>
              <w:ind w:right="-297"/>
              <w:jc w:val="right"/>
              <w:rPr>
                <w:b/>
                <w:bCs/>
                <w:color w:val="000000"/>
                <w:sz w:val="20"/>
                <w:szCs w:val="20"/>
                <w:lang w:val="fr-FR" w:eastAsia="zh-CN"/>
              </w:rPr>
            </w:pPr>
          </w:p>
        </w:tc>
        <w:tc>
          <w:tcPr>
            <w:tcW w:w="718" w:type="pct"/>
            <w:shd w:val="clear" w:color="auto" w:fill="auto"/>
            <w:tcMar>
              <w:left w:w="115" w:type="dxa"/>
              <w:right w:w="432" w:type="dxa"/>
            </w:tcMar>
            <w:hideMark/>
          </w:tcPr>
          <w:p w14:paraId="6A0605E9" w14:textId="77777777" w:rsidR="00E672D4" w:rsidRPr="00E672D4" w:rsidRDefault="00E672D4" w:rsidP="000800E1">
            <w:pPr>
              <w:ind w:right="-297"/>
              <w:jc w:val="right"/>
              <w:rPr>
                <w:b/>
                <w:bCs/>
                <w:color w:val="000000"/>
                <w:sz w:val="20"/>
                <w:szCs w:val="20"/>
                <w:lang w:val="fr-FR"/>
              </w:rPr>
            </w:pPr>
            <w:r w:rsidRPr="00E672D4">
              <w:rPr>
                <w:b/>
                <w:color w:val="000000"/>
                <w:sz w:val="20"/>
                <w:lang w:val="fr-FR"/>
              </w:rPr>
              <w:t>1 170 000</w:t>
            </w:r>
          </w:p>
        </w:tc>
      </w:tr>
    </w:tbl>
    <w:p w14:paraId="7F7516C6" w14:textId="77777777" w:rsidR="00E672D4" w:rsidRPr="00E672D4" w:rsidRDefault="00E672D4" w:rsidP="00E672D4">
      <w:pPr>
        <w:rPr>
          <w:lang w:val="fr-FR"/>
        </w:rPr>
      </w:pPr>
    </w:p>
    <w:p w14:paraId="49F7A6E9" w14:textId="77777777" w:rsidR="00E672D4" w:rsidRPr="00E672D4" w:rsidRDefault="00E672D4" w:rsidP="00E672D4">
      <w:pPr>
        <w:rPr>
          <w:u w:val="single"/>
          <w:lang w:val="fr-FR"/>
        </w:rPr>
      </w:pPr>
      <w:r w:rsidRPr="00E672D4">
        <w:rPr>
          <w:u w:val="single"/>
          <w:lang w:val="fr-FR"/>
        </w:rPr>
        <w:t>Prolongation de la phase I et répartition des tranches pour la phase II</w:t>
      </w:r>
    </w:p>
    <w:p w14:paraId="3CCB1196" w14:textId="77777777" w:rsidR="00E672D4" w:rsidRPr="00E672D4" w:rsidRDefault="00E672D4" w:rsidP="00E672D4">
      <w:pPr>
        <w:rPr>
          <w:lang w:val="fr-FR"/>
        </w:rPr>
      </w:pPr>
    </w:p>
    <w:p w14:paraId="556E7245" w14:textId="06C9E241" w:rsidR="00E672D4" w:rsidRPr="00E672D4" w:rsidRDefault="00E672D4" w:rsidP="00E672D4">
      <w:pPr>
        <w:pStyle w:val="Heading1"/>
        <w:rPr>
          <w:lang w:val="fr-FR"/>
        </w:rPr>
      </w:pPr>
      <w:r w:rsidRPr="00E672D4">
        <w:rPr>
          <w:lang w:val="fr-FR"/>
        </w:rPr>
        <w:t xml:space="preserve">Conformément à la décision 82/50, le gouvernement du Paraguay demande une prolongation de la phase I du PGEH de décembre 2021 à décembre 2022. Le PNUE a expliqué que, bien que la prolongation </w:t>
      </w:r>
      <w:r w:rsidR="0038646C" w:rsidRPr="00E672D4">
        <w:rPr>
          <w:lang w:val="fr-FR"/>
        </w:rPr>
        <w:t>n’eût</w:t>
      </w:r>
      <w:r w:rsidRPr="00E672D4">
        <w:rPr>
          <w:lang w:val="fr-FR"/>
        </w:rPr>
        <w:t xml:space="preserve"> pas été précédemment envisagée, la troisième vague de COVID-19 a depuis frappé le pays, mettant temporairement à l’arrêt la mise en œuvre des activités. Le PNUE a également confirmé que l’accord de mise en œuvre du financement récemment approuvé pour la dernière tranche de la phase I serait signé en juin 2021, que la première avance de fonds serait mise à disposition du pays en juillet 2021, et que toutes les activités planifiées seraient achevées avant la date reportée d’achèvement. Ainsi, il a été convenu que la première tranche de la phase II serait approuvée, étant entendu que le financement associé au PNUE serait transféré par le Trésorier au PNUE après confirmation par le PNUE au Secrétariat que l’accord pour la mise en œuvre de la troisième tranche de la phase I a été signé et que la première avance de fonds pour cette tranche a été transférée au gouvernement.</w:t>
      </w:r>
    </w:p>
    <w:p w14:paraId="0922A58D" w14:textId="1F2FCEB5" w:rsidR="00E672D4" w:rsidRPr="00E672D4" w:rsidRDefault="00E672D4" w:rsidP="00E672D4">
      <w:pPr>
        <w:pStyle w:val="Heading1"/>
        <w:rPr>
          <w:lang w:val="fr-FR"/>
        </w:rPr>
      </w:pPr>
      <w:r w:rsidRPr="00E672D4">
        <w:rPr>
          <w:lang w:val="fr-FR"/>
        </w:rPr>
        <w:t xml:space="preserve">Le PNUE a également indiqué que le gouvernement avait confirmé que les activités en cours dans le cadre de la phase I, ainsi que celles proposées pour la phase II, et leurs calendriers respectifs pouvaient être mis en œuvre en appliquant toutes les mesures des sécurité et sanitaires nécessaires. La formation et les réunions virtuelles se poursuivront jusqu’à ce que la situation sanitaire permette des réunions en personne sans danger. Les entraînements se feront, autant que possible, en petits groupes dans les centres de formation, avec toutes les précautions de sécurité et sanitaires. L’achat d’équipements peut se poursuivre, comme cela a été fait pour la phase I. </w:t>
      </w:r>
    </w:p>
    <w:p w14:paraId="1135B598" w14:textId="77777777" w:rsidR="00E672D4" w:rsidRPr="00E672D4" w:rsidRDefault="00E672D4" w:rsidP="00E672D4">
      <w:pPr>
        <w:pStyle w:val="Heading1"/>
        <w:rPr>
          <w:lang w:val="fr-FR"/>
        </w:rPr>
      </w:pPr>
      <w:r w:rsidRPr="00E672D4">
        <w:rPr>
          <w:lang w:val="fr-FR"/>
        </w:rPr>
        <w:t xml:space="preserve">Après d’autres discussions au sujet de l’achèvement retardé de la phase I et du démarrage concomitant de la phase II dans les conditions actuelles de pandémie, et du besoin d’une transition en douceur entre les phases, en minimisant le chevauchement, le Secrétariat et le PNUE ont convenu que le financement affecté à la première tranche de la phase II serait réduit pour donner la priorité à l’achèvement des activités en cours au titre de la phase I. Il a également été convenu que, avant que la deuxième tranche de la phase II puisse être considérée, le PNUD et le PNUE devraient fournir la confirmation au Secrétariat que la phase I du PGEH était achevée, présenter le rapport d'achèvement des projets, et rembourser tout solde non utilisé au Fonds. </w:t>
      </w:r>
    </w:p>
    <w:p w14:paraId="54843181" w14:textId="77777777" w:rsidR="00E672D4" w:rsidRPr="00E672D4" w:rsidRDefault="00E672D4" w:rsidP="00E672D4">
      <w:pPr>
        <w:pStyle w:val="Heading1"/>
        <w:rPr>
          <w:lang w:val="fr-FR"/>
        </w:rPr>
      </w:pPr>
      <w:r w:rsidRPr="00E672D4">
        <w:rPr>
          <w:lang w:val="fr-FR"/>
        </w:rPr>
        <w:t xml:space="preserve">De plus, la dernière tranche de la phase II, initialement proposée pour 2029, a été reportée à 2030. La nouvelle répartition des tranches convenue est présentée dans le tableau 5. </w:t>
      </w:r>
    </w:p>
    <w:p w14:paraId="6E6BFEEC" w14:textId="77777777" w:rsidR="00E672D4" w:rsidRPr="00E672D4" w:rsidRDefault="00E672D4" w:rsidP="00E672D4">
      <w:pPr>
        <w:rPr>
          <w:b/>
          <w:lang w:val="fr-FR"/>
        </w:rPr>
      </w:pPr>
      <w:r w:rsidRPr="00E672D4">
        <w:rPr>
          <w:b/>
          <w:lang w:val="fr-FR"/>
        </w:rPr>
        <w:t>Tableau 5. Répartition des tranches convenue pour la phase II du PGEH au Paraguay</w:t>
      </w:r>
    </w:p>
    <w:tbl>
      <w:tblPr>
        <w:tblStyle w:val="TableGrid11"/>
        <w:tblW w:w="5005" w:type="pct"/>
        <w:tblInd w:w="-5" w:type="dxa"/>
        <w:tblLook w:val="04A0" w:firstRow="1" w:lastRow="0" w:firstColumn="1" w:lastColumn="0" w:noHBand="0" w:noVBand="1"/>
      </w:tblPr>
      <w:tblGrid>
        <w:gridCol w:w="1259"/>
        <w:gridCol w:w="1012"/>
        <w:gridCol w:w="1012"/>
        <w:gridCol w:w="1013"/>
        <w:gridCol w:w="1013"/>
        <w:gridCol w:w="1013"/>
        <w:gridCol w:w="1013"/>
        <w:gridCol w:w="1013"/>
        <w:gridCol w:w="1011"/>
      </w:tblGrid>
      <w:tr w:rsidR="00E672D4" w:rsidRPr="00E672D4" w14:paraId="00F7EB78" w14:textId="77777777" w:rsidTr="00CD155C">
        <w:trPr>
          <w:tblHeader/>
        </w:trPr>
        <w:tc>
          <w:tcPr>
            <w:tcW w:w="673" w:type="pct"/>
            <w:tcMar>
              <w:left w:w="43" w:type="dxa"/>
              <w:right w:w="43" w:type="dxa"/>
            </w:tcMar>
            <w:vAlign w:val="center"/>
          </w:tcPr>
          <w:p w14:paraId="401F9480" w14:textId="77777777" w:rsidR="00E672D4" w:rsidRPr="00E672D4" w:rsidRDefault="00E672D4" w:rsidP="000800E1">
            <w:pPr>
              <w:jc w:val="center"/>
              <w:rPr>
                <w:b/>
                <w:sz w:val="20"/>
                <w:szCs w:val="20"/>
                <w:lang w:val="fr-FR"/>
              </w:rPr>
            </w:pPr>
            <w:r w:rsidRPr="00E672D4">
              <w:rPr>
                <w:b/>
                <w:sz w:val="20"/>
                <w:lang w:val="fr-FR"/>
              </w:rPr>
              <w:t>Proposée</w:t>
            </w:r>
          </w:p>
        </w:tc>
        <w:tc>
          <w:tcPr>
            <w:tcW w:w="541" w:type="pct"/>
            <w:shd w:val="clear" w:color="auto" w:fill="auto"/>
            <w:tcMar>
              <w:left w:w="14" w:type="dxa"/>
              <w:right w:w="14" w:type="dxa"/>
            </w:tcMar>
            <w:vAlign w:val="center"/>
          </w:tcPr>
          <w:p w14:paraId="1690DA94" w14:textId="77777777" w:rsidR="00E672D4" w:rsidRPr="00E672D4" w:rsidRDefault="00E672D4" w:rsidP="000800E1">
            <w:pPr>
              <w:jc w:val="center"/>
              <w:rPr>
                <w:b/>
                <w:sz w:val="20"/>
                <w:szCs w:val="20"/>
                <w:lang w:val="fr-FR"/>
              </w:rPr>
            </w:pPr>
            <w:r w:rsidRPr="00E672D4">
              <w:rPr>
                <w:b/>
                <w:sz w:val="20"/>
                <w:lang w:val="fr-FR"/>
              </w:rPr>
              <w:t>2021</w:t>
            </w:r>
          </w:p>
        </w:tc>
        <w:tc>
          <w:tcPr>
            <w:tcW w:w="541" w:type="pct"/>
            <w:shd w:val="clear" w:color="auto" w:fill="auto"/>
            <w:tcMar>
              <w:left w:w="43" w:type="dxa"/>
              <w:right w:w="43" w:type="dxa"/>
            </w:tcMar>
            <w:vAlign w:val="center"/>
          </w:tcPr>
          <w:p w14:paraId="4E1E1EB4" w14:textId="77777777" w:rsidR="00E672D4" w:rsidRPr="00E672D4" w:rsidRDefault="00E672D4" w:rsidP="000800E1">
            <w:pPr>
              <w:jc w:val="center"/>
              <w:rPr>
                <w:b/>
                <w:sz w:val="20"/>
                <w:szCs w:val="20"/>
                <w:lang w:val="fr-FR"/>
              </w:rPr>
            </w:pPr>
            <w:r w:rsidRPr="00E672D4">
              <w:rPr>
                <w:b/>
                <w:sz w:val="20"/>
                <w:lang w:val="fr-FR"/>
              </w:rPr>
              <w:t>2022</w:t>
            </w:r>
          </w:p>
        </w:tc>
        <w:tc>
          <w:tcPr>
            <w:tcW w:w="541" w:type="pct"/>
            <w:shd w:val="clear" w:color="auto" w:fill="auto"/>
            <w:tcMar>
              <w:left w:w="14" w:type="dxa"/>
              <w:right w:w="14" w:type="dxa"/>
            </w:tcMar>
            <w:vAlign w:val="center"/>
          </w:tcPr>
          <w:p w14:paraId="748CCF68" w14:textId="77777777" w:rsidR="00E672D4" w:rsidRPr="00E672D4" w:rsidRDefault="00E672D4" w:rsidP="000800E1">
            <w:pPr>
              <w:jc w:val="center"/>
              <w:rPr>
                <w:b/>
                <w:sz w:val="20"/>
                <w:szCs w:val="20"/>
                <w:lang w:val="fr-FR"/>
              </w:rPr>
            </w:pPr>
            <w:r w:rsidRPr="00E672D4">
              <w:rPr>
                <w:b/>
                <w:sz w:val="20"/>
                <w:lang w:val="fr-FR"/>
              </w:rPr>
              <w:t>2023</w:t>
            </w:r>
          </w:p>
        </w:tc>
        <w:tc>
          <w:tcPr>
            <w:tcW w:w="541" w:type="pct"/>
            <w:tcMar>
              <w:left w:w="43" w:type="dxa"/>
              <w:right w:w="43" w:type="dxa"/>
            </w:tcMar>
            <w:vAlign w:val="center"/>
          </w:tcPr>
          <w:p w14:paraId="58FDB7D3" w14:textId="77777777" w:rsidR="00E672D4" w:rsidRPr="00E672D4" w:rsidRDefault="00E672D4" w:rsidP="000800E1">
            <w:pPr>
              <w:jc w:val="center"/>
              <w:rPr>
                <w:b/>
                <w:sz w:val="20"/>
                <w:szCs w:val="20"/>
                <w:lang w:val="fr-FR"/>
              </w:rPr>
            </w:pPr>
            <w:r w:rsidRPr="00E672D4">
              <w:rPr>
                <w:b/>
                <w:sz w:val="20"/>
                <w:lang w:val="fr-FR"/>
              </w:rPr>
              <w:t>2024-2025</w:t>
            </w:r>
          </w:p>
        </w:tc>
        <w:tc>
          <w:tcPr>
            <w:tcW w:w="541" w:type="pct"/>
            <w:tcMar>
              <w:left w:w="43" w:type="dxa"/>
              <w:right w:w="43" w:type="dxa"/>
            </w:tcMar>
            <w:vAlign w:val="center"/>
          </w:tcPr>
          <w:p w14:paraId="1881FAFD" w14:textId="77777777" w:rsidR="00E672D4" w:rsidRPr="00E672D4" w:rsidRDefault="00E672D4" w:rsidP="000800E1">
            <w:pPr>
              <w:jc w:val="center"/>
              <w:rPr>
                <w:b/>
                <w:sz w:val="20"/>
                <w:szCs w:val="20"/>
                <w:lang w:val="fr-FR"/>
              </w:rPr>
            </w:pPr>
            <w:r w:rsidRPr="00E672D4">
              <w:rPr>
                <w:b/>
                <w:sz w:val="20"/>
                <w:lang w:val="fr-FR"/>
              </w:rPr>
              <w:t>2026</w:t>
            </w:r>
          </w:p>
        </w:tc>
        <w:tc>
          <w:tcPr>
            <w:tcW w:w="541" w:type="pct"/>
            <w:tcMar>
              <w:left w:w="43" w:type="dxa"/>
              <w:right w:w="43" w:type="dxa"/>
            </w:tcMar>
            <w:vAlign w:val="center"/>
          </w:tcPr>
          <w:p w14:paraId="4D866D83" w14:textId="77777777" w:rsidR="00E672D4" w:rsidRPr="00E672D4" w:rsidRDefault="00E672D4" w:rsidP="000800E1">
            <w:pPr>
              <w:jc w:val="center"/>
              <w:rPr>
                <w:b/>
                <w:sz w:val="20"/>
                <w:szCs w:val="20"/>
                <w:lang w:val="fr-FR"/>
              </w:rPr>
            </w:pPr>
            <w:r w:rsidRPr="00E672D4">
              <w:rPr>
                <w:b/>
                <w:sz w:val="20"/>
                <w:lang w:val="fr-FR"/>
              </w:rPr>
              <w:t>2027-2028</w:t>
            </w:r>
          </w:p>
        </w:tc>
        <w:tc>
          <w:tcPr>
            <w:tcW w:w="541" w:type="pct"/>
            <w:tcMar>
              <w:left w:w="14" w:type="dxa"/>
              <w:right w:w="14" w:type="dxa"/>
            </w:tcMar>
            <w:vAlign w:val="center"/>
          </w:tcPr>
          <w:p w14:paraId="39241DDF" w14:textId="77777777" w:rsidR="00E672D4" w:rsidRPr="00E672D4" w:rsidRDefault="00E672D4" w:rsidP="000800E1">
            <w:pPr>
              <w:jc w:val="center"/>
              <w:rPr>
                <w:b/>
                <w:sz w:val="20"/>
                <w:szCs w:val="20"/>
                <w:lang w:val="fr-FR"/>
              </w:rPr>
            </w:pPr>
            <w:r w:rsidRPr="00E672D4">
              <w:rPr>
                <w:b/>
                <w:sz w:val="20"/>
                <w:lang w:val="fr-FR"/>
              </w:rPr>
              <w:t>2029</w:t>
            </w:r>
          </w:p>
        </w:tc>
        <w:tc>
          <w:tcPr>
            <w:tcW w:w="541" w:type="pct"/>
            <w:tcMar>
              <w:left w:w="43" w:type="dxa"/>
              <w:right w:w="43" w:type="dxa"/>
            </w:tcMar>
            <w:vAlign w:val="center"/>
          </w:tcPr>
          <w:p w14:paraId="399AC157" w14:textId="77777777" w:rsidR="00E672D4" w:rsidRPr="00E672D4" w:rsidRDefault="00E672D4" w:rsidP="000800E1">
            <w:pPr>
              <w:jc w:val="center"/>
              <w:rPr>
                <w:b/>
                <w:sz w:val="20"/>
                <w:szCs w:val="20"/>
                <w:lang w:val="fr-FR"/>
              </w:rPr>
            </w:pPr>
            <w:r w:rsidRPr="00E672D4">
              <w:rPr>
                <w:b/>
                <w:sz w:val="20"/>
                <w:lang w:val="fr-FR"/>
              </w:rPr>
              <w:t>2030</w:t>
            </w:r>
          </w:p>
        </w:tc>
      </w:tr>
      <w:tr w:rsidR="00E672D4" w:rsidRPr="00E672D4" w14:paraId="6F4D867A" w14:textId="77777777" w:rsidTr="000800E1">
        <w:tc>
          <w:tcPr>
            <w:tcW w:w="673" w:type="pct"/>
          </w:tcPr>
          <w:p w14:paraId="42110B4C" w14:textId="77777777" w:rsidR="00E672D4" w:rsidRPr="00E672D4" w:rsidRDefault="00E672D4" w:rsidP="000800E1">
            <w:pPr>
              <w:tabs>
                <w:tab w:val="left" w:pos="8280"/>
              </w:tabs>
              <w:jc w:val="left"/>
              <w:rPr>
                <w:sz w:val="20"/>
                <w:szCs w:val="20"/>
                <w:lang w:val="fr-FR"/>
              </w:rPr>
            </w:pPr>
            <w:r w:rsidRPr="00E672D4">
              <w:rPr>
                <w:sz w:val="20"/>
                <w:lang w:val="fr-FR"/>
              </w:rPr>
              <w:t>PNUE</w:t>
            </w:r>
          </w:p>
        </w:tc>
        <w:tc>
          <w:tcPr>
            <w:tcW w:w="541" w:type="pct"/>
            <w:shd w:val="clear" w:color="auto" w:fill="auto"/>
            <w:tcMar>
              <w:left w:w="14" w:type="dxa"/>
              <w:right w:w="14" w:type="dxa"/>
            </w:tcMar>
          </w:tcPr>
          <w:p w14:paraId="22EB3F00" w14:textId="77777777" w:rsidR="00E672D4" w:rsidRPr="00E672D4" w:rsidRDefault="00E672D4" w:rsidP="000800E1">
            <w:pPr>
              <w:tabs>
                <w:tab w:val="left" w:pos="8280"/>
              </w:tabs>
              <w:jc w:val="right"/>
              <w:rPr>
                <w:sz w:val="20"/>
                <w:szCs w:val="20"/>
                <w:lang w:val="fr-FR"/>
              </w:rPr>
            </w:pPr>
            <w:r w:rsidRPr="00E672D4">
              <w:rPr>
                <w:sz w:val="20"/>
                <w:lang w:val="fr-FR"/>
              </w:rPr>
              <w:t>153 776</w:t>
            </w:r>
          </w:p>
        </w:tc>
        <w:tc>
          <w:tcPr>
            <w:tcW w:w="541" w:type="pct"/>
            <w:tcMar>
              <w:left w:w="43" w:type="dxa"/>
              <w:right w:w="43" w:type="dxa"/>
            </w:tcMar>
          </w:tcPr>
          <w:p w14:paraId="35DCA084" w14:textId="77777777" w:rsidR="00E672D4" w:rsidRPr="00E672D4" w:rsidRDefault="00E672D4" w:rsidP="000800E1">
            <w:pPr>
              <w:tabs>
                <w:tab w:val="left" w:pos="8280"/>
              </w:tabs>
              <w:jc w:val="right"/>
              <w:rPr>
                <w:sz w:val="20"/>
                <w:szCs w:val="20"/>
                <w:lang w:val="fr-FR"/>
              </w:rPr>
            </w:pPr>
          </w:p>
        </w:tc>
        <w:tc>
          <w:tcPr>
            <w:tcW w:w="541" w:type="pct"/>
            <w:tcMar>
              <w:left w:w="14" w:type="dxa"/>
              <w:right w:w="14" w:type="dxa"/>
            </w:tcMar>
          </w:tcPr>
          <w:p w14:paraId="6C06C6A9" w14:textId="77777777" w:rsidR="00E672D4" w:rsidRPr="00E672D4" w:rsidRDefault="00E672D4" w:rsidP="000800E1">
            <w:pPr>
              <w:tabs>
                <w:tab w:val="left" w:pos="8280"/>
              </w:tabs>
              <w:jc w:val="right"/>
              <w:rPr>
                <w:sz w:val="20"/>
                <w:szCs w:val="20"/>
                <w:lang w:val="fr-FR"/>
              </w:rPr>
            </w:pPr>
            <w:r w:rsidRPr="00E672D4">
              <w:rPr>
                <w:sz w:val="20"/>
                <w:lang w:val="fr-FR"/>
              </w:rPr>
              <w:t>134 307</w:t>
            </w:r>
          </w:p>
        </w:tc>
        <w:tc>
          <w:tcPr>
            <w:tcW w:w="541" w:type="pct"/>
            <w:tcMar>
              <w:left w:w="43" w:type="dxa"/>
              <w:right w:w="43" w:type="dxa"/>
            </w:tcMar>
          </w:tcPr>
          <w:p w14:paraId="5B003203" w14:textId="77777777" w:rsidR="00E672D4" w:rsidRPr="00E672D4" w:rsidRDefault="00E672D4" w:rsidP="000800E1">
            <w:pPr>
              <w:tabs>
                <w:tab w:val="left" w:pos="8280"/>
              </w:tabs>
              <w:jc w:val="right"/>
              <w:rPr>
                <w:sz w:val="20"/>
                <w:szCs w:val="20"/>
                <w:lang w:val="fr-FR"/>
              </w:rPr>
            </w:pPr>
          </w:p>
        </w:tc>
        <w:tc>
          <w:tcPr>
            <w:tcW w:w="541" w:type="pct"/>
            <w:tcMar>
              <w:left w:w="43" w:type="dxa"/>
              <w:right w:w="43" w:type="dxa"/>
            </w:tcMar>
          </w:tcPr>
          <w:p w14:paraId="318B773B" w14:textId="77777777" w:rsidR="00E672D4" w:rsidRPr="00E672D4" w:rsidRDefault="00E672D4" w:rsidP="000800E1">
            <w:pPr>
              <w:tabs>
                <w:tab w:val="left" w:pos="8280"/>
              </w:tabs>
              <w:jc w:val="right"/>
              <w:rPr>
                <w:sz w:val="20"/>
                <w:szCs w:val="20"/>
                <w:lang w:val="fr-FR"/>
              </w:rPr>
            </w:pPr>
            <w:r w:rsidRPr="00E672D4">
              <w:rPr>
                <w:sz w:val="20"/>
                <w:lang w:val="fr-FR"/>
              </w:rPr>
              <w:t>110 857</w:t>
            </w:r>
          </w:p>
        </w:tc>
        <w:tc>
          <w:tcPr>
            <w:tcW w:w="541" w:type="pct"/>
            <w:tcMar>
              <w:left w:w="43" w:type="dxa"/>
              <w:right w:w="43" w:type="dxa"/>
            </w:tcMar>
          </w:tcPr>
          <w:p w14:paraId="4E69D99D" w14:textId="77777777" w:rsidR="00E672D4" w:rsidRPr="00E672D4" w:rsidRDefault="00E672D4" w:rsidP="000800E1">
            <w:pPr>
              <w:tabs>
                <w:tab w:val="left" w:pos="8280"/>
              </w:tabs>
              <w:jc w:val="right"/>
              <w:rPr>
                <w:sz w:val="20"/>
                <w:szCs w:val="20"/>
                <w:lang w:val="fr-FR"/>
              </w:rPr>
            </w:pPr>
          </w:p>
        </w:tc>
        <w:tc>
          <w:tcPr>
            <w:tcW w:w="541" w:type="pct"/>
            <w:tcMar>
              <w:left w:w="14" w:type="dxa"/>
              <w:right w:w="14" w:type="dxa"/>
            </w:tcMar>
          </w:tcPr>
          <w:p w14:paraId="4DCE4B4E" w14:textId="77777777" w:rsidR="00E672D4" w:rsidRPr="00E672D4" w:rsidRDefault="00E672D4" w:rsidP="000800E1">
            <w:pPr>
              <w:tabs>
                <w:tab w:val="left" w:pos="8280"/>
              </w:tabs>
              <w:jc w:val="right"/>
              <w:rPr>
                <w:sz w:val="20"/>
                <w:szCs w:val="20"/>
                <w:lang w:val="fr-FR"/>
              </w:rPr>
            </w:pPr>
            <w:r w:rsidRPr="00E672D4">
              <w:rPr>
                <w:sz w:val="20"/>
                <w:lang w:val="fr-FR"/>
              </w:rPr>
              <w:t>84 350</w:t>
            </w:r>
          </w:p>
        </w:tc>
        <w:tc>
          <w:tcPr>
            <w:tcW w:w="541" w:type="pct"/>
            <w:tcMar>
              <w:left w:w="43" w:type="dxa"/>
              <w:right w:w="43" w:type="dxa"/>
            </w:tcMar>
          </w:tcPr>
          <w:p w14:paraId="7E2BBF0E" w14:textId="77777777" w:rsidR="00E672D4" w:rsidRPr="00E672D4" w:rsidRDefault="00E672D4" w:rsidP="000800E1">
            <w:pPr>
              <w:tabs>
                <w:tab w:val="left" w:pos="8280"/>
              </w:tabs>
              <w:jc w:val="right"/>
              <w:rPr>
                <w:sz w:val="20"/>
                <w:szCs w:val="20"/>
                <w:lang w:val="fr-FR"/>
              </w:rPr>
            </w:pPr>
          </w:p>
        </w:tc>
      </w:tr>
      <w:tr w:rsidR="00E672D4" w:rsidRPr="00E672D4" w14:paraId="51D57E4C" w14:textId="77777777" w:rsidTr="000800E1">
        <w:tc>
          <w:tcPr>
            <w:tcW w:w="673" w:type="pct"/>
          </w:tcPr>
          <w:p w14:paraId="0C2CE30B" w14:textId="77777777" w:rsidR="00E672D4" w:rsidRPr="00E672D4" w:rsidRDefault="00E672D4" w:rsidP="000800E1">
            <w:pPr>
              <w:tabs>
                <w:tab w:val="left" w:pos="8280"/>
              </w:tabs>
              <w:jc w:val="left"/>
              <w:rPr>
                <w:sz w:val="20"/>
                <w:szCs w:val="20"/>
                <w:lang w:val="fr-FR"/>
              </w:rPr>
            </w:pPr>
            <w:r w:rsidRPr="00E672D4">
              <w:rPr>
                <w:sz w:val="20"/>
                <w:lang w:val="fr-FR"/>
              </w:rPr>
              <w:t>PNUD</w:t>
            </w:r>
          </w:p>
        </w:tc>
        <w:tc>
          <w:tcPr>
            <w:tcW w:w="541" w:type="pct"/>
            <w:shd w:val="clear" w:color="auto" w:fill="auto"/>
            <w:tcMar>
              <w:left w:w="14" w:type="dxa"/>
              <w:right w:w="14" w:type="dxa"/>
            </w:tcMar>
          </w:tcPr>
          <w:p w14:paraId="310EE60D" w14:textId="77777777" w:rsidR="00E672D4" w:rsidRPr="00E672D4" w:rsidRDefault="00E672D4" w:rsidP="000800E1">
            <w:pPr>
              <w:tabs>
                <w:tab w:val="left" w:pos="8280"/>
              </w:tabs>
              <w:jc w:val="right"/>
              <w:rPr>
                <w:sz w:val="20"/>
                <w:szCs w:val="20"/>
                <w:lang w:val="fr-FR"/>
              </w:rPr>
            </w:pPr>
            <w:r w:rsidRPr="00E672D4">
              <w:rPr>
                <w:sz w:val="20"/>
                <w:lang w:val="fr-FR"/>
              </w:rPr>
              <w:t>255 724</w:t>
            </w:r>
          </w:p>
        </w:tc>
        <w:tc>
          <w:tcPr>
            <w:tcW w:w="541" w:type="pct"/>
            <w:tcMar>
              <w:left w:w="43" w:type="dxa"/>
              <w:right w:w="43" w:type="dxa"/>
            </w:tcMar>
          </w:tcPr>
          <w:p w14:paraId="239C5E63" w14:textId="77777777" w:rsidR="00E672D4" w:rsidRPr="00E672D4" w:rsidRDefault="00E672D4" w:rsidP="000800E1">
            <w:pPr>
              <w:tabs>
                <w:tab w:val="left" w:pos="8280"/>
              </w:tabs>
              <w:jc w:val="right"/>
              <w:rPr>
                <w:sz w:val="20"/>
                <w:szCs w:val="20"/>
                <w:lang w:val="fr-FR"/>
              </w:rPr>
            </w:pPr>
            <w:r w:rsidRPr="00E672D4">
              <w:rPr>
                <w:sz w:val="20"/>
                <w:lang w:val="fr-FR"/>
              </w:rPr>
              <w:t>0</w:t>
            </w:r>
          </w:p>
        </w:tc>
        <w:tc>
          <w:tcPr>
            <w:tcW w:w="541" w:type="pct"/>
            <w:tcMar>
              <w:left w:w="14" w:type="dxa"/>
              <w:right w:w="14" w:type="dxa"/>
            </w:tcMar>
          </w:tcPr>
          <w:p w14:paraId="40DDB164" w14:textId="77777777" w:rsidR="00E672D4" w:rsidRPr="00E672D4" w:rsidRDefault="00E672D4" w:rsidP="000800E1">
            <w:pPr>
              <w:tabs>
                <w:tab w:val="left" w:pos="8280"/>
              </w:tabs>
              <w:jc w:val="right"/>
              <w:rPr>
                <w:sz w:val="20"/>
                <w:szCs w:val="20"/>
                <w:lang w:val="fr-FR"/>
              </w:rPr>
            </w:pPr>
            <w:r w:rsidRPr="00E672D4">
              <w:rPr>
                <w:sz w:val="20"/>
                <w:lang w:val="fr-FR"/>
              </w:rPr>
              <w:t>275 193</w:t>
            </w:r>
          </w:p>
        </w:tc>
        <w:tc>
          <w:tcPr>
            <w:tcW w:w="541" w:type="pct"/>
            <w:tcMar>
              <w:left w:w="43" w:type="dxa"/>
              <w:right w:w="43" w:type="dxa"/>
            </w:tcMar>
          </w:tcPr>
          <w:p w14:paraId="13EB105D" w14:textId="77777777" w:rsidR="00E672D4" w:rsidRPr="00E672D4" w:rsidRDefault="00E672D4" w:rsidP="000800E1">
            <w:pPr>
              <w:tabs>
                <w:tab w:val="left" w:pos="8280"/>
              </w:tabs>
              <w:jc w:val="right"/>
              <w:rPr>
                <w:sz w:val="20"/>
                <w:szCs w:val="20"/>
                <w:lang w:val="fr-FR"/>
              </w:rPr>
            </w:pPr>
          </w:p>
        </w:tc>
        <w:tc>
          <w:tcPr>
            <w:tcW w:w="541" w:type="pct"/>
            <w:tcMar>
              <w:left w:w="43" w:type="dxa"/>
              <w:right w:w="43" w:type="dxa"/>
            </w:tcMar>
          </w:tcPr>
          <w:p w14:paraId="3BDF7AC1" w14:textId="77777777" w:rsidR="00E672D4" w:rsidRPr="00E672D4" w:rsidRDefault="00E672D4" w:rsidP="000800E1">
            <w:pPr>
              <w:tabs>
                <w:tab w:val="left" w:pos="8280"/>
              </w:tabs>
              <w:jc w:val="right"/>
              <w:rPr>
                <w:sz w:val="20"/>
                <w:szCs w:val="20"/>
                <w:lang w:val="fr-FR"/>
              </w:rPr>
            </w:pPr>
            <w:r w:rsidRPr="00E672D4">
              <w:rPr>
                <w:sz w:val="20"/>
                <w:lang w:val="fr-FR"/>
              </w:rPr>
              <w:t>123 143</w:t>
            </w:r>
          </w:p>
        </w:tc>
        <w:tc>
          <w:tcPr>
            <w:tcW w:w="541" w:type="pct"/>
            <w:tcMar>
              <w:left w:w="43" w:type="dxa"/>
              <w:right w:w="43" w:type="dxa"/>
            </w:tcMar>
          </w:tcPr>
          <w:p w14:paraId="07751615" w14:textId="77777777" w:rsidR="00E672D4" w:rsidRPr="00E672D4" w:rsidRDefault="00E672D4" w:rsidP="000800E1">
            <w:pPr>
              <w:tabs>
                <w:tab w:val="left" w:pos="8280"/>
              </w:tabs>
              <w:jc w:val="right"/>
              <w:rPr>
                <w:sz w:val="20"/>
                <w:szCs w:val="20"/>
                <w:lang w:val="fr-FR"/>
              </w:rPr>
            </w:pPr>
          </w:p>
        </w:tc>
        <w:tc>
          <w:tcPr>
            <w:tcW w:w="541" w:type="pct"/>
            <w:tcMar>
              <w:left w:w="14" w:type="dxa"/>
              <w:right w:w="14" w:type="dxa"/>
            </w:tcMar>
          </w:tcPr>
          <w:p w14:paraId="31DCE08C" w14:textId="77777777" w:rsidR="00E672D4" w:rsidRPr="00E672D4" w:rsidRDefault="00E672D4" w:rsidP="000800E1">
            <w:pPr>
              <w:tabs>
                <w:tab w:val="left" w:pos="8280"/>
              </w:tabs>
              <w:jc w:val="right"/>
              <w:rPr>
                <w:sz w:val="20"/>
                <w:szCs w:val="20"/>
                <w:lang w:val="fr-FR"/>
              </w:rPr>
            </w:pPr>
            <w:r w:rsidRPr="00E672D4">
              <w:rPr>
                <w:sz w:val="20"/>
                <w:lang w:val="fr-FR"/>
              </w:rPr>
              <w:t>32 650</w:t>
            </w:r>
          </w:p>
        </w:tc>
        <w:tc>
          <w:tcPr>
            <w:tcW w:w="541" w:type="pct"/>
            <w:tcMar>
              <w:left w:w="43" w:type="dxa"/>
              <w:right w:w="43" w:type="dxa"/>
            </w:tcMar>
          </w:tcPr>
          <w:p w14:paraId="019F2831" w14:textId="77777777" w:rsidR="00E672D4" w:rsidRPr="00E672D4" w:rsidRDefault="00E672D4" w:rsidP="000800E1">
            <w:pPr>
              <w:tabs>
                <w:tab w:val="left" w:pos="8280"/>
              </w:tabs>
              <w:jc w:val="right"/>
              <w:rPr>
                <w:sz w:val="20"/>
                <w:szCs w:val="20"/>
                <w:lang w:val="fr-FR"/>
              </w:rPr>
            </w:pPr>
          </w:p>
        </w:tc>
      </w:tr>
      <w:tr w:rsidR="00E672D4" w:rsidRPr="00E672D4" w14:paraId="05A1D577" w14:textId="77777777" w:rsidTr="000800E1">
        <w:tc>
          <w:tcPr>
            <w:tcW w:w="673" w:type="pct"/>
          </w:tcPr>
          <w:p w14:paraId="065B00AE" w14:textId="77777777" w:rsidR="00E672D4" w:rsidRPr="00E672D4" w:rsidRDefault="00E672D4" w:rsidP="000800E1">
            <w:pPr>
              <w:tabs>
                <w:tab w:val="left" w:pos="8280"/>
              </w:tabs>
              <w:jc w:val="left"/>
              <w:rPr>
                <w:b/>
                <w:sz w:val="20"/>
                <w:szCs w:val="20"/>
                <w:lang w:val="fr-FR"/>
              </w:rPr>
            </w:pPr>
            <w:r w:rsidRPr="00E672D4">
              <w:rPr>
                <w:b/>
                <w:sz w:val="20"/>
                <w:lang w:val="fr-FR"/>
              </w:rPr>
              <w:t>Total</w:t>
            </w:r>
          </w:p>
        </w:tc>
        <w:tc>
          <w:tcPr>
            <w:tcW w:w="541" w:type="pct"/>
            <w:shd w:val="clear" w:color="auto" w:fill="auto"/>
            <w:tcMar>
              <w:left w:w="14" w:type="dxa"/>
              <w:right w:w="14" w:type="dxa"/>
            </w:tcMar>
          </w:tcPr>
          <w:p w14:paraId="6C35D4B2" w14:textId="77777777" w:rsidR="00E672D4" w:rsidRPr="00E672D4" w:rsidRDefault="00E672D4" w:rsidP="000800E1">
            <w:pPr>
              <w:tabs>
                <w:tab w:val="left" w:pos="8280"/>
              </w:tabs>
              <w:jc w:val="right"/>
              <w:rPr>
                <w:sz w:val="20"/>
                <w:szCs w:val="20"/>
                <w:lang w:val="fr-FR"/>
              </w:rPr>
            </w:pPr>
            <w:r w:rsidRPr="00E672D4">
              <w:rPr>
                <w:sz w:val="20"/>
                <w:lang w:val="fr-FR"/>
              </w:rPr>
              <w:t>409 500</w:t>
            </w:r>
          </w:p>
        </w:tc>
        <w:tc>
          <w:tcPr>
            <w:tcW w:w="541" w:type="pct"/>
            <w:tcMar>
              <w:left w:w="43" w:type="dxa"/>
              <w:right w:w="43" w:type="dxa"/>
            </w:tcMar>
          </w:tcPr>
          <w:p w14:paraId="682DA76C" w14:textId="77777777" w:rsidR="00E672D4" w:rsidRPr="00E672D4" w:rsidRDefault="00E672D4" w:rsidP="000800E1">
            <w:pPr>
              <w:tabs>
                <w:tab w:val="left" w:pos="8280"/>
              </w:tabs>
              <w:jc w:val="right"/>
              <w:rPr>
                <w:sz w:val="20"/>
                <w:szCs w:val="20"/>
                <w:lang w:val="fr-FR"/>
              </w:rPr>
            </w:pPr>
          </w:p>
        </w:tc>
        <w:tc>
          <w:tcPr>
            <w:tcW w:w="541" w:type="pct"/>
            <w:tcMar>
              <w:left w:w="14" w:type="dxa"/>
              <w:right w:w="14" w:type="dxa"/>
            </w:tcMar>
          </w:tcPr>
          <w:p w14:paraId="3A7CD6B1" w14:textId="77777777" w:rsidR="00E672D4" w:rsidRPr="00E672D4" w:rsidRDefault="00E672D4" w:rsidP="000800E1">
            <w:pPr>
              <w:tabs>
                <w:tab w:val="left" w:pos="8280"/>
              </w:tabs>
              <w:jc w:val="right"/>
              <w:rPr>
                <w:sz w:val="20"/>
                <w:szCs w:val="20"/>
                <w:lang w:val="fr-FR"/>
              </w:rPr>
            </w:pPr>
            <w:r w:rsidRPr="00E672D4">
              <w:rPr>
                <w:sz w:val="20"/>
                <w:lang w:val="fr-FR"/>
              </w:rPr>
              <w:t>409 500</w:t>
            </w:r>
          </w:p>
        </w:tc>
        <w:tc>
          <w:tcPr>
            <w:tcW w:w="541" w:type="pct"/>
            <w:tcMar>
              <w:left w:w="43" w:type="dxa"/>
              <w:right w:w="43" w:type="dxa"/>
            </w:tcMar>
          </w:tcPr>
          <w:p w14:paraId="624512D3" w14:textId="77777777" w:rsidR="00E672D4" w:rsidRPr="00E672D4" w:rsidRDefault="00E672D4" w:rsidP="000800E1">
            <w:pPr>
              <w:tabs>
                <w:tab w:val="left" w:pos="8280"/>
              </w:tabs>
              <w:jc w:val="right"/>
              <w:rPr>
                <w:sz w:val="20"/>
                <w:szCs w:val="20"/>
                <w:lang w:val="fr-FR"/>
              </w:rPr>
            </w:pPr>
          </w:p>
        </w:tc>
        <w:tc>
          <w:tcPr>
            <w:tcW w:w="541" w:type="pct"/>
            <w:tcMar>
              <w:left w:w="43" w:type="dxa"/>
              <w:right w:w="43" w:type="dxa"/>
            </w:tcMar>
          </w:tcPr>
          <w:p w14:paraId="0EF01048" w14:textId="77777777" w:rsidR="00E672D4" w:rsidRPr="00E672D4" w:rsidRDefault="00E672D4" w:rsidP="000800E1">
            <w:pPr>
              <w:tabs>
                <w:tab w:val="left" w:pos="8280"/>
              </w:tabs>
              <w:jc w:val="right"/>
              <w:rPr>
                <w:sz w:val="20"/>
                <w:szCs w:val="20"/>
                <w:lang w:val="fr-FR"/>
              </w:rPr>
            </w:pPr>
            <w:r w:rsidRPr="00E672D4">
              <w:rPr>
                <w:sz w:val="20"/>
                <w:lang w:val="fr-FR"/>
              </w:rPr>
              <w:t>234 000</w:t>
            </w:r>
          </w:p>
        </w:tc>
        <w:tc>
          <w:tcPr>
            <w:tcW w:w="541" w:type="pct"/>
            <w:tcMar>
              <w:left w:w="43" w:type="dxa"/>
              <w:right w:w="43" w:type="dxa"/>
            </w:tcMar>
          </w:tcPr>
          <w:p w14:paraId="2AAD55A7" w14:textId="77777777" w:rsidR="00E672D4" w:rsidRPr="00E672D4" w:rsidRDefault="00E672D4" w:rsidP="000800E1">
            <w:pPr>
              <w:tabs>
                <w:tab w:val="left" w:pos="8280"/>
              </w:tabs>
              <w:jc w:val="right"/>
              <w:rPr>
                <w:sz w:val="20"/>
                <w:szCs w:val="20"/>
                <w:lang w:val="fr-FR"/>
              </w:rPr>
            </w:pPr>
          </w:p>
        </w:tc>
        <w:tc>
          <w:tcPr>
            <w:tcW w:w="541" w:type="pct"/>
            <w:tcMar>
              <w:left w:w="14" w:type="dxa"/>
              <w:right w:w="14" w:type="dxa"/>
            </w:tcMar>
          </w:tcPr>
          <w:p w14:paraId="56BBA3AF" w14:textId="77777777" w:rsidR="00E672D4" w:rsidRPr="00E672D4" w:rsidRDefault="00E672D4" w:rsidP="000800E1">
            <w:pPr>
              <w:tabs>
                <w:tab w:val="left" w:pos="8280"/>
              </w:tabs>
              <w:jc w:val="right"/>
              <w:rPr>
                <w:sz w:val="20"/>
                <w:szCs w:val="20"/>
                <w:lang w:val="fr-FR"/>
              </w:rPr>
            </w:pPr>
            <w:r w:rsidRPr="00E672D4">
              <w:rPr>
                <w:sz w:val="20"/>
                <w:lang w:val="fr-FR"/>
              </w:rPr>
              <w:t>117 000</w:t>
            </w:r>
          </w:p>
        </w:tc>
        <w:tc>
          <w:tcPr>
            <w:tcW w:w="541" w:type="pct"/>
            <w:tcMar>
              <w:left w:w="43" w:type="dxa"/>
              <w:right w:w="43" w:type="dxa"/>
            </w:tcMar>
          </w:tcPr>
          <w:p w14:paraId="77835D5E" w14:textId="77777777" w:rsidR="00E672D4" w:rsidRPr="00E672D4" w:rsidRDefault="00E672D4" w:rsidP="000800E1">
            <w:pPr>
              <w:tabs>
                <w:tab w:val="left" w:pos="8280"/>
              </w:tabs>
              <w:jc w:val="right"/>
              <w:rPr>
                <w:sz w:val="20"/>
                <w:szCs w:val="20"/>
                <w:lang w:val="fr-FR"/>
              </w:rPr>
            </w:pPr>
          </w:p>
        </w:tc>
      </w:tr>
      <w:tr w:rsidR="00E672D4" w:rsidRPr="00E672D4" w14:paraId="3A7D13C9" w14:textId="77777777" w:rsidTr="000800E1">
        <w:tc>
          <w:tcPr>
            <w:tcW w:w="673" w:type="pct"/>
          </w:tcPr>
          <w:p w14:paraId="2C86E284" w14:textId="77777777" w:rsidR="00E672D4" w:rsidRPr="00E672D4" w:rsidRDefault="00E672D4" w:rsidP="000800E1">
            <w:pPr>
              <w:rPr>
                <w:b/>
                <w:sz w:val="20"/>
                <w:szCs w:val="20"/>
                <w:lang w:val="fr-FR"/>
              </w:rPr>
            </w:pPr>
            <w:r w:rsidRPr="00E672D4">
              <w:rPr>
                <w:b/>
                <w:sz w:val="20"/>
                <w:lang w:val="fr-FR"/>
              </w:rPr>
              <w:t>Convenue</w:t>
            </w:r>
          </w:p>
        </w:tc>
        <w:tc>
          <w:tcPr>
            <w:tcW w:w="541" w:type="pct"/>
            <w:shd w:val="clear" w:color="auto" w:fill="auto"/>
            <w:tcMar>
              <w:left w:w="14" w:type="dxa"/>
              <w:right w:w="14" w:type="dxa"/>
            </w:tcMar>
          </w:tcPr>
          <w:p w14:paraId="4DACA2D7" w14:textId="77777777" w:rsidR="00E672D4" w:rsidRPr="00E672D4" w:rsidRDefault="00E672D4" w:rsidP="000800E1">
            <w:pPr>
              <w:jc w:val="center"/>
              <w:rPr>
                <w:b/>
                <w:sz w:val="20"/>
                <w:szCs w:val="20"/>
                <w:lang w:val="fr-FR"/>
              </w:rPr>
            </w:pPr>
            <w:r w:rsidRPr="00E672D4">
              <w:rPr>
                <w:b/>
                <w:sz w:val="20"/>
                <w:lang w:val="fr-FR"/>
              </w:rPr>
              <w:t>2021</w:t>
            </w:r>
          </w:p>
        </w:tc>
        <w:tc>
          <w:tcPr>
            <w:tcW w:w="541" w:type="pct"/>
            <w:shd w:val="clear" w:color="auto" w:fill="auto"/>
            <w:tcMar>
              <w:left w:w="43" w:type="dxa"/>
              <w:right w:w="43" w:type="dxa"/>
            </w:tcMar>
          </w:tcPr>
          <w:p w14:paraId="72EFF77B" w14:textId="77777777" w:rsidR="00E672D4" w:rsidRPr="00E672D4" w:rsidRDefault="00E672D4" w:rsidP="000800E1">
            <w:pPr>
              <w:jc w:val="center"/>
              <w:rPr>
                <w:b/>
                <w:sz w:val="20"/>
                <w:szCs w:val="20"/>
                <w:lang w:val="fr-FR"/>
              </w:rPr>
            </w:pPr>
            <w:r w:rsidRPr="00E672D4">
              <w:rPr>
                <w:b/>
                <w:sz w:val="20"/>
                <w:lang w:val="fr-FR"/>
              </w:rPr>
              <w:t>2022-2023</w:t>
            </w:r>
          </w:p>
        </w:tc>
        <w:tc>
          <w:tcPr>
            <w:tcW w:w="541" w:type="pct"/>
            <w:shd w:val="clear" w:color="auto" w:fill="auto"/>
            <w:tcMar>
              <w:left w:w="14" w:type="dxa"/>
              <w:right w:w="14" w:type="dxa"/>
            </w:tcMar>
          </w:tcPr>
          <w:p w14:paraId="7AF620AB" w14:textId="77777777" w:rsidR="00E672D4" w:rsidRPr="00E672D4" w:rsidRDefault="00E672D4" w:rsidP="000800E1">
            <w:pPr>
              <w:jc w:val="center"/>
              <w:rPr>
                <w:b/>
                <w:sz w:val="20"/>
                <w:szCs w:val="20"/>
                <w:lang w:val="fr-FR"/>
              </w:rPr>
            </w:pPr>
            <w:r w:rsidRPr="00E672D4">
              <w:rPr>
                <w:b/>
                <w:sz w:val="20"/>
                <w:lang w:val="fr-FR"/>
              </w:rPr>
              <w:t>2024</w:t>
            </w:r>
          </w:p>
        </w:tc>
        <w:tc>
          <w:tcPr>
            <w:tcW w:w="541" w:type="pct"/>
            <w:tcMar>
              <w:left w:w="43" w:type="dxa"/>
              <w:right w:w="43" w:type="dxa"/>
            </w:tcMar>
          </w:tcPr>
          <w:p w14:paraId="4F502B0B" w14:textId="77777777" w:rsidR="00E672D4" w:rsidRPr="00E672D4" w:rsidRDefault="00E672D4" w:rsidP="000800E1">
            <w:pPr>
              <w:jc w:val="center"/>
              <w:rPr>
                <w:b/>
                <w:sz w:val="20"/>
                <w:szCs w:val="20"/>
                <w:lang w:val="fr-FR"/>
              </w:rPr>
            </w:pPr>
            <w:r w:rsidRPr="00E672D4">
              <w:rPr>
                <w:b/>
                <w:sz w:val="20"/>
                <w:lang w:val="fr-FR"/>
              </w:rPr>
              <w:t>2025</w:t>
            </w:r>
          </w:p>
        </w:tc>
        <w:tc>
          <w:tcPr>
            <w:tcW w:w="541" w:type="pct"/>
            <w:tcMar>
              <w:left w:w="43" w:type="dxa"/>
              <w:right w:w="43" w:type="dxa"/>
            </w:tcMar>
          </w:tcPr>
          <w:p w14:paraId="519026A0" w14:textId="77777777" w:rsidR="00E672D4" w:rsidRPr="00E672D4" w:rsidRDefault="00E672D4" w:rsidP="000800E1">
            <w:pPr>
              <w:jc w:val="center"/>
              <w:rPr>
                <w:b/>
                <w:sz w:val="20"/>
                <w:szCs w:val="20"/>
                <w:lang w:val="fr-FR"/>
              </w:rPr>
            </w:pPr>
            <w:r w:rsidRPr="00E672D4">
              <w:rPr>
                <w:b/>
                <w:sz w:val="20"/>
                <w:lang w:val="fr-FR"/>
              </w:rPr>
              <w:t>2026</w:t>
            </w:r>
          </w:p>
        </w:tc>
        <w:tc>
          <w:tcPr>
            <w:tcW w:w="541" w:type="pct"/>
            <w:tcMar>
              <w:left w:w="43" w:type="dxa"/>
              <w:right w:w="43" w:type="dxa"/>
            </w:tcMar>
          </w:tcPr>
          <w:p w14:paraId="2226BBF7" w14:textId="77777777" w:rsidR="00E672D4" w:rsidRPr="00E672D4" w:rsidRDefault="00E672D4" w:rsidP="000800E1">
            <w:pPr>
              <w:jc w:val="center"/>
              <w:rPr>
                <w:b/>
                <w:sz w:val="20"/>
                <w:szCs w:val="20"/>
                <w:lang w:val="fr-FR"/>
              </w:rPr>
            </w:pPr>
            <w:r w:rsidRPr="00E672D4">
              <w:rPr>
                <w:b/>
                <w:sz w:val="20"/>
                <w:lang w:val="fr-FR"/>
              </w:rPr>
              <w:t>2027</w:t>
            </w:r>
          </w:p>
        </w:tc>
        <w:tc>
          <w:tcPr>
            <w:tcW w:w="541" w:type="pct"/>
            <w:tcMar>
              <w:left w:w="14" w:type="dxa"/>
              <w:right w:w="14" w:type="dxa"/>
            </w:tcMar>
          </w:tcPr>
          <w:p w14:paraId="4305C587" w14:textId="77777777" w:rsidR="00E672D4" w:rsidRPr="00E672D4" w:rsidRDefault="00E672D4" w:rsidP="000800E1">
            <w:pPr>
              <w:jc w:val="center"/>
              <w:rPr>
                <w:b/>
                <w:sz w:val="20"/>
                <w:szCs w:val="20"/>
                <w:lang w:val="fr-FR"/>
              </w:rPr>
            </w:pPr>
            <w:r w:rsidRPr="00E672D4">
              <w:rPr>
                <w:b/>
                <w:sz w:val="20"/>
                <w:lang w:val="fr-FR"/>
              </w:rPr>
              <w:t>2028-2029</w:t>
            </w:r>
          </w:p>
        </w:tc>
        <w:tc>
          <w:tcPr>
            <w:tcW w:w="541" w:type="pct"/>
            <w:tcMar>
              <w:left w:w="43" w:type="dxa"/>
              <w:right w:w="43" w:type="dxa"/>
            </w:tcMar>
          </w:tcPr>
          <w:p w14:paraId="4F779ADE" w14:textId="77777777" w:rsidR="00E672D4" w:rsidRPr="00E672D4" w:rsidRDefault="00E672D4" w:rsidP="000800E1">
            <w:pPr>
              <w:jc w:val="center"/>
              <w:rPr>
                <w:b/>
                <w:sz w:val="20"/>
                <w:szCs w:val="20"/>
                <w:lang w:val="fr-FR"/>
              </w:rPr>
            </w:pPr>
            <w:r w:rsidRPr="00E672D4">
              <w:rPr>
                <w:b/>
                <w:sz w:val="20"/>
                <w:lang w:val="fr-FR"/>
              </w:rPr>
              <w:t>2030</w:t>
            </w:r>
          </w:p>
        </w:tc>
      </w:tr>
      <w:tr w:rsidR="00E672D4" w:rsidRPr="00E672D4" w14:paraId="3DB0AE4D" w14:textId="77777777" w:rsidTr="000800E1">
        <w:tc>
          <w:tcPr>
            <w:tcW w:w="673" w:type="pct"/>
          </w:tcPr>
          <w:p w14:paraId="6B6CD764" w14:textId="77777777" w:rsidR="00E672D4" w:rsidRPr="00E672D4" w:rsidRDefault="00E672D4" w:rsidP="000800E1">
            <w:pPr>
              <w:tabs>
                <w:tab w:val="left" w:pos="8280"/>
              </w:tabs>
              <w:jc w:val="left"/>
              <w:rPr>
                <w:sz w:val="20"/>
                <w:szCs w:val="20"/>
                <w:lang w:val="fr-FR"/>
              </w:rPr>
            </w:pPr>
            <w:r w:rsidRPr="00E672D4">
              <w:rPr>
                <w:sz w:val="20"/>
                <w:lang w:val="fr-FR"/>
              </w:rPr>
              <w:lastRenderedPageBreak/>
              <w:t>PNUE</w:t>
            </w:r>
          </w:p>
        </w:tc>
        <w:tc>
          <w:tcPr>
            <w:tcW w:w="541" w:type="pct"/>
            <w:shd w:val="clear" w:color="auto" w:fill="auto"/>
            <w:tcMar>
              <w:left w:w="14" w:type="dxa"/>
              <w:right w:w="14" w:type="dxa"/>
            </w:tcMar>
          </w:tcPr>
          <w:p w14:paraId="498FFB35" w14:textId="77777777" w:rsidR="00E672D4" w:rsidRPr="00E672D4" w:rsidRDefault="00E672D4" w:rsidP="000800E1">
            <w:pPr>
              <w:tabs>
                <w:tab w:val="left" w:pos="8280"/>
              </w:tabs>
              <w:jc w:val="right"/>
              <w:rPr>
                <w:sz w:val="20"/>
                <w:szCs w:val="20"/>
                <w:lang w:val="fr-FR"/>
              </w:rPr>
            </w:pPr>
            <w:r w:rsidRPr="00E672D4">
              <w:rPr>
                <w:sz w:val="20"/>
                <w:lang w:val="fr-FR"/>
              </w:rPr>
              <w:t>109 055</w:t>
            </w:r>
          </w:p>
        </w:tc>
        <w:tc>
          <w:tcPr>
            <w:tcW w:w="541" w:type="pct"/>
            <w:tcMar>
              <w:left w:w="43" w:type="dxa"/>
              <w:right w:w="43" w:type="dxa"/>
            </w:tcMar>
          </w:tcPr>
          <w:p w14:paraId="33A4FF0A" w14:textId="77777777" w:rsidR="00E672D4" w:rsidRPr="00E672D4" w:rsidRDefault="00E672D4" w:rsidP="000800E1">
            <w:pPr>
              <w:tabs>
                <w:tab w:val="left" w:pos="8280"/>
              </w:tabs>
              <w:jc w:val="right"/>
              <w:rPr>
                <w:sz w:val="20"/>
                <w:szCs w:val="20"/>
                <w:lang w:val="fr-FR"/>
              </w:rPr>
            </w:pPr>
            <w:r w:rsidRPr="00E672D4">
              <w:rPr>
                <w:sz w:val="20"/>
                <w:lang w:val="fr-FR"/>
              </w:rPr>
              <w:t>0</w:t>
            </w:r>
          </w:p>
        </w:tc>
        <w:tc>
          <w:tcPr>
            <w:tcW w:w="541" w:type="pct"/>
            <w:tcMar>
              <w:left w:w="14" w:type="dxa"/>
              <w:right w:w="14" w:type="dxa"/>
            </w:tcMar>
          </w:tcPr>
          <w:p w14:paraId="5BD8F3DB" w14:textId="77777777" w:rsidR="00E672D4" w:rsidRPr="00E672D4" w:rsidRDefault="00E672D4" w:rsidP="000800E1">
            <w:pPr>
              <w:tabs>
                <w:tab w:val="left" w:pos="8280"/>
              </w:tabs>
              <w:jc w:val="right"/>
              <w:rPr>
                <w:sz w:val="20"/>
                <w:szCs w:val="20"/>
                <w:lang w:val="fr-FR"/>
              </w:rPr>
            </w:pPr>
            <w:r w:rsidRPr="00E672D4">
              <w:rPr>
                <w:sz w:val="20"/>
                <w:lang w:val="fr-FR"/>
              </w:rPr>
              <w:t>153 382</w:t>
            </w:r>
          </w:p>
        </w:tc>
        <w:tc>
          <w:tcPr>
            <w:tcW w:w="541" w:type="pct"/>
            <w:tcMar>
              <w:left w:w="43" w:type="dxa"/>
              <w:right w:w="43" w:type="dxa"/>
            </w:tcMar>
          </w:tcPr>
          <w:p w14:paraId="2D0FEE81" w14:textId="77777777" w:rsidR="00E672D4" w:rsidRPr="00E672D4" w:rsidRDefault="00E672D4" w:rsidP="000800E1">
            <w:pPr>
              <w:tabs>
                <w:tab w:val="left" w:pos="8280"/>
              </w:tabs>
              <w:jc w:val="right"/>
              <w:rPr>
                <w:sz w:val="20"/>
                <w:szCs w:val="20"/>
                <w:lang w:val="fr-FR"/>
              </w:rPr>
            </w:pPr>
          </w:p>
        </w:tc>
        <w:tc>
          <w:tcPr>
            <w:tcW w:w="541" w:type="pct"/>
            <w:tcMar>
              <w:left w:w="43" w:type="dxa"/>
              <w:right w:w="43" w:type="dxa"/>
            </w:tcMar>
          </w:tcPr>
          <w:p w14:paraId="573D8B73" w14:textId="77777777" w:rsidR="00E672D4" w:rsidRPr="00E672D4" w:rsidRDefault="00E672D4" w:rsidP="000800E1">
            <w:pPr>
              <w:tabs>
                <w:tab w:val="left" w:pos="8280"/>
              </w:tabs>
              <w:jc w:val="right"/>
              <w:rPr>
                <w:sz w:val="20"/>
                <w:szCs w:val="20"/>
                <w:lang w:val="fr-FR"/>
              </w:rPr>
            </w:pPr>
            <w:r w:rsidRPr="00E672D4">
              <w:rPr>
                <w:sz w:val="20"/>
                <w:lang w:val="fr-FR"/>
              </w:rPr>
              <w:t>0</w:t>
            </w:r>
          </w:p>
        </w:tc>
        <w:tc>
          <w:tcPr>
            <w:tcW w:w="541" w:type="pct"/>
            <w:tcMar>
              <w:left w:w="43" w:type="dxa"/>
              <w:right w:w="43" w:type="dxa"/>
            </w:tcMar>
          </w:tcPr>
          <w:p w14:paraId="6F1BAAA5" w14:textId="77777777" w:rsidR="00E672D4" w:rsidRPr="00E672D4" w:rsidRDefault="00E672D4" w:rsidP="000800E1">
            <w:pPr>
              <w:tabs>
                <w:tab w:val="left" w:pos="8280"/>
              </w:tabs>
              <w:jc w:val="right"/>
              <w:rPr>
                <w:sz w:val="20"/>
                <w:szCs w:val="20"/>
                <w:lang w:val="fr-FR"/>
              </w:rPr>
            </w:pPr>
            <w:r w:rsidRPr="00E672D4">
              <w:rPr>
                <w:sz w:val="20"/>
                <w:lang w:val="fr-FR"/>
              </w:rPr>
              <w:t>143 703</w:t>
            </w:r>
          </w:p>
        </w:tc>
        <w:tc>
          <w:tcPr>
            <w:tcW w:w="541" w:type="pct"/>
            <w:tcMar>
              <w:left w:w="14" w:type="dxa"/>
              <w:right w:w="14" w:type="dxa"/>
            </w:tcMar>
          </w:tcPr>
          <w:p w14:paraId="136E5D0D" w14:textId="77777777" w:rsidR="00E672D4" w:rsidRPr="00E672D4" w:rsidRDefault="00E672D4" w:rsidP="000800E1">
            <w:pPr>
              <w:tabs>
                <w:tab w:val="left" w:pos="8280"/>
              </w:tabs>
              <w:jc w:val="right"/>
              <w:rPr>
                <w:sz w:val="20"/>
                <w:szCs w:val="20"/>
                <w:lang w:val="fr-FR"/>
              </w:rPr>
            </w:pPr>
            <w:r w:rsidRPr="00E672D4">
              <w:rPr>
                <w:sz w:val="20"/>
                <w:lang w:val="fr-FR"/>
              </w:rPr>
              <w:t>0</w:t>
            </w:r>
          </w:p>
        </w:tc>
        <w:tc>
          <w:tcPr>
            <w:tcW w:w="541" w:type="pct"/>
            <w:tcMar>
              <w:left w:w="43" w:type="dxa"/>
              <w:right w:w="43" w:type="dxa"/>
            </w:tcMar>
          </w:tcPr>
          <w:p w14:paraId="0BF47EC9" w14:textId="77777777" w:rsidR="00E672D4" w:rsidRPr="00E672D4" w:rsidRDefault="00E672D4" w:rsidP="000800E1">
            <w:pPr>
              <w:tabs>
                <w:tab w:val="left" w:pos="8280"/>
              </w:tabs>
              <w:jc w:val="right"/>
              <w:rPr>
                <w:sz w:val="20"/>
                <w:szCs w:val="20"/>
                <w:lang w:val="fr-FR"/>
              </w:rPr>
            </w:pPr>
            <w:r w:rsidRPr="00E672D4">
              <w:rPr>
                <w:sz w:val="20"/>
                <w:lang w:val="fr-FR"/>
              </w:rPr>
              <w:t>77 150</w:t>
            </w:r>
          </w:p>
        </w:tc>
      </w:tr>
      <w:tr w:rsidR="00E672D4" w:rsidRPr="00E672D4" w14:paraId="2E9890B7" w14:textId="77777777" w:rsidTr="000800E1">
        <w:tc>
          <w:tcPr>
            <w:tcW w:w="673" w:type="pct"/>
          </w:tcPr>
          <w:p w14:paraId="3E1B8C2D" w14:textId="77777777" w:rsidR="00E672D4" w:rsidRPr="00E672D4" w:rsidRDefault="00E672D4" w:rsidP="000800E1">
            <w:pPr>
              <w:tabs>
                <w:tab w:val="left" w:pos="8280"/>
              </w:tabs>
              <w:jc w:val="left"/>
              <w:rPr>
                <w:sz w:val="20"/>
                <w:szCs w:val="20"/>
                <w:lang w:val="fr-FR"/>
              </w:rPr>
            </w:pPr>
            <w:r w:rsidRPr="00E672D4">
              <w:rPr>
                <w:sz w:val="20"/>
                <w:lang w:val="fr-FR"/>
              </w:rPr>
              <w:t>PNUD</w:t>
            </w:r>
          </w:p>
        </w:tc>
        <w:tc>
          <w:tcPr>
            <w:tcW w:w="541" w:type="pct"/>
            <w:shd w:val="clear" w:color="auto" w:fill="auto"/>
            <w:tcMar>
              <w:left w:w="14" w:type="dxa"/>
              <w:right w:w="14" w:type="dxa"/>
            </w:tcMar>
          </w:tcPr>
          <w:p w14:paraId="41DD69C6" w14:textId="77777777" w:rsidR="00E672D4" w:rsidRPr="00E672D4" w:rsidRDefault="00E672D4" w:rsidP="000800E1">
            <w:pPr>
              <w:tabs>
                <w:tab w:val="left" w:pos="8280"/>
              </w:tabs>
              <w:jc w:val="right"/>
              <w:rPr>
                <w:sz w:val="20"/>
                <w:szCs w:val="20"/>
                <w:lang w:val="fr-FR"/>
              </w:rPr>
            </w:pPr>
            <w:r w:rsidRPr="00E672D4">
              <w:rPr>
                <w:sz w:val="20"/>
                <w:lang w:val="fr-FR"/>
              </w:rPr>
              <w:t>101 545</w:t>
            </w:r>
          </w:p>
        </w:tc>
        <w:tc>
          <w:tcPr>
            <w:tcW w:w="541" w:type="pct"/>
            <w:tcMar>
              <w:left w:w="43" w:type="dxa"/>
              <w:right w:w="43" w:type="dxa"/>
            </w:tcMar>
          </w:tcPr>
          <w:p w14:paraId="662F9915" w14:textId="77777777" w:rsidR="00E672D4" w:rsidRPr="00E672D4" w:rsidRDefault="00E672D4" w:rsidP="000800E1">
            <w:pPr>
              <w:tabs>
                <w:tab w:val="left" w:pos="8280"/>
              </w:tabs>
              <w:jc w:val="right"/>
              <w:rPr>
                <w:sz w:val="20"/>
                <w:szCs w:val="20"/>
                <w:lang w:val="fr-FR"/>
              </w:rPr>
            </w:pPr>
            <w:r w:rsidRPr="00E672D4">
              <w:rPr>
                <w:sz w:val="20"/>
                <w:lang w:val="fr-FR"/>
              </w:rPr>
              <w:t>0</w:t>
            </w:r>
          </w:p>
        </w:tc>
        <w:tc>
          <w:tcPr>
            <w:tcW w:w="541" w:type="pct"/>
            <w:tcMar>
              <w:left w:w="14" w:type="dxa"/>
              <w:right w:w="14" w:type="dxa"/>
            </w:tcMar>
          </w:tcPr>
          <w:p w14:paraId="4B10B7C2" w14:textId="77777777" w:rsidR="00E672D4" w:rsidRPr="00E672D4" w:rsidRDefault="00E672D4" w:rsidP="000800E1">
            <w:pPr>
              <w:tabs>
                <w:tab w:val="left" w:pos="8280"/>
              </w:tabs>
              <w:jc w:val="right"/>
              <w:rPr>
                <w:sz w:val="20"/>
                <w:szCs w:val="20"/>
                <w:lang w:val="fr-FR"/>
              </w:rPr>
            </w:pPr>
            <w:r w:rsidRPr="00E672D4">
              <w:rPr>
                <w:sz w:val="20"/>
                <w:lang w:val="fr-FR"/>
              </w:rPr>
              <w:t>281 077</w:t>
            </w:r>
          </w:p>
        </w:tc>
        <w:tc>
          <w:tcPr>
            <w:tcW w:w="541" w:type="pct"/>
            <w:tcMar>
              <w:left w:w="43" w:type="dxa"/>
              <w:right w:w="43" w:type="dxa"/>
            </w:tcMar>
          </w:tcPr>
          <w:p w14:paraId="5B66745A" w14:textId="77777777" w:rsidR="00E672D4" w:rsidRPr="00E672D4" w:rsidRDefault="00E672D4" w:rsidP="000800E1">
            <w:pPr>
              <w:tabs>
                <w:tab w:val="left" w:pos="8280"/>
              </w:tabs>
              <w:jc w:val="right"/>
              <w:rPr>
                <w:sz w:val="20"/>
                <w:szCs w:val="20"/>
                <w:lang w:val="fr-FR"/>
              </w:rPr>
            </w:pPr>
          </w:p>
        </w:tc>
        <w:tc>
          <w:tcPr>
            <w:tcW w:w="541" w:type="pct"/>
            <w:tcMar>
              <w:left w:w="43" w:type="dxa"/>
              <w:right w:w="43" w:type="dxa"/>
            </w:tcMar>
          </w:tcPr>
          <w:p w14:paraId="048A8999" w14:textId="77777777" w:rsidR="00E672D4" w:rsidRPr="00E672D4" w:rsidRDefault="00E672D4" w:rsidP="000800E1">
            <w:pPr>
              <w:tabs>
                <w:tab w:val="left" w:pos="8280"/>
              </w:tabs>
              <w:jc w:val="right"/>
              <w:rPr>
                <w:sz w:val="20"/>
                <w:szCs w:val="20"/>
                <w:lang w:val="fr-FR"/>
              </w:rPr>
            </w:pPr>
            <w:r w:rsidRPr="00E672D4">
              <w:rPr>
                <w:sz w:val="20"/>
                <w:lang w:val="fr-FR"/>
              </w:rPr>
              <w:t>0</w:t>
            </w:r>
          </w:p>
        </w:tc>
        <w:tc>
          <w:tcPr>
            <w:tcW w:w="541" w:type="pct"/>
            <w:tcMar>
              <w:left w:w="43" w:type="dxa"/>
              <w:right w:w="43" w:type="dxa"/>
            </w:tcMar>
          </w:tcPr>
          <w:p w14:paraId="51CD7172" w14:textId="77777777" w:rsidR="00E672D4" w:rsidRPr="00E672D4" w:rsidRDefault="00E672D4" w:rsidP="000800E1">
            <w:pPr>
              <w:tabs>
                <w:tab w:val="left" w:pos="8280"/>
              </w:tabs>
              <w:jc w:val="right"/>
              <w:rPr>
                <w:sz w:val="20"/>
                <w:szCs w:val="20"/>
                <w:lang w:val="fr-FR"/>
              </w:rPr>
            </w:pPr>
            <w:r w:rsidRPr="00E672D4">
              <w:rPr>
                <w:sz w:val="20"/>
                <w:lang w:val="fr-FR"/>
              </w:rPr>
              <w:t>264 238</w:t>
            </w:r>
          </w:p>
        </w:tc>
        <w:tc>
          <w:tcPr>
            <w:tcW w:w="541" w:type="pct"/>
            <w:tcMar>
              <w:left w:w="14" w:type="dxa"/>
              <w:right w:w="14" w:type="dxa"/>
            </w:tcMar>
          </w:tcPr>
          <w:p w14:paraId="51860B76" w14:textId="77777777" w:rsidR="00E672D4" w:rsidRPr="00E672D4" w:rsidRDefault="00E672D4" w:rsidP="000800E1">
            <w:pPr>
              <w:tabs>
                <w:tab w:val="left" w:pos="8280"/>
              </w:tabs>
              <w:jc w:val="right"/>
              <w:rPr>
                <w:sz w:val="20"/>
                <w:szCs w:val="20"/>
                <w:lang w:val="fr-FR"/>
              </w:rPr>
            </w:pPr>
            <w:r w:rsidRPr="00E672D4">
              <w:rPr>
                <w:sz w:val="20"/>
                <w:lang w:val="fr-FR"/>
              </w:rPr>
              <w:t>0</w:t>
            </w:r>
          </w:p>
        </w:tc>
        <w:tc>
          <w:tcPr>
            <w:tcW w:w="541" w:type="pct"/>
            <w:tcMar>
              <w:left w:w="43" w:type="dxa"/>
              <w:right w:w="43" w:type="dxa"/>
            </w:tcMar>
          </w:tcPr>
          <w:p w14:paraId="1E72A109" w14:textId="77777777" w:rsidR="00E672D4" w:rsidRPr="00E672D4" w:rsidRDefault="00E672D4" w:rsidP="000800E1">
            <w:pPr>
              <w:tabs>
                <w:tab w:val="left" w:pos="8280"/>
              </w:tabs>
              <w:jc w:val="right"/>
              <w:rPr>
                <w:sz w:val="20"/>
                <w:szCs w:val="20"/>
                <w:lang w:val="fr-FR"/>
              </w:rPr>
            </w:pPr>
            <w:r w:rsidRPr="00E672D4">
              <w:rPr>
                <w:sz w:val="20"/>
                <w:lang w:val="fr-FR"/>
              </w:rPr>
              <w:t>39 850</w:t>
            </w:r>
          </w:p>
        </w:tc>
      </w:tr>
      <w:tr w:rsidR="00E672D4" w:rsidRPr="00E672D4" w14:paraId="5DF6540F" w14:textId="77777777" w:rsidTr="000800E1">
        <w:tc>
          <w:tcPr>
            <w:tcW w:w="673" w:type="pct"/>
          </w:tcPr>
          <w:p w14:paraId="2DF48A08" w14:textId="77777777" w:rsidR="00E672D4" w:rsidRPr="00E672D4" w:rsidRDefault="00E672D4" w:rsidP="000800E1">
            <w:pPr>
              <w:tabs>
                <w:tab w:val="left" w:pos="8280"/>
              </w:tabs>
              <w:jc w:val="left"/>
              <w:rPr>
                <w:b/>
                <w:sz w:val="20"/>
                <w:szCs w:val="20"/>
                <w:lang w:val="fr-FR"/>
              </w:rPr>
            </w:pPr>
            <w:r w:rsidRPr="00E672D4">
              <w:rPr>
                <w:b/>
                <w:sz w:val="20"/>
                <w:lang w:val="fr-FR"/>
              </w:rPr>
              <w:t>Total</w:t>
            </w:r>
          </w:p>
        </w:tc>
        <w:tc>
          <w:tcPr>
            <w:tcW w:w="541" w:type="pct"/>
            <w:shd w:val="clear" w:color="auto" w:fill="auto"/>
            <w:tcMar>
              <w:left w:w="14" w:type="dxa"/>
              <w:right w:w="14" w:type="dxa"/>
            </w:tcMar>
          </w:tcPr>
          <w:p w14:paraId="19602EAC" w14:textId="77777777" w:rsidR="00E672D4" w:rsidRPr="00E672D4" w:rsidRDefault="00E672D4" w:rsidP="000800E1">
            <w:pPr>
              <w:tabs>
                <w:tab w:val="left" w:pos="8280"/>
              </w:tabs>
              <w:jc w:val="right"/>
              <w:rPr>
                <w:sz w:val="20"/>
                <w:szCs w:val="20"/>
                <w:lang w:val="fr-FR"/>
              </w:rPr>
            </w:pPr>
            <w:r w:rsidRPr="00E672D4">
              <w:rPr>
                <w:sz w:val="20"/>
                <w:lang w:val="fr-FR"/>
              </w:rPr>
              <w:t>210 600</w:t>
            </w:r>
          </w:p>
        </w:tc>
        <w:tc>
          <w:tcPr>
            <w:tcW w:w="541" w:type="pct"/>
            <w:tcMar>
              <w:left w:w="43" w:type="dxa"/>
              <w:right w:w="43" w:type="dxa"/>
            </w:tcMar>
          </w:tcPr>
          <w:p w14:paraId="19EB4731" w14:textId="77777777" w:rsidR="00E672D4" w:rsidRPr="00E672D4" w:rsidRDefault="00E672D4" w:rsidP="000800E1">
            <w:pPr>
              <w:tabs>
                <w:tab w:val="left" w:pos="8280"/>
              </w:tabs>
              <w:jc w:val="right"/>
              <w:rPr>
                <w:sz w:val="20"/>
                <w:szCs w:val="20"/>
                <w:lang w:val="fr-FR"/>
              </w:rPr>
            </w:pPr>
          </w:p>
        </w:tc>
        <w:tc>
          <w:tcPr>
            <w:tcW w:w="541" w:type="pct"/>
            <w:tcMar>
              <w:left w:w="14" w:type="dxa"/>
              <w:right w:w="14" w:type="dxa"/>
            </w:tcMar>
          </w:tcPr>
          <w:p w14:paraId="7216D9F2" w14:textId="77777777" w:rsidR="00E672D4" w:rsidRPr="00E672D4" w:rsidRDefault="00E672D4" w:rsidP="000800E1">
            <w:pPr>
              <w:tabs>
                <w:tab w:val="left" w:pos="8280"/>
              </w:tabs>
              <w:jc w:val="right"/>
              <w:rPr>
                <w:sz w:val="20"/>
                <w:szCs w:val="20"/>
                <w:lang w:val="fr-FR"/>
              </w:rPr>
            </w:pPr>
            <w:r w:rsidRPr="00E672D4">
              <w:rPr>
                <w:sz w:val="20"/>
                <w:lang w:val="fr-FR"/>
              </w:rPr>
              <w:t>434 459</w:t>
            </w:r>
          </w:p>
        </w:tc>
        <w:tc>
          <w:tcPr>
            <w:tcW w:w="541" w:type="pct"/>
            <w:tcMar>
              <w:left w:w="43" w:type="dxa"/>
              <w:right w:w="43" w:type="dxa"/>
            </w:tcMar>
          </w:tcPr>
          <w:p w14:paraId="71B40D20" w14:textId="77777777" w:rsidR="00E672D4" w:rsidRPr="00E672D4" w:rsidRDefault="00E672D4" w:rsidP="000800E1">
            <w:pPr>
              <w:tabs>
                <w:tab w:val="left" w:pos="8280"/>
              </w:tabs>
              <w:jc w:val="right"/>
              <w:rPr>
                <w:sz w:val="20"/>
                <w:szCs w:val="20"/>
                <w:lang w:val="fr-FR"/>
              </w:rPr>
            </w:pPr>
          </w:p>
        </w:tc>
        <w:tc>
          <w:tcPr>
            <w:tcW w:w="541" w:type="pct"/>
            <w:tcMar>
              <w:left w:w="43" w:type="dxa"/>
              <w:right w:w="43" w:type="dxa"/>
            </w:tcMar>
          </w:tcPr>
          <w:p w14:paraId="23687A57" w14:textId="77777777" w:rsidR="00E672D4" w:rsidRPr="00E672D4" w:rsidRDefault="00E672D4" w:rsidP="000800E1">
            <w:pPr>
              <w:tabs>
                <w:tab w:val="left" w:pos="8280"/>
              </w:tabs>
              <w:jc w:val="right"/>
              <w:rPr>
                <w:sz w:val="20"/>
                <w:szCs w:val="20"/>
                <w:lang w:val="fr-FR"/>
              </w:rPr>
            </w:pPr>
          </w:p>
        </w:tc>
        <w:tc>
          <w:tcPr>
            <w:tcW w:w="541" w:type="pct"/>
            <w:tcMar>
              <w:left w:w="43" w:type="dxa"/>
              <w:right w:w="43" w:type="dxa"/>
            </w:tcMar>
          </w:tcPr>
          <w:p w14:paraId="7A2A1CDD" w14:textId="77777777" w:rsidR="00E672D4" w:rsidRPr="00E672D4" w:rsidRDefault="00E672D4" w:rsidP="000800E1">
            <w:pPr>
              <w:tabs>
                <w:tab w:val="left" w:pos="8280"/>
              </w:tabs>
              <w:jc w:val="right"/>
              <w:rPr>
                <w:sz w:val="20"/>
                <w:szCs w:val="20"/>
                <w:lang w:val="fr-FR"/>
              </w:rPr>
            </w:pPr>
            <w:r w:rsidRPr="00E672D4">
              <w:rPr>
                <w:sz w:val="20"/>
                <w:lang w:val="fr-FR"/>
              </w:rPr>
              <w:t>407 941</w:t>
            </w:r>
          </w:p>
        </w:tc>
        <w:tc>
          <w:tcPr>
            <w:tcW w:w="541" w:type="pct"/>
            <w:tcMar>
              <w:left w:w="14" w:type="dxa"/>
              <w:right w:w="14" w:type="dxa"/>
            </w:tcMar>
          </w:tcPr>
          <w:p w14:paraId="3CA25281" w14:textId="77777777" w:rsidR="00E672D4" w:rsidRPr="00E672D4" w:rsidRDefault="00E672D4" w:rsidP="000800E1">
            <w:pPr>
              <w:tabs>
                <w:tab w:val="left" w:pos="8280"/>
              </w:tabs>
              <w:jc w:val="right"/>
              <w:rPr>
                <w:sz w:val="20"/>
                <w:szCs w:val="20"/>
                <w:lang w:val="fr-FR"/>
              </w:rPr>
            </w:pPr>
          </w:p>
        </w:tc>
        <w:tc>
          <w:tcPr>
            <w:tcW w:w="541" w:type="pct"/>
            <w:tcMar>
              <w:left w:w="43" w:type="dxa"/>
              <w:right w:w="43" w:type="dxa"/>
            </w:tcMar>
          </w:tcPr>
          <w:p w14:paraId="3A440165" w14:textId="77777777" w:rsidR="00E672D4" w:rsidRPr="00E672D4" w:rsidRDefault="00E672D4" w:rsidP="000800E1">
            <w:pPr>
              <w:tabs>
                <w:tab w:val="left" w:pos="8280"/>
              </w:tabs>
              <w:jc w:val="right"/>
              <w:rPr>
                <w:sz w:val="20"/>
                <w:szCs w:val="20"/>
                <w:lang w:val="fr-FR"/>
              </w:rPr>
            </w:pPr>
            <w:r w:rsidRPr="00E672D4">
              <w:rPr>
                <w:sz w:val="20"/>
                <w:lang w:val="fr-FR"/>
              </w:rPr>
              <w:t>117 000</w:t>
            </w:r>
          </w:p>
        </w:tc>
      </w:tr>
    </w:tbl>
    <w:p w14:paraId="4E03B185" w14:textId="77777777" w:rsidR="00E672D4" w:rsidRPr="00E672D4" w:rsidRDefault="00E672D4" w:rsidP="00E672D4">
      <w:pPr>
        <w:rPr>
          <w:b/>
          <w:lang w:val="fr-FR"/>
        </w:rPr>
      </w:pPr>
    </w:p>
    <w:p w14:paraId="7EBE0EA2" w14:textId="77777777" w:rsidR="00E672D4" w:rsidRPr="00E672D4" w:rsidRDefault="00E672D4" w:rsidP="00E672D4">
      <w:pPr>
        <w:pStyle w:val="Heading1"/>
        <w:rPr>
          <w:lang w:val="fr-FR"/>
        </w:rPr>
      </w:pPr>
      <w:r w:rsidRPr="00E672D4">
        <w:rPr>
          <w:lang w:val="fr-FR"/>
        </w:rPr>
        <w:t xml:space="preserve">Avec le financement total révisé pour la première tranche, le PNUE et le PNUD visent à atteindre les objectifs spécifiques suivants dans chacune des composantes principales de la phase II : former 80 agents des douanes, certifier 125 techniciens, former 240 techniciens ; distribuer les 10 premières trousses d’outils aux techniciens, organiser un atelier sur la RRR, acheter les équipements pour deux centres de récupération et de recyclage, organiser un atelier pour les centres de mise au rebut participant au projet de la BID et distribuer les quatre premiers ensembles d’équipements pour ces centres, mener une activité de sensibilisation du public pour promouvoir la certification des techniciens, réaliser un atelier technique pour les grands et moyens utilisateurs finaux, et préparer les rapports périodiques associés conformément aux exigences du gouvernement et du Fonds. </w:t>
      </w:r>
    </w:p>
    <w:p w14:paraId="5C445C74" w14:textId="77777777" w:rsidR="00E672D4" w:rsidRPr="00E672D4" w:rsidRDefault="00E672D4" w:rsidP="00E672D4">
      <w:pPr>
        <w:widowControl w:val="0"/>
        <w:spacing w:after="240"/>
        <w:rPr>
          <w:u w:val="single"/>
          <w:lang w:val="fr-FR"/>
        </w:rPr>
      </w:pPr>
      <w:r w:rsidRPr="00E672D4">
        <w:rPr>
          <w:u w:val="single"/>
          <w:lang w:val="fr-FR"/>
        </w:rPr>
        <w:t>Incidences sur le climat</w:t>
      </w:r>
    </w:p>
    <w:p w14:paraId="459BB4DE" w14:textId="77777777" w:rsidR="00E672D4" w:rsidRPr="00E672D4" w:rsidRDefault="00E672D4" w:rsidP="00E672D4">
      <w:pPr>
        <w:pStyle w:val="Heading1"/>
        <w:widowControl w:val="0"/>
        <w:rPr>
          <w:lang w:val="fr-FR"/>
        </w:rPr>
      </w:pPr>
      <w:r w:rsidRPr="00E672D4">
        <w:rPr>
          <w:lang w:val="fr-FR"/>
        </w:rPr>
        <w:t>Les activités proposées dans le secteur de l’entretien, qui comprennent un meilleur confinement des frigorigènes par la formation et la mise à disposition d’équipements, réduiront la quantité de HCFC-22 utilisé pour l’entretien des équipements de réfrigération et de climatisation. Chaque kilogramme de HCFC-22 non émis grâce à de meilleures pratiques en réfrigération permet d’économiser environ 1,8 tonne de CO</w:t>
      </w:r>
      <w:r w:rsidRPr="00E672D4">
        <w:rPr>
          <w:vertAlign w:val="subscript"/>
          <w:lang w:val="fr-FR"/>
        </w:rPr>
        <w:t>2</w:t>
      </w:r>
      <w:r w:rsidRPr="00E672D4">
        <w:rPr>
          <w:lang w:val="fr-FR"/>
        </w:rPr>
        <w:t xml:space="preserve"> équivalent. Bien qu’un calcul de l’incidence sur le climat n’ait pas été inclus dans le PGEH, les activités prévues par le gouvernement du Paraguay, y compris ses efforts pour promouvoir la formation aux bonnes pratiques d’entretien et pour récupérer, recycler et régénérer les frigorigènes, indiquent que la mise en œuvre du PGEH réduira les émissions de frigorigènes dans l’atmosphère, entraînant des avantages pour le climat.</w:t>
      </w:r>
    </w:p>
    <w:p w14:paraId="0176839E" w14:textId="77777777" w:rsidR="00E672D4" w:rsidRPr="00E672D4" w:rsidRDefault="00E672D4" w:rsidP="00E672D4">
      <w:pPr>
        <w:pStyle w:val="Heading1"/>
        <w:keepNext/>
        <w:numPr>
          <w:ilvl w:val="0"/>
          <w:numId w:val="0"/>
        </w:numPr>
        <w:rPr>
          <w:b/>
          <w:lang w:val="fr-FR"/>
        </w:rPr>
      </w:pPr>
      <w:r w:rsidRPr="00E672D4">
        <w:rPr>
          <w:b/>
          <w:lang w:val="fr-FR"/>
        </w:rPr>
        <w:t>Cofinancement</w:t>
      </w:r>
    </w:p>
    <w:p w14:paraId="3AA3E525" w14:textId="77777777" w:rsidR="00E672D4" w:rsidRPr="00E672D4" w:rsidRDefault="00E672D4" w:rsidP="00E672D4">
      <w:pPr>
        <w:pStyle w:val="Heading1"/>
        <w:widowControl w:val="0"/>
        <w:rPr>
          <w:lang w:val="fr-FR"/>
        </w:rPr>
      </w:pPr>
      <w:r w:rsidRPr="00E672D4">
        <w:rPr>
          <w:lang w:val="fr-FR"/>
        </w:rPr>
        <w:t>Le PNUE a indiqué qu’un niveau important de cofinancement sera assuré par les parties prenantes bénéficiaires d’une assistance pour assurer l’élimination totale des HCFC. Le programme de formation touchera 1 000 techniciens ; le coût supplémentaire estimé de formation pour les 1 500 techniciens restants dans le pays s’élève à 112 500 $ US, et le coût estimé de fourniture d’outils à 2 920 techniciens est de 6,5 millions de $ US (2 225 $ US par trousse). En outre, les coûts d’exploitation et administratifs du centre de régénération et des centres de récupération seront couverts par les centres, eux-mêmes.</w:t>
      </w:r>
    </w:p>
    <w:p w14:paraId="3C9A7E61" w14:textId="77777777" w:rsidR="00E672D4" w:rsidRPr="00E672D4" w:rsidRDefault="00E672D4" w:rsidP="00E672D4">
      <w:pPr>
        <w:pStyle w:val="Heading1"/>
        <w:keepNext/>
        <w:widowControl w:val="0"/>
        <w:numPr>
          <w:ilvl w:val="0"/>
          <w:numId w:val="0"/>
        </w:numPr>
        <w:rPr>
          <w:b/>
          <w:lang w:val="fr-FR"/>
        </w:rPr>
      </w:pPr>
      <w:r w:rsidRPr="00E672D4">
        <w:rPr>
          <w:b/>
          <w:lang w:val="fr-FR"/>
        </w:rPr>
        <w:t xml:space="preserve">Projet de plan d’activités du Fonds multilatéral pour 2021-2023 </w:t>
      </w:r>
    </w:p>
    <w:p w14:paraId="0DEF2E8D" w14:textId="77777777" w:rsidR="00E672D4" w:rsidRPr="00E672D4" w:rsidRDefault="00E672D4" w:rsidP="00E672D4">
      <w:pPr>
        <w:pStyle w:val="Heading1"/>
        <w:rPr>
          <w:lang w:val="fr-FR"/>
        </w:rPr>
      </w:pPr>
      <w:r w:rsidRPr="00E672D4">
        <w:rPr>
          <w:lang w:val="fr-FR"/>
        </w:rPr>
        <w:t>Le PNUE et le PNUD demandent 1 170 000 $ US, plus des coûts d’appui à l’agence, pour la mise en œuvre de la phase II du PGEH du Paraguay. La somme totale demandée de 231 855 $ US, coûts d’appui à l’agence inclus, pour la période de 2021 à 2023, est inférieure de 29 723 $ US au montant du plan d'activités.</w:t>
      </w:r>
    </w:p>
    <w:p w14:paraId="2BD98C80" w14:textId="77777777" w:rsidR="00E672D4" w:rsidRPr="00E672D4" w:rsidRDefault="00E672D4" w:rsidP="00E672D4">
      <w:pPr>
        <w:pStyle w:val="Heading1"/>
        <w:numPr>
          <w:ilvl w:val="0"/>
          <w:numId w:val="0"/>
        </w:numPr>
        <w:rPr>
          <w:b/>
          <w:lang w:val="fr-FR"/>
        </w:rPr>
      </w:pPr>
      <w:r w:rsidRPr="00E672D4">
        <w:rPr>
          <w:b/>
          <w:lang w:val="fr-FR"/>
        </w:rPr>
        <w:t xml:space="preserve">Projet d’accord </w:t>
      </w:r>
    </w:p>
    <w:p w14:paraId="53EFC398" w14:textId="77777777" w:rsidR="00E672D4" w:rsidRPr="00E672D4" w:rsidRDefault="00E672D4" w:rsidP="00E672D4">
      <w:pPr>
        <w:pStyle w:val="Heading1"/>
        <w:rPr>
          <w:lang w:val="fr-FR"/>
        </w:rPr>
      </w:pPr>
      <w:r w:rsidRPr="00E672D4">
        <w:rPr>
          <w:lang w:val="fr-FR"/>
        </w:rPr>
        <w:t>Un projet d’accord entre le Gouvernement du Paraguay et le Comité exécutif pour l’élimination des HCFC durant la phase II du PGEH est reproduit à l’Annexe I au présent document.</w:t>
      </w:r>
    </w:p>
    <w:p w14:paraId="302F87CB" w14:textId="77777777" w:rsidR="00E672D4" w:rsidRPr="00E672D4" w:rsidRDefault="00E672D4" w:rsidP="00E672D4">
      <w:pPr>
        <w:pStyle w:val="Heading1"/>
        <w:keepNext/>
        <w:keepLines/>
        <w:widowControl w:val="0"/>
        <w:numPr>
          <w:ilvl w:val="0"/>
          <w:numId w:val="0"/>
        </w:numPr>
        <w:autoSpaceDE w:val="0"/>
        <w:autoSpaceDN w:val="0"/>
        <w:adjustRightInd w:val="0"/>
        <w:rPr>
          <w:b/>
          <w:lang w:val="fr-FR"/>
        </w:rPr>
      </w:pPr>
      <w:r w:rsidRPr="00E672D4">
        <w:rPr>
          <w:b/>
          <w:lang w:val="fr-FR"/>
        </w:rPr>
        <w:lastRenderedPageBreak/>
        <w:t>RECOMMANDATION</w:t>
      </w:r>
    </w:p>
    <w:p w14:paraId="2A794DF7" w14:textId="77777777" w:rsidR="00E672D4" w:rsidRPr="00E672D4" w:rsidRDefault="00E672D4" w:rsidP="00E672D4">
      <w:pPr>
        <w:pStyle w:val="Heading1"/>
        <w:keepNext/>
        <w:keepLines/>
        <w:widowControl w:val="0"/>
        <w:rPr>
          <w:b/>
          <w:lang w:val="fr-FR"/>
        </w:rPr>
      </w:pPr>
      <w:r w:rsidRPr="00E672D4">
        <w:rPr>
          <w:lang w:val="fr-FR"/>
        </w:rPr>
        <w:t>Le Comité exécutif pourrait souhaiter :</w:t>
      </w:r>
    </w:p>
    <w:p w14:paraId="0AB0C0B2" w14:textId="7AA19F40" w:rsidR="00E672D4" w:rsidRPr="00E672D4" w:rsidRDefault="00CD155C" w:rsidP="00E672D4">
      <w:pPr>
        <w:pStyle w:val="Heading2"/>
        <w:keepNext/>
        <w:keepLines/>
        <w:numPr>
          <w:ilvl w:val="1"/>
          <w:numId w:val="1"/>
        </w:numPr>
        <w:rPr>
          <w:lang w:val="fr-FR"/>
        </w:rPr>
      </w:pPr>
      <w:r>
        <w:rPr>
          <w:lang w:val="fr-FR"/>
        </w:rPr>
        <w:t>A</w:t>
      </w:r>
      <w:r w:rsidR="00E672D4" w:rsidRPr="00E672D4">
        <w:rPr>
          <w:lang w:val="fr-FR"/>
        </w:rPr>
        <w:t xml:space="preserve">pprouver, à titre exceptionnel, la prolongation de la phase I du PGEH jusqu’au 31 décembre 2022, étant donné le retard de mise en œuvre des activités d’élimination dû à la pandémie de COVID-19, et étant entendu qu’aucune prolongation supplémentaire ne sera demandée ; </w:t>
      </w:r>
    </w:p>
    <w:p w14:paraId="39DD167A" w14:textId="01BF2F5A" w:rsidR="00E672D4" w:rsidRPr="00E672D4" w:rsidRDefault="00CD155C" w:rsidP="00E672D4">
      <w:pPr>
        <w:pStyle w:val="Heading2"/>
        <w:numPr>
          <w:ilvl w:val="1"/>
          <w:numId w:val="1"/>
        </w:numPr>
        <w:rPr>
          <w:lang w:val="fr-FR"/>
        </w:rPr>
      </w:pPr>
      <w:r>
        <w:rPr>
          <w:lang w:val="fr-FR"/>
        </w:rPr>
        <w:t>A</w:t>
      </w:r>
      <w:r w:rsidR="00E672D4" w:rsidRPr="00E672D4">
        <w:rPr>
          <w:lang w:val="fr-FR"/>
        </w:rPr>
        <w:t xml:space="preserve">pprouver, en principe, la phase II du plan de gestion de l’élimination des HCFC (PGEH) pour le Paraguay pour la période de 2021 à 2030, visant à éliminer complètement la consommation de HCFC, à hauteur de 1 280 897 $ US, comprenant 483 290 $ US plus des coûts d’appui à l’agence de 62 828 $ US pour le PNUE, et 686 710 $ US plus des coûts d’appui à l’agence de 48 070 $ US pour le PNUD, étant entendu qu’aucun financement supplémentaire du Fonds multilatéral ne sera fourni pour l’élimination des HCFC ; </w:t>
      </w:r>
    </w:p>
    <w:p w14:paraId="71B4076E" w14:textId="465990A9" w:rsidR="00E672D4" w:rsidRPr="00E672D4" w:rsidRDefault="00CD155C" w:rsidP="00E672D4">
      <w:pPr>
        <w:pStyle w:val="Heading2"/>
        <w:numPr>
          <w:ilvl w:val="1"/>
          <w:numId w:val="1"/>
        </w:numPr>
        <w:rPr>
          <w:lang w:val="fr-FR"/>
        </w:rPr>
      </w:pPr>
      <w:r>
        <w:rPr>
          <w:lang w:val="fr-FR"/>
        </w:rPr>
        <w:t>P</w:t>
      </w:r>
      <w:r w:rsidR="00E672D4" w:rsidRPr="00E672D4">
        <w:rPr>
          <w:lang w:val="fr-FR"/>
        </w:rPr>
        <w:t>rendre note de l’engagement pris par le gouvernement du Paraguay :</w:t>
      </w:r>
    </w:p>
    <w:p w14:paraId="228E013F" w14:textId="589DAB33" w:rsidR="00E672D4" w:rsidRPr="00E672D4" w:rsidRDefault="00CD155C" w:rsidP="00E672D4">
      <w:pPr>
        <w:pStyle w:val="Heading3"/>
        <w:numPr>
          <w:ilvl w:val="2"/>
          <w:numId w:val="1"/>
        </w:numPr>
        <w:rPr>
          <w:lang w:val="fr-FR"/>
        </w:rPr>
      </w:pPr>
      <w:r>
        <w:rPr>
          <w:lang w:val="fr-FR"/>
        </w:rPr>
        <w:t>D</w:t>
      </w:r>
      <w:r w:rsidR="00E672D4" w:rsidRPr="00E672D4">
        <w:rPr>
          <w:lang w:val="fr-FR"/>
        </w:rPr>
        <w:t>’éliminer complètement les HCFC d’ici le 1</w:t>
      </w:r>
      <w:r w:rsidR="00E672D4" w:rsidRPr="00E672D4">
        <w:rPr>
          <w:vertAlign w:val="superscript"/>
          <w:lang w:val="fr-FR"/>
        </w:rPr>
        <w:t>er</w:t>
      </w:r>
      <w:r w:rsidR="00E672D4" w:rsidRPr="00E672D4">
        <w:rPr>
          <w:lang w:val="fr-FR"/>
        </w:rPr>
        <w:t xml:space="preserve"> janvier 2030, </w:t>
      </w:r>
      <w:bookmarkStart w:id="0" w:name="_Hlk72938600"/>
      <w:r w:rsidR="00E672D4" w:rsidRPr="00E672D4">
        <w:rPr>
          <w:lang w:val="fr-FR"/>
        </w:rPr>
        <w:t>et d’interdire les importations de HCFC d’ici le 1</w:t>
      </w:r>
      <w:r w:rsidR="00E672D4" w:rsidRPr="00E672D4">
        <w:rPr>
          <w:vertAlign w:val="superscript"/>
          <w:lang w:val="fr-FR"/>
        </w:rPr>
        <w:t>er</w:t>
      </w:r>
      <w:r w:rsidR="00E672D4" w:rsidRPr="00E672D4">
        <w:rPr>
          <w:lang w:val="fr-FR"/>
        </w:rPr>
        <w:t> janvier 2030, à l’exception de ceux tolérés pour l’entretien résiduel entre 2030 et 2040, si nécessaire, conformément aux dispositions du Protocole de Montréal ;</w:t>
      </w:r>
      <w:bookmarkEnd w:id="0"/>
    </w:p>
    <w:p w14:paraId="3CD29226" w14:textId="1845E5CA" w:rsidR="00E672D4" w:rsidRPr="00E672D4" w:rsidRDefault="00CD155C" w:rsidP="00E672D4">
      <w:pPr>
        <w:pStyle w:val="Heading3"/>
        <w:numPr>
          <w:ilvl w:val="2"/>
          <w:numId w:val="1"/>
        </w:numPr>
        <w:rPr>
          <w:lang w:val="fr-FR"/>
        </w:rPr>
      </w:pPr>
      <w:r>
        <w:rPr>
          <w:lang w:val="fr-FR"/>
        </w:rPr>
        <w:t>D</w:t>
      </w:r>
      <w:r w:rsidR="00E672D4" w:rsidRPr="00E672D4">
        <w:rPr>
          <w:lang w:val="fr-FR"/>
        </w:rPr>
        <w:t xml:space="preserve">e mettre en place une interdiction des importations et de l’utilisation de HCFC-141b pur ou contenu dans les polyols </w:t>
      </w:r>
      <w:proofErr w:type="spellStart"/>
      <w:r w:rsidR="00E672D4" w:rsidRPr="00E672D4">
        <w:rPr>
          <w:lang w:val="fr-FR"/>
        </w:rPr>
        <w:t>prémélangés</w:t>
      </w:r>
      <w:proofErr w:type="spellEnd"/>
      <w:r w:rsidR="00E672D4" w:rsidRPr="00E672D4">
        <w:rPr>
          <w:lang w:val="fr-FR"/>
        </w:rPr>
        <w:t xml:space="preserve"> à partir du 1</w:t>
      </w:r>
      <w:r w:rsidR="00E672D4" w:rsidRPr="00E672D4">
        <w:rPr>
          <w:vertAlign w:val="superscript"/>
          <w:lang w:val="fr-FR"/>
        </w:rPr>
        <w:t>er</w:t>
      </w:r>
      <w:r w:rsidR="00E672D4" w:rsidRPr="00E672D4">
        <w:rPr>
          <w:lang w:val="fr-FR"/>
        </w:rPr>
        <w:t xml:space="preserve"> janvier 2024 ; </w:t>
      </w:r>
    </w:p>
    <w:p w14:paraId="753D817C" w14:textId="0D24A87E" w:rsidR="00E672D4" w:rsidRPr="00E672D4" w:rsidRDefault="00CD155C" w:rsidP="00E672D4">
      <w:pPr>
        <w:pStyle w:val="Heading3"/>
        <w:numPr>
          <w:ilvl w:val="2"/>
          <w:numId w:val="1"/>
        </w:numPr>
        <w:rPr>
          <w:lang w:val="fr-FR"/>
        </w:rPr>
      </w:pPr>
      <w:r>
        <w:rPr>
          <w:lang w:val="fr-FR"/>
        </w:rPr>
        <w:t>D</w:t>
      </w:r>
      <w:r w:rsidR="00E672D4" w:rsidRPr="00E672D4">
        <w:rPr>
          <w:lang w:val="fr-FR"/>
        </w:rPr>
        <w:t>’établir des mesures réglementaires pour contrôler les émissions prévues de frigorigène lors de l’installation, l’entretien et le démantèlement d’ici le 1</w:t>
      </w:r>
      <w:r w:rsidR="00E672D4" w:rsidRPr="00E672D4">
        <w:rPr>
          <w:vertAlign w:val="superscript"/>
          <w:lang w:val="fr-FR"/>
        </w:rPr>
        <w:t>er</w:t>
      </w:r>
      <w:r w:rsidR="00E672D4" w:rsidRPr="00E672D4">
        <w:rPr>
          <w:lang w:val="fr-FR"/>
        </w:rPr>
        <w:t> janvier 2024 ;</w:t>
      </w:r>
    </w:p>
    <w:p w14:paraId="539D6F67" w14:textId="113A2C15" w:rsidR="00E672D4" w:rsidRPr="00E672D4" w:rsidRDefault="00CD155C" w:rsidP="00E672D4">
      <w:pPr>
        <w:pStyle w:val="Heading2"/>
        <w:numPr>
          <w:ilvl w:val="1"/>
          <w:numId w:val="1"/>
        </w:numPr>
        <w:rPr>
          <w:lang w:val="fr-FR"/>
        </w:rPr>
      </w:pPr>
      <w:r>
        <w:rPr>
          <w:lang w:val="fr-FR"/>
        </w:rPr>
        <w:t>D</w:t>
      </w:r>
      <w:r w:rsidR="00E672D4" w:rsidRPr="00E672D4">
        <w:rPr>
          <w:lang w:val="fr-FR"/>
        </w:rPr>
        <w:t>éduire 13,03 tonnes PAO de HCFC de la consommation de HCFC éligible au financement ;</w:t>
      </w:r>
    </w:p>
    <w:p w14:paraId="59C797E9" w14:textId="2A5EEFF0" w:rsidR="00E672D4" w:rsidRPr="00E672D4" w:rsidRDefault="00CD155C" w:rsidP="00E672D4">
      <w:pPr>
        <w:pStyle w:val="Heading2"/>
        <w:numPr>
          <w:ilvl w:val="1"/>
          <w:numId w:val="1"/>
        </w:numPr>
        <w:rPr>
          <w:lang w:val="fr-FR"/>
        </w:rPr>
      </w:pPr>
      <w:r>
        <w:rPr>
          <w:lang w:val="fr-FR"/>
        </w:rPr>
        <w:t>A</w:t>
      </w:r>
      <w:r w:rsidR="00E672D4" w:rsidRPr="00E672D4">
        <w:rPr>
          <w:lang w:val="fr-FR"/>
        </w:rPr>
        <w:t xml:space="preserve">pprouver le projet d’accord entre le gouvernement du Paraguay et le Comité exécutif pour la réduction de la consommation de HCFC, conformément à la phase II du PGEH, figurant dans l’Annexe I au présent document ; </w:t>
      </w:r>
    </w:p>
    <w:p w14:paraId="591BA926" w14:textId="04567630" w:rsidR="00E672D4" w:rsidRPr="00E672D4" w:rsidRDefault="00CD155C" w:rsidP="00E672D4">
      <w:pPr>
        <w:pStyle w:val="Heading2"/>
        <w:numPr>
          <w:ilvl w:val="1"/>
          <w:numId w:val="1"/>
        </w:numPr>
        <w:rPr>
          <w:lang w:val="fr-FR"/>
        </w:rPr>
      </w:pPr>
      <w:r>
        <w:rPr>
          <w:lang w:val="fr-FR"/>
        </w:rPr>
        <w:t>Q</w:t>
      </w:r>
      <w:r w:rsidR="00E672D4" w:rsidRPr="00E672D4">
        <w:rPr>
          <w:lang w:val="fr-FR"/>
        </w:rPr>
        <w:t xml:space="preserve">ue, pour permettre la considération de la deuxième tranche de la phase II du PGEH, le PNUE et le PNUD doivent présenter le rapport d'achèvement des projets pour la phase I du PGEH et rembourser tout solde non utilisé au Fonds ; </w:t>
      </w:r>
    </w:p>
    <w:p w14:paraId="1534F90A" w14:textId="3BCB7999" w:rsidR="00E672D4" w:rsidRPr="00E672D4" w:rsidRDefault="00CD155C" w:rsidP="00E672D4">
      <w:pPr>
        <w:pStyle w:val="Heading2"/>
        <w:numPr>
          <w:ilvl w:val="1"/>
          <w:numId w:val="1"/>
        </w:numPr>
        <w:rPr>
          <w:lang w:val="fr-FR"/>
        </w:rPr>
      </w:pPr>
      <w:r>
        <w:rPr>
          <w:lang w:val="fr-FR"/>
        </w:rPr>
        <w:t>Q</w:t>
      </w:r>
      <w:r w:rsidR="00E672D4" w:rsidRPr="00E672D4">
        <w:rPr>
          <w:lang w:val="fr-FR"/>
        </w:rPr>
        <w:t>ue, pour permettre la considération de la dernière tranche de la phase II de son PGEH, le gouvernement du Paraguay présente :</w:t>
      </w:r>
    </w:p>
    <w:p w14:paraId="2C42AD21" w14:textId="2DC78A30" w:rsidR="00E672D4" w:rsidRPr="00E672D4" w:rsidRDefault="00CD155C" w:rsidP="00E672D4">
      <w:pPr>
        <w:pStyle w:val="Heading3"/>
        <w:numPr>
          <w:ilvl w:val="2"/>
          <w:numId w:val="1"/>
        </w:numPr>
        <w:rPr>
          <w:lang w:val="fr-FR"/>
        </w:rPr>
      </w:pPr>
      <w:r>
        <w:rPr>
          <w:lang w:val="fr-FR"/>
        </w:rPr>
        <w:t>U</w:t>
      </w:r>
      <w:r w:rsidR="00E672D4" w:rsidRPr="00E672D4">
        <w:rPr>
          <w:lang w:val="fr-FR"/>
        </w:rPr>
        <w:t>ne description détaillée du cadre réglementaire et du schéma directeur en place pour la mise en œuvre des mesures permettant de s’assurer que la consommation de HCFC était conforme au paragraphe 8 ter(e)(i) de l’Article 5 du Protocole de Montréal pour la période de 2030 à 2040 ; et</w:t>
      </w:r>
    </w:p>
    <w:p w14:paraId="14F8A32F" w14:textId="734A2EFC" w:rsidR="00E672D4" w:rsidRPr="00E672D4" w:rsidRDefault="00CD155C" w:rsidP="00E672D4">
      <w:pPr>
        <w:pStyle w:val="Heading3"/>
        <w:numPr>
          <w:ilvl w:val="2"/>
          <w:numId w:val="1"/>
        </w:numPr>
        <w:rPr>
          <w:lang w:val="fr-FR"/>
        </w:rPr>
      </w:pPr>
      <w:r>
        <w:rPr>
          <w:lang w:val="fr-FR"/>
        </w:rPr>
        <w:t>L</w:t>
      </w:r>
      <w:r w:rsidR="00E672D4" w:rsidRPr="00E672D4">
        <w:rPr>
          <w:lang w:val="fr-FR"/>
        </w:rPr>
        <w:t>a consommation annuelle prévue de HCFC au Paraguay pour la période de 2030 à 2040 ; et</w:t>
      </w:r>
    </w:p>
    <w:p w14:paraId="6B1DF997" w14:textId="5E2956AC" w:rsidR="00441083" w:rsidRPr="00E672D4" w:rsidRDefault="00CD155C" w:rsidP="00262646">
      <w:pPr>
        <w:pStyle w:val="Heading2"/>
        <w:numPr>
          <w:ilvl w:val="1"/>
          <w:numId w:val="1"/>
        </w:numPr>
        <w:rPr>
          <w:lang w:val="fr-FR"/>
        </w:rPr>
      </w:pPr>
      <w:r>
        <w:rPr>
          <w:lang w:val="fr-FR"/>
        </w:rPr>
        <w:t>A</w:t>
      </w:r>
      <w:r w:rsidR="00E672D4" w:rsidRPr="00E672D4">
        <w:rPr>
          <w:lang w:val="fr-FR"/>
        </w:rPr>
        <w:t xml:space="preserve">pprouver la première tranche de la phase II du PGEH du Paraguay, et les plans de mise en œuvre correspondants, à hauteur de 231 885 $ US, dont 109 055 $ US, plus des coûts </w:t>
      </w:r>
      <w:r w:rsidR="00E672D4" w:rsidRPr="00E672D4">
        <w:rPr>
          <w:lang w:val="fr-FR"/>
        </w:rPr>
        <w:lastRenderedPageBreak/>
        <w:t>d’appui à l’agence de 14 177 $ US pour le PNUE, et 101 545 $ US, plus des coûts d’appui à l’agence de 7 108 $ US pour le PNUD, étant entendu que les fonds associés au PNUE seront transférés par le Trésorier au PNUE après confirmation du PNUE au Secrétariat que l’accord pour la mise en œuvre de la troisième tranche de la phase I a été signé et que la première avance de fonds pour cette tranche a été transférée au gouvernement.</w:t>
      </w:r>
    </w:p>
    <w:p w14:paraId="77FD160E" w14:textId="77777777" w:rsidR="00441083" w:rsidRPr="00E672D4" w:rsidRDefault="00441083" w:rsidP="00262646">
      <w:pPr>
        <w:pStyle w:val="Heading2"/>
        <w:numPr>
          <w:ilvl w:val="1"/>
          <w:numId w:val="1"/>
        </w:numPr>
        <w:rPr>
          <w:lang w:val="fr-FR"/>
        </w:rPr>
        <w:sectPr w:rsidR="00441083" w:rsidRPr="00E672D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31B0658B" w14:textId="77777777" w:rsidR="004F13C7" w:rsidRPr="004F13C7" w:rsidRDefault="004F13C7" w:rsidP="004F13C7">
      <w:pPr>
        <w:jc w:val="center"/>
        <w:rPr>
          <w:b/>
          <w:bCs/>
          <w:lang w:val="fr-FR"/>
        </w:rPr>
      </w:pPr>
      <w:r w:rsidRPr="004F13C7">
        <w:rPr>
          <w:b/>
          <w:bCs/>
          <w:lang w:val="fr-FR"/>
        </w:rPr>
        <w:lastRenderedPageBreak/>
        <w:t>Annexe I</w:t>
      </w:r>
    </w:p>
    <w:p w14:paraId="57346554" w14:textId="77777777" w:rsidR="004F13C7" w:rsidRPr="004F13C7" w:rsidRDefault="004F13C7" w:rsidP="004F13C7">
      <w:pPr>
        <w:jc w:val="center"/>
        <w:rPr>
          <w:b/>
          <w:bCs/>
          <w:lang w:val="fr-FR"/>
        </w:rPr>
      </w:pPr>
    </w:p>
    <w:p w14:paraId="10202D92" w14:textId="77777777" w:rsidR="004F13C7" w:rsidRPr="004F13C7" w:rsidRDefault="004F13C7" w:rsidP="004F13C7">
      <w:pPr>
        <w:jc w:val="center"/>
        <w:rPr>
          <w:lang w:val="fr-FR"/>
        </w:rPr>
      </w:pPr>
      <w:r w:rsidRPr="00EE2111">
        <w:rPr>
          <w:b/>
          <w:lang w:val="fr-FR"/>
        </w:rPr>
        <w:t xml:space="preserve">PROJET D’ACCORD ENTRE LE GOUVERNEMENT DU PARAGUAY ET LE COMITÉ EXÉCUTIF DU FONDS MULTILATÉRAL POUR LA RÉDUCTION DE LA CONSOMMATION DES HYDROFLUOROCARBURES CONFORMÉMENT À LA DEUXIÈME PHASE DU PLAN DE GESTION DE L'ÉLIMINATION DES HCFC </w:t>
      </w:r>
    </w:p>
    <w:p w14:paraId="3D80FCA7" w14:textId="77777777" w:rsidR="004F13C7" w:rsidRPr="004F13C7" w:rsidRDefault="004F13C7" w:rsidP="004F13C7">
      <w:pPr>
        <w:jc w:val="center"/>
        <w:rPr>
          <w:lang w:val="fr-FR"/>
        </w:rPr>
      </w:pPr>
    </w:p>
    <w:p w14:paraId="18695881" w14:textId="77777777" w:rsidR="004F13C7" w:rsidRPr="00EE2111" w:rsidRDefault="004F13C7" w:rsidP="004F13C7">
      <w:pPr>
        <w:jc w:val="left"/>
        <w:rPr>
          <w:b/>
        </w:rPr>
      </w:pPr>
      <w:r w:rsidRPr="00EE2111">
        <w:rPr>
          <w:b/>
        </w:rPr>
        <w:t>Objet</w:t>
      </w:r>
    </w:p>
    <w:p w14:paraId="1C750B6E" w14:textId="77777777" w:rsidR="004F13C7" w:rsidRPr="00EE2111" w:rsidRDefault="004F13C7" w:rsidP="004F13C7">
      <w:pPr>
        <w:jc w:val="left"/>
      </w:pPr>
    </w:p>
    <w:p w14:paraId="51444823" w14:textId="77777777" w:rsidR="004F13C7" w:rsidRPr="004F13C7" w:rsidRDefault="004F13C7" w:rsidP="004F13C7">
      <w:pPr>
        <w:pStyle w:val="Heading1"/>
        <w:numPr>
          <w:ilvl w:val="0"/>
          <w:numId w:val="33"/>
        </w:numPr>
        <w:rPr>
          <w:lang w:val="fr-FR"/>
        </w:rPr>
      </w:pPr>
      <w:r w:rsidRPr="004F13C7">
        <w:rPr>
          <w:lang w:val="fr-FR"/>
        </w:rPr>
        <w:t>Le présent Accord représente l’entente conclue entre le gouvernement du Paraguay (le « Pays ») et le Comité exécutif concernant la réduction de l’usage réglementé des substances appauvrissant la couche d’ozone (SAO) indiquées à l’appendice 1-A (les « Substances ») à un niveau durable de zéro tonnes PAO d’ici au 1</w:t>
      </w:r>
      <w:r w:rsidRPr="004F13C7">
        <w:rPr>
          <w:vertAlign w:val="superscript"/>
          <w:lang w:val="fr-FR"/>
        </w:rPr>
        <w:t>er</w:t>
      </w:r>
      <w:r w:rsidRPr="004F13C7">
        <w:rPr>
          <w:lang w:val="fr-FR"/>
        </w:rPr>
        <w:t> janvier 2030, conformément au calendrier de réduction du Protocole Montréal.</w:t>
      </w:r>
    </w:p>
    <w:p w14:paraId="43904400" w14:textId="77777777" w:rsidR="004F13C7" w:rsidRPr="004F13C7" w:rsidRDefault="004F13C7" w:rsidP="004F13C7">
      <w:pPr>
        <w:pStyle w:val="Heading1"/>
        <w:rPr>
          <w:lang w:val="fr-FR"/>
        </w:rPr>
      </w:pPr>
      <w:r w:rsidRPr="00EE2111">
        <w:rPr>
          <w:lang w:val="fr-FR"/>
        </w:rPr>
        <w:t>Le Pays convient de respecter les limites de consommation annuelle des Substances définies à la ligne 1.2 de l’Appendice 2-A (« Objectifs et financement ») du présent Accord, ainsi que les limites de consommation annuelle du Protocole de Montréal précisées dans l’Appendice 1-A pour toutes les Substances. Le Pays consent, en acceptant le présent Accord et lorsque le Comité exécutif s’acquitte de ses obligations de financement décrites au paragraphe 3, à renoncer à toute demande ou allocation de fonds supplémentaires du Fonds multilatéral pour toute consommation de Substances dépassant le niveau indiqué à la ligne 1.2 de l’Appendice 2-A, constituant la phase finale de réduction en vertu du présent Accord pour toutes les substances spécifiées à l’Appendice 1-A, et pour toute consommation de chacune des substances dépassant le niveau défini aux lignes 4.1.3, 4.2.3, 4.3.3, 4.4.3 et 4.5.3 (consommation restante admissible au financement).</w:t>
      </w:r>
    </w:p>
    <w:p w14:paraId="108D9350" w14:textId="77777777" w:rsidR="004F13C7" w:rsidRPr="004F13C7" w:rsidRDefault="004F13C7" w:rsidP="004F13C7">
      <w:pPr>
        <w:pStyle w:val="Heading1"/>
        <w:rPr>
          <w:lang w:val="fr-FR"/>
        </w:rPr>
      </w:pPr>
      <w:r w:rsidRPr="00EE2111">
        <w:rPr>
          <w:lang w:val="fr-FR"/>
        </w:rPr>
        <w:t>Si le Pays se conforme aux obligations définies dans le présent Accord, le Comité exécutif convient en principe de lui accorder le financement indiqué à la ligne 3.1 de l’Appendice 2-A. Le Comité exécutif accordera, en principe, ce financement lors de ses réunions spécifiées à l’Appendice 3-A (« Calendrier de financement approuvé »).</w:t>
      </w:r>
    </w:p>
    <w:p w14:paraId="22591957" w14:textId="77777777" w:rsidR="004F13C7" w:rsidRPr="004F13C7" w:rsidRDefault="004F13C7" w:rsidP="004F13C7">
      <w:pPr>
        <w:pStyle w:val="Heading1"/>
        <w:rPr>
          <w:lang w:val="fr-FR"/>
        </w:rPr>
      </w:pPr>
      <w:r w:rsidRPr="00EE2111">
        <w:rPr>
          <w:lang w:val="fr-FR"/>
        </w:rPr>
        <w:t xml:space="preserve">Le Pays accepte de mettre en œuvre cet Accord conformément à la deuxième phase du plan de gestion de l'élimination des HCFC (PGEH) approuvé (le « Plan »). Conformément au paragraphe </w:t>
      </w:r>
      <w:proofErr w:type="gramStart"/>
      <w:r w:rsidRPr="00EE2111">
        <w:rPr>
          <w:lang w:val="fr-FR"/>
        </w:rPr>
        <w:t>5  b</w:t>
      </w:r>
      <w:proofErr w:type="gramEnd"/>
      <w:r w:rsidRPr="00EE2111">
        <w:rPr>
          <w:lang w:val="fr-FR"/>
        </w:rPr>
        <w:t>) du présent Accord, le Pays acceptera une vérification indépendante du respect des limites de consommation annuelle des Substances, tel qu’elles figurent à la ligne 1.2 de l’Appendice 2-A du présent Accord. La vérification mentionnée ci-dessus sera commandée par l’agence bilatérale ou l’agence d’exécution concernée.</w:t>
      </w:r>
    </w:p>
    <w:p w14:paraId="4F2DD7B3" w14:textId="77777777" w:rsidR="004F13C7" w:rsidRPr="00EE2111" w:rsidRDefault="004F13C7" w:rsidP="004F13C7">
      <w:pPr>
        <w:rPr>
          <w:b/>
        </w:rPr>
      </w:pPr>
      <w:r w:rsidRPr="00EE2111">
        <w:rPr>
          <w:b/>
          <w:lang w:val="fr-FR" w:eastAsia="en-CA"/>
        </w:rPr>
        <w:t>Conditions de décaissement des sommes</w:t>
      </w:r>
    </w:p>
    <w:p w14:paraId="2CB8D79A" w14:textId="77777777" w:rsidR="004F13C7" w:rsidRPr="00EE2111" w:rsidRDefault="004F13C7" w:rsidP="004F13C7">
      <w:pPr>
        <w:rPr>
          <w:lang w:val="fr-FR" w:eastAsia="en-CA"/>
        </w:rPr>
      </w:pPr>
    </w:p>
    <w:p w14:paraId="4A340629" w14:textId="77777777" w:rsidR="004F13C7" w:rsidRPr="004F13C7" w:rsidRDefault="004F13C7" w:rsidP="004F13C7">
      <w:pPr>
        <w:pStyle w:val="Heading1"/>
        <w:rPr>
          <w:lang w:val="fr-FR"/>
        </w:rPr>
      </w:pPr>
      <w:r w:rsidRPr="00EE2111">
        <w:rPr>
          <w:lang w:val="fr-FR"/>
        </w:rPr>
        <w:t xml:space="preserve">Le Comité exécutif n’accordera le financement prévu au calendrier de financement approuvé que lorsque le Pays aura satisfait aux conditions suivantes au moins huit semaines avant la réunion du Comité exécutif indiquée dans le calendrier de financement </w:t>
      </w:r>
      <w:proofErr w:type="gramStart"/>
      <w:r w:rsidRPr="00EE2111">
        <w:rPr>
          <w:lang w:val="fr-FR"/>
        </w:rPr>
        <w:t>approuvé:</w:t>
      </w:r>
      <w:proofErr w:type="gramEnd"/>
    </w:p>
    <w:p w14:paraId="48DD3D38" w14:textId="77777777" w:rsidR="004F13C7" w:rsidRPr="004F13C7" w:rsidRDefault="004F13C7" w:rsidP="004F13C7">
      <w:pPr>
        <w:pStyle w:val="Heading2"/>
        <w:numPr>
          <w:ilvl w:val="1"/>
          <w:numId w:val="1"/>
        </w:numPr>
        <w:rPr>
          <w:lang w:val="fr-FR"/>
        </w:rPr>
      </w:pPr>
      <w:r w:rsidRPr="00EE2111">
        <w:rPr>
          <w:lang w:val="fr-FR"/>
        </w:rPr>
        <w:t xml:space="preserve">Le Pays a respecté les objectifs fixés à la ligne 1.2 de l’Appendice 2-A pour toutes les années concernées. Les années concernées sont toutes celles qui se sont écoulées depuis l’année d’approbation du présent Accord. Les années auxquelles aucun rapport sur la mise en œuvre du programme de pays n’est dû à la date de la réunion du Comité à laquelle la demande de financement est soumise, font </w:t>
      </w:r>
      <w:proofErr w:type="gramStart"/>
      <w:r w:rsidRPr="00EE2111">
        <w:rPr>
          <w:lang w:val="fr-FR"/>
        </w:rPr>
        <w:t>exception;</w:t>
      </w:r>
      <w:proofErr w:type="gramEnd"/>
      <w:r w:rsidRPr="00EE2111">
        <w:rPr>
          <w:lang w:val="fr-FR"/>
        </w:rPr>
        <w:t xml:space="preserve"> </w:t>
      </w:r>
    </w:p>
    <w:p w14:paraId="6A825D84" w14:textId="77777777" w:rsidR="004F13C7" w:rsidRPr="004F13C7" w:rsidRDefault="004F13C7" w:rsidP="004F13C7">
      <w:pPr>
        <w:pStyle w:val="Heading2"/>
        <w:keepNext/>
        <w:keepLines/>
        <w:numPr>
          <w:ilvl w:val="1"/>
          <w:numId w:val="1"/>
        </w:numPr>
        <w:rPr>
          <w:lang w:val="fr-FR"/>
        </w:rPr>
      </w:pPr>
      <w:r w:rsidRPr="00EE2111">
        <w:rPr>
          <w:lang w:val="fr-FR"/>
        </w:rPr>
        <w:lastRenderedPageBreak/>
        <w:t xml:space="preserve">Le respect de ces objectifs a été vérifié de manière indépendante pour toutes les années concernées, à moins que le Comité exécutif n’ait décidé que cette vérification n’était pas </w:t>
      </w:r>
      <w:proofErr w:type="gramStart"/>
      <w:r w:rsidRPr="00EE2111">
        <w:rPr>
          <w:lang w:val="fr-FR"/>
        </w:rPr>
        <w:t>nécessaire;</w:t>
      </w:r>
      <w:proofErr w:type="gramEnd"/>
    </w:p>
    <w:p w14:paraId="264A786E" w14:textId="77777777" w:rsidR="004F13C7" w:rsidRPr="004F13C7" w:rsidRDefault="004F13C7" w:rsidP="004F13C7">
      <w:pPr>
        <w:pStyle w:val="Heading2"/>
        <w:keepNext/>
        <w:keepLines/>
        <w:numPr>
          <w:ilvl w:val="1"/>
          <w:numId w:val="1"/>
        </w:numPr>
        <w:rPr>
          <w:lang w:val="fr-FR"/>
        </w:rPr>
      </w:pPr>
      <w:r w:rsidRPr="00EE2111">
        <w:rPr>
          <w:lang w:val="fr-FR"/>
        </w:rPr>
        <w:t xml:space="preserve">Le Pays a soumis des rapports annuels de mise en œuvre de la tranche sous la forme décrite à l’Appendice 4-A (« Format de rapports et de plans de mise en œuvre de la tranche ») pour chaque année civile précédente indiquant qu’il avait achevé une part importante de la mise en œuvre des activités amorcées lors de tranches précédentes approuvées et que le taux de décaissement du financement disponible associé à la tranche précédente approuvée était de plus de 20 pour </w:t>
      </w:r>
      <w:proofErr w:type="gramStart"/>
      <w:r w:rsidRPr="00EE2111">
        <w:rPr>
          <w:lang w:val="fr-FR"/>
        </w:rPr>
        <w:t>cent;</w:t>
      </w:r>
      <w:proofErr w:type="gramEnd"/>
      <w:r w:rsidRPr="00EE2111">
        <w:rPr>
          <w:lang w:val="fr-FR"/>
        </w:rPr>
        <w:t xml:space="preserve"> et</w:t>
      </w:r>
    </w:p>
    <w:p w14:paraId="11FAE7E2" w14:textId="77777777" w:rsidR="004F13C7" w:rsidRPr="004F13C7" w:rsidRDefault="004F13C7" w:rsidP="004F13C7">
      <w:pPr>
        <w:pStyle w:val="Heading2"/>
        <w:keepNext/>
        <w:keepLines/>
        <w:numPr>
          <w:ilvl w:val="1"/>
          <w:numId w:val="1"/>
        </w:numPr>
        <w:rPr>
          <w:lang w:val="fr-FR"/>
        </w:rPr>
      </w:pPr>
      <w:r w:rsidRPr="00EE2111">
        <w:rPr>
          <w:lang w:val="fr-FR"/>
        </w:rPr>
        <w:t>Le Pays a soumis un plan annuel de mise en œuvre de la tranche et a reçu l’approbation du Comité exécutif, sous la forme indiquée à l’Appendice 4-A, pour chaque année civile, y compris l’année au cours de laquelle le calendrier de financement prévoit la soumission de la tranche suivante, ou, dans le cas de la tranche finale, jusqu’à l’achèvement de toutes les activités prévues.</w:t>
      </w:r>
    </w:p>
    <w:p w14:paraId="619E8D5C" w14:textId="77777777" w:rsidR="004F13C7" w:rsidRPr="00EE2111" w:rsidRDefault="004F13C7" w:rsidP="004F13C7">
      <w:pPr>
        <w:rPr>
          <w:b/>
        </w:rPr>
      </w:pPr>
      <w:r w:rsidRPr="00EE2111">
        <w:rPr>
          <w:b/>
          <w:lang w:val="fr-FR" w:eastAsia="en-CA"/>
        </w:rPr>
        <w:t>Suivi</w:t>
      </w:r>
    </w:p>
    <w:p w14:paraId="1AA1EE79" w14:textId="77777777" w:rsidR="004F13C7" w:rsidRPr="00EE2111" w:rsidRDefault="004F13C7" w:rsidP="004F13C7">
      <w:pPr>
        <w:rPr>
          <w:lang w:val="fr-FR" w:eastAsia="en-CA"/>
        </w:rPr>
      </w:pPr>
    </w:p>
    <w:p w14:paraId="51464896" w14:textId="77777777" w:rsidR="004F13C7" w:rsidRPr="004F13C7" w:rsidRDefault="004F13C7" w:rsidP="004F13C7">
      <w:pPr>
        <w:pStyle w:val="Heading1"/>
        <w:rPr>
          <w:lang w:val="fr-FR"/>
        </w:rPr>
      </w:pPr>
      <w:r w:rsidRPr="00EE2111">
        <w:rPr>
          <w:lang w:val="fr-FR"/>
        </w:rPr>
        <w:t>Le Pays veillera à effectuer une surveillance rigoureuse de ses activités dans le cadre du présent Accord. Les institutions indiquées à l’Appendice 5-A (« Institutions de surveillance et leur rôle ») assureront la surveillance et présenteront des rapports sur la mise en œuvre des activités des plans annuels de mise en œuvre de tranche précédents, conformément à leurs rôles et responsabilités définis dans le même appendice.</w:t>
      </w:r>
    </w:p>
    <w:p w14:paraId="105B77EA" w14:textId="77777777" w:rsidR="004F13C7" w:rsidRPr="004F13C7" w:rsidRDefault="004F13C7" w:rsidP="004F13C7">
      <w:pPr>
        <w:rPr>
          <w:b/>
          <w:lang w:val="fr-FR"/>
        </w:rPr>
      </w:pPr>
      <w:r w:rsidRPr="00EE2111">
        <w:rPr>
          <w:b/>
          <w:lang w:val="fr-FR" w:eastAsia="en-CA"/>
        </w:rPr>
        <w:t>Souplesse dans la réaffectation des sommes</w:t>
      </w:r>
    </w:p>
    <w:p w14:paraId="2014022F" w14:textId="77777777" w:rsidR="004F13C7" w:rsidRPr="00EE2111" w:rsidRDefault="004F13C7" w:rsidP="004F13C7">
      <w:pPr>
        <w:rPr>
          <w:b/>
          <w:lang w:val="fr-FR" w:eastAsia="en-CA"/>
        </w:rPr>
      </w:pPr>
    </w:p>
    <w:p w14:paraId="3AA48510" w14:textId="77777777" w:rsidR="004F13C7" w:rsidRPr="004F13C7" w:rsidRDefault="004F13C7" w:rsidP="004F13C7">
      <w:pPr>
        <w:pStyle w:val="Heading1"/>
        <w:rPr>
          <w:lang w:val="fr-FR"/>
        </w:rPr>
      </w:pPr>
      <w:r w:rsidRPr="00EE2111">
        <w:rPr>
          <w:lang w:val="fr-FR"/>
        </w:rPr>
        <w:t>Le Comité exécutif accepte que le Pays bénéficie d’une certaine marge de manœuvre lui permettant de réaffecter une partie ou la totalité des fonds approuvés, en fonction de l’évolution de la situation, afin d’assurer une réduction de la consommation et une élimination fluides des substances précisées à l’Appendice 1-A :</w:t>
      </w:r>
    </w:p>
    <w:p w14:paraId="5491954C" w14:textId="77777777" w:rsidR="004F13C7" w:rsidRPr="00EE2111" w:rsidRDefault="004F13C7" w:rsidP="004F13C7">
      <w:pPr>
        <w:pStyle w:val="Heading2"/>
        <w:numPr>
          <w:ilvl w:val="1"/>
          <w:numId w:val="1"/>
        </w:numPr>
      </w:pPr>
      <w:r w:rsidRPr="00EE2111">
        <w:rPr>
          <w:lang w:val="fr-FR"/>
        </w:rPr>
        <w:t xml:space="preserve">Les réaffectations classées comme changements importants doivent être documentées à l’avance, dans un plan annuel de mise en œuvre de la tranche, remis tel que prévu au paragraphe 5 d) ci-dessus, ou dans une révision d’un plan annuel de mise en œuvre de la tranche existant, à remettre huit semaines avant toute réunion du Comité exécutif, pour approbation. Une réaffectation est dite importante lorsqu’elle </w:t>
      </w:r>
      <w:proofErr w:type="gramStart"/>
      <w:r w:rsidRPr="00EE2111">
        <w:rPr>
          <w:lang w:val="fr-FR"/>
        </w:rPr>
        <w:t>vise:</w:t>
      </w:r>
      <w:proofErr w:type="gramEnd"/>
    </w:p>
    <w:p w14:paraId="70196052" w14:textId="77777777" w:rsidR="004F13C7" w:rsidRPr="004F13C7" w:rsidRDefault="004F13C7" w:rsidP="004F13C7">
      <w:pPr>
        <w:pStyle w:val="Heading3"/>
        <w:numPr>
          <w:ilvl w:val="2"/>
          <w:numId w:val="1"/>
        </w:numPr>
        <w:rPr>
          <w:lang w:val="fr-FR"/>
        </w:rPr>
      </w:pPr>
      <w:r w:rsidRPr="004F13C7">
        <w:rPr>
          <w:lang w:val="fr-FR"/>
        </w:rPr>
        <w:t>D</w:t>
      </w:r>
      <w:r w:rsidRPr="00EE2111">
        <w:rPr>
          <w:lang w:val="fr-FR"/>
        </w:rPr>
        <w:t xml:space="preserve">es enjeux qui pourraient concerner les règles et politiques du Fonds </w:t>
      </w:r>
      <w:proofErr w:type="gramStart"/>
      <w:r w:rsidRPr="00EE2111">
        <w:rPr>
          <w:lang w:val="fr-FR"/>
        </w:rPr>
        <w:t>multilatéral;</w:t>
      </w:r>
      <w:proofErr w:type="gramEnd"/>
      <w:r w:rsidRPr="00EE2111">
        <w:rPr>
          <w:lang w:val="fr-FR"/>
        </w:rPr>
        <w:t xml:space="preserve"> </w:t>
      </w:r>
    </w:p>
    <w:p w14:paraId="18911038" w14:textId="77777777" w:rsidR="004F13C7" w:rsidRPr="004F13C7" w:rsidRDefault="004F13C7" w:rsidP="004F13C7">
      <w:pPr>
        <w:pStyle w:val="Heading3"/>
        <w:numPr>
          <w:ilvl w:val="2"/>
          <w:numId w:val="1"/>
        </w:numPr>
        <w:rPr>
          <w:lang w:val="fr-FR"/>
        </w:rPr>
      </w:pPr>
      <w:r w:rsidRPr="00EE2111">
        <w:rPr>
          <w:lang w:val="fr-FR"/>
        </w:rPr>
        <w:t xml:space="preserve">Des changements qui pourraient modifier une clause quelconque du présent </w:t>
      </w:r>
      <w:proofErr w:type="gramStart"/>
      <w:r w:rsidRPr="00EE2111">
        <w:rPr>
          <w:lang w:val="fr-FR"/>
        </w:rPr>
        <w:t>Accord;</w:t>
      </w:r>
      <w:proofErr w:type="gramEnd"/>
      <w:r w:rsidRPr="00EE2111">
        <w:rPr>
          <w:lang w:val="fr-FR"/>
        </w:rPr>
        <w:t xml:space="preserve"> </w:t>
      </w:r>
    </w:p>
    <w:p w14:paraId="1027F383" w14:textId="77777777" w:rsidR="004F13C7" w:rsidRPr="004F13C7" w:rsidRDefault="004F13C7" w:rsidP="004F13C7">
      <w:pPr>
        <w:pStyle w:val="Heading3"/>
        <w:numPr>
          <w:ilvl w:val="2"/>
          <w:numId w:val="1"/>
        </w:numPr>
        <w:rPr>
          <w:lang w:val="fr-FR"/>
        </w:rPr>
      </w:pPr>
      <w:r w:rsidRPr="00EE2111">
        <w:rPr>
          <w:lang w:val="fr-FR"/>
        </w:rPr>
        <w:t xml:space="preserve">Des changements dans les montants annuels de financement alloués aux agences bilatérales individuelles ou d’exécution pour les différentes </w:t>
      </w:r>
      <w:proofErr w:type="gramStart"/>
      <w:r w:rsidRPr="00EE2111">
        <w:rPr>
          <w:lang w:val="fr-FR"/>
        </w:rPr>
        <w:t>tranches;</w:t>
      </w:r>
      <w:proofErr w:type="gramEnd"/>
      <w:r w:rsidRPr="00EE2111">
        <w:rPr>
          <w:lang w:val="fr-FR"/>
        </w:rPr>
        <w:t xml:space="preserve"> et</w:t>
      </w:r>
    </w:p>
    <w:p w14:paraId="67B5A0C9" w14:textId="77777777" w:rsidR="004F13C7" w:rsidRPr="004F13C7" w:rsidRDefault="004F13C7" w:rsidP="004F13C7">
      <w:pPr>
        <w:pStyle w:val="Heading3"/>
        <w:numPr>
          <w:ilvl w:val="2"/>
          <w:numId w:val="1"/>
        </w:numPr>
        <w:rPr>
          <w:lang w:val="fr-FR"/>
        </w:rPr>
      </w:pPr>
      <w:r w:rsidRPr="00EE2111">
        <w:rPr>
          <w:lang w:val="fr-FR"/>
        </w:rPr>
        <w:t xml:space="preserve">La fourniture de fonds pour des activités qui ne sont pas incluses dans le plan de mise en œuvre annuel de la tranche courant endossé ou bien le retrait d’une activité du plan annuel de mise en œuvre de la tranche, représentant un coût supérieur à 30 pour cent du coût total de la dernière tranche </w:t>
      </w:r>
      <w:proofErr w:type="gramStart"/>
      <w:r w:rsidRPr="00EE2111">
        <w:rPr>
          <w:lang w:val="fr-FR"/>
        </w:rPr>
        <w:t>approuvée;</w:t>
      </w:r>
      <w:proofErr w:type="gramEnd"/>
    </w:p>
    <w:p w14:paraId="3DE621B3" w14:textId="77777777" w:rsidR="004F13C7" w:rsidRPr="004F13C7" w:rsidRDefault="004F13C7" w:rsidP="004F13C7">
      <w:pPr>
        <w:pStyle w:val="Heading3"/>
        <w:numPr>
          <w:ilvl w:val="2"/>
          <w:numId w:val="1"/>
        </w:numPr>
        <w:rPr>
          <w:lang w:val="fr-FR"/>
        </w:rPr>
      </w:pPr>
      <w:r w:rsidRPr="00EE2111">
        <w:rPr>
          <w:lang w:val="fr-FR"/>
        </w:rPr>
        <w:t xml:space="preserve">Les changements de technologie de remplacement, étant entendu que toute proposition relative à une telle demande précisera les coûts différentiels connexes, </w:t>
      </w:r>
      <w:r w:rsidRPr="00EE2111">
        <w:rPr>
          <w:lang w:val="fr-FR"/>
        </w:rPr>
        <w:lastRenderedPageBreak/>
        <w:t xml:space="preserve">les conséquences possibles sur le climat et la différence en tonnes PAO à éliminer, s’il y a lieu, et confirmera que le pays reconnaît que les économies possibles de coûts différentiels liées au changement de technologie réduiraient en conséquence le financement global prévu à cet Accord. </w:t>
      </w:r>
    </w:p>
    <w:p w14:paraId="40A7B255" w14:textId="77777777" w:rsidR="004F13C7" w:rsidRPr="004F13C7" w:rsidRDefault="004F13C7" w:rsidP="004F13C7">
      <w:pPr>
        <w:pStyle w:val="Heading2"/>
        <w:numPr>
          <w:ilvl w:val="1"/>
          <w:numId w:val="1"/>
        </w:numPr>
        <w:rPr>
          <w:lang w:val="fr-FR"/>
        </w:rPr>
      </w:pPr>
      <w:r w:rsidRPr="00EE2111">
        <w:rPr>
          <w:lang w:val="fr-FR"/>
        </w:rPr>
        <w:t xml:space="preserve">Les réaffectations qui ne sont pas classées comme changements importants peuvent être intégrées au plan annuel de mise en œuvre </w:t>
      </w:r>
      <w:proofErr w:type="gramStart"/>
      <w:r w:rsidRPr="00EE2111">
        <w:rPr>
          <w:lang w:val="fr-FR"/>
        </w:rPr>
        <w:t>de la tranche approuvé</w:t>
      </w:r>
      <w:proofErr w:type="gramEnd"/>
      <w:r w:rsidRPr="00EE2111">
        <w:rPr>
          <w:lang w:val="fr-FR"/>
        </w:rPr>
        <w:t>, en cours d’application à ce moment, et communiquées au Comité exécutif dans le rapport annuel de mise en œuvre de la tranche suivant ;</w:t>
      </w:r>
    </w:p>
    <w:p w14:paraId="7C714CB4" w14:textId="77777777" w:rsidR="004F13C7" w:rsidRPr="004F13C7" w:rsidRDefault="004F13C7" w:rsidP="004F13C7">
      <w:pPr>
        <w:pStyle w:val="Heading2"/>
        <w:keepNext/>
        <w:keepLines/>
        <w:numPr>
          <w:ilvl w:val="1"/>
          <w:numId w:val="1"/>
        </w:numPr>
        <w:rPr>
          <w:lang w:val="fr-FR"/>
        </w:rPr>
      </w:pPr>
      <w:r w:rsidRPr="00EE2111">
        <w:rPr>
          <w:lang w:val="fr-FR"/>
        </w:rPr>
        <w:t xml:space="preserve">Tous les fonds restants détenus par les agences bilatérales ou d’exécution en vertu du Plan seront restitués au Fonds multilatéral lors de l’achèvement de la dernière tranche prévue dans le cadre du présent Accord. </w:t>
      </w:r>
    </w:p>
    <w:p w14:paraId="21988FD3" w14:textId="77777777" w:rsidR="004F13C7" w:rsidRPr="004F13C7" w:rsidRDefault="004F13C7" w:rsidP="004F13C7">
      <w:pPr>
        <w:rPr>
          <w:lang w:val="fr-FR"/>
        </w:rPr>
      </w:pPr>
      <w:r w:rsidRPr="00EE2111">
        <w:rPr>
          <w:b/>
          <w:lang w:val="fr-FR" w:eastAsia="en-CA"/>
        </w:rPr>
        <w:t>Facteurs à prendre en ligne de compte pour le secteur de l’entretien de l’équipement de réfrigération</w:t>
      </w:r>
    </w:p>
    <w:p w14:paraId="74D263FF" w14:textId="77777777" w:rsidR="004F13C7" w:rsidRPr="00EE2111" w:rsidRDefault="004F13C7" w:rsidP="004F13C7">
      <w:pPr>
        <w:rPr>
          <w:lang w:val="fr-FR" w:eastAsia="en-CA"/>
        </w:rPr>
      </w:pPr>
    </w:p>
    <w:p w14:paraId="46531F61" w14:textId="77777777" w:rsidR="004F13C7" w:rsidRPr="004F13C7" w:rsidRDefault="004F13C7" w:rsidP="004F13C7">
      <w:pPr>
        <w:pStyle w:val="Heading1"/>
        <w:rPr>
          <w:lang w:val="fr-FR"/>
        </w:rPr>
      </w:pPr>
      <w:r w:rsidRPr="00EE2111">
        <w:rPr>
          <w:lang w:val="fr-FR"/>
        </w:rPr>
        <w:t xml:space="preserve">La réalisation des activités dans le sous-secteur de l’entretien des appareils de réfrigération fera l’objet d’une attention particulière, notamment sur les points </w:t>
      </w:r>
      <w:proofErr w:type="gramStart"/>
      <w:r w:rsidRPr="00EE2111">
        <w:rPr>
          <w:lang w:val="fr-FR"/>
        </w:rPr>
        <w:t>suivants:</w:t>
      </w:r>
      <w:proofErr w:type="gramEnd"/>
      <w:r w:rsidRPr="00EE2111">
        <w:rPr>
          <w:lang w:val="fr-FR"/>
        </w:rPr>
        <w:t> </w:t>
      </w:r>
    </w:p>
    <w:p w14:paraId="7DE79BE2" w14:textId="77777777" w:rsidR="004F13C7" w:rsidRPr="004F13C7" w:rsidRDefault="004F13C7" w:rsidP="004F13C7">
      <w:pPr>
        <w:pStyle w:val="Heading2"/>
        <w:numPr>
          <w:ilvl w:val="1"/>
          <w:numId w:val="1"/>
        </w:numPr>
        <w:rPr>
          <w:lang w:val="fr-FR"/>
        </w:rPr>
      </w:pPr>
      <w:r w:rsidRPr="00EE2111">
        <w:rPr>
          <w:lang w:val="fr-FR"/>
        </w:rPr>
        <w:t xml:space="preserve">Le Pays utilisera la marge de manœuvre offerte en vertu du présent Accord pour répondre aux besoins spécifiques qui pourraient survenir lors de la mise en œuvre du </w:t>
      </w:r>
      <w:proofErr w:type="gramStart"/>
      <w:r w:rsidRPr="00EE2111">
        <w:rPr>
          <w:lang w:val="fr-FR"/>
        </w:rPr>
        <w:t>projet;</w:t>
      </w:r>
      <w:proofErr w:type="gramEnd"/>
      <w:r w:rsidRPr="00EE2111">
        <w:rPr>
          <w:lang w:val="fr-FR"/>
        </w:rPr>
        <w:t xml:space="preserve"> et</w:t>
      </w:r>
    </w:p>
    <w:p w14:paraId="39543087" w14:textId="77777777" w:rsidR="004F13C7" w:rsidRPr="004F13C7" w:rsidRDefault="004F13C7" w:rsidP="004F13C7">
      <w:pPr>
        <w:pStyle w:val="Heading2"/>
        <w:numPr>
          <w:ilvl w:val="1"/>
          <w:numId w:val="1"/>
        </w:numPr>
        <w:rPr>
          <w:lang w:val="fr-FR"/>
        </w:rPr>
      </w:pPr>
      <w:r w:rsidRPr="00EE2111">
        <w:rPr>
          <w:lang w:val="fr-FR"/>
        </w:rPr>
        <w:t xml:space="preserve">Le Pays et les agences bilatérales et d’exécution concernées tiendront compte des décisions pertinentes concernant le secteur de l’entretien de l’équipement de réfrigération pendant la mise en œuvre du </w:t>
      </w:r>
      <w:proofErr w:type="gramStart"/>
      <w:r w:rsidRPr="00EE2111">
        <w:rPr>
          <w:lang w:val="fr-FR"/>
        </w:rPr>
        <w:t>plan;</w:t>
      </w:r>
      <w:proofErr w:type="gramEnd"/>
    </w:p>
    <w:p w14:paraId="6DD67598" w14:textId="77777777" w:rsidR="004F13C7" w:rsidRPr="00EE2111" w:rsidRDefault="004F13C7" w:rsidP="004F13C7">
      <w:pPr>
        <w:keepNext/>
        <w:keepLines/>
      </w:pPr>
      <w:r w:rsidRPr="00EE2111">
        <w:rPr>
          <w:b/>
          <w:lang w:val="fr-FR" w:eastAsia="en-CA"/>
        </w:rPr>
        <w:t>Agences bilatérales et d’exécution</w:t>
      </w:r>
    </w:p>
    <w:p w14:paraId="576A3E28" w14:textId="77777777" w:rsidR="004F13C7" w:rsidRPr="00EE2111" w:rsidRDefault="004F13C7" w:rsidP="004F13C7">
      <w:pPr>
        <w:keepNext/>
        <w:keepLines/>
        <w:rPr>
          <w:lang w:val="fr-FR" w:eastAsia="en-CA"/>
        </w:rPr>
      </w:pPr>
    </w:p>
    <w:p w14:paraId="21DF5AC7" w14:textId="77777777" w:rsidR="004F13C7" w:rsidRPr="004F13C7" w:rsidRDefault="004F13C7" w:rsidP="004F13C7">
      <w:pPr>
        <w:pStyle w:val="Heading1"/>
        <w:keepNext/>
        <w:keepLines/>
        <w:rPr>
          <w:lang w:val="fr-FR"/>
        </w:rPr>
      </w:pPr>
      <w:r w:rsidRPr="00EE2111">
        <w:rPr>
          <w:lang w:val="fr-FR"/>
        </w:rPr>
        <w:t>Le Pays convient d’assumer la responsabilité générale de la gestion et de la mise en œuvre du présent Accord et de toutes les activités entreprises dans le cadre de ce dernier ou en son nom afin de s’acquitter de ses obligations en vertu du présent Accord. Le PNUE a convenu d’agir en qualité d’agence d’exécution principale (« l’Agence principale »), et le PNUD a convenu d’agir en qualité d’agence de coopération (« l’Agence de coopération »), sous la gouverne de l’Agence principale, en ce qui concerne les activités du Pays prévues en vertu du présent Accord. Le Pays accepte les évaluations périodiques qui pourront être effectuées dans le cadre des programmes de travail de surveillance et d’évaluation du Fonds multilatéral ou du programme d’évaluation de l’Agence principale et/ou de l’Agence de coopération partie au présent Accord.</w:t>
      </w:r>
    </w:p>
    <w:p w14:paraId="10AA3A65" w14:textId="77777777" w:rsidR="004F13C7" w:rsidRPr="004F13C7" w:rsidRDefault="004F13C7" w:rsidP="004F13C7">
      <w:pPr>
        <w:pStyle w:val="Heading1"/>
        <w:rPr>
          <w:lang w:val="fr-FR"/>
        </w:rPr>
      </w:pPr>
      <w:r w:rsidRPr="00EE2111">
        <w:rPr>
          <w:lang w:val="fr-FR"/>
        </w:rPr>
        <w:t>L’Agence principale sera responsable de la coordination de la planification, de la mise en œuvre et des rapports pour toutes les activités dans le cadre du présent Accord, comprenant entre autres la vérification indépendante indiquée au paragraphe 5 b). L’Agence de coopération soutiendra l’Agence principale en mettant en œuvre le Plan sous la coordination générale de l’Agence principale. Les rôles de l’Agence principale et de l’Agence de coopération sont indiqués respectivement aux Appendices 6-A et 6-B. Le Comité exécutif consent, en principe, à verser à l’Agence principale et à l’Agence de coopération les honoraires indiqués aux lignes 2.2 et 2.4 de l’Appendice 2-A.</w:t>
      </w:r>
    </w:p>
    <w:p w14:paraId="6D8EEDB6" w14:textId="77777777" w:rsidR="004F13C7" w:rsidRPr="00EE2111" w:rsidRDefault="004F13C7" w:rsidP="004F13C7">
      <w:pPr>
        <w:rPr>
          <w:b/>
        </w:rPr>
      </w:pPr>
      <w:r w:rsidRPr="00EE2111">
        <w:rPr>
          <w:b/>
          <w:lang w:val="fr-FR" w:eastAsia="en-CA"/>
        </w:rPr>
        <w:t>Non-respect de l’Accord</w:t>
      </w:r>
    </w:p>
    <w:p w14:paraId="1F4241BA" w14:textId="77777777" w:rsidR="004F13C7" w:rsidRPr="00EE2111" w:rsidRDefault="004F13C7" w:rsidP="004F13C7">
      <w:pPr>
        <w:rPr>
          <w:b/>
          <w:lang w:val="fr-FR" w:eastAsia="en-CA"/>
        </w:rPr>
      </w:pPr>
    </w:p>
    <w:p w14:paraId="4BE0318B" w14:textId="77777777" w:rsidR="004F13C7" w:rsidRPr="004F13C7" w:rsidRDefault="004F13C7" w:rsidP="004F13C7">
      <w:pPr>
        <w:pStyle w:val="Heading1"/>
        <w:rPr>
          <w:lang w:val="fr-FR"/>
        </w:rPr>
      </w:pPr>
      <w:r w:rsidRPr="00EE2111">
        <w:rPr>
          <w:lang w:val="fr-FR"/>
        </w:rPr>
        <w:t xml:space="preserve">Si, pour quelque raison que ce soit, le Pays ne respecte pas les Objectifs d’élimination des substances indiquées à la ligne 1.2. </w:t>
      </w:r>
      <w:proofErr w:type="gramStart"/>
      <w:r w:rsidRPr="00EE2111">
        <w:rPr>
          <w:lang w:val="fr-FR"/>
        </w:rPr>
        <w:t>de</w:t>
      </w:r>
      <w:proofErr w:type="gramEnd"/>
      <w:r w:rsidRPr="00EE2111">
        <w:rPr>
          <w:lang w:val="fr-FR"/>
        </w:rPr>
        <w:t xml:space="preserve"> l’Appendice 2-A ou bien ne se conforme pas au présent Accord, il accepte alors de ne plus être en droit de prétendre au financement conformément au calendrier de financement approuvé. Il appartient au Comité exécutif de rétablir ce financement, conformément à un calendrier de financement révisé établi par ses soins, une fois que le Pays aura prouvé qu’il a respecté toutes </w:t>
      </w:r>
      <w:r w:rsidRPr="00EE2111">
        <w:rPr>
          <w:lang w:val="fr-FR"/>
        </w:rPr>
        <w:lastRenderedPageBreak/>
        <w:t>les obligations qu’il aurait dû satisfaire avant la réception de la prochaine tranche de financement conformément au calendrier de financement approuvé. Le Pays convient que le Comité exécutif peut déduire du montant du financement le montant indiqué à l’Appendice 7-A (« Réductions du financement en cas de non-conformité ») pour chaque kilogramme de PAO dont la consommation n’aura pas été réduite au cours d’une même année. Le Comité exécutif étudiera chaque cas spécifique de non-conformité du Pays au présent Accord et prendra des décisions en conséquence. Une fois les décisions prises, ce cas spécifique de non-conformité ne constituera plus un obstacle au financement des tranches futures indiquées au paragraphe 5 précédent.</w:t>
      </w:r>
    </w:p>
    <w:p w14:paraId="72D98B71" w14:textId="77777777" w:rsidR="004F13C7" w:rsidRPr="004F13C7" w:rsidRDefault="004F13C7" w:rsidP="004F13C7">
      <w:pPr>
        <w:pStyle w:val="Heading1"/>
        <w:rPr>
          <w:lang w:val="fr-FR"/>
        </w:rPr>
      </w:pPr>
      <w:r w:rsidRPr="00EE2111">
        <w:rPr>
          <w:lang w:val="fr-FR"/>
        </w:rPr>
        <w:t>Le financement du présent Accord ne sera pas modifié en raison de toute décision future du Comité exécutif qui pourrait avoir une incidence sur le financement de tout autre projet de consommation sectorielle ou sur toute autre activité connexe dans le Pays.</w:t>
      </w:r>
    </w:p>
    <w:p w14:paraId="1EC7681C" w14:textId="77777777" w:rsidR="004F13C7" w:rsidRPr="004F13C7" w:rsidRDefault="004F13C7" w:rsidP="004F13C7">
      <w:pPr>
        <w:pStyle w:val="Heading1"/>
        <w:rPr>
          <w:lang w:val="fr-FR"/>
        </w:rPr>
      </w:pPr>
      <w:r w:rsidRPr="00EE2111">
        <w:rPr>
          <w:lang w:val="fr-FR"/>
        </w:rPr>
        <w:t>Le Pays se conformera à toute demande raisonnable du Comité exécutif, l’Agence principale [et de l’Agence de coopération en vue de faciliter la mise en œuvre du présent Accord. En particulier, il permettra à l’Agence principale et à l’Agence de coopération d’accéder aux renseignements nécessaires pour vérifier la conformité à cet Accord.</w:t>
      </w:r>
    </w:p>
    <w:p w14:paraId="62F1CFF7" w14:textId="77777777" w:rsidR="004F13C7" w:rsidRPr="00EE2111" w:rsidRDefault="004F13C7" w:rsidP="004F13C7">
      <w:r w:rsidRPr="00EE2111">
        <w:rPr>
          <w:b/>
          <w:lang w:val="fr-FR" w:eastAsia="en-CA"/>
        </w:rPr>
        <w:t>Date d’achèvement</w:t>
      </w:r>
    </w:p>
    <w:p w14:paraId="71C40FBE" w14:textId="77777777" w:rsidR="004F13C7" w:rsidRPr="00EE2111" w:rsidRDefault="004F13C7" w:rsidP="004F13C7">
      <w:pPr>
        <w:rPr>
          <w:lang w:val="fr-FR" w:eastAsia="en-CA"/>
        </w:rPr>
      </w:pPr>
    </w:p>
    <w:p w14:paraId="099CE423" w14:textId="77777777" w:rsidR="004F13C7" w:rsidRPr="004F13C7" w:rsidRDefault="004F13C7" w:rsidP="004F13C7">
      <w:pPr>
        <w:pStyle w:val="Heading1"/>
        <w:rPr>
          <w:lang w:val="fr-FR"/>
        </w:rPr>
      </w:pPr>
      <w:r w:rsidRPr="00EE2111">
        <w:rPr>
          <w:lang w:val="fr-FR"/>
        </w:rPr>
        <w:t>L’achèvement du Plan et de l’Accord s’y rapportant aura lieu à la fin de l’année qui suit la dernière année pour laquelle la consommation totale maximum autorisée est spécifiée dans l’Appendice 2-A. Si des activités qui étaient prévues dans le plan de mise en œuvre de la tranche et dans ses révisions conformément aux paragraphes 5 d) et 7 se trouvaient encore en souffrance à ce moment-là, l’achèvement du Plan serait reporté à la fin de l’année suivant la mise en œuvre des activités restantes. Les exigences de remise de rapport selon les paragraphes 1 a), 1 b), 1 d) et 1 e) de l’Appendice 4-A continueront jusqu’à l’achèvement du Plan à moins d’indication contraire de la part du Comité exécutif.</w:t>
      </w:r>
    </w:p>
    <w:p w14:paraId="62E8CCC8" w14:textId="77777777" w:rsidR="004F13C7" w:rsidRPr="00EE2111" w:rsidRDefault="004F13C7" w:rsidP="004F13C7">
      <w:pPr>
        <w:rPr>
          <w:b/>
        </w:rPr>
      </w:pPr>
      <w:r w:rsidRPr="00EE2111">
        <w:rPr>
          <w:b/>
          <w:lang w:val="fr-FR" w:eastAsia="en-CA"/>
        </w:rPr>
        <w:t>Validité</w:t>
      </w:r>
    </w:p>
    <w:p w14:paraId="18050C18" w14:textId="77777777" w:rsidR="004F13C7" w:rsidRPr="00EE2111" w:rsidRDefault="004F13C7" w:rsidP="004F13C7">
      <w:pPr>
        <w:rPr>
          <w:b/>
          <w:lang w:val="fr-FR" w:eastAsia="en-CA"/>
        </w:rPr>
      </w:pPr>
    </w:p>
    <w:p w14:paraId="14ADBCBA" w14:textId="77777777" w:rsidR="004F13C7" w:rsidRPr="004F13C7" w:rsidRDefault="004F13C7" w:rsidP="004F13C7">
      <w:pPr>
        <w:pStyle w:val="StyleHeading1Para1Heading1CharHeading1Char3CharHeadin"/>
        <w:numPr>
          <w:ilvl w:val="0"/>
          <w:numId w:val="1"/>
        </w:numPr>
        <w:tabs>
          <w:tab w:val="clear" w:pos="0"/>
        </w:tabs>
        <w:rPr>
          <w:lang w:val="fr-FR"/>
        </w:rPr>
      </w:pPr>
      <w:r w:rsidRPr="00EE2111">
        <w:rPr>
          <w:lang w:val="fr-FR"/>
        </w:rPr>
        <w:t>Toutes les conditions définies dans le présent Accord seront mises en œuvre uniquement dans le contexte du Protocole de Montréal et comme le stipule le présent Accord. Sauf indication contraire, la signification de tous les termes utilisés dans le présent Accord est celle qui leur est attribuée dans le Protocole de Montréal.</w:t>
      </w:r>
    </w:p>
    <w:p w14:paraId="682DF466" w14:textId="77777777" w:rsidR="004F13C7" w:rsidRPr="004F13C7" w:rsidRDefault="004F13C7" w:rsidP="004F13C7">
      <w:pPr>
        <w:pStyle w:val="StyleHeading1Para1Heading1CharHeading1Char3CharHeadin"/>
        <w:numPr>
          <w:ilvl w:val="0"/>
          <w:numId w:val="1"/>
        </w:numPr>
        <w:tabs>
          <w:tab w:val="clear" w:pos="0"/>
        </w:tabs>
        <w:rPr>
          <w:lang w:val="fr-FR"/>
        </w:rPr>
      </w:pPr>
      <w:r w:rsidRPr="00EE2111">
        <w:rPr>
          <w:lang w:val="fr-FR"/>
        </w:rPr>
        <w:t>Cet Accord ne peut être modifié ou résilié que par consentement mutuel écrit du Pays et du Comité exécutif du Fonds multilatéral.</w:t>
      </w:r>
    </w:p>
    <w:p w14:paraId="482D409F" w14:textId="45CFAEB5" w:rsidR="004F13C7" w:rsidRPr="00EE2111" w:rsidRDefault="004F13C7" w:rsidP="004F13C7">
      <w:pPr>
        <w:keepNext/>
        <w:keepLines/>
        <w:rPr>
          <w:b/>
        </w:rPr>
      </w:pPr>
      <w:r w:rsidRPr="00EE2111">
        <w:rPr>
          <w:b/>
        </w:rPr>
        <w:t xml:space="preserve">APPENDICES </w:t>
      </w:r>
    </w:p>
    <w:p w14:paraId="0B14FFA9" w14:textId="77777777" w:rsidR="004F13C7" w:rsidRPr="00EE2111" w:rsidRDefault="004F13C7" w:rsidP="004F13C7">
      <w:pPr>
        <w:widowControl w:val="0"/>
        <w:rPr>
          <w:b/>
        </w:rPr>
      </w:pPr>
    </w:p>
    <w:p w14:paraId="3FA0BF73" w14:textId="77777777" w:rsidR="004F13C7" w:rsidRPr="00EE2111" w:rsidRDefault="004F13C7" w:rsidP="004F13C7">
      <w:pPr>
        <w:widowControl w:val="0"/>
        <w:rPr>
          <w:b/>
        </w:rPr>
      </w:pPr>
      <w:r w:rsidRPr="00EE2111">
        <w:rPr>
          <w:b/>
        </w:rPr>
        <w:t>APPENDICE 1-A: LES SUBSTANCES</w:t>
      </w:r>
    </w:p>
    <w:p w14:paraId="14DD7C71" w14:textId="77777777" w:rsidR="004F13C7" w:rsidRPr="00EE2111" w:rsidRDefault="004F13C7" w:rsidP="004F13C7">
      <w:pPr>
        <w:widowControl w:val="0"/>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30"/>
        <w:gridCol w:w="1129"/>
        <w:gridCol w:w="1092"/>
        <w:gridCol w:w="2899"/>
      </w:tblGrid>
      <w:tr w:rsidR="004F13C7" w:rsidRPr="00CC62AA" w14:paraId="58BBFB81" w14:textId="77777777" w:rsidTr="0030268D">
        <w:trPr>
          <w:trHeight w:val="413"/>
        </w:trPr>
        <w:tc>
          <w:tcPr>
            <w:tcW w:w="2262" w:type="pct"/>
            <w:shd w:val="clear" w:color="auto" w:fill="auto"/>
            <w:vAlign w:val="center"/>
          </w:tcPr>
          <w:p w14:paraId="0FFBB07A" w14:textId="77777777" w:rsidR="004F13C7" w:rsidRPr="00EE2111" w:rsidRDefault="004F13C7" w:rsidP="004F13C7">
            <w:pPr>
              <w:widowControl w:val="0"/>
              <w:jc w:val="center"/>
              <w:rPr>
                <w:b/>
                <w:sz w:val="20"/>
                <w:szCs w:val="20"/>
              </w:rPr>
            </w:pPr>
            <w:r w:rsidRPr="00EE2111">
              <w:rPr>
                <w:b/>
                <w:sz w:val="20"/>
                <w:szCs w:val="20"/>
                <w:lang w:eastAsia="en-CA"/>
              </w:rPr>
              <w:t>Substances</w:t>
            </w:r>
          </w:p>
        </w:tc>
        <w:tc>
          <w:tcPr>
            <w:tcW w:w="604" w:type="pct"/>
            <w:shd w:val="clear" w:color="auto" w:fill="auto"/>
            <w:vAlign w:val="center"/>
          </w:tcPr>
          <w:p w14:paraId="45ADFF5A" w14:textId="77777777" w:rsidR="004F13C7" w:rsidRPr="00EE2111" w:rsidRDefault="004F13C7" w:rsidP="004F13C7">
            <w:pPr>
              <w:widowControl w:val="0"/>
              <w:jc w:val="center"/>
              <w:rPr>
                <w:b/>
                <w:sz w:val="20"/>
                <w:szCs w:val="20"/>
              </w:rPr>
            </w:pPr>
            <w:r w:rsidRPr="00EE2111">
              <w:rPr>
                <w:b/>
                <w:sz w:val="20"/>
                <w:szCs w:val="20"/>
                <w:lang w:eastAsia="en-CA"/>
              </w:rPr>
              <w:t>Annexe</w:t>
            </w:r>
          </w:p>
        </w:tc>
        <w:tc>
          <w:tcPr>
            <w:tcW w:w="584" w:type="pct"/>
            <w:shd w:val="clear" w:color="auto" w:fill="auto"/>
            <w:vAlign w:val="center"/>
          </w:tcPr>
          <w:p w14:paraId="3F2A0107" w14:textId="77777777" w:rsidR="004F13C7" w:rsidRPr="00EE2111" w:rsidRDefault="004F13C7" w:rsidP="004F13C7">
            <w:pPr>
              <w:widowControl w:val="0"/>
              <w:jc w:val="center"/>
              <w:rPr>
                <w:b/>
                <w:sz w:val="20"/>
                <w:szCs w:val="20"/>
              </w:rPr>
            </w:pPr>
            <w:proofErr w:type="spellStart"/>
            <w:r w:rsidRPr="00EE2111">
              <w:rPr>
                <w:b/>
                <w:sz w:val="20"/>
                <w:szCs w:val="20"/>
                <w:lang w:eastAsia="en-CA"/>
              </w:rPr>
              <w:t>Groupe</w:t>
            </w:r>
            <w:proofErr w:type="spellEnd"/>
          </w:p>
        </w:tc>
        <w:tc>
          <w:tcPr>
            <w:tcW w:w="1550" w:type="pct"/>
            <w:shd w:val="clear" w:color="auto" w:fill="auto"/>
            <w:vAlign w:val="center"/>
          </w:tcPr>
          <w:p w14:paraId="49764182" w14:textId="77777777" w:rsidR="004F13C7" w:rsidRPr="004F13C7" w:rsidRDefault="004F13C7" w:rsidP="004F13C7">
            <w:pPr>
              <w:widowControl w:val="0"/>
              <w:jc w:val="center"/>
              <w:rPr>
                <w:b/>
                <w:sz w:val="20"/>
                <w:szCs w:val="20"/>
                <w:lang w:val="fr-FR"/>
              </w:rPr>
            </w:pPr>
            <w:r w:rsidRPr="004F13C7">
              <w:rPr>
                <w:b/>
                <w:sz w:val="20"/>
                <w:szCs w:val="20"/>
                <w:lang w:val="fr-FR" w:eastAsia="en-CA"/>
              </w:rPr>
              <w:t>Point de départ des réductions globales de consommation (tonnes PAO)</w:t>
            </w:r>
          </w:p>
        </w:tc>
      </w:tr>
      <w:tr w:rsidR="004F13C7" w:rsidRPr="00EE2111" w14:paraId="040838B3" w14:textId="77777777" w:rsidTr="0030268D">
        <w:tc>
          <w:tcPr>
            <w:tcW w:w="2262" w:type="pct"/>
            <w:shd w:val="clear" w:color="auto" w:fill="auto"/>
          </w:tcPr>
          <w:p w14:paraId="3EAC778E" w14:textId="77777777" w:rsidR="004F13C7" w:rsidRPr="00EE2111" w:rsidRDefault="004F13C7" w:rsidP="004F13C7">
            <w:pPr>
              <w:widowControl w:val="0"/>
              <w:rPr>
                <w:sz w:val="20"/>
                <w:szCs w:val="20"/>
              </w:rPr>
            </w:pPr>
            <w:r w:rsidRPr="00EE2111">
              <w:rPr>
                <w:sz w:val="20"/>
                <w:szCs w:val="20"/>
              </w:rPr>
              <w:t>HCFC-22</w:t>
            </w:r>
          </w:p>
        </w:tc>
        <w:tc>
          <w:tcPr>
            <w:tcW w:w="604" w:type="pct"/>
            <w:shd w:val="clear" w:color="auto" w:fill="auto"/>
            <w:vAlign w:val="center"/>
          </w:tcPr>
          <w:p w14:paraId="79734771" w14:textId="77777777" w:rsidR="004F13C7" w:rsidRPr="00EE2111" w:rsidRDefault="004F13C7" w:rsidP="004F13C7">
            <w:pPr>
              <w:widowControl w:val="0"/>
              <w:jc w:val="center"/>
              <w:rPr>
                <w:sz w:val="20"/>
                <w:szCs w:val="20"/>
              </w:rPr>
            </w:pPr>
            <w:r w:rsidRPr="00EE2111">
              <w:rPr>
                <w:sz w:val="20"/>
                <w:szCs w:val="20"/>
              </w:rPr>
              <w:t>C</w:t>
            </w:r>
          </w:p>
        </w:tc>
        <w:tc>
          <w:tcPr>
            <w:tcW w:w="584" w:type="pct"/>
            <w:shd w:val="clear" w:color="auto" w:fill="auto"/>
            <w:vAlign w:val="center"/>
          </w:tcPr>
          <w:p w14:paraId="5688B77B" w14:textId="77777777" w:rsidR="004F13C7" w:rsidRPr="00EE2111" w:rsidRDefault="004F13C7" w:rsidP="004F13C7">
            <w:pPr>
              <w:widowControl w:val="0"/>
              <w:jc w:val="center"/>
              <w:rPr>
                <w:sz w:val="20"/>
                <w:szCs w:val="20"/>
              </w:rPr>
            </w:pPr>
            <w:r w:rsidRPr="00EE2111">
              <w:rPr>
                <w:sz w:val="20"/>
                <w:szCs w:val="20"/>
              </w:rPr>
              <w:t>I</w:t>
            </w:r>
          </w:p>
        </w:tc>
        <w:tc>
          <w:tcPr>
            <w:tcW w:w="1550" w:type="pct"/>
            <w:shd w:val="clear" w:color="auto" w:fill="auto"/>
          </w:tcPr>
          <w:p w14:paraId="55F3C638" w14:textId="77777777" w:rsidR="004F13C7" w:rsidRPr="00EE2111" w:rsidRDefault="004F13C7" w:rsidP="004F13C7">
            <w:pPr>
              <w:widowControl w:val="0"/>
              <w:ind w:right="1148"/>
              <w:jc w:val="right"/>
              <w:rPr>
                <w:sz w:val="20"/>
                <w:szCs w:val="20"/>
              </w:rPr>
            </w:pPr>
            <w:r w:rsidRPr="00EE2111">
              <w:rPr>
                <w:sz w:val="20"/>
                <w:szCs w:val="20"/>
                <w:lang w:val="es-MX"/>
              </w:rPr>
              <w:t>15,95</w:t>
            </w:r>
          </w:p>
        </w:tc>
      </w:tr>
      <w:tr w:rsidR="004F13C7" w:rsidRPr="00EE2111" w14:paraId="4B0705E4" w14:textId="77777777" w:rsidTr="0030268D">
        <w:tblPrEx>
          <w:tblLook w:val="0000" w:firstRow="0" w:lastRow="0" w:firstColumn="0" w:lastColumn="0" w:noHBand="0" w:noVBand="0"/>
        </w:tblPrEx>
        <w:tc>
          <w:tcPr>
            <w:tcW w:w="2262" w:type="pct"/>
            <w:shd w:val="clear" w:color="auto" w:fill="auto"/>
          </w:tcPr>
          <w:p w14:paraId="4A73E326" w14:textId="77777777" w:rsidR="004F13C7" w:rsidRPr="00EE2111" w:rsidRDefault="004F13C7" w:rsidP="004F13C7">
            <w:pPr>
              <w:widowControl w:val="0"/>
              <w:rPr>
                <w:sz w:val="20"/>
                <w:szCs w:val="20"/>
              </w:rPr>
            </w:pPr>
            <w:r w:rsidRPr="00EE2111">
              <w:rPr>
                <w:sz w:val="20"/>
                <w:szCs w:val="20"/>
              </w:rPr>
              <w:t>HCFC-123</w:t>
            </w:r>
          </w:p>
        </w:tc>
        <w:tc>
          <w:tcPr>
            <w:tcW w:w="604" w:type="pct"/>
            <w:shd w:val="clear" w:color="auto" w:fill="auto"/>
            <w:vAlign w:val="center"/>
          </w:tcPr>
          <w:p w14:paraId="5ADE0484" w14:textId="77777777" w:rsidR="004F13C7" w:rsidRPr="00EE2111" w:rsidRDefault="004F13C7" w:rsidP="004F13C7">
            <w:pPr>
              <w:widowControl w:val="0"/>
              <w:jc w:val="center"/>
              <w:rPr>
                <w:sz w:val="20"/>
                <w:szCs w:val="20"/>
              </w:rPr>
            </w:pPr>
            <w:r w:rsidRPr="00EE2111">
              <w:rPr>
                <w:sz w:val="20"/>
                <w:szCs w:val="20"/>
              </w:rPr>
              <w:t>C</w:t>
            </w:r>
          </w:p>
        </w:tc>
        <w:tc>
          <w:tcPr>
            <w:tcW w:w="584" w:type="pct"/>
            <w:shd w:val="clear" w:color="auto" w:fill="auto"/>
            <w:vAlign w:val="center"/>
          </w:tcPr>
          <w:p w14:paraId="12602262" w14:textId="77777777" w:rsidR="004F13C7" w:rsidRPr="00EE2111" w:rsidRDefault="004F13C7" w:rsidP="004F13C7">
            <w:pPr>
              <w:widowControl w:val="0"/>
              <w:jc w:val="center"/>
              <w:rPr>
                <w:sz w:val="20"/>
                <w:szCs w:val="20"/>
              </w:rPr>
            </w:pPr>
            <w:r w:rsidRPr="00EE2111">
              <w:rPr>
                <w:sz w:val="20"/>
                <w:szCs w:val="20"/>
              </w:rPr>
              <w:t>I</w:t>
            </w:r>
          </w:p>
        </w:tc>
        <w:tc>
          <w:tcPr>
            <w:tcW w:w="1550" w:type="pct"/>
            <w:shd w:val="clear" w:color="auto" w:fill="auto"/>
          </w:tcPr>
          <w:p w14:paraId="0D13C8B2" w14:textId="77777777" w:rsidR="004F13C7" w:rsidRPr="00EE2111" w:rsidRDefault="004F13C7" w:rsidP="004F13C7">
            <w:pPr>
              <w:widowControl w:val="0"/>
              <w:ind w:right="1148"/>
              <w:jc w:val="right"/>
              <w:rPr>
                <w:sz w:val="20"/>
                <w:szCs w:val="20"/>
              </w:rPr>
            </w:pPr>
            <w:r w:rsidRPr="00EE2111">
              <w:rPr>
                <w:sz w:val="20"/>
                <w:szCs w:val="20"/>
                <w:lang w:val="es-MX"/>
              </w:rPr>
              <w:t>0,20</w:t>
            </w:r>
          </w:p>
        </w:tc>
      </w:tr>
      <w:tr w:rsidR="004F13C7" w:rsidRPr="00EE2111" w14:paraId="2D551724" w14:textId="77777777" w:rsidTr="0030268D">
        <w:tblPrEx>
          <w:tblLook w:val="0000" w:firstRow="0" w:lastRow="0" w:firstColumn="0" w:lastColumn="0" w:noHBand="0" w:noVBand="0"/>
        </w:tblPrEx>
        <w:tc>
          <w:tcPr>
            <w:tcW w:w="2262" w:type="pct"/>
            <w:shd w:val="clear" w:color="auto" w:fill="auto"/>
          </w:tcPr>
          <w:p w14:paraId="6779E2A1" w14:textId="77777777" w:rsidR="004F13C7" w:rsidRPr="00EE2111" w:rsidRDefault="004F13C7" w:rsidP="004F13C7">
            <w:pPr>
              <w:widowControl w:val="0"/>
              <w:rPr>
                <w:sz w:val="20"/>
                <w:szCs w:val="20"/>
              </w:rPr>
            </w:pPr>
            <w:r w:rsidRPr="00EE2111">
              <w:rPr>
                <w:sz w:val="20"/>
                <w:szCs w:val="20"/>
              </w:rPr>
              <w:t>HCFC-124</w:t>
            </w:r>
          </w:p>
        </w:tc>
        <w:tc>
          <w:tcPr>
            <w:tcW w:w="604" w:type="pct"/>
            <w:shd w:val="clear" w:color="auto" w:fill="auto"/>
            <w:vAlign w:val="center"/>
          </w:tcPr>
          <w:p w14:paraId="49F81C6B" w14:textId="77777777" w:rsidR="004F13C7" w:rsidRPr="00EE2111" w:rsidRDefault="004F13C7" w:rsidP="004F13C7">
            <w:pPr>
              <w:widowControl w:val="0"/>
              <w:jc w:val="center"/>
              <w:rPr>
                <w:sz w:val="20"/>
                <w:szCs w:val="20"/>
              </w:rPr>
            </w:pPr>
            <w:r w:rsidRPr="00EE2111">
              <w:rPr>
                <w:sz w:val="20"/>
                <w:szCs w:val="20"/>
              </w:rPr>
              <w:t>C</w:t>
            </w:r>
          </w:p>
        </w:tc>
        <w:tc>
          <w:tcPr>
            <w:tcW w:w="584" w:type="pct"/>
            <w:shd w:val="clear" w:color="auto" w:fill="auto"/>
            <w:vAlign w:val="center"/>
          </w:tcPr>
          <w:p w14:paraId="4E671E38" w14:textId="77777777" w:rsidR="004F13C7" w:rsidRPr="00EE2111" w:rsidRDefault="004F13C7" w:rsidP="004F13C7">
            <w:pPr>
              <w:widowControl w:val="0"/>
              <w:jc w:val="center"/>
              <w:rPr>
                <w:sz w:val="20"/>
                <w:szCs w:val="20"/>
              </w:rPr>
            </w:pPr>
            <w:r w:rsidRPr="00EE2111">
              <w:rPr>
                <w:sz w:val="20"/>
                <w:szCs w:val="20"/>
              </w:rPr>
              <w:t>I</w:t>
            </w:r>
          </w:p>
        </w:tc>
        <w:tc>
          <w:tcPr>
            <w:tcW w:w="1550" w:type="pct"/>
            <w:shd w:val="clear" w:color="auto" w:fill="auto"/>
          </w:tcPr>
          <w:p w14:paraId="64FF3304" w14:textId="77777777" w:rsidR="004F13C7" w:rsidRPr="00EE2111" w:rsidRDefault="004F13C7" w:rsidP="004F13C7">
            <w:pPr>
              <w:widowControl w:val="0"/>
              <w:ind w:right="1148"/>
              <w:jc w:val="right"/>
              <w:rPr>
                <w:sz w:val="20"/>
                <w:szCs w:val="20"/>
              </w:rPr>
            </w:pPr>
            <w:r w:rsidRPr="00EE2111">
              <w:rPr>
                <w:sz w:val="20"/>
                <w:szCs w:val="20"/>
                <w:lang w:val="es-MX"/>
              </w:rPr>
              <w:t>0,15</w:t>
            </w:r>
          </w:p>
        </w:tc>
      </w:tr>
      <w:tr w:rsidR="004F13C7" w:rsidRPr="00EE2111" w14:paraId="489B5F6B" w14:textId="77777777" w:rsidTr="0030268D">
        <w:tblPrEx>
          <w:tblLook w:val="0000" w:firstRow="0" w:lastRow="0" w:firstColumn="0" w:lastColumn="0" w:noHBand="0" w:noVBand="0"/>
        </w:tblPrEx>
        <w:tc>
          <w:tcPr>
            <w:tcW w:w="2262" w:type="pct"/>
            <w:shd w:val="clear" w:color="auto" w:fill="auto"/>
          </w:tcPr>
          <w:p w14:paraId="34658F21" w14:textId="77777777" w:rsidR="004F13C7" w:rsidRPr="00EE2111" w:rsidRDefault="004F13C7" w:rsidP="004F13C7">
            <w:pPr>
              <w:widowControl w:val="0"/>
              <w:rPr>
                <w:sz w:val="20"/>
                <w:szCs w:val="20"/>
              </w:rPr>
            </w:pPr>
            <w:r w:rsidRPr="00EE2111">
              <w:rPr>
                <w:sz w:val="20"/>
                <w:szCs w:val="20"/>
              </w:rPr>
              <w:t>HCFC-141b</w:t>
            </w:r>
          </w:p>
        </w:tc>
        <w:tc>
          <w:tcPr>
            <w:tcW w:w="604" w:type="pct"/>
            <w:shd w:val="clear" w:color="auto" w:fill="auto"/>
            <w:vAlign w:val="center"/>
          </w:tcPr>
          <w:p w14:paraId="3730B0AB" w14:textId="77777777" w:rsidR="004F13C7" w:rsidRPr="00EE2111" w:rsidRDefault="004F13C7" w:rsidP="004F13C7">
            <w:pPr>
              <w:widowControl w:val="0"/>
              <w:jc w:val="center"/>
              <w:rPr>
                <w:sz w:val="20"/>
                <w:szCs w:val="20"/>
              </w:rPr>
            </w:pPr>
            <w:r w:rsidRPr="00EE2111">
              <w:rPr>
                <w:sz w:val="20"/>
                <w:szCs w:val="20"/>
              </w:rPr>
              <w:t>C</w:t>
            </w:r>
          </w:p>
        </w:tc>
        <w:tc>
          <w:tcPr>
            <w:tcW w:w="584" w:type="pct"/>
            <w:shd w:val="clear" w:color="auto" w:fill="auto"/>
            <w:vAlign w:val="center"/>
          </w:tcPr>
          <w:p w14:paraId="61F65521" w14:textId="77777777" w:rsidR="004F13C7" w:rsidRPr="00EE2111" w:rsidRDefault="004F13C7" w:rsidP="004F13C7">
            <w:pPr>
              <w:widowControl w:val="0"/>
              <w:jc w:val="center"/>
              <w:rPr>
                <w:sz w:val="20"/>
                <w:szCs w:val="20"/>
              </w:rPr>
            </w:pPr>
            <w:r w:rsidRPr="00EE2111">
              <w:rPr>
                <w:sz w:val="20"/>
                <w:szCs w:val="20"/>
              </w:rPr>
              <w:t>I</w:t>
            </w:r>
          </w:p>
        </w:tc>
        <w:tc>
          <w:tcPr>
            <w:tcW w:w="1550" w:type="pct"/>
            <w:shd w:val="clear" w:color="auto" w:fill="auto"/>
          </w:tcPr>
          <w:p w14:paraId="422CB7FE" w14:textId="77777777" w:rsidR="004F13C7" w:rsidRPr="00EE2111" w:rsidRDefault="004F13C7" w:rsidP="004F13C7">
            <w:pPr>
              <w:widowControl w:val="0"/>
              <w:ind w:right="1148"/>
              <w:jc w:val="right"/>
              <w:rPr>
                <w:sz w:val="20"/>
                <w:szCs w:val="20"/>
              </w:rPr>
            </w:pPr>
            <w:r w:rsidRPr="00EE2111">
              <w:rPr>
                <w:sz w:val="20"/>
                <w:szCs w:val="20"/>
                <w:lang w:val="es-MX"/>
              </w:rPr>
              <w:t>*1,41</w:t>
            </w:r>
          </w:p>
        </w:tc>
      </w:tr>
      <w:tr w:rsidR="004F13C7" w:rsidRPr="00EE2111" w14:paraId="4BD3FFF6" w14:textId="77777777" w:rsidTr="0030268D">
        <w:tblPrEx>
          <w:tblLook w:val="0000" w:firstRow="0" w:lastRow="0" w:firstColumn="0" w:lastColumn="0" w:noHBand="0" w:noVBand="0"/>
        </w:tblPrEx>
        <w:tc>
          <w:tcPr>
            <w:tcW w:w="2262" w:type="pct"/>
            <w:shd w:val="clear" w:color="auto" w:fill="auto"/>
          </w:tcPr>
          <w:p w14:paraId="0BA8650A" w14:textId="77777777" w:rsidR="004F13C7" w:rsidRPr="00EE2111" w:rsidRDefault="004F13C7" w:rsidP="004F13C7">
            <w:pPr>
              <w:widowControl w:val="0"/>
              <w:rPr>
                <w:sz w:val="20"/>
                <w:szCs w:val="20"/>
              </w:rPr>
            </w:pPr>
            <w:r w:rsidRPr="00EE2111">
              <w:rPr>
                <w:sz w:val="20"/>
                <w:szCs w:val="20"/>
              </w:rPr>
              <w:t>HCFC-142b</w:t>
            </w:r>
          </w:p>
        </w:tc>
        <w:tc>
          <w:tcPr>
            <w:tcW w:w="604" w:type="pct"/>
            <w:shd w:val="clear" w:color="auto" w:fill="auto"/>
            <w:vAlign w:val="center"/>
          </w:tcPr>
          <w:p w14:paraId="5638E9F4" w14:textId="77777777" w:rsidR="004F13C7" w:rsidRPr="00EE2111" w:rsidRDefault="004F13C7" w:rsidP="004F13C7">
            <w:pPr>
              <w:widowControl w:val="0"/>
              <w:jc w:val="center"/>
              <w:rPr>
                <w:sz w:val="20"/>
                <w:szCs w:val="20"/>
              </w:rPr>
            </w:pPr>
            <w:r w:rsidRPr="00EE2111">
              <w:rPr>
                <w:sz w:val="20"/>
                <w:szCs w:val="20"/>
              </w:rPr>
              <w:t>C</w:t>
            </w:r>
          </w:p>
        </w:tc>
        <w:tc>
          <w:tcPr>
            <w:tcW w:w="584" w:type="pct"/>
            <w:shd w:val="clear" w:color="auto" w:fill="auto"/>
            <w:vAlign w:val="center"/>
          </w:tcPr>
          <w:p w14:paraId="60740DC1" w14:textId="77777777" w:rsidR="004F13C7" w:rsidRPr="00EE2111" w:rsidRDefault="004F13C7" w:rsidP="004F13C7">
            <w:pPr>
              <w:widowControl w:val="0"/>
              <w:jc w:val="center"/>
              <w:rPr>
                <w:sz w:val="20"/>
                <w:szCs w:val="20"/>
              </w:rPr>
            </w:pPr>
            <w:r w:rsidRPr="00EE2111">
              <w:rPr>
                <w:sz w:val="20"/>
                <w:szCs w:val="20"/>
              </w:rPr>
              <w:t>I</w:t>
            </w:r>
          </w:p>
        </w:tc>
        <w:tc>
          <w:tcPr>
            <w:tcW w:w="1550" w:type="pct"/>
            <w:shd w:val="clear" w:color="auto" w:fill="auto"/>
          </w:tcPr>
          <w:p w14:paraId="5F409654" w14:textId="77777777" w:rsidR="004F13C7" w:rsidRPr="00EE2111" w:rsidRDefault="004F13C7" w:rsidP="004F13C7">
            <w:pPr>
              <w:widowControl w:val="0"/>
              <w:ind w:right="1148"/>
              <w:jc w:val="right"/>
              <w:rPr>
                <w:sz w:val="20"/>
                <w:szCs w:val="20"/>
              </w:rPr>
            </w:pPr>
            <w:r w:rsidRPr="00EE2111">
              <w:rPr>
                <w:sz w:val="20"/>
                <w:szCs w:val="20"/>
              </w:rPr>
              <w:t>1,60</w:t>
            </w:r>
          </w:p>
        </w:tc>
      </w:tr>
      <w:tr w:rsidR="004F13C7" w:rsidRPr="00EE2111" w14:paraId="4653DE44" w14:textId="77777777" w:rsidTr="0030268D">
        <w:tblPrEx>
          <w:tblLook w:val="0000" w:firstRow="0" w:lastRow="0" w:firstColumn="0" w:lastColumn="0" w:noHBand="0" w:noVBand="0"/>
        </w:tblPrEx>
        <w:tc>
          <w:tcPr>
            <w:tcW w:w="2262" w:type="pct"/>
            <w:shd w:val="clear" w:color="auto" w:fill="auto"/>
          </w:tcPr>
          <w:p w14:paraId="1F0F6C57" w14:textId="77777777" w:rsidR="004F13C7" w:rsidRPr="00EE2111" w:rsidRDefault="004F13C7" w:rsidP="004F13C7">
            <w:pPr>
              <w:widowControl w:val="0"/>
              <w:rPr>
                <w:sz w:val="20"/>
                <w:szCs w:val="20"/>
              </w:rPr>
            </w:pPr>
            <w:r w:rsidRPr="00EE2111">
              <w:rPr>
                <w:sz w:val="20"/>
                <w:szCs w:val="20"/>
              </w:rPr>
              <w:t>Total</w:t>
            </w:r>
          </w:p>
        </w:tc>
        <w:tc>
          <w:tcPr>
            <w:tcW w:w="604" w:type="pct"/>
            <w:shd w:val="clear" w:color="auto" w:fill="auto"/>
            <w:vAlign w:val="center"/>
          </w:tcPr>
          <w:p w14:paraId="2DBC15A1" w14:textId="77777777" w:rsidR="004F13C7" w:rsidRPr="00EE2111" w:rsidRDefault="004F13C7" w:rsidP="004F13C7">
            <w:pPr>
              <w:widowControl w:val="0"/>
              <w:jc w:val="center"/>
              <w:rPr>
                <w:sz w:val="20"/>
                <w:szCs w:val="20"/>
              </w:rPr>
            </w:pPr>
          </w:p>
        </w:tc>
        <w:tc>
          <w:tcPr>
            <w:tcW w:w="584" w:type="pct"/>
            <w:shd w:val="clear" w:color="auto" w:fill="auto"/>
            <w:vAlign w:val="center"/>
          </w:tcPr>
          <w:p w14:paraId="23969B08" w14:textId="77777777" w:rsidR="004F13C7" w:rsidRPr="00EE2111" w:rsidRDefault="004F13C7" w:rsidP="004F13C7">
            <w:pPr>
              <w:widowControl w:val="0"/>
              <w:jc w:val="center"/>
              <w:rPr>
                <w:sz w:val="20"/>
                <w:szCs w:val="20"/>
              </w:rPr>
            </w:pPr>
          </w:p>
        </w:tc>
        <w:tc>
          <w:tcPr>
            <w:tcW w:w="1550" w:type="pct"/>
            <w:shd w:val="clear" w:color="auto" w:fill="auto"/>
          </w:tcPr>
          <w:p w14:paraId="63C637B4" w14:textId="77777777" w:rsidR="004F13C7" w:rsidRPr="00EE2111" w:rsidRDefault="004F13C7" w:rsidP="004F13C7">
            <w:pPr>
              <w:widowControl w:val="0"/>
              <w:ind w:right="1148"/>
              <w:jc w:val="right"/>
              <w:rPr>
                <w:sz w:val="20"/>
                <w:szCs w:val="20"/>
              </w:rPr>
            </w:pPr>
            <w:r w:rsidRPr="00EE2111">
              <w:rPr>
                <w:sz w:val="20"/>
                <w:szCs w:val="20"/>
                <w:lang w:val="es-MX"/>
              </w:rPr>
              <w:t>19,31</w:t>
            </w:r>
          </w:p>
        </w:tc>
      </w:tr>
    </w:tbl>
    <w:p w14:paraId="1A82A36F" w14:textId="77777777" w:rsidR="004F13C7" w:rsidRPr="004F13C7" w:rsidRDefault="004F13C7" w:rsidP="004F13C7">
      <w:pPr>
        <w:widowControl w:val="0"/>
        <w:spacing w:after="160" w:line="259" w:lineRule="auto"/>
        <w:rPr>
          <w:rFonts w:eastAsia="Calibri"/>
          <w:bCs/>
          <w:sz w:val="18"/>
          <w:lang w:val="fr-FR"/>
        </w:rPr>
      </w:pPr>
      <w:r w:rsidRPr="004F13C7">
        <w:rPr>
          <w:bCs/>
          <w:sz w:val="18"/>
          <w:lang w:val="fr-FR"/>
        </w:rPr>
        <w:t xml:space="preserve">*Tel que déterminé dans la phase I du PGEH, cela comprend 1,36 tonne PAO de HCFC-141b contenu dans les polyols </w:t>
      </w:r>
      <w:proofErr w:type="spellStart"/>
      <w:r w:rsidRPr="004F13C7">
        <w:rPr>
          <w:bCs/>
          <w:sz w:val="18"/>
          <w:lang w:val="fr-FR"/>
        </w:rPr>
        <w:t>prémélangés</w:t>
      </w:r>
      <w:proofErr w:type="spellEnd"/>
      <w:r w:rsidRPr="004F13C7">
        <w:rPr>
          <w:bCs/>
          <w:sz w:val="18"/>
          <w:lang w:val="fr-FR"/>
        </w:rPr>
        <w:t xml:space="preserve"> importés.</w:t>
      </w:r>
    </w:p>
    <w:p w14:paraId="3A0D72D5" w14:textId="2560E2F3" w:rsidR="004F13C7" w:rsidRPr="004F13C7" w:rsidRDefault="004F13C7" w:rsidP="004F13C7">
      <w:pPr>
        <w:jc w:val="left"/>
        <w:rPr>
          <w:b/>
          <w:lang w:val="fr-FR"/>
        </w:rPr>
      </w:pPr>
      <w:r w:rsidRPr="004F13C7">
        <w:rPr>
          <w:lang w:val="fr-FR"/>
        </w:rPr>
        <w:br w:type="page"/>
      </w:r>
      <w:r w:rsidRPr="004F13C7">
        <w:rPr>
          <w:b/>
          <w:lang w:val="fr-FR"/>
        </w:rPr>
        <w:lastRenderedPageBreak/>
        <w:t>APPENDICE 2-</w:t>
      </w:r>
      <w:proofErr w:type="gramStart"/>
      <w:r w:rsidRPr="004F13C7">
        <w:rPr>
          <w:b/>
          <w:lang w:val="fr-FR"/>
        </w:rPr>
        <w:t>A:</w:t>
      </w:r>
      <w:proofErr w:type="gramEnd"/>
      <w:r w:rsidRPr="004F13C7">
        <w:rPr>
          <w:b/>
          <w:lang w:val="fr-FR"/>
        </w:rPr>
        <w:t xml:space="preserve"> LES OBJECTIFS ET LE FINANCEMENT</w:t>
      </w:r>
    </w:p>
    <w:p w14:paraId="30FB239B" w14:textId="77777777" w:rsidR="004F13C7" w:rsidRPr="004F13C7" w:rsidRDefault="004F13C7" w:rsidP="004F13C7">
      <w:pPr>
        <w:keepNext/>
        <w:jc w:val="left"/>
        <w:rPr>
          <w:b/>
          <w:lang w:val="fr-FR"/>
        </w:rPr>
      </w:pPr>
    </w:p>
    <w:tbl>
      <w:tblPr>
        <w:tblW w:w="9617" w:type="dxa"/>
        <w:tblInd w:w="-185" w:type="dxa"/>
        <w:tblLayout w:type="fixed"/>
        <w:tblCellMar>
          <w:left w:w="115" w:type="dxa"/>
          <w:right w:w="130" w:type="dxa"/>
        </w:tblCellMar>
        <w:tblLook w:val="04A0" w:firstRow="1" w:lastRow="0" w:firstColumn="1" w:lastColumn="0" w:noHBand="0" w:noVBand="1"/>
      </w:tblPr>
      <w:tblGrid>
        <w:gridCol w:w="630"/>
        <w:gridCol w:w="2045"/>
        <w:gridCol w:w="839"/>
        <w:gridCol w:w="839"/>
        <w:gridCol w:w="839"/>
        <w:gridCol w:w="839"/>
        <w:gridCol w:w="839"/>
        <w:gridCol w:w="839"/>
        <w:gridCol w:w="844"/>
        <w:gridCol w:w="1064"/>
      </w:tblGrid>
      <w:tr w:rsidR="004F13C7" w:rsidRPr="004F13C7" w14:paraId="38859540" w14:textId="77777777" w:rsidTr="004F13C7">
        <w:trPr>
          <w:tblHeader/>
        </w:trPr>
        <w:tc>
          <w:tcPr>
            <w:tcW w:w="328" w:type="pct"/>
            <w:tcBorders>
              <w:top w:val="single" w:sz="4" w:space="0" w:color="auto"/>
              <w:left w:val="single" w:sz="4" w:space="0" w:color="auto"/>
              <w:bottom w:val="single" w:sz="4" w:space="0" w:color="auto"/>
              <w:right w:val="single" w:sz="4" w:space="0" w:color="auto"/>
            </w:tcBorders>
            <w:shd w:val="clear" w:color="auto" w:fill="auto"/>
            <w:hideMark/>
          </w:tcPr>
          <w:p w14:paraId="2D91BD10" w14:textId="77777777" w:rsidR="004F13C7" w:rsidRPr="004F13C7" w:rsidRDefault="004F13C7" w:rsidP="0030268D">
            <w:pPr>
              <w:keepNext/>
              <w:keepLines/>
              <w:jc w:val="center"/>
              <w:rPr>
                <w:b/>
                <w:bCs/>
                <w:sz w:val="18"/>
                <w:szCs w:val="18"/>
              </w:rPr>
            </w:pPr>
            <w:proofErr w:type="spellStart"/>
            <w:r w:rsidRPr="004F13C7">
              <w:rPr>
                <w:b/>
                <w:bCs/>
                <w:sz w:val="18"/>
                <w:szCs w:val="18"/>
                <w:lang w:eastAsia="en-CA"/>
              </w:rPr>
              <w:t>Ligne</w:t>
            </w:r>
            <w:proofErr w:type="spellEnd"/>
          </w:p>
        </w:tc>
        <w:tc>
          <w:tcPr>
            <w:tcW w:w="1064" w:type="pct"/>
            <w:tcBorders>
              <w:top w:val="single" w:sz="4" w:space="0" w:color="auto"/>
              <w:left w:val="nil"/>
              <w:bottom w:val="single" w:sz="4" w:space="0" w:color="auto"/>
              <w:right w:val="single" w:sz="4" w:space="0" w:color="auto"/>
            </w:tcBorders>
            <w:shd w:val="clear" w:color="auto" w:fill="auto"/>
            <w:hideMark/>
          </w:tcPr>
          <w:p w14:paraId="4B0EDACA" w14:textId="77777777" w:rsidR="004F13C7" w:rsidRPr="004F13C7" w:rsidRDefault="004F13C7" w:rsidP="0030268D">
            <w:pPr>
              <w:keepNext/>
              <w:keepLines/>
              <w:jc w:val="center"/>
              <w:rPr>
                <w:b/>
                <w:bCs/>
                <w:sz w:val="18"/>
                <w:szCs w:val="18"/>
              </w:rPr>
            </w:pPr>
            <w:proofErr w:type="spellStart"/>
            <w:r w:rsidRPr="004F13C7">
              <w:rPr>
                <w:b/>
                <w:bCs/>
                <w:sz w:val="18"/>
                <w:szCs w:val="18"/>
                <w:lang w:eastAsia="en-CA"/>
              </w:rPr>
              <w:t>Rubrique</w:t>
            </w:r>
            <w:proofErr w:type="spellEnd"/>
          </w:p>
        </w:tc>
        <w:tc>
          <w:tcPr>
            <w:tcW w:w="436" w:type="pct"/>
            <w:tcBorders>
              <w:top w:val="single" w:sz="4" w:space="0" w:color="auto"/>
              <w:left w:val="nil"/>
              <w:bottom w:val="single" w:sz="4" w:space="0" w:color="auto"/>
              <w:right w:val="single" w:sz="4" w:space="0" w:color="auto"/>
            </w:tcBorders>
            <w:shd w:val="clear" w:color="auto" w:fill="auto"/>
            <w:tcMar>
              <w:left w:w="14" w:type="dxa"/>
              <w:right w:w="14" w:type="dxa"/>
            </w:tcMar>
            <w:vAlign w:val="center"/>
            <w:hideMark/>
          </w:tcPr>
          <w:p w14:paraId="13EC5845" w14:textId="77777777" w:rsidR="004F13C7" w:rsidRPr="004F13C7" w:rsidRDefault="004F13C7" w:rsidP="0030268D">
            <w:pPr>
              <w:jc w:val="center"/>
              <w:rPr>
                <w:b/>
                <w:bCs/>
                <w:sz w:val="18"/>
                <w:szCs w:val="18"/>
              </w:rPr>
            </w:pPr>
            <w:r w:rsidRPr="004F13C7">
              <w:rPr>
                <w:b/>
                <w:bCs/>
                <w:sz w:val="18"/>
                <w:szCs w:val="18"/>
                <w:lang w:val="es-MX"/>
              </w:rPr>
              <w:t>2021</w:t>
            </w:r>
          </w:p>
        </w:tc>
        <w:tc>
          <w:tcPr>
            <w:tcW w:w="436" w:type="pct"/>
            <w:tcBorders>
              <w:top w:val="single" w:sz="4" w:space="0" w:color="auto"/>
              <w:left w:val="nil"/>
              <w:bottom w:val="single" w:sz="4" w:space="0" w:color="auto"/>
              <w:right w:val="single" w:sz="4" w:space="0" w:color="auto"/>
            </w:tcBorders>
            <w:shd w:val="clear" w:color="auto" w:fill="auto"/>
            <w:tcMar>
              <w:left w:w="14" w:type="dxa"/>
              <w:right w:w="14" w:type="dxa"/>
            </w:tcMar>
            <w:vAlign w:val="center"/>
            <w:hideMark/>
          </w:tcPr>
          <w:p w14:paraId="6D02FD38" w14:textId="77777777" w:rsidR="004F13C7" w:rsidRPr="004F13C7" w:rsidRDefault="004F13C7" w:rsidP="0030268D">
            <w:pPr>
              <w:jc w:val="center"/>
              <w:rPr>
                <w:b/>
                <w:bCs/>
                <w:sz w:val="18"/>
                <w:szCs w:val="18"/>
              </w:rPr>
            </w:pPr>
            <w:r w:rsidRPr="004F13C7">
              <w:rPr>
                <w:b/>
                <w:bCs/>
                <w:sz w:val="18"/>
                <w:szCs w:val="18"/>
                <w:lang w:val="es-MX"/>
              </w:rPr>
              <w:t>2022-2023</w:t>
            </w:r>
          </w:p>
        </w:tc>
        <w:tc>
          <w:tcPr>
            <w:tcW w:w="436" w:type="pct"/>
            <w:tcBorders>
              <w:top w:val="single" w:sz="4" w:space="0" w:color="auto"/>
              <w:left w:val="nil"/>
              <w:bottom w:val="single" w:sz="4" w:space="0" w:color="auto"/>
              <w:right w:val="single" w:sz="4" w:space="0" w:color="auto"/>
            </w:tcBorders>
            <w:shd w:val="clear" w:color="auto" w:fill="auto"/>
            <w:tcMar>
              <w:left w:w="14" w:type="dxa"/>
              <w:right w:w="14" w:type="dxa"/>
            </w:tcMar>
            <w:vAlign w:val="center"/>
            <w:hideMark/>
          </w:tcPr>
          <w:p w14:paraId="26B9495A" w14:textId="77777777" w:rsidR="004F13C7" w:rsidRPr="004F13C7" w:rsidRDefault="004F13C7" w:rsidP="0030268D">
            <w:pPr>
              <w:jc w:val="center"/>
              <w:rPr>
                <w:b/>
                <w:bCs/>
                <w:sz w:val="18"/>
                <w:szCs w:val="18"/>
              </w:rPr>
            </w:pPr>
            <w:r w:rsidRPr="004F13C7">
              <w:rPr>
                <w:b/>
                <w:bCs/>
                <w:sz w:val="18"/>
                <w:szCs w:val="18"/>
                <w:lang w:val="es-MX"/>
              </w:rPr>
              <w:t>2024</w:t>
            </w:r>
          </w:p>
        </w:tc>
        <w:tc>
          <w:tcPr>
            <w:tcW w:w="436" w:type="pct"/>
            <w:tcBorders>
              <w:top w:val="single" w:sz="4" w:space="0" w:color="auto"/>
              <w:left w:val="nil"/>
              <w:bottom w:val="single" w:sz="4" w:space="0" w:color="auto"/>
              <w:right w:val="single" w:sz="4" w:space="0" w:color="auto"/>
            </w:tcBorders>
            <w:tcMar>
              <w:left w:w="14" w:type="dxa"/>
              <w:right w:w="14" w:type="dxa"/>
            </w:tcMar>
            <w:vAlign w:val="center"/>
          </w:tcPr>
          <w:p w14:paraId="2D3FCCDA" w14:textId="77777777" w:rsidR="004F13C7" w:rsidRPr="004F13C7" w:rsidRDefault="004F13C7" w:rsidP="0030268D">
            <w:pPr>
              <w:jc w:val="center"/>
              <w:rPr>
                <w:b/>
                <w:bCs/>
                <w:sz w:val="18"/>
                <w:szCs w:val="18"/>
              </w:rPr>
            </w:pPr>
            <w:r w:rsidRPr="004F13C7">
              <w:rPr>
                <w:b/>
                <w:bCs/>
                <w:sz w:val="18"/>
                <w:szCs w:val="18"/>
                <w:lang w:val="es-MX"/>
              </w:rPr>
              <w:t>2025-2026</w:t>
            </w:r>
          </w:p>
        </w:tc>
        <w:tc>
          <w:tcPr>
            <w:tcW w:w="436" w:type="pct"/>
            <w:tcBorders>
              <w:top w:val="single" w:sz="4" w:space="0" w:color="auto"/>
              <w:left w:val="nil"/>
              <w:bottom w:val="single" w:sz="4" w:space="0" w:color="auto"/>
              <w:right w:val="single" w:sz="4" w:space="0" w:color="auto"/>
            </w:tcBorders>
            <w:tcMar>
              <w:left w:w="14" w:type="dxa"/>
              <w:right w:w="14" w:type="dxa"/>
            </w:tcMar>
            <w:vAlign w:val="center"/>
          </w:tcPr>
          <w:p w14:paraId="03A281CB" w14:textId="77777777" w:rsidR="004F13C7" w:rsidRPr="004F13C7" w:rsidRDefault="004F13C7" w:rsidP="0030268D">
            <w:pPr>
              <w:jc w:val="center"/>
              <w:rPr>
                <w:b/>
                <w:bCs/>
                <w:sz w:val="18"/>
                <w:szCs w:val="18"/>
              </w:rPr>
            </w:pPr>
            <w:r w:rsidRPr="004F13C7">
              <w:rPr>
                <w:b/>
                <w:bCs/>
                <w:sz w:val="18"/>
                <w:szCs w:val="18"/>
                <w:lang w:val="es-MX"/>
              </w:rPr>
              <w:t>2027</w:t>
            </w:r>
          </w:p>
        </w:tc>
        <w:tc>
          <w:tcPr>
            <w:tcW w:w="436" w:type="pct"/>
            <w:tcBorders>
              <w:top w:val="single" w:sz="4" w:space="0" w:color="auto"/>
              <w:left w:val="single" w:sz="4" w:space="0" w:color="auto"/>
              <w:bottom w:val="single" w:sz="4" w:space="0" w:color="auto"/>
              <w:right w:val="single" w:sz="4" w:space="0" w:color="auto"/>
            </w:tcBorders>
            <w:tcMar>
              <w:left w:w="14" w:type="dxa"/>
              <w:right w:w="14" w:type="dxa"/>
            </w:tcMar>
            <w:vAlign w:val="center"/>
          </w:tcPr>
          <w:p w14:paraId="0C59FDE0" w14:textId="77777777" w:rsidR="004F13C7" w:rsidRPr="004F13C7" w:rsidRDefault="004F13C7" w:rsidP="0030268D">
            <w:pPr>
              <w:jc w:val="center"/>
              <w:rPr>
                <w:b/>
                <w:bCs/>
                <w:sz w:val="18"/>
                <w:szCs w:val="18"/>
              </w:rPr>
            </w:pPr>
            <w:r w:rsidRPr="004F13C7">
              <w:rPr>
                <w:b/>
                <w:bCs/>
                <w:sz w:val="18"/>
                <w:szCs w:val="18"/>
                <w:lang w:val="es-MX"/>
              </w:rPr>
              <w:t>2028-2029</w:t>
            </w:r>
          </w:p>
        </w:tc>
        <w:tc>
          <w:tcPr>
            <w:tcW w:w="439" w:type="pct"/>
            <w:tcBorders>
              <w:top w:val="single" w:sz="4" w:space="0" w:color="auto"/>
              <w:left w:val="single" w:sz="4" w:space="0" w:color="auto"/>
              <w:bottom w:val="single" w:sz="4" w:space="0" w:color="auto"/>
              <w:right w:val="single" w:sz="4" w:space="0" w:color="auto"/>
            </w:tcBorders>
            <w:tcMar>
              <w:left w:w="14" w:type="dxa"/>
              <w:right w:w="14" w:type="dxa"/>
            </w:tcMar>
            <w:vAlign w:val="center"/>
          </w:tcPr>
          <w:p w14:paraId="736D2588" w14:textId="77777777" w:rsidR="004F13C7" w:rsidRPr="004F13C7" w:rsidRDefault="004F13C7" w:rsidP="0030268D">
            <w:pPr>
              <w:jc w:val="center"/>
              <w:rPr>
                <w:b/>
                <w:bCs/>
                <w:sz w:val="18"/>
                <w:szCs w:val="18"/>
              </w:rPr>
            </w:pPr>
            <w:r w:rsidRPr="004F13C7">
              <w:rPr>
                <w:b/>
                <w:bCs/>
                <w:sz w:val="18"/>
                <w:szCs w:val="18"/>
                <w:lang w:val="es-MX"/>
              </w:rPr>
              <w:t>2030</w:t>
            </w:r>
          </w:p>
        </w:tc>
        <w:tc>
          <w:tcPr>
            <w:tcW w:w="55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D45C439" w14:textId="77777777" w:rsidR="004F13C7" w:rsidRPr="004F13C7" w:rsidRDefault="004F13C7" w:rsidP="0030268D">
            <w:pPr>
              <w:jc w:val="center"/>
              <w:rPr>
                <w:b/>
                <w:bCs/>
                <w:sz w:val="18"/>
                <w:szCs w:val="18"/>
              </w:rPr>
            </w:pPr>
            <w:r w:rsidRPr="004F13C7">
              <w:rPr>
                <w:b/>
                <w:bCs/>
                <w:sz w:val="18"/>
                <w:szCs w:val="18"/>
                <w:lang w:val="es-MX"/>
              </w:rPr>
              <w:t>Total</w:t>
            </w:r>
          </w:p>
        </w:tc>
      </w:tr>
      <w:tr w:rsidR="004F13C7" w:rsidRPr="004F13C7" w14:paraId="02431C5A" w14:textId="77777777" w:rsidTr="004F13C7">
        <w:tc>
          <w:tcPr>
            <w:tcW w:w="328" w:type="pct"/>
            <w:tcBorders>
              <w:top w:val="single" w:sz="4" w:space="0" w:color="auto"/>
              <w:left w:val="single" w:sz="4" w:space="0" w:color="auto"/>
              <w:bottom w:val="single" w:sz="4" w:space="0" w:color="auto"/>
              <w:right w:val="single" w:sz="4" w:space="0" w:color="auto"/>
            </w:tcBorders>
            <w:shd w:val="clear" w:color="auto" w:fill="auto"/>
            <w:hideMark/>
          </w:tcPr>
          <w:p w14:paraId="77BB8A38" w14:textId="77777777" w:rsidR="004F13C7" w:rsidRPr="004F13C7" w:rsidRDefault="004F13C7" w:rsidP="0030268D">
            <w:pPr>
              <w:jc w:val="left"/>
              <w:rPr>
                <w:sz w:val="18"/>
                <w:szCs w:val="18"/>
              </w:rPr>
            </w:pPr>
            <w:r w:rsidRPr="004F13C7">
              <w:rPr>
                <w:sz w:val="18"/>
                <w:szCs w:val="18"/>
                <w:lang w:val="es-MX"/>
              </w:rPr>
              <w:t>1.1</w:t>
            </w:r>
          </w:p>
        </w:tc>
        <w:tc>
          <w:tcPr>
            <w:tcW w:w="1064" w:type="pct"/>
            <w:tcBorders>
              <w:top w:val="single" w:sz="4" w:space="0" w:color="auto"/>
              <w:left w:val="nil"/>
              <w:bottom w:val="single" w:sz="4" w:space="0" w:color="auto"/>
              <w:right w:val="single" w:sz="4" w:space="0" w:color="auto"/>
            </w:tcBorders>
            <w:shd w:val="clear" w:color="auto" w:fill="auto"/>
            <w:hideMark/>
          </w:tcPr>
          <w:p w14:paraId="70B27B9B" w14:textId="77777777" w:rsidR="004F13C7" w:rsidRPr="004F13C7" w:rsidRDefault="004F13C7" w:rsidP="0030268D">
            <w:pPr>
              <w:keepNext/>
              <w:jc w:val="left"/>
              <w:rPr>
                <w:sz w:val="18"/>
                <w:szCs w:val="18"/>
                <w:lang w:val="fr-FR"/>
              </w:rPr>
            </w:pPr>
            <w:r w:rsidRPr="004F13C7">
              <w:rPr>
                <w:sz w:val="18"/>
                <w:szCs w:val="18"/>
                <w:lang w:val="fr-FR" w:eastAsia="en-CA"/>
              </w:rPr>
              <w:t>Calendrier de réduction des substances du groupe I de l’annexe C du Protocole de Montréal (tonnes PAO)</w:t>
            </w:r>
          </w:p>
        </w:tc>
        <w:tc>
          <w:tcPr>
            <w:tcW w:w="436" w:type="pct"/>
            <w:tcBorders>
              <w:top w:val="single" w:sz="4" w:space="0" w:color="auto"/>
              <w:left w:val="nil"/>
              <w:bottom w:val="single" w:sz="4" w:space="0" w:color="auto"/>
              <w:right w:val="single" w:sz="4" w:space="0" w:color="auto"/>
            </w:tcBorders>
            <w:shd w:val="clear" w:color="auto" w:fill="auto"/>
            <w:tcMar>
              <w:left w:w="14" w:type="dxa"/>
              <w:right w:w="14" w:type="dxa"/>
            </w:tcMar>
          </w:tcPr>
          <w:p w14:paraId="0A3CCD7E" w14:textId="77777777" w:rsidR="004F13C7" w:rsidRPr="004F13C7" w:rsidRDefault="004F13C7" w:rsidP="004F13C7">
            <w:pPr>
              <w:jc w:val="right"/>
              <w:rPr>
                <w:bCs/>
                <w:sz w:val="18"/>
                <w:szCs w:val="18"/>
              </w:rPr>
            </w:pPr>
            <w:r w:rsidRPr="004F13C7">
              <w:rPr>
                <w:bCs/>
                <w:sz w:val="18"/>
                <w:szCs w:val="18"/>
              </w:rPr>
              <w:t>11,67</w:t>
            </w:r>
          </w:p>
        </w:tc>
        <w:tc>
          <w:tcPr>
            <w:tcW w:w="436" w:type="pct"/>
            <w:tcBorders>
              <w:top w:val="single" w:sz="4" w:space="0" w:color="auto"/>
              <w:left w:val="nil"/>
              <w:bottom w:val="single" w:sz="4" w:space="0" w:color="auto"/>
              <w:right w:val="single" w:sz="4" w:space="0" w:color="auto"/>
            </w:tcBorders>
            <w:shd w:val="clear" w:color="auto" w:fill="auto"/>
            <w:tcMar>
              <w:left w:w="14" w:type="dxa"/>
              <w:right w:w="14" w:type="dxa"/>
            </w:tcMar>
          </w:tcPr>
          <w:p w14:paraId="59A408B4" w14:textId="77777777" w:rsidR="004F13C7" w:rsidRPr="004F13C7" w:rsidRDefault="004F13C7" w:rsidP="004F13C7">
            <w:pPr>
              <w:jc w:val="right"/>
              <w:rPr>
                <w:bCs/>
                <w:sz w:val="18"/>
                <w:szCs w:val="18"/>
              </w:rPr>
            </w:pPr>
            <w:r w:rsidRPr="004F13C7">
              <w:rPr>
                <w:bCs/>
                <w:sz w:val="18"/>
                <w:szCs w:val="18"/>
              </w:rPr>
              <w:t>11,67</w:t>
            </w:r>
          </w:p>
        </w:tc>
        <w:tc>
          <w:tcPr>
            <w:tcW w:w="436" w:type="pct"/>
            <w:tcBorders>
              <w:top w:val="single" w:sz="4" w:space="0" w:color="auto"/>
              <w:left w:val="nil"/>
              <w:bottom w:val="single" w:sz="4" w:space="0" w:color="auto"/>
              <w:right w:val="single" w:sz="4" w:space="0" w:color="auto"/>
            </w:tcBorders>
            <w:shd w:val="clear" w:color="auto" w:fill="auto"/>
            <w:tcMar>
              <w:left w:w="14" w:type="dxa"/>
              <w:right w:w="14" w:type="dxa"/>
            </w:tcMar>
          </w:tcPr>
          <w:p w14:paraId="04EEC87F" w14:textId="77777777" w:rsidR="004F13C7" w:rsidRPr="004F13C7" w:rsidRDefault="004F13C7" w:rsidP="004F13C7">
            <w:pPr>
              <w:jc w:val="right"/>
              <w:rPr>
                <w:bCs/>
                <w:sz w:val="18"/>
                <w:szCs w:val="18"/>
              </w:rPr>
            </w:pPr>
            <w:r w:rsidRPr="004F13C7">
              <w:rPr>
                <w:bCs/>
                <w:sz w:val="18"/>
                <w:szCs w:val="18"/>
              </w:rPr>
              <w:t>11,67</w:t>
            </w:r>
          </w:p>
        </w:tc>
        <w:tc>
          <w:tcPr>
            <w:tcW w:w="436" w:type="pct"/>
            <w:tcBorders>
              <w:top w:val="single" w:sz="4" w:space="0" w:color="auto"/>
              <w:left w:val="nil"/>
              <w:bottom w:val="single" w:sz="4" w:space="0" w:color="auto"/>
              <w:right w:val="single" w:sz="4" w:space="0" w:color="auto"/>
            </w:tcBorders>
            <w:tcMar>
              <w:left w:w="14" w:type="dxa"/>
              <w:right w:w="14" w:type="dxa"/>
            </w:tcMar>
          </w:tcPr>
          <w:p w14:paraId="578E6137" w14:textId="77777777" w:rsidR="004F13C7" w:rsidRPr="004F13C7" w:rsidRDefault="004F13C7" w:rsidP="004F13C7">
            <w:pPr>
              <w:jc w:val="right"/>
              <w:rPr>
                <w:bCs/>
                <w:sz w:val="18"/>
                <w:szCs w:val="18"/>
              </w:rPr>
            </w:pPr>
            <w:r w:rsidRPr="004F13C7">
              <w:rPr>
                <w:bCs/>
                <w:sz w:val="18"/>
                <w:szCs w:val="18"/>
              </w:rPr>
              <w:t>5,83</w:t>
            </w:r>
          </w:p>
        </w:tc>
        <w:tc>
          <w:tcPr>
            <w:tcW w:w="436" w:type="pct"/>
            <w:tcBorders>
              <w:top w:val="single" w:sz="4" w:space="0" w:color="auto"/>
              <w:left w:val="nil"/>
              <w:bottom w:val="single" w:sz="4" w:space="0" w:color="auto"/>
              <w:right w:val="single" w:sz="4" w:space="0" w:color="auto"/>
            </w:tcBorders>
            <w:shd w:val="clear" w:color="auto" w:fill="auto"/>
            <w:tcMar>
              <w:left w:w="14" w:type="dxa"/>
              <w:right w:w="14" w:type="dxa"/>
            </w:tcMar>
          </w:tcPr>
          <w:p w14:paraId="0C3453D9" w14:textId="77777777" w:rsidR="004F13C7" w:rsidRPr="004F13C7" w:rsidRDefault="004F13C7" w:rsidP="004F13C7">
            <w:pPr>
              <w:jc w:val="right"/>
              <w:rPr>
                <w:bCs/>
                <w:sz w:val="18"/>
                <w:szCs w:val="18"/>
              </w:rPr>
            </w:pPr>
            <w:r w:rsidRPr="004F13C7">
              <w:rPr>
                <w:bCs/>
                <w:sz w:val="18"/>
                <w:szCs w:val="18"/>
              </w:rPr>
              <w:t>5,83</w:t>
            </w:r>
          </w:p>
        </w:tc>
        <w:tc>
          <w:tcPr>
            <w:tcW w:w="436"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tcPr>
          <w:p w14:paraId="4E816FA4" w14:textId="77777777" w:rsidR="004F13C7" w:rsidRPr="004F13C7" w:rsidRDefault="004F13C7" w:rsidP="004F13C7">
            <w:pPr>
              <w:jc w:val="right"/>
              <w:rPr>
                <w:bCs/>
                <w:sz w:val="18"/>
                <w:szCs w:val="18"/>
              </w:rPr>
            </w:pPr>
            <w:r w:rsidRPr="004F13C7">
              <w:rPr>
                <w:bCs/>
                <w:sz w:val="18"/>
                <w:szCs w:val="18"/>
              </w:rPr>
              <w:t>5,83</w:t>
            </w:r>
          </w:p>
        </w:tc>
        <w:tc>
          <w:tcPr>
            <w:tcW w:w="439"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tcPr>
          <w:p w14:paraId="56A4CF2D" w14:textId="77777777" w:rsidR="004F13C7" w:rsidRPr="004F13C7" w:rsidRDefault="004F13C7" w:rsidP="004F13C7">
            <w:pPr>
              <w:jc w:val="right"/>
              <w:rPr>
                <w:bCs/>
                <w:sz w:val="18"/>
                <w:szCs w:val="18"/>
              </w:rPr>
            </w:pPr>
            <w:r w:rsidRPr="004F13C7">
              <w:rPr>
                <w:bCs/>
                <w:sz w:val="18"/>
                <w:szCs w:val="18"/>
              </w:rPr>
              <w:t>0</w:t>
            </w:r>
          </w:p>
        </w:tc>
        <w:tc>
          <w:tcPr>
            <w:tcW w:w="553" w:type="pct"/>
            <w:tcBorders>
              <w:top w:val="single" w:sz="4" w:space="0" w:color="auto"/>
              <w:left w:val="single" w:sz="4" w:space="0" w:color="auto"/>
              <w:bottom w:val="single" w:sz="4" w:space="0" w:color="auto"/>
              <w:right w:val="single" w:sz="4" w:space="0" w:color="auto"/>
            </w:tcBorders>
            <w:shd w:val="clear" w:color="auto" w:fill="auto"/>
          </w:tcPr>
          <w:p w14:paraId="0BACE112" w14:textId="77777777" w:rsidR="004F13C7" w:rsidRPr="004F13C7" w:rsidRDefault="004F13C7" w:rsidP="004F13C7">
            <w:pPr>
              <w:jc w:val="right"/>
              <w:rPr>
                <w:bCs/>
                <w:sz w:val="18"/>
                <w:szCs w:val="18"/>
              </w:rPr>
            </w:pPr>
            <w:r w:rsidRPr="004F13C7">
              <w:rPr>
                <w:bCs/>
                <w:sz w:val="18"/>
                <w:szCs w:val="18"/>
              </w:rPr>
              <w:t>n/a</w:t>
            </w:r>
          </w:p>
        </w:tc>
      </w:tr>
      <w:tr w:rsidR="004F13C7" w:rsidRPr="004F13C7" w14:paraId="0258B50A" w14:textId="77777777" w:rsidTr="004F13C7">
        <w:tc>
          <w:tcPr>
            <w:tcW w:w="328" w:type="pct"/>
            <w:tcBorders>
              <w:top w:val="single" w:sz="4" w:space="0" w:color="auto"/>
              <w:left w:val="single" w:sz="4" w:space="0" w:color="auto"/>
              <w:bottom w:val="single" w:sz="4" w:space="0" w:color="auto"/>
              <w:right w:val="single" w:sz="4" w:space="0" w:color="auto"/>
            </w:tcBorders>
            <w:shd w:val="clear" w:color="auto" w:fill="auto"/>
            <w:hideMark/>
          </w:tcPr>
          <w:p w14:paraId="63A34DA2" w14:textId="77777777" w:rsidR="004F13C7" w:rsidRPr="004F13C7" w:rsidRDefault="004F13C7" w:rsidP="0030268D">
            <w:pPr>
              <w:jc w:val="left"/>
              <w:rPr>
                <w:sz w:val="18"/>
                <w:szCs w:val="18"/>
              </w:rPr>
            </w:pPr>
            <w:r w:rsidRPr="004F13C7">
              <w:rPr>
                <w:sz w:val="18"/>
                <w:szCs w:val="18"/>
                <w:lang w:val="es-MX"/>
              </w:rPr>
              <w:t>1.2</w:t>
            </w:r>
          </w:p>
        </w:tc>
        <w:tc>
          <w:tcPr>
            <w:tcW w:w="1064" w:type="pct"/>
            <w:tcBorders>
              <w:top w:val="single" w:sz="4" w:space="0" w:color="auto"/>
              <w:left w:val="nil"/>
              <w:bottom w:val="single" w:sz="4" w:space="0" w:color="auto"/>
              <w:right w:val="single" w:sz="4" w:space="0" w:color="auto"/>
            </w:tcBorders>
            <w:shd w:val="clear" w:color="auto" w:fill="auto"/>
            <w:hideMark/>
          </w:tcPr>
          <w:p w14:paraId="0AE62EC0" w14:textId="77777777" w:rsidR="004F13C7" w:rsidRPr="004F13C7" w:rsidRDefault="004F13C7" w:rsidP="0030268D">
            <w:pPr>
              <w:jc w:val="left"/>
              <w:rPr>
                <w:sz w:val="18"/>
                <w:szCs w:val="18"/>
                <w:lang w:val="fr-FR"/>
              </w:rPr>
            </w:pPr>
            <w:r w:rsidRPr="004F13C7">
              <w:rPr>
                <w:sz w:val="18"/>
                <w:szCs w:val="18"/>
                <w:lang w:val="fr-FR" w:eastAsia="en-CA"/>
              </w:rPr>
              <w:t>Consommation totale maximum autorisée des substances du groupe I de l’annexe C (tonnes PAO)</w:t>
            </w:r>
          </w:p>
        </w:tc>
        <w:tc>
          <w:tcPr>
            <w:tcW w:w="436" w:type="pct"/>
            <w:tcBorders>
              <w:top w:val="single" w:sz="4" w:space="0" w:color="auto"/>
              <w:left w:val="nil"/>
              <w:bottom w:val="single" w:sz="4" w:space="0" w:color="auto"/>
              <w:right w:val="single" w:sz="4" w:space="0" w:color="auto"/>
            </w:tcBorders>
            <w:shd w:val="clear" w:color="auto" w:fill="auto"/>
            <w:tcMar>
              <w:left w:w="14" w:type="dxa"/>
              <w:right w:w="14" w:type="dxa"/>
            </w:tcMar>
          </w:tcPr>
          <w:p w14:paraId="3B9C3FA3" w14:textId="77777777" w:rsidR="004F13C7" w:rsidRPr="004F13C7" w:rsidRDefault="004F13C7" w:rsidP="004F13C7">
            <w:pPr>
              <w:jc w:val="right"/>
              <w:rPr>
                <w:bCs/>
                <w:sz w:val="18"/>
                <w:szCs w:val="18"/>
              </w:rPr>
            </w:pPr>
            <w:r w:rsidRPr="004F13C7">
              <w:rPr>
                <w:bCs/>
                <w:sz w:val="18"/>
                <w:szCs w:val="18"/>
              </w:rPr>
              <w:t>11,67</w:t>
            </w:r>
          </w:p>
        </w:tc>
        <w:tc>
          <w:tcPr>
            <w:tcW w:w="436" w:type="pct"/>
            <w:tcBorders>
              <w:top w:val="single" w:sz="4" w:space="0" w:color="auto"/>
              <w:left w:val="nil"/>
              <w:bottom w:val="single" w:sz="4" w:space="0" w:color="auto"/>
              <w:right w:val="single" w:sz="4" w:space="0" w:color="auto"/>
            </w:tcBorders>
            <w:shd w:val="clear" w:color="auto" w:fill="auto"/>
            <w:tcMar>
              <w:left w:w="14" w:type="dxa"/>
              <w:right w:w="14" w:type="dxa"/>
            </w:tcMar>
          </w:tcPr>
          <w:p w14:paraId="7442196B" w14:textId="77777777" w:rsidR="004F13C7" w:rsidRPr="004F13C7" w:rsidRDefault="004F13C7" w:rsidP="004F13C7">
            <w:pPr>
              <w:jc w:val="right"/>
              <w:rPr>
                <w:bCs/>
                <w:sz w:val="18"/>
                <w:szCs w:val="18"/>
              </w:rPr>
            </w:pPr>
            <w:r w:rsidRPr="004F13C7">
              <w:rPr>
                <w:bCs/>
                <w:sz w:val="18"/>
                <w:szCs w:val="18"/>
              </w:rPr>
              <w:t>11,67</w:t>
            </w:r>
          </w:p>
        </w:tc>
        <w:tc>
          <w:tcPr>
            <w:tcW w:w="436" w:type="pct"/>
            <w:tcBorders>
              <w:top w:val="single" w:sz="4" w:space="0" w:color="auto"/>
              <w:left w:val="nil"/>
              <w:bottom w:val="single" w:sz="4" w:space="0" w:color="auto"/>
              <w:right w:val="single" w:sz="4" w:space="0" w:color="auto"/>
            </w:tcBorders>
            <w:shd w:val="clear" w:color="auto" w:fill="auto"/>
            <w:tcMar>
              <w:left w:w="14" w:type="dxa"/>
              <w:right w:w="14" w:type="dxa"/>
            </w:tcMar>
          </w:tcPr>
          <w:p w14:paraId="26D60978" w14:textId="77777777" w:rsidR="004F13C7" w:rsidRPr="004F13C7" w:rsidRDefault="004F13C7" w:rsidP="004F13C7">
            <w:pPr>
              <w:jc w:val="right"/>
              <w:rPr>
                <w:bCs/>
                <w:sz w:val="18"/>
                <w:szCs w:val="18"/>
              </w:rPr>
            </w:pPr>
            <w:r w:rsidRPr="004F13C7">
              <w:rPr>
                <w:bCs/>
                <w:sz w:val="18"/>
                <w:szCs w:val="18"/>
              </w:rPr>
              <w:t>11,67</w:t>
            </w:r>
          </w:p>
        </w:tc>
        <w:tc>
          <w:tcPr>
            <w:tcW w:w="436" w:type="pct"/>
            <w:tcBorders>
              <w:top w:val="single" w:sz="4" w:space="0" w:color="auto"/>
              <w:left w:val="nil"/>
              <w:bottom w:val="single" w:sz="4" w:space="0" w:color="auto"/>
              <w:right w:val="single" w:sz="4" w:space="0" w:color="auto"/>
            </w:tcBorders>
            <w:tcMar>
              <w:left w:w="14" w:type="dxa"/>
              <w:right w:w="14" w:type="dxa"/>
            </w:tcMar>
          </w:tcPr>
          <w:p w14:paraId="7C361423" w14:textId="77777777" w:rsidR="004F13C7" w:rsidRPr="004F13C7" w:rsidRDefault="004F13C7" w:rsidP="004F13C7">
            <w:pPr>
              <w:jc w:val="right"/>
              <w:rPr>
                <w:bCs/>
                <w:sz w:val="18"/>
                <w:szCs w:val="18"/>
              </w:rPr>
            </w:pPr>
            <w:r w:rsidRPr="004F13C7">
              <w:rPr>
                <w:bCs/>
                <w:sz w:val="18"/>
                <w:szCs w:val="18"/>
              </w:rPr>
              <w:t>5,83</w:t>
            </w:r>
          </w:p>
        </w:tc>
        <w:tc>
          <w:tcPr>
            <w:tcW w:w="436" w:type="pct"/>
            <w:tcBorders>
              <w:top w:val="single" w:sz="4" w:space="0" w:color="auto"/>
              <w:left w:val="nil"/>
              <w:bottom w:val="single" w:sz="4" w:space="0" w:color="auto"/>
              <w:right w:val="single" w:sz="4" w:space="0" w:color="auto"/>
            </w:tcBorders>
            <w:shd w:val="clear" w:color="auto" w:fill="auto"/>
            <w:tcMar>
              <w:left w:w="14" w:type="dxa"/>
              <w:right w:w="14" w:type="dxa"/>
            </w:tcMar>
          </w:tcPr>
          <w:p w14:paraId="41AF70DC" w14:textId="77777777" w:rsidR="004F13C7" w:rsidRPr="004F13C7" w:rsidRDefault="004F13C7" w:rsidP="004F13C7">
            <w:pPr>
              <w:jc w:val="right"/>
              <w:rPr>
                <w:bCs/>
                <w:sz w:val="18"/>
                <w:szCs w:val="18"/>
              </w:rPr>
            </w:pPr>
            <w:r w:rsidRPr="004F13C7">
              <w:rPr>
                <w:bCs/>
                <w:sz w:val="18"/>
                <w:szCs w:val="18"/>
              </w:rPr>
              <w:t>5,83</w:t>
            </w:r>
          </w:p>
        </w:tc>
        <w:tc>
          <w:tcPr>
            <w:tcW w:w="436"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tcPr>
          <w:p w14:paraId="0289825D" w14:textId="77777777" w:rsidR="004F13C7" w:rsidRPr="004F13C7" w:rsidRDefault="004F13C7" w:rsidP="004F13C7">
            <w:pPr>
              <w:jc w:val="right"/>
              <w:rPr>
                <w:bCs/>
                <w:sz w:val="18"/>
                <w:szCs w:val="18"/>
              </w:rPr>
            </w:pPr>
            <w:r w:rsidRPr="004F13C7">
              <w:rPr>
                <w:bCs/>
                <w:sz w:val="18"/>
                <w:szCs w:val="18"/>
              </w:rPr>
              <w:t>5,83</w:t>
            </w:r>
          </w:p>
        </w:tc>
        <w:tc>
          <w:tcPr>
            <w:tcW w:w="439"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tcPr>
          <w:p w14:paraId="705AE679" w14:textId="77777777" w:rsidR="004F13C7" w:rsidRPr="004F13C7" w:rsidRDefault="004F13C7" w:rsidP="004F13C7">
            <w:pPr>
              <w:jc w:val="right"/>
              <w:rPr>
                <w:bCs/>
                <w:sz w:val="18"/>
                <w:szCs w:val="18"/>
              </w:rPr>
            </w:pPr>
            <w:r w:rsidRPr="004F13C7">
              <w:rPr>
                <w:bCs/>
                <w:sz w:val="18"/>
                <w:szCs w:val="18"/>
              </w:rPr>
              <w:t>0</w:t>
            </w:r>
          </w:p>
        </w:tc>
        <w:tc>
          <w:tcPr>
            <w:tcW w:w="553" w:type="pct"/>
            <w:tcBorders>
              <w:top w:val="single" w:sz="4" w:space="0" w:color="auto"/>
              <w:left w:val="single" w:sz="4" w:space="0" w:color="auto"/>
              <w:bottom w:val="single" w:sz="4" w:space="0" w:color="auto"/>
              <w:right w:val="single" w:sz="4" w:space="0" w:color="auto"/>
            </w:tcBorders>
            <w:shd w:val="clear" w:color="auto" w:fill="auto"/>
          </w:tcPr>
          <w:p w14:paraId="6A48B51B" w14:textId="77777777" w:rsidR="004F13C7" w:rsidRPr="004F13C7" w:rsidRDefault="004F13C7" w:rsidP="004F13C7">
            <w:pPr>
              <w:jc w:val="right"/>
              <w:rPr>
                <w:bCs/>
                <w:sz w:val="18"/>
                <w:szCs w:val="18"/>
              </w:rPr>
            </w:pPr>
            <w:r w:rsidRPr="004F13C7">
              <w:rPr>
                <w:bCs/>
                <w:sz w:val="18"/>
                <w:szCs w:val="18"/>
              </w:rPr>
              <w:t>n/a</w:t>
            </w:r>
          </w:p>
        </w:tc>
      </w:tr>
      <w:tr w:rsidR="004F13C7" w:rsidRPr="004F13C7" w14:paraId="413F6C31" w14:textId="77777777" w:rsidTr="004F13C7">
        <w:tc>
          <w:tcPr>
            <w:tcW w:w="328" w:type="pct"/>
            <w:tcBorders>
              <w:top w:val="single" w:sz="4" w:space="0" w:color="auto"/>
              <w:left w:val="single" w:sz="4" w:space="0" w:color="auto"/>
              <w:bottom w:val="single" w:sz="4" w:space="0" w:color="auto"/>
              <w:right w:val="single" w:sz="4" w:space="0" w:color="auto"/>
            </w:tcBorders>
            <w:shd w:val="clear" w:color="auto" w:fill="auto"/>
            <w:hideMark/>
          </w:tcPr>
          <w:p w14:paraId="2025E726" w14:textId="77777777" w:rsidR="004F13C7" w:rsidRPr="004F13C7" w:rsidRDefault="004F13C7" w:rsidP="0030268D">
            <w:pPr>
              <w:jc w:val="left"/>
              <w:rPr>
                <w:sz w:val="18"/>
                <w:szCs w:val="18"/>
              </w:rPr>
            </w:pPr>
            <w:r w:rsidRPr="004F13C7">
              <w:rPr>
                <w:sz w:val="18"/>
                <w:szCs w:val="18"/>
                <w:lang w:val="es-MX"/>
              </w:rPr>
              <w:t>2.1</w:t>
            </w:r>
          </w:p>
        </w:tc>
        <w:tc>
          <w:tcPr>
            <w:tcW w:w="1064" w:type="pct"/>
            <w:tcBorders>
              <w:top w:val="single" w:sz="4" w:space="0" w:color="auto"/>
              <w:left w:val="nil"/>
              <w:bottom w:val="single" w:sz="4" w:space="0" w:color="auto"/>
              <w:right w:val="single" w:sz="4" w:space="0" w:color="auto"/>
            </w:tcBorders>
            <w:shd w:val="clear" w:color="auto" w:fill="auto"/>
            <w:hideMark/>
          </w:tcPr>
          <w:p w14:paraId="69215E38" w14:textId="77777777" w:rsidR="004F13C7" w:rsidRPr="004F13C7" w:rsidRDefault="004F13C7" w:rsidP="0030268D">
            <w:pPr>
              <w:jc w:val="left"/>
              <w:rPr>
                <w:sz w:val="18"/>
                <w:szCs w:val="18"/>
                <w:lang w:val="fr-FR"/>
              </w:rPr>
            </w:pPr>
            <w:r w:rsidRPr="004F13C7">
              <w:rPr>
                <w:sz w:val="18"/>
                <w:szCs w:val="18"/>
                <w:lang w:val="fr-FR" w:eastAsia="en-CA"/>
              </w:rPr>
              <w:t>Financement convenu pour l’Agence principale (PNUE) ($US)</w:t>
            </w:r>
          </w:p>
        </w:tc>
        <w:tc>
          <w:tcPr>
            <w:tcW w:w="436" w:type="pct"/>
            <w:tcBorders>
              <w:top w:val="single" w:sz="4" w:space="0" w:color="auto"/>
              <w:left w:val="nil"/>
              <w:bottom w:val="single" w:sz="4" w:space="0" w:color="auto"/>
              <w:right w:val="single" w:sz="4" w:space="0" w:color="auto"/>
            </w:tcBorders>
            <w:shd w:val="clear" w:color="auto" w:fill="auto"/>
            <w:tcMar>
              <w:left w:w="14" w:type="dxa"/>
              <w:right w:w="14" w:type="dxa"/>
            </w:tcMar>
          </w:tcPr>
          <w:p w14:paraId="40286AC7" w14:textId="77777777" w:rsidR="004F13C7" w:rsidRPr="004F13C7" w:rsidRDefault="004F13C7" w:rsidP="004F13C7">
            <w:pPr>
              <w:jc w:val="right"/>
              <w:rPr>
                <w:bCs/>
                <w:sz w:val="18"/>
                <w:szCs w:val="18"/>
              </w:rPr>
            </w:pPr>
            <w:r w:rsidRPr="004F13C7">
              <w:rPr>
                <w:bCs/>
                <w:sz w:val="18"/>
                <w:szCs w:val="18"/>
              </w:rPr>
              <w:t>109.055</w:t>
            </w:r>
          </w:p>
        </w:tc>
        <w:tc>
          <w:tcPr>
            <w:tcW w:w="436" w:type="pct"/>
            <w:tcBorders>
              <w:top w:val="single" w:sz="4" w:space="0" w:color="auto"/>
              <w:left w:val="nil"/>
              <w:bottom w:val="single" w:sz="4" w:space="0" w:color="auto"/>
              <w:right w:val="single" w:sz="4" w:space="0" w:color="auto"/>
            </w:tcBorders>
            <w:shd w:val="clear" w:color="auto" w:fill="auto"/>
            <w:tcMar>
              <w:left w:w="14" w:type="dxa"/>
              <w:right w:w="14" w:type="dxa"/>
            </w:tcMar>
          </w:tcPr>
          <w:p w14:paraId="6995255D" w14:textId="77777777" w:rsidR="004F13C7" w:rsidRPr="004F13C7" w:rsidRDefault="004F13C7" w:rsidP="004F13C7">
            <w:pPr>
              <w:jc w:val="right"/>
              <w:rPr>
                <w:bCs/>
                <w:sz w:val="18"/>
                <w:szCs w:val="18"/>
              </w:rPr>
            </w:pPr>
            <w:r w:rsidRPr="004F13C7">
              <w:rPr>
                <w:bCs/>
                <w:sz w:val="18"/>
                <w:szCs w:val="18"/>
              </w:rPr>
              <w:t>0</w:t>
            </w:r>
          </w:p>
        </w:tc>
        <w:tc>
          <w:tcPr>
            <w:tcW w:w="436" w:type="pct"/>
            <w:tcBorders>
              <w:top w:val="single" w:sz="4" w:space="0" w:color="auto"/>
              <w:left w:val="nil"/>
              <w:bottom w:val="single" w:sz="4" w:space="0" w:color="auto"/>
              <w:right w:val="single" w:sz="4" w:space="0" w:color="auto"/>
            </w:tcBorders>
            <w:shd w:val="clear" w:color="auto" w:fill="auto"/>
            <w:tcMar>
              <w:left w:w="14" w:type="dxa"/>
              <w:right w:w="14" w:type="dxa"/>
            </w:tcMar>
          </w:tcPr>
          <w:p w14:paraId="19C74F28" w14:textId="77777777" w:rsidR="004F13C7" w:rsidRPr="004F13C7" w:rsidRDefault="004F13C7" w:rsidP="004F13C7">
            <w:pPr>
              <w:jc w:val="right"/>
              <w:rPr>
                <w:bCs/>
                <w:sz w:val="18"/>
                <w:szCs w:val="18"/>
              </w:rPr>
            </w:pPr>
            <w:r w:rsidRPr="004F13C7">
              <w:rPr>
                <w:bCs/>
                <w:sz w:val="18"/>
                <w:szCs w:val="18"/>
              </w:rPr>
              <w:t>153.382</w:t>
            </w:r>
          </w:p>
        </w:tc>
        <w:tc>
          <w:tcPr>
            <w:tcW w:w="436" w:type="pct"/>
            <w:tcBorders>
              <w:top w:val="single" w:sz="4" w:space="0" w:color="auto"/>
              <w:left w:val="nil"/>
              <w:bottom w:val="single" w:sz="4" w:space="0" w:color="auto"/>
              <w:right w:val="single" w:sz="4" w:space="0" w:color="auto"/>
            </w:tcBorders>
            <w:tcMar>
              <w:left w:w="14" w:type="dxa"/>
              <w:right w:w="14" w:type="dxa"/>
            </w:tcMar>
          </w:tcPr>
          <w:p w14:paraId="0E347A5D" w14:textId="77777777" w:rsidR="004F13C7" w:rsidRPr="004F13C7" w:rsidRDefault="004F13C7" w:rsidP="004F13C7">
            <w:pPr>
              <w:jc w:val="right"/>
              <w:rPr>
                <w:bCs/>
                <w:sz w:val="18"/>
                <w:szCs w:val="18"/>
              </w:rPr>
            </w:pPr>
            <w:r w:rsidRPr="004F13C7">
              <w:rPr>
                <w:bCs/>
                <w:sz w:val="18"/>
                <w:szCs w:val="18"/>
              </w:rPr>
              <w:t>0</w:t>
            </w:r>
          </w:p>
        </w:tc>
        <w:tc>
          <w:tcPr>
            <w:tcW w:w="436" w:type="pct"/>
            <w:tcBorders>
              <w:top w:val="single" w:sz="4" w:space="0" w:color="auto"/>
              <w:left w:val="nil"/>
              <w:bottom w:val="single" w:sz="4" w:space="0" w:color="auto"/>
              <w:right w:val="single" w:sz="4" w:space="0" w:color="auto"/>
            </w:tcBorders>
            <w:shd w:val="clear" w:color="auto" w:fill="auto"/>
            <w:tcMar>
              <w:left w:w="14" w:type="dxa"/>
              <w:right w:w="14" w:type="dxa"/>
            </w:tcMar>
          </w:tcPr>
          <w:p w14:paraId="0E470A8B" w14:textId="77777777" w:rsidR="004F13C7" w:rsidRPr="004F13C7" w:rsidRDefault="004F13C7" w:rsidP="004F13C7">
            <w:pPr>
              <w:jc w:val="right"/>
              <w:rPr>
                <w:bCs/>
                <w:sz w:val="18"/>
                <w:szCs w:val="18"/>
              </w:rPr>
            </w:pPr>
            <w:r w:rsidRPr="004F13C7">
              <w:rPr>
                <w:bCs/>
                <w:sz w:val="18"/>
                <w:szCs w:val="18"/>
              </w:rPr>
              <w:t>143.703</w:t>
            </w:r>
          </w:p>
        </w:tc>
        <w:tc>
          <w:tcPr>
            <w:tcW w:w="436" w:type="pct"/>
            <w:tcBorders>
              <w:top w:val="single" w:sz="4" w:space="0" w:color="auto"/>
              <w:left w:val="nil"/>
              <w:bottom w:val="single" w:sz="4" w:space="0" w:color="auto"/>
              <w:right w:val="single" w:sz="4" w:space="0" w:color="auto"/>
            </w:tcBorders>
            <w:tcMar>
              <w:left w:w="14" w:type="dxa"/>
              <w:right w:w="14" w:type="dxa"/>
            </w:tcMar>
          </w:tcPr>
          <w:p w14:paraId="566C3848" w14:textId="77777777" w:rsidR="004F13C7" w:rsidRPr="004F13C7" w:rsidRDefault="004F13C7" w:rsidP="004F13C7">
            <w:pPr>
              <w:jc w:val="right"/>
              <w:rPr>
                <w:bCs/>
                <w:sz w:val="18"/>
                <w:szCs w:val="18"/>
              </w:rPr>
            </w:pPr>
            <w:r w:rsidRPr="004F13C7">
              <w:rPr>
                <w:bCs/>
                <w:sz w:val="18"/>
                <w:szCs w:val="18"/>
              </w:rPr>
              <w:t>0</w:t>
            </w:r>
          </w:p>
        </w:tc>
        <w:tc>
          <w:tcPr>
            <w:tcW w:w="439"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tcPr>
          <w:p w14:paraId="10B80E6E" w14:textId="77777777" w:rsidR="004F13C7" w:rsidRPr="004F13C7" w:rsidRDefault="004F13C7" w:rsidP="004F13C7">
            <w:pPr>
              <w:jc w:val="right"/>
              <w:rPr>
                <w:bCs/>
                <w:sz w:val="18"/>
                <w:szCs w:val="18"/>
              </w:rPr>
            </w:pPr>
            <w:r w:rsidRPr="004F13C7">
              <w:rPr>
                <w:bCs/>
                <w:sz w:val="18"/>
                <w:szCs w:val="18"/>
              </w:rPr>
              <w:t>77.150</w:t>
            </w:r>
          </w:p>
        </w:tc>
        <w:tc>
          <w:tcPr>
            <w:tcW w:w="553" w:type="pct"/>
            <w:tcBorders>
              <w:top w:val="single" w:sz="4" w:space="0" w:color="auto"/>
              <w:left w:val="single" w:sz="4" w:space="0" w:color="auto"/>
              <w:bottom w:val="single" w:sz="4" w:space="0" w:color="auto"/>
              <w:right w:val="single" w:sz="4" w:space="0" w:color="auto"/>
            </w:tcBorders>
            <w:shd w:val="clear" w:color="auto" w:fill="auto"/>
          </w:tcPr>
          <w:p w14:paraId="000E5780" w14:textId="77777777" w:rsidR="004F13C7" w:rsidRPr="004F13C7" w:rsidRDefault="004F13C7" w:rsidP="004F13C7">
            <w:pPr>
              <w:jc w:val="right"/>
              <w:rPr>
                <w:bCs/>
                <w:sz w:val="18"/>
                <w:szCs w:val="18"/>
              </w:rPr>
            </w:pPr>
            <w:r w:rsidRPr="004F13C7">
              <w:rPr>
                <w:bCs/>
                <w:sz w:val="18"/>
                <w:szCs w:val="18"/>
              </w:rPr>
              <w:t>483.290</w:t>
            </w:r>
          </w:p>
        </w:tc>
      </w:tr>
      <w:tr w:rsidR="004F13C7" w:rsidRPr="004F13C7" w14:paraId="6A570903" w14:textId="77777777" w:rsidTr="004F13C7">
        <w:tc>
          <w:tcPr>
            <w:tcW w:w="328" w:type="pct"/>
            <w:tcBorders>
              <w:top w:val="single" w:sz="4" w:space="0" w:color="auto"/>
              <w:left w:val="single" w:sz="4" w:space="0" w:color="auto"/>
              <w:bottom w:val="single" w:sz="4" w:space="0" w:color="auto"/>
              <w:right w:val="single" w:sz="4" w:space="0" w:color="auto"/>
            </w:tcBorders>
            <w:shd w:val="clear" w:color="auto" w:fill="auto"/>
            <w:hideMark/>
          </w:tcPr>
          <w:p w14:paraId="39267177" w14:textId="77777777" w:rsidR="004F13C7" w:rsidRPr="004F13C7" w:rsidRDefault="004F13C7" w:rsidP="0030268D">
            <w:pPr>
              <w:jc w:val="left"/>
              <w:rPr>
                <w:sz w:val="18"/>
                <w:szCs w:val="18"/>
              </w:rPr>
            </w:pPr>
            <w:r w:rsidRPr="004F13C7">
              <w:rPr>
                <w:sz w:val="18"/>
                <w:szCs w:val="18"/>
                <w:lang w:val="es-MX"/>
              </w:rPr>
              <w:t>2.2</w:t>
            </w:r>
          </w:p>
        </w:tc>
        <w:tc>
          <w:tcPr>
            <w:tcW w:w="1064" w:type="pct"/>
            <w:tcBorders>
              <w:top w:val="single" w:sz="4" w:space="0" w:color="auto"/>
              <w:left w:val="nil"/>
              <w:bottom w:val="single" w:sz="4" w:space="0" w:color="auto"/>
              <w:right w:val="single" w:sz="4" w:space="0" w:color="auto"/>
            </w:tcBorders>
            <w:shd w:val="clear" w:color="auto" w:fill="auto"/>
            <w:hideMark/>
          </w:tcPr>
          <w:p w14:paraId="12DBA54B" w14:textId="77777777" w:rsidR="004F13C7" w:rsidRPr="004F13C7" w:rsidRDefault="004F13C7" w:rsidP="0030268D">
            <w:pPr>
              <w:jc w:val="left"/>
              <w:rPr>
                <w:sz w:val="18"/>
                <w:szCs w:val="18"/>
                <w:lang w:val="fr-FR"/>
              </w:rPr>
            </w:pPr>
            <w:r w:rsidRPr="004F13C7">
              <w:rPr>
                <w:sz w:val="18"/>
                <w:szCs w:val="18"/>
                <w:lang w:val="fr-FR" w:eastAsia="en-CA"/>
              </w:rPr>
              <w:t>Coûts d’appui pour l’Agence principale ($US)</w:t>
            </w:r>
          </w:p>
        </w:tc>
        <w:tc>
          <w:tcPr>
            <w:tcW w:w="436" w:type="pct"/>
            <w:tcBorders>
              <w:top w:val="single" w:sz="4" w:space="0" w:color="auto"/>
              <w:left w:val="nil"/>
              <w:bottom w:val="single" w:sz="4" w:space="0" w:color="auto"/>
              <w:right w:val="single" w:sz="4" w:space="0" w:color="auto"/>
            </w:tcBorders>
            <w:shd w:val="clear" w:color="auto" w:fill="auto"/>
            <w:tcMar>
              <w:left w:w="14" w:type="dxa"/>
              <w:right w:w="14" w:type="dxa"/>
            </w:tcMar>
          </w:tcPr>
          <w:p w14:paraId="0F60F787" w14:textId="77777777" w:rsidR="004F13C7" w:rsidRPr="004F13C7" w:rsidRDefault="004F13C7" w:rsidP="004F13C7">
            <w:pPr>
              <w:jc w:val="right"/>
              <w:rPr>
                <w:bCs/>
                <w:sz w:val="18"/>
                <w:szCs w:val="18"/>
              </w:rPr>
            </w:pPr>
            <w:r w:rsidRPr="004F13C7">
              <w:rPr>
                <w:bCs/>
                <w:sz w:val="18"/>
                <w:szCs w:val="18"/>
              </w:rPr>
              <w:t>14.177</w:t>
            </w:r>
          </w:p>
        </w:tc>
        <w:tc>
          <w:tcPr>
            <w:tcW w:w="436" w:type="pct"/>
            <w:tcBorders>
              <w:top w:val="single" w:sz="4" w:space="0" w:color="auto"/>
              <w:left w:val="nil"/>
              <w:bottom w:val="single" w:sz="4" w:space="0" w:color="auto"/>
              <w:right w:val="single" w:sz="4" w:space="0" w:color="auto"/>
            </w:tcBorders>
            <w:shd w:val="clear" w:color="auto" w:fill="auto"/>
            <w:tcMar>
              <w:left w:w="14" w:type="dxa"/>
              <w:right w:w="14" w:type="dxa"/>
            </w:tcMar>
          </w:tcPr>
          <w:p w14:paraId="1604C23F" w14:textId="77777777" w:rsidR="004F13C7" w:rsidRPr="004F13C7" w:rsidRDefault="004F13C7" w:rsidP="004F13C7">
            <w:pPr>
              <w:jc w:val="right"/>
              <w:rPr>
                <w:bCs/>
                <w:sz w:val="18"/>
                <w:szCs w:val="18"/>
              </w:rPr>
            </w:pPr>
            <w:r w:rsidRPr="004F13C7">
              <w:rPr>
                <w:bCs/>
                <w:sz w:val="18"/>
                <w:szCs w:val="18"/>
              </w:rPr>
              <w:t>0</w:t>
            </w:r>
          </w:p>
        </w:tc>
        <w:tc>
          <w:tcPr>
            <w:tcW w:w="436" w:type="pct"/>
            <w:tcBorders>
              <w:top w:val="single" w:sz="4" w:space="0" w:color="auto"/>
              <w:left w:val="nil"/>
              <w:bottom w:val="single" w:sz="4" w:space="0" w:color="auto"/>
              <w:right w:val="single" w:sz="4" w:space="0" w:color="auto"/>
            </w:tcBorders>
            <w:shd w:val="clear" w:color="auto" w:fill="auto"/>
            <w:tcMar>
              <w:left w:w="14" w:type="dxa"/>
              <w:right w:w="14" w:type="dxa"/>
            </w:tcMar>
          </w:tcPr>
          <w:p w14:paraId="4F9CBA4F" w14:textId="16CD74FC" w:rsidR="004F13C7" w:rsidRPr="004F13C7" w:rsidRDefault="004F13C7" w:rsidP="004F13C7">
            <w:pPr>
              <w:jc w:val="right"/>
              <w:rPr>
                <w:bCs/>
                <w:sz w:val="18"/>
                <w:szCs w:val="18"/>
              </w:rPr>
            </w:pPr>
            <w:r w:rsidRPr="004F13C7">
              <w:rPr>
                <w:bCs/>
                <w:sz w:val="18"/>
                <w:szCs w:val="18"/>
              </w:rPr>
              <w:t>19.940</w:t>
            </w:r>
          </w:p>
        </w:tc>
        <w:tc>
          <w:tcPr>
            <w:tcW w:w="436" w:type="pct"/>
            <w:tcBorders>
              <w:top w:val="single" w:sz="4" w:space="0" w:color="auto"/>
              <w:left w:val="nil"/>
              <w:bottom w:val="single" w:sz="4" w:space="0" w:color="auto"/>
              <w:right w:val="single" w:sz="4" w:space="0" w:color="auto"/>
            </w:tcBorders>
            <w:tcMar>
              <w:left w:w="14" w:type="dxa"/>
              <w:right w:w="14" w:type="dxa"/>
            </w:tcMar>
          </w:tcPr>
          <w:p w14:paraId="4AA45738" w14:textId="77777777" w:rsidR="004F13C7" w:rsidRPr="004F13C7" w:rsidRDefault="004F13C7" w:rsidP="004F13C7">
            <w:pPr>
              <w:jc w:val="right"/>
              <w:rPr>
                <w:bCs/>
                <w:sz w:val="18"/>
                <w:szCs w:val="18"/>
              </w:rPr>
            </w:pPr>
            <w:r w:rsidRPr="004F13C7">
              <w:rPr>
                <w:bCs/>
                <w:sz w:val="18"/>
                <w:szCs w:val="18"/>
              </w:rPr>
              <w:t>0</w:t>
            </w:r>
          </w:p>
        </w:tc>
        <w:tc>
          <w:tcPr>
            <w:tcW w:w="436" w:type="pct"/>
            <w:tcBorders>
              <w:top w:val="single" w:sz="4" w:space="0" w:color="auto"/>
              <w:left w:val="nil"/>
              <w:bottom w:val="single" w:sz="4" w:space="0" w:color="auto"/>
              <w:right w:val="single" w:sz="4" w:space="0" w:color="auto"/>
            </w:tcBorders>
            <w:shd w:val="clear" w:color="auto" w:fill="auto"/>
            <w:tcMar>
              <w:left w:w="14" w:type="dxa"/>
              <w:right w:w="14" w:type="dxa"/>
            </w:tcMar>
          </w:tcPr>
          <w:p w14:paraId="1DB2D61D" w14:textId="77777777" w:rsidR="004F13C7" w:rsidRPr="004F13C7" w:rsidRDefault="004F13C7" w:rsidP="004F13C7">
            <w:pPr>
              <w:jc w:val="right"/>
              <w:rPr>
                <w:bCs/>
                <w:sz w:val="18"/>
                <w:szCs w:val="18"/>
              </w:rPr>
            </w:pPr>
            <w:r w:rsidRPr="004F13C7">
              <w:rPr>
                <w:bCs/>
                <w:sz w:val="18"/>
                <w:szCs w:val="18"/>
              </w:rPr>
              <w:t>18.681</w:t>
            </w:r>
          </w:p>
        </w:tc>
        <w:tc>
          <w:tcPr>
            <w:tcW w:w="436" w:type="pct"/>
            <w:tcBorders>
              <w:top w:val="single" w:sz="4" w:space="0" w:color="auto"/>
              <w:left w:val="nil"/>
              <w:bottom w:val="single" w:sz="4" w:space="0" w:color="auto"/>
              <w:right w:val="single" w:sz="4" w:space="0" w:color="auto"/>
            </w:tcBorders>
            <w:tcMar>
              <w:left w:w="14" w:type="dxa"/>
              <w:right w:w="14" w:type="dxa"/>
            </w:tcMar>
          </w:tcPr>
          <w:p w14:paraId="70CCD70C" w14:textId="77777777" w:rsidR="004F13C7" w:rsidRPr="004F13C7" w:rsidRDefault="004F13C7" w:rsidP="004F13C7">
            <w:pPr>
              <w:jc w:val="right"/>
              <w:rPr>
                <w:bCs/>
                <w:sz w:val="18"/>
                <w:szCs w:val="18"/>
              </w:rPr>
            </w:pPr>
            <w:r w:rsidRPr="004F13C7">
              <w:rPr>
                <w:bCs/>
                <w:sz w:val="18"/>
                <w:szCs w:val="18"/>
              </w:rPr>
              <w:t>0</w:t>
            </w:r>
          </w:p>
        </w:tc>
        <w:tc>
          <w:tcPr>
            <w:tcW w:w="439"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tcPr>
          <w:p w14:paraId="7D62D041" w14:textId="77777777" w:rsidR="004F13C7" w:rsidRPr="004F13C7" w:rsidRDefault="004F13C7" w:rsidP="004F13C7">
            <w:pPr>
              <w:jc w:val="right"/>
              <w:rPr>
                <w:bCs/>
                <w:sz w:val="18"/>
                <w:szCs w:val="18"/>
              </w:rPr>
            </w:pPr>
            <w:r w:rsidRPr="004F13C7">
              <w:rPr>
                <w:bCs/>
                <w:sz w:val="18"/>
                <w:szCs w:val="18"/>
              </w:rPr>
              <w:t>10.030</w:t>
            </w:r>
          </w:p>
        </w:tc>
        <w:tc>
          <w:tcPr>
            <w:tcW w:w="553" w:type="pct"/>
            <w:tcBorders>
              <w:top w:val="single" w:sz="4" w:space="0" w:color="auto"/>
              <w:left w:val="single" w:sz="4" w:space="0" w:color="auto"/>
              <w:bottom w:val="single" w:sz="4" w:space="0" w:color="auto"/>
              <w:right w:val="single" w:sz="4" w:space="0" w:color="auto"/>
            </w:tcBorders>
            <w:shd w:val="clear" w:color="auto" w:fill="auto"/>
          </w:tcPr>
          <w:p w14:paraId="52DC5934" w14:textId="77777777" w:rsidR="004F13C7" w:rsidRPr="004F13C7" w:rsidRDefault="004F13C7" w:rsidP="004F13C7">
            <w:pPr>
              <w:jc w:val="right"/>
              <w:rPr>
                <w:bCs/>
                <w:sz w:val="18"/>
                <w:szCs w:val="18"/>
              </w:rPr>
            </w:pPr>
            <w:r w:rsidRPr="004F13C7">
              <w:rPr>
                <w:bCs/>
                <w:sz w:val="18"/>
                <w:szCs w:val="18"/>
              </w:rPr>
              <w:t>62.828</w:t>
            </w:r>
          </w:p>
        </w:tc>
      </w:tr>
      <w:tr w:rsidR="004F13C7" w:rsidRPr="004F13C7" w14:paraId="098FE92E" w14:textId="77777777" w:rsidTr="004F13C7">
        <w:tc>
          <w:tcPr>
            <w:tcW w:w="328" w:type="pct"/>
            <w:tcBorders>
              <w:top w:val="single" w:sz="4" w:space="0" w:color="auto"/>
              <w:left w:val="single" w:sz="4" w:space="0" w:color="auto"/>
              <w:bottom w:val="single" w:sz="4" w:space="0" w:color="auto"/>
              <w:right w:val="single" w:sz="4" w:space="0" w:color="auto"/>
            </w:tcBorders>
            <w:shd w:val="clear" w:color="auto" w:fill="auto"/>
            <w:hideMark/>
          </w:tcPr>
          <w:p w14:paraId="2801B23A" w14:textId="77777777" w:rsidR="004F13C7" w:rsidRPr="004F13C7" w:rsidRDefault="004F13C7" w:rsidP="0030268D">
            <w:pPr>
              <w:jc w:val="left"/>
              <w:rPr>
                <w:sz w:val="18"/>
                <w:szCs w:val="18"/>
              </w:rPr>
            </w:pPr>
            <w:r w:rsidRPr="004F13C7">
              <w:rPr>
                <w:sz w:val="18"/>
                <w:szCs w:val="18"/>
                <w:lang w:val="es-MX"/>
              </w:rPr>
              <w:t>2.3</w:t>
            </w:r>
          </w:p>
        </w:tc>
        <w:tc>
          <w:tcPr>
            <w:tcW w:w="1064" w:type="pct"/>
            <w:tcBorders>
              <w:top w:val="single" w:sz="4" w:space="0" w:color="auto"/>
              <w:left w:val="nil"/>
              <w:bottom w:val="single" w:sz="4" w:space="0" w:color="auto"/>
              <w:right w:val="single" w:sz="4" w:space="0" w:color="auto"/>
            </w:tcBorders>
            <w:shd w:val="clear" w:color="auto" w:fill="auto"/>
            <w:vAlign w:val="center"/>
            <w:hideMark/>
          </w:tcPr>
          <w:p w14:paraId="641F1164" w14:textId="77777777" w:rsidR="004F13C7" w:rsidRPr="004F13C7" w:rsidRDefault="004F13C7" w:rsidP="0030268D">
            <w:pPr>
              <w:jc w:val="left"/>
              <w:rPr>
                <w:sz w:val="18"/>
                <w:szCs w:val="18"/>
                <w:lang w:val="fr-FR"/>
              </w:rPr>
            </w:pPr>
            <w:r w:rsidRPr="004F13C7">
              <w:rPr>
                <w:sz w:val="18"/>
                <w:szCs w:val="18"/>
                <w:lang w:val="fr-FR" w:eastAsia="en-CA"/>
              </w:rPr>
              <w:t>Financement convenu pour l’Agence de coopération (PNUD) l’Agence de coopération) ($US)</w:t>
            </w:r>
          </w:p>
        </w:tc>
        <w:tc>
          <w:tcPr>
            <w:tcW w:w="436" w:type="pct"/>
            <w:tcBorders>
              <w:top w:val="single" w:sz="4" w:space="0" w:color="auto"/>
              <w:left w:val="nil"/>
              <w:bottom w:val="single" w:sz="4" w:space="0" w:color="auto"/>
              <w:right w:val="single" w:sz="4" w:space="0" w:color="auto"/>
            </w:tcBorders>
            <w:shd w:val="clear" w:color="auto" w:fill="auto"/>
            <w:tcMar>
              <w:left w:w="14" w:type="dxa"/>
              <w:right w:w="14" w:type="dxa"/>
            </w:tcMar>
          </w:tcPr>
          <w:p w14:paraId="16EB1D9F" w14:textId="77777777" w:rsidR="004F13C7" w:rsidRPr="004F13C7" w:rsidRDefault="004F13C7" w:rsidP="004F13C7">
            <w:pPr>
              <w:jc w:val="right"/>
              <w:rPr>
                <w:bCs/>
                <w:sz w:val="18"/>
                <w:szCs w:val="18"/>
              </w:rPr>
            </w:pPr>
            <w:r w:rsidRPr="004F13C7">
              <w:rPr>
                <w:bCs/>
                <w:sz w:val="18"/>
                <w:szCs w:val="18"/>
              </w:rPr>
              <w:t>101.545</w:t>
            </w:r>
          </w:p>
        </w:tc>
        <w:tc>
          <w:tcPr>
            <w:tcW w:w="436" w:type="pct"/>
            <w:tcBorders>
              <w:top w:val="single" w:sz="4" w:space="0" w:color="auto"/>
              <w:left w:val="nil"/>
              <w:bottom w:val="single" w:sz="4" w:space="0" w:color="auto"/>
              <w:right w:val="single" w:sz="4" w:space="0" w:color="auto"/>
            </w:tcBorders>
            <w:shd w:val="clear" w:color="auto" w:fill="auto"/>
            <w:tcMar>
              <w:left w:w="14" w:type="dxa"/>
              <w:right w:w="14" w:type="dxa"/>
            </w:tcMar>
          </w:tcPr>
          <w:p w14:paraId="54DC0CA4" w14:textId="77777777" w:rsidR="004F13C7" w:rsidRPr="004F13C7" w:rsidRDefault="004F13C7" w:rsidP="004F13C7">
            <w:pPr>
              <w:jc w:val="right"/>
              <w:rPr>
                <w:bCs/>
                <w:sz w:val="18"/>
                <w:szCs w:val="18"/>
              </w:rPr>
            </w:pPr>
            <w:r w:rsidRPr="004F13C7">
              <w:rPr>
                <w:bCs/>
                <w:sz w:val="18"/>
                <w:szCs w:val="18"/>
              </w:rPr>
              <w:t>0</w:t>
            </w:r>
          </w:p>
        </w:tc>
        <w:tc>
          <w:tcPr>
            <w:tcW w:w="436" w:type="pct"/>
            <w:tcBorders>
              <w:top w:val="single" w:sz="4" w:space="0" w:color="auto"/>
              <w:left w:val="nil"/>
              <w:bottom w:val="single" w:sz="4" w:space="0" w:color="auto"/>
              <w:right w:val="single" w:sz="4" w:space="0" w:color="auto"/>
            </w:tcBorders>
            <w:shd w:val="clear" w:color="auto" w:fill="auto"/>
            <w:tcMar>
              <w:left w:w="14" w:type="dxa"/>
              <w:right w:w="14" w:type="dxa"/>
            </w:tcMar>
          </w:tcPr>
          <w:p w14:paraId="18DDCC0B" w14:textId="77777777" w:rsidR="004F13C7" w:rsidRPr="004F13C7" w:rsidRDefault="004F13C7" w:rsidP="004F13C7">
            <w:pPr>
              <w:jc w:val="right"/>
              <w:rPr>
                <w:bCs/>
                <w:sz w:val="18"/>
                <w:szCs w:val="18"/>
              </w:rPr>
            </w:pPr>
            <w:r w:rsidRPr="004F13C7">
              <w:rPr>
                <w:bCs/>
                <w:sz w:val="18"/>
                <w:szCs w:val="18"/>
              </w:rPr>
              <w:t>281.077</w:t>
            </w:r>
          </w:p>
        </w:tc>
        <w:tc>
          <w:tcPr>
            <w:tcW w:w="436" w:type="pct"/>
            <w:tcBorders>
              <w:top w:val="single" w:sz="4" w:space="0" w:color="auto"/>
              <w:left w:val="nil"/>
              <w:bottom w:val="single" w:sz="4" w:space="0" w:color="auto"/>
              <w:right w:val="single" w:sz="4" w:space="0" w:color="auto"/>
            </w:tcBorders>
            <w:tcMar>
              <w:left w:w="14" w:type="dxa"/>
              <w:right w:w="14" w:type="dxa"/>
            </w:tcMar>
          </w:tcPr>
          <w:p w14:paraId="0FE97B05" w14:textId="77777777" w:rsidR="004F13C7" w:rsidRPr="004F13C7" w:rsidRDefault="004F13C7" w:rsidP="004F13C7">
            <w:pPr>
              <w:jc w:val="right"/>
              <w:rPr>
                <w:bCs/>
                <w:sz w:val="18"/>
                <w:szCs w:val="18"/>
              </w:rPr>
            </w:pPr>
            <w:r w:rsidRPr="004F13C7">
              <w:rPr>
                <w:bCs/>
                <w:sz w:val="18"/>
                <w:szCs w:val="18"/>
              </w:rPr>
              <w:t>0</w:t>
            </w:r>
          </w:p>
        </w:tc>
        <w:tc>
          <w:tcPr>
            <w:tcW w:w="436" w:type="pct"/>
            <w:tcBorders>
              <w:top w:val="single" w:sz="4" w:space="0" w:color="auto"/>
              <w:left w:val="nil"/>
              <w:bottom w:val="single" w:sz="4" w:space="0" w:color="auto"/>
              <w:right w:val="single" w:sz="4" w:space="0" w:color="auto"/>
            </w:tcBorders>
            <w:shd w:val="clear" w:color="auto" w:fill="auto"/>
            <w:tcMar>
              <w:left w:w="14" w:type="dxa"/>
              <w:right w:w="14" w:type="dxa"/>
            </w:tcMar>
          </w:tcPr>
          <w:p w14:paraId="0B212B10" w14:textId="77777777" w:rsidR="004F13C7" w:rsidRPr="004F13C7" w:rsidRDefault="004F13C7" w:rsidP="004F13C7">
            <w:pPr>
              <w:jc w:val="right"/>
              <w:rPr>
                <w:bCs/>
                <w:sz w:val="18"/>
                <w:szCs w:val="18"/>
              </w:rPr>
            </w:pPr>
            <w:r w:rsidRPr="004F13C7">
              <w:rPr>
                <w:bCs/>
                <w:sz w:val="18"/>
                <w:szCs w:val="18"/>
              </w:rPr>
              <w:t>264.238</w:t>
            </w:r>
          </w:p>
        </w:tc>
        <w:tc>
          <w:tcPr>
            <w:tcW w:w="436" w:type="pct"/>
            <w:tcBorders>
              <w:top w:val="single" w:sz="4" w:space="0" w:color="auto"/>
              <w:left w:val="nil"/>
              <w:bottom w:val="single" w:sz="4" w:space="0" w:color="auto"/>
              <w:right w:val="single" w:sz="4" w:space="0" w:color="auto"/>
            </w:tcBorders>
            <w:tcMar>
              <w:left w:w="14" w:type="dxa"/>
              <w:right w:w="14" w:type="dxa"/>
            </w:tcMar>
          </w:tcPr>
          <w:p w14:paraId="127DB9CA" w14:textId="77777777" w:rsidR="004F13C7" w:rsidRPr="004F13C7" w:rsidRDefault="004F13C7" w:rsidP="004F13C7">
            <w:pPr>
              <w:jc w:val="right"/>
              <w:rPr>
                <w:bCs/>
                <w:sz w:val="18"/>
                <w:szCs w:val="18"/>
              </w:rPr>
            </w:pPr>
            <w:r w:rsidRPr="004F13C7">
              <w:rPr>
                <w:bCs/>
                <w:sz w:val="18"/>
                <w:szCs w:val="18"/>
              </w:rPr>
              <w:t>0</w:t>
            </w:r>
          </w:p>
        </w:tc>
        <w:tc>
          <w:tcPr>
            <w:tcW w:w="439"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tcPr>
          <w:p w14:paraId="7C4D3DF7" w14:textId="77777777" w:rsidR="004F13C7" w:rsidRPr="004F13C7" w:rsidRDefault="004F13C7" w:rsidP="004F13C7">
            <w:pPr>
              <w:jc w:val="right"/>
              <w:rPr>
                <w:bCs/>
                <w:sz w:val="18"/>
                <w:szCs w:val="18"/>
              </w:rPr>
            </w:pPr>
            <w:r w:rsidRPr="004F13C7">
              <w:rPr>
                <w:bCs/>
                <w:sz w:val="18"/>
                <w:szCs w:val="18"/>
              </w:rPr>
              <w:t>39.850</w:t>
            </w:r>
          </w:p>
        </w:tc>
        <w:tc>
          <w:tcPr>
            <w:tcW w:w="553" w:type="pct"/>
            <w:tcBorders>
              <w:top w:val="single" w:sz="4" w:space="0" w:color="auto"/>
              <w:left w:val="single" w:sz="4" w:space="0" w:color="auto"/>
              <w:bottom w:val="single" w:sz="4" w:space="0" w:color="auto"/>
              <w:right w:val="single" w:sz="4" w:space="0" w:color="auto"/>
            </w:tcBorders>
            <w:shd w:val="clear" w:color="auto" w:fill="auto"/>
          </w:tcPr>
          <w:p w14:paraId="3A4F26CA" w14:textId="77777777" w:rsidR="004F13C7" w:rsidRPr="004F13C7" w:rsidRDefault="004F13C7" w:rsidP="004F13C7">
            <w:pPr>
              <w:jc w:val="right"/>
              <w:rPr>
                <w:bCs/>
                <w:sz w:val="18"/>
                <w:szCs w:val="18"/>
              </w:rPr>
            </w:pPr>
            <w:r w:rsidRPr="004F13C7">
              <w:rPr>
                <w:bCs/>
                <w:sz w:val="18"/>
                <w:szCs w:val="18"/>
              </w:rPr>
              <w:t>686.710</w:t>
            </w:r>
          </w:p>
        </w:tc>
      </w:tr>
      <w:tr w:rsidR="004F13C7" w:rsidRPr="004F13C7" w14:paraId="00795335" w14:textId="77777777" w:rsidTr="004F13C7">
        <w:tc>
          <w:tcPr>
            <w:tcW w:w="328" w:type="pct"/>
            <w:tcBorders>
              <w:top w:val="single" w:sz="4" w:space="0" w:color="auto"/>
              <w:left w:val="single" w:sz="4" w:space="0" w:color="auto"/>
              <w:bottom w:val="single" w:sz="4" w:space="0" w:color="auto"/>
              <w:right w:val="single" w:sz="4" w:space="0" w:color="auto"/>
            </w:tcBorders>
            <w:shd w:val="clear" w:color="auto" w:fill="auto"/>
            <w:hideMark/>
          </w:tcPr>
          <w:p w14:paraId="70F13C5C" w14:textId="77777777" w:rsidR="004F13C7" w:rsidRPr="004F13C7" w:rsidRDefault="004F13C7" w:rsidP="0030268D">
            <w:pPr>
              <w:jc w:val="left"/>
              <w:rPr>
                <w:sz w:val="18"/>
                <w:szCs w:val="18"/>
              </w:rPr>
            </w:pPr>
            <w:r w:rsidRPr="004F13C7">
              <w:rPr>
                <w:sz w:val="18"/>
                <w:szCs w:val="18"/>
                <w:lang w:val="es-MX"/>
              </w:rPr>
              <w:t>2.4</w:t>
            </w:r>
          </w:p>
        </w:tc>
        <w:tc>
          <w:tcPr>
            <w:tcW w:w="1064" w:type="pct"/>
            <w:tcBorders>
              <w:top w:val="single" w:sz="4" w:space="0" w:color="auto"/>
              <w:left w:val="nil"/>
              <w:bottom w:val="single" w:sz="4" w:space="0" w:color="auto"/>
              <w:right w:val="single" w:sz="4" w:space="0" w:color="auto"/>
            </w:tcBorders>
            <w:shd w:val="clear" w:color="auto" w:fill="auto"/>
            <w:vAlign w:val="center"/>
            <w:hideMark/>
          </w:tcPr>
          <w:p w14:paraId="71A58D87" w14:textId="77777777" w:rsidR="004F13C7" w:rsidRPr="004F13C7" w:rsidRDefault="004F13C7" w:rsidP="0030268D">
            <w:pPr>
              <w:jc w:val="left"/>
              <w:rPr>
                <w:sz w:val="18"/>
                <w:szCs w:val="18"/>
                <w:lang w:val="fr-FR"/>
              </w:rPr>
            </w:pPr>
            <w:r w:rsidRPr="004F13C7">
              <w:rPr>
                <w:sz w:val="18"/>
                <w:szCs w:val="18"/>
                <w:lang w:val="fr-FR" w:eastAsia="en-CA"/>
              </w:rPr>
              <w:t>Coûts d’appui pour l’Agence de coopération ($US)</w:t>
            </w:r>
          </w:p>
        </w:tc>
        <w:tc>
          <w:tcPr>
            <w:tcW w:w="436" w:type="pct"/>
            <w:tcBorders>
              <w:top w:val="single" w:sz="4" w:space="0" w:color="auto"/>
              <w:left w:val="nil"/>
              <w:bottom w:val="single" w:sz="4" w:space="0" w:color="auto"/>
              <w:right w:val="single" w:sz="4" w:space="0" w:color="auto"/>
            </w:tcBorders>
            <w:shd w:val="clear" w:color="auto" w:fill="auto"/>
            <w:tcMar>
              <w:left w:w="14" w:type="dxa"/>
              <w:right w:w="14" w:type="dxa"/>
            </w:tcMar>
          </w:tcPr>
          <w:p w14:paraId="77337AD6" w14:textId="77777777" w:rsidR="004F13C7" w:rsidRPr="004F13C7" w:rsidRDefault="004F13C7" w:rsidP="004F13C7">
            <w:pPr>
              <w:jc w:val="right"/>
              <w:rPr>
                <w:bCs/>
                <w:sz w:val="18"/>
                <w:szCs w:val="18"/>
              </w:rPr>
            </w:pPr>
            <w:r w:rsidRPr="004F13C7">
              <w:rPr>
                <w:bCs/>
                <w:sz w:val="18"/>
                <w:szCs w:val="18"/>
              </w:rPr>
              <w:t>7.108</w:t>
            </w:r>
          </w:p>
        </w:tc>
        <w:tc>
          <w:tcPr>
            <w:tcW w:w="436" w:type="pct"/>
            <w:tcBorders>
              <w:top w:val="single" w:sz="4" w:space="0" w:color="auto"/>
              <w:left w:val="nil"/>
              <w:bottom w:val="single" w:sz="4" w:space="0" w:color="auto"/>
              <w:right w:val="single" w:sz="4" w:space="0" w:color="auto"/>
            </w:tcBorders>
            <w:shd w:val="clear" w:color="auto" w:fill="auto"/>
            <w:tcMar>
              <w:left w:w="14" w:type="dxa"/>
              <w:right w:w="14" w:type="dxa"/>
            </w:tcMar>
          </w:tcPr>
          <w:p w14:paraId="0CFC5B42" w14:textId="77777777" w:rsidR="004F13C7" w:rsidRPr="004F13C7" w:rsidRDefault="004F13C7" w:rsidP="004F13C7">
            <w:pPr>
              <w:jc w:val="right"/>
              <w:rPr>
                <w:bCs/>
                <w:sz w:val="18"/>
                <w:szCs w:val="18"/>
              </w:rPr>
            </w:pPr>
            <w:r w:rsidRPr="004F13C7">
              <w:rPr>
                <w:bCs/>
                <w:sz w:val="18"/>
                <w:szCs w:val="18"/>
              </w:rPr>
              <w:t>0</w:t>
            </w:r>
          </w:p>
        </w:tc>
        <w:tc>
          <w:tcPr>
            <w:tcW w:w="436" w:type="pct"/>
            <w:tcBorders>
              <w:top w:val="single" w:sz="4" w:space="0" w:color="auto"/>
              <w:left w:val="nil"/>
              <w:bottom w:val="single" w:sz="4" w:space="0" w:color="auto"/>
              <w:right w:val="single" w:sz="4" w:space="0" w:color="auto"/>
            </w:tcBorders>
            <w:shd w:val="clear" w:color="auto" w:fill="auto"/>
            <w:tcMar>
              <w:left w:w="14" w:type="dxa"/>
              <w:right w:w="14" w:type="dxa"/>
            </w:tcMar>
          </w:tcPr>
          <w:p w14:paraId="48459BAA" w14:textId="77777777" w:rsidR="004F13C7" w:rsidRPr="004F13C7" w:rsidRDefault="004F13C7" w:rsidP="004F13C7">
            <w:pPr>
              <w:jc w:val="right"/>
              <w:rPr>
                <w:bCs/>
                <w:sz w:val="18"/>
                <w:szCs w:val="18"/>
              </w:rPr>
            </w:pPr>
            <w:r w:rsidRPr="004F13C7">
              <w:rPr>
                <w:bCs/>
                <w:sz w:val="18"/>
                <w:szCs w:val="18"/>
              </w:rPr>
              <w:t>19.675</w:t>
            </w:r>
          </w:p>
        </w:tc>
        <w:tc>
          <w:tcPr>
            <w:tcW w:w="436" w:type="pct"/>
            <w:tcBorders>
              <w:top w:val="single" w:sz="4" w:space="0" w:color="auto"/>
              <w:left w:val="nil"/>
              <w:bottom w:val="single" w:sz="4" w:space="0" w:color="auto"/>
              <w:right w:val="single" w:sz="4" w:space="0" w:color="auto"/>
            </w:tcBorders>
            <w:tcMar>
              <w:left w:w="14" w:type="dxa"/>
              <w:right w:w="14" w:type="dxa"/>
            </w:tcMar>
          </w:tcPr>
          <w:p w14:paraId="31719470" w14:textId="77777777" w:rsidR="004F13C7" w:rsidRPr="004F13C7" w:rsidRDefault="004F13C7" w:rsidP="004F13C7">
            <w:pPr>
              <w:jc w:val="right"/>
              <w:rPr>
                <w:bCs/>
                <w:sz w:val="18"/>
                <w:szCs w:val="18"/>
              </w:rPr>
            </w:pPr>
            <w:r w:rsidRPr="004F13C7">
              <w:rPr>
                <w:bCs/>
                <w:sz w:val="18"/>
                <w:szCs w:val="18"/>
              </w:rPr>
              <w:t>0</w:t>
            </w:r>
          </w:p>
        </w:tc>
        <w:tc>
          <w:tcPr>
            <w:tcW w:w="436" w:type="pct"/>
            <w:tcBorders>
              <w:top w:val="single" w:sz="4" w:space="0" w:color="auto"/>
              <w:left w:val="nil"/>
              <w:bottom w:val="single" w:sz="4" w:space="0" w:color="auto"/>
              <w:right w:val="single" w:sz="4" w:space="0" w:color="auto"/>
            </w:tcBorders>
            <w:shd w:val="clear" w:color="auto" w:fill="auto"/>
            <w:tcMar>
              <w:left w:w="14" w:type="dxa"/>
              <w:right w:w="14" w:type="dxa"/>
            </w:tcMar>
          </w:tcPr>
          <w:p w14:paraId="6D5851B2" w14:textId="77777777" w:rsidR="004F13C7" w:rsidRPr="004F13C7" w:rsidRDefault="004F13C7" w:rsidP="004F13C7">
            <w:pPr>
              <w:jc w:val="right"/>
              <w:rPr>
                <w:bCs/>
                <w:sz w:val="18"/>
                <w:szCs w:val="18"/>
              </w:rPr>
            </w:pPr>
            <w:r w:rsidRPr="004F13C7">
              <w:rPr>
                <w:bCs/>
                <w:sz w:val="18"/>
                <w:szCs w:val="18"/>
              </w:rPr>
              <w:t>18.497</w:t>
            </w:r>
          </w:p>
        </w:tc>
        <w:tc>
          <w:tcPr>
            <w:tcW w:w="436" w:type="pct"/>
            <w:tcBorders>
              <w:top w:val="single" w:sz="4" w:space="0" w:color="auto"/>
              <w:left w:val="nil"/>
              <w:bottom w:val="single" w:sz="4" w:space="0" w:color="auto"/>
              <w:right w:val="single" w:sz="4" w:space="0" w:color="auto"/>
            </w:tcBorders>
            <w:tcMar>
              <w:left w:w="14" w:type="dxa"/>
              <w:right w:w="14" w:type="dxa"/>
            </w:tcMar>
          </w:tcPr>
          <w:p w14:paraId="7042FEAA" w14:textId="77777777" w:rsidR="004F13C7" w:rsidRPr="004F13C7" w:rsidRDefault="004F13C7" w:rsidP="004F13C7">
            <w:pPr>
              <w:jc w:val="right"/>
              <w:rPr>
                <w:bCs/>
                <w:sz w:val="18"/>
                <w:szCs w:val="18"/>
              </w:rPr>
            </w:pPr>
            <w:r w:rsidRPr="004F13C7">
              <w:rPr>
                <w:bCs/>
                <w:sz w:val="18"/>
                <w:szCs w:val="18"/>
              </w:rPr>
              <w:t>0</w:t>
            </w:r>
          </w:p>
        </w:tc>
        <w:tc>
          <w:tcPr>
            <w:tcW w:w="439"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tcPr>
          <w:p w14:paraId="5530BA44" w14:textId="77777777" w:rsidR="004F13C7" w:rsidRPr="004F13C7" w:rsidRDefault="004F13C7" w:rsidP="004F13C7">
            <w:pPr>
              <w:jc w:val="right"/>
              <w:rPr>
                <w:bCs/>
                <w:sz w:val="18"/>
                <w:szCs w:val="18"/>
              </w:rPr>
            </w:pPr>
            <w:r w:rsidRPr="004F13C7">
              <w:rPr>
                <w:bCs/>
                <w:sz w:val="18"/>
                <w:szCs w:val="18"/>
              </w:rPr>
              <w:t>2.790</w:t>
            </w:r>
          </w:p>
        </w:tc>
        <w:tc>
          <w:tcPr>
            <w:tcW w:w="553" w:type="pct"/>
            <w:tcBorders>
              <w:top w:val="single" w:sz="4" w:space="0" w:color="auto"/>
              <w:left w:val="single" w:sz="4" w:space="0" w:color="auto"/>
              <w:bottom w:val="single" w:sz="4" w:space="0" w:color="auto"/>
              <w:right w:val="single" w:sz="4" w:space="0" w:color="auto"/>
            </w:tcBorders>
            <w:shd w:val="clear" w:color="auto" w:fill="auto"/>
          </w:tcPr>
          <w:p w14:paraId="49669BF1" w14:textId="77777777" w:rsidR="004F13C7" w:rsidRPr="004F13C7" w:rsidRDefault="004F13C7" w:rsidP="004F13C7">
            <w:pPr>
              <w:jc w:val="right"/>
              <w:rPr>
                <w:bCs/>
                <w:sz w:val="18"/>
                <w:szCs w:val="18"/>
              </w:rPr>
            </w:pPr>
            <w:r w:rsidRPr="004F13C7">
              <w:rPr>
                <w:bCs/>
                <w:sz w:val="18"/>
                <w:szCs w:val="18"/>
              </w:rPr>
              <w:t>48.070</w:t>
            </w:r>
          </w:p>
        </w:tc>
      </w:tr>
      <w:tr w:rsidR="004F13C7" w:rsidRPr="004F13C7" w14:paraId="58F75447" w14:textId="77777777" w:rsidTr="004F13C7">
        <w:tc>
          <w:tcPr>
            <w:tcW w:w="328" w:type="pct"/>
            <w:tcBorders>
              <w:top w:val="single" w:sz="4" w:space="0" w:color="auto"/>
              <w:left w:val="single" w:sz="4" w:space="0" w:color="auto"/>
              <w:bottom w:val="single" w:sz="4" w:space="0" w:color="auto"/>
              <w:right w:val="single" w:sz="4" w:space="0" w:color="auto"/>
            </w:tcBorders>
            <w:shd w:val="clear" w:color="auto" w:fill="auto"/>
            <w:hideMark/>
          </w:tcPr>
          <w:p w14:paraId="4979C5E3" w14:textId="77777777" w:rsidR="004F13C7" w:rsidRPr="004F13C7" w:rsidRDefault="004F13C7" w:rsidP="0030268D">
            <w:pPr>
              <w:jc w:val="left"/>
              <w:rPr>
                <w:sz w:val="18"/>
                <w:szCs w:val="18"/>
              </w:rPr>
            </w:pPr>
            <w:r w:rsidRPr="004F13C7">
              <w:rPr>
                <w:sz w:val="18"/>
                <w:szCs w:val="18"/>
                <w:lang w:val="es-MX"/>
              </w:rPr>
              <w:t>3.1</w:t>
            </w:r>
          </w:p>
        </w:tc>
        <w:tc>
          <w:tcPr>
            <w:tcW w:w="1064" w:type="pct"/>
            <w:tcBorders>
              <w:top w:val="single" w:sz="4" w:space="0" w:color="auto"/>
              <w:left w:val="nil"/>
              <w:bottom w:val="single" w:sz="4" w:space="0" w:color="auto"/>
              <w:right w:val="single" w:sz="4" w:space="0" w:color="auto"/>
            </w:tcBorders>
            <w:shd w:val="clear" w:color="auto" w:fill="auto"/>
            <w:hideMark/>
          </w:tcPr>
          <w:p w14:paraId="5FA960B1" w14:textId="77777777" w:rsidR="004F13C7" w:rsidRPr="004F13C7" w:rsidRDefault="004F13C7" w:rsidP="0030268D">
            <w:pPr>
              <w:jc w:val="left"/>
              <w:rPr>
                <w:sz w:val="18"/>
                <w:szCs w:val="18"/>
                <w:lang w:val="fr-FR"/>
              </w:rPr>
            </w:pPr>
            <w:r w:rsidRPr="004F13C7">
              <w:rPr>
                <w:sz w:val="18"/>
                <w:szCs w:val="18"/>
                <w:lang w:val="fr-FR" w:eastAsia="en-CA"/>
              </w:rPr>
              <w:t>Total du financement convenu ($US)</w:t>
            </w:r>
          </w:p>
        </w:tc>
        <w:tc>
          <w:tcPr>
            <w:tcW w:w="436" w:type="pct"/>
            <w:tcBorders>
              <w:top w:val="single" w:sz="4" w:space="0" w:color="auto"/>
              <w:left w:val="nil"/>
              <w:bottom w:val="single" w:sz="4" w:space="0" w:color="auto"/>
              <w:right w:val="single" w:sz="4" w:space="0" w:color="auto"/>
            </w:tcBorders>
            <w:shd w:val="clear" w:color="auto" w:fill="auto"/>
            <w:tcMar>
              <w:left w:w="14" w:type="dxa"/>
              <w:right w:w="14" w:type="dxa"/>
            </w:tcMar>
          </w:tcPr>
          <w:p w14:paraId="7FEF59B0" w14:textId="77777777" w:rsidR="004F13C7" w:rsidRPr="004F13C7" w:rsidRDefault="004F13C7" w:rsidP="004F13C7">
            <w:pPr>
              <w:jc w:val="right"/>
              <w:rPr>
                <w:bCs/>
                <w:sz w:val="18"/>
                <w:szCs w:val="18"/>
              </w:rPr>
            </w:pPr>
            <w:r w:rsidRPr="004F13C7">
              <w:rPr>
                <w:bCs/>
                <w:sz w:val="18"/>
                <w:szCs w:val="18"/>
                <w:lang w:val="es-MX"/>
              </w:rPr>
              <w:t>210.600</w:t>
            </w:r>
          </w:p>
        </w:tc>
        <w:tc>
          <w:tcPr>
            <w:tcW w:w="436" w:type="pct"/>
            <w:tcBorders>
              <w:top w:val="single" w:sz="4" w:space="0" w:color="auto"/>
              <w:left w:val="nil"/>
              <w:bottom w:val="single" w:sz="4" w:space="0" w:color="auto"/>
              <w:right w:val="single" w:sz="4" w:space="0" w:color="auto"/>
            </w:tcBorders>
            <w:shd w:val="clear" w:color="auto" w:fill="auto"/>
            <w:tcMar>
              <w:left w:w="14" w:type="dxa"/>
              <w:right w:w="14" w:type="dxa"/>
            </w:tcMar>
          </w:tcPr>
          <w:p w14:paraId="1C50AAA7" w14:textId="77777777" w:rsidR="004F13C7" w:rsidRPr="004F13C7" w:rsidRDefault="004F13C7" w:rsidP="004F13C7">
            <w:pPr>
              <w:jc w:val="right"/>
              <w:rPr>
                <w:bCs/>
                <w:sz w:val="18"/>
                <w:szCs w:val="18"/>
              </w:rPr>
            </w:pPr>
            <w:r w:rsidRPr="004F13C7">
              <w:rPr>
                <w:bCs/>
                <w:sz w:val="18"/>
                <w:szCs w:val="18"/>
                <w:lang w:val="es-MX"/>
              </w:rPr>
              <w:t>0</w:t>
            </w:r>
          </w:p>
        </w:tc>
        <w:tc>
          <w:tcPr>
            <w:tcW w:w="436" w:type="pct"/>
            <w:tcBorders>
              <w:top w:val="single" w:sz="4" w:space="0" w:color="auto"/>
              <w:left w:val="nil"/>
              <w:bottom w:val="single" w:sz="4" w:space="0" w:color="auto"/>
              <w:right w:val="single" w:sz="4" w:space="0" w:color="auto"/>
            </w:tcBorders>
            <w:shd w:val="clear" w:color="auto" w:fill="auto"/>
            <w:tcMar>
              <w:left w:w="14" w:type="dxa"/>
              <w:right w:w="14" w:type="dxa"/>
            </w:tcMar>
          </w:tcPr>
          <w:p w14:paraId="5DAF89EE" w14:textId="77777777" w:rsidR="004F13C7" w:rsidRPr="004F13C7" w:rsidRDefault="004F13C7" w:rsidP="004F13C7">
            <w:pPr>
              <w:jc w:val="right"/>
              <w:rPr>
                <w:bCs/>
                <w:sz w:val="18"/>
                <w:szCs w:val="18"/>
              </w:rPr>
            </w:pPr>
            <w:r w:rsidRPr="004F13C7">
              <w:rPr>
                <w:bCs/>
                <w:sz w:val="18"/>
                <w:szCs w:val="18"/>
                <w:lang w:val="es-MX"/>
              </w:rPr>
              <w:t>434.459</w:t>
            </w:r>
          </w:p>
        </w:tc>
        <w:tc>
          <w:tcPr>
            <w:tcW w:w="436" w:type="pct"/>
            <w:tcBorders>
              <w:top w:val="single" w:sz="4" w:space="0" w:color="auto"/>
              <w:left w:val="nil"/>
              <w:bottom w:val="single" w:sz="4" w:space="0" w:color="auto"/>
              <w:right w:val="single" w:sz="4" w:space="0" w:color="auto"/>
            </w:tcBorders>
            <w:tcMar>
              <w:left w:w="14" w:type="dxa"/>
              <w:right w:w="14" w:type="dxa"/>
            </w:tcMar>
          </w:tcPr>
          <w:p w14:paraId="324B5152" w14:textId="77777777" w:rsidR="004F13C7" w:rsidRPr="004F13C7" w:rsidRDefault="004F13C7" w:rsidP="004F13C7">
            <w:pPr>
              <w:jc w:val="right"/>
              <w:rPr>
                <w:bCs/>
                <w:sz w:val="18"/>
                <w:szCs w:val="18"/>
              </w:rPr>
            </w:pPr>
            <w:r w:rsidRPr="004F13C7">
              <w:rPr>
                <w:bCs/>
                <w:sz w:val="18"/>
                <w:szCs w:val="18"/>
                <w:lang w:val="es-MX"/>
              </w:rPr>
              <w:t>0</w:t>
            </w:r>
          </w:p>
        </w:tc>
        <w:tc>
          <w:tcPr>
            <w:tcW w:w="436" w:type="pct"/>
            <w:tcBorders>
              <w:top w:val="single" w:sz="4" w:space="0" w:color="auto"/>
              <w:left w:val="nil"/>
              <w:bottom w:val="single" w:sz="4" w:space="0" w:color="auto"/>
              <w:right w:val="single" w:sz="4" w:space="0" w:color="auto"/>
            </w:tcBorders>
            <w:shd w:val="clear" w:color="auto" w:fill="auto"/>
            <w:tcMar>
              <w:left w:w="14" w:type="dxa"/>
              <w:right w:w="14" w:type="dxa"/>
            </w:tcMar>
          </w:tcPr>
          <w:p w14:paraId="0E7B72CF" w14:textId="77777777" w:rsidR="004F13C7" w:rsidRPr="004F13C7" w:rsidRDefault="004F13C7" w:rsidP="004F13C7">
            <w:pPr>
              <w:jc w:val="right"/>
              <w:rPr>
                <w:bCs/>
                <w:sz w:val="18"/>
                <w:szCs w:val="18"/>
              </w:rPr>
            </w:pPr>
            <w:r w:rsidRPr="004F13C7">
              <w:rPr>
                <w:bCs/>
                <w:sz w:val="18"/>
                <w:szCs w:val="18"/>
                <w:lang w:val="es-MX"/>
              </w:rPr>
              <w:t>407.941</w:t>
            </w:r>
          </w:p>
        </w:tc>
        <w:tc>
          <w:tcPr>
            <w:tcW w:w="436" w:type="pct"/>
            <w:tcBorders>
              <w:top w:val="single" w:sz="4" w:space="0" w:color="auto"/>
              <w:left w:val="nil"/>
              <w:bottom w:val="single" w:sz="4" w:space="0" w:color="auto"/>
              <w:right w:val="single" w:sz="4" w:space="0" w:color="auto"/>
            </w:tcBorders>
            <w:tcMar>
              <w:left w:w="14" w:type="dxa"/>
              <w:right w:w="14" w:type="dxa"/>
            </w:tcMar>
          </w:tcPr>
          <w:p w14:paraId="30F035A2" w14:textId="77777777" w:rsidR="004F13C7" w:rsidRPr="004F13C7" w:rsidRDefault="004F13C7" w:rsidP="004F13C7">
            <w:pPr>
              <w:jc w:val="right"/>
              <w:rPr>
                <w:bCs/>
                <w:sz w:val="18"/>
                <w:szCs w:val="18"/>
              </w:rPr>
            </w:pPr>
            <w:r w:rsidRPr="004F13C7">
              <w:rPr>
                <w:bCs/>
                <w:sz w:val="18"/>
                <w:szCs w:val="18"/>
                <w:lang w:val="es-MX"/>
              </w:rPr>
              <w:t>0</w:t>
            </w:r>
          </w:p>
        </w:tc>
        <w:tc>
          <w:tcPr>
            <w:tcW w:w="439"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tcPr>
          <w:p w14:paraId="0A4657CE" w14:textId="77777777" w:rsidR="004F13C7" w:rsidRPr="004F13C7" w:rsidRDefault="004F13C7" w:rsidP="004F13C7">
            <w:pPr>
              <w:jc w:val="right"/>
              <w:rPr>
                <w:bCs/>
                <w:sz w:val="18"/>
                <w:szCs w:val="18"/>
              </w:rPr>
            </w:pPr>
            <w:r w:rsidRPr="004F13C7">
              <w:rPr>
                <w:bCs/>
                <w:sz w:val="18"/>
                <w:szCs w:val="18"/>
                <w:lang w:val="es-MX"/>
              </w:rPr>
              <w:t>117.000</w:t>
            </w:r>
          </w:p>
        </w:tc>
        <w:tc>
          <w:tcPr>
            <w:tcW w:w="553" w:type="pct"/>
            <w:tcBorders>
              <w:top w:val="single" w:sz="4" w:space="0" w:color="auto"/>
              <w:left w:val="single" w:sz="4" w:space="0" w:color="auto"/>
              <w:bottom w:val="single" w:sz="4" w:space="0" w:color="auto"/>
              <w:right w:val="single" w:sz="4" w:space="0" w:color="auto"/>
            </w:tcBorders>
            <w:shd w:val="clear" w:color="auto" w:fill="auto"/>
          </w:tcPr>
          <w:p w14:paraId="47A3260B" w14:textId="77777777" w:rsidR="004F13C7" w:rsidRPr="004F13C7" w:rsidRDefault="004F13C7" w:rsidP="004F13C7">
            <w:pPr>
              <w:jc w:val="right"/>
              <w:rPr>
                <w:bCs/>
                <w:sz w:val="18"/>
                <w:szCs w:val="18"/>
              </w:rPr>
            </w:pPr>
            <w:r w:rsidRPr="004F13C7">
              <w:rPr>
                <w:bCs/>
                <w:sz w:val="18"/>
                <w:szCs w:val="18"/>
                <w:lang w:val="es-MX"/>
              </w:rPr>
              <w:t>1.170.000</w:t>
            </w:r>
          </w:p>
        </w:tc>
      </w:tr>
      <w:tr w:rsidR="004F13C7" w:rsidRPr="004F13C7" w14:paraId="565D6690" w14:textId="77777777" w:rsidTr="004F13C7">
        <w:tc>
          <w:tcPr>
            <w:tcW w:w="328" w:type="pct"/>
            <w:tcBorders>
              <w:top w:val="single" w:sz="4" w:space="0" w:color="auto"/>
              <w:left w:val="single" w:sz="4" w:space="0" w:color="auto"/>
              <w:bottom w:val="single" w:sz="4" w:space="0" w:color="auto"/>
              <w:right w:val="single" w:sz="4" w:space="0" w:color="auto"/>
            </w:tcBorders>
            <w:shd w:val="clear" w:color="auto" w:fill="auto"/>
            <w:hideMark/>
          </w:tcPr>
          <w:p w14:paraId="2369114B" w14:textId="77777777" w:rsidR="004F13C7" w:rsidRPr="004F13C7" w:rsidRDefault="004F13C7" w:rsidP="0030268D">
            <w:pPr>
              <w:jc w:val="left"/>
              <w:rPr>
                <w:sz w:val="18"/>
                <w:szCs w:val="18"/>
              </w:rPr>
            </w:pPr>
            <w:r w:rsidRPr="004F13C7">
              <w:rPr>
                <w:sz w:val="18"/>
                <w:szCs w:val="18"/>
                <w:lang w:val="es-MX"/>
              </w:rPr>
              <w:t>3.2</w:t>
            </w:r>
          </w:p>
        </w:tc>
        <w:tc>
          <w:tcPr>
            <w:tcW w:w="1064" w:type="pct"/>
            <w:tcBorders>
              <w:top w:val="single" w:sz="4" w:space="0" w:color="auto"/>
              <w:left w:val="nil"/>
              <w:bottom w:val="single" w:sz="4" w:space="0" w:color="auto"/>
              <w:right w:val="single" w:sz="4" w:space="0" w:color="auto"/>
            </w:tcBorders>
            <w:shd w:val="clear" w:color="auto" w:fill="auto"/>
            <w:hideMark/>
          </w:tcPr>
          <w:p w14:paraId="10C93A7F" w14:textId="77777777" w:rsidR="004F13C7" w:rsidRPr="004F13C7" w:rsidRDefault="004F13C7" w:rsidP="0030268D">
            <w:pPr>
              <w:jc w:val="left"/>
              <w:rPr>
                <w:sz w:val="18"/>
                <w:szCs w:val="18"/>
                <w:lang w:val="fr-FR"/>
              </w:rPr>
            </w:pPr>
            <w:r w:rsidRPr="004F13C7">
              <w:rPr>
                <w:sz w:val="18"/>
                <w:szCs w:val="18"/>
                <w:lang w:val="fr-FR" w:eastAsia="en-CA"/>
              </w:rPr>
              <w:t>Total des coûts d’appui ($US)</w:t>
            </w:r>
          </w:p>
        </w:tc>
        <w:tc>
          <w:tcPr>
            <w:tcW w:w="436" w:type="pct"/>
            <w:tcBorders>
              <w:top w:val="single" w:sz="4" w:space="0" w:color="auto"/>
              <w:left w:val="nil"/>
              <w:bottom w:val="single" w:sz="4" w:space="0" w:color="auto"/>
              <w:right w:val="single" w:sz="4" w:space="0" w:color="auto"/>
            </w:tcBorders>
            <w:shd w:val="clear" w:color="auto" w:fill="auto"/>
            <w:tcMar>
              <w:left w:w="14" w:type="dxa"/>
              <w:right w:w="14" w:type="dxa"/>
            </w:tcMar>
          </w:tcPr>
          <w:p w14:paraId="12D5E239" w14:textId="77777777" w:rsidR="004F13C7" w:rsidRPr="004F13C7" w:rsidRDefault="004F13C7" w:rsidP="004F13C7">
            <w:pPr>
              <w:jc w:val="right"/>
              <w:rPr>
                <w:bCs/>
                <w:sz w:val="18"/>
                <w:szCs w:val="18"/>
              </w:rPr>
            </w:pPr>
            <w:r w:rsidRPr="004F13C7">
              <w:rPr>
                <w:bCs/>
                <w:sz w:val="18"/>
                <w:szCs w:val="18"/>
                <w:lang w:val="es-MX"/>
              </w:rPr>
              <w:t>21.285</w:t>
            </w:r>
          </w:p>
        </w:tc>
        <w:tc>
          <w:tcPr>
            <w:tcW w:w="436" w:type="pct"/>
            <w:tcBorders>
              <w:top w:val="single" w:sz="4" w:space="0" w:color="auto"/>
              <w:left w:val="nil"/>
              <w:bottom w:val="single" w:sz="4" w:space="0" w:color="auto"/>
              <w:right w:val="single" w:sz="4" w:space="0" w:color="auto"/>
            </w:tcBorders>
            <w:shd w:val="clear" w:color="auto" w:fill="auto"/>
            <w:tcMar>
              <w:left w:w="14" w:type="dxa"/>
              <w:right w:w="14" w:type="dxa"/>
            </w:tcMar>
          </w:tcPr>
          <w:p w14:paraId="32544E25" w14:textId="77777777" w:rsidR="004F13C7" w:rsidRPr="004F13C7" w:rsidRDefault="004F13C7" w:rsidP="004F13C7">
            <w:pPr>
              <w:jc w:val="right"/>
              <w:rPr>
                <w:bCs/>
                <w:sz w:val="18"/>
                <w:szCs w:val="18"/>
              </w:rPr>
            </w:pPr>
            <w:r w:rsidRPr="004F13C7">
              <w:rPr>
                <w:bCs/>
                <w:sz w:val="18"/>
                <w:szCs w:val="18"/>
                <w:lang w:val="es-MX"/>
              </w:rPr>
              <w:t>0</w:t>
            </w:r>
          </w:p>
        </w:tc>
        <w:tc>
          <w:tcPr>
            <w:tcW w:w="436" w:type="pct"/>
            <w:tcBorders>
              <w:top w:val="single" w:sz="4" w:space="0" w:color="auto"/>
              <w:left w:val="nil"/>
              <w:bottom w:val="single" w:sz="4" w:space="0" w:color="auto"/>
              <w:right w:val="single" w:sz="4" w:space="0" w:color="auto"/>
            </w:tcBorders>
            <w:shd w:val="clear" w:color="auto" w:fill="auto"/>
            <w:tcMar>
              <w:left w:w="14" w:type="dxa"/>
              <w:right w:w="14" w:type="dxa"/>
            </w:tcMar>
          </w:tcPr>
          <w:p w14:paraId="6746A613" w14:textId="77777777" w:rsidR="004F13C7" w:rsidRPr="004F13C7" w:rsidRDefault="004F13C7" w:rsidP="004F13C7">
            <w:pPr>
              <w:jc w:val="right"/>
              <w:rPr>
                <w:bCs/>
                <w:sz w:val="18"/>
                <w:szCs w:val="18"/>
              </w:rPr>
            </w:pPr>
            <w:r w:rsidRPr="004F13C7">
              <w:rPr>
                <w:bCs/>
                <w:sz w:val="18"/>
                <w:szCs w:val="18"/>
                <w:lang w:val="es-MX"/>
              </w:rPr>
              <w:t>39.615</w:t>
            </w:r>
          </w:p>
        </w:tc>
        <w:tc>
          <w:tcPr>
            <w:tcW w:w="436" w:type="pct"/>
            <w:tcBorders>
              <w:top w:val="single" w:sz="4" w:space="0" w:color="auto"/>
              <w:left w:val="nil"/>
              <w:bottom w:val="single" w:sz="4" w:space="0" w:color="auto"/>
              <w:right w:val="single" w:sz="4" w:space="0" w:color="auto"/>
            </w:tcBorders>
            <w:tcMar>
              <w:left w:w="14" w:type="dxa"/>
              <w:right w:w="14" w:type="dxa"/>
            </w:tcMar>
          </w:tcPr>
          <w:p w14:paraId="1C5E0F6E" w14:textId="77777777" w:rsidR="004F13C7" w:rsidRPr="004F13C7" w:rsidRDefault="004F13C7" w:rsidP="004F13C7">
            <w:pPr>
              <w:jc w:val="right"/>
              <w:rPr>
                <w:bCs/>
                <w:sz w:val="18"/>
                <w:szCs w:val="18"/>
              </w:rPr>
            </w:pPr>
            <w:r w:rsidRPr="004F13C7">
              <w:rPr>
                <w:bCs/>
                <w:sz w:val="18"/>
                <w:szCs w:val="18"/>
                <w:lang w:val="es-MX"/>
              </w:rPr>
              <w:t>0</w:t>
            </w:r>
          </w:p>
        </w:tc>
        <w:tc>
          <w:tcPr>
            <w:tcW w:w="436" w:type="pct"/>
            <w:tcBorders>
              <w:top w:val="single" w:sz="4" w:space="0" w:color="auto"/>
              <w:left w:val="nil"/>
              <w:bottom w:val="single" w:sz="4" w:space="0" w:color="auto"/>
              <w:right w:val="single" w:sz="4" w:space="0" w:color="auto"/>
            </w:tcBorders>
            <w:shd w:val="clear" w:color="auto" w:fill="auto"/>
            <w:tcMar>
              <w:left w:w="14" w:type="dxa"/>
              <w:right w:w="14" w:type="dxa"/>
            </w:tcMar>
          </w:tcPr>
          <w:p w14:paraId="5F82B159" w14:textId="77777777" w:rsidR="004F13C7" w:rsidRPr="004F13C7" w:rsidRDefault="004F13C7" w:rsidP="004F13C7">
            <w:pPr>
              <w:jc w:val="right"/>
              <w:rPr>
                <w:bCs/>
                <w:sz w:val="18"/>
                <w:szCs w:val="18"/>
              </w:rPr>
            </w:pPr>
            <w:r w:rsidRPr="004F13C7">
              <w:rPr>
                <w:bCs/>
                <w:sz w:val="18"/>
                <w:szCs w:val="18"/>
                <w:lang w:val="es-MX"/>
              </w:rPr>
              <w:t>37.178</w:t>
            </w:r>
          </w:p>
        </w:tc>
        <w:tc>
          <w:tcPr>
            <w:tcW w:w="436" w:type="pct"/>
            <w:tcBorders>
              <w:top w:val="single" w:sz="4" w:space="0" w:color="auto"/>
              <w:left w:val="nil"/>
              <w:bottom w:val="single" w:sz="4" w:space="0" w:color="auto"/>
              <w:right w:val="single" w:sz="4" w:space="0" w:color="auto"/>
            </w:tcBorders>
            <w:tcMar>
              <w:left w:w="14" w:type="dxa"/>
              <w:right w:w="14" w:type="dxa"/>
            </w:tcMar>
          </w:tcPr>
          <w:p w14:paraId="33DA7AA0" w14:textId="77777777" w:rsidR="004F13C7" w:rsidRPr="004F13C7" w:rsidRDefault="004F13C7" w:rsidP="004F13C7">
            <w:pPr>
              <w:jc w:val="right"/>
              <w:rPr>
                <w:bCs/>
                <w:sz w:val="18"/>
                <w:szCs w:val="18"/>
              </w:rPr>
            </w:pPr>
            <w:r w:rsidRPr="004F13C7">
              <w:rPr>
                <w:bCs/>
                <w:sz w:val="18"/>
                <w:szCs w:val="18"/>
                <w:lang w:val="es-MX"/>
              </w:rPr>
              <w:t>0</w:t>
            </w:r>
          </w:p>
        </w:tc>
        <w:tc>
          <w:tcPr>
            <w:tcW w:w="439"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tcPr>
          <w:p w14:paraId="5F9F170D" w14:textId="77777777" w:rsidR="004F13C7" w:rsidRPr="004F13C7" w:rsidRDefault="004F13C7" w:rsidP="004F13C7">
            <w:pPr>
              <w:jc w:val="right"/>
              <w:rPr>
                <w:bCs/>
                <w:sz w:val="18"/>
                <w:szCs w:val="18"/>
              </w:rPr>
            </w:pPr>
            <w:r w:rsidRPr="004F13C7">
              <w:rPr>
                <w:bCs/>
                <w:sz w:val="18"/>
                <w:szCs w:val="18"/>
                <w:lang w:val="es-MX"/>
              </w:rPr>
              <w:t>12.819</w:t>
            </w:r>
          </w:p>
        </w:tc>
        <w:tc>
          <w:tcPr>
            <w:tcW w:w="553" w:type="pct"/>
            <w:tcBorders>
              <w:top w:val="single" w:sz="4" w:space="0" w:color="auto"/>
              <w:left w:val="single" w:sz="4" w:space="0" w:color="auto"/>
              <w:bottom w:val="single" w:sz="4" w:space="0" w:color="auto"/>
              <w:right w:val="single" w:sz="4" w:space="0" w:color="auto"/>
            </w:tcBorders>
            <w:shd w:val="clear" w:color="auto" w:fill="auto"/>
          </w:tcPr>
          <w:p w14:paraId="75444023" w14:textId="77777777" w:rsidR="004F13C7" w:rsidRPr="004F13C7" w:rsidRDefault="004F13C7" w:rsidP="004F13C7">
            <w:pPr>
              <w:jc w:val="right"/>
              <w:rPr>
                <w:bCs/>
                <w:sz w:val="18"/>
                <w:szCs w:val="18"/>
              </w:rPr>
            </w:pPr>
            <w:r w:rsidRPr="004F13C7">
              <w:rPr>
                <w:bCs/>
                <w:sz w:val="18"/>
                <w:szCs w:val="18"/>
                <w:lang w:val="es-MX"/>
              </w:rPr>
              <w:t>110.897</w:t>
            </w:r>
          </w:p>
        </w:tc>
      </w:tr>
      <w:tr w:rsidR="004F13C7" w:rsidRPr="004F13C7" w14:paraId="290DCF24" w14:textId="77777777" w:rsidTr="004F13C7">
        <w:tc>
          <w:tcPr>
            <w:tcW w:w="328" w:type="pct"/>
            <w:tcBorders>
              <w:top w:val="single" w:sz="4" w:space="0" w:color="auto"/>
              <w:left w:val="single" w:sz="4" w:space="0" w:color="auto"/>
              <w:bottom w:val="single" w:sz="4" w:space="0" w:color="auto"/>
              <w:right w:val="single" w:sz="4" w:space="0" w:color="auto"/>
            </w:tcBorders>
            <w:shd w:val="clear" w:color="auto" w:fill="auto"/>
            <w:hideMark/>
          </w:tcPr>
          <w:p w14:paraId="58349939" w14:textId="77777777" w:rsidR="004F13C7" w:rsidRPr="004F13C7" w:rsidRDefault="004F13C7" w:rsidP="0030268D">
            <w:pPr>
              <w:jc w:val="left"/>
              <w:rPr>
                <w:sz w:val="18"/>
                <w:szCs w:val="18"/>
              </w:rPr>
            </w:pPr>
            <w:r w:rsidRPr="004F13C7">
              <w:rPr>
                <w:sz w:val="18"/>
                <w:szCs w:val="18"/>
                <w:lang w:val="es-MX"/>
              </w:rPr>
              <w:t>3.3</w:t>
            </w:r>
          </w:p>
        </w:tc>
        <w:tc>
          <w:tcPr>
            <w:tcW w:w="1064" w:type="pct"/>
            <w:tcBorders>
              <w:top w:val="single" w:sz="4" w:space="0" w:color="auto"/>
              <w:left w:val="nil"/>
              <w:bottom w:val="single" w:sz="4" w:space="0" w:color="auto"/>
              <w:right w:val="single" w:sz="4" w:space="0" w:color="auto"/>
            </w:tcBorders>
            <w:shd w:val="clear" w:color="auto" w:fill="auto"/>
            <w:hideMark/>
          </w:tcPr>
          <w:p w14:paraId="74E703A9" w14:textId="77777777" w:rsidR="004F13C7" w:rsidRPr="004F13C7" w:rsidRDefault="004F13C7" w:rsidP="0030268D">
            <w:pPr>
              <w:jc w:val="left"/>
              <w:rPr>
                <w:sz w:val="18"/>
                <w:szCs w:val="18"/>
                <w:lang w:val="fr-FR"/>
              </w:rPr>
            </w:pPr>
            <w:r w:rsidRPr="004F13C7">
              <w:rPr>
                <w:sz w:val="18"/>
                <w:szCs w:val="18"/>
                <w:lang w:val="fr-FR" w:eastAsia="en-CA"/>
              </w:rPr>
              <w:t>Total des coûts convenus ($US)</w:t>
            </w:r>
          </w:p>
        </w:tc>
        <w:tc>
          <w:tcPr>
            <w:tcW w:w="436" w:type="pct"/>
            <w:tcBorders>
              <w:top w:val="single" w:sz="4" w:space="0" w:color="auto"/>
              <w:left w:val="nil"/>
              <w:bottom w:val="single" w:sz="4" w:space="0" w:color="auto"/>
              <w:right w:val="single" w:sz="4" w:space="0" w:color="auto"/>
            </w:tcBorders>
            <w:shd w:val="clear" w:color="auto" w:fill="auto"/>
            <w:tcMar>
              <w:left w:w="14" w:type="dxa"/>
              <w:right w:w="14" w:type="dxa"/>
            </w:tcMar>
          </w:tcPr>
          <w:p w14:paraId="5D845012" w14:textId="77777777" w:rsidR="004F13C7" w:rsidRPr="004F13C7" w:rsidRDefault="004F13C7" w:rsidP="004F13C7">
            <w:pPr>
              <w:jc w:val="right"/>
              <w:rPr>
                <w:bCs/>
                <w:sz w:val="18"/>
                <w:szCs w:val="18"/>
              </w:rPr>
            </w:pPr>
            <w:r w:rsidRPr="004F13C7">
              <w:rPr>
                <w:bCs/>
                <w:sz w:val="18"/>
                <w:szCs w:val="18"/>
                <w:lang w:val="es-MX"/>
              </w:rPr>
              <w:t>231.885</w:t>
            </w:r>
          </w:p>
        </w:tc>
        <w:tc>
          <w:tcPr>
            <w:tcW w:w="436" w:type="pct"/>
            <w:tcBorders>
              <w:top w:val="single" w:sz="4" w:space="0" w:color="auto"/>
              <w:left w:val="nil"/>
              <w:bottom w:val="single" w:sz="4" w:space="0" w:color="auto"/>
              <w:right w:val="single" w:sz="4" w:space="0" w:color="auto"/>
            </w:tcBorders>
            <w:shd w:val="clear" w:color="auto" w:fill="auto"/>
            <w:tcMar>
              <w:left w:w="14" w:type="dxa"/>
              <w:right w:w="14" w:type="dxa"/>
            </w:tcMar>
          </w:tcPr>
          <w:p w14:paraId="3800AF1C" w14:textId="77777777" w:rsidR="004F13C7" w:rsidRPr="004F13C7" w:rsidRDefault="004F13C7" w:rsidP="004F13C7">
            <w:pPr>
              <w:jc w:val="right"/>
              <w:rPr>
                <w:bCs/>
                <w:sz w:val="18"/>
                <w:szCs w:val="18"/>
              </w:rPr>
            </w:pPr>
            <w:r w:rsidRPr="004F13C7">
              <w:rPr>
                <w:bCs/>
                <w:sz w:val="18"/>
                <w:szCs w:val="18"/>
                <w:lang w:val="es-MX"/>
              </w:rPr>
              <w:t>0</w:t>
            </w:r>
          </w:p>
        </w:tc>
        <w:tc>
          <w:tcPr>
            <w:tcW w:w="436" w:type="pct"/>
            <w:tcBorders>
              <w:top w:val="single" w:sz="4" w:space="0" w:color="auto"/>
              <w:left w:val="nil"/>
              <w:bottom w:val="single" w:sz="4" w:space="0" w:color="auto"/>
              <w:right w:val="single" w:sz="4" w:space="0" w:color="auto"/>
            </w:tcBorders>
            <w:shd w:val="clear" w:color="auto" w:fill="auto"/>
            <w:tcMar>
              <w:left w:w="14" w:type="dxa"/>
              <w:right w:w="14" w:type="dxa"/>
            </w:tcMar>
          </w:tcPr>
          <w:p w14:paraId="0D4AA695" w14:textId="77777777" w:rsidR="004F13C7" w:rsidRPr="004F13C7" w:rsidRDefault="004F13C7" w:rsidP="004F13C7">
            <w:pPr>
              <w:jc w:val="right"/>
              <w:rPr>
                <w:bCs/>
                <w:sz w:val="18"/>
                <w:szCs w:val="18"/>
              </w:rPr>
            </w:pPr>
            <w:r w:rsidRPr="004F13C7">
              <w:rPr>
                <w:bCs/>
                <w:sz w:val="18"/>
                <w:szCs w:val="18"/>
                <w:lang w:val="es-MX"/>
              </w:rPr>
              <w:t>474.074</w:t>
            </w:r>
          </w:p>
        </w:tc>
        <w:tc>
          <w:tcPr>
            <w:tcW w:w="436" w:type="pct"/>
            <w:tcBorders>
              <w:top w:val="single" w:sz="4" w:space="0" w:color="auto"/>
              <w:left w:val="nil"/>
              <w:bottom w:val="single" w:sz="4" w:space="0" w:color="auto"/>
              <w:right w:val="single" w:sz="4" w:space="0" w:color="auto"/>
            </w:tcBorders>
            <w:tcMar>
              <w:left w:w="14" w:type="dxa"/>
              <w:right w:w="14" w:type="dxa"/>
            </w:tcMar>
          </w:tcPr>
          <w:p w14:paraId="03E55AB4" w14:textId="77777777" w:rsidR="004F13C7" w:rsidRPr="004F13C7" w:rsidRDefault="004F13C7" w:rsidP="004F13C7">
            <w:pPr>
              <w:jc w:val="right"/>
              <w:rPr>
                <w:bCs/>
                <w:sz w:val="18"/>
                <w:szCs w:val="18"/>
              </w:rPr>
            </w:pPr>
            <w:r w:rsidRPr="004F13C7">
              <w:rPr>
                <w:bCs/>
                <w:sz w:val="18"/>
                <w:szCs w:val="18"/>
                <w:lang w:val="es-MX"/>
              </w:rPr>
              <w:t>0</w:t>
            </w:r>
          </w:p>
        </w:tc>
        <w:tc>
          <w:tcPr>
            <w:tcW w:w="436" w:type="pct"/>
            <w:tcBorders>
              <w:top w:val="single" w:sz="4" w:space="0" w:color="auto"/>
              <w:left w:val="nil"/>
              <w:bottom w:val="single" w:sz="4" w:space="0" w:color="auto"/>
              <w:right w:val="single" w:sz="4" w:space="0" w:color="auto"/>
            </w:tcBorders>
            <w:shd w:val="clear" w:color="auto" w:fill="auto"/>
            <w:tcMar>
              <w:left w:w="14" w:type="dxa"/>
              <w:right w:w="14" w:type="dxa"/>
            </w:tcMar>
          </w:tcPr>
          <w:p w14:paraId="10D56431" w14:textId="77777777" w:rsidR="004F13C7" w:rsidRPr="004F13C7" w:rsidRDefault="004F13C7" w:rsidP="004F13C7">
            <w:pPr>
              <w:jc w:val="right"/>
              <w:rPr>
                <w:bCs/>
                <w:sz w:val="18"/>
                <w:szCs w:val="18"/>
              </w:rPr>
            </w:pPr>
            <w:r w:rsidRPr="004F13C7">
              <w:rPr>
                <w:bCs/>
                <w:sz w:val="18"/>
                <w:szCs w:val="18"/>
                <w:lang w:val="es-MX"/>
              </w:rPr>
              <w:t>445.119</w:t>
            </w:r>
          </w:p>
        </w:tc>
        <w:tc>
          <w:tcPr>
            <w:tcW w:w="436" w:type="pct"/>
            <w:tcBorders>
              <w:top w:val="single" w:sz="4" w:space="0" w:color="auto"/>
              <w:left w:val="nil"/>
              <w:bottom w:val="single" w:sz="4" w:space="0" w:color="auto"/>
              <w:right w:val="single" w:sz="4" w:space="0" w:color="auto"/>
            </w:tcBorders>
            <w:tcMar>
              <w:left w:w="14" w:type="dxa"/>
              <w:right w:w="14" w:type="dxa"/>
            </w:tcMar>
          </w:tcPr>
          <w:p w14:paraId="65715323" w14:textId="77777777" w:rsidR="004F13C7" w:rsidRPr="004F13C7" w:rsidRDefault="004F13C7" w:rsidP="004F13C7">
            <w:pPr>
              <w:jc w:val="right"/>
              <w:rPr>
                <w:bCs/>
                <w:sz w:val="18"/>
                <w:szCs w:val="18"/>
              </w:rPr>
            </w:pPr>
            <w:r w:rsidRPr="004F13C7">
              <w:rPr>
                <w:bCs/>
                <w:sz w:val="18"/>
                <w:szCs w:val="18"/>
                <w:lang w:val="es-MX"/>
              </w:rPr>
              <w:t>0</w:t>
            </w:r>
          </w:p>
        </w:tc>
        <w:tc>
          <w:tcPr>
            <w:tcW w:w="439"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tcPr>
          <w:p w14:paraId="478F4D6A" w14:textId="77777777" w:rsidR="004F13C7" w:rsidRPr="004F13C7" w:rsidRDefault="004F13C7" w:rsidP="004F13C7">
            <w:pPr>
              <w:jc w:val="right"/>
              <w:rPr>
                <w:bCs/>
                <w:sz w:val="18"/>
                <w:szCs w:val="18"/>
              </w:rPr>
            </w:pPr>
            <w:r w:rsidRPr="004F13C7">
              <w:rPr>
                <w:bCs/>
                <w:sz w:val="18"/>
                <w:szCs w:val="18"/>
                <w:lang w:val="es-MX"/>
              </w:rPr>
              <w:t>129.819</w:t>
            </w:r>
          </w:p>
        </w:tc>
        <w:tc>
          <w:tcPr>
            <w:tcW w:w="553" w:type="pct"/>
            <w:tcBorders>
              <w:top w:val="single" w:sz="4" w:space="0" w:color="auto"/>
              <w:left w:val="single" w:sz="4" w:space="0" w:color="auto"/>
              <w:bottom w:val="single" w:sz="4" w:space="0" w:color="auto"/>
              <w:right w:val="single" w:sz="4" w:space="0" w:color="auto"/>
            </w:tcBorders>
            <w:shd w:val="clear" w:color="auto" w:fill="auto"/>
          </w:tcPr>
          <w:p w14:paraId="5F99C455" w14:textId="77777777" w:rsidR="004F13C7" w:rsidRPr="004F13C7" w:rsidRDefault="004F13C7" w:rsidP="004F13C7">
            <w:pPr>
              <w:jc w:val="right"/>
              <w:rPr>
                <w:bCs/>
                <w:sz w:val="18"/>
                <w:szCs w:val="18"/>
              </w:rPr>
            </w:pPr>
            <w:r w:rsidRPr="004F13C7">
              <w:rPr>
                <w:bCs/>
                <w:sz w:val="18"/>
                <w:szCs w:val="18"/>
                <w:lang w:val="es-MX"/>
              </w:rPr>
              <w:t>1.280.897</w:t>
            </w:r>
          </w:p>
        </w:tc>
      </w:tr>
      <w:tr w:rsidR="004F13C7" w:rsidRPr="004F13C7" w14:paraId="2B3879B1" w14:textId="77777777" w:rsidTr="004F13C7">
        <w:tc>
          <w:tcPr>
            <w:tcW w:w="328" w:type="pct"/>
            <w:tcBorders>
              <w:top w:val="single" w:sz="4" w:space="0" w:color="auto"/>
              <w:left w:val="single" w:sz="4" w:space="0" w:color="auto"/>
              <w:bottom w:val="single" w:sz="4" w:space="0" w:color="auto"/>
              <w:right w:val="single" w:sz="4" w:space="0" w:color="auto"/>
            </w:tcBorders>
            <w:shd w:val="clear" w:color="auto" w:fill="auto"/>
            <w:hideMark/>
          </w:tcPr>
          <w:p w14:paraId="11D05EE3" w14:textId="77777777" w:rsidR="004F13C7" w:rsidRPr="004F13C7" w:rsidRDefault="004F13C7" w:rsidP="0030268D">
            <w:pPr>
              <w:jc w:val="left"/>
              <w:rPr>
                <w:sz w:val="18"/>
                <w:szCs w:val="18"/>
              </w:rPr>
            </w:pPr>
            <w:r w:rsidRPr="004F13C7">
              <w:rPr>
                <w:sz w:val="18"/>
                <w:szCs w:val="18"/>
                <w:lang w:val="es-MX"/>
              </w:rPr>
              <w:t>4.1.1</w:t>
            </w:r>
          </w:p>
        </w:tc>
        <w:tc>
          <w:tcPr>
            <w:tcW w:w="4119" w:type="pct"/>
            <w:gridSpan w:val="8"/>
            <w:tcBorders>
              <w:top w:val="single" w:sz="4" w:space="0" w:color="auto"/>
              <w:left w:val="nil"/>
              <w:bottom w:val="single" w:sz="4" w:space="0" w:color="auto"/>
              <w:right w:val="single" w:sz="4" w:space="0" w:color="auto"/>
            </w:tcBorders>
            <w:vAlign w:val="center"/>
          </w:tcPr>
          <w:p w14:paraId="01D4F6E5" w14:textId="77777777" w:rsidR="004F13C7" w:rsidRPr="004F13C7" w:rsidRDefault="004F13C7" w:rsidP="0030268D">
            <w:pPr>
              <w:jc w:val="left"/>
              <w:rPr>
                <w:sz w:val="18"/>
                <w:szCs w:val="18"/>
                <w:lang w:val="fr-FR"/>
              </w:rPr>
            </w:pPr>
            <w:r w:rsidRPr="004F13C7">
              <w:rPr>
                <w:sz w:val="18"/>
                <w:szCs w:val="18"/>
                <w:lang w:val="fr-FR" w:eastAsia="en-CA"/>
              </w:rPr>
              <w:t>Élimination totale du HCFC-22 convenue aux termes du présent Accord (tonnes PAO)</w:t>
            </w:r>
          </w:p>
        </w:tc>
        <w:tc>
          <w:tcPr>
            <w:tcW w:w="553" w:type="pct"/>
            <w:tcBorders>
              <w:top w:val="single" w:sz="4" w:space="0" w:color="auto"/>
              <w:left w:val="nil"/>
              <w:bottom w:val="single" w:sz="4" w:space="0" w:color="auto"/>
              <w:right w:val="single" w:sz="4" w:space="0" w:color="auto"/>
            </w:tcBorders>
            <w:shd w:val="clear" w:color="auto" w:fill="auto"/>
          </w:tcPr>
          <w:p w14:paraId="62106D28" w14:textId="77777777" w:rsidR="004F13C7" w:rsidRPr="004F13C7" w:rsidRDefault="004F13C7" w:rsidP="0030268D">
            <w:pPr>
              <w:jc w:val="right"/>
              <w:rPr>
                <w:sz w:val="18"/>
                <w:szCs w:val="18"/>
              </w:rPr>
            </w:pPr>
            <w:r w:rsidRPr="004F13C7">
              <w:rPr>
                <w:sz w:val="18"/>
                <w:szCs w:val="18"/>
              </w:rPr>
              <w:t>10,63</w:t>
            </w:r>
          </w:p>
        </w:tc>
      </w:tr>
      <w:tr w:rsidR="004F13C7" w:rsidRPr="004F13C7" w14:paraId="36A7A677" w14:textId="77777777" w:rsidTr="004F13C7">
        <w:tc>
          <w:tcPr>
            <w:tcW w:w="328" w:type="pct"/>
            <w:tcBorders>
              <w:top w:val="single" w:sz="4" w:space="0" w:color="auto"/>
              <w:left w:val="single" w:sz="4" w:space="0" w:color="auto"/>
              <w:bottom w:val="single" w:sz="4" w:space="0" w:color="auto"/>
              <w:right w:val="single" w:sz="4" w:space="0" w:color="auto"/>
            </w:tcBorders>
            <w:shd w:val="clear" w:color="auto" w:fill="auto"/>
            <w:hideMark/>
          </w:tcPr>
          <w:p w14:paraId="30A143D5" w14:textId="77777777" w:rsidR="004F13C7" w:rsidRPr="004F13C7" w:rsidRDefault="004F13C7" w:rsidP="0030268D">
            <w:pPr>
              <w:jc w:val="left"/>
              <w:rPr>
                <w:sz w:val="18"/>
                <w:szCs w:val="18"/>
              </w:rPr>
            </w:pPr>
            <w:r w:rsidRPr="004F13C7">
              <w:rPr>
                <w:sz w:val="18"/>
                <w:szCs w:val="18"/>
                <w:lang w:val="es-MX"/>
              </w:rPr>
              <w:t>4.1.2</w:t>
            </w:r>
          </w:p>
        </w:tc>
        <w:tc>
          <w:tcPr>
            <w:tcW w:w="4119" w:type="pct"/>
            <w:gridSpan w:val="8"/>
            <w:tcBorders>
              <w:top w:val="single" w:sz="4" w:space="0" w:color="auto"/>
              <w:left w:val="nil"/>
              <w:bottom w:val="single" w:sz="4" w:space="0" w:color="auto"/>
              <w:right w:val="single" w:sz="4" w:space="0" w:color="auto"/>
            </w:tcBorders>
            <w:vAlign w:val="center"/>
          </w:tcPr>
          <w:p w14:paraId="35B415A0" w14:textId="77777777" w:rsidR="004F13C7" w:rsidRPr="004F13C7" w:rsidRDefault="004F13C7" w:rsidP="0030268D">
            <w:pPr>
              <w:jc w:val="left"/>
              <w:rPr>
                <w:sz w:val="18"/>
                <w:szCs w:val="18"/>
                <w:lang w:val="fr-FR"/>
              </w:rPr>
            </w:pPr>
            <w:r w:rsidRPr="004F13C7">
              <w:rPr>
                <w:sz w:val="18"/>
                <w:szCs w:val="18"/>
                <w:lang w:val="fr-FR" w:eastAsia="en-CA"/>
              </w:rPr>
              <w:t>Élimination du HCFC-22 réalisée lors de la phase précédente (tonnes PAO)</w:t>
            </w:r>
          </w:p>
        </w:tc>
        <w:tc>
          <w:tcPr>
            <w:tcW w:w="553" w:type="pct"/>
            <w:tcBorders>
              <w:top w:val="single" w:sz="4" w:space="0" w:color="auto"/>
              <w:left w:val="nil"/>
              <w:bottom w:val="single" w:sz="4" w:space="0" w:color="auto"/>
              <w:right w:val="single" w:sz="4" w:space="0" w:color="auto"/>
            </w:tcBorders>
            <w:shd w:val="clear" w:color="auto" w:fill="auto"/>
          </w:tcPr>
          <w:p w14:paraId="58AE6D65" w14:textId="77777777" w:rsidR="004F13C7" w:rsidRPr="004F13C7" w:rsidRDefault="004F13C7" w:rsidP="0030268D">
            <w:pPr>
              <w:jc w:val="right"/>
              <w:rPr>
                <w:sz w:val="18"/>
                <w:szCs w:val="18"/>
              </w:rPr>
            </w:pPr>
            <w:r w:rsidRPr="004F13C7">
              <w:rPr>
                <w:sz w:val="18"/>
                <w:szCs w:val="18"/>
              </w:rPr>
              <w:t>5,32</w:t>
            </w:r>
          </w:p>
        </w:tc>
      </w:tr>
      <w:tr w:rsidR="004F13C7" w:rsidRPr="004F13C7" w14:paraId="3B4D3C1F" w14:textId="77777777" w:rsidTr="004F13C7">
        <w:tc>
          <w:tcPr>
            <w:tcW w:w="328" w:type="pct"/>
            <w:tcBorders>
              <w:top w:val="single" w:sz="4" w:space="0" w:color="auto"/>
              <w:left w:val="single" w:sz="4" w:space="0" w:color="auto"/>
              <w:bottom w:val="single" w:sz="4" w:space="0" w:color="auto"/>
              <w:right w:val="single" w:sz="4" w:space="0" w:color="auto"/>
            </w:tcBorders>
            <w:shd w:val="clear" w:color="auto" w:fill="auto"/>
            <w:hideMark/>
          </w:tcPr>
          <w:p w14:paraId="58A9F6D9" w14:textId="77777777" w:rsidR="004F13C7" w:rsidRPr="004F13C7" w:rsidRDefault="004F13C7" w:rsidP="0030268D">
            <w:pPr>
              <w:jc w:val="left"/>
              <w:rPr>
                <w:sz w:val="18"/>
                <w:szCs w:val="18"/>
              </w:rPr>
            </w:pPr>
            <w:r w:rsidRPr="004F13C7">
              <w:rPr>
                <w:sz w:val="18"/>
                <w:szCs w:val="18"/>
                <w:lang w:val="es-MX"/>
              </w:rPr>
              <w:t>4.1.3</w:t>
            </w:r>
          </w:p>
        </w:tc>
        <w:tc>
          <w:tcPr>
            <w:tcW w:w="4119" w:type="pct"/>
            <w:gridSpan w:val="8"/>
            <w:tcBorders>
              <w:top w:val="single" w:sz="4" w:space="0" w:color="auto"/>
              <w:left w:val="nil"/>
              <w:bottom w:val="single" w:sz="4" w:space="0" w:color="auto"/>
              <w:right w:val="single" w:sz="4" w:space="0" w:color="auto"/>
            </w:tcBorders>
            <w:vAlign w:val="center"/>
          </w:tcPr>
          <w:p w14:paraId="0B6FD7F3" w14:textId="77777777" w:rsidR="004F13C7" w:rsidRPr="004F13C7" w:rsidRDefault="004F13C7" w:rsidP="0030268D">
            <w:pPr>
              <w:jc w:val="left"/>
              <w:rPr>
                <w:sz w:val="18"/>
                <w:szCs w:val="18"/>
                <w:lang w:val="fr-FR"/>
              </w:rPr>
            </w:pPr>
            <w:r w:rsidRPr="004F13C7">
              <w:rPr>
                <w:sz w:val="18"/>
                <w:szCs w:val="18"/>
                <w:lang w:val="fr-FR" w:eastAsia="en-CA"/>
              </w:rPr>
              <w:t>Consommation restante admissible de HCFC-22 (tonnes PAO)</w:t>
            </w:r>
          </w:p>
        </w:tc>
        <w:tc>
          <w:tcPr>
            <w:tcW w:w="553" w:type="pct"/>
            <w:tcBorders>
              <w:top w:val="single" w:sz="4" w:space="0" w:color="auto"/>
              <w:left w:val="nil"/>
              <w:bottom w:val="single" w:sz="4" w:space="0" w:color="auto"/>
              <w:right w:val="single" w:sz="4" w:space="0" w:color="auto"/>
            </w:tcBorders>
            <w:shd w:val="clear" w:color="auto" w:fill="auto"/>
          </w:tcPr>
          <w:p w14:paraId="5CBC3515" w14:textId="77777777" w:rsidR="004F13C7" w:rsidRPr="004F13C7" w:rsidRDefault="004F13C7" w:rsidP="0030268D">
            <w:pPr>
              <w:jc w:val="right"/>
              <w:rPr>
                <w:sz w:val="18"/>
                <w:szCs w:val="18"/>
              </w:rPr>
            </w:pPr>
            <w:r w:rsidRPr="004F13C7">
              <w:rPr>
                <w:sz w:val="18"/>
                <w:szCs w:val="18"/>
              </w:rPr>
              <w:t>0,00</w:t>
            </w:r>
          </w:p>
        </w:tc>
      </w:tr>
      <w:tr w:rsidR="004F13C7" w:rsidRPr="004F13C7" w14:paraId="29E56D44" w14:textId="77777777" w:rsidTr="004F13C7">
        <w:tc>
          <w:tcPr>
            <w:tcW w:w="328" w:type="pct"/>
            <w:tcBorders>
              <w:top w:val="single" w:sz="4" w:space="0" w:color="auto"/>
              <w:left w:val="single" w:sz="4" w:space="0" w:color="auto"/>
              <w:bottom w:val="single" w:sz="4" w:space="0" w:color="auto"/>
              <w:right w:val="single" w:sz="4" w:space="0" w:color="auto"/>
            </w:tcBorders>
            <w:shd w:val="clear" w:color="auto" w:fill="auto"/>
            <w:hideMark/>
          </w:tcPr>
          <w:p w14:paraId="1D0854C5" w14:textId="77777777" w:rsidR="004F13C7" w:rsidRPr="004F13C7" w:rsidRDefault="004F13C7" w:rsidP="0030268D">
            <w:pPr>
              <w:jc w:val="left"/>
              <w:rPr>
                <w:sz w:val="18"/>
                <w:szCs w:val="18"/>
              </w:rPr>
            </w:pPr>
            <w:r w:rsidRPr="004F13C7">
              <w:rPr>
                <w:sz w:val="18"/>
                <w:szCs w:val="18"/>
                <w:lang w:val="es-MX"/>
              </w:rPr>
              <w:t>4.2.1</w:t>
            </w:r>
          </w:p>
        </w:tc>
        <w:tc>
          <w:tcPr>
            <w:tcW w:w="4119" w:type="pct"/>
            <w:gridSpan w:val="8"/>
            <w:tcBorders>
              <w:top w:val="single" w:sz="4" w:space="0" w:color="auto"/>
              <w:left w:val="nil"/>
              <w:bottom w:val="single" w:sz="4" w:space="0" w:color="auto"/>
              <w:right w:val="single" w:sz="4" w:space="0" w:color="auto"/>
            </w:tcBorders>
            <w:vAlign w:val="center"/>
          </w:tcPr>
          <w:p w14:paraId="63A8C56F" w14:textId="77777777" w:rsidR="004F13C7" w:rsidRPr="004F13C7" w:rsidRDefault="004F13C7" w:rsidP="0030268D">
            <w:pPr>
              <w:jc w:val="left"/>
              <w:rPr>
                <w:sz w:val="18"/>
                <w:szCs w:val="18"/>
                <w:lang w:val="fr-FR"/>
              </w:rPr>
            </w:pPr>
            <w:r w:rsidRPr="004F13C7">
              <w:rPr>
                <w:sz w:val="18"/>
                <w:szCs w:val="18"/>
                <w:lang w:val="fr-FR" w:eastAsia="en-CA"/>
              </w:rPr>
              <w:t>Élimination totale du HCFC-123 convenue aux termes du présent Accord (tonnes PAO)</w:t>
            </w:r>
          </w:p>
        </w:tc>
        <w:tc>
          <w:tcPr>
            <w:tcW w:w="553" w:type="pct"/>
            <w:tcBorders>
              <w:top w:val="single" w:sz="4" w:space="0" w:color="auto"/>
              <w:left w:val="nil"/>
              <w:bottom w:val="single" w:sz="4" w:space="0" w:color="auto"/>
              <w:right w:val="single" w:sz="4" w:space="0" w:color="auto"/>
            </w:tcBorders>
            <w:shd w:val="clear" w:color="auto" w:fill="auto"/>
          </w:tcPr>
          <w:p w14:paraId="5CAB122F" w14:textId="77777777" w:rsidR="004F13C7" w:rsidRPr="004F13C7" w:rsidRDefault="004F13C7" w:rsidP="0030268D">
            <w:pPr>
              <w:jc w:val="right"/>
              <w:rPr>
                <w:sz w:val="18"/>
                <w:szCs w:val="18"/>
              </w:rPr>
            </w:pPr>
            <w:r w:rsidRPr="004F13C7">
              <w:rPr>
                <w:sz w:val="18"/>
                <w:szCs w:val="18"/>
              </w:rPr>
              <w:t>0,20</w:t>
            </w:r>
          </w:p>
        </w:tc>
      </w:tr>
      <w:tr w:rsidR="004F13C7" w:rsidRPr="004F13C7" w14:paraId="54B17FC5" w14:textId="77777777" w:rsidTr="004F13C7">
        <w:tc>
          <w:tcPr>
            <w:tcW w:w="328" w:type="pct"/>
            <w:tcBorders>
              <w:top w:val="single" w:sz="4" w:space="0" w:color="auto"/>
              <w:left w:val="single" w:sz="4" w:space="0" w:color="auto"/>
              <w:bottom w:val="single" w:sz="4" w:space="0" w:color="auto"/>
              <w:right w:val="single" w:sz="4" w:space="0" w:color="auto"/>
            </w:tcBorders>
            <w:shd w:val="clear" w:color="auto" w:fill="auto"/>
            <w:hideMark/>
          </w:tcPr>
          <w:p w14:paraId="619D9B86" w14:textId="77777777" w:rsidR="004F13C7" w:rsidRPr="004F13C7" w:rsidRDefault="004F13C7" w:rsidP="0030268D">
            <w:pPr>
              <w:jc w:val="left"/>
              <w:rPr>
                <w:sz w:val="18"/>
                <w:szCs w:val="18"/>
              </w:rPr>
            </w:pPr>
            <w:r w:rsidRPr="004F13C7">
              <w:rPr>
                <w:sz w:val="18"/>
                <w:szCs w:val="18"/>
                <w:lang w:val="es-MX"/>
              </w:rPr>
              <w:t>4.2.2</w:t>
            </w:r>
          </w:p>
        </w:tc>
        <w:tc>
          <w:tcPr>
            <w:tcW w:w="4119" w:type="pct"/>
            <w:gridSpan w:val="8"/>
            <w:tcBorders>
              <w:top w:val="single" w:sz="4" w:space="0" w:color="auto"/>
              <w:left w:val="nil"/>
              <w:bottom w:val="single" w:sz="4" w:space="0" w:color="auto"/>
              <w:right w:val="single" w:sz="4" w:space="0" w:color="auto"/>
            </w:tcBorders>
            <w:vAlign w:val="center"/>
          </w:tcPr>
          <w:p w14:paraId="76644B01" w14:textId="77777777" w:rsidR="004F13C7" w:rsidRPr="004F13C7" w:rsidRDefault="004F13C7" w:rsidP="0030268D">
            <w:pPr>
              <w:jc w:val="left"/>
              <w:rPr>
                <w:sz w:val="18"/>
                <w:szCs w:val="18"/>
                <w:lang w:val="fr-FR"/>
              </w:rPr>
            </w:pPr>
            <w:r w:rsidRPr="004F13C7">
              <w:rPr>
                <w:sz w:val="18"/>
                <w:szCs w:val="18"/>
                <w:lang w:val="fr-FR" w:eastAsia="en-CA"/>
              </w:rPr>
              <w:t>Élimination du HCFC-123 réalisée lors de la phase précédente (tonnes PAO)</w:t>
            </w:r>
          </w:p>
        </w:tc>
        <w:tc>
          <w:tcPr>
            <w:tcW w:w="553" w:type="pct"/>
            <w:tcBorders>
              <w:top w:val="single" w:sz="4" w:space="0" w:color="auto"/>
              <w:left w:val="nil"/>
              <w:bottom w:val="single" w:sz="4" w:space="0" w:color="auto"/>
              <w:right w:val="single" w:sz="4" w:space="0" w:color="auto"/>
            </w:tcBorders>
            <w:shd w:val="clear" w:color="auto" w:fill="auto"/>
          </w:tcPr>
          <w:p w14:paraId="009E51B7" w14:textId="77777777" w:rsidR="004F13C7" w:rsidRPr="004F13C7" w:rsidRDefault="004F13C7" w:rsidP="0030268D">
            <w:pPr>
              <w:jc w:val="right"/>
              <w:rPr>
                <w:sz w:val="18"/>
                <w:szCs w:val="18"/>
              </w:rPr>
            </w:pPr>
            <w:r w:rsidRPr="004F13C7">
              <w:rPr>
                <w:sz w:val="18"/>
                <w:szCs w:val="18"/>
              </w:rPr>
              <w:t>0,00</w:t>
            </w:r>
          </w:p>
        </w:tc>
      </w:tr>
      <w:tr w:rsidR="004F13C7" w:rsidRPr="004F13C7" w14:paraId="1FA02E0C" w14:textId="77777777" w:rsidTr="004F13C7">
        <w:tc>
          <w:tcPr>
            <w:tcW w:w="328" w:type="pct"/>
            <w:tcBorders>
              <w:top w:val="single" w:sz="4" w:space="0" w:color="auto"/>
              <w:left w:val="single" w:sz="4" w:space="0" w:color="auto"/>
              <w:bottom w:val="single" w:sz="4" w:space="0" w:color="auto"/>
              <w:right w:val="single" w:sz="4" w:space="0" w:color="auto"/>
            </w:tcBorders>
            <w:shd w:val="clear" w:color="auto" w:fill="auto"/>
            <w:hideMark/>
          </w:tcPr>
          <w:p w14:paraId="387F7B70" w14:textId="77777777" w:rsidR="004F13C7" w:rsidRPr="004F13C7" w:rsidRDefault="004F13C7" w:rsidP="0030268D">
            <w:pPr>
              <w:jc w:val="left"/>
              <w:rPr>
                <w:sz w:val="18"/>
                <w:szCs w:val="18"/>
              </w:rPr>
            </w:pPr>
            <w:r w:rsidRPr="004F13C7">
              <w:rPr>
                <w:sz w:val="18"/>
                <w:szCs w:val="18"/>
                <w:lang w:val="es-MX"/>
              </w:rPr>
              <w:t>4.2.3</w:t>
            </w:r>
          </w:p>
        </w:tc>
        <w:tc>
          <w:tcPr>
            <w:tcW w:w="4119" w:type="pct"/>
            <w:gridSpan w:val="8"/>
            <w:tcBorders>
              <w:top w:val="single" w:sz="4" w:space="0" w:color="auto"/>
              <w:left w:val="nil"/>
              <w:bottom w:val="single" w:sz="4" w:space="0" w:color="auto"/>
              <w:right w:val="single" w:sz="4" w:space="0" w:color="auto"/>
            </w:tcBorders>
            <w:vAlign w:val="center"/>
          </w:tcPr>
          <w:p w14:paraId="0DAF58F3" w14:textId="77777777" w:rsidR="004F13C7" w:rsidRPr="004F13C7" w:rsidRDefault="004F13C7" w:rsidP="0030268D">
            <w:pPr>
              <w:jc w:val="left"/>
              <w:rPr>
                <w:sz w:val="18"/>
                <w:szCs w:val="18"/>
                <w:lang w:val="fr-FR"/>
              </w:rPr>
            </w:pPr>
            <w:r w:rsidRPr="004F13C7">
              <w:rPr>
                <w:sz w:val="18"/>
                <w:szCs w:val="18"/>
                <w:lang w:val="fr-FR" w:eastAsia="en-CA"/>
              </w:rPr>
              <w:t>Consommation restante admissible de HCFC-123 (tonnes PAO)</w:t>
            </w:r>
          </w:p>
        </w:tc>
        <w:tc>
          <w:tcPr>
            <w:tcW w:w="553" w:type="pct"/>
            <w:tcBorders>
              <w:top w:val="single" w:sz="4" w:space="0" w:color="auto"/>
              <w:left w:val="nil"/>
              <w:bottom w:val="single" w:sz="4" w:space="0" w:color="auto"/>
              <w:right w:val="single" w:sz="4" w:space="0" w:color="auto"/>
            </w:tcBorders>
            <w:shd w:val="clear" w:color="auto" w:fill="auto"/>
          </w:tcPr>
          <w:p w14:paraId="1AF40CEA" w14:textId="77777777" w:rsidR="004F13C7" w:rsidRPr="004F13C7" w:rsidRDefault="004F13C7" w:rsidP="0030268D">
            <w:pPr>
              <w:jc w:val="right"/>
              <w:rPr>
                <w:sz w:val="18"/>
                <w:szCs w:val="18"/>
              </w:rPr>
            </w:pPr>
            <w:r w:rsidRPr="004F13C7">
              <w:rPr>
                <w:sz w:val="18"/>
                <w:szCs w:val="18"/>
              </w:rPr>
              <w:t>0,00</w:t>
            </w:r>
          </w:p>
        </w:tc>
      </w:tr>
      <w:tr w:rsidR="004F13C7" w:rsidRPr="004F13C7" w14:paraId="7C58FDB8" w14:textId="77777777" w:rsidTr="004F13C7">
        <w:tc>
          <w:tcPr>
            <w:tcW w:w="328" w:type="pct"/>
            <w:tcBorders>
              <w:top w:val="single" w:sz="4" w:space="0" w:color="auto"/>
              <w:left w:val="single" w:sz="4" w:space="0" w:color="auto"/>
              <w:bottom w:val="single" w:sz="4" w:space="0" w:color="auto"/>
              <w:right w:val="single" w:sz="4" w:space="0" w:color="auto"/>
            </w:tcBorders>
            <w:shd w:val="clear" w:color="auto" w:fill="auto"/>
          </w:tcPr>
          <w:p w14:paraId="5F134F4F" w14:textId="77777777" w:rsidR="004F13C7" w:rsidRPr="004F13C7" w:rsidRDefault="004F13C7" w:rsidP="0030268D">
            <w:pPr>
              <w:jc w:val="left"/>
              <w:rPr>
                <w:sz w:val="18"/>
                <w:szCs w:val="18"/>
              </w:rPr>
            </w:pPr>
            <w:r w:rsidRPr="004F13C7">
              <w:rPr>
                <w:sz w:val="18"/>
                <w:szCs w:val="18"/>
                <w:lang w:val="es-MX"/>
              </w:rPr>
              <w:t>4.3.1</w:t>
            </w:r>
          </w:p>
        </w:tc>
        <w:tc>
          <w:tcPr>
            <w:tcW w:w="4119" w:type="pct"/>
            <w:gridSpan w:val="8"/>
            <w:tcBorders>
              <w:top w:val="single" w:sz="4" w:space="0" w:color="auto"/>
              <w:left w:val="nil"/>
              <w:bottom w:val="single" w:sz="4" w:space="0" w:color="auto"/>
              <w:right w:val="single" w:sz="4" w:space="0" w:color="auto"/>
            </w:tcBorders>
            <w:vAlign w:val="center"/>
          </w:tcPr>
          <w:p w14:paraId="02D67873" w14:textId="77777777" w:rsidR="004F13C7" w:rsidRPr="004F13C7" w:rsidRDefault="004F13C7" w:rsidP="0030268D">
            <w:pPr>
              <w:jc w:val="left"/>
              <w:rPr>
                <w:sz w:val="18"/>
                <w:szCs w:val="18"/>
                <w:lang w:val="fr-FR"/>
              </w:rPr>
            </w:pPr>
            <w:r w:rsidRPr="004F13C7">
              <w:rPr>
                <w:sz w:val="18"/>
                <w:szCs w:val="18"/>
                <w:lang w:val="fr-FR" w:eastAsia="en-CA"/>
              </w:rPr>
              <w:t>Élimination totale du HCFC-124 convenue aux termes du présent Accord (tonnes PAO)</w:t>
            </w:r>
          </w:p>
        </w:tc>
        <w:tc>
          <w:tcPr>
            <w:tcW w:w="553" w:type="pct"/>
            <w:tcBorders>
              <w:top w:val="single" w:sz="4" w:space="0" w:color="auto"/>
              <w:left w:val="nil"/>
              <w:bottom w:val="single" w:sz="4" w:space="0" w:color="auto"/>
              <w:right w:val="single" w:sz="4" w:space="0" w:color="auto"/>
            </w:tcBorders>
            <w:shd w:val="clear" w:color="auto" w:fill="auto"/>
          </w:tcPr>
          <w:p w14:paraId="78D772B8" w14:textId="77777777" w:rsidR="004F13C7" w:rsidRPr="004F13C7" w:rsidRDefault="004F13C7" w:rsidP="0030268D">
            <w:pPr>
              <w:jc w:val="right"/>
              <w:rPr>
                <w:sz w:val="18"/>
                <w:szCs w:val="18"/>
              </w:rPr>
            </w:pPr>
            <w:r w:rsidRPr="004F13C7">
              <w:rPr>
                <w:sz w:val="18"/>
                <w:szCs w:val="18"/>
              </w:rPr>
              <w:t>0,10</w:t>
            </w:r>
          </w:p>
        </w:tc>
      </w:tr>
      <w:tr w:rsidR="004F13C7" w:rsidRPr="004F13C7" w14:paraId="5C0C1407" w14:textId="77777777" w:rsidTr="004F13C7">
        <w:tc>
          <w:tcPr>
            <w:tcW w:w="328" w:type="pct"/>
            <w:tcBorders>
              <w:top w:val="single" w:sz="4" w:space="0" w:color="auto"/>
              <w:left w:val="single" w:sz="4" w:space="0" w:color="auto"/>
              <w:bottom w:val="single" w:sz="4" w:space="0" w:color="auto"/>
              <w:right w:val="single" w:sz="4" w:space="0" w:color="auto"/>
            </w:tcBorders>
            <w:shd w:val="clear" w:color="auto" w:fill="auto"/>
          </w:tcPr>
          <w:p w14:paraId="7D0A7CF1" w14:textId="77777777" w:rsidR="004F13C7" w:rsidRPr="004F13C7" w:rsidRDefault="004F13C7" w:rsidP="0030268D">
            <w:pPr>
              <w:jc w:val="left"/>
              <w:rPr>
                <w:sz w:val="18"/>
                <w:szCs w:val="18"/>
              </w:rPr>
            </w:pPr>
            <w:r w:rsidRPr="004F13C7">
              <w:rPr>
                <w:sz w:val="18"/>
                <w:szCs w:val="18"/>
                <w:lang w:val="es-MX"/>
              </w:rPr>
              <w:t>4.3.2</w:t>
            </w:r>
          </w:p>
        </w:tc>
        <w:tc>
          <w:tcPr>
            <w:tcW w:w="4119" w:type="pct"/>
            <w:gridSpan w:val="8"/>
            <w:tcBorders>
              <w:top w:val="single" w:sz="4" w:space="0" w:color="auto"/>
              <w:left w:val="nil"/>
              <w:bottom w:val="single" w:sz="4" w:space="0" w:color="auto"/>
              <w:right w:val="single" w:sz="4" w:space="0" w:color="auto"/>
            </w:tcBorders>
            <w:vAlign w:val="center"/>
          </w:tcPr>
          <w:p w14:paraId="1668288F" w14:textId="77777777" w:rsidR="004F13C7" w:rsidRPr="004F13C7" w:rsidRDefault="004F13C7" w:rsidP="0030268D">
            <w:pPr>
              <w:jc w:val="left"/>
              <w:rPr>
                <w:sz w:val="18"/>
                <w:szCs w:val="18"/>
                <w:lang w:val="fr-FR"/>
              </w:rPr>
            </w:pPr>
            <w:r w:rsidRPr="004F13C7">
              <w:rPr>
                <w:sz w:val="18"/>
                <w:szCs w:val="18"/>
                <w:lang w:val="fr-FR" w:eastAsia="en-CA"/>
              </w:rPr>
              <w:t>Élimination du HCFC-124 réalisée lors de la phase précédente (tonnes PAO)</w:t>
            </w:r>
          </w:p>
        </w:tc>
        <w:tc>
          <w:tcPr>
            <w:tcW w:w="553" w:type="pct"/>
            <w:tcBorders>
              <w:top w:val="single" w:sz="4" w:space="0" w:color="auto"/>
              <w:left w:val="nil"/>
              <w:bottom w:val="single" w:sz="4" w:space="0" w:color="auto"/>
              <w:right w:val="single" w:sz="4" w:space="0" w:color="auto"/>
            </w:tcBorders>
            <w:shd w:val="clear" w:color="auto" w:fill="auto"/>
          </w:tcPr>
          <w:p w14:paraId="34E8A4EE" w14:textId="77777777" w:rsidR="004F13C7" w:rsidRPr="004F13C7" w:rsidRDefault="004F13C7" w:rsidP="0030268D">
            <w:pPr>
              <w:jc w:val="right"/>
              <w:rPr>
                <w:sz w:val="18"/>
                <w:szCs w:val="18"/>
              </w:rPr>
            </w:pPr>
            <w:r w:rsidRPr="004F13C7">
              <w:rPr>
                <w:sz w:val="18"/>
                <w:szCs w:val="18"/>
              </w:rPr>
              <w:t>0,05</w:t>
            </w:r>
          </w:p>
        </w:tc>
      </w:tr>
      <w:tr w:rsidR="004F13C7" w:rsidRPr="004F13C7" w14:paraId="124B2C88" w14:textId="77777777" w:rsidTr="004F13C7">
        <w:tc>
          <w:tcPr>
            <w:tcW w:w="328" w:type="pct"/>
            <w:tcBorders>
              <w:top w:val="single" w:sz="4" w:space="0" w:color="auto"/>
              <w:left w:val="single" w:sz="4" w:space="0" w:color="auto"/>
              <w:bottom w:val="single" w:sz="4" w:space="0" w:color="auto"/>
              <w:right w:val="single" w:sz="4" w:space="0" w:color="auto"/>
            </w:tcBorders>
            <w:shd w:val="clear" w:color="auto" w:fill="auto"/>
          </w:tcPr>
          <w:p w14:paraId="56693B04" w14:textId="77777777" w:rsidR="004F13C7" w:rsidRPr="004F13C7" w:rsidRDefault="004F13C7" w:rsidP="0030268D">
            <w:pPr>
              <w:jc w:val="left"/>
              <w:rPr>
                <w:sz w:val="18"/>
                <w:szCs w:val="18"/>
              </w:rPr>
            </w:pPr>
            <w:r w:rsidRPr="004F13C7">
              <w:rPr>
                <w:sz w:val="18"/>
                <w:szCs w:val="18"/>
                <w:lang w:val="es-MX"/>
              </w:rPr>
              <w:t>4.3.3</w:t>
            </w:r>
          </w:p>
        </w:tc>
        <w:tc>
          <w:tcPr>
            <w:tcW w:w="4119" w:type="pct"/>
            <w:gridSpan w:val="8"/>
            <w:tcBorders>
              <w:top w:val="single" w:sz="4" w:space="0" w:color="auto"/>
              <w:left w:val="nil"/>
              <w:bottom w:val="single" w:sz="4" w:space="0" w:color="auto"/>
              <w:right w:val="single" w:sz="4" w:space="0" w:color="auto"/>
            </w:tcBorders>
            <w:vAlign w:val="center"/>
          </w:tcPr>
          <w:p w14:paraId="1E09E691" w14:textId="77777777" w:rsidR="004F13C7" w:rsidRPr="004F13C7" w:rsidRDefault="004F13C7" w:rsidP="0030268D">
            <w:pPr>
              <w:jc w:val="left"/>
              <w:rPr>
                <w:sz w:val="18"/>
                <w:szCs w:val="18"/>
                <w:lang w:val="fr-FR"/>
              </w:rPr>
            </w:pPr>
            <w:r w:rsidRPr="004F13C7">
              <w:rPr>
                <w:sz w:val="18"/>
                <w:szCs w:val="18"/>
                <w:lang w:val="fr-FR" w:eastAsia="en-CA"/>
              </w:rPr>
              <w:t>Consommation restante admissible de HCFC-124 (tonnes PAO)</w:t>
            </w:r>
          </w:p>
        </w:tc>
        <w:tc>
          <w:tcPr>
            <w:tcW w:w="553" w:type="pct"/>
            <w:tcBorders>
              <w:top w:val="single" w:sz="4" w:space="0" w:color="auto"/>
              <w:left w:val="nil"/>
              <w:bottom w:val="single" w:sz="4" w:space="0" w:color="auto"/>
              <w:right w:val="single" w:sz="4" w:space="0" w:color="auto"/>
            </w:tcBorders>
            <w:shd w:val="clear" w:color="auto" w:fill="auto"/>
          </w:tcPr>
          <w:p w14:paraId="7CDF018B" w14:textId="77777777" w:rsidR="004F13C7" w:rsidRPr="004F13C7" w:rsidRDefault="004F13C7" w:rsidP="0030268D">
            <w:pPr>
              <w:jc w:val="right"/>
              <w:rPr>
                <w:sz w:val="18"/>
                <w:szCs w:val="18"/>
              </w:rPr>
            </w:pPr>
            <w:r w:rsidRPr="004F13C7">
              <w:rPr>
                <w:sz w:val="18"/>
                <w:szCs w:val="18"/>
              </w:rPr>
              <w:t>0,00</w:t>
            </w:r>
          </w:p>
        </w:tc>
      </w:tr>
      <w:tr w:rsidR="004F13C7" w:rsidRPr="004F13C7" w14:paraId="65D57AC7" w14:textId="77777777" w:rsidTr="004F13C7">
        <w:tc>
          <w:tcPr>
            <w:tcW w:w="328" w:type="pct"/>
            <w:tcBorders>
              <w:top w:val="single" w:sz="4" w:space="0" w:color="auto"/>
              <w:left w:val="single" w:sz="4" w:space="0" w:color="auto"/>
              <w:bottom w:val="single" w:sz="4" w:space="0" w:color="auto"/>
              <w:right w:val="single" w:sz="4" w:space="0" w:color="auto"/>
            </w:tcBorders>
            <w:shd w:val="clear" w:color="auto" w:fill="auto"/>
          </w:tcPr>
          <w:p w14:paraId="68F81AC5" w14:textId="77777777" w:rsidR="004F13C7" w:rsidRPr="004F13C7" w:rsidRDefault="004F13C7" w:rsidP="0030268D">
            <w:pPr>
              <w:jc w:val="left"/>
              <w:rPr>
                <w:sz w:val="18"/>
                <w:szCs w:val="18"/>
              </w:rPr>
            </w:pPr>
            <w:r w:rsidRPr="004F13C7">
              <w:rPr>
                <w:sz w:val="18"/>
                <w:szCs w:val="18"/>
                <w:lang w:val="es-MX"/>
              </w:rPr>
              <w:t>4.4.1</w:t>
            </w:r>
          </w:p>
        </w:tc>
        <w:tc>
          <w:tcPr>
            <w:tcW w:w="4119" w:type="pct"/>
            <w:gridSpan w:val="8"/>
            <w:tcBorders>
              <w:top w:val="single" w:sz="4" w:space="0" w:color="auto"/>
              <w:left w:val="nil"/>
              <w:bottom w:val="single" w:sz="4" w:space="0" w:color="auto"/>
              <w:right w:val="single" w:sz="4" w:space="0" w:color="auto"/>
            </w:tcBorders>
            <w:vAlign w:val="center"/>
          </w:tcPr>
          <w:p w14:paraId="1127EEB5" w14:textId="77777777" w:rsidR="004F13C7" w:rsidRPr="004F13C7" w:rsidRDefault="004F13C7" w:rsidP="0030268D">
            <w:pPr>
              <w:jc w:val="left"/>
              <w:rPr>
                <w:sz w:val="18"/>
                <w:szCs w:val="18"/>
                <w:lang w:val="fr-FR"/>
              </w:rPr>
            </w:pPr>
            <w:r w:rsidRPr="004F13C7">
              <w:rPr>
                <w:sz w:val="18"/>
                <w:szCs w:val="18"/>
                <w:lang w:val="fr-FR" w:eastAsia="en-CA"/>
              </w:rPr>
              <w:t>Élimination totale du HCFC-141b convenue aux termes du présent Accord (tonnes PAO)</w:t>
            </w:r>
          </w:p>
        </w:tc>
        <w:tc>
          <w:tcPr>
            <w:tcW w:w="553" w:type="pct"/>
            <w:tcBorders>
              <w:top w:val="single" w:sz="4" w:space="0" w:color="auto"/>
              <w:left w:val="nil"/>
              <w:bottom w:val="single" w:sz="4" w:space="0" w:color="auto"/>
              <w:right w:val="single" w:sz="4" w:space="0" w:color="auto"/>
            </w:tcBorders>
            <w:shd w:val="clear" w:color="auto" w:fill="auto"/>
          </w:tcPr>
          <w:p w14:paraId="43FD41E3" w14:textId="77777777" w:rsidR="004F13C7" w:rsidRPr="004F13C7" w:rsidRDefault="004F13C7" w:rsidP="0030268D">
            <w:pPr>
              <w:jc w:val="right"/>
              <w:rPr>
                <w:sz w:val="18"/>
                <w:szCs w:val="18"/>
              </w:rPr>
            </w:pPr>
            <w:r w:rsidRPr="004F13C7">
              <w:rPr>
                <w:sz w:val="18"/>
                <w:szCs w:val="18"/>
              </w:rPr>
              <w:t>0,96</w:t>
            </w:r>
          </w:p>
        </w:tc>
      </w:tr>
      <w:tr w:rsidR="004F13C7" w:rsidRPr="004F13C7" w14:paraId="5A9477CB" w14:textId="77777777" w:rsidTr="004F13C7">
        <w:tc>
          <w:tcPr>
            <w:tcW w:w="328" w:type="pct"/>
            <w:tcBorders>
              <w:top w:val="single" w:sz="4" w:space="0" w:color="auto"/>
              <w:left w:val="single" w:sz="4" w:space="0" w:color="auto"/>
              <w:bottom w:val="single" w:sz="4" w:space="0" w:color="auto"/>
              <w:right w:val="single" w:sz="4" w:space="0" w:color="auto"/>
            </w:tcBorders>
            <w:shd w:val="clear" w:color="auto" w:fill="auto"/>
          </w:tcPr>
          <w:p w14:paraId="49D411EA" w14:textId="77777777" w:rsidR="004F13C7" w:rsidRPr="004F13C7" w:rsidRDefault="004F13C7" w:rsidP="0030268D">
            <w:pPr>
              <w:jc w:val="left"/>
              <w:rPr>
                <w:sz w:val="18"/>
                <w:szCs w:val="18"/>
              </w:rPr>
            </w:pPr>
            <w:r w:rsidRPr="004F13C7">
              <w:rPr>
                <w:sz w:val="18"/>
                <w:szCs w:val="18"/>
                <w:lang w:val="es-MX"/>
              </w:rPr>
              <w:t>4.4.2</w:t>
            </w:r>
          </w:p>
        </w:tc>
        <w:tc>
          <w:tcPr>
            <w:tcW w:w="4119" w:type="pct"/>
            <w:gridSpan w:val="8"/>
            <w:tcBorders>
              <w:top w:val="single" w:sz="4" w:space="0" w:color="auto"/>
              <w:left w:val="nil"/>
              <w:bottom w:val="single" w:sz="4" w:space="0" w:color="auto"/>
              <w:right w:val="single" w:sz="4" w:space="0" w:color="auto"/>
            </w:tcBorders>
            <w:vAlign w:val="center"/>
          </w:tcPr>
          <w:p w14:paraId="67C00DE1" w14:textId="77777777" w:rsidR="004F13C7" w:rsidRPr="004F13C7" w:rsidRDefault="004F13C7" w:rsidP="0030268D">
            <w:pPr>
              <w:jc w:val="left"/>
              <w:rPr>
                <w:sz w:val="18"/>
                <w:szCs w:val="18"/>
                <w:lang w:val="fr-FR"/>
              </w:rPr>
            </w:pPr>
            <w:r w:rsidRPr="004F13C7">
              <w:rPr>
                <w:sz w:val="18"/>
                <w:szCs w:val="18"/>
                <w:lang w:val="fr-FR" w:eastAsia="en-CA"/>
              </w:rPr>
              <w:t>Élimination du HCFC-141b réalisée lors de la phase précédente (tonnes PAO)</w:t>
            </w:r>
          </w:p>
        </w:tc>
        <w:tc>
          <w:tcPr>
            <w:tcW w:w="553" w:type="pct"/>
            <w:tcBorders>
              <w:top w:val="single" w:sz="4" w:space="0" w:color="auto"/>
              <w:left w:val="nil"/>
              <w:bottom w:val="single" w:sz="4" w:space="0" w:color="auto"/>
              <w:right w:val="single" w:sz="4" w:space="0" w:color="auto"/>
            </w:tcBorders>
            <w:shd w:val="clear" w:color="auto" w:fill="auto"/>
          </w:tcPr>
          <w:p w14:paraId="4DE162B4" w14:textId="77777777" w:rsidR="004F13C7" w:rsidRPr="004F13C7" w:rsidRDefault="004F13C7" w:rsidP="0030268D">
            <w:pPr>
              <w:jc w:val="right"/>
              <w:rPr>
                <w:sz w:val="18"/>
                <w:szCs w:val="18"/>
              </w:rPr>
            </w:pPr>
            <w:r w:rsidRPr="004F13C7">
              <w:rPr>
                <w:sz w:val="18"/>
                <w:szCs w:val="18"/>
              </w:rPr>
              <w:t>0,45</w:t>
            </w:r>
          </w:p>
        </w:tc>
      </w:tr>
      <w:tr w:rsidR="004F13C7" w:rsidRPr="004F13C7" w14:paraId="3EEAD7F8" w14:textId="77777777" w:rsidTr="004F13C7">
        <w:tc>
          <w:tcPr>
            <w:tcW w:w="328" w:type="pct"/>
            <w:tcBorders>
              <w:top w:val="single" w:sz="4" w:space="0" w:color="auto"/>
              <w:left w:val="single" w:sz="4" w:space="0" w:color="auto"/>
              <w:bottom w:val="single" w:sz="4" w:space="0" w:color="auto"/>
              <w:right w:val="single" w:sz="4" w:space="0" w:color="auto"/>
            </w:tcBorders>
            <w:shd w:val="clear" w:color="auto" w:fill="auto"/>
          </w:tcPr>
          <w:p w14:paraId="0CC48FE0" w14:textId="77777777" w:rsidR="004F13C7" w:rsidRPr="004F13C7" w:rsidRDefault="004F13C7" w:rsidP="0030268D">
            <w:pPr>
              <w:jc w:val="left"/>
              <w:rPr>
                <w:sz w:val="18"/>
                <w:szCs w:val="18"/>
              </w:rPr>
            </w:pPr>
            <w:r w:rsidRPr="004F13C7">
              <w:rPr>
                <w:sz w:val="18"/>
                <w:szCs w:val="18"/>
                <w:lang w:val="es-MX"/>
              </w:rPr>
              <w:t>4.4.3</w:t>
            </w:r>
          </w:p>
        </w:tc>
        <w:tc>
          <w:tcPr>
            <w:tcW w:w="4119" w:type="pct"/>
            <w:gridSpan w:val="8"/>
            <w:tcBorders>
              <w:top w:val="single" w:sz="4" w:space="0" w:color="auto"/>
              <w:left w:val="nil"/>
              <w:bottom w:val="single" w:sz="4" w:space="0" w:color="auto"/>
              <w:right w:val="single" w:sz="4" w:space="0" w:color="auto"/>
            </w:tcBorders>
            <w:vAlign w:val="center"/>
          </w:tcPr>
          <w:p w14:paraId="6BD031C7" w14:textId="77777777" w:rsidR="004F13C7" w:rsidRPr="004F13C7" w:rsidRDefault="004F13C7" w:rsidP="0030268D">
            <w:pPr>
              <w:jc w:val="left"/>
              <w:rPr>
                <w:sz w:val="18"/>
                <w:szCs w:val="18"/>
                <w:lang w:val="fr-FR"/>
              </w:rPr>
            </w:pPr>
            <w:r w:rsidRPr="004F13C7">
              <w:rPr>
                <w:sz w:val="18"/>
                <w:szCs w:val="18"/>
                <w:lang w:val="fr-FR" w:eastAsia="en-CA"/>
              </w:rPr>
              <w:t>Consommation restante admissible de HCFC-141b (tonnes PAO)</w:t>
            </w:r>
          </w:p>
        </w:tc>
        <w:tc>
          <w:tcPr>
            <w:tcW w:w="553" w:type="pct"/>
            <w:tcBorders>
              <w:top w:val="single" w:sz="4" w:space="0" w:color="auto"/>
              <w:left w:val="nil"/>
              <w:bottom w:val="single" w:sz="4" w:space="0" w:color="auto"/>
              <w:right w:val="single" w:sz="4" w:space="0" w:color="auto"/>
            </w:tcBorders>
            <w:shd w:val="clear" w:color="auto" w:fill="auto"/>
          </w:tcPr>
          <w:p w14:paraId="2D12A258" w14:textId="77777777" w:rsidR="004F13C7" w:rsidRPr="004F13C7" w:rsidRDefault="004F13C7" w:rsidP="0030268D">
            <w:pPr>
              <w:jc w:val="right"/>
              <w:rPr>
                <w:sz w:val="18"/>
                <w:szCs w:val="18"/>
              </w:rPr>
            </w:pPr>
            <w:r w:rsidRPr="004F13C7">
              <w:rPr>
                <w:sz w:val="18"/>
                <w:szCs w:val="18"/>
              </w:rPr>
              <w:t>0,00</w:t>
            </w:r>
          </w:p>
        </w:tc>
      </w:tr>
      <w:tr w:rsidR="004F13C7" w:rsidRPr="004F13C7" w14:paraId="31DBA765" w14:textId="77777777" w:rsidTr="004F13C7">
        <w:tc>
          <w:tcPr>
            <w:tcW w:w="328" w:type="pct"/>
            <w:tcBorders>
              <w:top w:val="single" w:sz="4" w:space="0" w:color="auto"/>
              <w:left w:val="single" w:sz="4" w:space="0" w:color="auto"/>
              <w:bottom w:val="single" w:sz="4" w:space="0" w:color="auto"/>
              <w:right w:val="single" w:sz="4" w:space="0" w:color="auto"/>
            </w:tcBorders>
            <w:shd w:val="clear" w:color="auto" w:fill="auto"/>
          </w:tcPr>
          <w:p w14:paraId="526C224E" w14:textId="77777777" w:rsidR="004F13C7" w:rsidRPr="004F13C7" w:rsidRDefault="004F13C7" w:rsidP="0030268D">
            <w:pPr>
              <w:jc w:val="left"/>
              <w:rPr>
                <w:sz w:val="18"/>
                <w:szCs w:val="18"/>
              </w:rPr>
            </w:pPr>
            <w:r w:rsidRPr="004F13C7">
              <w:rPr>
                <w:sz w:val="18"/>
                <w:szCs w:val="18"/>
                <w:lang w:val="es-MX"/>
              </w:rPr>
              <w:t>4.5.1</w:t>
            </w:r>
          </w:p>
        </w:tc>
        <w:tc>
          <w:tcPr>
            <w:tcW w:w="4119" w:type="pct"/>
            <w:gridSpan w:val="8"/>
            <w:tcBorders>
              <w:top w:val="single" w:sz="4" w:space="0" w:color="auto"/>
              <w:left w:val="nil"/>
              <w:bottom w:val="single" w:sz="4" w:space="0" w:color="auto"/>
              <w:right w:val="single" w:sz="4" w:space="0" w:color="auto"/>
            </w:tcBorders>
            <w:vAlign w:val="center"/>
          </w:tcPr>
          <w:p w14:paraId="196CE2AE" w14:textId="77777777" w:rsidR="004F13C7" w:rsidRPr="004F13C7" w:rsidRDefault="004F13C7" w:rsidP="0030268D">
            <w:pPr>
              <w:jc w:val="left"/>
              <w:rPr>
                <w:sz w:val="18"/>
                <w:szCs w:val="18"/>
                <w:lang w:val="fr-FR"/>
              </w:rPr>
            </w:pPr>
            <w:r w:rsidRPr="004F13C7">
              <w:rPr>
                <w:sz w:val="18"/>
                <w:szCs w:val="18"/>
                <w:lang w:val="fr-FR" w:eastAsia="en-CA"/>
              </w:rPr>
              <w:t>Élimination totale du HCFC-142b convenue aux termes du présent Accord (tonnes PAO)</w:t>
            </w:r>
          </w:p>
        </w:tc>
        <w:tc>
          <w:tcPr>
            <w:tcW w:w="553" w:type="pct"/>
            <w:tcBorders>
              <w:top w:val="single" w:sz="4" w:space="0" w:color="auto"/>
              <w:left w:val="nil"/>
              <w:bottom w:val="single" w:sz="4" w:space="0" w:color="auto"/>
              <w:right w:val="single" w:sz="4" w:space="0" w:color="auto"/>
            </w:tcBorders>
            <w:shd w:val="clear" w:color="auto" w:fill="auto"/>
          </w:tcPr>
          <w:p w14:paraId="0140E69C" w14:textId="77777777" w:rsidR="004F13C7" w:rsidRPr="004F13C7" w:rsidRDefault="004F13C7" w:rsidP="0030268D">
            <w:pPr>
              <w:jc w:val="right"/>
              <w:rPr>
                <w:sz w:val="18"/>
                <w:szCs w:val="18"/>
              </w:rPr>
            </w:pPr>
            <w:r w:rsidRPr="004F13C7">
              <w:rPr>
                <w:sz w:val="18"/>
                <w:szCs w:val="18"/>
              </w:rPr>
              <w:t>1,14</w:t>
            </w:r>
          </w:p>
        </w:tc>
      </w:tr>
      <w:tr w:rsidR="004F13C7" w:rsidRPr="004F13C7" w14:paraId="09D5CBB5" w14:textId="77777777" w:rsidTr="004F13C7">
        <w:tc>
          <w:tcPr>
            <w:tcW w:w="328" w:type="pct"/>
            <w:tcBorders>
              <w:top w:val="single" w:sz="4" w:space="0" w:color="auto"/>
              <w:left w:val="single" w:sz="4" w:space="0" w:color="auto"/>
              <w:bottom w:val="single" w:sz="4" w:space="0" w:color="auto"/>
              <w:right w:val="single" w:sz="4" w:space="0" w:color="auto"/>
            </w:tcBorders>
            <w:shd w:val="clear" w:color="auto" w:fill="auto"/>
          </w:tcPr>
          <w:p w14:paraId="52B1946D" w14:textId="77777777" w:rsidR="004F13C7" w:rsidRPr="004F13C7" w:rsidRDefault="004F13C7" w:rsidP="0030268D">
            <w:pPr>
              <w:jc w:val="left"/>
              <w:rPr>
                <w:sz w:val="18"/>
                <w:szCs w:val="18"/>
              </w:rPr>
            </w:pPr>
            <w:r w:rsidRPr="004F13C7">
              <w:rPr>
                <w:sz w:val="18"/>
                <w:szCs w:val="18"/>
                <w:lang w:val="es-MX"/>
              </w:rPr>
              <w:t>4.5.2</w:t>
            </w:r>
          </w:p>
        </w:tc>
        <w:tc>
          <w:tcPr>
            <w:tcW w:w="4119" w:type="pct"/>
            <w:gridSpan w:val="8"/>
            <w:tcBorders>
              <w:top w:val="single" w:sz="4" w:space="0" w:color="auto"/>
              <w:left w:val="nil"/>
              <w:bottom w:val="single" w:sz="4" w:space="0" w:color="auto"/>
              <w:right w:val="single" w:sz="4" w:space="0" w:color="auto"/>
            </w:tcBorders>
            <w:vAlign w:val="center"/>
          </w:tcPr>
          <w:p w14:paraId="0197EA90" w14:textId="77777777" w:rsidR="004F13C7" w:rsidRPr="004F13C7" w:rsidRDefault="004F13C7" w:rsidP="0030268D">
            <w:pPr>
              <w:jc w:val="left"/>
              <w:rPr>
                <w:sz w:val="18"/>
                <w:szCs w:val="18"/>
                <w:lang w:val="fr-FR"/>
              </w:rPr>
            </w:pPr>
            <w:r w:rsidRPr="004F13C7">
              <w:rPr>
                <w:sz w:val="18"/>
                <w:szCs w:val="18"/>
                <w:lang w:val="fr-FR" w:eastAsia="en-CA"/>
              </w:rPr>
              <w:t>Élimination du HCFC-142b réalisée lors de la phase précédente (tonnes PAO)</w:t>
            </w:r>
          </w:p>
        </w:tc>
        <w:tc>
          <w:tcPr>
            <w:tcW w:w="553" w:type="pct"/>
            <w:tcBorders>
              <w:top w:val="single" w:sz="4" w:space="0" w:color="auto"/>
              <w:left w:val="nil"/>
              <w:bottom w:val="single" w:sz="4" w:space="0" w:color="auto"/>
              <w:right w:val="single" w:sz="4" w:space="0" w:color="auto"/>
            </w:tcBorders>
            <w:shd w:val="clear" w:color="auto" w:fill="auto"/>
          </w:tcPr>
          <w:p w14:paraId="3C0E40B9" w14:textId="77777777" w:rsidR="004F13C7" w:rsidRPr="004F13C7" w:rsidRDefault="004F13C7" w:rsidP="0030268D">
            <w:pPr>
              <w:jc w:val="right"/>
              <w:rPr>
                <w:sz w:val="18"/>
                <w:szCs w:val="18"/>
              </w:rPr>
            </w:pPr>
            <w:r w:rsidRPr="004F13C7">
              <w:rPr>
                <w:sz w:val="18"/>
                <w:szCs w:val="18"/>
              </w:rPr>
              <w:t>0,46</w:t>
            </w:r>
          </w:p>
        </w:tc>
      </w:tr>
      <w:tr w:rsidR="004F13C7" w:rsidRPr="004F13C7" w14:paraId="2658EC5C" w14:textId="77777777" w:rsidTr="004F13C7">
        <w:tc>
          <w:tcPr>
            <w:tcW w:w="328" w:type="pct"/>
            <w:tcBorders>
              <w:top w:val="single" w:sz="4" w:space="0" w:color="auto"/>
              <w:left w:val="single" w:sz="4" w:space="0" w:color="auto"/>
              <w:bottom w:val="single" w:sz="4" w:space="0" w:color="auto"/>
              <w:right w:val="single" w:sz="4" w:space="0" w:color="auto"/>
            </w:tcBorders>
            <w:shd w:val="clear" w:color="auto" w:fill="auto"/>
          </w:tcPr>
          <w:p w14:paraId="69F49D2B" w14:textId="77777777" w:rsidR="004F13C7" w:rsidRPr="004F13C7" w:rsidRDefault="004F13C7" w:rsidP="0030268D">
            <w:pPr>
              <w:jc w:val="left"/>
              <w:rPr>
                <w:sz w:val="18"/>
                <w:szCs w:val="18"/>
              </w:rPr>
            </w:pPr>
            <w:r w:rsidRPr="004F13C7">
              <w:rPr>
                <w:sz w:val="18"/>
                <w:szCs w:val="18"/>
                <w:lang w:val="es-MX"/>
              </w:rPr>
              <w:t>4.5.3</w:t>
            </w:r>
          </w:p>
        </w:tc>
        <w:tc>
          <w:tcPr>
            <w:tcW w:w="4119" w:type="pct"/>
            <w:gridSpan w:val="8"/>
            <w:tcBorders>
              <w:top w:val="single" w:sz="4" w:space="0" w:color="auto"/>
              <w:left w:val="nil"/>
              <w:bottom w:val="single" w:sz="4" w:space="0" w:color="auto"/>
              <w:right w:val="single" w:sz="4" w:space="0" w:color="auto"/>
            </w:tcBorders>
            <w:vAlign w:val="center"/>
          </w:tcPr>
          <w:p w14:paraId="683E6039" w14:textId="77777777" w:rsidR="004F13C7" w:rsidRPr="004F13C7" w:rsidRDefault="004F13C7" w:rsidP="0030268D">
            <w:pPr>
              <w:jc w:val="left"/>
              <w:rPr>
                <w:sz w:val="18"/>
                <w:szCs w:val="18"/>
                <w:lang w:val="fr-FR"/>
              </w:rPr>
            </w:pPr>
            <w:r w:rsidRPr="004F13C7">
              <w:rPr>
                <w:sz w:val="18"/>
                <w:szCs w:val="18"/>
                <w:lang w:val="fr-FR" w:eastAsia="en-CA"/>
              </w:rPr>
              <w:t>Consommation restante admissible de HCFC-142b (tonnes PAO)</w:t>
            </w:r>
          </w:p>
        </w:tc>
        <w:tc>
          <w:tcPr>
            <w:tcW w:w="553" w:type="pct"/>
            <w:tcBorders>
              <w:top w:val="single" w:sz="4" w:space="0" w:color="auto"/>
              <w:left w:val="nil"/>
              <w:bottom w:val="single" w:sz="4" w:space="0" w:color="auto"/>
              <w:right w:val="single" w:sz="4" w:space="0" w:color="auto"/>
            </w:tcBorders>
            <w:shd w:val="clear" w:color="auto" w:fill="auto"/>
          </w:tcPr>
          <w:p w14:paraId="3BFE503C" w14:textId="77777777" w:rsidR="004F13C7" w:rsidRPr="004F13C7" w:rsidRDefault="004F13C7" w:rsidP="0030268D">
            <w:pPr>
              <w:jc w:val="right"/>
              <w:rPr>
                <w:sz w:val="18"/>
                <w:szCs w:val="18"/>
              </w:rPr>
            </w:pPr>
            <w:r w:rsidRPr="004F13C7">
              <w:rPr>
                <w:sz w:val="18"/>
                <w:szCs w:val="18"/>
              </w:rPr>
              <w:t>0,00</w:t>
            </w:r>
          </w:p>
        </w:tc>
      </w:tr>
    </w:tbl>
    <w:p w14:paraId="3C7041BD" w14:textId="77777777" w:rsidR="004F13C7" w:rsidRPr="004F13C7" w:rsidRDefault="004F13C7" w:rsidP="004F13C7">
      <w:pPr>
        <w:pStyle w:val="Heading1"/>
        <w:numPr>
          <w:ilvl w:val="0"/>
          <w:numId w:val="0"/>
        </w:numPr>
        <w:rPr>
          <w:sz w:val="18"/>
          <w:lang w:val="fr-FR"/>
        </w:rPr>
      </w:pPr>
      <w:bookmarkStart w:id="1" w:name="_Toc43331016"/>
      <w:bookmarkStart w:id="2" w:name="_Toc43334369"/>
      <w:r w:rsidRPr="004F13C7">
        <w:rPr>
          <w:sz w:val="18"/>
          <w:lang w:val="fr-FR"/>
        </w:rPr>
        <w:t>*Date d’achèvement de la phase I selon l’Accord de la phase I : 31 décembre 2022</w:t>
      </w:r>
    </w:p>
    <w:bookmarkEnd w:id="1"/>
    <w:bookmarkEnd w:id="2"/>
    <w:p w14:paraId="6A01D68E" w14:textId="77777777" w:rsidR="004F13C7" w:rsidRPr="004F13C7" w:rsidRDefault="004F13C7" w:rsidP="004F13C7">
      <w:pPr>
        <w:keepNext/>
        <w:keepLines/>
        <w:rPr>
          <w:b/>
          <w:lang w:val="fr-FR"/>
        </w:rPr>
      </w:pPr>
      <w:r w:rsidRPr="004F13C7">
        <w:rPr>
          <w:b/>
          <w:lang w:val="fr-FR"/>
        </w:rPr>
        <w:t>APPENDICE 3-</w:t>
      </w:r>
      <w:proofErr w:type="gramStart"/>
      <w:r w:rsidRPr="004F13C7">
        <w:rPr>
          <w:b/>
          <w:lang w:val="fr-FR"/>
        </w:rPr>
        <w:t>A:</w:t>
      </w:r>
      <w:proofErr w:type="gramEnd"/>
      <w:r w:rsidRPr="004F13C7">
        <w:rPr>
          <w:b/>
          <w:lang w:val="fr-FR"/>
        </w:rPr>
        <w:t xml:space="preserve"> CALENDRIER DE FINANCEMENT APPROUVÉ</w:t>
      </w:r>
    </w:p>
    <w:p w14:paraId="63910004" w14:textId="77777777" w:rsidR="004F13C7" w:rsidRPr="004F13C7" w:rsidRDefault="004F13C7" w:rsidP="004F13C7">
      <w:pPr>
        <w:keepNext/>
        <w:keepLines/>
        <w:rPr>
          <w:lang w:val="fr-FR"/>
        </w:rPr>
      </w:pPr>
    </w:p>
    <w:p w14:paraId="4CBA9203" w14:textId="77777777" w:rsidR="004F13C7" w:rsidRPr="004F13C7" w:rsidRDefault="004F13C7" w:rsidP="004F13C7">
      <w:pPr>
        <w:pStyle w:val="Heading1"/>
        <w:keepNext/>
        <w:keepLines/>
        <w:numPr>
          <w:ilvl w:val="0"/>
          <w:numId w:val="24"/>
        </w:numPr>
        <w:rPr>
          <w:lang w:val="fr-FR"/>
        </w:rPr>
      </w:pPr>
      <w:r w:rsidRPr="004F13C7">
        <w:rPr>
          <w:lang w:val="fr-FR"/>
        </w:rPr>
        <w:t>Le financement des futures tranches sera examiné pour approbation lors de la première réunion de l’année spécifiée à l’Appendice 2-A.</w:t>
      </w:r>
    </w:p>
    <w:p w14:paraId="2C8060E5" w14:textId="77777777" w:rsidR="004F13C7" w:rsidRPr="004F13C7" w:rsidRDefault="004F13C7" w:rsidP="004F13C7">
      <w:pPr>
        <w:rPr>
          <w:b/>
          <w:lang w:val="fr-FR"/>
        </w:rPr>
      </w:pPr>
      <w:r w:rsidRPr="004F13C7">
        <w:rPr>
          <w:b/>
          <w:lang w:val="fr-FR"/>
        </w:rPr>
        <w:t>APPENDICE 4-</w:t>
      </w:r>
      <w:proofErr w:type="gramStart"/>
      <w:r w:rsidRPr="004F13C7">
        <w:rPr>
          <w:b/>
          <w:lang w:val="fr-FR"/>
        </w:rPr>
        <w:t>A:</w:t>
      </w:r>
      <w:proofErr w:type="gramEnd"/>
      <w:r w:rsidRPr="004F13C7">
        <w:rPr>
          <w:b/>
          <w:lang w:val="fr-FR"/>
        </w:rPr>
        <w:t xml:space="preserve"> FORMAT DES RAPPORTS ET DES PLANS DE MISE EN ŒUVRE DE LA TRANCHE</w:t>
      </w:r>
    </w:p>
    <w:p w14:paraId="541208EE" w14:textId="77777777" w:rsidR="004F13C7" w:rsidRPr="004F13C7" w:rsidRDefault="004F13C7" w:rsidP="004F13C7">
      <w:pPr>
        <w:rPr>
          <w:lang w:val="fr-FR"/>
        </w:rPr>
      </w:pPr>
    </w:p>
    <w:p w14:paraId="52ED8733" w14:textId="77777777" w:rsidR="004F13C7" w:rsidRPr="004F13C7" w:rsidRDefault="004F13C7" w:rsidP="004F13C7">
      <w:pPr>
        <w:pStyle w:val="Heading1"/>
        <w:numPr>
          <w:ilvl w:val="0"/>
          <w:numId w:val="34"/>
        </w:numPr>
        <w:rPr>
          <w:lang w:val="fr-FR"/>
        </w:rPr>
      </w:pPr>
      <w:r w:rsidRPr="004F13C7">
        <w:rPr>
          <w:lang w:val="fr-FR"/>
        </w:rPr>
        <w:t xml:space="preserve">La présentation du plan et du rapport de mise en œuvre de la tranche pour chaque demande de tranche comprendra cinq </w:t>
      </w:r>
      <w:proofErr w:type="gramStart"/>
      <w:r w:rsidRPr="004F13C7">
        <w:rPr>
          <w:lang w:val="fr-FR"/>
        </w:rPr>
        <w:t>parties:</w:t>
      </w:r>
      <w:proofErr w:type="gramEnd"/>
    </w:p>
    <w:p w14:paraId="7D688937" w14:textId="77777777" w:rsidR="004F13C7" w:rsidRPr="004F13C7" w:rsidRDefault="004F13C7" w:rsidP="004F13C7">
      <w:pPr>
        <w:pStyle w:val="Heading2"/>
        <w:numPr>
          <w:ilvl w:val="1"/>
          <w:numId w:val="1"/>
        </w:numPr>
        <w:rPr>
          <w:lang w:val="fr-FR"/>
        </w:rPr>
      </w:pPr>
      <w:r w:rsidRPr="004F13C7">
        <w:rPr>
          <w:lang w:val="fr-FR"/>
        </w:rPr>
        <w:lastRenderedPageBreak/>
        <w:t xml:space="preserve">Un rapport narratif, avec des données fournies par tranche, décrivant </w:t>
      </w:r>
      <w:proofErr w:type="gramStart"/>
      <w:r w:rsidRPr="004F13C7">
        <w:rPr>
          <w:lang w:val="fr-FR"/>
        </w:rPr>
        <w:t>les  progrès</w:t>
      </w:r>
      <w:proofErr w:type="gramEnd"/>
      <w:r w:rsidRPr="004F13C7">
        <w:rPr>
          <w:lang w:val="fr-FR"/>
        </w:rPr>
        <w:t xml:space="preserve"> réalisés depuis le précédent rapport, reflétant la situation du pays en matière d’élimination des Substances, la façon dont les différentes activités y contribuent et comment elles sont reliées entre elles. Le rapport inclura la quantité de SAO éliminée en tant que résultat direct de la mise en œuvre des activités, par substance, et la technologie de remplacement utilisée et l’introduction correspondante des produits de remplacement, afin de permettre au Secrétariat de fournir au Comité exécutif les informations se rapportant aux changements intervenus dans les émissions importantes sur le plan climatique. Ce rapport doit aussi mettre en lumière les réussites, les expériences et les défis correspondant aux différentes activités incluses dans le plan, reflétant tout changement de situation intervenu dans le pays et fournissant d’autres informations utiles. Le rapport doit également éclairer et justifier tout changement par rapport au plan de la tranche soumis précédemment, tels que des retards, l’utilisation de la marge de manœuvre pour la réaffectation des fonds durant la mise en œuvre d’une tranche, tel qu’indiqué au paragraphe 7 du présent Accord, ou autres </w:t>
      </w:r>
      <w:proofErr w:type="gramStart"/>
      <w:r w:rsidRPr="004F13C7">
        <w:rPr>
          <w:lang w:val="fr-FR"/>
        </w:rPr>
        <w:t>changements;</w:t>
      </w:r>
      <w:proofErr w:type="gramEnd"/>
      <w:r w:rsidRPr="004F13C7">
        <w:rPr>
          <w:lang w:val="fr-FR"/>
        </w:rPr>
        <w:t xml:space="preserve"> </w:t>
      </w:r>
    </w:p>
    <w:p w14:paraId="2E64ED15" w14:textId="77777777" w:rsidR="004F13C7" w:rsidRPr="004F13C7" w:rsidRDefault="004F13C7" w:rsidP="004F13C7">
      <w:pPr>
        <w:pStyle w:val="Heading2"/>
        <w:numPr>
          <w:ilvl w:val="1"/>
          <w:numId w:val="1"/>
        </w:numPr>
        <w:rPr>
          <w:lang w:val="fr-FR"/>
        </w:rPr>
      </w:pPr>
      <w:r w:rsidRPr="004F13C7">
        <w:rPr>
          <w:lang w:val="fr-FR"/>
        </w:rPr>
        <w:t xml:space="preserve">Un rapport de vérification indépendant des résultats du plan et de la consommation des substances mentionnées à l’Appendice 1-A, conformément au paragraphe 5 b) de l’Accord. À moins que le Comité exécutif n’en ait décidé autrement, cette vérification doit accompagner chaque demande de tranche et fournir une vérification de la consommation pour toutes les années concernées spécifiées au paragraphe 5 a) de l’Accord pour lesquelles un rapport de vérification n’a pas encore été accepté par le </w:t>
      </w:r>
      <w:proofErr w:type="gramStart"/>
      <w:r w:rsidRPr="004F13C7">
        <w:rPr>
          <w:lang w:val="fr-FR"/>
        </w:rPr>
        <w:t>Comité;</w:t>
      </w:r>
      <w:proofErr w:type="gramEnd"/>
    </w:p>
    <w:p w14:paraId="70E7F9E5" w14:textId="77777777" w:rsidR="004F13C7" w:rsidRPr="004F13C7" w:rsidRDefault="004F13C7" w:rsidP="004F13C7">
      <w:pPr>
        <w:pStyle w:val="Heading2"/>
        <w:numPr>
          <w:ilvl w:val="1"/>
          <w:numId w:val="1"/>
        </w:numPr>
        <w:rPr>
          <w:lang w:val="fr-FR"/>
        </w:rPr>
      </w:pPr>
      <w:r w:rsidRPr="004F13C7">
        <w:rPr>
          <w:lang w:val="fr-FR"/>
        </w:rPr>
        <w:t xml:space="preserve">Une description écrite des activités à entreprendre au cours de la période visée par la demande de tranche, soulignant les étapes de la mise en œuvre, la date de leur achèvement et leur interdépendance et tenant compte des expériences acquises et des progrès réalisés dans la mise en œuvre des tranches </w:t>
      </w:r>
      <w:proofErr w:type="gramStart"/>
      <w:r w:rsidRPr="004F13C7">
        <w:rPr>
          <w:lang w:val="fr-FR"/>
        </w:rPr>
        <w:t>précédentes;</w:t>
      </w:r>
      <w:proofErr w:type="gramEnd"/>
      <w:r w:rsidRPr="004F13C7">
        <w:rPr>
          <w:lang w:val="fr-FR"/>
        </w:rPr>
        <w:t xml:space="preserve"> les données du plan seront fournies par année civile. La description doit aussi faire mention du plan d’ensemble et des progrès réalisés ainsi que des changements éventuels prévus au plan d’ensemble. Elle doit également spécifier et expliquer toutes révisions apportées au plan d’ensemble ayant été jugées nécessaires. Cette description des activités futures peut être soumise en tant que partie du même document que le rapport narratif mentionné au paragraphe b) ci-</w:t>
      </w:r>
      <w:proofErr w:type="gramStart"/>
      <w:r w:rsidRPr="004F13C7">
        <w:rPr>
          <w:lang w:val="fr-FR"/>
        </w:rPr>
        <w:t>dessus;</w:t>
      </w:r>
      <w:proofErr w:type="gramEnd"/>
      <w:r w:rsidRPr="004F13C7">
        <w:rPr>
          <w:lang w:val="fr-FR"/>
        </w:rPr>
        <w:t xml:space="preserve"> </w:t>
      </w:r>
    </w:p>
    <w:p w14:paraId="0E6ABA09" w14:textId="77777777" w:rsidR="004F13C7" w:rsidRPr="004F13C7" w:rsidRDefault="004F13C7" w:rsidP="004F13C7">
      <w:pPr>
        <w:pStyle w:val="Heading2"/>
        <w:numPr>
          <w:ilvl w:val="1"/>
          <w:numId w:val="1"/>
        </w:numPr>
        <w:rPr>
          <w:lang w:val="fr-FR"/>
        </w:rPr>
      </w:pPr>
      <w:r w:rsidRPr="004F13C7">
        <w:rPr>
          <w:lang w:val="fr-FR"/>
        </w:rPr>
        <w:t xml:space="preserve">Une série d’informations quantitatives pour tous les rapports et les plans annuels de mise en œuvre de la tranche présentées dans une base de données communiquées en </w:t>
      </w:r>
      <w:proofErr w:type="gramStart"/>
      <w:r w:rsidRPr="004F13C7">
        <w:rPr>
          <w:lang w:val="fr-FR"/>
        </w:rPr>
        <w:t>ligne;</w:t>
      </w:r>
      <w:proofErr w:type="gramEnd"/>
      <w:r w:rsidRPr="004F13C7">
        <w:rPr>
          <w:lang w:val="fr-FR"/>
        </w:rPr>
        <w:t xml:space="preserve">  </w:t>
      </w:r>
    </w:p>
    <w:p w14:paraId="2F6F97DA" w14:textId="77777777" w:rsidR="004F13C7" w:rsidRPr="004F13C7" w:rsidRDefault="004F13C7" w:rsidP="004F13C7">
      <w:pPr>
        <w:pStyle w:val="Heading2"/>
        <w:numPr>
          <w:ilvl w:val="1"/>
          <w:numId w:val="1"/>
        </w:numPr>
        <w:rPr>
          <w:lang w:val="fr-FR"/>
        </w:rPr>
      </w:pPr>
      <w:r w:rsidRPr="004F13C7">
        <w:rPr>
          <w:lang w:val="fr-FR"/>
        </w:rPr>
        <w:t>Une synthèse comprenant environ cinq paragraphes, résumant les informations des paragraphes 1 a) à 1 d) ci-dessus.</w:t>
      </w:r>
    </w:p>
    <w:p w14:paraId="672162F4" w14:textId="77777777" w:rsidR="004F13C7" w:rsidRPr="004F13C7" w:rsidRDefault="004F13C7" w:rsidP="004F13C7">
      <w:pPr>
        <w:pStyle w:val="Heading1"/>
        <w:rPr>
          <w:lang w:val="fr-FR"/>
        </w:rPr>
      </w:pPr>
      <w:r w:rsidRPr="004F13C7">
        <w:rPr>
          <w:lang w:val="fr-FR"/>
        </w:rPr>
        <w:t xml:space="preserve">Si deux phases du PGEH sont mises en œuvre en parallèle au cours d’une année donnée, les considérations ci-dessous doivent entrer en ligne de compte dans la préparation du rapport et du plan de mise en </w:t>
      </w:r>
      <w:proofErr w:type="gramStart"/>
      <w:r w:rsidRPr="004F13C7">
        <w:rPr>
          <w:lang w:val="fr-FR"/>
        </w:rPr>
        <w:t>œuvre:</w:t>
      </w:r>
      <w:proofErr w:type="gramEnd"/>
    </w:p>
    <w:p w14:paraId="06DE25E7" w14:textId="77777777" w:rsidR="004F13C7" w:rsidRPr="004F13C7" w:rsidRDefault="004F13C7" w:rsidP="004F13C7">
      <w:pPr>
        <w:pStyle w:val="Heading2"/>
        <w:numPr>
          <w:ilvl w:val="1"/>
          <w:numId w:val="1"/>
        </w:numPr>
        <w:rPr>
          <w:lang w:val="fr-FR"/>
        </w:rPr>
      </w:pPr>
      <w:r w:rsidRPr="004F13C7">
        <w:rPr>
          <w:lang w:val="fr-FR"/>
        </w:rPr>
        <w:t xml:space="preserve">Les rapports et plans de mise en œuvre de la tranche dont il est question dans le présent Accord ne porteront que sur les activités et les sommes prévues dans cet </w:t>
      </w:r>
      <w:proofErr w:type="gramStart"/>
      <w:r w:rsidRPr="004F13C7">
        <w:rPr>
          <w:lang w:val="fr-FR"/>
        </w:rPr>
        <w:t>Accord;</w:t>
      </w:r>
      <w:proofErr w:type="gramEnd"/>
      <w:r w:rsidRPr="004F13C7">
        <w:rPr>
          <w:lang w:val="fr-FR"/>
        </w:rPr>
        <w:t xml:space="preserve"> et</w:t>
      </w:r>
    </w:p>
    <w:p w14:paraId="1360BAAE" w14:textId="77777777" w:rsidR="004F13C7" w:rsidRPr="004F13C7" w:rsidRDefault="004F13C7" w:rsidP="004F13C7">
      <w:pPr>
        <w:pStyle w:val="Heading2"/>
        <w:numPr>
          <w:ilvl w:val="1"/>
          <w:numId w:val="1"/>
        </w:numPr>
        <w:rPr>
          <w:lang w:val="fr-FR"/>
        </w:rPr>
      </w:pPr>
      <w:r w:rsidRPr="004F13C7">
        <w:rPr>
          <w:lang w:val="fr-FR"/>
        </w:rPr>
        <w:t>Si les phases mises en œuvre présentent des objectifs de consommation de HCFC différents pour une même année, selon l’Appendice 2-A de chaque accord, l’objectif de consommation de HCFC le plus bas servira de référence aux fins de conformité à ces accords et de base pour les vérifications indépendantes.</w:t>
      </w:r>
    </w:p>
    <w:p w14:paraId="00E65BB0" w14:textId="77777777" w:rsidR="004F13C7" w:rsidRPr="004F13C7" w:rsidRDefault="004F13C7" w:rsidP="004F13C7">
      <w:pPr>
        <w:keepNext/>
        <w:keepLines/>
        <w:rPr>
          <w:b/>
          <w:lang w:val="fr-FR"/>
        </w:rPr>
      </w:pPr>
      <w:r w:rsidRPr="004F13C7">
        <w:rPr>
          <w:b/>
          <w:lang w:val="fr-FR"/>
        </w:rPr>
        <w:lastRenderedPageBreak/>
        <w:t>APPENDICE 5-</w:t>
      </w:r>
      <w:proofErr w:type="gramStart"/>
      <w:r w:rsidRPr="004F13C7">
        <w:rPr>
          <w:b/>
          <w:lang w:val="fr-FR"/>
        </w:rPr>
        <w:t>A:</w:t>
      </w:r>
      <w:proofErr w:type="gramEnd"/>
      <w:r w:rsidRPr="004F13C7">
        <w:rPr>
          <w:b/>
          <w:lang w:val="fr-FR"/>
        </w:rPr>
        <w:t xml:space="preserve"> INSTITUTIONS DE SUIVI ET LEUR RÔLE </w:t>
      </w:r>
    </w:p>
    <w:p w14:paraId="20582470" w14:textId="77777777" w:rsidR="004F13C7" w:rsidRPr="004F13C7" w:rsidRDefault="004F13C7" w:rsidP="004F13C7">
      <w:pPr>
        <w:keepNext/>
        <w:keepLines/>
        <w:rPr>
          <w:lang w:val="fr-FR"/>
        </w:rPr>
      </w:pPr>
    </w:p>
    <w:p w14:paraId="707AAAB0" w14:textId="77777777" w:rsidR="004F13C7" w:rsidRPr="004F13C7" w:rsidRDefault="004F13C7" w:rsidP="004F13C7">
      <w:pPr>
        <w:pStyle w:val="Heading1"/>
        <w:keepNext/>
        <w:keepLines/>
        <w:numPr>
          <w:ilvl w:val="0"/>
          <w:numId w:val="35"/>
        </w:numPr>
        <w:rPr>
          <w:rFonts w:eastAsia="Calibri"/>
          <w:lang w:val="fr-FR"/>
        </w:rPr>
      </w:pPr>
      <w:r w:rsidRPr="004F13C7">
        <w:rPr>
          <w:lang w:val="fr-FR"/>
        </w:rPr>
        <w:t>L’entité responsable de la mise en œuvre du Protocole de Montréal au Paraguay est le ministère de l’Environnement et des Ressources naturelles, par le biais de l’Unité nationale de l’ozone (UNO).</w:t>
      </w:r>
    </w:p>
    <w:p w14:paraId="2CF30AA7" w14:textId="77777777" w:rsidR="004F13C7" w:rsidRPr="004F13C7" w:rsidRDefault="004F13C7" w:rsidP="004F13C7">
      <w:pPr>
        <w:pStyle w:val="Heading1"/>
        <w:rPr>
          <w:rFonts w:eastAsia="Calibri"/>
          <w:lang w:val="fr-FR"/>
        </w:rPr>
      </w:pPr>
      <w:r w:rsidRPr="004F13C7">
        <w:rPr>
          <w:lang w:val="fr-FR"/>
        </w:rPr>
        <w:t xml:space="preserve">Les responsabilités de l’UNO sont de concevoir et de proposer toutes les mesures politiques, y compris les rectifications des règlements actuels, la coordination avec les autres parties prenantes, les institutions et les secteurs pertinents concernés par la mise en œuvre du </w:t>
      </w:r>
      <w:proofErr w:type="gramStart"/>
      <w:r w:rsidRPr="004F13C7">
        <w:rPr>
          <w:lang w:val="fr-FR"/>
        </w:rPr>
        <w:t>Protocole;</w:t>
      </w:r>
      <w:proofErr w:type="gramEnd"/>
      <w:r w:rsidRPr="004F13C7">
        <w:rPr>
          <w:lang w:val="fr-FR"/>
        </w:rPr>
        <w:t xml:space="preserve"> de faire le suivi de tous les programmes et projets, ainsi que de préparer des rapports pour le Ministère, le Secrétariat du Fonds multilatéral et le Secrétariat de l’Ozone.</w:t>
      </w:r>
    </w:p>
    <w:p w14:paraId="02EC6956" w14:textId="77777777" w:rsidR="004F13C7" w:rsidRPr="004F13C7" w:rsidRDefault="004F13C7" w:rsidP="004F13C7">
      <w:pPr>
        <w:pStyle w:val="Heading1"/>
        <w:rPr>
          <w:rFonts w:eastAsia="Calibri"/>
          <w:lang w:val="fr-FR"/>
        </w:rPr>
      </w:pPr>
      <w:r w:rsidRPr="004F13C7">
        <w:rPr>
          <w:lang w:val="fr-FR"/>
        </w:rPr>
        <w:t>La PMU aidera l’UNO pour les activités suivantes :</w:t>
      </w:r>
    </w:p>
    <w:p w14:paraId="4291B25A" w14:textId="77777777" w:rsidR="004F13C7" w:rsidRPr="004F13C7" w:rsidRDefault="004F13C7" w:rsidP="004F13C7">
      <w:pPr>
        <w:pStyle w:val="Heading2"/>
        <w:numPr>
          <w:ilvl w:val="1"/>
          <w:numId w:val="1"/>
        </w:numPr>
        <w:rPr>
          <w:rFonts w:eastAsia="Calibri"/>
          <w:lang w:val="fr-FR"/>
        </w:rPr>
      </w:pPr>
      <w:r w:rsidRPr="004F13C7">
        <w:rPr>
          <w:lang w:val="fr-FR"/>
        </w:rPr>
        <w:t xml:space="preserve">Suivre les activités décrites dans chacun des projets, y compris les cours de formation, les séminaires, les ateliers et les </w:t>
      </w:r>
      <w:proofErr w:type="gramStart"/>
      <w:r w:rsidRPr="004F13C7">
        <w:rPr>
          <w:lang w:val="fr-FR"/>
        </w:rPr>
        <w:t>présentations;</w:t>
      </w:r>
      <w:proofErr w:type="gramEnd"/>
    </w:p>
    <w:p w14:paraId="6A7403AE" w14:textId="77777777" w:rsidR="004F13C7" w:rsidRPr="004F13C7" w:rsidRDefault="004F13C7" w:rsidP="004F13C7">
      <w:pPr>
        <w:pStyle w:val="Heading2"/>
        <w:numPr>
          <w:ilvl w:val="1"/>
          <w:numId w:val="1"/>
        </w:numPr>
        <w:rPr>
          <w:rFonts w:eastAsia="Calibri"/>
          <w:lang w:val="fr-FR"/>
        </w:rPr>
      </w:pPr>
      <w:r w:rsidRPr="004F13C7">
        <w:rPr>
          <w:lang w:val="fr-FR"/>
        </w:rPr>
        <w:t xml:space="preserve">Surveiller l’acquisition d’équipements, de matériaux, d’outils et aussi de contrats pour les services, pour être en accord avec les projets et se conformer aux règles et règlements des agences qui participent à la phase II du </w:t>
      </w:r>
      <w:proofErr w:type="gramStart"/>
      <w:r w:rsidRPr="004F13C7">
        <w:rPr>
          <w:lang w:val="fr-FR"/>
        </w:rPr>
        <w:t>PGEH;</w:t>
      </w:r>
      <w:proofErr w:type="gramEnd"/>
    </w:p>
    <w:p w14:paraId="7FBE2B02" w14:textId="77777777" w:rsidR="004F13C7" w:rsidRPr="004F13C7" w:rsidRDefault="004F13C7" w:rsidP="004F13C7">
      <w:pPr>
        <w:pStyle w:val="Heading2"/>
        <w:numPr>
          <w:ilvl w:val="1"/>
          <w:numId w:val="1"/>
        </w:numPr>
        <w:rPr>
          <w:rFonts w:eastAsia="Calibri"/>
          <w:lang w:val="fr-FR"/>
        </w:rPr>
      </w:pPr>
      <w:r w:rsidRPr="004F13C7">
        <w:rPr>
          <w:lang w:val="fr-FR"/>
        </w:rPr>
        <w:t xml:space="preserve">Aider à la préparation de rapports sur les activités des projets, en tenant compte des échéanciers définis pour chaque élément, et soutenir l’UNO dans la résolution de tout écart et la finalisation en temps opportun de toutes les </w:t>
      </w:r>
      <w:proofErr w:type="gramStart"/>
      <w:r w:rsidRPr="004F13C7">
        <w:rPr>
          <w:lang w:val="fr-FR"/>
        </w:rPr>
        <w:t>activités;</w:t>
      </w:r>
      <w:proofErr w:type="gramEnd"/>
      <w:r w:rsidRPr="004F13C7">
        <w:rPr>
          <w:lang w:val="fr-FR"/>
        </w:rPr>
        <w:t xml:space="preserve"> </w:t>
      </w:r>
    </w:p>
    <w:p w14:paraId="3D84F525" w14:textId="77777777" w:rsidR="004F13C7" w:rsidRPr="004F13C7" w:rsidRDefault="004F13C7" w:rsidP="004F13C7">
      <w:pPr>
        <w:pStyle w:val="Heading2"/>
        <w:numPr>
          <w:ilvl w:val="1"/>
          <w:numId w:val="1"/>
        </w:numPr>
        <w:rPr>
          <w:rFonts w:eastAsia="Calibri"/>
          <w:lang w:val="fr-FR"/>
        </w:rPr>
      </w:pPr>
      <w:r w:rsidRPr="004F13C7">
        <w:rPr>
          <w:lang w:val="fr-FR"/>
        </w:rPr>
        <w:t xml:space="preserve">Soutenir l’UNO pour définir et sélectionner les bénéficiaires, toujours comme activité de </w:t>
      </w:r>
      <w:proofErr w:type="gramStart"/>
      <w:r w:rsidRPr="004F13C7">
        <w:rPr>
          <w:lang w:val="fr-FR"/>
        </w:rPr>
        <w:t>soutien;</w:t>
      </w:r>
      <w:proofErr w:type="gramEnd"/>
      <w:r w:rsidRPr="004F13C7">
        <w:rPr>
          <w:lang w:val="fr-FR"/>
        </w:rPr>
        <w:t xml:space="preserve"> </w:t>
      </w:r>
    </w:p>
    <w:p w14:paraId="30BD6B60" w14:textId="77777777" w:rsidR="004F13C7" w:rsidRPr="004F13C7" w:rsidRDefault="004F13C7" w:rsidP="004F13C7">
      <w:pPr>
        <w:pStyle w:val="Heading2"/>
        <w:numPr>
          <w:ilvl w:val="1"/>
          <w:numId w:val="1"/>
        </w:numPr>
        <w:rPr>
          <w:rFonts w:eastAsia="Calibri"/>
          <w:lang w:val="fr-FR"/>
        </w:rPr>
      </w:pPr>
      <w:r w:rsidRPr="004F13C7">
        <w:rPr>
          <w:lang w:val="fr-FR"/>
        </w:rPr>
        <w:t xml:space="preserve">Soutenir l’UNO dans la collecte de données pour les rapports de demande de tranche requis par le Secrétariat du Fonds, et pour les agences </w:t>
      </w:r>
      <w:proofErr w:type="gramStart"/>
      <w:r w:rsidRPr="004F13C7">
        <w:rPr>
          <w:lang w:val="fr-FR"/>
        </w:rPr>
        <w:t>d’exécution;</w:t>
      </w:r>
      <w:proofErr w:type="gramEnd"/>
      <w:r w:rsidRPr="004F13C7">
        <w:rPr>
          <w:lang w:val="fr-FR"/>
        </w:rPr>
        <w:t xml:space="preserve"> </w:t>
      </w:r>
    </w:p>
    <w:p w14:paraId="6DCD2108" w14:textId="77777777" w:rsidR="004F13C7" w:rsidRPr="004F13C7" w:rsidRDefault="004F13C7" w:rsidP="004F13C7">
      <w:pPr>
        <w:pStyle w:val="Heading2"/>
        <w:numPr>
          <w:ilvl w:val="1"/>
          <w:numId w:val="1"/>
        </w:numPr>
        <w:rPr>
          <w:rFonts w:eastAsia="Calibri"/>
          <w:lang w:val="fr-FR"/>
        </w:rPr>
      </w:pPr>
      <w:r w:rsidRPr="004F13C7">
        <w:rPr>
          <w:lang w:val="fr-FR"/>
        </w:rPr>
        <w:t xml:space="preserve">Surveiller et promouvoir, lorsque nécessaire, les mesures pour la conformité concernant l’égalité entre les </w:t>
      </w:r>
      <w:proofErr w:type="gramStart"/>
      <w:r w:rsidRPr="004F13C7">
        <w:rPr>
          <w:lang w:val="fr-FR"/>
        </w:rPr>
        <w:t>sexes;</w:t>
      </w:r>
      <w:proofErr w:type="gramEnd"/>
    </w:p>
    <w:p w14:paraId="717923F8" w14:textId="77777777" w:rsidR="004F13C7" w:rsidRPr="004F13C7" w:rsidRDefault="004F13C7" w:rsidP="004F13C7">
      <w:pPr>
        <w:pStyle w:val="Heading2"/>
        <w:numPr>
          <w:ilvl w:val="1"/>
          <w:numId w:val="1"/>
        </w:numPr>
        <w:rPr>
          <w:rFonts w:eastAsia="Calibri"/>
          <w:lang w:val="fr-FR"/>
        </w:rPr>
      </w:pPr>
      <w:r w:rsidRPr="004F13C7">
        <w:rPr>
          <w:lang w:val="fr-FR"/>
        </w:rPr>
        <w:t xml:space="preserve">Toute autre activité de surveillance et d’évaluation demandée par l’UNO. </w:t>
      </w:r>
    </w:p>
    <w:p w14:paraId="4F65C8DE" w14:textId="77777777" w:rsidR="004F13C7" w:rsidRPr="004F13C7" w:rsidRDefault="004F13C7" w:rsidP="004F13C7">
      <w:pPr>
        <w:rPr>
          <w:lang w:val="fr-FR"/>
        </w:rPr>
      </w:pPr>
    </w:p>
    <w:p w14:paraId="0ED7DC85" w14:textId="77777777" w:rsidR="004F13C7" w:rsidRPr="004F13C7" w:rsidRDefault="004F13C7" w:rsidP="004F13C7">
      <w:pPr>
        <w:rPr>
          <w:b/>
          <w:lang w:val="fr-FR"/>
        </w:rPr>
      </w:pPr>
      <w:r w:rsidRPr="004F13C7">
        <w:rPr>
          <w:b/>
          <w:lang w:val="fr-FR"/>
        </w:rPr>
        <w:t>APPENDICE 6-</w:t>
      </w:r>
      <w:proofErr w:type="gramStart"/>
      <w:r w:rsidRPr="004F13C7">
        <w:rPr>
          <w:b/>
          <w:lang w:val="fr-FR"/>
        </w:rPr>
        <w:t>A:</w:t>
      </w:r>
      <w:proofErr w:type="gramEnd"/>
      <w:r w:rsidRPr="004F13C7">
        <w:rPr>
          <w:b/>
          <w:lang w:val="fr-FR"/>
        </w:rPr>
        <w:t xml:space="preserve"> RÔLE DE L’AGENCE D’EXÉCUTION PRINCIPALE </w:t>
      </w:r>
    </w:p>
    <w:p w14:paraId="0A339510" w14:textId="77777777" w:rsidR="004F13C7" w:rsidRPr="004F13C7" w:rsidRDefault="004F13C7" w:rsidP="004F13C7">
      <w:pPr>
        <w:rPr>
          <w:lang w:val="fr-FR"/>
        </w:rPr>
      </w:pPr>
    </w:p>
    <w:p w14:paraId="77EA49DF" w14:textId="77777777" w:rsidR="004F13C7" w:rsidRPr="004F13C7" w:rsidRDefault="004F13C7" w:rsidP="004F13C7">
      <w:pPr>
        <w:pStyle w:val="Heading1"/>
        <w:numPr>
          <w:ilvl w:val="0"/>
          <w:numId w:val="36"/>
        </w:numPr>
        <w:rPr>
          <w:lang w:val="fr-FR"/>
        </w:rPr>
      </w:pPr>
      <w:r w:rsidRPr="004F13C7">
        <w:rPr>
          <w:lang w:val="fr-FR"/>
        </w:rPr>
        <w:t xml:space="preserve">L’Agence principale sera responsable </w:t>
      </w:r>
      <w:r w:rsidRPr="004F13C7">
        <w:rPr>
          <w:color w:val="000000"/>
          <w:lang w:val="fr-FR"/>
        </w:rPr>
        <w:t xml:space="preserve">d’une série d’activités, incluant au moins les activités </w:t>
      </w:r>
      <w:proofErr w:type="gramStart"/>
      <w:r w:rsidRPr="004F13C7">
        <w:rPr>
          <w:color w:val="000000"/>
          <w:lang w:val="fr-FR"/>
        </w:rPr>
        <w:t>suivantes:</w:t>
      </w:r>
      <w:proofErr w:type="gramEnd"/>
    </w:p>
    <w:p w14:paraId="7220DFA7" w14:textId="77777777" w:rsidR="004F13C7" w:rsidRPr="004F13C7" w:rsidRDefault="004F13C7" w:rsidP="004F13C7">
      <w:pPr>
        <w:pStyle w:val="Heading2"/>
        <w:numPr>
          <w:ilvl w:val="1"/>
          <w:numId w:val="1"/>
        </w:numPr>
        <w:rPr>
          <w:lang w:val="fr-FR"/>
        </w:rPr>
      </w:pPr>
      <w:r w:rsidRPr="004F13C7">
        <w:rPr>
          <w:lang w:val="fr-FR"/>
        </w:rPr>
        <w:t xml:space="preserve">S’assurer du rendement et de la vérification financière conformément au présent Accord et à ses procédures internes et exigences spécifiques définies dans le PGEH du </w:t>
      </w:r>
      <w:proofErr w:type="gramStart"/>
      <w:r w:rsidRPr="004F13C7">
        <w:rPr>
          <w:lang w:val="fr-FR"/>
        </w:rPr>
        <w:t>Pays;</w:t>
      </w:r>
      <w:proofErr w:type="gramEnd"/>
    </w:p>
    <w:p w14:paraId="7230FC61" w14:textId="77777777" w:rsidR="004F13C7" w:rsidRPr="004F13C7" w:rsidRDefault="004F13C7" w:rsidP="004F13C7">
      <w:pPr>
        <w:pStyle w:val="Heading2"/>
        <w:numPr>
          <w:ilvl w:val="1"/>
          <w:numId w:val="1"/>
        </w:numPr>
        <w:rPr>
          <w:lang w:val="fr-FR"/>
        </w:rPr>
      </w:pPr>
      <w:r w:rsidRPr="004F13C7">
        <w:rPr>
          <w:lang w:val="fr-FR"/>
        </w:rPr>
        <w:t>Aider le Pays à préparer les plans de mise en œuvre de la tranche et les rapports ultérieurs conformément à l’Appendice 4-</w:t>
      </w:r>
      <w:proofErr w:type="gramStart"/>
      <w:r w:rsidRPr="004F13C7">
        <w:rPr>
          <w:lang w:val="fr-FR"/>
        </w:rPr>
        <w:t>A;</w:t>
      </w:r>
      <w:proofErr w:type="gramEnd"/>
    </w:p>
    <w:p w14:paraId="5C4F1909" w14:textId="77777777" w:rsidR="004F13C7" w:rsidRPr="004F13C7" w:rsidRDefault="004F13C7" w:rsidP="004F13C7">
      <w:pPr>
        <w:pStyle w:val="Heading2"/>
        <w:numPr>
          <w:ilvl w:val="1"/>
          <w:numId w:val="1"/>
        </w:numPr>
        <w:rPr>
          <w:lang w:val="fr-FR"/>
        </w:rPr>
      </w:pPr>
      <w:r w:rsidRPr="004F13C7">
        <w:rPr>
          <w:lang w:val="fr-FR"/>
        </w:rPr>
        <w:t>Remettre au Comité exécutif un rapport de vérification indépendante confirmant que les objectifs ont été atteints et que les activités annuelles correspondantes ont été réalisées conformément au plan de mise en œuvre de la tranche, en accord avec l’Appendice 4-</w:t>
      </w:r>
      <w:proofErr w:type="gramStart"/>
      <w:r w:rsidRPr="004F13C7">
        <w:rPr>
          <w:lang w:val="fr-FR"/>
        </w:rPr>
        <w:t>A;</w:t>
      </w:r>
      <w:proofErr w:type="gramEnd"/>
      <w:r w:rsidRPr="004F13C7">
        <w:rPr>
          <w:lang w:val="fr-FR"/>
        </w:rPr>
        <w:t xml:space="preserve"> </w:t>
      </w:r>
    </w:p>
    <w:p w14:paraId="61805B97" w14:textId="77777777" w:rsidR="004F13C7" w:rsidRPr="004F13C7" w:rsidRDefault="004F13C7" w:rsidP="004F13C7">
      <w:pPr>
        <w:pStyle w:val="Heading2"/>
        <w:keepNext/>
        <w:keepLines/>
        <w:numPr>
          <w:ilvl w:val="1"/>
          <w:numId w:val="1"/>
        </w:numPr>
        <w:rPr>
          <w:lang w:val="fr-FR"/>
        </w:rPr>
      </w:pPr>
      <w:r w:rsidRPr="004F13C7">
        <w:rPr>
          <w:lang w:val="fr-FR"/>
        </w:rPr>
        <w:lastRenderedPageBreak/>
        <w:t>Veiller à ce que les expériences et progrès transparaissent dans les mises à jour du plan d’ensemble et les plans annuels de mise en œuvre de la tranche futurs, conformément aux paragraphes 1 c) et 1 d) de l’Appendice 4-</w:t>
      </w:r>
      <w:proofErr w:type="gramStart"/>
      <w:r w:rsidRPr="004F13C7">
        <w:rPr>
          <w:lang w:val="fr-FR"/>
        </w:rPr>
        <w:t>A;</w:t>
      </w:r>
      <w:proofErr w:type="gramEnd"/>
    </w:p>
    <w:p w14:paraId="14468A39" w14:textId="77777777" w:rsidR="004F13C7" w:rsidRPr="004F13C7" w:rsidRDefault="004F13C7" w:rsidP="004F13C7">
      <w:pPr>
        <w:pStyle w:val="Heading2"/>
        <w:numPr>
          <w:ilvl w:val="1"/>
          <w:numId w:val="1"/>
        </w:numPr>
        <w:rPr>
          <w:lang w:val="fr-FR"/>
        </w:rPr>
      </w:pPr>
      <w:r w:rsidRPr="004F13C7">
        <w:rPr>
          <w:lang w:val="fr-FR"/>
        </w:rPr>
        <w:t xml:space="preserve">Satisfaire aux exigences de rapport pour les rapports et plans de mise en œuvre de la tranche et le plan d’ensemble selon les spécifications de l’Appendice 4-A aux fins de présentation au Comité exécutif, ce qui doit comprendre les activités entreprises par </w:t>
      </w:r>
      <w:proofErr w:type="gramStart"/>
      <w:r w:rsidRPr="004F13C7">
        <w:rPr>
          <w:lang w:val="fr-FR"/>
        </w:rPr>
        <w:t>l’ Agence</w:t>
      </w:r>
      <w:proofErr w:type="gramEnd"/>
      <w:r w:rsidRPr="004F13C7">
        <w:rPr>
          <w:lang w:val="fr-FR"/>
        </w:rPr>
        <w:t xml:space="preserve"> de coopération;</w:t>
      </w:r>
    </w:p>
    <w:p w14:paraId="7131626E" w14:textId="77777777" w:rsidR="004F13C7" w:rsidRPr="004F13C7" w:rsidRDefault="004F13C7" w:rsidP="004F13C7">
      <w:pPr>
        <w:pStyle w:val="Heading2"/>
        <w:numPr>
          <w:ilvl w:val="1"/>
          <w:numId w:val="1"/>
        </w:numPr>
        <w:rPr>
          <w:lang w:val="fr-FR"/>
        </w:rPr>
      </w:pPr>
      <w:r w:rsidRPr="004F13C7">
        <w:rPr>
          <w:lang w:val="fr-FR"/>
        </w:rPr>
        <w:t xml:space="preserve">Dans l’éventualité où la dernière tranche de financement est demandée une année ou plus avant la dernière année pour laquelle un objectif de consommation a été établi, les rapports de mise en œuvre de la tranche annuelle et, s’il y a lieu, les rapports de vérification du stage actuel du Plan doivent être soumis jusqu’à ce que toutes les activités prévues aient été menées à terme et que les objectifs de consommation aient été </w:t>
      </w:r>
      <w:proofErr w:type="gramStart"/>
      <w:r w:rsidRPr="004F13C7">
        <w:rPr>
          <w:lang w:val="fr-FR"/>
        </w:rPr>
        <w:t>atteints;</w:t>
      </w:r>
      <w:proofErr w:type="gramEnd"/>
    </w:p>
    <w:p w14:paraId="0E99F8DF" w14:textId="77777777" w:rsidR="004F13C7" w:rsidRPr="004F13C7" w:rsidRDefault="004F13C7" w:rsidP="004F13C7">
      <w:pPr>
        <w:pStyle w:val="Heading2"/>
        <w:numPr>
          <w:ilvl w:val="1"/>
          <w:numId w:val="1"/>
        </w:numPr>
        <w:rPr>
          <w:lang w:val="fr-FR"/>
        </w:rPr>
      </w:pPr>
      <w:r w:rsidRPr="004F13C7">
        <w:rPr>
          <w:lang w:val="fr-FR"/>
        </w:rPr>
        <w:t xml:space="preserve">Veiller à ce que des experts techniques indépendants et qualifiés réalisent les examens </w:t>
      </w:r>
      <w:proofErr w:type="gramStart"/>
      <w:r w:rsidRPr="004F13C7">
        <w:rPr>
          <w:lang w:val="fr-FR"/>
        </w:rPr>
        <w:t>techniques;</w:t>
      </w:r>
      <w:proofErr w:type="gramEnd"/>
    </w:p>
    <w:p w14:paraId="43ED2D7F" w14:textId="77777777" w:rsidR="004F13C7" w:rsidRPr="004F13C7" w:rsidRDefault="004F13C7" w:rsidP="004F13C7">
      <w:pPr>
        <w:pStyle w:val="Heading2"/>
        <w:numPr>
          <w:ilvl w:val="1"/>
          <w:numId w:val="1"/>
        </w:numPr>
        <w:rPr>
          <w:lang w:val="fr-FR"/>
        </w:rPr>
      </w:pPr>
      <w:r w:rsidRPr="004F13C7">
        <w:rPr>
          <w:lang w:val="fr-FR"/>
        </w:rPr>
        <w:t xml:space="preserve">Exécuter les missions de supervision </w:t>
      </w:r>
      <w:proofErr w:type="gramStart"/>
      <w:r w:rsidRPr="004F13C7">
        <w:rPr>
          <w:lang w:val="fr-FR"/>
        </w:rPr>
        <w:t>requises;</w:t>
      </w:r>
      <w:proofErr w:type="gramEnd"/>
    </w:p>
    <w:p w14:paraId="7CF73A99" w14:textId="77777777" w:rsidR="004F13C7" w:rsidRPr="004F13C7" w:rsidRDefault="004F13C7" w:rsidP="004F13C7">
      <w:pPr>
        <w:pStyle w:val="Heading2"/>
        <w:numPr>
          <w:ilvl w:val="1"/>
          <w:numId w:val="1"/>
        </w:numPr>
        <w:rPr>
          <w:lang w:val="fr-FR"/>
        </w:rPr>
      </w:pPr>
      <w:r w:rsidRPr="004F13C7">
        <w:rPr>
          <w:lang w:val="fr-FR"/>
        </w:rPr>
        <w:t xml:space="preserve">S’assurer qu’il existe un mécanisme opérationnel permettant la mise en œuvre efficace et transparente du plan de mise en œuvre de la tranche et la communication de données </w:t>
      </w:r>
      <w:proofErr w:type="gramStart"/>
      <w:r w:rsidRPr="004F13C7">
        <w:rPr>
          <w:lang w:val="fr-FR"/>
        </w:rPr>
        <w:t>exactes;</w:t>
      </w:r>
      <w:proofErr w:type="gramEnd"/>
    </w:p>
    <w:p w14:paraId="338FFB24" w14:textId="77777777" w:rsidR="004F13C7" w:rsidRPr="004F13C7" w:rsidRDefault="004F13C7" w:rsidP="004F13C7">
      <w:pPr>
        <w:pStyle w:val="Heading2"/>
        <w:numPr>
          <w:ilvl w:val="1"/>
          <w:numId w:val="1"/>
        </w:numPr>
        <w:rPr>
          <w:lang w:val="fr-FR"/>
        </w:rPr>
      </w:pPr>
      <w:r w:rsidRPr="004F13C7">
        <w:rPr>
          <w:lang w:val="fr-FR"/>
        </w:rPr>
        <w:t xml:space="preserve">Coordonner les activités de </w:t>
      </w:r>
      <w:proofErr w:type="gramStart"/>
      <w:r w:rsidRPr="004F13C7">
        <w:rPr>
          <w:lang w:val="fr-FR"/>
        </w:rPr>
        <w:t>l’ Agence</w:t>
      </w:r>
      <w:proofErr w:type="gramEnd"/>
      <w:r w:rsidRPr="004F13C7">
        <w:rPr>
          <w:lang w:val="fr-FR"/>
        </w:rPr>
        <w:t xml:space="preserve"> de coopération et veiller au déroulement des activités dans l’ordre établi;</w:t>
      </w:r>
    </w:p>
    <w:p w14:paraId="35A25BC9" w14:textId="77777777" w:rsidR="004F13C7" w:rsidRPr="004F13C7" w:rsidRDefault="004F13C7" w:rsidP="004F13C7">
      <w:pPr>
        <w:pStyle w:val="Heading2"/>
        <w:numPr>
          <w:ilvl w:val="1"/>
          <w:numId w:val="1"/>
        </w:numPr>
        <w:rPr>
          <w:lang w:val="fr-FR"/>
        </w:rPr>
      </w:pPr>
      <w:r w:rsidRPr="004F13C7">
        <w:rPr>
          <w:lang w:val="fr-FR"/>
        </w:rPr>
        <w:t xml:space="preserve">En cas de réduction du soutien financier pour non-conformité au paragraphe 11 de l’Accord, déterminer, en consultation avec le Pays et </w:t>
      </w:r>
      <w:proofErr w:type="gramStart"/>
      <w:r w:rsidRPr="004F13C7">
        <w:rPr>
          <w:lang w:val="fr-FR"/>
        </w:rPr>
        <w:t>l’Agence  de</w:t>
      </w:r>
      <w:proofErr w:type="gramEnd"/>
      <w:r w:rsidRPr="004F13C7">
        <w:rPr>
          <w:lang w:val="fr-FR"/>
        </w:rPr>
        <w:t xml:space="preserve"> coopération, la répartition des réductions aux différents postes budgétaires et au financement de l’Agence principale et de chacune des Agences de coopération; </w:t>
      </w:r>
    </w:p>
    <w:p w14:paraId="30A80157" w14:textId="77777777" w:rsidR="004F13C7" w:rsidRPr="004F13C7" w:rsidRDefault="004F13C7" w:rsidP="004F13C7">
      <w:pPr>
        <w:pStyle w:val="Heading2"/>
        <w:numPr>
          <w:ilvl w:val="1"/>
          <w:numId w:val="1"/>
        </w:numPr>
        <w:rPr>
          <w:lang w:val="fr-FR"/>
        </w:rPr>
      </w:pPr>
      <w:r w:rsidRPr="004F13C7">
        <w:rPr>
          <w:lang w:val="fr-FR"/>
        </w:rPr>
        <w:t xml:space="preserve">Veiller à ce que les versements effectués au Pays reposent sur l’utilisation des </w:t>
      </w:r>
      <w:proofErr w:type="gramStart"/>
      <w:r w:rsidRPr="004F13C7">
        <w:rPr>
          <w:lang w:val="fr-FR"/>
        </w:rPr>
        <w:t>indicateurs;</w:t>
      </w:r>
      <w:proofErr w:type="gramEnd"/>
      <w:r w:rsidRPr="004F13C7">
        <w:rPr>
          <w:lang w:val="fr-FR"/>
        </w:rPr>
        <w:t xml:space="preserve"> </w:t>
      </w:r>
    </w:p>
    <w:p w14:paraId="38483FD9" w14:textId="77777777" w:rsidR="004F13C7" w:rsidRPr="004F13C7" w:rsidRDefault="004F13C7" w:rsidP="004F13C7">
      <w:pPr>
        <w:pStyle w:val="Heading2"/>
        <w:numPr>
          <w:ilvl w:val="1"/>
          <w:numId w:val="1"/>
        </w:numPr>
        <w:rPr>
          <w:lang w:val="fr-FR"/>
        </w:rPr>
      </w:pPr>
      <w:r w:rsidRPr="004F13C7">
        <w:rPr>
          <w:lang w:val="fr-FR"/>
        </w:rPr>
        <w:t xml:space="preserve">Fournir si nécessaire une assistance en matière de politique, de gestion et de soutien </w:t>
      </w:r>
      <w:proofErr w:type="gramStart"/>
      <w:r w:rsidRPr="004F13C7">
        <w:rPr>
          <w:lang w:val="fr-FR"/>
        </w:rPr>
        <w:t>technique;</w:t>
      </w:r>
      <w:proofErr w:type="gramEnd"/>
    </w:p>
    <w:p w14:paraId="46C6281F" w14:textId="77777777" w:rsidR="004F13C7" w:rsidRPr="004F13C7" w:rsidRDefault="004F13C7" w:rsidP="004F13C7">
      <w:pPr>
        <w:pStyle w:val="Heading2"/>
        <w:numPr>
          <w:ilvl w:val="1"/>
          <w:numId w:val="1"/>
        </w:numPr>
        <w:rPr>
          <w:lang w:val="fr-FR"/>
        </w:rPr>
      </w:pPr>
      <w:r w:rsidRPr="004F13C7">
        <w:rPr>
          <w:lang w:val="fr-FR"/>
        </w:rPr>
        <w:t xml:space="preserve">Faire consensus avec </w:t>
      </w:r>
      <w:proofErr w:type="gramStart"/>
      <w:r w:rsidRPr="004F13C7">
        <w:rPr>
          <w:lang w:val="fr-FR"/>
        </w:rPr>
        <w:t>l’ Agence</w:t>
      </w:r>
      <w:proofErr w:type="gramEnd"/>
      <w:r w:rsidRPr="004F13C7">
        <w:rPr>
          <w:lang w:val="fr-FR"/>
        </w:rPr>
        <w:t xml:space="preserve"> de coopération concernant toute mesure de planification, de coordination et de remise de rapports requise afin de faciliter la mise en œuvre du Plan;</w:t>
      </w:r>
    </w:p>
    <w:p w14:paraId="3AFE0142" w14:textId="77777777" w:rsidR="004F13C7" w:rsidRPr="004F13C7" w:rsidRDefault="004F13C7" w:rsidP="004F13C7">
      <w:pPr>
        <w:pStyle w:val="Heading2"/>
        <w:numPr>
          <w:ilvl w:val="1"/>
          <w:numId w:val="1"/>
        </w:numPr>
        <w:rPr>
          <w:lang w:val="fr-FR"/>
        </w:rPr>
      </w:pPr>
      <w:r w:rsidRPr="004F13C7">
        <w:rPr>
          <w:lang w:val="fr-FR"/>
        </w:rPr>
        <w:t>Décaisser les sommes au pays/aux entreprises participants dans les délais nécessaires pour achever les activités reliées au projet.</w:t>
      </w:r>
    </w:p>
    <w:p w14:paraId="3D830C34" w14:textId="77777777" w:rsidR="004F13C7" w:rsidRPr="004F13C7" w:rsidRDefault="004F13C7" w:rsidP="004F13C7">
      <w:pPr>
        <w:pStyle w:val="Heading1"/>
        <w:rPr>
          <w:lang w:val="fr-FR"/>
        </w:rPr>
      </w:pPr>
      <w:r w:rsidRPr="004F13C7">
        <w:rPr>
          <w:lang w:val="fr-FR"/>
        </w:rPr>
        <w:t>Après avoir consulté le Pays et pris en considération les points de vue exprimés, l’Agence principale sélectionnera et chargera une organisation indépendante de réaliser la vérification des résultats du plan de gestion de l’élimination des HCFC et de la consommation des substances mentionnées à l’Appendice 1-A, conformément au paragraphe 5 b) de l’Accord et au paragraphe 1 b) de l’Appendice 4</w:t>
      </w:r>
      <w:r w:rsidRPr="004F13C7">
        <w:rPr>
          <w:lang w:val="fr-FR"/>
        </w:rPr>
        <w:noBreakHyphen/>
        <w:t>A.</w:t>
      </w:r>
    </w:p>
    <w:p w14:paraId="246D9B7A" w14:textId="77777777" w:rsidR="004267CE" w:rsidRDefault="004267CE">
      <w:pPr>
        <w:jc w:val="left"/>
        <w:rPr>
          <w:b/>
          <w:lang w:val="fr-FR"/>
        </w:rPr>
      </w:pPr>
      <w:r>
        <w:rPr>
          <w:b/>
          <w:lang w:val="fr-FR"/>
        </w:rPr>
        <w:br w:type="page"/>
      </w:r>
    </w:p>
    <w:p w14:paraId="67780ED0" w14:textId="6865CCC5" w:rsidR="004F13C7" w:rsidRPr="004F13C7" w:rsidRDefault="004F13C7" w:rsidP="004F13C7">
      <w:pPr>
        <w:keepNext/>
        <w:keepLines/>
        <w:rPr>
          <w:b/>
          <w:lang w:val="fr-FR"/>
        </w:rPr>
      </w:pPr>
      <w:r w:rsidRPr="004F13C7">
        <w:rPr>
          <w:b/>
          <w:lang w:val="fr-FR"/>
        </w:rPr>
        <w:lastRenderedPageBreak/>
        <w:t>APPENDICE 6-</w:t>
      </w:r>
      <w:proofErr w:type="gramStart"/>
      <w:r w:rsidRPr="004F13C7">
        <w:rPr>
          <w:b/>
          <w:lang w:val="fr-FR"/>
        </w:rPr>
        <w:t>B:</w:t>
      </w:r>
      <w:proofErr w:type="gramEnd"/>
      <w:r w:rsidRPr="004F13C7">
        <w:rPr>
          <w:b/>
          <w:lang w:val="fr-FR"/>
        </w:rPr>
        <w:t xml:space="preserve"> RÔLE DE L’AGENCE DE COOPÉRATION</w:t>
      </w:r>
    </w:p>
    <w:p w14:paraId="03DD3F4C" w14:textId="77777777" w:rsidR="004F13C7" w:rsidRPr="004F13C7" w:rsidRDefault="004F13C7" w:rsidP="004F13C7">
      <w:pPr>
        <w:keepNext/>
        <w:keepLines/>
        <w:rPr>
          <w:b/>
          <w:lang w:val="fr-FR"/>
        </w:rPr>
      </w:pPr>
    </w:p>
    <w:p w14:paraId="59D1F224" w14:textId="77777777" w:rsidR="004F13C7" w:rsidRPr="004F13C7" w:rsidRDefault="004F13C7" w:rsidP="004F13C7">
      <w:pPr>
        <w:pStyle w:val="Heading1"/>
        <w:keepNext/>
        <w:keepLines/>
        <w:numPr>
          <w:ilvl w:val="0"/>
          <w:numId w:val="37"/>
        </w:numPr>
        <w:rPr>
          <w:lang w:val="fr-FR"/>
        </w:rPr>
      </w:pPr>
      <w:r w:rsidRPr="004F13C7">
        <w:rPr>
          <w:lang w:val="fr-FR"/>
        </w:rPr>
        <w:t xml:space="preserve">L’Agence de coopération sera responsable de diverses activités précisées dans le plan général et comprenant au moins les activités </w:t>
      </w:r>
      <w:proofErr w:type="gramStart"/>
      <w:r w:rsidRPr="004F13C7">
        <w:rPr>
          <w:lang w:val="fr-FR"/>
        </w:rPr>
        <w:t>suivantes:</w:t>
      </w:r>
      <w:proofErr w:type="gramEnd"/>
    </w:p>
    <w:p w14:paraId="66433D5F" w14:textId="77777777" w:rsidR="004F13C7" w:rsidRPr="00EE2111" w:rsidRDefault="004F13C7" w:rsidP="004F13C7">
      <w:pPr>
        <w:pStyle w:val="ListParagraph"/>
        <w:numPr>
          <w:ilvl w:val="0"/>
          <w:numId w:val="32"/>
        </w:numPr>
        <w:ind w:left="1440" w:hanging="720"/>
      </w:pPr>
      <w:r w:rsidRPr="00EE2111">
        <w:t xml:space="preserve">Offrir de l’assistance pour l’élaboration de politiques, au </w:t>
      </w:r>
      <w:proofErr w:type="gramStart"/>
      <w:r w:rsidRPr="00EE2111">
        <w:t>besoin;</w:t>
      </w:r>
      <w:proofErr w:type="gramEnd"/>
    </w:p>
    <w:p w14:paraId="3C964DBD" w14:textId="77777777" w:rsidR="004F13C7" w:rsidRPr="004F13C7" w:rsidRDefault="004F13C7" w:rsidP="004F13C7">
      <w:pPr>
        <w:pStyle w:val="Heading4"/>
        <w:numPr>
          <w:ilvl w:val="0"/>
          <w:numId w:val="32"/>
        </w:numPr>
        <w:ind w:left="1440" w:hanging="720"/>
        <w:rPr>
          <w:lang w:val="fr-FR"/>
        </w:rPr>
      </w:pPr>
      <w:r w:rsidRPr="004F13C7">
        <w:rPr>
          <w:lang w:val="fr-FR"/>
        </w:rPr>
        <w:t xml:space="preserve">Aider le Pays à mettre en œuvre et à évaluer les activités financées par </w:t>
      </w:r>
      <w:proofErr w:type="spellStart"/>
      <w:r w:rsidRPr="004F13C7">
        <w:rPr>
          <w:lang w:val="fr-FR"/>
        </w:rPr>
        <w:t>l Agence</w:t>
      </w:r>
      <w:proofErr w:type="spellEnd"/>
      <w:r w:rsidRPr="004F13C7">
        <w:rPr>
          <w:lang w:val="fr-FR"/>
        </w:rPr>
        <w:t xml:space="preserve"> de coopération et consulter l’Agence principale afin de coordonner le déroulement des activités dans </w:t>
      </w:r>
      <w:proofErr w:type="gramStart"/>
      <w:r w:rsidRPr="004F13C7">
        <w:rPr>
          <w:lang w:val="fr-FR"/>
        </w:rPr>
        <w:t>l’ordre;</w:t>
      </w:r>
      <w:proofErr w:type="gramEnd"/>
      <w:r w:rsidRPr="004F13C7">
        <w:rPr>
          <w:lang w:val="fr-FR"/>
        </w:rPr>
        <w:t xml:space="preserve"> et</w:t>
      </w:r>
    </w:p>
    <w:p w14:paraId="6D311889" w14:textId="77777777" w:rsidR="004F13C7" w:rsidRPr="004F13C7" w:rsidRDefault="004F13C7" w:rsidP="004F13C7">
      <w:pPr>
        <w:pStyle w:val="Heading4"/>
        <w:numPr>
          <w:ilvl w:val="0"/>
          <w:numId w:val="32"/>
        </w:numPr>
        <w:ind w:left="1440" w:hanging="720"/>
        <w:rPr>
          <w:lang w:val="fr-FR"/>
        </w:rPr>
      </w:pPr>
      <w:r w:rsidRPr="004F13C7">
        <w:rPr>
          <w:lang w:val="fr-FR"/>
        </w:rPr>
        <w:t>Faire rapport à l’Agence principale sur ces activités, afin de les inclure dans les rapports globaux, conformément à l’Appendice 4-A.</w:t>
      </w:r>
    </w:p>
    <w:p w14:paraId="0F87278C" w14:textId="77777777" w:rsidR="004F13C7" w:rsidRPr="004F13C7" w:rsidRDefault="004F13C7" w:rsidP="004F13C7">
      <w:pPr>
        <w:pStyle w:val="Heading4"/>
        <w:numPr>
          <w:ilvl w:val="0"/>
          <w:numId w:val="32"/>
        </w:numPr>
        <w:ind w:left="1440" w:hanging="720"/>
        <w:rPr>
          <w:lang w:val="fr-FR"/>
        </w:rPr>
      </w:pPr>
      <w:r w:rsidRPr="004F13C7">
        <w:rPr>
          <w:lang w:val="fr-FR"/>
        </w:rPr>
        <w:t>Faire consensus avec l’Agence principale concernant toute mesure de planification, de coordination et de remise de rapports requise afin de faciliter la mise en œuvre du Plan.</w:t>
      </w:r>
    </w:p>
    <w:p w14:paraId="4F04EF5D" w14:textId="77777777" w:rsidR="004F13C7" w:rsidRPr="004F13C7" w:rsidRDefault="004F13C7" w:rsidP="004F13C7">
      <w:pPr>
        <w:rPr>
          <w:lang w:val="fr-FR"/>
        </w:rPr>
      </w:pPr>
    </w:p>
    <w:p w14:paraId="0B5FA3E5" w14:textId="77777777" w:rsidR="004F13C7" w:rsidRPr="004F13C7" w:rsidRDefault="004F13C7" w:rsidP="004F13C7">
      <w:pPr>
        <w:keepNext/>
        <w:keepLines/>
        <w:rPr>
          <w:b/>
          <w:lang w:val="fr-FR"/>
        </w:rPr>
      </w:pPr>
      <w:r w:rsidRPr="004F13C7">
        <w:rPr>
          <w:b/>
          <w:lang w:val="fr-FR"/>
        </w:rPr>
        <w:t>APPENDICE 7-</w:t>
      </w:r>
      <w:proofErr w:type="gramStart"/>
      <w:r w:rsidRPr="004F13C7">
        <w:rPr>
          <w:b/>
          <w:lang w:val="fr-FR"/>
        </w:rPr>
        <w:t>A:</w:t>
      </w:r>
      <w:proofErr w:type="gramEnd"/>
      <w:r w:rsidRPr="004F13C7">
        <w:rPr>
          <w:b/>
          <w:lang w:val="fr-FR"/>
        </w:rPr>
        <w:t xml:space="preserve"> RÉDUCTIONS DU FINANCEMENT EN CAS DE NON</w:t>
      </w:r>
      <w:r w:rsidRPr="004F13C7">
        <w:rPr>
          <w:b/>
          <w:lang w:val="fr-FR"/>
        </w:rPr>
        <w:noBreakHyphen/>
        <w:t>CONFORMITÉ</w:t>
      </w:r>
    </w:p>
    <w:p w14:paraId="6F1F4B40" w14:textId="77777777" w:rsidR="004F13C7" w:rsidRPr="004F13C7" w:rsidRDefault="004F13C7" w:rsidP="004F13C7">
      <w:pPr>
        <w:keepNext/>
        <w:keepLines/>
        <w:rPr>
          <w:lang w:val="fr-FR"/>
        </w:rPr>
      </w:pPr>
    </w:p>
    <w:p w14:paraId="1E96C5E5" w14:textId="77777777" w:rsidR="004F13C7" w:rsidRPr="004F13C7" w:rsidRDefault="004F13C7" w:rsidP="004F13C7">
      <w:pPr>
        <w:pStyle w:val="Heading1"/>
        <w:keepNext/>
        <w:keepLines/>
        <w:numPr>
          <w:ilvl w:val="0"/>
          <w:numId w:val="38"/>
        </w:numPr>
        <w:rPr>
          <w:lang w:val="fr-FR"/>
        </w:rPr>
      </w:pPr>
      <w:r w:rsidRPr="004F13C7">
        <w:rPr>
          <w:lang w:val="fr-FR"/>
        </w:rPr>
        <w:t>Conformément au paragraphe 11 de l’Accord, il pourra être déduit du montant du financement accordé un montant de 180 $US par kg PAO de consommation dépassant la quantité précisée à la ligne 1.2 de l’Appendice 2-A pour chaque année de non-conformité à l’objectif précisé à la ligne 1.2 de l’Appendice 2-A, étant entendu que la réduction maximum du financement ne dépassera pas le niveau de financement de la tranche demandé. Des mesures supplémentaires pourront s’appliquer si la situation de non-conformité atteint deux années consécutives.</w:t>
      </w:r>
    </w:p>
    <w:p w14:paraId="1932AE8C" w14:textId="77777777" w:rsidR="004F13C7" w:rsidRPr="004F13C7" w:rsidRDefault="004F13C7" w:rsidP="004F13C7">
      <w:pPr>
        <w:pStyle w:val="Heading1"/>
        <w:numPr>
          <w:ilvl w:val="0"/>
          <w:numId w:val="24"/>
        </w:numPr>
        <w:rPr>
          <w:lang w:val="fr-FR"/>
        </w:rPr>
      </w:pPr>
      <w:r w:rsidRPr="004F13C7">
        <w:rPr>
          <w:lang w:val="fr-FR"/>
        </w:rPr>
        <w:t>Si la pénalité doit être appliquée au cours d’une année où deux accords assortis de pénalités différentes sont en vigueur (mise en œuvre en parallèle de deux phases du PGEH), l’application de la pénalité sera déterminée au cas par cas en tenant compte du secteur en particulier responsable de la non</w:t>
      </w:r>
      <w:r w:rsidRPr="004F13C7">
        <w:rPr>
          <w:lang w:val="fr-FR"/>
        </w:rPr>
        <w:noBreakHyphen/>
        <w:t>conformité. S’il est impossible de déterminer ce secteur ou que les deux étapes portent sur le même secteur, la pénalité la plus élevée sera appliquée.</w:t>
      </w:r>
    </w:p>
    <w:p w14:paraId="05A68543" w14:textId="77777777" w:rsidR="00E672D4" w:rsidRPr="004F13C7" w:rsidRDefault="00E672D4" w:rsidP="00E672D4">
      <w:pPr>
        <w:pStyle w:val="Title1"/>
        <w:jc w:val="left"/>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672D4" w:rsidRPr="00CC62AA" w14:paraId="14FAA469" w14:textId="77777777" w:rsidTr="000800E1">
        <w:tc>
          <w:tcPr>
            <w:tcW w:w="1871" w:type="dxa"/>
          </w:tcPr>
          <w:p w14:paraId="6052FEC7" w14:textId="77777777" w:rsidR="00E672D4" w:rsidRPr="004F13C7" w:rsidRDefault="00E672D4" w:rsidP="000800E1">
            <w:pPr>
              <w:rPr>
                <w:lang w:val="fr-FR"/>
              </w:rPr>
            </w:pPr>
          </w:p>
        </w:tc>
        <w:tc>
          <w:tcPr>
            <w:tcW w:w="1872" w:type="dxa"/>
          </w:tcPr>
          <w:p w14:paraId="6B051545" w14:textId="77777777" w:rsidR="00E672D4" w:rsidRPr="004F13C7" w:rsidRDefault="00E672D4" w:rsidP="000800E1">
            <w:pPr>
              <w:rPr>
                <w:lang w:val="fr-FR"/>
              </w:rPr>
            </w:pPr>
          </w:p>
        </w:tc>
        <w:tc>
          <w:tcPr>
            <w:tcW w:w="1872" w:type="dxa"/>
            <w:tcBorders>
              <w:bottom w:val="single" w:sz="4" w:space="0" w:color="auto"/>
            </w:tcBorders>
          </w:tcPr>
          <w:p w14:paraId="3D0DF75F" w14:textId="77777777" w:rsidR="00E672D4" w:rsidRPr="004F13C7" w:rsidRDefault="00E672D4" w:rsidP="000800E1">
            <w:pPr>
              <w:rPr>
                <w:lang w:val="fr-FR"/>
              </w:rPr>
            </w:pPr>
          </w:p>
        </w:tc>
        <w:tc>
          <w:tcPr>
            <w:tcW w:w="1872" w:type="dxa"/>
          </w:tcPr>
          <w:p w14:paraId="5BD7C25D" w14:textId="77777777" w:rsidR="00E672D4" w:rsidRPr="004F13C7" w:rsidRDefault="00E672D4" w:rsidP="000800E1">
            <w:pPr>
              <w:rPr>
                <w:lang w:val="fr-FR"/>
              </w:rPr>
            </w:pPr>
          </w:p>
        </w:tc>
        <w:tc>
          <w:tcPr>
            <w:tcW w:w="1873" w:type="dxa"/>
          </w:tcPr>
          <w:p w14:paraId="7F48553B" w14:textId="77777777" w:rsidR="00E672D4" w:rsidRPr="004F13C7" w:rsidRDefault="00E672D4" w:rsidP="000800E1">
            <w:pPr>
              <w:rPr>
                <w:lang w:val="fr-FR"/>
              </w:rPr>
            </w:pPr>
          </w:p>
        </w:tc>
      </w:tr>
    </w:tbl>
    <w:p w14:paraId="6E81F9E1" w14:textId="77777777" w:rsidR="00E672D4" w:rsidRPr="004F13C7" w:rsidRDefault="00E672D4" w:rsidP="00E672D4">
      <w:pPr>
        <w:rPr>
          <w:lang w:val="fr-FR"/>
        </w:rPr>
      </w:pPr>
      <w:bookmarkStart w:id="3" w:name="_GoBack"/>
      <w:bookmarkEnd w:id="3"/>
    </w:p>
    <w:sectPr w:rsidR="00E672D4" w:rsidRPr="004F13C7" w:rsidSect="004F13C7">
      <w:headerReference w:type="even" r:id="rId15"/>
      <w:headerReference w:type="default" r:id="rId16"/>
      <w:headerReference w:type="first" r:id="rId17"/>
      <w:footerReference w:type="first" r:id="rId18"/>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7242DC" w14:textId="77777777" w:rsidR="00A822DE" w:rsidRDefault="00A822DE">
      <w:r>
        <w:separator/>
      </w:r>
    </w:p>
  </w:endnote>
  <w:endnote w:type="continuationSeparator" w:id="0">
    <w:p w14:paraId="656747F5" w14:textId="77777777" w:rsidR="00A822DE" w:rsidRDefault="00A822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Serif">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BF3329" w14:textId="27D6280F" w:rsidR="00441083" w:rsidRDefault="00E60D9C">
    <w:pPr>
      <w:jc w:val="center"/>
    </w:pPr>
    <w:r>
      <w:fldChar w:fldCharType="begin"/>
    </w:r>
    <w:r>
      <w:instrText xml:space="preserve"> PAGE </w:instrText>
    </w:r>
    <w:r>
      <w:fldChar w:fldCharType="separate"/>
    </w:r>
    <w:r w:rsidR="00CC62AA">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5E5C6B" w14:textId="4A225413" w:rsidR="00441083" w:rsidRDefault="00E60D9C">
    <w:pPr>
      <w:jc w:val="center"/>
    </w:pPr>
    <w:r>
      <w:fldChar w:fldCharType="begin"/>
    </w:r>
    <w:r>
      <w:instrText xml:space="preserve"> PAGE </w:instrText>
    </w:r>
    <w:r>
      <w:fldChar w:fldCharType="separate"/>
    </w:r>
    <w:r w:rsidR="00CC62AA">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5CA5C7" w14:textId="77777777" w:rsidR="00441083" w:rsidRDefault="00E60D9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w:t>
    </w:r>
    <w:proofErr w:type="spellStart"/>
    <w:r>
      <w:rPr>
        <w:rFonts w:cs="MS Serif"/>
        <w:sz w:val="20"/>
        <w:lang w:val="fr-FR"/>
      </w:rPr>
      <w:t>présession</w:t>
    </w:r>
    <w:proofErr w:type="spellEnd"/>
    <w:r>
      <w:rPr>
        <w:rFonts w:cs="MS Serif"/>
        <w:sz w:val="20"/>
        <w:lang w:val="fr-FR"/>
      </w:rPr>
      <w:t xml:space="preserve"> du Comité exécutif du Fonds multilatéral aux fins d’application du Protocole de </w:t>
    </w:r>
  </w:p>
  <w:p w14:paraId="2050C78B" w14:textId="77777777" w:rsidR="00441083" w:rsidRDefault="00E60D9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Montréal sont présentés sous réserve des décisions pouvant être prises par le Comité exécutif après </w:t>
    </w:r>
    <w:r w:rsidR="005B3CAD">
      <w:rPr>
        <w:rFonts w:cs="MS Serif"/>
        <w:sz w:val="20"/>
        <w:lang w:val="fr-FR"/>
      </w:rPr>
      <w:t>leur publication</w:t>
    </w:r>
    <w:r>
      <w:rPr>
        <w:rFonts w:cs="MS Serif"/>
        <w:sz w:val="20"/>
        <w:lang w:val="fr-FR"/>
      </w:rPr>
      <w:t>.</w:t>
    </w:r>
  </w:p>
  <w:p w14:paraId="5603E9E6" w14:textId="77777777" w:rsidR="00441083" w:rsidRDefault="00441083">
    <w:pPr>
      <w:pStyle w:val="Footer"/>
      <w:rPr>
        <w:lang w:val="fr-FR"/>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5708631"/>
      <w:docPartObj>
        <w:docPartGallery w:val="Page Numbers (Bottom of Page)"/>
        <w:docPartUnique/>
      </w:docPartObj>
    </w:sdtPr>
    <w:sdtEndPr>
      <w:rPr>
        <w:noProof/>
      </w:rPr>
    </w:sdtEndPr>
    <w:sdtContent>
      <w:p w14:paraId="5713FD87" w14:textId="5901CF19" w:rsidR="00441083" w:rsidRDefault="00E60D9C">
        <w:pPr>
          <w:pStyle w:val="Footer"/>
          <w:jc w:val="center"/>
        </w:pPr>
        <w:r>
          <w:fldChar w:fldCharType="begin"/>
        </w:r>
        <w:r>
          <w:instrText xml:space="preserve"> PAGE   \* MERGEFORMAT </w:instrText>
        </w:r>
        <w:r>
          <w:fldChar w:fldCharType="separate"/>
        </w:r>
        <w:r w:rsidR="004F13C7">
          <w:rPr>
            <w:noProof/>
          </w:rPr>
          <w:t>1</w:t>
        </w:r>
        <w:r>
          <w:rPr>
            <w:noProof/>
          </w:rPr>
          <w:fldChar w:fldCharType="end"/>
        </w:r>
      </w:p>
    </w:sdtContent>
  </w:sdt>
  <w:p w14:paraId="34F201DB" w14:textId="77777777" w:rsidR="00441083" w:rsidRDefault="00441083">
    <w:pP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DAF9ED" w14:textId="77777777" w:rsidR="00A822DE" w:rsidRDefault="00A822DE">
      <w:r>
        <w:separator/>
      </w:r>
    </w:p>
  </w:footnote>
  <w:footnote w:type="continuationSeparator" w:id="0">
    <w:p w14:paraId="73750EC6" w14:textId="77777777" w:rsidR="00A822DE" w:rsidRDefault="00A822DE">
      <w:r>
        <w:continuationSeparator/>
      </w:r>
    </w:p>
  </w:footnote>
  <w:footnote w:id="1">
    <w:p w14:paraId="739718C2" w14:textId="53E51B6A" w:rsidR="003029F8" w:rsidRDefault="002C06D4" w:rsidP="003029F8">
      <w:pPr>
        <w:pStyle w:val="FootnoteText"/>
        <w:rPr>
          <w:lang w:val="fr-FR"/>
        </w:rPr>
      </w:pPr>
      <w:r w:rsidRPr="0038646C">
        <w:rPr>
          <w:rStyle w:val="FootnoteReference"/>
          <w:lang w:val="fr-FR"/>
        </w:rPr>
        <w:footnoteRef/>
      </w:r>
      <w:r w:rsidRPr="0038646C">
        <w:rPr>
          <w:lang w:val="fr-FR"/>
        </w:rPr>
        <w:t xml:space="preserve"> </w:t>
      </w:r>
      <w:r w:rsidR="003029F8" w:rsidRPr="0038646C">
        <w:rPr>
          <w:lang w:val="fr-FR"/>
        </w:rPr>
        <w:t>Des réunions en ligne et un processus d’approbation intersessions se tiendront en juin et juillet 2021 à cause du coronavirus (COVID-19)</w:t>
      </w:r>
    </w:p>
    <w:p w14:paraId="17599757" w14:textId="59A0754C" w:rsidR="004267CE" w:rsidRDefault="004267CE" w:rsidP="003029F8">
      <w:pPr>
        <w:pStyle w:val="FootnoteText"/>
        <w:rPr>
          <w:lang w:val="fr-FR"/>
        </w:rPr>
      </w:pPr>
    </w:p>
    <w:p w14:paraId="7BC0C38A" w14:textId="77777777" w:rsidR="004267CE" w:rsidRPr="0038646C" w:rsidRDefault="004267CE" w:rsidP="003029F8">
      <w:pPr>
        <w:pStyle w:val="FootnoteText"/>
        <w:rPr>
          <w:lang w:val="fr-FR"/>
        </w:rPr>
      </w:pPr>
    </w:p>
  </w:footnote>
  <w:footnote w:id="2">
    <w:p w14:paraId="02DD61BD" w14:textId="77777777" w:rsidR="00E672D4" w:rsidRPr="0038646C" w:rsidRDefault="00E672D4" w:rsidP="00E672D4">
      <w:pPr>
        <w:pStyle w:val="FootnoteText"/>
        <w:rPr>
          <w:lang w:val="fr-FR"/>
        </w:rPr>
      </w:pPr>
      <w:r w:rsidRPr="0038646C">
        <w:rPr>
          <w:rStyle w:val="FootnoteReference"/>
          <w:lang w:val="fr-FR"/>
        </w:rPr>
        <w:footnoteRef/>
      </w:r>
      <w:r w:rsidRPr="0038646C">
        <w:rPr>
          <w:lang w:val="fr-FR"/>
        </w:rPr>
        <w:t xml:space="preserve"> Selon la lettre du 12 février 2021 du ministère de l’Environnement et du Développement durable du Paraguay au PNUE.</w:t>
      </w:r>
    </w:p>
  </w:footnote>
  <w:footnote w:id="3">
    <w:p w14:paraId="01FB2F49" w14:textId="77777777" w:rsidR="00E672D4" w:rsidRPr="0038646C" w:rsidRDefault="00E672D4" w:rsidP="00E672D4">
      <w:pPr>
        <w:pStyle w:val="FootnoteText"/>
        <w:rPr>
          <w:lang w:val="fr-FR"/>
        </w:rPr>
      </w:pPr>
      <w:r w:rsidRPr="0038646C">
        <w:rPr>
          <w:rStyle w:val="FootnoteReference"/>
          <w:lang w:val="fr-FR"/>
        </w:rPr>
        <w:footnoteRef/>
      </w:r>
      <w:r w:rsidRPr="0038646C">
        <w:rPr>
          <w:lang w:val="fr-FR"/>
        </w:rPr>
        <w:t xml:space="preserve"> UNEP/</w:t>
      </w:r>
      <w:proofErr w:type="spellStart"/>
      <w:r w:rsidRPr="0038646C">
        <w:rPr>
          <w:lang w:val="fr-FR"/>
        </w:rPr>
        <w:t>OzL.Pro</w:t>
      </w:r>
      <w:proofErr w:type="spellEnd"/>
      <w:r w:rsidRPr="0038646C">
        <w:rPr>
          <w:lang w:val="fr-FR"/>
        </w:rPr>
        <w:t>/</w:t>
      </w:r>
      <w:proofErr w:type="spellStart"/>
      <w:r w:rsidRPr="0038646C">
        <w:rPr>
          <w:lang w:val="fr-FR"/>
        </w:rPr>
        <w:t>ExCom</w:t>
      </w:r>
      <w:proofErr w:type="spellEnd"/>
      <w:r w:rsidRPr="0038646C">
        <w:rPr>
          <w:lang w:val="fr-FR"/>
        </w:rPr>
        <w:t>/63/48 et Annexe XXII du document UNEP/</w:t>
      </w:r>
      <w:proofErr w:type="spellStart"/>
      <w:r w:rsidRPr="0038646C">
        <w:rPr>
          <w:lang w:val="fr-FR"/>
        </w:rPr>
        <w:t>OzL.Pro</w:t>
      </w:r>
      <w:proofErr w:type="spellEnd"/>
      <w:r w:rsidRPr="0038646C">
        <w:rPr>
          <w:lang w:val="fr-FR"/>
        </w:rPr>
        <w:t>/</w:t>
      </w:r>
      <w:proofErr w:type="spellStart"/>
      <w:r w:rsidRPr="0038646C">
        <w:rPr>
          <w:lang w:val="fr-FR"/>
        </w:rPr>
        <w:t>ExCom</w:t>
      </w:r>
      <w:proofErr w:type="spellEnd"/>
      <w:r w:rsidRPr="0038646C">
        <w:rPr>
          <w:lang w:val="fr-FR"/>
        </w:rPr>
        <w:t>/63/60.</w:t>
      </w:r>
    </w:p>
  </w:footnote>
  <w:footnote w:id="4">
    <w:p w14:paraId="1C51A9AA" w14:textId="77777777" w:rsidR="00E672D4" w:rsidRPr="0038646C" w:rsidRDefault="00E672D4" w:rsidP="00E672D4">
      <w:pPr>
        <w:pStyle w:val="FootnoteText"/>
        <w:rPr>
          <w:lang w:val="fr-FR"/>
        </w:rPr>
      </w:pPr>
      <w:r w:rsidRPr="0038646C">
        <w:rPr>
          <w:rStyle w:val="FootnoteReference"/>
          <w:lang w:val="fr-FR"/>
        </w:rPr>
        <w:footnoteRef/>
      </w:r>
      <w:r w:rsidRPr="0038646C">
        <w:rPr>
          <w:lang w:val="fr-FR"/>
        </w:rPr>
        <w:t xml:space="preserve"> Anciennement Secrétariat pour l’Environnement.</w:t>
      </w:r>
    </w:p>
  </w:footnote>
  <w:footnote w:id="5">
    <w:p w14:paraId="03E69455" w14:textId="77777777" w:rsidR="00E672D4" w:rsidRPr="0038646C" w:rsidRDefault="00E672D4" w:rsidP="00E672D4">
      <w:pPr>
        <w:pStyle w:val="FootnoteText"/>
        <w:rPr>
          <w:lang w:val="fr-FR"/>
        </w:rPr>
      </w:pPr>
      <w:r w:rsidRPr="0038646C">
        <w:rPr>
          <w:rStyle w:val="FootnoteReference"/>
          <w:lang w:val="fr-FR"/>
        </w:rPr>
        <w:footnoteRef/>
      </w:r>
      <w:r w:rsidRPr="0038646C">
        <w:rPr>
          <w:lang w:val="fr-FR"/>
        </w:rPr>
        <w:t xml:space="preserve"> Une consommation nulle de HCFC peut être dépassée sur une année pour autant que la somme des niveaux calculés de consommation sur la période de dix ans entre le 1</w:t>
      </w:r>
      <w:r w:rsidRPr="0038646C">
        <w:rPr>
          <w:vertAlign w:val="superscript"/>
          <w:lang w:val="fr-FR"/>
        </w:rPr>
        <w:t>er</w:t>
      </w:r>
      <w:r w:rsidRPr="0038646C">
        <w:rPr>
          <w:lang w:val="fr-FR"/>
        </w:rPr>
        <w:t> janvier 2030 et le 1</w:t>
      </w:r>
      <w:r w:rsidRPr="0038646C">
        <w:rPr>
          <w:vertAlign w:val="superscript"/>
          <w:lang w:val="fr-FR"/>
        </w:rPr>
        <w:t>er</w:t>
      </w:r>
      <w:r w:rsidRPr="0038646C">
        <w:rPr>
          <w:lang w:val="fr-FR"/>
        </w:rPr>
        <w:t> janvier 2040 divisée par 10 ne dépasse pas 2,5 pour cent de la valeur de référence de HCFC, et à condition que cette consommation soit limitée à l’entretien des équipements de réfrigération et de climatisation existants au 1</w:t>
      </w:r>
      <w:r w:rsidRPr="0038646C">
        <w:rPr>
          <w:vertAlign w:val="superscript"/>
          <w:lang w:val="fr-FR"/>
        </w:rPr>
        <w:t>er</w:t>
      </w:r>
      <w:r w:rsidRPr="0038646C">
        <w:rPr>
          <w:lang w:val="fr-FR"/>
        </w:rPr>
        <w:t> janvier 2030. D’autres applications où les HCFC peuvent être utilisés sont l’entretien des équipements d’extinction et de lutte contre l’incendie existants au 1</w:t>
      </w:r>
      <w:r w:rsidRPr="0038646C">
        <w:rPr>
          <w:vertAlign w:val="superscript"/>
          <w:lang w:val="fr-FR"/>
        </w:rPr>
        <w:t>er</w:t>
      </w:r>
      <w:r w:rsidRPr="0038646C">
        <w:rPr>
          <w:lang w:val="fr-FR"/>
        </w:rPr>
        <w:t> janvier 2030 ; des applications de solvant dans la fabrication des moteurs de fusée ; et des applications d’aérosol médical local pour le traitement spécialisé des brûlures.</w:t>
      </w:r>
    </w:p>
  </w:footnote>
  <w:footnote w:id="6">
    <w:p w14:paraId="3FD527D8" w14:textId="77777777" w:rsidR="00E672D4" w:rsidRPr="0038646C" w:rsidRDefault="00E672D4" w:rsidP="00E672D4">
      <w:pPr>
        <w:pStyle w:val="FootnoteText"/>
        <w:rPr>
          <w:lang w:val="fr-FR"/>
        </w:rPr>
      </w:pPr>
      <w:r w:rsidRPr="0038646C">
        <w:rPr>
          <w:rStyle w:val="FootnoteReference"/>
          <w:lang w:val="fr-FR"/>
        </w:rPr>
        <w:footnoteRef/>
      </w:r>
      <w:r w:rsidRPr="0038646C">
        <w:rPr>
          <w:lang w:val="fr-FR"/>
        </w:rPr>
        <w:t xml:space="preserve"> Dont des renifleurs pour détecter le chlore dans l’air ambiant et un tube métallique d’échantillonnage pour aider au mélange de la substance et à la prise d’échantillons pour détecter visuellement la viscosité de la substance. Ce type de système a été conçu par des techniciens d’une société de formulation mexicaine, afin de détecter si un polyol avait été </w:t>
      </w:r>
      <w:proofErr w:type="spellStart"/>
      <w:r w:rsidRPr="0038646C">
        <w:rPr>
          <w:lang w:val="fr-FR"/>
        </w:rPr>
        <w:t>prémélangé</w:t>
      </w:r>
      <w:proofErr w:type="spellEnd"/>
      <w:r w:rsidRPr="0038646C">
        <w:rPr>
          <w:lang w:val="fr-FR"/>
        </w:rPr>
        <w:t xml:space="preserve"> avec du HCFC-141b.</w:t>
      </w:r>
    </w:p>
  </w:footnote>
  <w:footnote w:id="7">
    <w:p w14:paraId="6F664E53" w14:textId="77777777" w:rsidR="00E672D4" w:rsidRPr="0038646C" w:rsidRDefault="00E672D4" w:rsidP="00E672D4">
      <w:pPr>
        <w:pStyle w:val="FootnoteText"/>
        <w:rPr>
          <w:lang w:val="fr-FR"/>
        </w:rPr>
      </w:pPr>
      <w:r w:rsidRPr="0038646C">
        <w:rPr>
          <w:rStyle w:val="FootnoteReference"/>
          <w:lang w:val="fr-FR"/>
        </w:rPr>
        <w:footnoteRef/>
      </w:r>
      <w:r w:rsidRPr="0038646C">
        <w:rPr>
          <w:lang w:val="fr-FR"/>
        </w:rPr>
        <w:t xml:space="preserve"> Les mesures à l’étude comprennent </w:t>
      </w:r>
      <w:r w:rsidRPr="0038646C">
        <w:rPr>
          <w:i/>
          <w:lang w:val="fr-FR"/>
        </w:rPr>
        <w:t>entre autres</w:t>
      </w:r>
      <w:r w:rsidRPr="0038646C">
        <w:rPr>
          <w:lang w:val="fr-FR"/>
        </w:rPr>
        <w:t xml:space="preserve"> l’extension de l’interdiction des importations d’équipements de climatisation utilisant du HCFC-22 aux équipements de réfrigération commerciaux et aux pièces remises à neuf pour les équipements utilisant du HCFC</w:t>
      </w:r>
      <w:r w:rsidRPr="0038646C">
        <w:rPr>
          <w:lang w:val="fr-FR"/>
        </w:rPr>
        <w:noBreakHyphen/>
        <w:t>22.</w:t>
      </w:r>
    </w:p>
  </w:footnote>
  <w:footnote w:id="8">
    <w:p w14:paraId="42D7C395" w14:textId="77777777" w:rsidR="00E672D4" w:rsidRPr="0038646C" w:rsidRDefault="00E672D4" w:rsidP="00E672D4">
      <w:pPr>
        <w:pStyle w:val="FootnoteText"/>
        <w:rPr>
          <w:lang w:val="fr-FR"/>
        </w:rPr>
      </w:pPr>
      <w:r w:rsidRPr="0038646C">
        <w:rPr>
          <w:rStyle w:val="FootnoteReference"/>
          <w:lang w:val="fr-FR"/>
        </w:rPr>
        <w:footnoteRef/>
      </w:r>
      <w:r w:rsidRPr="0038646C">
        <w:rPr>
          <w:lang w:val="fr-FR"/>
        </w:rPr>
        <w:t xml:space="preserve"> Dont une unité de récupération, un identificateur de frigorigènes, une pompe à vide, un module de refroidissement et de climatisation pour la formation, des bouteilles, des jauges, un thermomètre, une balance, un kit de soudage pour les frigorigènes inflammables et des manomètres.</w:t>
      </w:r>
    </w:p>
  </w:footnote>
  <w:footnote w:id="9">
    <w:p w14:paraId="6A7707AA" w14:textId="77777777" w:rsidR="00E672D4" w:rsidRPr="0038646C" w:rsidRDefault="00E672D4" w:rsidP="00E672D4">
      <w:pPr>
        <w:pStyle w:val="FootnoteText"/>
        <w:rPr>
          <w:lang w:val="fr-FR"/>
        </w:rPr>
      </w:pPr>
      <w:r w:rsidRPr="0038646C">
        <w:rPr>
          <w:rStyle w:val="FootnoteReference"/>
          <w:lang w:val="fr-FR"/>
        </w:rPr>
        <w:footnoteRef/>
      </w:r>
      <w:r w:rsidRPr="0038646C">
        <w:rPr>
          <w:lang w:val="fr-FR"/>
        </w:rPr>
        <w:t xml:space="preserve"> Dont une station de chargement et une pompe à vide, un kit de soudage, un flexible, un manomètre, un détecteur de fuites et une balance de précision pour les frigorigènes inflammables.</w:t>
      </w:r>
    </w:p>
  </w:footnote>
  <w:footnote w:id="10">
    <w:p w14:paraId="736DEB1B" w14:textId="77777777" w:rsidR="00E672D4" w:rsidRPr="0038646C" w:rsidRDefault="00E672D4" w:rsidP="00E672D4">
      <w:pPr>
        <w:pStyle w:val="FootnoteText"/>
        <w:rPr>
          <w:lang w:val="fr-FR"/>
        </w:rPr>
      </w:pPr>
      <w:r w:rsidRPr="0038646C">
        <w:rPr>
          <w:rStyle w:val="FootnoteReference"/>
          <w:lang w:val="fr-FR"/>
        </w:rPr>
        <w:footnoteRef/>
      </w:r>
      <w:r w:rsidRPr="0038646C">
        <w:rPr>
          <w:lang w:val="fr-FR"/>
        </w:rPr>
        <w:t xml:space="preserve"> La Décision 84/92(d) exigeait des agences bilatérales et de mise en œuvre l’application de la politique opérationnelle sur l’intégration des questions de genre tout au long du cycle du projet.</w:t>
      </w:r>
    </w:p>
  </w:footnote>
  <w:footnote w:id="11">
    <w:p w14:paraId="5AE16FA8" w14:textId="77777777" w:rsidR="00E672D4" w:rsidRPr="0038646C" w:rsidRDefault="00E672D4" w:rsidP="00E672D4">
      <w:pPr>
        <w:pStyle w:val="FootnoteText"/>
        <w:rPr>
          <w:lang w:val="fr-FR"/>
        </w:rPr>
      </w:pPr>
      <w:r w:rsidRPr="0038646C">
        <w:rPr>
          <w:rStyle w:val="FootnoteReference"/>
          <w:lang w:val="fr-FR"/>
        </w:rPr>
        <w:footnoteRef/>
      </w:r>
      <w:r w:rsidRPr="0038646C">
        <w:rPr>
          <w:lang w:val="fr-FR"/>
        </w:rPr>
        <w:t xml:space="preserve"> Elle comprend une analyse des variables telles que, </w:t>
      </w:r>
      <w:r w:rsidRPr="0038646C">
        <w:rPr>
          <w:i/>
          <w:lang w:val="fr-FR"/>
        </w:rPr>
        <w:t>entre autres</w:t>
      </w:r>
      <w:r w:rsidRPr="0038646C">
        <w:rPr>
          <w:lang w:val="fr-FR"/>
        </w:rPr>
        <w:t>, les variations des prix des substances, la comparaison avec les prix des solutions de remplacement, les mesures de réglementation et l’étiquetage dans le pays d’origine, le système de tolérance du pays producteur, et le passif de l’importateur.</w:t>
      </w:r>
    </w:p>
  </w:footnote>
  <w:footnote w:id="12">
    <w:p w14:paraId="15855BD2" w14:textId="77777777" w:rsidR="00E672D4" w:rsidRPr="0038646C" w:rsidRDefault="00E672D4" w:rsidP="00E672D4">
      <w:pPr>
        <w:pStyle w:val="FootnoteText"/>
        <w:rPr>
          <w:lang w:val="fr-FR"/>
        </w:rPr>
      </w:pPr>
      <w:r w:rsidRPr="0038646C">
        <w:rPr>
          <w:rStyle w:val="FootnoteReference"/>
          <w:lang w:val="fr-FR"/>
        </w:rPr>
        <w:footnoteRef/>
      </w:r>
      <w:r w:rsidRPr="0038646C">
        <w:rPr>
          <w:lang w:val="fr-FR"/>
        </w:rPr>
        <w:t xml:space="preserve"> Le nombre révisé a déjà été indiqué dans la description de l’activité, au paragraphe 21(a) du présent document.</w:t>
      </w:r>
    </w:p>
  </w:footnote>
  <w:footnote w:id="13">
    <w:p w14:paraId="38204E52" w14:textId="77777777" w:rsidR="00E672D4" w:rsidRPr="0038646C" w:rsidRDefault="00E672D4" w:rsidP="00E672D4">
      <w:pPr>
        <w:pStyle w:val="FootnoteText"/>
        <w:rPr>
          <w:lang w:val="fr-FR"/>
        </w:rPr>
      </w:pPr>
      <w:r w:rsidRPr="0038646C">
        <w:rPr>
          <w:rStyle w:val="FootnoteReference"/>
          <w:lang w:val="fr-FR"/>
        </w:rPr>
        <w:footnoteRef/>
      </w:r>
      <w:r w:rsidRPr="0038646C">
        <w:rPr>
          <w:lang w:val="fr-FR"/>
        </w:rPr>
        <w:t xml:space="preserve"> Le nombre révisé a déjà été indiqué dans la description de l’activité, au paragraphe 21(b) du présent document.</w:t>
      </w:r>
    </w:p>
  </w:footnote>
  <w:footnote w:id="14">
    <w:p w14:paraId="4A69811F" w14:textId="77777777" w:rsidR="00E672D4" w:rsidRPr="0038646C" w:rsidRDefault="00E672D4" w:rsidP="00E672D4">
      <w:pPr>
        <w:pStyle w:val="FootnoteText"/>
        <w:rPr>
          <w:lang w:val="fr-FR"/>
        </w:rPr>
      </w:pPr>
      <w:r w:rsidRPr="0038646C">
        <w:rPr>
          <w:rStyle w:val="FootnoteReference"/>
          <w:lang w:val="fr-FR"/>
        </w:rPr>
        <w:footnoteRef/>
      </w:r>
      <w:r w:rsidRPr="0038646C">
        <w:rPr>
          <w:lang w:val="fr-FR"/>
        </w:rPr>
        <w:t xml:space="preserve"> Le nombre révisé a déjà été indiqué dans la description de l’activité, au paragraphe 21(c) du présent document.</w:t>
      </w:r>
    </w:p>
  </w:footnote>
  <w:footnote w:id="15">
    <w:p w14:paraId="4C8B5A3A" w14:textId="77777777" w:rsidR="00E672D4" w:rsidRPr="0038646C" w:rsidRDefault="00E672D4" w:rsidP="00E672D4">
      <w:pPr>
        <w:pStyle w:val="FootnoteText"/>
        <w:rPr>
          <w:lang w:val="fr-FR"/>
        </w:rPr>
      </w:pPr>
      <w:r w:rsidRPr="0038646C">
        <w:rPr>
          <w:rStyle w:val="FootnoteReference"/>
          <w:lang w:val="fr-FR"/>
        </w:rPr>
        <w:footnoteRef/>
      </w:r>
      <w:r w:rsidRPr="0038646C">
        <w:rPr>
          <w:lang w:val="fr-FR"/>
        </w:rPr>
        <w:t xml:space="preserve"> Ce projet sera mis en œuvre avec le soutien de la BID, par l’intermédiaire du </w:t>
      </w:r>
      <w:proofErr w:type="spellStart"/>
      <w:r w:rsidRPr="0038646C">
        <w:rPr>
          <w:lang w:val="fr-FR"/>
        </w:rPr>
        <w:t>vice-ministère</w:t>
      </w:r>
      <w:proofErr w:type="spellEnd"/>
      <w:r w:rsidRPr="0038646C">
        <w:rPr>
          <w:lang w:val="fr-FR"/>
        </w:rPr>
        <w:t xml:space="preserve"> de l’Énergie, qui est sous la tutelle du ministère des Travaux publics et de la Communication du Paraguay, et avec la participation du MADES.</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025C4C" w14:textId="01FAA513" w:rsidR="00441083" w:rsidRDefault="004267CE">
    <w:r>
      <w:fldChar w:fldCharType="begin"/>
    </w:r>
    <w:r>
      <w:instrText xml:space="preserve"> DOCPROPERTY "Document number"  \* MERGEFORMAT </w:instrText>
    </w:r>
    <w:r>
      <w:fldChar w:fldCharType="separate"/>
    </w:r>
    <w:r w:rsidR="00CD155C">
      <w:t>UNEP/</w:t>
    </w:r>
    <w:proofErr w:type="spellStart"/>
    <w:r w:rsidR="00CD155C">
      <w:t>OzL.Pro</w:t>
    </w:r>
    <w:proofErr w:type="spellEnd"/>
    <w:r w:rsidR="00CD155C">
      <w:t>/</w:t>
    </w:r>
    <w:proofErr w:type="spellStart"/>
    <w:r w:rsidR="00CD155C">
      <w:t>ExCom</w:t>
    </w:r>
    <w:proofErr w:type="spellEnd"/>
    <w:r w:rsidR="00CD155C">
      <w:t>/87/33</w:t>
    </w:r>
    <w:r>
      <w:fldChar w:fldCharType="end"/>
    </w:r>
  </w:p>
  <w:p w14:paraId="1B9BCACB" w14:textId="77777777" w:rsidR="00441083" w:rsidRDefault="00441083"/>
  <w:p w14:paraId="42BF98E6" w14:textId="77777777" w:rsidR="00441083" w:rsidRDefault="00441083"/>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09CD14" w14:textId="17501561" w:rsidR="00441083" w:rsidRDefault="004267CE">
    <w:pPr>
      <w:jc w:val="right"/>
    </w:pPr>
    <w:r>
      <w:fldChar w:fldCharType="begin"/>
    </w:r>
    <w:r>
      <w:instrText xml:space="preserve"> DOCPROPERTY "Document number"  \* MERGEFORMAT </w:instrText>
    </w:r>
    <w:r>
      <w:fldChar w:fldCharType="separate"/>
    </w:r>
    <w:r w:rsidR="00CD155C">
      <w:t>UNEP/</w:t>
    </w:r>
    <w:proofErr w:type="spellStart"/>
    <w:r w:rsidR="00CD155C">
      <w:t>OzL.Pro</w:t>
    </w:r>
    <w:proofErr w:type="spellEnd"/>
    <w:r w:rsidR="00CD155C">
      <w:t>/</w:t>
    </w:r>
    <w:proofErr w:type="spellStart"/>
    <w:r w:rsidR="00CD155C">
      <w:t>ExCom</w:t>
    </w:r>
    <w:proofErr w:type="spellEnd"/>
    <w:r w:rsidR="00CD155C">
      <w:t>/87/33</w:t>
    </w:r>
    <w:r>
      <w:fldChar w:fldCharType="end"/>
    </w:r>
  </w:p>
  <w:p w14:paraId="010D49CB" w14:textId="77777777" w:rsidR="00441083" w:rsidRDefault="00441083"/>
  <w:p w14:paraId="75D495D5" w14:textId="77777777" w:rsidR="00441083" w:rsidRDefault="00441083">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E865CD" w14:textId="77777777" w:rsidR="00CD155C" w:rsidRDefault="00CC62AA">
    <w:r>
      <w:fldChar w:fldCharType="begin"/>
    </w:r>
    <w:r>
      <w:instrText xml:space="preserve"> DOCPROPERTY "Document number"  \* MERGEFORMAT </w:instrText>
    </w:r>
    <w:r>
      <w:fldChar w:fldCharType="separate"/>
    </w:r>
    <w:r w:rsidR="00CD155C">
      <w:t>UNEP/</w:t>
    </w:r>
    <w:proofErr w:type="spellStart"/>
    <w:r w:rsidR="00CD155C">
      <w:t>OzL.Pro</w:t>
    </w:r>
    <w:proofErr w:type="spellEnd"/>
    <w:r w:rsidR="00CD155C">
      <w:t>/</w:t>
    </w:r>
    <w:proofErr w:type="spellStart"/>
    <w:r w:rsidR="00CD155C">
      <w:t>ExCom</w:t>
    </w:r>
    <w:proofErr w:type="spellEnd"/>
    <w:r w:rsidR="00CD155C">
      <w:t>/87/33</w:t>
    </w:r>
    <w:r>
      <w:fldChar w:fldCharType="end"/>
    </w:r>
  </w:p>
  <w:p w14:paraId="1D9673F1" w14:textId="6F80200F" w:rsidR="00CD155C" w:rsidRDefault="00CD155C">
    <w:r>
      <w:t>Annexe I</w:t>
    </w:r>
  </w:p>
  <w:p w14:paraId="2FEAB1CE" w14:textId="77777777" w:rsidR="00CD155C" w:rsidRDefault="00CD155C"/>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EE1C8D" w14:textId="77777777" w:rsidR="00CD155C" w:rsidRDefault="00CC62AA">
    <w:pPr>
      <w:jc w:val="right"/>
    </w:pPr>
    <w:r>
      <w:fldChar w:fldCharType="begin"/>
    </w:r>
    <w:r>
      <w:instrText xml:space="preserve"> DOCPROPERTY "Document number"  \* MERGEFORMAT </w:instrText>
    </w:r>
    <w:r>
      <w:fldChar w:fldCharType="separate"/>
    </w:r>
    <w:r w:rsidR="00CD155C">
      <w:t>UNEP/</w:t>
    </w:r>
    <w:proofErr w:type="spellStart"/>
    <w:r w:rsidR="00CD155C">
      <w:t>OzL.Pro</w:t>
    </w:r>
    <w:proofErr w:type="spellEnd"/>
    <w:r w:rsidR="00CD155C">
      <w:t>/</w:t>
    </w:r>
    <w:proofErr w:type="spellStart"/>
    <w:r w:rsidR="00CD155C">
      <w:t>ExCom</w:t>
    </w:r>
    <w:proofErr w:type="spellEnd"/>
    <w:r w:rsidR="00CD155C">
      <w:t>/87/33</w:t>
    </w:r>
    <w:r>
      <w:fldChar w:fldCharType="end"/>
    </w:r>
  </w:p>
  <w:p w14:paraId="24CA1980" w14:textId="7929AAAF" w:rsidR="00CD155C" w:rsidRDefault="00CD155C" w:rsidP="00CD155C">
    <w:pPr>
      <w:jc w:val="right"/>
    </w:pPr>
    <w:r>
      <w:t>Annexe I</w:t>
    </w:r>
  </w:p>
  <w:p w14:paraId="784119E4" w14:textId="77777777" w:rsidR="00CD155C" w:rsidRDefault="00CD155C">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8899EC" w14:textId="75B18079" w:rsidR="00441083" w:rsidRDefault="004267CE">
    <w:pPr>
      <w:jc w:val="right"/>
    </w:pPr>
    <w:r>
      <w:fldChar w:fldCharType="begin"/>
    </w:r>
    <w:r>
      <w:instrText xml:space="preserve"> DOCPROPERTY "Document number"  \* MERGEFORMAT </w:instrText>
    </w:r>
    <w:r>
      <w:fldChar w:fldCharType="separate"/>
    </w:r>
    <w:r w:rsidR="00CD155C">
      <w:t>UNEP/</w:t>
    </w:r>
    <w:proofErr w:type="spellStart"/>
    <w:r w:rsidR="00CD155C">
      <w:t>OzL.Pro</w:t>
    </w:r>
    <w:proofErr w:type="spellEnd"/>
    <w:r w:rsidR="00CD155C">
      <w:t>/</w:t>
    </w:r>
    <w:proofErr w:type="spellStart"/>
    <w:r w:rsidR="00CD155C">
      <w:t>ExCom</w:t>
    </w:r>
    <w:proofErr w:type="spellEnd"/>
    <w:r w:rsidR="00CD155C">
      <w:t>/87/33</w:t>
    </w:r>
    <w:r>
      <w:fldChar w:fldCharType="end"/>
    </w:r>
  </w:p>
  <w:p w14:paraId="0185C097" w14:textId="780D645F" w:rsidR="00441083" w:rsidRDefault="00CD155C">
    <w:pPr>
      <w:jc w:val="right"/>
    </w:pPr>
    <w:r>
      <w:t>Annexe I</w:t>
    </w:r>
  </w:p>
  <w:p w14:paraId="033A09C5" w14:textId="77777777" w:rsidR="00441083" w:rsidRDefault="00441083">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335A39E1"/>
    <w:multiLevelType w:val="hybridMultilevel"/>
    <w:tmpl w:val="91DE881C"/>
    <w:lvl w:ilvl="0" w:tplc="22D4A280">
      <w:start w:val="1"/>
      <w:numFmt w:val="lowerLetter"/>
      <w:lvlText w:val="%1)"/>
      <w:lvlJc w:val="left"/>
      <w:pPr>
        <w:ind w:left="1080" w:hanging="360"/>
      </w:pPr>
      <w:rPr>
        <w:rFonts w:cs="Times New Roman" w:hint="default"/>
      </w:rPr>
    </w:lvl>
    <w:lvl w:ilvl="1" w:tplc="0C0C0019" w:tentative="1">
      <w:start w:val="1"/>
      <w:numFmt w:val="lowerLetter"/>
      <w:lvlText w:val="%2."/>
      <w:lvlJc w:val="left"/>
      <w:pPr>
        <w:ind w:left="1800" w:hanging="360"/>
      </w:pPr>
      <w:rPr>
        <w:rFonts w:cs="Times New Roman"/>
      </w:rPr>
    </w:lvl>
    <w:lvl w:ilvl="2" w:tplc="0C0C001B" w:tentative="1">
      <w:start w:val="1"/>
      <w:numFmt w:val="lowerRoman"/>
      <w:lvlText w:val="%3."/>
      <w:lvlJc w:val="right"/>
      <w:pPr>
        <w:ind w:left="2520" w:hanging="180"/>
      </w:pPr>
      <w:rPr>
        <w:rFonts w:cs="Times New Roman"/>
      </w:rPr>
    </w:lvl>
    <w:lvl w:ilvl="3" w:tplc="0C0C000F">
      <w:start w:val="1"/>
      <w:numFmt w:val="decimal"/>
      <w:lvlText w:val="%4."/>
      <w:lvlJc w:val="left"/>
      <w:pPr>
        <w:ind w:left="3240" w:hanging="360"/>
      </w:pPr>
      <w:rPr>
        <w:rFonts w:cs="Times New Roman"/>
      </w:rPr>
    </w:lvl>
    <w:lvl w:ilvl="4" w:tplc="0C0C0019" w:tentative="1">
      <w:start w:val="1"/>
      <w:numFmt w:val="lowerLetter"/>
      <w:lvlText w:val="%5."/>
      <w:lvlJc w:val="left"/>
      <w:pPr>
        <w:ind w:left="3960" w:hanging="360"/>
      </w:pPr>
      <w:rPr>
        <w:rFonts w:cs="Times New Roman"/>
      </w:rPr>
    </w:lvl>
    <w:lvl w:ilvl="5" w:tplc="0C0C001B" w:tentative="1">
      <w:start w:val="1"/>
      <w:numFmt w:val="lowerRoman"/>
      <w:lvlText w:val="%6."/>
      <w:lvlJc w:val="right"/>
      <w:pPr>
        <w:ind w:left="4680" w:hanging="180"/>
      </w:pPr>
      <w:rPr>
        <w:rFonts w:cs="Times New Roman"/>
      </w:rPr>
    </w:lvl>
    <w:lvl w:ilvl="6" w:tplc="0C0C000F" w:tentative="1">
      <w:start w:val="1"/>
      <w:numFmt w:val="decimal"/>
      <w:lvlText w:val="%7."/>
      <w:lvlJc w:val="left"/>
      <w:pPr>
        <w:ind w:left="5400" w:hanging="360"/>
      </w:pPr>
      <w:rPr>
        <w:rFonts w:cs="Times New Roman"/>
      </w:rPr>
    </w:lvl>
    <w:lvl w:ilvl="7" w:tplc="0C0C0019" w:tentative="1">
      <w:start w:val="1"/>
      <w:numFmt w:val="lowerLetter"/>
      <w:lvlText w:val="%8."/>
      <w:lvlJc w:val="left"/>
      <w:pPr>
        <w:ind w:left="6120" w:hanging="360"/>
      </w:pPr>
      <w:rPr>
        <w:rFonts w:cs="Times New Roman"/>
      </w:rPr>
    </w:lvl>
    <w:lvl w:ilvl="8" w:tplc="0C0C001B" w:tentative="1">
      <w:start w:val="1"/>
      <w:numFmt w:val="lowerRoman"/>
      <w:lvlText w:val="%9."/>
      <w:lvlJc w:val="right"/>
      <w:pPr>
        <w:ind w:left="6840" w:hanging="180"/>
      </w:pPr>
      <w:rPr>
        <w:rFonts w:cs="Times New Roman"/>
      </w:r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6"/>
  </w:num>
  <w:num w:numId="18">
    <w:abstractNumId w:val="17"/>
  </w:num>
  <w:num w:numId="19">
    <w:abstractNumId w:val="19"/>
  </w:num>
  <w:num w:numId="20">
    <w:abstractNumId w:val="14"/>
  </w:num>
  <w:num w:numId="21">
    <w:abstractNumId w:val="11"/>
  </w:num>
  <w:num w:numId="22">
    <w:abstractNumId w:val="12"/>
  </w:num>
  <w:num w:numId="23">
    <w:abstractNumId w:val="18"/>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0"/>
  </w:num>
  <w:num w:numId="32">
    <w:abstractNumId w:val="15"/>
  </w:num>
  <w:num w:numId="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3067"/>
    <w:rsid w:val="000F6C8E"/>
    <w:rsid w:val="001C3D0C"/>
    <w:rsid w:val="001D4CE7"/>
    <w:rsid w:val="00262646"/>
    <w:rsid w:val="00265AF0"/>
    <w:rsid w:val="002C06D4"/>
    <w:rsid w:val="002F0B57"/>
    <w:rsid w:val="003029F8"/>
    <w:rsid w:val="0038646C"/>
    <w:rsid w:val="003A0CA4"/>
    <w:rsid w:val="003D4F5C"/>
    <w:rsid w:val="004267CE"/>
    <w:rsid w:val="00441083"/>
    <w:rsid w:val="00444619"/>
    <w:rsid w:val="004B1B59"/>
    <w:rsid w:val="004B3067"/>
    <w:rsid w:val="004C073D"/>
    <w:rsid w:val="004C2C87"/>
    <w:rsid w:val="004E3A36"/>
    <w:rsid w:val="004F13C7"/>
    <w:rsid w:val="005B3CAD"/>
    <w:rsid w:val="005C278F"/>
    <w:rsid w:val="00605093"/>
    <w:rsid w:val="00696A76"/>
    <w:rsid w:val="006E1B1D"/>
    <w:rsid w:val="007034FA"/>
    <w:rsid w:val="0075750B"/>
    <w:rsid w:val="007B1A96"/>
    <w:rsid w:val="0091161A"/>
    <w:rsid w:val="00972E99"/>
    <w:rsid w:val="009A5180"/>
    <w:rsid w:val="009E195A"/>
    <w:rsid w:val="00A822DE"/>
    <w:rsid w:val="00AC013C"/>
    <w:rsid w:val="00AE63D8"/>
    <w:rsid w:val="00B811F2"/>
    <w:rsid w:val="00BC3C7D"/>
    <w:rsid w:val="00C16E3F"/>
    <w:rsid w:val="00C6443E"/>
    <w:rsid w:val="00CC2B33"/>
    <w:rsid w:val="00CC62AA"/>
    <w:rsid w:val="00CD155C"/>
    <w:rsid w:val="00D7654A"/>
    <w:rsid w:val="00D841A4"/>
    <w:rsid w:val="00DA4DE1"/>
    <w:rsid w:val="00DB4E64"/>
    <w:rsid w:val="00DD3433"/>
    <w:rsid w:val="00E348C6"/>
    <w:rsid w:val="00E54871"/>
    <w:rsid w:val="00E60D9C"/>
    <w:rsid w:val="00E672D4"/>
    <w:rsid w:val="00EB2067"/>
    <w:rsid w:val="00F37A42"/>
    <w:rsid w:val="00F460FC"/>
    <w:rsid w:val="00F557F5"/>
    <w:rsid w:val="00FC0D87"/>
    <w:rsid w:val="00FC5578"/>
    <w:rsid w:val="00FD22FE"/>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646BBE"/>
  <w15:docId w15:val="{3941EEC2-36D6-4BB5-BA1C-B2FAB399BD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9"/>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link w:val="Heading3Char3"/>
    <w:uiPriority w:val="99"/>
    <w:qFormat/>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link w:val="Heading4Char"/>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9"/>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uiPriority w:val="99"/>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 Char1, Char1 Char Char,Fußnotentextf,FOOTNOTES,fn,single space,Footnote,Footnote Text Char1 Char,Footnote Text Char Char Char,Footnote Text Char1 Char Char Char,Footnote Text Char Char Char Char Char,Geneva 9"/>
    <w:basedOn w:val="Normal"/>
    <w:link w:val="FootnoteTextChar"/>
    <w:uiPriority w:val="99"/>
    <w:unhideWhenUsed/>
    <w:qFormat/>
    <w:rsid w:val="002C06D4"/>
    <w:rPr>
      <w:sz w:val="20"/>
      <w:szCs w:val="20"/>
    </w:rPr>
  </w:style>
  <w:style w:type="character" w:customStyle="1" w:styleId="FootnoteTextChar">
    <w:name w:val="Footnote Text Char"/>
    <w:aliases w:val="Char1 Char,Char1 Char Char Char, Char1 Char, Char1 Char Char Char,Fußnotentextf Char,FOOTNOTES Char,fn Char,single space Char,Footnote Char,Footnote Text Char1 Char Char,Footnote Text Char Char Char Char,Geneva 9 Char"/>
    <w:basedOn w:val="DefaultParagraphFont"/>
    <w:link w:val="FootnoteText"/>
    <w:uiPriority w:val="99"/>
    <w:rsid w:val="002C06D4"/>
    <w:rPr>
      <w:lang w:val="en-GB"/>
    </w:rPr>
  </w:style>
  <w:style w:type="character" w:styleId="FootnoteReference">
    <w:name w:val="footnote reference"/>
    <w:aliases w:val="Footnote Text1,Footnote Text2,Footnote text,16 Point,Superscript 6 Point,-E Fußnotenzeichen,number,Footnote reference number,Footnote symbol,note TESI,SUPERS,stylish,ftref,Footnote Reference Superscript,-E Fuﬂnotenzeichen,fr"/>
    <w:basedOn w:val="DefaultParagraphFont"/>
    <w:link w:val="CharCharCharCharCarChar"/>
    <w:uiPriority w:val="99"/>
    <w:unhideWhenUsed/>
    <w:qFormat/>
    <w:rsid w:val="002C06D4"/>
    <w:rPr>
      <w:vertAlign w:val="superscript"/>
    </w:rPr>
  </w:style>
  <w:style w:type="paragraph" w:styleId="ListParagraph">
    <w:name w:val="List Paragraph"/>
    <w:aliases w:val="TIT 2 IND,Dot pt,No Spacing1,List Paragraph Char Char Char,Indicator Text,Numbered Para 1,Bullet 1,F5 List Paragraph,Bullet Points,List Paragraph1,Lista vistosa - Énfasis 11"/>
    <w:basedOn w:val="Normal"/>
    <w:link w:val="ListParagraphChar"/>
    <w:uiPriority w:val="99"/>
    <w:qFormat/>
    <w:rsid w:val="00E672D4"/>
    <w:pPr>
      <w:ind w:left="720"/>
      <w:contextualSpacing/>
    </w:pPr>
    <w:rPr>
      <w:lang w:val="fr-FR"/>
    </w:rPr>
  </w:style>
  <w:style w:type="character" w:customStyle="1" w:styleId="ListParagraphChar">
    <w:name w:val="List Paragraph Char"/>
    <w:aliases w:val="TIT 2 IND Char,Dot pt Char,No Spacing1 Char,List Paragraph Char Char Char Char,Indicator Text Char,Numbered Para 1 Char,Bullet 1 Char,F5 List Paragraph Char,Bullet Points Char,List Paragraph1 Char,Lista vistosa - Énfasis 11 Char"/>
    <w:basedOn w:val="DefaultParagraphFont"/>
    <w:link w:val="ListParagraph"/>
    <w:uiPriority w:val="34"/>
    <w:locked/>
    <w:rsid w:val="00E672D4"/>
    <w:rPr>
      <w:sz w:val="22"/>
      <w:szCs w:val="22"/>
      <w:lang w:val="fr-FR"/>
    </w:rPr>
  </w:style>
  <w:style w:type="paragraph" w:customStyle="1" w:styleId="Default">
    <w:name w:val="Default"/>
    <w:rsid w:val="00E672D4"/>
    <w:pPr>
      <w:widowControl w:val="0"/>
      <w:autoSpaceDE w:val="0"/>
      <w:autoSpaceDN w:val="0"/>
      <w:adjustRightInd w:val="0"/>
    </w:pPr>
    <w:rPr>
      <w:color w:val="000000"/>
      <w:sz w:val="24"/>
      <w:szCs w:val="24"/>
      <w:lang w:val="fr-FR"/>
    </w:rPr>
  </w:style>
  <w:style w:type="table" w:customStyle="1" w:styleId="TableGrid10">
    <w:name w:val="Table Grid1"/>
    <w:basedOn w:val="TableNormal"/>
    <w:next w:val="TableGrid"/>
    <w:uiPriority w:val="59"/>
    <w:rsid w:val="00E672D4"/>
    <w:pPr>
      <w:jc w:val="both"/>
    </w:pPr>
    <w:rPr>
      <w:rFonts w:eastAsia="SimSun"/>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rsid w:val="00E672D4"/>
    <w:pPr>
      <w:jc w:val="both"/>
    </w:pPr>
    <w:rPr>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9"/>
    <w:rsid w:val="00E672D4"/>
    <w:rPr>
      <w:sz w:val="22"/>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E672D4"/>
    <w:pPr>
      <w:spacing w:after="160" w:line="240" w:lineRule="exact"/>
    </w:pPr>
    <w:rPr>
      <w:sz w:val="20"/>
      <w:szCs w:val="20"/>
      <w:vertAlign w:val="superscript"/>
      <w:lang w:val="en-US"/>
    </w:rPr>
  </w:style>
  <w:style w:type="character" w:customStyle="1" w:styleId="Heading4Char">
    <w:name w:val="Heading 4 Char"/>
    <w:aliases w:val="Heading 11 Char,para 4 Char,Título 41 Char,heading 4 Char,Heading 41 Char,标题 41 Char,He=ding 41 Char"/>
    <w:basedOn w:val="DefaultParagraphFont"/>
    <w:link w:val="Heading4"/>
    <w:rsid w:val="004F13C7"/>
    <w:rPr>
      <w:sz w:val="22"/>
      <w:szCs w:val="22"/>
      <w:lang w:val="en-GB"/>
    </w:rPr>
  </w:style>
  <w:style w:type="character" w:customStyle="1" w:styleId="Heading3Char3">
    <w:name w:val="Heading 3 Char3"/>
    <w:aliases w:val="Char Char3,Heading 3 Char Char1,Char Char Char2,Heading 3 Char1 Char1,Heading 3 Char Char Char1,Char Char Char Char1,Char Char1 Char1,Heading 3 Char1 Char Char,Heading 3 Char Char Char Char,Char Char Char Char Char,Char Char1 Char Char"/>
    <w:basedOn w:val="DefaultParagraphFont"/>
    <w:link w:val="Heading3"/>
    <w:uiPriority w:val="99"/>
    <w:locked/>
    <w:rsid w:val="004F13C7"/>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4.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K:\Ind&#233;pendant\ONU\2021\MFU%2087\F87-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D54131ACC863C4CBCCC233143506327" ma:contentTypeVersion="2" ma:contentTypeDescription="Create a new document." ma:contentTypeScope="" ma:versionID="26ea6887eafcd2303a147d91da7b0ce2">
  <xsd:schema xmlns:xsd="http://www.w3.org/2001/XMLSchema" xmlns:p="http://schemas.microsoft.com/office/2006/metadata/properties" xmlns:ns2="8662b4aa-cf42-4f00-a3f0-9d3b4acad230" xmlns:ns3="310e179b-1379-4e79-9b74-d5a32b1812d3" targetNamespace="http://schemas.microsoft.com/office/2006/metadata/properties" ma:root="true" ma:fieldsID="1af4cf771546dc1ce13f690658318891"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UNEP/OzL.Pro/ExCom/87/33</Document_x0020_Number>
  </documentManagement>
</p:properties>
</file>

<file path=customXml/itemProps1.xml><?xml version="1.0" encoding="utf-8"?>
<ds:datastoreItem xmlns:ds="http://schemas.openxmlformats.org/officeDocument/2006/customXml" ds:itemID="{B12532C2-833E-449C-A867-01D114A11549}"/>
</file>

<file path=customXml/itemProps2.xml><?xml version="1.0" encoding="utf-8"?>
<ds:datastoreItem xmlns:ds="http://schemas.openxmlformats.org/officeDocument/2006/customXml" ds:itemID="{1131B816-2F27-48A8-8370-1E03F4ADD152}"/>
</file>

<file path=customXml/itemProps3.xml><?xml version="1.0" encoding="utf-8"?>
<ds:datastoreItem xmlns:ds="http://schemas.openxmlformats.org/officeDocument/2006/customXml" ds:itemID="{BE3A7B43-B004-48F9-95B0-0ACA572CB097}"/>
</file>

<file path=customXml/itemProps4.xml><?xml version="1.0" encoding="utf-8"?>
<ds:datastoreItem xmlns:ds="http://schemas.openxmlformats.org/officeDocument/2006/customXml" ds:itemID="{FC60EEA1-91DD-47B4-8B29-C8B793301EC4}"/>
</file>

<file path=docProps/app.xml><?xml version="1.0" encoding="utf-8"?>
<Properties xmlns="http://schemas.openxmlformats.org/officeDocument/2006/extended-properties" xmlns:vt="http://schemas.openxmlformats.org/officeDocument/2006/docPropsVTypes">
  <Template>F87-Template</Template>
  <TotalTime>2</TotalTime>
  <Pages>25</Pages>
  <Words>11818</Words>
  <Characters>61488</Characters>
  <Application>Microsoft Office Word</Application>
  <DocSecurity>0</DocSecurity>
  <Lines>512</Lines>
  <Paragraphs>146</Paragraphs>
  <ScaleCrop>false</ScaleCrop>
  <HeadingPairs>
    <vt:vector size="2" baseType="variant">
      <vt:variant>
        <vt:lpstr>Title</vt:lpstr>
      </vt:variant>
      <vt:variant>
        <vt:i4>1</vt:i4>
      </vt:variant>
    </vt:vector>
  </HeadingPairs>
  <TitlesOfParts>
    <vt:vector size="1" baseType="lpstr">
      <vt:lpstr>Proposition de projet: Paraguay</vt:lpstr>
    </vt:vector>
  </TitlesOfParts>
  <Company>UNMFS</Company>
  <LinksUpToDate>false</LinksUpToDate>
  <CharactersWithSpaces>73160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Paraguay</dc:title>
  <dc:creator>Julien Griffon</dc:creator>
  <cp:lastModifiedBy>HB</cp:lastModifiedBy>
  <cp:revision>4</cp:revision>
  <cp:lastPrinted>2001-05-26T16:40:00Z</cp:lastPrinted>
  <dcterms:created xsi:type="dcterms:W3CDTF">2021-07-02T20:58:00Z</dcterms:created>
  <dcterms:modified xsi:type="dcterms:W3CDTF">2021-07-02T22:44:00Z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UNEP/OzL.Pro/ExCom/87/33</vt:lpwstr>
  </property>
  <property fmtid="{D5CDD505-2E9C-101B-9397-08002B2CF9AE}" pid="3" name="Revision date">
    <vt:lpwstr>6/9/2021</vt:lpwstr>
  </property>
  <property fmtid="{D5CDD505-2E9C-101B-9397-08002B2CF9AE}" pid="4" name="ContentTypeId">
    <vt:lpwstr>0x0101006D54131ACC863C4CBCCC233143506327</vt:lpwstr>
  </property>
</Properties>
</file>