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14:paraId="48E9F5CE" w14:textId="77777777">
        <w:trPr>
          <w:trHeight w:val="720"/>
        </w:trPr>
        <w:tc>
          <w:tcPr>
            <w:tcW w:w="5785" w:type="dxa"/>
            <w:gridSpan w:val="2"/>
            <w:tcBorders>
              <w:bottom w:val="single" w:sz="18" w:space="0" w:color="auto"/>
            </w:tcBorders>
          </w:tcPr>
          <w:p w14:paraId="7969CA39" w14:textId="77777777"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6A7FEE68" w14:textId="77777777" w:rsidR="00E73C68" w:rsidRDefault="00E73C68" w:rsidP="00A905F6">
            <w:pPr>
              <w:ind w:left="324"/>
              <w:jc w:val="right"/>
              <w:rPr>
                <w:sz w:val="52"/>
                <w:szCs w:val="24"/>
              </w:rPr>
            </w:pPr>
            <w:r>
              <w:rPr>
                <w:rFonts w:ascii="Univers Bold" w:hAnsi="Univers Bold"/>
                <w:b/>
                <w:noProof/>
                <w:sz w:val="72"/>
                <w:szCs w:val="24"/>
              </w:rPr>
              <w:t>EP</w:t>
            </w:r>
          </w:p>
        </w:tc>
      </w:tr>
      <w:tr w:rsidR="00E73C68" w14:paraId="55056F9B" w14:textId="77777777"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287BA80" w14:textId="77777777"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14:anchorId="38F01BED" wp14:editId="6E6C34BA">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14:anchorId="482FB769" wp14:editId="699C0A17">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7C939B80"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45C17636"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29E0C112" w14:textId="77777777" w:rsidR="00A905F6" w:rsidRPr="00734021" w:rsidRDefault="00A905F6" w:rsidP="00A905F6">
            <w:pPr>
              <w:spacing w:before="120"/>
              <w:ind w:left="324"/>
              <w:rPr>
                <w:szCs w:val="24"/>
              </w:rPr>
            </w:pPr>
            <w:r w:rsidRPr="00734021">
              <w:rPr>
                <w:noProof/>
                <w:szCs w:val="24"/>
              </w:rPr>
              <w:t>Distr.</w:t>
            </w:r>
          </w:p>
          <w:p w14:paraId="2E5BA602" w14:textId="77777777" w:rsidR="00A905F6" w:rsidRPr="00734021" w:rsidRDefault="00A905F6" w:rsidP="00A905F6">
            <w:pPr>
              <w:ind w:left="324"/>
              <w:rPr>
                <w:szCs w:val="24"/>
              </w:rPr>
            </w:pPr>
            <w:r w:rsidRPr="00734021">
              <w:rPr>
                <w:noProof/>
                <w:szCs w:val="24"/>
              </w:rPr>
              <w:t>GENERAL</w:t>
            </w:r>
          </w:p>
          <w:p w14:paraId="0CFC65BC" w14:textId="77777777" w:rsidR="00A905F6" w:rsidRPr="00734021" w:rsidRDefault="00A905F6" w:rsidP="00A905F6">
            <w:pPr>
              <w:ind w:left="324"/>
              <w:rPr>
                <w:szCs w:val="24"/>
              </w:rPr>
            </w:pPr>
          </w:p>
          <w:p w14:paraId="49D789F4" w14:textId="0F53C906" w:rsidR="00A905F6" w:rsidRDefault="008641FB" w:rsidP="00A905F6">
            <w:pPr>
              <w:ind w:left="324"/>
            </w:pPr>
            <w:r>
              <w:t>UNEP/</w:t>
            </w:r>
            <w:proofErr w:type="spellStart"/>
            <w:r>
              <w:t>OzL.Pro</w:t>
            </w:r>
            <w:proofErr w:type="spellEnd"/>
            <w:r>
              <w:t>/</w:t>
            </w:r>
            <w:proofErr w:type="spellStart"/>
            <w:r>
              <w:t>ExCom</w:t>
            </w:r>
            <w:proofErr w:type="spellEnd"/>
            <w:r>
              <w:t>/84/</w:t>
            </w:r>
            <w:r w:rsidR="00925104">
              <w:rPr>
                <w:rFonts w:hint="eastAsia"/>
              </w:rPr>
              <w:t>6</w:t>
            </w:r>
          </w:p>
          <w:p w14:paraId="6CD4395E" w14:textId="6B6B238C" w:rsidR="00A905F6" w:rsidRPr="002A3298" w:rsidRDefault="003E3BCC" w:rsidP="00A905F6">
            <w:pPr>
              <w:ind w:left="324"/>
              <w:rPr>
                <w:szCs w:val="24"/>
                <w:lang w:val="en-US"/>
              </w:rPr>
            </w:pPr>
            <w:r>
              <w:rPr>
                <w:rFonts w:hint="eastAsia"/>
                <w:szCs w:val="24"/>
              </w:rPr>
              <w:t>26</w:t>
            </w:r>
            <w:r>
              <w:rPr>
                <w:szCs w:val="24"/>
              </w:rPr>
              <w:t xml:space="preserve"> </w:t>
            </w:r>
            <w:r>
              <w:rPr>
                <w:rFonts w:hint="eastAsia"/>
                <w:szCs w:val="24"/>
              </w:rPr>
              <w:t>November</w:t>
            </w:r>
            <w:r w:rsidR="008641FB">
              <w:rPr>
                <w:szCs w:val="24"/>
              </w:rPr>
              <w:t xml:space="preserve"> </w:t>
            </w:r>
            <w:r w:rsidR="00A905F6">
              <w:rPr>
                <w:szCs w:val="24"/>
              </w:rPr>
              <w:t>2019</w:t>
            </w:r>
          </w:p>
          <w:p w14:paraId="24A9C249" w14:textId="77777777" w:rsidR="00A905F6" w:rsidRPr="00734021" w:rsidRDefault="00A905F6" w:rsidP="00A905F6">
            <w:pPr>
              <w:ind w:left="324"/>
              <w:rPr>
                <w:caps/>
                <w:szCs w:val="24"/>
              </w:rPr>
            </w:pPr>
          </w:p>
          <w:p w14:paraId="1F8F3D2B" w14:textId="77777777" w:rsidR="00A905F6" w:rsidRPr="00734021" w:rsidRDefault="00A905F6" w:rsidP="00A905F6">
            <w:pPr>
              <w:ind w:left="324"/>
              <w:rPr>
                <w:szCs w:val="24"/>
                <w:lang w:val="en-US"/>
              </w:rPr>
            </w:pPr>
            <w:r w:rsidRPr="00734021">
              <w:rPr>
                <w:noProof/>
                <w:szCs w:val="24"/>
                <w:lang w:val="en-US"/>
              </w:rPr>
              <w:t>CHINESE</w:t>
            </w:r>
          </w:p>
          <w:p w14:paraId="552A5B82" w14:textId="77777777" w:rsidR="00E73C68" w:rsidRDefault="00A905F6" w:rsidP="00A905F6">
            <w:pPr>
              <w:ind w:left="331"/>
              <w:rPr>
                <w:szCs w:val="24"/>
              </w:rPr>
            </w:pPr>
            <w:r w:rsidRPr="00734021">
              <w:rPr>
                <w:noProof/>
                <w:szCs w:val="24"/>
              </w:rPr>
              <w:t>ORIGINAL:</w:t>
            </w:r>
            <w:r w:rsidRPr="00734021">
              <w:rPr>
                <w:szCs w:val="24"/>
              </w:rPr>
              <w:t xml:space="preserve"> </w:t>
            </w:r>
            <w:r w:rsidRPr="00734021">
              <w:rPr>
                <w:noProof/>
                <w:szCs w:val="24"/>
              </w:rPr>
              <w:t>ENGLISH</w:t>
            </w:r>
          </w:p>
        </w:tc>
      </w:tr>
    </w:tbl>
    <w:p w14:paraId="4C975DEE" w14:textId="77777777" w:rsidR="00E73C68" w:rsidRPr="000F0F4A" w:rsidRDefault="00E73C68" w:rsidP="00A905F6">
      <w:pPr>
        <w:spacing w:before="60"/>
        <w:jc w:val="left"/>
        <w:rPr>
          <w:szCs w:val="24"/>
          <w:lang w:val="en-CA"/>
        </w:rPr>
      </w:pPr>
      <w:r w:rsidRPr="000F0F4A">
        <w:rPr>
          <w:rFonts w:hAnsi="SimSun"/>
          <w:noProof/>
          <w:szCs w:val="24"/>
          <w:lang w:val="en-CA"/>
        </w:rPr>
        <w:t>执行蒙特利尔议定书</w:t>
      </w:r>
    </w:p>
    <w:p w14:paraId="65FB5E62" w14:textId="77777777" w:rsidR="00E73C68" w:rsidRPr="000F0F4A" w:rsidRDefault="00E73C68" w:rsidP="00A905F6">
      <w:pPr>
        <w:jc w:val="left"/>
        <w:rPr>
          <w:szCs w:val="24"/>
          <w:lang w:val="en-CA"/>
        </w:rPr>
      </w:pPr>
      <w:r w:rsidRPr="000F0F4A">
        <w:rPr>
          <w:szCs w:val="24"/>
          <w:lang w:val="en-CA"/>
        </w:rPr>
        <w:t xml:space="preserve">   </w:t>
      </w:r>
      <w:r w:rsidR="00AD0AC4">
        <w:rPr>
          <w:szCs w:val="24"/>
          <w:lang w:val="en-CA"/>
        </w:rPr>
        <w:t xml:space="preserve"> </w:t>
      </w:r>
      <w:r w:rsidRPr="000F0F4A">
        <w:rPr>
          <w:rFonts w:hAnsi="SimSun"/>
          <w:noProof/>
          <w:szCs w:val="24"/>
          <w:lang w:val="en-CA"/>
        </w:rPr>
        <w:t>多边基金执行委员会</w:t>
      </w:r>
      <w:r w:rsidRPr="000F0F4A">
        <w:rPr>
          <w:szCs w:val="24"/>
          <w:lang w:val="en-CA"/>
        </w:rPr>
        <w:tab/>
      </w:r>
    </w:p>
    <w:p w14:paraId="7760B728" w14:textId="77777777" w:rsidR="00E73C68" w:rsidRPr="000F0F4A" w:rsidRDefault="00D17402" w:rsidP="00A905F6">
      <w:pPr>
        <w:jc w:val="left"/>
        <w:rPr>
          <w:szCs w:val="24"/>
          <w:lang w:val="en-CA"/>
        </w:rPr>
      </w:pPr>
      <w:r>
        <w:rPr>
          <w:rFonts w:hAnsi="SimSun" w:hint="eastAsia"/>
          <w:noProof/>
          <w:szCs w:val="24"/>
          <w:lang w:val="en-CA"/>
        </w:rPr>
        <w:t>第八十</w:t>
      </w:r>
      <w:r w:rsidR="000C7755">
        <w:rPr>
          <w:rFonts w:hAnsi="SimSun" w:hint="eastAsia"/>
          <w:noProof/>
          <w:szCs w:val="24"/>
          <w:lang w:val="en-CA"/>
        </w:rPr>
        <w:t>四</w:t>
      </w:r>
      <w:r w:rsidR="00E73C68" w:rsidRPr="000F0F4A">
        <w:rPr>
          <w:rFonts w:hAnsi="SimSun"/>
          <w:noProof/>
          <w:szCs w:val="24"/>
          <w:lang w:val="en-CA"/>
        </w:rPr>
        <w:t>次会议</w:t>
      </w:r>
    </w:p>
    <w:p w14:paraId="545F6667" w14:textId="7B45AF8C" w:rsidR="00E73C68" w:rsidRDefault="00EA3831" w:rsidP="00A905F6">
      <w:pPr>
        <w:jc w:val="left"/>
        <w:rPr>
          <w:rFonts w:hAnsi="SimSun"/>
          <w:noProof/>
          <w:szCs w:val="24"/>
          <w:lang w:val="en-CA"/>
        </w:rPr>
      </w:pPr>
      <w:r>
        <w:rPr>
          <w:noProof/>
          <w:szCs w:val="24"/>
          <w:lang w:val="en-CA"/>
        </w:rPr>
        <w:t>2019</w:t>
      </w:r>
      <w:r w:rsidR="00E73C68" w:rsidRPr="000F0F4A">
        <w:rPr>
          <w:rFonts w:hAnsi="SimSun"/>
          <w:noProof/>
          <w:szCs w:val="24"/>
          <w:lang w:val="en-CA"/>
        </w:rPr>
        <w:t>年</w:t>
      </w:r>
      <w:r w:rsidR="00105C70">
        <w:rPr>
          <w:rFonts w:hAnsi="SimSun" w:hint="eastAsia"/>
          <w:noProof/>
          <w:szCs w:val="24"/>
          <w:lang w:val="en-CA"/>
        </w:rPr>
        <w:t>12</w:t>
      </w:r>
      <w:r w:rsidR="00E73C68" w:rsidRPr="000F0F4A">
        <w:rPr>
          <w:rFonts w:hAnsi="SimSun"/>
          <w:noProof/>
          <w:szCs w:val="24"/>
          <w:lang w:val="en-CA"/>
        </w:rPr>
        <w:t>月</w:t>
      </w:r>
      <w:r w:rsidR="00105C70">
        <w:rPr>
          <w:rFonts w:hAnsi="SimSun" w:hint="eastAsia"/>
          <w:noProof/>
          <w:szCs w:val="24"/>
          <w:lang w:val="en-CA"/>
        </w:rPr>
        <w:t>16</w:t>
      </w:r>
      <w:r w:rsidR="00E73C68" w:rsidRPr="000F0F4A">
        <w:rPr>
          <w:rFonts w:hAnsi="SimSun"/>
          <w:noProof/>
          <w:szCs w:val="24"/>
          <w:lang w:val="en-CA"/>
        </w:rPr>
        <w:t>日至</w:t>
      </w:r>
      <w:r w:rsidR="00105C70">
        <w:rPr>
          <w:rFonts w:hAnsi="SimSun" w:hint="eastAsia"/>
          <w:noProof/>
          <w:szCs w:val="24"/>
          <w:lang w:val="en-CA"/>
        </w:rPr>
        <w:t>20</w:t>
      </w:r>
      <w:r w:rsidR="00E73C68" w:rsidRPr="000F0F4A">
        <w:rPr>
          <w:rFonts w:hAnsi="SimSun"/>
          <w:noProof/>
          <w:szCs w:val="24"/>
          <w:lang w:val="en-CA"/>
        </w:rPr>
        <w:t>日，蒙特利尔</w:t>
      </w:r>
    </w:p>
    <w:p w14:paraId="3B6C7CE8" w14:textId="77777777" w:rsidR="003B022F" w:rsidRPr="000F0F4A" w:rsidRDefault="003B022F" w:rsidP="00A905F6">
      <w:pPr>
        <w:jc w:val="left"/>
        <w:rPr>
          <w:rFonts w:hint="eastAsia"/>
          <w:szCs w:val="24"/>
          <w:lang w:val="en-CA"/>
        </w:rPr>
      </w:pPr>
    </w:p>
    <w:p w14:paraId="6AE85468" w14:textId="53498F18" w:rsidR="00E73C68" w:rsidRPr="004A229C" w:rsidRDefault="003E3BCC" w:rsidP="00753436">
      <w:pPr>
        <w:pStyle w:val="Title1"/>
        <w:spacing w:before="360" w:after="120"/>
        <w:rPr>
          <w:rFonts w:ascii="SimSun" w:hAnsi="SimSun"/>
          <w:sz w:val="28"/>
          <w:szCs w:val="28"/>
        </w:rPr>
      </w:pPr>
      <w:r w:rsidRPr="003E3BCC">
        <w:rPr>
          <w:rFonts w:ascii="SimSun" w:hAnsi="SimSun"/>
          <w:sz w:val="28"/>
          <w:szCs w:val="28"/>
        </w:rPr>
        <w:t>201</w:t>
      </w:r>
      <w:r w:rsidR="00CB0D52">
        <w:rPr>
          <w:rFonts w:ascii="SimSun" w:hAnsi="SimSun" w:hint="eastAsia"/>
          <w:sz w:val="28"/>
          <w:szCs w:val="28"/>
        </w:rPr>
        <w:t>8</w:t>
      </w:r>
      <w:r w:rsidRPr="003E3BCC">
        <w:rPr>
          <w:rFonts w:ascii="SimSun" w:hAnsi="SimSun" w:hint="eastAsia"/>
          <w:sz w:val="28"/>
          <w:szCs w:val="28"/>
        </w:rPr>
        <w:t>年决算</w:t>
      </w:r>
    </w:p>
    <w:p w14:paraId="409106C8" w14:textId="77777777" w:rsidR="003E3BCC" w:rsidRPr="00AE33F7" w:rsidRDefault="003E3BCC" w:rsidP="00AE33F7">
      <w:pPr>
        <w:spacing w:before="120" w:after="120" w:line="259" w:lineRule="auto"/>
        <w:rPr>
          <w:b/>
          <w:bCs/>
        </w:rPr>
      </w:pPr>
      <w:r w:rsidRPr="00AE33F7">
        <w:rPr>
          <w:rFonts w:hint="eastAsia"/>
          <w:b/>
          <w:bCs/>
        </w:rPr>
        <w:t>导言</w:t>
      </w:r>
    </w:p>
    <w:p w14:paraId="62632193" w14:textId="1301E9AC" w:rsidR="000F375F" w:rsidRDefault="003E3BCC" w:rsidP="000F375F">
      <w:pPr>
        <w:pStyle w:val="ListParagraph"/>
        <w:contextualSpacing w:val="0"/>
      </w:pPr>
      <w:r w:rsidRPr="00AE33F7">
        <w:rPr>
          <w:rFonts w:hint="eastAsia"/>
        </w:rPr>
        <w:t>本文件提出了</w:t>
      </w:r>
      <w:r w:rsidR="00AE33F7">
        <w:rPr>
          <w:rFonts w:hint="eastAsia"/>
        </w:rPr>
        <w:t>截至</w:t>
      </w:r>
      <w:r w:rsidR="00AE33F7">
        <w:rPr>
          <w:rFonts w:hint="eastAsia"/>
        </w:rPr>
        <w:t>2018</w:t>
      </w:r>
      <w:r w:rsidR="00AE33F7">
        <w:rPr>
          <w:rFonts w:hint="eastAsia"/>
        </w:rPr>
        <w:t>年</w:t>
      </w:r>
      <w:r w:rsidR="00AE33F7">
        <w:rPr>
          <w:rFonts w:hint="eastAsia"/>
        </w:rPr>
        <w:t>12</w:t>
      </w:r>
      <w:r w:rsidR="00AE33F7">
        <w:rPr>
          <w:rFonts w:hint="eastAsia"/>
        </w:rPr>
        <w:t>月</w:t>
      </w:r>
      <w:r w:rsidR="00AE33F7">
        <w:rPr>
          <w:rFonts w:hint="eastAsia"/>
        </w:rPr>
        <w:t>31</w:t>
      </w:r>
      <w:r w:rsidR="00AE33F7">
        <w:rPr>
          <w:rFonts w:hint="eastAsia"/>
        </w:rPr>
        <w:t>日的</w:t>
      </w:r>
      <w:r w:rsidRPr="00AE33F7">
        <w:rPr>
          <w:rFonts w:hint="eastAsia"/>
        </w:rPr>
        <w:t>多边基金</w:t>
      </w:r>
      <w:r w:rsidR="00AE33F7">
        <w:rPr>
          <w:rFonts w:hint="eastAsia"/>
        </w:rPr>
        <w:t>年度</w:t>
      </w:r>
      <w:r w:rsidRPr="00AE33F7">
        <w:rPr>
          <w:rFonts w:hint="eastAsia"/>
        </w:rPr>
        <w:t>决算。</w:t>
      </w:r>
      <w:r w:rsidR="00AE33F7">
        <w:rPr>
          <w:rFonts w:hint="eastAsia"/>
        </w:rPr>
        <w:t>此外，根据第</w:t>
      </w:r>
      <w:r w:rsidR="00AE33F7">
        <w:rPr>
          <w:rFonts w:hint="eastAsia"/>
        </w:rPr>
        <w:t>83/4</w:t>
      </w:r>
      <w:r w:rsidR="00AE33F7">
        <w:rPr>
          <w:rFonts w:hint="eastAsia"/>
        </w:rPr>
        <w:t>号决定</w:t>
      </w:r>
      <w:r w:rsidR="00AE33F7">
        <w:rPr>
          <w:rFonts w:hint="eastAsia"/>
        </w:rPr>
        <w:t>(</w:t>
      </w:r>
      <w:r w:rsidR="00AE33F7">
        <w:t>b)</w:t>
      </w:r>
      <w:r w:rsidR="00AE33F7">
        <w:rPr>
          <w:rFonts w:hint="eastAsia"/>
        </w:rPr>
        <w:t>段</w:t>
      </w:r>
      <w:r w:rsidR="00AE33F7">
        <w:rPr>
          <w:rStyle w:val="FootnoteReference"/>
        </w:rPr>
        <w:footnoteReference w:id="1"/>
      </w:r>
      <w:r w:rsidR="00126420">
        <w:rPr>
          <w:rFonts w:hint="eastAsia"/>
        </w:rPr>
        <w:t xml:space="preserve"> </w:t>
      </w:r>
      <w:r w:rsidR="00A4331D">
        <w:rPr>
          <w:rFonts w:hint="eastAsia"/>
        </w:rPr>
        <w:t>，分开</w:t>
      </w:r>
      <w:r w:rsidR="000F375F">
        <w:rPr>
          <w:rFonts w:hint="eastAsia"/>
        </w:rPr>
        <w:t>列入了一份</w:t>
      </w:r>
      <w:r w:rsidR="00656316">
        <w:rPr>
          <w:rFonts w:hint="eastAsia"/>
        </w:rPr>
        <w:t>经核证的</w:t>
      </w:r>
      <w:r w:rsidR="000F375F">
        <w:rPr>
          <w:rFonts w:hint="eastAsia"/>
        </w:rPr>
        <w:t>收支表，说明用于快速启动为逐步减少氢氟碳化合物</w:t>
      </w:r>
      <w:r w:rsidR="00CB0D52">
        <w:rPr>
          <w:rFonts w:hint="eastAsia"/>
        </w:rPr>
        <w:t>的实施工作</w:t>
      </w:r>
      <w:r w:rsidR="000F375F">
        <w:rPr>
          <w:rFonts w:hint="eastAsia"/>
        </w:rPr>
        <w:t>所提供</w:t>
      </w:r>
      <w:r w:rsidR="00CB0D52">
        <w:rPr>
          <w:rFonts w:hint="eastAsia"/>
        </w:rPr>
        <w:t>支持</w:t>
      </w:r>
      <w:r w:rsidR="000F375F">
        <w:rPr>
          <w:rFonts w:hint="eastAsia"/>
        </w:rPr>
        <w:t>的额外捐款的收支情况。</w:t>
      </w:r>
    </w:p>
    <w:p w14:paraId="10EC87E9" w14:textId="66ACB81F" w:rsidR="003E3BCC" w:rsidRPr="00AE33F7" w:rsidRDefault="000F375F" w:rsidP="000F375F">
      <w:pPr>
        <w:pStyle w:val="ListParagraph"/>
        <w:contextualSpacing w:val="0"/>
      </w:pPr>
      <w:r>
        <w:rPr>
          <w:rFonts w:hint="eastAsia"/>
        </w:rPr>
        <w:t>本</w:t>
      </w:r>
      <w:r w:rsidR="003E3BCC" w:rsidRPr="00AE33F7">
        <w:rPr>
          <w:rFonts w:hint="eastAsia"/>
        </w:rPr>
        <w:t>文件的附件一包括下列附表：</w:t>
      </w:r>
    </w:p>
    <w:p w14:paraId="5D269D81" w14:textId="49211EE7" w:rsidR="003E3BCC" w:rsidRDefault="003E3BCC" w:rsidP="00CB0D52">
      <w:pPr>
        <w:tabs>
          <w:tab w:val="left" w:pos="2700"/>
        </w:tabs>
        <w:spacing w:before="120" w:after="120" w:line="259" w:lineRule="auto"/>
        <w:ind w:left="2708" w:hanging="2218"/>
      </w:pPr>
      <w:r w:rsidRPr="003E3BCC">
        <w:rPr>
          <w:rFonts w:hint="eastAsia"/>
        </w:rPr>
        <w:t>附表</w:t>
      </w:r>
      <w:r w:rsidRPr="003E3BCC">
        <w:t xml:space="preserve">1.1: </w:t>
      </w:r>
      <w:r w:rsidR="00CB0D52">
        <w:tab/>
      </w:r>
      <w:r w:rsidRPr="003E3BCC">
        <w:rPr>
          <w:rFonts w:hint="eastAsia"/>
        </w:rPr>
        <w:t>收支表</w:t>
      </w:r>
    </w:p>
    <w:p w14:paraId="1AE1FDC1" w14:textId="20376239" w:rsidR="00CB0D52" w:rsidRPr="003E3BCC" w:rsidRDefault="00CB0D52" w:rsidP="00CB0D52">
      <w:pPr>
        <w:tabs>
          <w:tab w:val="left" w:pos="2700"/>
        </w:tabs>
        <w:spacing w:before="120" w:after="120" w:line="259" w:lineRule="auto"/>
        <w:ind w:left="2708" w:hanging="2218"/>
      </w:pPr>
      <w:r>
        <w:rPr>
          <w:rFonts w:hint="eastAsia"/>
        </w:rPr>
        <w:t>附表</w:t>
      </w:r>
      <w:r>
        <w:rPr>
          <w:rFonts w:hint="eastAsia"/>
        </w:rPr>
        <w:t>1</w:t>
      </w:r>
      <w:r>
        <w:t>.1</w:t>
      </w:r>
      <w:r>
        <w:rPr>
          <w:rFonts w:hint="eastAsia"/>
        </w:rPr>
        <w:t>的附录：</w:t>
      </w:r>
      <w:r>
        <w:tab/>
      </w:r>
      <w:r>
        <w:rPr>
          <w:rFonts w:hint="eastAsia"/>
        </w:rPr>
        <w:t>用于快速启动为逐步减少氢氟碳化合物的实施工作所提供支持的</w:t>
      </w:r>
      <w:r w:rsidR="00656316">
        <w:rPr>
          <w:rFonts w:hint="eastAsia"/>
        </w:rPr>
        <w:t>额外捐款经核证的</w:t>
      </w:r>
      <w:r>
        <w:rPr>
          <w:rFonts w:hint="eastAsia"/>
        </w:rPr>
        <w:t>收支表</w:t>
      </w:r>
    </w:p>
    <w:p w14:paraId="2D754FFB" w14:textId="6F604315"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1.2: </w:t>
      </w:r>
      <w:r w:rsidR="00CB0D52">
        <w:tab/>
      </w:r>
      <w:r w:rsidRPr="003E3BCC">
        <w:t>201</w:t>
      </w:r>
      <w:r w:rsidR="00CB0D52">
        <w:rPr>
          <w:rFonts w:hint="eastAsia"/>
        </w:rPr>
        <w:t>8</w:t>
      </w:r>
      <w:r w:rsidRPr="003E3BCC">
        <w:rPr>
          <w:rFonts w:hint="eastAsia"/>
        </w:rPr>
        <w:t>年财务状况表</w:t>
      </w:r>
    </w:p>
    <w:p w14:paraId="088A1C2A" w14:textId="34D4A5C9"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 1.3: </w:t>
      </w:r>
      <w:r w:rsidR="00CB0D52">
        <w:tab/>
      </w:r>
      <w:r w:rsidRPr="003E3BCC">
        <w:t>201</w:t>
      </w:r>
      <w:r w:rsidR="00CB0D52">
        <w:rPr>
          <w:rFonts w:hint="eastAsia"/>
        </w:rPr>
        <w:t>8</w:t>
      </w:r>
      <w:r w:rsidRPr="003E3BCC">
        <w:rPr>
          <w:rFonts w:hint="eastAsia"/>
        </w:rPr>
        <w:t>年多边基金支出</w:t>
      </w:r>
    </w:p>
    <w:p w14:paraId="356731C7" w14:textId="3FD94155"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 1.4: </w:t>
      </w:r>
      <w:r w:rsidR="001823FC">
        <w:tab/>
      </w:r>
      <w:r w:rsidRPr="003E3BCC">
        <w:t>1991</w:t>
      </w:r>
      <w:r w:rsidR="001823FC">
        <w:t xml:space="preserve"> –  </w:t>
      </w:r>
      <w:r w:rsidRPr="003E3BCC">
        <w:t>201</w:t>
      </w:r>
      <w:r w:rsidR="001823FC">
        <w:rPr>
          <w:rFonts w:hint="eastAsia"/>
        </w:rPr>
        <w:t>8</w:t>
      </w:r>
      <w:r w:rsidRPr="003E3BCC">
        <w:rPr>
          <w:rFonts w:hint="eastAsia"/>
        </w:rPr>
        <w:t>年开发计划署管理</w:t>
      </w:r>
      <w:r w:rsidR="001823FC">
        <w:rPr>
          <w:rFonts w:hint="eastAsia"/>
        </w:rPr>
        <w:t>的</w:t>
      </w:r>
      <w:r w:rsidRPr="003E3BCC">
        <w:rPr>
          <w:rFonts w:hint="eastAsia"/>
        </w:rPr>
        <w:t>活动子账户</w:t>
      </w:r>
      <w:r w:rsidRPr="003E3BCC">
        <w:t xml:space="preserve"> </w:t>
      </w:r>
    </w:p>
    <w:p w14:paraId="52ED73D0" w14:textId="49AEE051"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1.5: </w:t>
      </w:r>
      <w:r w:rsidR="001823FC">
        <w:tab/>
      </w:r>
      <w:r w:rsidRPr="003E3BCC">
        <w:t>1991</w:t>
      </w:r>
      <w:r w:rsidR="001823FC">
        <w:t xml:space="preserve">  – </w:t>
      </w:r>
      <w:r w:rsidRPr="003E3BCC">
        <w:t>201</w:t>
      </w:r>
      <w:r w:rsidR="001823FC">
        <w:rPr>
          <w:rFonts w:hint="eastAsia"/>
        </w:rPr>
        <w:t>8</w:t>
      </w:r>
      <w:r w:rsidRPr="003E3BCC">
        <w:t>年</w:t>
      </w:r>
      <w:r w:rsidRPr="003E3BCC">
        <w:rPr>
          <w:rFonts w:hint="eastAsia"/>
        </w:rPr>
        <w:t>环境规划署</w:t>
      </w:r>
      <w:r w:rsidRPr="003E3BCC">
        <w:t>管理</w:t>
      </w:r>
      <w:r w:rsidR="001823FC">
        <w:rPr>
          <w:rFonts w:hint="eastAsia"/>
        </w:rPr>
        <w:t>的</w:t>
      </w:r>
      <w:r w:rsidRPr="003E3BCC">
        <w:t>活动子账户</w:t>
      </w:r>
    </w:p>
    <w:p w14:paraId="7A80C834" w14:textId="2412E9ED"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1.6: </w:t>
      </w:r>
      <w:r w:rsidR="001823FC">
        <w:tab/>
      </w:r>
      <w:r w:rsidRPr="003E3BCC">
        <w:t>1991</w:t>
      </w:r>
      <w:r w:rsidR="001823FC">
        <w:t xml:space="preserve">  – </w:t>
      </w:r>
      <w:r w:rsidRPr="003E3BCC">
        <w:t>201</w:t>
      </w:r>
      <w:r w:rsidR="001823FC">
        <w:rPr>
          <w:rFonts w:hint="eastAsia"/>
        </w:rPr>
        <w:t>8</w:t>
      </w:r>
      <w:r w:rsidRPr="003E3BCC">
        <w:t>年</w:t>
      </w:r>
      <w:r w:rsidRPr="003E3BCC">
        <w:rPr>
          <w:rFonts w:hint="eastAsia"/>
        </w:rPr>
        <w:t>工发组织</w:t>
      </w:r>
      <w:r w:rsidRPr="003E3BCC">
        <w:t>管理</w:t>
      </w:r>
      <w:r w:rsidR="001823FC">
        <w:rPr>
          <w:rFonts w:hint="eastAsia"/>
        </w:rPr>
        <w:t>的</w:t>
      </w:r>
      <w:r w:rsidRPr="003E3BCC">
        <w:t>活动子账户</w:t>
      </w:r>
    </w:p>
    <w:p w14:paraId="398D6455" w14:textId="4FA62F62" w:rsidR="003E3BCC" w:rsidRPr="003E3BCC" w:rsidRDefault="003E3BCC" w:rsidP="00CB0D52">
      <w:pPr>
        <w:tabs>
          <w:tab w:val="left" w:pos="2700"/>
        </w:tabs>
        <w:spacing w:before="120" w:after="120" w:line="259" w:lineRule="auto"/>
        <w:ind w:left="2708" w:hanging="2218"/>
      </w:pPr>
      <w:r w:rsidRPr="003E3BCC">
        <w:rPr>
          <w:rFonts w:hint="eastAsia"/>
        </w:rPr>
        <w:t>附表</w:t>
      </w:r>
      <w:r w:rsidRPr="003E3BCC">
        <w:t xml:space="preserve">1.7: </w:t>
      </w:r>
      <w:r w:rsidR="001823FC">
        <w:tab/>
      </w:r>
      <w:r w:rsidRPr="003E3BCC">
        <w:t>1991</w:t>
      </w:r>
      <w:r w:rsidR="001823FC">
        <w:t xml:space="preserve">  – </w:t>
      </w:r>
      <w:r w:rsidRPr="003E3BCC">
        <w:t>201</w:t>
      </w:r>
      <w:r w:rsidR="00805B70">
        <w:rPr>
          <w:rFonts w:hint="eastAsia"/>
        </w:rPr>
        <w:t>8</w:t>
      </w:r>
      <w:r w:rsidRPr="003E3BCC">
        <w:t>年</w:t>
      </w:r>
      <w:r w:rsidRPr="003E3BCC">
        <w:rPr>
          <w:rFonts w:hint="eastAsia"/>
        </w:rPr>
        <w:t>世界银行</w:t>
      </w:r>
      <w:r w:rsidRPr="003E3BCC">
        <w:t>管理</w:t>
      </w:r>
      <w:r w:rsidR="001823FC">
        <w:rPr>
          <w:rFonts w:hint="eastAsia"/>
        </w:rPr>
        <w:t>的</w:t>
      </w:r>
      <w:r w:rsidRPr="003E3BCC">
        <w:t>活动子账户</w:t>
      </w:r>
    </w:p>
    <w:p w14:paraId="3CA2839F" w14:textId="77777777" w:rsidR="00EB250C" w:rsidRDefault="00EB250C">
      <w:pPr>
        <w:jc w:val="left"/>
      </w:pPr>
      <w:r>
        <w:br w:type="page"/>
      </w:r>
    </w:p>
    <w:p w14:paraId="6E9AE5FF" w14:textId="6E187DE4" w:rsidR="003E3BCC" w:rsidRPr="003E3BCC" w:rsidRDefault="003E3BCC" w:rsidP="00B34B54">
      <w:pPr>
        <w:numPr>
          <w:ilvl w:val="0"/>
          <w:numId w:val="42"/>
        </w:numPr>
        <w:spacing w:before="120" w:after="120" w:line="259" w:lineRule="auto"/>
      </w:pPr>
      <w:bookmarkStart w:id="0" w:name="_GoBack"/>
      <w:bookmarkEnd w:id="0"/>
      <w:r w:rsidRPr="003E3BCC">
        <w:rPr>
          <w:rFonts w:hint="eastAsia"/>
        </w:rPr>
        <w:lastRenderedPageBreak/>
        <w:t>附表</w:t>
      </w:r>
      <w:r w:rsidRPr="003E3BCC">
        <w:rPr>
          <w:rFonts w:hint="eastAsia"/>
        </w:rPr>
        <w:t>1.1</w:t>
      </w:r>
      <w:r w:rsidRPr="003E3BCC">
        <w:rPr>
          <w:rFonts w:hint="eastAsia"/>
        </w:rPr>
        <w:t>开列了收入类别下商定捐款的资料，显示由于采用固定汇率机制，在</w:t>
      </w:r>
      <w:r w:rsidRPr="003E3BCC">
        <w:rPr>
          <w:rFonts w:hint="eastAsia"/>
        </w:rPr>
        <w:t>201</w:t>
      </w:r>
      <w:r w:rsidR="001823FC">
        <w:rPr>
          <w:rFonts w:hint="eastAsia"/>
        </w:rPr>
        <w:t>8</w:t>
      </w:r>
      <w:r w:rsidRPr="003E3BCC">
        <w:rPr>
          <w:rFonts w:hint="eastAsia"/>
        </w:rPr>
        <w:t>年导致</w:t>
      </w:r>
      <w:r w:rsidR="001823FC" w:rsidRPr="0002532B">
        <w:rPr>
          <w:lang w:val="en-US"/>
        </w:rPr>
        <w:t>1,879,766</w:t>
      </w:r>
      <w:r w:rsidRPr="003E3BCC">
        <w:rPr>
          <w:rFonts w:hint="eastAsia"/>
        </w:rPr>
        <w:t>美元的</w:t>
      </w:r>
      <w:r w:rsidR="001823FC">
        <w:rPr>
          <w:rFonts w:hint="eastAsia"/>
        </w:rPr>
        <w:t>收益</w:t>
      </w:r>
      <w:r w:rsidRPr="003E3BCC">
        <w:rPr>
          <w:rFonts w:hint="eastAsia"/>
        </w:rPr>
        <w:t>，</w:t>
      </w:r>
      <w:r w:rsidR="00805B70">
        <w:rPr>
          <w:rFonts w:hint="eastAsia"/>
        </w:rPr>
        <w:t>相比之下，</w:t>
      </w:r>
      <w:r w:rsidRPr="003E3BCC">
        <w:rPr>
          <w:rFonts w:hint="eastAsia"/>
        </w:rPr>
        <w:t>201</w:t>
      </w:r>
      <w:r w:rsidR="00805B70" w:rsidRPr="0002532B">
        <w:rPr>
          <w:rFonts w:hint="eastAsia"/>
        </w:rPr>
        <w:t>7</w:t>
      </w:r>
      <w:r w:rsidRPr="003E3BCC">
        <w:rPr>
          <w:rFonts w:hint="eastAsia"/>
        </w:rPr>
        <w:t>年</w:t>
      </w:r>
      <w:r w:rsidR="0002532B">
        <w:rPr>
          <w:rFonts w:hint="eastAsia"/>
        </w:rPr>
        <w:t>有</w:t>
      </w:r>
      <w:r w:rsidR="0002532B" w:rsidRPr="0002532B">
        <w:rPr>
          <w:lang w:val="en-US"/>
        </w:rPr>
        <w:t>15,507,000</w:t>
      </w:r>
      <w:r w:rsidRPr="003E3BCC">
        <w:rPr>
          <w:rFonts w:hint="eastAsia"/>
        </w:rPr>
        <w:t>美元的损失。</w:t>
      </w:r>
      <w:r w:rsidR="0002532B">
        <w:rPr>
          <w:rFonts w:hint="eastAsia"/>
        </w:rPr>
        <w:t>收益归因于</w:t>
      </w:r>
      <w:r w:rsidR="0002532B">
        <w:rPr>
          <w:rFonts w:hint="eastAsia"/>
        </w:rPr>
        <w:t>2018</w:t>
      </w:r>
      <w:r w:rsidR="0002532B">
        <w:rPr>
          <w:rFonts w:hint="eastAsia"/>
        </w:rPr>
        <w:t>年美元对其他货币的汇率。</w:t>
      </w:r>
      <w:r w:rsidRPr="003E3BCC">
        <w:rPr>
          <w:rFonts w:hint="eastAsia"/>
        </w:rPr>
        <w:t>附表</w:t>
      </w:r>
      <w:r w:rsidRPr="003E3BCC">
        <w:rPr>
          <w:rFonts w:hint="eastAsia"/>
        </w:rPr>
        <w:t>1.1</w:t>
      </w:r>
      <w:r w:rsidRPr="003E3BCC">
        <w:rPr>
          <w:rFonts w:hint="eastAsia"/>
        </w:rPr>
        <w:t>还开列了秘书处和各执行机构的</w:t>
      </w:r>
      <w:r w:rsidR="0002532B">
        <w:rPr>
          <w:rFonts w:hint="eastAsia"/>
        </w:rPr>
        <w:t>支出</w:t>
      </w:r>
      <w:r w:rsidRPr="003E3BCC">
        <w:rPr>
          <w:rFonts w:hint="eastAsia"/>
        </w:rPr>
        <w:t>汇总数据以及</w:t>
      </w:r>
      <w:r w:rsidRPr="003E3BCC">
        <w:rPr>
          <w:rFonts w:hint="eastAsia"/>
        </w:rPr>
        <w:t>201</w:t>
      </w:r>
      <w:r w:rsidR="0002532B">
        <w:rPr>
          <w:rFonts w:hint="eastAsia"/>
        </w:rPr>
        <w:t>8</w:t>
      </w:r>
      <w:r w:rsidRPr="003E3BCC">
        <w:rPr>
          <w:rFonts w:hint="eastAsia"/>
        </w:rPr>
        <w:t>年底的多边基金净结余。</w:t>
      </w:r>
    </w:p>
    <w:p w14:paraId="35D81256" w14:textId="45F2E7D9" w:rsidR="0002532B" w:rsidRDefault="0002532B" w:rsidP="00AE33F7">
      <w:pPr>
        <w:numPr>
          <w:ilvl w:val="0"/>
          <w:numId w:val="42"/>
        </w:numPr>
        <w:spacing w:before="120" w:after="120" w:line="259" w:lineRule="auto"/>
      </w:pPr>
      <w:r>
        <w:rPr>
          <w:rFonts w:hint="eastAsia"/>
        </w:rPr>
        <w:t>附表</w:t>
      </w:r>
      <w:r>
        <w:rPr>
          <w:rFonts w:hint="eastAsia"/>
        </w:rPr>
        <w:t>1.1</w:t>
      </w:r>
      <w:r>
        <w:rPr>
          <w:rFonts w:hint="eastAsia"/>
        </w:rPr>
        <w:t>的附录是根据第</w:t>
      </w:r>
      <w:r>
        <w:rPr>
          <w:rFonts w:hint="eastAsia"/>
        </w:rPr>
        <w:t>83/4</w:t>
      </w:r>
      <w:r>
        <w:rPr>
          <w:rFonts w:hint="eastAsia"/>
        </w:rPr>
        <w:t>号决定</w:t>
      </w:r>
      <w:r>
        <w:rPr>
          <w:rFonts w:hint="eastAsia"/>
        </w:rPr>
        <w:t>(</w:t>
      </w:r>
      <w:r>
        <w:t>b)</w:t>
      </w:r>
      <w:r>
        <w:rPr>
          <w:rFonts w:hint="eastAsia"/>
        </w:rPr>
        <w:t>段提供的。附录开列了</w:t>
      </w:r>
      <w:r w:rsidRPr="0002532B">
        <w:t>13,698</w:t>
      </w:r>
      <w:r>
        <w:rPr>
          <w:rFonts w:hint="eastAsia"/>
        </w:rPr>
        <w:t>美元的结余，将把这个数额加入多边基金的经常认捐款。</w:t>
      </w:r>
      <w:r>
        <w:rPr>
          <w:rStyle w:val="FootnoteReference"/>
        </w:rPr>
        <w:footnoteReference w:id="2"/>
      </w:r>
    </w:p>
    <w:p w14:paraId="21F0E078" w14:textId="7F38D52B" w:rsidR="003E3BCC" w:rsidRPr="003E3BCC" w:rsidRDefault="003E3BCC" w:rsidP="00AE33F7">
      <w:pPr>
        <w:numPr>
          <w:ilvl w:val="0"/>
          <w:numId w:val="42"/>
        </w:numPr>
        <w:spacing w:before="120" w:after="120" w:line="259" w:lineRule="auto"/>
      </w:pPr>
      <w:r w:rsidRPr="003E3BCC">
        <w:rPr>
          <w:rFonts w:hint="eastAsia"/>
        </w:rPr>
        <w:t>附表</w:t>
      </w:r>
      <w:r w:rsidRPr="003E3BCC">
        <w:rPr>
          <w:rFonts w:hint="eastAsia"/>
        </w:rPr>
        <w:t>1.2</w:t>
      </w:r>
      <w:r w:rsidRPr="003E3BCC">
        <w:rPr>
          <w:rFonts w:hint="eastAsia"/>
        </w:rPr>
        <w:t>开列了应收自愿认捐的</w:t>
      </w:r>
      <w:r w:rsidR="0002532B">
        <w:rPr>
          <w:rFonts w:hint="eastAsia"/>
        </w:rPr>
        <w:t>情况，其数额为</w:t>
      </w:r>
      <w:r w:rsidR="0002532B" w:rsidRPr="0002532B">
        <w:t>10,560,860</w:t>
      </w:r>
      <w:r w:rsidR="0002532B">
        <w:rPr>
          <w:rFonts w:hint="eastAsia"/>
        </w:rPr>
        <w:t>美元</w:t>
      </w:r>
      <w:r w:rsidRPr="003E3BCC">
        <w:rPr>
          <w:rFonts w:hint="eastAsia"/>
        </w:rPr>
        <w:t>。</w:t>
      </w:r>
      <w:r w:rsidR="0002532B">
        <w:rPr>
          <w:rFonts w:hint="eastAsia"/>
        </w:rPr>
        <w:t>这个数额是</w:t>
      </w:r>
      <w:r w:rsidR="00616D06">
        <w:rPr>
          <w:rFonts w:hint="eastAsia"/>
        </w:rPr>
        <w:t>在</w:t>
      </w:r>
      <w:r w:rsidR="0002532B">
        <w:rPr>
          <w:rFonts w:hint="eastAsia"/>
        </w:rPr>
        <w:t>根据</w:t>
      </w:r>
      <w:r w:rsidR="00616D06" w:rsidRPr="00616D06">
        <w:t>国际公共部门会计准则</w:t>
      </w:r>
      <w:r w:rsidR="00616D06">
        <w:rPr>
          <w:rFonts w:hint="eastAsia"/>
        </w:rPr>
        <w:t>，从</w:t>
      </w:r>
      <w:r w:rsidR="0002532B" w:rsidRPr="0002532B">
        <w:t>192,651,963</w:t>
      </w:r>
      <w:r w:rsidR="0002532B">
        <w:rPr>
          <w:rFonts w:hint="eastAsia"/>
        </w:rPr>
        <w:t>美元的应收款</w:t>
      </w:r>
      <w:r w:rsidR="00616D06">
        <w:rPr>
          <w:rFonts w:hint="eastAsia"/>
        </w:rPr>
        <w:t>总额</w:t>
      </w:r>
      <w:r w:rsidR="0002532B">
        <w:rPr>
          <w:rFonts w:hint="eastAsia"/>
        </w:rPr>
        <w:t>中减去</w:t>
      </w:r>
      <w:r w:rsidR="0002532B" w:rsidRPr="0002532B">
        <w:t>182,091,103</w:t>
      </w:r>
      <w:r w:rsidR="0002532B">
        <w:rPr>
          <w:rFonts w:hint="eastAsia"/>
        </w:rPr>
        <w:t>美元</w:t>
      </w:r>
      <w:r w:rsidR="00616D06">
        <w:rPr>
          <w:rFonts w:hint="eastAsia"/>
        </w:rPr>
        <w:t>的</w:t>
      </w:r>
      <w:r w:rsidR="00656316">
        <w:rPr>
          <w:rFonts w:hint="eastAsia"/>
        </w:rPr>
        <w:t>可疑</w:t>
      </w:r>
      <w:r w:rsidR="00616D06">
        <w:rPr>
          <w:rFonts w:hint="eastAsia"/>
        </w:rPr>
        <w:t>账款</w:t>
      </w:r>
      <w:r w:rsidR="0002532B">
        <w:rPr>
          <w:rFonts w:hint="eastAsia"/>
        </w:rPr>
        <w:t>之后得出的</w:t>
      </w:r>
      <w:r w:rsidRPr="003E3BCC">
        <w:rPr>
          <w:rFonts w:hint="eastAsia"/>
        </w:rPr>
        <w:t>。</w:t>
      </w:r>
    </w:p>
    <w:p w14:paraId="2339D291" w14:textId="08BFEADC" w:rsidR="00616D06" w:rsidRDefault="003E3BCC" w:rsidP="00AE33F7">
      <w:pPr>
        <w:numPr>
          <w:ilvl w:val="0"/>
          <w:numId w:val="1"/>
        </w:numPr>
        <w:tabs>
          <w:tab w:val="clear" w:pos="0"/>
        </w:tabs>
        <w:spacing w:before="120" w:after="120" w:line="259" w:lineRule="auto"/>
      </w:pPr>
      <w:r w:rsidRPr="003E3BCC">
        <w:rPr>
          <w:rFonts w:hint="eastAsia"/>
        </w:rPr>
        <w:t>附表</w:t>
      </w:r>
      <w:r w:rsidRPr="003E3BCC">
        <w:rPr>
          <w:rFonts w:hint="eastAsia"/>
        </w:rPr>
        <w:t>1.3</w:t>
      </w:r>
      <w:r w:rsidRPr="003E3BCC">
        <w:rPr>
          <w:rFonts w:hint="eastAsia"/>
        </w:rPr>
        <w:t>开列了第</w:t>
      </w:r>
      <w:r w:rsidR="00616D06">
        <w:rPr>
          <w:rFonts w:hint="eastAsia"/>
        </w:rPr>
        <w:t>80</w:t>
      </w:r>
      <w:r w:rsidRPr="003E3BCC">
        <w:t>/</w:t>
      </w:r>
      <w:r w:rsidR="00616D06">
        <w:rPr>
          <w:rFonts w:hint="eastAsia"/>
        </w:rPr>
        <w:t>5</w:t>
      </w:r>
      <w:r w:rsidR="00616D06" w:rsidRPr="003E3BCC">
        <w:rPr>
          <w:rFonts w:hint="eastAsia"/>
        </w:rPr>
        <w:t>号决定</w:t>
      </w:r>
      <w:r w:rsidRPr="003E3BCC">
        <w:t>(b)</w:t>
      </w:r>
      <w:r w:rsidRPr="003E3BCC">
        <w:fldChar w:fldCharType="begin"/>
      </w:r>
      <w:r w:rsidRPr="003E3BCC">
        <w:instrText xml:space="preserve"> = 1 \* GB4 \* MERGEFORMAT </w:instrText>
      </w:r>
      <w:r w:rsidRPr="003E3BCC">
        <w:fldChar w:fldCharType="separate"/>
      </w:r>
      <w:r w:rsidRPr="003E3BCC">
        <w:rPr>
          <w:rFonts w:hint="eastAsia"/>
        </w:rPr>
        <w:t>㈠</w:t>
      </w:r>
      <w:r w:rsidRPr="003E3BCC">
        <w:rPr>
          <w:lang w:val="zh-CN"/>
        </w:rPr>
        <w:fldChar w:fldCharType="end"/>
      </w:r>
      <w:r w:rsidR="00616D06">
        <w:rPr>
          <w:rFonts w:hint="eastAsia"/>
          <w:lang w:val="zh-CN"/>
        </w:rPr>
        <w:t>段</w:t>
      </w:r>
      <w:r w:rsidRPr="003E3BCC">
        <w:rPr>
          <w:rFonts w:hint="eastAsia"/>
        </w:rPr>
        <w:t>核准的</w:t>
      </w:r>
      <w:r w:rsidRPr="003E3BCC">
        <w:rPr>
          <w:rFonts w:hint="eastAsia"/>
        </w:rPr>
        <w:t>201</w:t>
      </w:r>
      <w:r w:rsidR="00616D06">
        <w:rPr>
          <w:rFonts w:hint="eastAsia"/>
        </w:rPr>
        <w:t>8</w:t>
      </w:r>
      <w:r w:rsidRPr="003E3BCC">
        <w:rPr>
          <w:rFonts w:hint="eastAsia"/>
        </w:rPr>
        <w:t>年秘书处预算的实际支出。</w:t>
      </w:r>
      <w:r w:rsidR="00616D06">
        <w:rPr>
          <w:rFonts w:hint="eastAsia"/>
        </w:rPr>
        <w:t>尽管</w:t>
      </w:r>
      <w:r w:rsidR="00616D06" w:rsidRPr="003E3BCC">
        <w:rPr>
          <w:rFonts w:hint="eastAsia"/>
        </w:rPr>
        <w:t>未支出余额</w:t>
      </w:r>
      <w:r w:rsidR="00616D06">
        <w:rPr>
          <w:rFonts w:hint="eastAsia"/>
        </w:rPr>
        <w:t>为</w:t>
      </w:r>
      <w:r w:rsidR="00616D06" w:rsidRPr="00616D06">
        <w:t>1,743,969</w:t>
      </w:r>
      <w:r w:rsidR="00616D06">
        <w:rPr>
          <w:rFonts w:hint="eastAsia"/>
        </w:rPr>
        <w:t>美元，但在第八十四次会议上退还多边基金的数额为</w:t>
      </w:r>
      <w:r w:rsidR="00616D06" w:rsidRPr="00616D06">
        <w:t>1,646,463</w:t>
      </w:r>
      <w:r w:rsidR="00616D06">
        <w:rPr>
          <w:rFonts w:hint="eastAsia"/>
        </w:rPr>
        <w:t>美元，其中包括秘书处预算退还的</w:t>
      </w:r>
      <w:r w:rsidR="00616D06" w:rsidRPr="00C94255">
        <w:t>1,624,548</w:t>
      </w:r>
      <w:r w:rsidR="00616D06">
        <w:rPr>
          <w:rFonts w:hint="eastAsia"/>
        </w:rPr>
        <w:t>美元</w:t>
      </w:r>
      <w:r w:rsidR="00656316">
        <w:rPr>
          <w:rFonts w:hint="eastAsia"/>
        </w:rPr>
        <w:t>以及</w:t>
      </w:r>
      <w:r w:rsidR="00616D06">
        <w:rPr>
          <w:rFonts w:hint="eastAsia"/>
        </w:rPr>
        <w:t>监测和评价预算退还的</w:t>
      </w:r>
      <w:r w:rsidR="00616D06" w:rsidRPr="00616D06">
        <w:t>21,915</w:t>
      </w:r>
      <w:r w:rsidR="00616D06">
        <w:rPr>
          <w:rFonts w:hint="eastAsia"/>
        </w:rPr>
        <w:t>美元。没有退还的</w:t>
      </w:r>
      <w:r w:rsidR="00616D06" w:rsidRPr="00616D06">
        <w:t>97,506</w:t>
      </w:r>
      <w:r w:rsidR="00616D06">
        <w:rPr>
          <w:rFonts w:hint="eastAsia"/>
        </w:rPr>
        <w:t>美元是将在</w:t>
      </w:r>
      <w:r w:rsidR="00616D06">
        <w:rPr>
          <w:rFonts w:hint="eastAsia"/>
        </w:rPr>
        <w:t>2019</w:t>
      </w:r>
      <w:r w:rsidR="00616D06">
        <w:rPr>
          <w:rFonts w:hint="eastAsia"/>
        </w:rPr>
        <w:t>年记录的</w:t>
      </w:r>
      <w:r w:rsidR="00616D06">
        <w:rPr>
          <w:rFonts w:hint="eastAsia"/>
        </w:rPr>
        <w:t>2018</w:t>
      </w:r>
      <w:r w:rsidR="00616D06">
        <w:rPr>
          <w:rFonts w:hint="eastAsia"/>
        </w:rPr>
        <w:t>年支出。</w:t>
      </w:r>
    </w:p>
    <w:p w14:paraId="3A594869" w14:textId="03E152F1" w:rsidR="003E3BCC" w:rsidRPr="003E3BCC" w:rsidRDefault="003E3BCC" w:rsidP="00AE33F7">
      <w:pPr>
        <w:numPr>
          <w:ilvl w:val="0"/>
          <w:numId w:val="1"/>
        </w:numPr>
        <w:tabs>
          <w:tab w:val="clear" w:pos="0"/>
        </w:tabs>
        <w:spacing w:before="120" w:after="120" w:line="259" w:lineRule="auto"/>
      </w:pPr>
      <w:r w:rsidRPr="003E3BCC">
        <w:rPr>
          <w:rFonts w:hint="eastAsia"/>
        </w:rPr>
        <w:t>附表</w:t>
      </w:r>
      <w:r w:rsidRPr="003E3BCC">
        <w:rPr>
          <w:rFonts w:hint="eastAsia"/>
        </w:rPr>
        <w:t>1.4</w:t>
      </w:r>
      <w:r w:rsidRPr="003E3BCC">
        <w:rPr>
          <w:rFonts w:hint="eastAsia"/>
        </w:rPr>
        <w:t>至</w:t>
      </w:r>
      <w:r w:rsidRPr="003E3BCC">
        <w:rPr>
          <w:rFonts w:hint="eastAsia"/>
        </w:rPr>
        <w:t>1.7</w:t>
      </w:r>
      <w:r w:rsidRPr="003E3BCC">
        <w:rPr>
          <w:rFonts w:hint="eastAsia"/>
        </w:rPr>
        <w:t>载有各执行机构提交财务主任的截至</w:t>
      </w:r>
      <w:r w:rsidRPr="003E3BCC">
        <w:rPr>
          <w:rFonts w:hint="eastAsia"/>
        </w:rPr>
        <w:t>201</w:t>
      </w:r>
      <w:r w:rsidR="00BA12E3">
        <w:rPr>
          <w:rFonts w:hint="eastAsia"/>
        </w:rPr>
        <w:t>9</w:t>
      </w:r>
      <w:r w:rsidRPr="003E3BCC">
        <w:rPr>
          <w:rFonts w:hint="eastAsia"/>
        </w:rPr>
        <w:t>年</w:t>
      </w:r>
      <w:r w:rsidRPr="003E3BCC">
        <w:rPr>
          <w:rFonts w:hint="eastAsia"/>
        </w:rPr>
        <w:t>9</w:t>
      </w:r>
      <w:r w:rsidRPr="003E3BCC">
        <w:rPr>
          <w:rFonts w:hint="eastAsia"/>
        </w:rPr>
        <w:t>月底的决算。由于执行机构的决算是在环境规划署</w:t>
      </w:r>
      <w:r w:rsidRPr="003E3BCC">
        <w:rPr>
          <w:rFonts w:hint="eastAsia"/>
        </w:rPr>
        <w:t>201</w:t>
      </w:r>
      <w:r w:rsidR="00BA12E3">
        <w:rPr>
          <w:rFonts w:hint="eastAsia"/>
        </w:rPr>
        <w:t>8</w:t>
      </w:r>
      <w:r w:rsidRPr="003E3BCC">
        <w:rPr>
          <w:rFonts w:hint="eastAsia"/>
        </w:rPr>
        <w:t>年账目结清之后提交，所以环境规划署的决算仅记录了</w:t>
      </w:r>
      <w:r w:rsidR="00BA12E3">
        <w:rPr>
          <w:rFonts w:hint="eastAsia"/>
        </w:rPr>
        <w:t>各</w:t>
      </w:r>
      <w:r w:rsidRPr="003E3BCC">
        <w:rPr>
          <w:rFonts w:hint="eastAsia"/>
        </w:rPr>
        <w:t>执行机构在</w:t>
      </w:r>
      <w:r w:rsidRPr="003E3BCC">
        <w:rPr>
          <w:rFonts w:hint="eastAsia"/>
        </w:rPr>
        <w:t>201</w:t>
      </w:r>
      <w:r w:rsidR="00BA12E3">
        <w:rPr>
          <w:rFonts w:hint="eastAsia"/>
        </w:rPr>
        <w:t>9</w:t>
      </w:r>
      <w:r w:rsidRPr="003E3BCC">
        <w:rPr>
          <w:rFonts w:hint="eastAsia"/>
        </w:rPr>
        <w:t>年</w:t>
      </w:r>
      <w:r w:rsidRPr="003E3BCC">
        <w:rPr>
          <w:rFonts w:hint="eastAsia"/>
        </w:rPr>
        <w:t>1</w:t>
      </w:r>
      <w:r w:rsidRPr="003E3BCC">
        <w:rPr>
          <w:rFonts w:hint="eastAsia"/>
        </w:rPr>
        <w:t>月提交的临时帐目。表</w:t>
      </w:r>
      <w:r w:rsidRPr="003E3BCC">
        <w:rPr>
          <w:rFonts w:hint="eastAsia"/>
        </w:rPr>
        <w:t>1</w:t>
      </w:r>
      <w:r w:rsidRPr="003E3BCC">
        <w:rPr>
          <w:rFonts w:hint="eastAsia"/>
        </w:rPr>
        <w:t>开列了各执行机构</w:t>
      </w:r>
      <w:r w:rsidR="00BA12E3">
        <w:rPr>
          <w:rFonts w:hint="eastAsia"/>
        </w:rPr>
        <w:t>的</w:t>
      </w:r>
      <w:r w:rsidRPr="003E3BCC">
        <w:rPr>
          <w:rFonts w:hint="eastAsia"/>
        </w:rPr>
        <w:t>201</w:t>
      </w:r>
      <w:r w:rsidR="00BA12E3">
        <w:rPr>
          <w:rFonts w:hint="eastAsia"/>
        </w:rPr>
        <w:t>8</w:t>
      </w:r>
      <w:r w:rsidRPr="003E3BCC">
        <w:rPr>
          <w:rFonts w:hint="eastAsia"/>
        </w:rPr>
        <w:t>年总收支临时</w:t>
      </w:r>
      <w:r w:rsidR="00BA12E3">
        <w:rPr>
          <w:rFonts w:hint="eastAsia"/>
        </w:rPr>
        <w:t>账目</w:t>
      </w:r>
      <w:r w:rsidRPr="003E3BCC">
        <w:rPr>
          <w:rFonts w:hint="eastAsia"/>
        </w:rPr>
        <w:t>和决算账目之间的差异，</w:t>
      </w:r>
      <w:r w:rsidR="00656316">
        <w:rPr>
          <w:rFonts w:hint="eastAsia"/>
        </w:rPr>
        <w:t>这些差异</w:t>
      </w:r>
      <w:r w:rsidRPr="003E3BCC">
        <w:rPr>
          <w:rFonts w:hint="eastAsia"/>
        </w:rPr>
        <w:t>应记入</w:t>
      </w:r>
      <w:r w:rsidRPr="003E3BCC">
        <w:rPr>
          <w:rFonts w:hint="eastAsia"/>
        </w:rPr>
        <w:t>201</w:t>
      </w:r>
      <w:r w:rsidR="00BA12E3">
        <w:rPr>
          <w:rFonts w:hint="eastAsia"/>
        </w:rPr>
        <w:t>9</w:t>
      </w:r>
      <w:r w:rsidRPr="003E3BCC">
        <w:rPr>
          <w:rFonts w:hint="eastAsia"/>
        </w:rPr>
        <w:t>年账目。</w:t>
      </w:r>
    </w:p>
    <w:p w14:paraId="2200403C" w14:textId="77777777" w:rsidR="003E3BCC" w:rsidRPr="003E3BCC" w:rsidRDefault="003E3BCC" w:rsidP="00BA12E3">
      <w:pPr>
        <w:keepNext/>
        <w:spacing w:before="120" w:after="120" w:line="259" w:lineRule="auto"/>
        <w:rPr>
          <w:b/>
          <w:bCs/>
        </w:rPr>
      </w:pPr>
      <w:r w:rsidRPr="003E3BCC">
        <w:rPr>
          <w:rFonts w:hint="eastAsia"/>
          <w:b/>
        </w:rPr>
        <w:t>表</w:t>
      </w:r>
      <w:r w:rsidRPr="003E3BCC">
        <w:rPr>
          <w:rFonts w:hint="eastAsia"/>
          <w:b/>
        </w:rPr>
        <w:t>1</w:t>
      </w:r>
      <w:r w:rsidRPr="003E3BCC">
        <w:rPr>
          <w:b/>
        </w:rPr>
        <w:t xml:space="preserve">. </w:t>
      </w:r>
      <w:r w:rsidRPr="003E3BCC">
        <w:rPr>
          <w:b/>
        </w:rPr>
        <w:tab/>
      </w:r>
      <w:r w:rsidRPr="003E3BCC">
        <w:rPr>
          <w:rFonts w:hint="eastAsia"/>
          <w:b/>
        </w:rPr>
        <w:t>2016</w:t>
      </w:r>
      <w:r w:rsidRPr="003E3BCC">
        <w:rPr>
          <w:rFonts w:hint="eastAsia"/>
          <w:b/>
        </w:rPr>
        <w:t>年总收支临时账目和决算账目之间的差异（美元）</w:t>
      </w:r>
    </w:p>
    <w:tbl>
      <w:tblPr>
        <w:tblW w:w="9695" w:type="dxa"/>
        <w:tblInd w:w="-5" w:type="dxa"/>
        <w:tblLook w:val="04A0" w:firstRow="1" w:lastRow="0" w:firstColumn="1" w:lastColumn="0" w:noHBand="0" w:noVBand="1"/>
      </w:tblPr>
      <w:tblGrid>
        <w:gridCol w:w="2665"/>
        <w:gridCol w:w="12"/>
        <w:gridCol w:w="2330"/>
        <w:gridCol w:w="8"/>
        <w:gridCol w:w="2338"/>
        <w:gridCol w:w="2342"/>
      </w:tblGrid>
      <w:tr w:rsidR="003E3BCC" w:rsidRPr="003E3BCC" w14:paraId="19E65720" w14:textId="77777777" w:rsidTr="00BA12E3">
        <w:tc>
          <w:tcPr>
            <w:tcW w:w="2665" w:type="dxa"/>
            <w:tcBorders>
              <w:top w:val="single" w:sz="4" w:space="0" w:color="auto"/>
              <w:left w:val="single" w:sz="4" w:space="0" w:color="auto"/>
              <w:bottom w:val="single" w:sz="4" w:space="0" w:color="auto"/>
              <w:right w:val="single" w:sz="4" w:space="0" w:color="auto"/>
            </w:tcBorders>
            <w:vAlign w:val="center"/>
            <w:hideMark/>
          </w:tcPr>
          <w:p w14:paraId="7EACFA7C" w14:textId="77777777" w:rsidR="003E3BCC" w:rsidRPr="003E3BCC" w:rsidRDefault="003E3BCC" w:rsidP="003E3BCC">
            <w:pPr>
              <w:rPr>
                <w:b/>
                <w:bCs/>
                <w:lang w:val="en-US"/>
              </w:rPr>
            </w:pPr>
            <w:r w:rsidRPr="003E3BCC">
              <w:rPr>
                <w:rFonts w:hint="eastAsia"/>
                <w:b/>
                <w:bCs/>
                <w:lang w:val="en-US"/>
              </w:rPr>
              <w:t>机构</w:t>
            </w:r>
          </w:p>
        </w:tc>
        <w:tc>
          <w:tcPr>
            <w:tcW w:w="2342" w:type="dxa"/>
            <w:gridSpan w:val="2"/>
            <w:tcBorders>
              <w:top w:val="single" w:sz="4" w:space="0" w:color="auto"/>
              <w:left w:val="nil"/>
              <w:bottom w:val="single" w:sz="4" w:space="0" w:color="auto"/>
              <w:right w:val="single" w:sz="4" w:space="0" w:color="auto"/>
            </w:tcBorders>
            <w:hideMark/>
          </w:tcPr>
          <w:p w14:paraId="4D126C32" w14:textId="1CEB0BB7" w:rsidR="003E3BCC" w:rsidRPr="003E3BCC" w:rsidRDefault="003E3BCC" w:rsidP="003E3BCC">
            <w:pPr>
              <w:rPr>
                <w:b/>
                <w:bCs/>
                <w:lang w:val="en-US"/>
              </w:rPr>
            </w:pPr>
            <w:r w:rsidRPr="003E3BCC">
              <w:rPr>
                <w:rFonts w:hint="eastAsia"/>
                <w:b/>
                <w:bCs/>
                <w:lang w:val="en-US"/>
              </w:rPr>
              <w:t>临时</w:t>
            </w:r>
            <w:r w:rsidR="00BA12E3">
              <w:rPr>
                <w:rFonts w:hint="eastAsia"/>
                <w:b/>
                <w:bCs/>
                <w:lang w:val="en-US"/>
              </w:rPr>
              <w:t>账目</w:t>
            </w:r>
          </w:p>
        </w:tc>
        <w:tc>
          <w:tcPr>
            <w:tcW w:w="2346" w:type="dxa"/>
            <w:gridSpan w:val="2"/>
            <w:tcBorders>
              <w:top w:val="single" w:sz="4" w:space="0" w:color="auto"/>
              <w:left w:val="nil"/>
              <w:bottom w:val="single" w:sz="4" w:space="0" w:color="auto"/>
              <w:right w:val="single" w:sz="4" w:space="0" w:color="auto"/>
            </w:tcBorders>
            <w:hideMark/>
          </w:tcPr>
          <w:p w14:paraId="56CD8B76" w14:textId="344EEECA" w:rsidR="003E3BCC" w:rsidRPr="003E3BCC" w:rsidRDefault="003E3BCC" w:rsidP="003E3BCC">
            <w:pPr>
              <w:rPr>
                <w:b/>
                <w:bCs/>
                <w:lang w:val="en-US"/>
              </w:rPr>
            </w:pPr>
            <w:r w:rsidRPr="003E3BCC">
              <w:rPr>
                <w:rFonts w:hint="eastAsia"/>
                <w:b/>
                <w:bCs/>
                <w:lang w:val="en-US"/>
              </w:rPr>
              <w:t>决算</w:t>
            </w:r>
            <w:r w:rsidR="00BA12E3">
              <w:rPr>
                <w:rFonts w:hint="eastAsia"/>
                <w:b/>
                <w:bCs/>
                <w:lang w:val="en-US"/>
              </w:rPr>
              <w:t>账目</w:t>
            </w:r>
          </w:p>
        </w:tc>
        <w:tc>
          <w:tcPr>
            <w:tcW w:w="2342" w:type="dxa"/>
            <w:tcBorders>
              <w:top w:val="single" w:sz="4" w:space="0" w:color="auto"/>
              <w:left w:val="nil"/>
              <w:bottom w:val="single" w:sz="4" w:space="0" w:color="auto"/>
              <w:right w:val="single" w:sz="4" w:space="0" w:color="auto"/>
            </w:tcBorders>
            <w:hideMark/>
          </w:tcPr>
          <w:p w14:paraId="266C0AC8" w14:textId="77777777" w:rsidR="003E3BCC" w:rsidRPr="003E3BCC" w:rsidRDefault="003E3BCC" w:rsidP="003E3BCC">
            <w:pPr>
              <w:rPr>
                <w:b/>
                <w:bCs/>
                <w:lang w:val="en-US"/>
              </w:rPr>
            </w:pPr>
            <w:r w:rsidRPr="003E3BCC">
              <w:rPr>
                <w:rFonts w:hint="eastAsia"/>
                <w:b/>
                <w:bCs/>
                <w:lang w:val="en-US"/>
              </w:rPr>
              <w:t>差异</w:t>
            </w:r>
          </w:p>
        </w:tc>
      </w:tr>
      <w:tr w:rsidR="003E3BCC" w:rsidRPr="003E3BCC" w14:paraId="59B6A273" w14:textId="77777777" w:rsidTr="00BA12E3">
        <w:tc>
          <w:tcPr>
            <w:tcW w:w="9695" w:type="dxa"/>
            <w:gridSpan w:val="6"/>
            <w:tcBorders>
              <w:top w:val="nil"/>
              <w:left w:val="single" w:sz="4" w:space="0" w:color="auto"/>
              <w:bottom w:val="single" w:sz="4" w:space="0" w:color="auto"/>
              <w:right w:val="single" w:sz="4" w:space="0" w:color="auto"/>
            </w:tcBorders>
            <w:vAlign w:val="center"/>
          </w:tcPr>
          <w:p w14:paraId="34A93081" w14:textId="77777777" w:rsidR="003E3BCC" w:rsidRPr="003E3BCC" w:rsidRDefault="003E3BCC" w:rsidP="003E3BCC">
            <w:pPr>
              <w:rPr>
                <w:b/>
              </w:rPr>
            </w:pPr>
            <w:r w:rsidRPr="003E3BCC">
              <w:rPr>
                <w:rFonts w:hint="eastAsia"/>
                <w:b/>
              </w:rPr>
              <w:t>收入</w:t>
            </w:r>
          </w:p>
        </w:tc>
      </w:tr>
      <w:tr w:rsidR="00BA12E3" w:rsidRPr="003E3BCC" w14:paraId="3E4A22F8" w14:textId="77777777" w:rsidTr="00BA12E3">
        <w:tc>
          <w:tcPr>
            <w:tcW w:w="2665" w:type="dxa"/>
            <w:tcBorders>
              <w:top w:val="nil"/>
              <w:left w:val="single" w:sz="4" w:space="0" w:color="auto"/>
              <w:bottom w:val="single" w:sz="4" w:space="0" w:color="auto"/>
              <w:right w:val="single" w:sz="4" w:space="0" w:color="auto"/>
            </w:tcBorders>
            <w:vAlign w:val="center"/>
            <w:hideMark/>
          </w:tcPr>
          <w:p w14:paraId="4E82EA98" w14:textId="77777777" w:rsidR="00BA12E3" w:rsidRPr="003E3BCC" w:rsidRDefault="00BA12E3" w:rsidP="00BA12E3">
            <w:r w:rsidRPr="003E3BCC">
              <w:t>开发计划署</w:t>
            </w:r>
          </w:p>
        </w:tc>
        <w:tc>
          <w:tcPr>
            <w:tcW w:w="2342" w:type="dxa"/>
            <w:gridSpan w:val="2"/>
            <w:tcBorders>
              <w:top w:val="nil"/>
              <w:left w:val="nil"/>
              <w:bottom w:val="single" w:sz="4" w:space="0" w:color="auto"/>
              <w:right w:val="single" w:sz="4" w:space="0" w:color="auto"/>
            </w:tcBorders>
            <w:vAlign w:val="center"/>
          </w:tcPr>
          <w:p w14:paraId="0F6EBABD" w14:textId="437B0D34" w:rsidR="00BA12E3" w:rsidRPr="003E3BCC" w:rsidRDefault="00BA12E3" w:rsidP="00BA12E3">
            <w:pPr>
              <w:jc w:val="right"/>
              <w:rPr>
                <w:szCs w:val="24"/>
              </w:rPr>
            </w:pPr>
            <w:r w:rsidRPr="00BA12E3">
              <w:rPr>
                <w:szCs w:val="24"/>
              </w:rPr>
              <w:t>907,188,989</w:t>
            </w:r>
          </w:p>
        </w:tc>
        <w:tc>
          <w:tcPr>
            <w:tcW w:w="2346" w:type="dxa"/>
            <w:gridSpan w:val="2"/>
            <w:tcBorders>
              <w:top w:val="nil"/>
              <w:left w:val="nil"/>
              <w:bottom w:val="single" w:sz="4" w:space="0" w:color="auto"/>
              <w:right w:val="single" w:sz="4" w:space="0" w:color="auto"/>
            </w:tcBorders>
            <w:vAlign w:val="center"/>
          </w:tcPr>
          <w:p w14:paraId="25FE9F42" w14:textId="07E36FDF" w:rsidR="00BA12E3" w:rsidRPr="003E3BCC" w:rsidRDefault="00BA12E3" w:rsidP="00BA12E3">
            <w:pPr>
              <w:jc w:val="right"/>
              <w:rPr>
                <w:szCs w:val="24"/>
              </w:rPr>
            </w:pPr>
            <w:r w:rsidRPr="00BA12E3">
              <w:rPr>
                <w:szCs w:val="24"/>
              </w:rPr>
              <w:t>939,609,957</w:t>
            </w:r>
          </w:p>
        </w:tc>
        <w:tc>
          <w:tcPr>
            <w:tcW w:w="2342" w:type="dxa"/>
            <w:tcBorders>
              <w:top w:val="nil"/>
              <w:left w:val="nil"/>
              <w:bottom w:val="single" w:sz="4" w:space="0" w:color="auto"/>
              <w:right w:val="single" w:sz="4" w:space="0" w:color="auto"/>
            </w:tcBorders>
            <w:vAlign w:val="center"/>
          </w:tcPr>
          <w:p w14:paraId="34305C1A" w14:textId="3CEB3054" w:rsidR="00BA12E3" w:rsidRPr="003E3BCC" w:rsidRDefault="00BA12E3" w:rsidP="00BA12E3">
            <w:pPr>
              <w:jc w:val="right"/>
              <w:rPr>
                <w:szCs w:val="24"/>
              </w:rPr>
            </w:pPr>
            <w:r w:rsidRPr="00BA12E3">
              <w:rPr>
                <w:szCs w:val="24"/>
              </w:rPr>
              <w:t>32,420,968</w:t>
            </w:r>
          </w:p>
        </w:tc>
      </w:tr>
      <w:tr w:rsidR="00BA12E3" w:rsidRPr="003E3BCC" w14:paraId="1016A0FA" w14:textId="77777777" w:rsidTr="00BA12E3">
        <w:tc>
          <w:tcPr>
            <w:tcW w:w="2665" w:type="dxa"/>
            <w:tcBorders>
              <w:top w:val="nil"/>
              <w:left w:val="single" w:sz="4" w:space="0" w:color="auto"/>
              <w:bottom w:val="single" w:sz="4" w:space="0" w:color="auto"/>
              <w:right w:val="single" w:sz="4" w:space="0" w:color="auto"/>
            </w:tcBorders>
            <w:vAlign w:val="center"/>
            <w:hideMark/>
          </w:tcPr>
          <w:p w14:paraId="3D2C4F8C" w14:textId="77777777" w:rsidR="00BA12E3" w:rsidRPr="003E3BCC" w:rsidRDefault="00BA12E3" w:rsidP="00BA12E3">
            <w:r w:rsidRPr="003E3BCC">
              <w:t>环境规划署</w:t>
            </w:r>
          </w:p>
        </w:tc>
        <w:tc>
          <w:tcPr>
            <w:tcW w:w="2342" w:type="dxa"/>
            <w:gridSpan w:val="2"/>
            <w:tcBorders>
              <w:top w:val="nil"/>
              <w:left w:val="nil"/>
              <w:bottom w:val="single" w:sz="4" w:space="0" w:color="auto"/>
              <w:right w:val="single" w:sz="4" w:space="0" w:color="auto"/>
            </w:tcBorders>
            <w:vAlign w:val="center"/>
          </w:tcPr>
          <w:p w14:paraId="67F48453" w14:textId="7DFD382A" w:rsidR="00BA12E3" w:rsidRPr="003E3BCC" w:rsidRDefault="00BA12E3" w:rsidP="00BA12E3">
            <w:pPr>
              <w:jc w:val="right"/>
              <w:rPr>
                <w:szCs w:val="24"/>
              </w:rPr>
            </w:pPr>
            <w:r w:rsidRPr="00BA12E3">
              <w:rPr>
                <w:szCs w:val="24"/>
              </w:rPr>
              <w:t>351,124,435</w:t>
            </w:r>
          </w:p>
        </w:tc>
        <w:tc>
          <w:tcPr>
            <w:tcW w:w="2346" w:type="dxa"/>
            <w:gridSpan w:val="2"/>
            <w:tcBorders>
              <w:top w:val="nil"/>
              <w:left w:val="nil"/>
              <w:bottom w:val="single" w:sz="4" w:space="0" w:color="auto"/>
              <w:right w:val="single" w:sz="4" w:space="0" w:color="auto"/>
            </w:tcBorders>
            <w:vAlign w:val="center"/>
          </w:tcPr>
          <w:p w14:paraId="2A855585" w14:textId="7118DDE4" w:rsidR="00BA12E3" w:rsidRPr="003E3BCC" w:rsidRDefault="00BA12E3" w:rsidP="00BA12E3">
            <w:pPr>
              <w:jc w:val="right"/>
              <w:rPr>
                <w:szCs w:val="24"/>
              </w:rPr>
            </w:pPr>
            <w:r w:rsidRPr="00BA12E3">
              <w:rPr>
                <w:szCs w:val="24"/>
              </w:rPr>
              <w:t>351,434,682</w:t>
            </w:r>
          </w:p>
        </w:tc>
        <w:tc>
          <w:tcPr>
            <w:tcW w:w="2342" w:type="dxa"/>
            <w:tcBorders>
              <w:top w:val="nil"/>
              <w:left w:val="nil"/>
              <w:bottom w:val="single" w:sz="4" w:space="0" w:color="auto"/>
              <w:right w:val="single" w:sz="4" w:space="0" w:color="auto"/>
            </w:tcBorders>
            <w:vAlign w:val="center"/>
          </w:tcPr>
          <w:p w14:paraId="582EA256" w14:textId="06132ABA" w:rsidR="00BA12E3" w:rsidRPr="003E3BCC" w:rsidRDefault="00BA12E3" w:rsidP="00BA12E3">
            <w:pPr>
              <w:jc w:val="right"/>
              <w:rPr>
                <w:szCs w:val="24"/>
              </w:rPr>
            </w:pPr>
            <w:r w:rsidRPr="00BA12E3">
              <w:rPr>
                <w:szCs w:val="24"/>
              </w:rPr>
              <w:t>310,247</w:t>
            </w:r>
          </w:p>
        </w:tc>
      </w:tr>
      <w:tr w:rsidR="00BA12E3" w:rsidRPr="003E3BCC" w14:paraId="3339BF1A" w14:textId="77777777" w:rsidTr="00D62CEB">
        <w:tc>
          <w:tcPr>
            <w:tcW w:w="2665" w:type="dxa"/>
            <w:tcBorders>
              <w:top w:val="nil"/>
              <w:left w:val="single" w:sz="4" w:space="0" w:color="auto"/>
              <w:bottom w:val="single" w:sz="4" w:space="0" w:color="auto"/>
              <w:right w:val="single" w:sz="4" w:space="0" w:color="auto"/>
            </w:tcBorders>
            <w:vAlign w:val="center"/>
            <w:hideMark/>
          </w:tcPr>
          <w:p w14:paraId="4F2A413B" w14:textId="77777777" w:rsidR="00BA12E3" w:rsidRPr="003E3BCC" w:rsidRDefault="00BA12E3" w:rsidP="00BA12E3">
            <w:r w:rsidRPr="003E3BCC">
              <w:t>工发组织</w:t>
            </w:r>
          </w:p>
        </w:tc>
        <w:tc>
          <w:tcPr>
            <w:tcW w:w="2342" w:type="dxa"/>
            <w:gridSpan w:val="2"/>
            <w:tcBorders>
              <w:top w:val="single" w:sz="4" w:space="0" w:color="auto"/>
              <w:left w:val="nil"/>
              <w:bottom w:val="single" w:sz="4" w:space="0" w:color="auto"/>
              <w:right w:val="single" w:sz="4" w:space="0" w:color="auto"/>
            </w:tcBorders>
            <w:vAlign w:val="center"/>
          </w:tcPr>
          <w:p w14:paraId="231546EF" w14:textId="3F082667" w:rsidR="00BA12E3" w:rsidRPr="003E3BCC" w:rsidRDefault="00BA12E3" w:rsidP="00BA12E3">
            <w:pPr>
              <w:jc w:val="right"/>
              <w:rPr>
                <w:szCs w:val="24"/>
              </w:rPr>
            </w:pPr>
            <w:r w:rsidRPr="00BA12E3">
              <w:rPr>
                <w:szCs w:val="24"/>
              </w:rPr>
              <w:t>934,192,374</w:t>
            </w:r>
          </w:p>
        </w:tc>
        <w:tc>
          <w:tcPr>
            <w:tcW w:w="2346" w:type="dxa"/>
            <w:gridSpan w:val="2"/>
            <w:tcBorders>
              <w:top w:val="single" w:sz="4" w:space="0" w:color="auto"/>
              <w:left w:val="nil"/>
              <w:bottom w:val="single" w:sz="4" w:space="0" w:color="auto"/>
              <w:right w:val="single" w:sz="4" w:space="0" w:color="auto"/>
            </w:tcBorders>
            <w:vAlign w:val="center"/>
          </w:tcPr>
          <w:p w14:paraId="024EF1C8" w14:textId="034AE948" w:rsidR="00BA12E3" w:rsidRPr="003E3BCC" w:rsidRDefault="00BA12E3" w:rsidP="00BA12E3">
            <w:pPr>
              <w:jc w:val="right"/>
              <w:rPr>
                <w:szCs w:val="24"/>
              </w:rPr>
            </w:pPr>
            <w:r w:rsidRPr="00BA12E3">
              <w:rPr>
                <w:szCs w:val="24"/>
              </w:rPr>
              <w:t>934,192,374</w:t>
            </w:r>
          </w:p>
        </w:tc>
        <w:tc>
          <w:tcPr>
            <w:tcW w:w="2342" w:type="dxa"/>
            <w:tcBorders>
              <w:top w:val="single" w:sz="4" w:space="0" w:color="auto"/>
              <w:left w:val="nil"/>
              <w:bottom w:val="single" w:sz="4" w:space="0" w:color="auto"/>
              <w:right w:val="single" w:sz="4" w:space="0" w:color="auto"/>
            </w:tcBorders>
            <w:vAlign w:val="center"/>
          </w:tcPr>
          <w:p w14:paraId="299E268D" w14:textId="6BE41D76" w:rsidR="00BA12E3" w:rsidRPr="003E3BCC" w:rsidRDefault="00BA12E3" w:rsidP="00BA12E3">
            <w:pPr>
              <w:jc w:val="right"/>
              <w:rPr>
                <w:szCs w:val="24"/>
              </w:rPr>
            </w:pPr>
          </w:p>
        </w:tc>
      </w:tr>
      <w:tr w:rsidR="00BA12E3" w:rsidRPr="003E3BCC" w14:paraId="48245C9E" w14:textId="77777777" w:rsidTr="00BA12E3">
        <w:tc>
          <w:tcPr>
            <w:tcW w:w="2665" w:type="dxa"/>
            <w:tcBorders>
              <w:top w:val="nil"/>
              <w:left w:val="single" w:sz="4" w:space="0" w:color="auto"/>
              <w:bottom w:val="single" w:sz="4" w:space="0" w:color="auto"/>
              <w:right w:val="single" w:sz="4" w:space="0" w:color="auto"/>
            </w:tcBorders>
            <w:vAlign w:val="center"/>
            <w:hideMark/>
          </w:tcPr>
          <w:p w14:paraId="496504B0" w14:textId="77777777" w:rsidR="00BA12E3" w:rsidRPr="003E3BCC" w:rsidRDefault="00BA12E3" w:rsidP="00BA12E3">
            <w:r w:rsidRPr="003E3BCC">
              <w:t>世界银行</w:t>
            </w:r>
          </w:p>
        </w:tc>
        <w:tc>
          <w:tcPr>
            <w:tcW w:w="2342" w:type="dxa"/>
            <w:gridSpan w:val="2"/>
            <w:tcBorders>
              <w:top w:val="nil"/>
              <w:left w:val="nil"/>
              <w:bottom w:val="single" w:sz="4" w:space="0" w:color="auto"/>
              <w:right w:val="single" w:sz="4" w:space="0" w:color="auto"/>
            </w:tcBorders>
            <w:vAlign w:val="center"/>
          </w:tcPr>
          <w:p w14:paraId="4371AF46" w14:textId="4168E49E" w:rsidR="00BA12E3" w:rsidRPr="003E3BCC" w:rsidRDefault="00BA12E3" w:rsidP="00BA12E3">
            <w:pPr>
              <w:jc w:val="right"/>
              <w:rPr>
                <w:szCs w:val="24"/>
              </w:rPr>
            </w:pPr>
            <w:r w:rsidRPr="00BA12E3">
              <w:rPr>
                <w:szCs w:val="24"/>
              </w:rPr>
              <w:t>1,291,222,683</w:t>
            </w:r>
          </w:p>
        </w:tc>
        <w:tc>
          <w:tcPr>
            <w:tcW w:w="2346" w:type="dxa"/>
            <w:gridSpan w:val="2"/>
            <w:tcBorders>
              <w:top w:val="nil"/>
              <w:left w:val="nil"/>
              <w:bottom w:val="single" w:sz="4" w:space="0" w:color="auto"/>
              <w:right w:val="single" w:sz="4" w:space="0" w:color="auto"/>
            </w:tcBorders>
            <w:vAlign w:val="center"/>
          </w:tcPr>
          <w:p w14:paraId="7B5DFA60" w14:textId="49DAB2EE" w:rsidR="00BA12E3" w:rsidRPr="003E3BCC" w:rsidRDefault="00BA12E3" w:rsidP="00BA12E3">
            <w:pPr>
              <w:jc w:val="right"/>
              <w:rPr>
                <w:szCs w:val="24"/>
              </w:rPr>
            </w:pPr>
            <w:r w:rsidRPr="00BA12E3">
              <w:rPr>
                <w:szCs w:val="24"/>
              </w:rPr>
              <w:t>1,291,222,683</w:t>
            </w:r>
          </w:p>
        </w:tc>
        <w:tc>
          <w:tcPr>
            <w:tcW w:w="2342" w:type="dxa"/>
            <w:tcBorders>
              <w:top w:val="nil"/>
              <w:left w:val="nil"/>
              <w:bottom w:val="single" w:sz="4" w:space="0" w:color="auto"/>
              <w:right w:val="single" w:sz="4" w:space="0" w:color="auto"/>
            </w:tcBorders>
            <w:vAlign w:val="center"/>
          </w:tcPr>
          <w:p w14:paraId="5F5B2EEE" w14:textId="660F22C2" w:rsidR="00BA12E3" w:rsidRPr="003E3BCC" w:rsidRDefault="00BA12E3" w:rsidP="00BA12E3">
            <w:pPr>
              <w:jc w:val="right"/>
              <w:rPr>
                <w:szCs w:val="24"/>
              </w:rPr>
            </w:pPr>
          </w:p>
        </w:tc>
      </w:tr>
      <w:tr w:rsidR="00BA12E3" w:rsidRPr="003E3BCC" w14:paraId="38721794" w14:textId="77777777" w:rsidTr="00BA12E3">
        <w:tc>
          <w:tcPr>
            <w:tcW w:w="9695" w:type="dxa"/>
            <w:gridSpan w:val="6"/>
            <w:tcBorders>
              <w:top w:val="nil"/>
              <w:left w:val="single" w:sz="4" w:space="0" w:color="auto"/>
              <w:bottom w:val="single" w:sz="4" w:space="0" w:color="auto"/>
              <w:right w:val="single" w:sz="4" w:space="0" w:color="auto"/>
            </w:tcBorders>
          </w:tcPr>
          <w:p w14:paraId="7FDC1081" w14:textId="77777777" w:rsidR="00BA12E3" w:rsidRPr="003E3BCC" w:rsidRDefault="00BA12E3" w:rsidP="00BA12E3">
            <w:pPr>
              <w:rPr>
                <w:b/>
              </w:rPr>
            </w:pPr>
            <w:r w:rsidRPr="003E3BCC">
              <w:rPr>
                <w:rFonts w:hint="eastAsia"/>
                <w:b/>
              </w:rPr>
              <w:t>支出</w:t>
            </w:r>
          </w:p>
        </w:tc>
      </w:tr>
      <w:tr w:rsidR="00BA12E3" w:rsidRPr="003E3BCC" w14:paraId="13888DF5" w14:textId="77777777" w:rsidTr="00BA12E3">
        <w:tc>
          <w:tcPr>
            <w:tcW w:w="2677" w:type="dxa"/>
            <w:gridSpan w:val="2"/>
            <w:tcBorders>
              <w:top w:val="nil"/>
              <w:left w:val="single" w:sz="4" w:space="0" w:color="auto"/>
              <w:bottom w:val="single" w:sz="4" w:space="0" w:color="auto"/>
              <w:right w:val="single" w:sz="4" w:space="0" w:color="auto"/>
            </w:tcBorders>
            <w:vAlign w:val="center"/>
            <w:hideMark/>
          </w:tcPr>
          <w:p w14:paraId="0BFF6634" w14:textId="77777777" w:rsidR="00BA12E3" w:rsidRPr="003E3BCC" w:rsidRDefault="00BA12E3" w:rsidP="00BA12E3">
            <w:r w:rsidRPr="003E3BCC">
              <w:t>开发计划署</w:t>
            </w:r>
          </w:p>
        </w:tc>
        <w:tc>
          <w:tcPr>
            <w:tcW w:w="2338" w:type="dxa"/>
            <w:gridSpan w:val="2"/>
            <w:tcBorders>
              <w:top w:val="nil"/>
              <w:left w:val="nil"/>
              <w:bottom w:val="single" w:sz="4" w:space="0" w:color="auto"/>
              <w:right w:val="single" w:sz="4" w:space="0" w:color="auto"/>
            </w:tcBorders>
            <w:vAlign w:val="center"/>
          </w:tcPr>
          <w:p w14:paraId="60009FC5" w14:textId="71718126" w:rsidR="00BA12E3" w:rsidRPr="003E3BCC" w:rsidRDefault="00BA12E3" w:rsidP="00BA12E3">
            <w:pPr>
              <w:jc w:val="right"/>
              <w:rPr>
                <w:szCs w:val="24"/>
              </w:rPr>
            </w:pPr>
            <w:r w:rsidRPr="00BA12E3">
              <w:rPr>
                <w:szCs w:val="24"/>
              </w:rPr>
              <w:t>846,848,840</w:t>
            </w:r>
          </w:p>
        </w:tc>
        <w:tc>
          <w:tcPr>
            <w:tcW w:w="2338" w:type="dxa"/>
            <w:tcBorders>
              <w:top w:val="nil"/>
              <w:left w:val="nil"/>
              <w:bottom w:val="single" w:sz="4" w:space="0" w:color="auto"/>
              <w:right w:val="single" w:sz="4" w:space="0" w:color="auto"/>
            </w:tcBorders>
            <w:vAlign w:val="center"/>
          </w:tcPr>
          <w:p w14:paraId="12FE4254" w14:textId="516056EC" w:rsidR="00BA12E3" w:rsidRPr="003E3BCC" w:rsidRDefault="00BA12E3" w:rsidP="00BA12E3">
            <w:pPr>
              <w:jc w:val="right"/>
              <w:rPr>
                <w:szCs w:val="24"/>
              </w:rPr>
            </w:pPr>
            <w:r w:rsidRPr="00BA12E3">
              <w:rPr>
                <w:szCs w:val="24"/>
              </w:rPr>
              <w:t>849,819,008</w:t>
            </w:r>
          </w:p>
        </w:tc>
        <w:tc>
          <w:tcPr>
            <w:tcW w:w="2342" w:type="dxa"/>
            <w:tcBorders>
              <w:top w:val="nil"/>
              <w:left w:val="nil"/>
              <w:bottom w:val="single" w:sz="4" w:space="0" w:color="auto"/>
              <w:right w:val="single" w:sz="4" w:space="0" w:color="auto"/>
            </w:tcBorders>
            <w:vAlign w:val="center"/>
          </w:tcPr>
          <w:p w14:paraId="3F434A5C" w14:textId="5439DFD2" w:rsidR="00BA12E3" w:rsidRPr="003E3BCC" w:rsidRDefault="00BA12E3" w:rsidP="00BA12E3">
            <w:pPr>
              <w:jc w:val="right"/>
              <w:rPr>
                <w:szCs w:val="24"/>
              </w:rPr>
            </w:pPr>
            <w:r w:rsidRPr="00BA12E3">
              <w:rPr>
                <w:szCs w:val="24"/>
              </w:rPr>
              <w:t>2,970,168</w:t>
            </w:r>
          </w:p>
        </w:tc>
      </w:tr>
      <w:tr w:rsidR="00BA12E3" w:rsidRPr="003E3BCC" w14:paraId="07C34313" w14:textId="77777777" w:rsidTr="00BA12E3">
        <w:tc>
          <w:tcPr>
            <w:tcW w:w="2677" w:type="dxa"/>
            <w:gridSpan w:val="2"/>
            <w:tcBorders>
              <w:top w:val="nil"/>
              <w:left w:val="single" w:sz="4" w:space="0" w:color="auto"/>
              <w:bottom w:val="single" w:sz="4" w:space="0" w:color="auto"/>
              <w:right w:val="single" w:sz="4" w:space="0" w:color="auto"/>
            </w:tcBorders>
            <w:vAlign w:val="center"/>
            <w:hideMark/>
          </w:tcPr>
          <w:p w14:paraId="78BA9E02" w14:textId="77777777" w:rsidR="00BA12E3" w:rsidRPr="003E3BCC" w:rsidRDefault="00BA12E3" w:rsidP="00BA12E3">
            <w:r w:rsidRPr="003E3BCC">
              <w:t>环境规划署</w:t>
            </w:r>
          </w:p>
        </w:tc>
        <w:tc>
          <w:tcPr>
            <w:tcW w:w="2338" w:type="dxa"/>
            <w:gridSpan w:val="2"/>
            <w:tcBorders>
              <w:top w:val="nil"/>
              <w:left w:val="nil"/>
              <w:bottom w:val="single" w:sz="4" w:space="0" w:color="auto"/>
              <w:right w:val="single" w:sz="4" w:space="0" w:color="auto"/>
            </w:tcBorders>
            <w:vAlign w:val="center"/>
          </w:tcPr>
          <w:p w14:paraId="2A4CA0CC" w14:textId="4B78D881" w:rsidR="00BA12E3" w:rsidRPr="003E3BCC" w:rsidRDefault="00BA12E3" w:rsidP="00BA12E3">
            <w:pPr>
              <w:jc w:val="right"/>
              <w:rPr>
                <w:szCs w:val="24"/>
              </w:rPr>
            </w:pPr>
            <w:r w:rsidRPr="00BA12E3">
              <w:rPr>
                <w:szCs w:val="24"/>
              </w:rPr>
              <w:t>291,320,463</w:t>
            </w:r>
          </w:p>
        </w:tc>
        <w:tc>
          <w:tcPr>
            <w:tcW w:w="2338" w:type="dxa"/>
            <w:tcBorders>
              <w:top w:val="nil"/>
              <w:left w:val="nil"/>
              <w:bottom w:val="single" w:sz="4" w:space="0" w:color="auto"/>
              <w:right w:val="single" w:sz="4" w:space="0" w:color="auto"/>
            </w:tcBorders>
            <w:vAlign w:val="center"/>
          </w:tcPr>
          <w:p w14:paraId="58C18581" w14:textId="5D65204E" w:rsidR="00BA12E3" w:rsidRPr="003E3BCC" w:rsidRDefault="00BA12E3" w:rsidP="00BA12E3">
            <w:pPr>
              <w:jc w:val="right"/>
              <w:rPr>
                <w:szCs w:val="24"/>
              </w:rPr>
            </w:pPr>
            <w:r w:rsidRPr="00BA12E3">
              <w:rPr>
                <w:szCs w:val="24"/>
              </w:rPr>
              <w:t>292,878,761</w:t>
            </w:r>
          </w:p>
        </w:tc>
        <w:tc>
          <w:tcPr>
            <w:tcW w:w="2342" w:type="dxa"/>
            <w:tcBorders>
              <w:top w:val="nil"/>
              <w:left w:val="nil"/>
              <w:bottom w:val="single" w:sz="4" w:space="0" w:color="auto"/>
              <w:right w:val="single" w:sz="4" w:space="0" w:color="auto"/>
            </w:tcBorders>
            <w:vAlign w:val="center"/>
          </w:tcPr>
          <w:p w14:paraId="132B8613" w14:textId="748B5180" w:rsidR="00BA12E3" w:rsidRPr="003E3BCC" w:rsidRDefault="00BA12E3" w:rsidP="00BA12E3">
            <w:pPr>
              <w:jc w:val="right"/>
              <w:rPr>
                <w:szCs w:val="24"/>
              </w:rPr>
            </w:pPr>
            <w:r w:rsidRPr="00BA12E3">
              <w:rPr>
                <w:szCs w:val="24"/>
              </w:rPr>
              <w:t>1,558,298</w:t>
            </w:r>
          </w:p>
        </w:tc>
      </w:tr>
      <w:tr w:rsidR="00BA12E3" w:rsidRPr="003E3BCC" w14:paraId="093C8DF5" w14:textId="77777777" w:rsidTr="00BA12E3">
        <w:tc>
          <w:tcPr>
            <w:tcW w:w="2677" w:type="dxa"/>
            <w:gridSpan w:val="2"/>
            <w:tcBorders>
              <w:top w:val="nil"/>
              <w:left w:val="single" w:sz="4" w:space="0" w:color="auto"/>
              <w:bottom w:val="single" w:sz="4" w:space="0" w:color="auto"/>
              <w:right w:val="single" w:sz="4" w:space="0" w:color="auto"/>
            </w:tcBorders>
            <w:vAlign w:val="center"/>
            <w:hideMark/>
          </w:tcPr>
          <w:p w14:paraId="68F0DDE8" w14:textId="77777777" w:rsidR="00BA12E3" w:rsidRPr="003E3BCC" w:rsidRDefault="00BA12E3" w:rsidP="00BA12E3">
            <w:r w:rsidRPr="003E3BCC">
              <w:t>工发组织</w:t>
            </w:r>
          </w:p>
        </w:tc>
        <w:tc>
          <w:tcPr>
            <w:tcW w:w="2338" w:type="dxa"/>
            <w:gridSpan w:val="2"/>
            <w:tcBorders>
              <w:top w:val="nil"/>
              <w:left w:val="nil"/>
              <w:bottom w:val="single" w:sz="4" w:space="0" w:color="auto"/>
              <w:right w:val="single" w:sz="4" w:space="0" w:color="auto"/>
            </w:tcBorders>
            <w:vAlign w:val="center"/>
          </w:tcPr>
          <w:p w14:paraId="7B7DFB59" w14:textId="0552775E" w:rsidR="00BA12E3" w:rsidRPr="003E3BCC" w:rsidRDefault="00BA12E3" w:rsidP="00BA12E3">
            <w:pPr>
              <w:jc w:val="right"/>
              <w:rPr>
                <w:szCs w:val="24"/>
              </w:rPr>
            </w:pPr>
            <w:r w:rsidRPr="00BA12E3">
              <w:rPr>
                <w:szCs w:val="24"/>
              </w:rPr>
              <w:t>811,470,932</w:t>
            </w:r>
          </w:p>
        </w:tc>
        <w:tc>
          <w:tcPr>
            <w:tcW w:w="2338" w:type="dxa"/>
            <w:tcBorders>
              <w:top w:val="nil"/>
              <w:left w:val="nil"/>
              <w:bottom w:val="single" w:sz="4" w:space="0" w:color="auto"/>
              <w:right w:val="single" w:sz="4" w:space="0" w:color="auto"/>
            </w:tcBorders>
            <w:vAlign w:val="center"/>
          </w:tcPr>
          <w:p w14:paraId="2B207F04" w14:textId="48E2822E" w:rsidR="00BA12E3" w:rsidRPr="003E3BCC" w:rsidRDefault="00BA12E3" w:rsidP="00BA12E3">
            <w:pPr>
              <w:jc w:val="right"/>
              <w:rPr>
                <w:szCs w:val="24"/>
              </w:rPr>
            </w:pPr>
            <w:r w:rsidRPr="00BA12E3">
              <w:rPr>
                <w:szCs w:val="24"/>
              </w:rPr>
              <w:t>810,485,357</w:t>
            </w:r>
          </w:p>
        </w:tc>
        <w:tc>
          <w:tcPr>
            <w:tcW w:w="2342" w:type="dxa"/>
            <w:tcBorders>
              <w:top w:val="nil"/>
              <w:left w:val="nil"/>
              <w:bottom w:val="single" w:sz="4" w:space="0" w:color="auto"/>
              <w:right w:val="single" w:sz="4" w:space="0" w:color="auto"/>
            </w:tcBorders>
            <w:vAlign w:val="center"/>
          </w:tcPr>
          <w:p w14:paraId="18B595B2" w14:textId="53901128" w:rsidR="00BA12E3" w:rsidRPr="003E3BCC" w:rsidRDefault="00BA12E3" w:rsidP="00BA12E3">
            <w:pPr>
              <w:jc w:val="right"/>
              <w:rPr>
                <w:szCs w:val="24"/>
              </w:rPr>
            </w:pPr>
            <w:r w:rsidRPr="00BA12E3">
              <w:rPr>
                <w:szCs w:val="24"/>
              </w:rPr>
              <w:t>(985,575)</w:t>
            </w:r>
          </w:p>
        </w:tc>
      </w:tr>
      <w:tr w:rsidR="00BA12E3" w:rsidRPr="003E3BCC" w14:paraId="1FFF8435" w14:textId="77777777" w:rsidTr="00BA12E3">
        <w:tc>
          <w:tcPr>
            <w:tcW w:w="2677" w:type="dxa"/>
            <w:gridSpan w:val="2"/>
            <w:tcBorders>
              <w:top w:val="nil"/>
              <w:left w:val="single" w:sz="4" w:space="0" w:color="auto"/>
              <w:bottom w:val="single" w:sz="4" w:space="0" w:color="auto"/>
              <w:right w:val="single" w:sz="4" w:space="0" w:color="auto"/>
            </w:tcBorders>
            <w:vAlign w:val="center"/>
          </w:tcPr>
          <w:p w14:paraId="731E9DA2" w14:textId="77777777" w:rsidR="00BA12E3" w:rsidRPr="003E3BCC" w:rsidRDefault="00BA12E3" w:rsidP="00BA12E3">
            <w:r w:rsidRPr="003E3BCC">
              <w:t>世界银行</w:t>
            </w:r>
          </w:p>
        </w:tc>
        <w:tc>
          <w:tcPr>
            <w:tcW w:w="2338" w:type="dxa"/>
            <w:gridSpan w:val="2"/>
            <w:tcBorders>
              <w:top w:val="nil"/>
              <w:left w:val="nil"/>
              <w:bottom w:val="single" w:sz="4" w:space="0" w:color="auto"/>
              <w:right w:val="single" w:sz="4" w:space="0" w:color="auto"/>
            </w:tcBorders>
            <w:vAlign w:val="center"/>
          </w:tcPr>
          <w:p w14:paraId="78924171" w14:textId="683196B4" w:rsidR="00BA12E3" w:rsidRPr="003E3BCC" w:rsidRDefault="00BA12E3" w:rsidP="00BA12E3">
            <w:pPr>
              <w:jc w:val="right"/>
              <w:rPr>
                <w:szCs w:val="24"/>
              </w:rPr>
            </w:pPr>
            <w:r w:rsidRPr="00BA12E3">
              <w:rPr>
                <w:szCs w:val="24"/>
              </w:rPr>
              <w:t>1,237,741,650</w:t>
            </w:r>
          </w:p>
        </w:tc>
        <w:tc>
          <w:tcPr>
            <w:tcW w:w="2338" w:type="dxa"/>
            <w:tcBorders>
              <w:top w:val="nil"/>
              <w:left w:val="nil"/>
              <w:bottom w:val="single" w:sz="4" w:space="0" w:color="auto"/>
              <w:right w:val="single" w:sz="4" w:space="0" w:color="auto"/>
            </w:tcBorders>
            <w:vAlign w:val="center"/>
          </w:tcPr>
          <w:p w14:paraId="1DE573FB" w14:textId="38A59DEC" w:rsidR="00BA12E3" w:rsidRPr="003E3BCC" w:rsidRDefault="00BA12E3" w:rsidP="00BA12E3">
            <w:pPr>
              <w:jc w:val="right"/>
              <w:rPr>
                <w:szCs w:val="24"/>
              </w:rPr>
            </w:pPr>
            <w:r w:rsidRPr="00BA12E3">
              <w:rPr>
                <w:szCs w:val="24"/>
              </w:rPr>
              <w:t>1,237,741,650</w:t>
            </w:r>
          </w:p>
        </w:tc>
        <w:tc>
          <w:tcPr>
            <w:tcW w:w="2342" w:type="dxa"/>
            <w:tcBorders>
              <w:top w:val="nil"/>
              <w:left w:val="nil"/>
              <w:bottom w:val="single" w:sz="4" w:space="0" w:color="auto"/>
              <w:right w:val="single" w:sz="4" w:space="0" w:color="auto"/>
            </w:tcBorders>
            <w:vAlign w:val="center"/>
          </w:tcPr>
          <w:p w14:paraId="069F1544" w14:textId="44A83CC1" w:rsidR="00BA12E3" w:rsidRPr="003E3BCC" w:rsidRDefault="00BA12E3" w:rsidP="00BA12E3">
            <w:pPr>
              <w:jc w:val="right"/>
              <w:rPr>
                <w:szCs w:val="24"/>
              </w:rPr>
            </w:pPr>
          </w:p>
        </w:tc>
      </w:tr>
    </w:tbl>
    <w:p w14:paraId="00D4A7BC" w14:textId="77777777" w:rsidR="003E3BCC" w:rsidRPr="003E3BCC" w:rsidRDefault="003E3BCC" w:rsidP="003E3BCC"/>
    <w:p w14:paraId="318143E4" w14:textId="3682AC52" w:rsidR="00BA12E3" w:rsidRDefault="00BA12E3" w:rsidP="00BA12E3">
      <w:pPr>
        <w:spacing w:before="120" w:after="120" w:line="259" w:lineRule="auto"/>
        <w:rPr>
          <w:b/>
        </w:rPr>
      </w:pPr>
      <w:r>
        <w:rPr>
          <w:rFonts w:hint="eastAsia"/>
          <w:b/>
        </w:rPr>
        <w:t>联合国审计委员会关于多边基金</w:t>
      </w:r>
      <w:r>
        <w:rPr>
          <w:rFonts w:hint="eastAsia"/>
          <w:b/>
        </w:rPr>
        <w:t>2018</w:t>
      </w:r>
      <w:r>
        <w:rPr>
          <w:rFonts w:hint="eastAsia"/>
          <w:b/>
        </w:rPr>
        <w:t>年</w:t>
      </w:r>
      <w:r>
        <w:rPr>
          <w:rFonts w:hint="eastAsia"/>
          <w:b/>
        </w:rPr>
        <w:t>12</w:t>
      </w:r>
      <w:r>
        <w:rPr>
          <w:rFonts w:hint="eastAsia"/>
          <w:b/>
        </w:rPr>
        <w:t>月</w:t>
      </w:r>
      <w:r>
        <w:rPr>
          <w:rFonts w:hint="eastAsia"/>
          <w:b/>
        </w:rPr>
        <w:t>31</w:t>
      </w:r>
      <w:r>
        <w:rPr>
          <w:rFonts w:hint="eastAsia"/>
          <w:b/>
        </w:rPr>
        <w:t>日终了年度财务报表的报告</w:t>
      </w:r>
    </w:p>
    <w:p w14:paraId="3FF57EB9" w14:textId="5AA0A8B2" w:rsidR="00BA12E3" w:rsidRPr="00BA12E3" w:rsidRDefault="00BA12E3" w:rsidP="00BA12E3">
      <w:pPr>
        <w:numPr>
          <w:ilvl w:val="0"/>
          <w:numId w:val="1"/>
        </w:numPr>
        <w:tabs>
          <w:tab w:val="clear" w:pos="0"/>
        </w:tabs>
        <w:spacing w:before="120" w:after="120" w:line="259" w:lineRule="auto"/>
        <w:rPr>
          <w:bCs/>
        </w:rPr>
      </w:pPr>
      <w:r w:rsidRPr="00BA12E3">
        <w:rPr>
          <w:bCs/>
        </w:rPr>
        <w:t>联合国审计委员会</w:t>
      </w:r>
      <w:r w:rsidRPr="00BA12E3">
        <w:rPr>
          <w:rFonts w:hint="eastAsia"/>
          <w:bCs/>
        </w:rPr>
        <w:t>关于多边基金</w:t>
      </w:r>
      <w:r w:rsidRPr="00BA12E3">
        <w:rPr>
          <w:rFonts w:hint="eastAsia"/>
          <w:bCs/>
        </w:rPr>
        <w:t>2018</w:t>
      </w:r>
      <w:r w:rsidRPr="00BA12E3">
        <w:rPr>
          <w:rFonts w:hint="eastAsia"/>
          <w:bCs/>
        </w:rPr>
        <w:t>年</w:t>
      </w:r>
      <w:r w:rsidRPr="00BA12E3">
        <w:rPr>
          <w:rFonts w:hint="eastAsia"/>
          <w:bCs/>
        </w:rPr>
        <w:t>12</w:t>
      </w:r>
      <w:r w:rsidRPr="00BA12E3">
        <w:rPr>
          <w:rFonts w:hint="eastAsia"/>
          <w:bCs/>
        </w:rPr>
        <w:t>月</w:t>
      </w:r>
      <w:r w:rsidRPr="00BA12E3">
        <w:rPr>
          <w:rFonts w:hint="eastAsia"/>
          <w:bCs/>
        </w:rPr>
        <w:t>31</w:t>
      </w:r>
      <w:r w:rsidRPr="00BA12E3">
        <w:rPr>
          <w:rFonts w:hint="eastAsia"/>
          <w:bCs/>
        </w:rPr>
        <w:t>日终了年度财务报表的报告</w:t>
      </w:r>
      <w:r>
        <w:rPr>
          <w:rFonts w:hint="eastAsia"/>
          <w:bCs/>
        </w:rPr>
        <w:t>（</w:t>
      </w:r>
      <w:r w:rsidRPr="00BA12E3">
        <w:rPr>
          <w:bCs/>
          <w:lang w:val="en-CA"/>
        </w:rPr>
        <w:t>A/74/5/Add.7</w:t>
      </w:r>
      <w:r>
        <w:rPr>
          <w:rFonts w:hint="eastAsia"/>
          <w:bCs/>
        </w:rPr>
        <w:t>）</w:t>
      </w:r>
      <w:r>
        <w:rPr>
          <w:rStyle w:val="FootnoteReference"/>
          <w:bCs/>
        </w:rPr>
        <w:footnoteReference w:id="3"/>
      </w:r>
      <w:r>
        <w:rPr>
          <w:rFonts w:hint="eastAsia"/>
          <w:bCs/>
        </w:rPr>
        <w:t>已经定稿并提交环境规划署执行主任。</w:t>
      </w:r>
      <w:r w:rsidR="00A4331D">
        <w:rPr>
          <w:rFonts w:hint="eastAsia"/>
          <w:bCs/>
        </w:rPr>
        <w:t>该报告有一节专门讨论多边基金财务报表。环境规划署的审计报告没有保留意见，也没有就多边基金发表任何审计评论。</w:t>
      </w:r>
    </w:p>
    <w:p w14:paraId="7933842D" w14:textId="14DE5C22" w:rsidR="003E3BCC" w:rsidRPr="003E3BCC" w:rsidRDefault="003E3BCC" w:rsidP="00BA12E3">
      <w:pPr>
        <w:spacing w:before="120" w:after="120" w:line="259" w:lineRule="auto"/>
        <w:rPr>
          <w:b/>
          <w:bCs/>
        </w:rPr>
      </w:pPr>
      <w:r w:rsidRPr="003E3BCC">
        <w:rPr>
          <w:rFonts w:hint="eastAsia"/>
          <w:b/>
          <w:bCs/>
        </w:rPr>
        <w:lastRenderedPageBreak/>
        <w:t>建议</w:t>
      </w:r>
    </w:p>
    <w:p w14:paraId="0C465580" w14:textId="77777777" w:rsidR="003E3BCC" w:rsidRPr="003E3BCC" w:rsidRDefault="003E3BCC" w:rsidP="00A4331D">
      <w:pPr>
        <w:numPr>
          <w:ilvl w:val="0"/>
          <w:numId w:val="1"/>
        </w:numPr>
        <w:tabs>
          <w:tab w:val="clear" w:pos="0"/>
        </w:tabs>
        <w:spacing w:before="120" w:after="120" w:line="259" w:lineRule="auto"/>
      </w:pPr>
      <w:r w:rsidRPr="003E3BCC">
        <w:rPr>
          <w:rFonts w:hint="eastAsia"/>
          <w:bCs/>
        </w:rPr>
        <w:t>谨建议执行委员会</w:t>
      </w:r>
      <w:r w:rsidRPr="003E3BCC">
        <w:rPr>
          <w:rFonts w:hint="eastAsia"/>
        </w:rPr>
        <w:t>：</w:t>
      </w:r>
    </w:p>
    <w:p w14:paraId="2B0FEF0A" w14:textId="69A3DFE8" w:rsidR="003E3BCC" w:rsidRPr="003E3BCC" w:rsidRDefault="003E3BCC" w:rsidP="00A4331D">
      <w:pPr>
        <w:numPr>
          <w:ilvl w:val="1"/>
          <w:numId w:val="1"/>
        </w:numPr>
        <w:tabs>
          <w:tab w:val="clear" w:pos="0"/>
        </w:tabs>
        <w:spacing w:before="120" w:after="120" w:line="259" w:lineRule="auto"/>
        <w:ind w:left="980" w:hanging="490"/>
      </w:pPr>
      <w:r w:rsidRPr="003E3BCC">
        <w:rPr>
          <w:rFonts w:hint="eastAsia"/>
        </w:rPr>
        <w:t>注意到</w:t>
      </w:r>
      <w:r w:rsidR="00A4331D" w:rsidRPr="00A4331D">
        <w:t>UNEP/</w:t>
      </w:r>
      <w:proofErr w:type="spellStart"/>
      <w:r w:rsidR="00A4331D" w:rsidRPr="00A4331D">
        <w:t>OzL.Pro</w:t>
      </w:r>
      <w:proofErr w:type="spellEnd"/>
      <w:r w:rsidR="00A4331D" w:rsidRPr="00A4331D">
        <w:t>/</w:t>
      </w:r>
      <w:proofErr w:type="spellStart"/>
      <w:r w:rsidR="00A4331D" w:rsidRPr="00A4331D">
        <w:t>ExCom</w:t>
      </w:r>
      <w:proofErr w:type="spellEnd"/>
      <w:r w:rsidR="00A4331D" w:rsidRPr="00A4331D">
        <w:t>/84/6</w:t>
      </w:r>
      <w:r w:rsidRPr="003E3BCC">
        <w:t>号文件所载根据</w:t>
      </w:r>
      <w:r w:rsidRPr="003E3BCC">
        <w:rPr>
          <w:rFonts w:hint="eastAsia"/>
        </w:rPr>
        <w:t>国际公共部门会计准则编制的多边基金截至</w:t>
      </w:r>
      <w:r w:rsidRPr="003E3BCC">
        <w:rPr>
          <w:rFonts w:hint="eastAsia"/>
        </w:rPr>
        <w:t>201</w:t>
      </w:r>
      <w:r w:rsidR="00A4331D">
        <w:rPr>
          <w:rFonts w:hint="eastAsia"/>
        </w:rPr>
        <w:t>8</w:t>
      </w:r>
      <w:r w:rsidRPr="003E3BCC">
        <w:rPr>
          <w:rFonts w:hint="eastAsia"/>
        </w:rPr>
        <w:t>年</w:t>
      </w:r>
      <w:r w:rsidRPr="003E3BCC">
        <w:rPr>
          <w:rFonts w:hint="eastAsia"/>
        </w:rPr>
        <w:t>12</w:t>
      </w:r>
      <w:r w:rsidRPr="003E3BCC">
        <w:rPr>
          <w:rFonts w:hint="eastAsia"/>
        </w:rPr>
        <w:t>月</w:t>
      </w:r>
      <w:r w:rsidRPr="003E3BCC">
        <w:rPr>
          <w:rFonts w:hint="eastAsia"/>
        </w:rPr>
        <w:t>31</w:t>
      </w:r>
      <w:r w:rsidRPr="003E3BCC">
        <w:rPr>
          <w:rFonts w:hint="eastAsia"/>
        </w:rPr>
        <w:t>日</w:t>
      </w:r>
      <w:r w:rsidR="00A4331D">
        <w:rPr>
          <w:rFonts w:hint="eastAsia"/>
        </w:rPr>
        <w:t>经审计的</w:t>
      </w:r>
      <w:r w:rsidRPr="003E3BCC">
        <w:rPr>
          <w:rFonts w:hint="eastAsia"/>
        </w:rPr>
        <w:t>最后财务报表</w:t>
      </w:r>
      <w:r w:rsidR="00A4331D">
        <w:rPr>
          <w:rFonts w:hint="eastAsia"/>
        </w:rPr>
        <w:t>，并注意到根据第</w:t>
      </w:r>
      <w:r w:rsidR="00A4331D">
        <w:rPr>
          <w:rFonts w:hint="eastAsia"/>
        </w:rPr>
        <w:t>8</w:t>
      </w:r>
      <w:r w:rsidR="00A4331D">
        <w:t>3/4</w:t>
      </w:r>
      <w:r w:rsidR="00A4331D">
        <w:rPr>
          <w:rFonts w:hint="eastAsia"/>
        </w:rPr>
        <w:t>号决定</w:t>
      </w:r>
      <w:r w:rsidR="00A4331D">
        <w:rPr>
          <w:rFonts w:hint="eastAsia"/>
        </w:rPr>
        <w:t>(</w:t>
      </w:r>
      <w:r w:rsidR="00A4331D">
        <w:t>b)</w:t>
      </w:r>
      <w:r w:rsidR="00A4331D">
        <w:rPr>
          <w:rFonts w:hint="eastAsia"/>
        </w:rPr>
        <w:t>段提供的</w:t>
      </w:r>
      <w:r w:rsidR="00A4331D" w:rsidRPr="00A4331D">
        <w:rPr>
          <w:rFonts w:hint="eastAsia"/>
        </w:rPr>
        <w:t>用于快速启动为逐步减少氢氟碳化合物的实施工作所提供支持的</w:t>
      </w:r>
      <w:r w:rsidR="00656316">
        <w:rPr>
          <w:rFonts w:hint="eastAsia"/>
        </w:rPr>
        <w:t>额外捐款经核证的</w:t>
      </w:r>
      <w:r w:rsidR="00A4331D" w:rsidRPr="00A4331D">
        <w:rPr>
          <w:rFonts w:hint="eastAsia"/>
        </w:rPr>
        <w:t>收支表</w:t>
      </w:r>
      <w:r w:rsidRPr="003E3BCC">
        <w:rPr>
          <w:rFonts w:hint="eastAsia"/>
        </w:rPr>
        <w:t>；</w:t>
      </w:r>
    </w:p>
    <w:p w14:paraId="711A0250" w14:textId="7B300DFB" w:rsidR="003E3BCC" w:rsidRDefault="003E3BCC" w:rsidP="00A4331D">
      <w:pPr>
        <w:numPr>
          <w:ilvl w:val="1"/>
          <w:numId w:val="1"/>
        </w:numPr>
        <w:tabs>
          <w:tab w:val="clear" w:pos="0"/>
        </w:tabs>
        <w:spacing w:before="120" w:after="120" w:line="259" w:lineRule="auto"/>
        <w:ind w:left="980" w:hanging="490"/>
      </w:pPr>
      <w:r w:rsidRPr="003E3BCC">
        <w:rPr>
          <w:rFonts w:hint="eastAsia"/>
        </w:rPr>
        <w:t>请财务主任将</w:t>
      </w:r>
      <w:r w:rsidR="00A4331D" w:rsidRPr="00A4331D">
        <w:t>UNEP/</w:t>
      </w:r>
      <w:proofErr w:type="spellStart"/>
      <w:r w:rsidR="00A4331D" w:rsidRPr="00A4331D">
        <w:t>OzL.Pro</w:t>
      </w:r>
      <w:proofErr w:type="spellEnd"/>
      <w:r w:rsidR="00A4331D" w:rsidRPr="00A4331D">
        <w:t>/</w:t>
      </w:r>
      <w:proofErr w:type="spellStart"/>
      <w:r w:rsidR="00A4331D" w:rsidRPr="00A4331D">
        <w:t>ExCom</w:t>
      </w:r>
      <w:proofErr w:type="spellEnd"/>
      <w:r w:rsidR="00A4331D" w:rsidRPr="00A4331D">
        <w:t>/84/6</w:t>
      </w:r>
      <w:r w:rsidRPr="003E3BCC">
        <w:t>号文件表</w:t>
      </w:r>
      <w:r w:rsidRPr="003E3BCC">
        <w:rPr>
          <w:rFonts w:hint="eastAsia"/>
        </w:rPr>
        <w:t>1</w:t>
      </w:r>
      <w:r w:rsidRPr="003E3BCC">
        <w:rPr>
          <w:rFonts w:hint="eastAsia"/>
        </w:rPr>
        <w:t>所</w:t>
      </w:r>
      <w:r w:rsidR="00A4331D">
        <w:rPr>
          <w:rFonts w:hint="eastAsia"/>
        </w:rPr>
        <w:t>列</w:t>
      </w:r>
      <w:r w:rsidRPr="003E3BCC">
        <w:rPr>
          <w:rFonts w:hint="eastAsia"/>
        </w:rPr>
        <w:t>各执行机构</w:t>
      </w:r>
      <w:r w:rsidR="00A4331D">
        <w:rPr>
          <w:rFonts w:hint="eastAsia"/>
        </w:rPr>
        <w:t>的</w:t>
      </w:r>
      <w:r w:rsidRPr="003E3BCC">
        <w:rPr>
          <w:rFonts w:hint="eastAsia"/>
        </w:rPr>
        <w:t>201</w:t>
      </w:r>
      <w:r w:rsidR="00A4331D">
        <w:rPr>
          <w:rFonts w:hint="eastAsia"/>
        </w:rPr>
        <w:t>8</w:t>
      </w:r>
      <w:r w:rsidRPr="003E3BCC">
        <w:rPr>
          <w:rFonts w:hint="eastAsia"/>
        </w:rPr>
        <w:t>年临时财务报表与</w:t>
      </w:r>
      <w:r w:rsidRPr="003E3BCC">
        <w:rPr>
          <w:rFonts w:hint="eastAsia"/>
        </w:rPr>
        <w:t>201</w:t>
      </w:r>
      <w:r w:rsidR="00A4331D">
        <w:rPr>
          <w:rFonts w:hint="eastAsia"/>
        </w:rPr>
        <w:t>8</w:t>
      </w:r>
      <w:r w:rsidRPr="003E3BCC">
        <w:rPr>
          <w:rFonts w:hint="eastAsia"/>
        </w:rPr>
        <w:t>年最后财务报表之间的差异记入多边基金</w:t>
      </w:r>
      <w:r w:rsidRPr="003E3BCC">
        <w:rPr>
          <w:rFonts w:hint="eastAsia"/>
        </w:rPr>
        <w:t>201</w:t>
      </w:r>
      <w:r w:rsidR="00A4331D">
        <w:rPr>
          <w:rFonts w:hint="eastAsia"/>
        </w:rPr>
        <w:t>9</w:t>
      </w:r>
      <w:r w:rsidRPr="003E3BCC">
        <w:rPr>
          <w:rFonts w:hint="eastAsia"/>
        </w:rPr>
        <w:t>年账目。</w:t>
      </w:r>
      <w:r w:rsidRPr="003E3BCC">
        <w:t xml:space="preserve"> </w:t>
      </w:r>
    </w:p>
    <w:p w14:paraId="6DFB158F" w14:textId="2212F197" w:rsidR="008641FB" w:rsidRPr="003E3BCC" w:rsidRDefault="008641FB" w:rsidP="004A229C">
      <w:pPr>
        <w:rPr>
          <w:lang w:val="en-CA"/>
        </w:rPr>
      </w:pPr>
    </w:p>
    <w:sectPr w:rsidR="008641FB" w:rsidRPr="003E3BC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5FBF4" w14:textId="77777777" w:rsidR="00F55D16" w:rsidRDefault="00F55D16">
      <w:pPr>
        <w:rPr>
          <w:szCs w:val="24"/>
        </w:rPr>
      </w:pPr>
      <w:r>
        <w:rPr>
          <w:szCs w:val="24"/>
        </w:rPr>
        <w:separator/>
      </w:r>
    </w:p>
  </w:endnote>
  <w:endnote w:type="continuationSeparator" w:id="0">
    <w:p w14:paraId="03C00B46" w14:textId="77777777" w:rsidR="00F55D16" w:rsidRDefault="00F55D1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DF28" w14:textId="77777777" w:rsidR="000C3072" w:rsidRDefault="000C3072">
    <w:pPr>
      <w:jc w:val="center"/>
      <w:rPr>
        <w:szCs w:val="24"/>
      </w:rPr>
    </w:pPr>
  </w:p>
  <w:p w14:paraId="14C9B0E4" w14:textId="5EFCD0E0"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EB250C">
      <w:rPr>
        <w:noProof/>
        <w:szCs w:val="24"/>
      </w:rPr>
      <w:t>2</w:t>
    </w:r>
    <w:r w:rsidRPr="00426599">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36574" w14:textId="77777777" w:rsidR="000C3072" w:rsidRDefault="000C3072">
    <w:pPr>
      <w:jc w:val="center"/>
      <w:rPr>
        <w:szCs w:val="24"/>
      </w:rPr>
    </w:pPr>
  </w:p>
  <w:p w14:paraId="66C8197C" w14:textId="2C6C5FCE" w:rsidR="00E73C68" w:rsidRPr="00426599" w:rsidRDefault="00E73C68">
    <w:pPr>
      <w:jc w:val="center"/>
      <w:rPr>
        <w:szCs w:val="24"/>
      </w:rPr>
    </w:pPr>
    <w:r w:rsidRPr="00426599">
      <w:rPr>
        <w:szCs w:val="24"/>
      </w:rPr>
      <w:fldChar w:fldCharType="begin"/>
    </w:r>
    <w:r w:rsidRPr="00426599">
      <w:rPr>
        <w:szCs w:val="24"/>
      </w:rPr>
      <w:instrText xml:space="preserve"> PAGE </w:instrText>
    </w:r>
    <w:r w:rsidRPr="00426599">
      <w:rPr>
        <w:szCs w:val="24"/>
      </w:rPr>
      <w:fldChar w:fldCharType="separate"/>
    </w:r>
    <w:r w:rsidR="00EB250C">
      <w:rPr>
        <w:noProof/>
        <w:szCs w:val="24"/>
      </w:rPr>
      <w:t>3</w:t>
    </w:r>
    <w:r w:rsidRPr="00426599">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5CE02" w14:textId="3C308B43" w:rsidR="0090202A" w:rsidRDefault="0090202A" w:rsidP="00126420">
    <w:pPr>
      <w:pStyle w:val="Footer"/>
    </w:pPr>
  </w:p>
  <w:p w14:paraId="2D5B5385" w14:textId="48A3EED8" w:rsidR="00126420" w:rsidRPr="00126420" w:rsidRDefault="00126420" w:rsidP="00126420">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27467" w14:textId="77777777" w:rsidR="00F55D16" w:rsidRDefault="00F55D16">
      <w:pPr>
        <w:rPr>
          <w:szCs w:val="24"/>
        </w:rPr>
      </w:pPr>
      <w:r>
        <w:rPr>
          <w:szCs w:val="24"/>
        </w:rPr>
        <w:separator/>
      </w:r>
    </w:p>
  </w:footnote>
  <w:footnote w:type="continuationSeparator" w:id="0">
    <w:p w14:paraId="103C6595" w14:textId="77777777" w:rsidR="00F55D16" w:rsidRDefault="00F55D16">
      <w:pPr>
        <w:rPr>
          <w:szCs w:val="24"/>
        </w:rPr>
      </w:pPr>
      <w:r>
        <w:rPr>
          <w:szCs w:val="24"/>
        </w:rPr>
        <w:continuationSeparator/>
      </w:r>
    </w:p>
  </w:footnote>
  <w:footnote w:id="1">
    <w:p w14:paraId="5B3A56BC" w14:textId="282BEAB1" w:rsidR="00AE33F7" w:rsidRDefault="00AE33F7" w:rsidP="00AE33F7">
      <w:pPr>
        <w:pStyle w:val="FootnoteText"/>
      </w:pPr>
      <w:r>
        <w:rPr>
          <w:rStyle w:val="FootnoteReference"/>
        </w:rPr>
        <w:footnoteRef/>
      </w:r>
      <w:r>
        <w:t xml:space="preserve"> </w:t>
      </w:r>
      <w:r>
        <w:tab/>
      </w:r>
      <w:r>
        <w:rPr>
          <w:rFonts w:hint="eastAsia"/>
        </w:rPr>
        <w:t>请财务主任作为多边基金</w:t>
      </w:r>
      <w:r>
        <w:rPr>
          <w:rFonts w:hint="eastAsia"/>
        </w:rPr>
        <w:t xml:space="preserve"> 2018 </w:t>
      </w:r>
      <w:r>
        <w:rPr>
          <w:rFonts w:hint="eastAsia"/>
        </w:rPr>
        <w:t>年账户的一部分，向第八十四次会议提交</w:t>
      </w:r>
      <w:r w:rsidR="00CB0D52">
        <w:rPr>
          <w:rFonts w:hint="eastAsia"/>
        </w:rPr>
        <w:t>核定</w:t>
      </w:r>
      <w:r w:rsidR="000F375F">
        <w:rPr>
          <w:rFonts w:hint="eastAsia"/>
        </w:rPr>
        <w:t>收支</w:t>
      </w:r>
      <w:r w:rsidR="00126420">
        <w:rPr>
          <w:rFonts w:hint="eastAsia"/>
        </w:rPr>
        <w:t>表，说明除多边基金的经常捐款之外，用于</w:t>
      </w:r>
      <w:r>
        <w:rPr>
          <w:rFonts w:hint="eastAsia"/>
        </w:rPr>
        <w:t>快速启动</w:t>
      </w:r>
      <w:r w:rsidR="00126420">
        <w:rPr>
          <w:rFonts w:hint="eastAsia"/>
        </w:rPr>
        <w:t>为</w:t>
      </w:r>
      <w:r>
        <w:rPr>
          <w:rFonts w:hint="eastAsia"/>
        </w:rPr>
        <w:t>逐步减少氢氟碳化合物</w:t>
      </w:r>
      <w:r w:rsidR="00CB0D52">
        <w:rPr>
          <w:rFonts w:hint="eastAsia"/>
        </w:rPr>
        <w:t>的实施工作</w:t>
      </w:r>
      <w:r>
        <w:rPr>
          <w:rFonts w:hint="eastAsia"/>
        </w:rPr>
        <w:t>所提供</w:t>
      </w:r>
      <w:r w:rsidR="00CB0D52">
        <w:rPr>
          <w:rFonts w:hint="eastAsia"/>
        </w:rPr>
        <w:t>支持</w:t>
      </w:r>
      <w:r>
        <w:rPr>
          <w:rFonts w:hint="eastAsia"/>
        </w:rPr>
        <w:t>的额外捐款的</w:t>
      </w:r>
      <w:r w:rsidR="00126420">
        <w:rPr>
          <w:rFonts w:hint="eastAsia"/>
        </w:rPr>
        <w:t>收支情况。</w:t>
      </w:r>
    </w:p>
  </w:footnote>
  <w:footnote w:id="2">
    <w:p w14:paraId="12B55404" w14:textId="5EACCE45" w:rsidR="0002532B" w:rsidRDefault="0002532B">
      <w:pPr>
        <w:pStyle w:val="FootnoteText"/>
      </w:pPr>
      <w:r>
        <w:rPr>
          <w:rStyle w:val="FootnoteReference"/>
        </w:rPr>
        <w:footnoteRef/>
      </w:r>
      <w:r>
        <w:t xml:space="preserve"> </w:t>
      </w:r>
      <w:r>
        <w:tab/>
      </w:r>
      <w:r w:rsidRPr="0002532B">
        <w:t>UNEP/</w:t>
      </w:r>
      <w:proofErr w:type="spellStart"/>
      <w:r w:rsidRPr="0002532B">
        <w:t>OzL.Pro</w:t>
      </w:r>
      <w:proofErr w:type="spellEnd"/>
      <w:r w:rsidRPr="0002532B">
        <w:t>/</w:t>
      </w:r>
      <w:proofErr w:type="spellStart"/>
      <w:r w:rsidRPr="0002532B">
        <w:t>ExCom</w:t>
      </w:r>
      <w:proofErr w:type="spellEnd"/>
      <w:r w:rsidRPr="0002532B">
        <w:t>/84/5</w:t>
      </w:r>
      <w:r>
        <w:rPr>
          <w:rFonts w:hint="eastAsia"/>
        </w:rPr>
        <w:t>号文件讨论了这个问题。</w:t>
      </w:r>
    </w:p>
  </w:footnote>
  <w:footnote w:id="3">
    <w:p w14:paraId="267DA5AD" w14:textId="7D980121" w:rsidR="00BA12E3" w:rsidRDefault="00BA12E3">
      <w:pPr>
        <w:pStyle w:val="FootnoteText"/>
      </w:pPr>
      <w:r>
        <w:rPr>
          <w:rStyle w:val="FootnoteReference"/>
        </w:rPr>
        <w:footnoteRef/>
      </w:r>
      <w:r>
        <w:t xml:space="preserve"> </w:t>
      </w:r>
      <w:r>
        <w:tab/>
      </w:r>
      <w:hyperlink r:id="rId1" w:history="1">
        <w:r w:rsidRPr="00C60EB8">
          <w:rPr>
            <w:rStyle w:val="Hyperlink"/>
          </w:rPr>
          <w:t>http://undocs.org/en/A/74/5/Add.7</w:t>
        </w:r>
      </w:hyperlink>
      <w:r>
        <w:rPr>
          <w:rFonts w:hint="eastAsi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BEBA2" w14:textId="6FAC3937" w:rsidR="005F6A1F" w:rsidRDefault="005F6A1F" w:rsidP="005F6A1F">
    <w:r>
      <w:t>U</w:t>
    </w:r>
    <w:r w:rsidR="000C7755">
      <w:t>NEP/</w:t>
    </w:r>
    <w:proofErr w:type="spellStart"/>
    <w:r w:rsidR="000C7755">
      <w:t>OzL.Pro</w:t>
    </w:r>
    <w:proofErr w:type="spellEnd"/>
    <w:r w:rsidR="000C7755">
      <w:t>/</w:t>
    </w:r>
    <w:proofErr w:type="spellStart"/>
    <w:r w:rsidR="000C7755">
      <w:t>ExCom</w:t>
    </w:r>
    <w:proofErr w:type="spellEnd"/>
    <w:r w:rsidR="000C7755">
      <w:t>/84</w:t>
    </w:r>
    <w:r w:rsidR="008641FB">
      <w:t>/</w:t>
    </w:r>
    <w:r w:rsidR="002E6418">
      <w:rPr>
        <w:rFonts w:hint="eastAsia"/>
      </w:rPr>
      <w:t>6</w:t>
    </w:r>
  </w:p>
  <w:p w14:paraId="43FB73C7" w14:textId="77777777" w:rsidR="00C734BB" w:rsidRDefault="00C734BB">
    <w:pPr>
      <w:rPr>
        <w:szCs w:val="24"/>
      </w:rPr>
    </w:pPr>
  </w:p>
  <w:p w14:paraId="20956F8A" w14:textId="77777777"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631D2" w14:textId="7247BB19" w:rsidR="005F6A1F" w:rsidRDefault="005F6A1F" w:rsidP="005F6A1F">
    <w:pPr>
      <w:jc w:val="right"/>
    </w:pPr>
    <w:r>
      <w:t>U</w:t>
    </w:r>
    <w:r w:rsidR="000C7755">
      <w:t>NEP/</w:t>
    </w:r>
    <w:proofErr w:type="spellStart"/>
    <w:r w:rsidR="000C7755">
      <w:t>OzL.Pro</w:t>
    </w:r>
    <w:proofErr w:type="spellEnd"/>
    <w:r w:rsidR="000C7755">
      <w:t>/</w:t>
    </w:r>
    <w:proofErr w:type="spellStart"/>
    <w:r w:rsidR="000C7755">
      <w:t>ExCom</w:t>
    </w:r>
    <w:proofErr w:type="spellEnd"/>
    <w:r w:rsidR="000C7755">
      <w:t>/84</w:t>
    </w:r>
    <w:r w:rsidR="008641FB">
      <w:t>/</w:t>
    </w:r>
    <w:r w:rsidR="002E6418">
      <w:rPr>
        <w:rFonts w:hint="eastAsia"/>
      </w:rPr>
      <w:t>6</w:t>
    </w:r>
  </w:p>
  <w:p w14:paraId="19C20189" w14:textId="77777777" w:rsidR="00C734BB" w:rsidRDefault="00C734BB">
    <w:pPr>
      <w:pStyle w:val="Header"/>
      <w:rPr>
        <w:szCs w:val="24"/>
      </w:rPr>
    </w:pPr>
  </w:p>
  <w:p w14:paraId="42C199BE" w14:textId="77777777"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14F7DD4"/>
    <w:multiLevelType w:val="hybridMultilevel"/>
    <w:tmpl w:val="0CEC3FF6"/>
    <w:lvl w:ilvl="0" w:tplc="7A7440E6">
      <w:start w:val="1"/>
      <w:numFmt w:val="decimal"/>
      <w:lvlText w:val="%1."/>
      <w:lvlJc w:val="left"/>
      <w:pPr>
        <w:ind w:left="1065" w:hanging="7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E6F4AC0"/>
    <w:multiLevelType w:val="hybridMultilevel"/>
    <w:tmpl w:val="4198C30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2932ADC"/>
    <w:multiLevelType w:val="hybridMultilevel"/>
    <w:tmpl w:val="0E8EDC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1" w15:restartNumberingAfterBreak="0">
    <w:nsid w:val="5E285DF6"/>
    <w:multiLevelType w:val="hybridMultilevel"/>
    <w:tmpl w:val="D092F31C"/>
    <w:lvl w:ilvl="0" w:tplc="3858EA3E">
      <w:start w:val="1"/>
      <w:numFmt w:val="decimal"/>
      <w:pStyle w:val="ListParagraph"/>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2"/>
  </w:num>
  <w:num w:numId="20">
    <w:abstractNumId w:val="13"/>
  </w:num>
  <w:num w:numId="21">
    <w:abstractNumId w:val="15"/>
  </w:num>
  <w:num w:numId="22">
    <w:abstractNumId w:val="14"/>
  </w:num>
  <w:num w:numId="23">
    <w:abstractNumId w:val="2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19"/>
  </w:num>
  <w:num w:numId="45">
    <w:abstractNumId w:val="16"/>
  </w:num>
  <w:num w:numId="4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49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2532B"/>
    <w:rsid w:val="00031260"/>
    <w:rsid w:val="0003681A"/>
    <w:rsid w:val="000413A2"/>
    <w:rsid w:val="00042E3E"/>
    <w:rsid w:val="00057AA6"/>
    <w:rsid w:val="00080ED0"/>
    <w:rsid w:val="00085B8F"/>
    <w:rsid w:val="00090481"/>
    <w:rsid w:val="00096241"/>
    <w:rsid w:val="00097741"/>
    <w:rsid w:val="000A6C26"/>
    <w:rsid w:val="000C15FE"/>
    <w:rsid w:val="000C3072"/>
    <w:rsid w:val="000C3E98"/>
    <w:rsid w:val="000C7755"/>
    <w:rsid w:val="000E07BC"/>
    <w:rsid w:val="000E0DDB"/>
    <w:rsid w:val="000F0F4A"/>
    <w:rsid w:val="000F1CD4"/>
    <w:rsid w:val="000F375F"/>
    <w:rsid w:val="000F4103"/>
    <w:rsid w:val="000F5C19"/>
    <w:rsid w:val="000F70A7"/>
    <w:rsid w:val="00105752"/>
    <w:rsid w:val="00105C70"/>
    <w:rsid w:val="001068FF"/>
    <w:rsid w:val="00115738"/>
    <w:rsid w:val="00115FA8"/>
    <w:rsid w:val="00126420"/>
    <w:rsid w:val="00133E59"/>
    <w:rsid w:val="00135980"/>
    <w:rsid w:val="00164719"/>
    <w:rsid w:val="00166FC4"/>
    <w:rsid w:val="001674DE"/>
    <w:rsid w:val="001677AC"/>
    <w:rsid w:val="0017187D"/>
    <w:rsid w:val="001804EA"/>
    <w:rsid w:val="001823FC"/>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A3298"/>
    <w:rsid w:val="002B72E9"/>
    <w:rsid w:val="002C7998"/>
    <w:rsid w:val="002E6418"/>
    <w:rsid w:val="002F1E53"/>
    <w:rsid w:val="002F2CAA"/>
    <w:rsid w:val="002F79D8"/>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8245A"/>
    <w:rsid w:val="0039337A"/>
    <w:rsid w:val="00394BCE"/>
    <w:rsid w:val="003A3189"/>
    <w:rsid w:val="003B022F"/>
    <w:rsid w:val="003B1705"/>
    <w:rsid w:val="003B1E42"/>
    <w:rsid w:val="003B569D"/>
    <w:rsid w:val="003C3C0E"/>
    <w:rsid w:val="003D4FAC"/>
    <w:rsid w:val="003E3BC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3D40"/>
    <w:rsid w:val="004967B6"/>
    <w:rsid w:val="004A229C"/>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36D7"/>
    <w:rsid w:val="00586239"/>
    <w:rsid w:val="00586968"/>
    <w:rsid w:val="00587DC6"/>
    <w:rsid w:val="005928EF"/>
    <w:rsid w:val="0059513E"/>
    <w:rsid w:val="005B48FF"/>
    <w:rsid w:val="005D151B"/>
    <w:rsid w:val="005F3099"/>
    <w:rsid w:val="005F6A1F"/>
    <w:rsid w:val="00604C15"/>
    <w:rsid w:val="0061036E"/>
    <w:rsid w:val="00612F2F"/>
    <w:rsid w:val="006158D5"/>
    <w:rsid w:val="00616D06"/>
    <w:rsid w:val="00621B41"/>
    <w:rsid w:val="00625D83"/>
    <w:rsid w:val="00631887"/>
    <w:rsid w:val="00632C3B"/>
    <w:rsid w:val="00637AA9"/>
    <w:rsid w:val="0064530B"/>
    <w:rsid w:val="00656316"/>
    <w:rsid w:val="00657FCF"/>
    <w:rsid w:val="006623E7"/>
    <w:rsid w:val="00662B80"/>
    <w:rsid w:val="00670890"/>
    <w:rsid w:val="0067236A"/>
    <w:rsid w:val="006852C7"/>
    <w:rsid w:val="00687311"/>
    <w:rsid w:val="006C0790"/>
    <w:rsid w:val="006C1727"/>
    <w:rsid w:val="006C32FD"/>
    <w:rsid w:val="006C39CE"/>
    <w:rsid w:val="006C6025"/>
    <w:rsid w:val="006C71C5"/>
    <w:rsid w:val="006D0FCC"/>
    <w:rsid w:val="006D368D"/>
    <w:rsid w:val="006E7BE3"/>
    <w:rsid w:val="006F3039"/>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6526"/>
    <w:rsid w:val="0080234B"/>
    <w:rsid w:val="00805B70"/>
    <w:rsid w:val="00810A53"/>
    <w:rsid w:val="00827DCF"/>
    <w:rsid w:val="008320AB"/>
    <w:rsid w:val="00851352"/>
    <w:rsid w:val="00851E56"/>
    <w:rsid w:val="00863230"/>
    <w:rsid w:val="008641FB"/>
    <w:rsid w:val="008717D8"/>
    <w:rsid w:val="0087215C"/>
    <w:rsid w:val="00881501"/>
    <w:rsid w:val="008875FE"/>
    <w:rsid w:val="00887F8E"/>
    <w:rsid w:val="00890388"/>
    <w:rsid w:val="00896234"/>
    <w:rsid w:val="00897E43"/>
    <w:rsid w:val="008B3791"/>
    <w:rsid w:val="008C5738"/>
    <w:rsid w:val="008C7EAD"/>
    <w:rsid w:val="008D0CFE"/>
    <w:rsid w:val="008D5093"/>
    <w:rsid w:val="008D6152"/>
    <w:rsid w:val="008F00FE"/>
    <w:rsid w:val="008F0F81"/>
    <w:rsid w:val="008F27BF"/>
    <w:rsid w:val="008F4D0B"/>
    <w:rsid w:val="008F58C3"/>
    <w:rsid w:val="0090202A"/>
    <w:rsid w:val="00902D38"/>
    <w:rsid w:val="00912D9A"/>
    <w:rsid w:val="00923540"/>
    <w:rsid w:val="00925036"/>
    <w:rsid w:val="00925104"/>
    <w:rsid w:val="00926767"/>
    <w:rsid w:val="009361D5"/>
    <w:rsid w:val="00964F6B"/>
    <w:rsid w:val="009659F4"/>
    <w:rsid w:val="00970D60"/>
    <w:rsid w:val="009960E5"/>
    <w:rsid w:val="009A07CF"/>
    <w:rsid w:val="009A427B"/>
    <w:rsid w:val="009A47AF"/>
    <w:rsid w:val="009A72F1"/>
    <w:rsid w:val="009A7ADC"/>
    <w:rsid w:val="009B6EF8"/>
    <w:rsid w:val="009C19B7"/>
    <w:rsid w:val="009C233E"/>
    <w:rsid w:val="009C314C"/>
    <w:rsid w:val="009C59F7"/>
    <w:rsid w:val="009D615A"/>
    <w:rsid w:val="009D7C51"/>
    <w:rsid w:val="009E7072"/>
    <w:rsid w:val="009F36BF"/>
    <w:rsid w:val="00A111B6"/>
    <w:rsid w:val="00A414C0"/>
    <w:rsid w:val="00A42A99"/>
    <w:rsid w:val="00A4331D"/>
    <w:rsid w:val="00A5151A"/>
    <w:rsid w:val="00A54E7A"/>
    <w:rsid w:val="00A57E0A"/>
    <w:rsid w:val="00A57E3A"/>
    <w:rsid w:val="00A823F6"/>
    <w:rsid w:val="00A905F6"/>
    <w:rsid w:val="00AA0A89"/>
    <w:rsid w:val="00AA6429"/>
    <w:rsid w:val="00AC01AA"/>
    <w:rsid w:val="00AC4F72"/>
    <w:rsid w:val="00AC6192"/>
    <w:rsid w:val="00AD0AC4"/>
    <w:rsid w:val="00AD667E"/>
    <w:rsid w:val="00AE33F7"/>
    <w:rsid w:val="00AF741A"/>
    <w:rsid w:val="00B01ADB"/>
    <w:rsid w:val="00B04161"/>
    <w:rsid w:val="00B056F9"/>
    <w:rsid w:val="00B11E3D"/>
    <w:rsid w:val="00B17E82"/>
    <w:rsid w:val="00B248A1"/>
    <w:rsid w:val="00B4132A"/>
    <w:rsid w:val="00B42CB4"/>
    <w:rsid w:val="00B43EDD"/>
    <w:rsid w:val="00B4575A"/>
    <w:rsid w:val="00B575BA"/>
    <w:rsid w:val="00B76429"/>
    <w:rsid w:val="00B91002"/>
    <w:rsid w:val="00B956D4"/>
    <w:rsid w:val="00B97446"/>
    <w:rsid w:val="00BA12E3"/>
    <w:rsid w:val="00BA7432"/>
    <w:rsid w:val="00BC12C5"/>
    <w:rsid w:val="00BC1AA0"/>
    <w:rsid w:val="00BC23F2"/>
    <w:rsid w:val="00BC2495"/>
    <w:rsid w:val="00BC7EB9"/>
    <w:rsid w:val="00BD2643"/>
    <w:rsid w:val="00BD56B1"/>
    <w:rsid w:val="00BD6558"/>
    <w:rsid w:val="00BE3A1F"/>
    <w:rsid w:val="00BF3022"/>
    <w:rsid w:val="00BF3214"/>
    <w:rsid w:val="00BF7989"/>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82393"/>
    <w:rsid w:val="00C83A48"/>
    <w:rsid w:val="00C85865"/>
    <w:rsid w:val="00C85E85"/>
    <w:rsid w:val="00CA2EAE"/>
    <w:rsid w:val="00CA301A"/>
    <w:rsid w:val="00CA4AC1"/>
    <w:rsid w:val="00CB0316"/>
    <w:rsid w:val="00CB0B11"/>
    <w:rsid w:val="00CB0D52"/>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57918"/>
    <w:rsid w:val="00D73DC6"/>
    <w:rsid w:val="00D744FF"/>
    <w:rsid w:val="00D74C1A"/>
    <w:rsid w:val="00D754C1"/>
    <w:rsid w:val="00D77A35"/>
    <w:rsid w:val="00D81B3E"/>
    <w:rsid w:val="00D90C70"/>
    <w:rsid w:val="00D90E49"/>
    <w:rsid w:val="00DB33B6"/>
    <w:rsid w:val="00DC6A10"/>
    <w:rsid w:val="00DD3617"/>
    <w:rsid w:val="00DE657E"/>
    <w:rsid w:val="00DF4704"/>
    <w:rsid w:val="00E024AA"/>
    <w:rsid w:val="00E02872"/>
    <w:rsid w:val="00E250F1"/>
    <w:rsid w:val="00E3550D"/>
    <w:rsid w:val="00E552AC"/>
    <w:rsid w:val="00E614E0"/>
    <w:rsid w:val="00E73C68"/>
    <w:rsid w:val="00E73F7F"/>
    <w:rsid w:val="00EA3831"/>
    <w:rsid w:val="00EA429F"/>
    <w:rsid w:val="00EA4F9E"/>
    <w:rsid w:val="00EA63CA"/>
    <w:rsid w:val="00EA6D3B"/>
    <w:rsid w:val="00EB00AD"/>
    <w:rsid w:val="00EB136C"/>
    <w:rsid w:val="00EB250C"/>
    <w:rsid w:val="00EB480E"/>
    <w:rsid w:val="00EB5EC6"/>
    <w:rsid w:val="00EB7FC9"/>
    <w:rsid w:val="00EC792B"/>
    <w:rsid w:val="00ED27E8"/>
    <w:rsid w:val="00ED7137"/>
    <w:rsid w:val="00EE1A3A"/>
    <w:rsid w:val="00F15B6E"/>
    <w:rsid w:val="00F1626E"/>
    <w:rsid w:val="00F21088"/>
    <w:rsid w:val="00F27DD2"/>
    <w:rsid w:val="00F327E7"/>
    <w:rsid w:val="00F35746"/>
    <w:rsid w:val="00F41EBC"/>
    <w:rsid w:val="00F447C7"/>
    <w:rsid w:val="00F554A9"/>
    <w:rsid w:val="00F55D16"/>
    <w:rsid w:val="00F6542F"/>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0CEF69"/>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29C"/>
    <w:pPr>
      <w:jc w:val="both"/>
    </w:pPr>
    <w:rPr>
      <w:snapToGrid w:val="0"/>
      <w:sz w:val="24"/>
      <w:szCs w:val="22"/>
      <w:lang w:val="en-GB"/>
    </w:rPr>
  </w:style>
  <w:style w:type="paragraph" w:styleId="Heading1">
    <w:name w:val="heading 1"/>
    <w:aliases w:val="Para 1,Para (1),Heading 1 Char,Heading 1 Char3 Char,Heading 1 Char Char1 Char,Heading 1 Char1 Char Char1 Char,Heading 1 Char Char Char Char1 Char1,Para (1) Char Char Char Char1 Char,Heading 1 Char3 Char Char Char Char1 Char,Heading 1 Char3"/>
    <w:basedOn w:val="Normal"/>
    <w:next w:val="Normal"/>
    <w:uiPriority w:val="9"/>
    <w:qFormat/>
    <w:rsid w:val="004A229C"/>
    <w:pPr>
      <w:numPr>
        <w:numId w:val="1"/>
      </w:numPr>
      <w:tabs>
        <w:tab w:val="clear" w:pos="0"/>
      </w:tabs>
      <w:spacing w:before="120" w:after="120" w:line="259" w:lineRule="auto"/>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 w:type="paragraph" w:styleId="ListParagraph">
    <w:name w:val="List Paragraph"/>
    <w:basedOn w:val="Normal"/>
    <w:uiPriority w:val="34"/>
    <w:qFormat/>
    <w:rsid w:val="00AE33F7"/>
    <w:pPr>
      <w:numPr>
        <w:numId w:val="46"/>
      </w:numPr>
      <w:spacing w:before="120" w:after="120" w:line="259" w:lineRule="auto"/>
      <w:ind w:left="0" w:firstLine="0"/>
      <w:contextualSpacing/>
    </w:pPr>
  </w:style>
  <w:style w:type="paragraph" w:styleId="FootnoteText">
    <w:name w:val="footnote text"/>
    <w:basedOn w:val="Normal"/>
    <w:link w:val="FootnoteTextChar"/>
    <w:rsid w:val="00AE33F7"/>
    <w:rPr>
      <w:sz w:val="20"/>
      <w:szCs w:val="20"/>
    </w:rPr>
  </w:style>
  <w:style w:type="character" w:customStyle="1" w:styleId="FootnoteTextChar">
    <w:name w:val="Footnote Text Char"/>
    <w:basedOn w:val="DefaultParagraphFont"/>
    <w:link w:val="FootnoteText"/>
    <w:rsid w:val="00AE33F7"/>
    <w:rPr>
      <w:snapToGrid w:val="0"/>
      <w:lang w:val="en-GB"/>
    </w:rPr>
  </w:style>
  <w:style w:type="character" w:styleId="FootnoteReference">
    <w:name w:val="footnote reference"/>
    <w:basedOn w:val="DefaultParagraphFont"/>
    <w:rsid w:val="00AE33F7"/>
    <w:rPr>
      <w:vertAlign w:val="superscript"/>
    </w:rPr>
  </w:style>
  <w:style w:type="character" w:styleId="Hyperlink">
    <w:name w:val="Hyperlink"/>
    <w:basedOn w:val="DefaultParagraphFont"/>
    <w:rsid w:val="00BA12E3"/>
    <w:rPr>
      <w:color w:val="0563C1" w:themeColor="hyperlink"/>
      <w:u w:val="single"/>
    </w:rPr>
  </w:style>
  <w:style w:type="character" w:customStyle="1" w:styleId="UnresolvedMention">
    <w:name w:val="Unresolved Mention"/>
    <w:basedOn w:val="DefaultParagraphFont"/>
    <w:uiPriority w:val="99"/>
    <w:semiHidden/>
    <w:unhideWhenUsed/>
    <w:rsid w:val="00BA12E3"/>
    <w:rPr>
      <w:color w:val="605E5C"/>
      <w:shd w:val="clear" w:color="auto" w:fill="E1DFDD"/>
    </w:rPr>
  </w:style>
  <w:style w:type="table" w:customStyle="1" w:styleId="TableGrid10">
    <w:name w:val="Table Grid1"/>
    <w:basedOn w:val="TableNormal"/>
    <w:next w:val="TableGrid"/>
    <w:rsid w:val="00A4331D"/>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undocs.org/en/A/74/5/Add.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UNEP/OzL.Pro/ExCom/84/6</Document_x0020_Number>
  </documentManagement>
</p:properties>
</file>

<file path=customXml/itemProps1.xml><?xml version="1.0" encoding="utf-8"?>
<ds:datastoreItem xmlns:ds="http://schemas.openxmlformats.org/officeDocument/2006/customXml" ds:itemID="{0436A43E-D41A-4D5E-9435-AB585EDCAE9A}"/>
</file>

<file path=customXml/itemProps2.xml><?xml version="1.0" encoding="utf-8"?>
<ds:datastoreItem xmlns:ds="http://schemas.openxmlformats.org/officeDocument/2006/customXml" ds:itemID="{CC9DA5C4-4990-4AC9-935C-9DB7DC7EB10A}"/>
</file>

<file path=customXml/itemProps3.xml><?xml version="1.0" encoding="utf-8"?>
<ds:datastoreItem xmlns:ds="http://schemas.openxmlformats.org/officeDocument/2006/customXml" ds:itemID="{A3CB6861-D32C-4F4D-A4A8-7E946F6044EF}"/>
</file>

<file path=customXml/itemProps4.xml><?xml version="1.0" encoding="utf-8"?>
<ds:datastoreItem xmlns:ds="http://schemas.openxmlformats.org/officeDocument/2006/customXml" ds:itemID="{B3087912-32C4-433C-9201-78FAEE5D223C}"/>
</file>

<file path=docProps/app.xml><?xml version="1.0" encoding="utf-8"?>
<Properties xmlns="http://schemas.openxmlformats.org/officeDocument/2006/extended-properties" xmlns:vt="http://schemas.openxmlformats.org/officeDocument/2006/docPropsVTypes">
  <Template>Eec78G</Template>
  <TotalTime>93</TotalTime>
  <Pages>3</Pages>
  <Words>1215</Words>
  <Characters>754</Characters>
  <Application>Microsoft Office Word</Application>
  <DocSecurity>0</DocSecurity>
  <Lines>6</Lines>
  <Paragraphs>3</Paragraphs>
  <ScaleCrop>false</ScaleCrop>
  <HeadingPairs>
    <vt:vector size="2" baseType="variant">
      <vt:variant>
        <vt:lpstr>Title</vt:lpstr>
      </vt:variant>
      <vt:variant>
        <vt:i4>1</vt:i4>
      </vt:variant>
    </vt:vector>
  </HeadingPairs>
  <TitlesOfParts>
    <vt:vector size="1" baseType="lpstr">
      <vt:lpstr>2018年决算</vt:lpstr>
    </vt:vector>
  </TitlesOfParts>
  <Company>UNMFS</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2018年决算</dc:title>
  <dc:subject>UNEP/OzL.Pro/ExCom/84/</dc:subject>
  <dc:creator>UNMFS</dc:creator>
  <cp:keywords/>
  <cp:lastModifiedBy>HBE</cp:lastModifiedBy>
  <cp:revision>26</cp:revision>
  <cp:lastPrinted>2019-11-14T20:41:00Z</cp:lastPrinted>
  <dcterms:created xsi:type="dcterms:W3CDTF">2019-11-27T21:40:00Z</dcterms:created>
  <dcterms:modified xsi:type="dcterms:W3CDTF">2019-12-05T15:36:00Z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UNEP/OzL.Pro/ExCom/78/1</vt:lpwstr>
  </property>
  <property fmtid="{D5CDD505-2E9C-101B-9397-08002B2CF9AE}" pid="3" name="Revision date">
    <vt:lpwstr>26/11/2019</vt:lpwstr>
  </property>
  <property fmtid="{D5CDD505-2E9C-101B-9397-08002B2CF9AE}" pid="4" name="ContentTypeId">
    <vt:lpwstr>0x010100425C447D7ECE4948834BAD83A694AABC</vt:lpwstr>
  </property>
</Properties>
</file>