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4077"/>
        <w:gridCol w:w="3870"/>
      </w:tblGrid>
      <w:tr w:rsidR="00CA1248" w:rsidRPr="00F96FB4" w14:paraId="644FF24E" w14:textId="77777777" w:rsidTr="009919F5">
        <w:trPr>
          <w:trHeight w:val="720"/>
        </w:trPr>
        <w:tc>
          <w:tcPr>
            <w:tcW w:w="6062" w:type="dxa"/>
            <w:gridSpan w:val="2"/>
            <w:tcBorders>
              <w:bottom w:val="single" w:sz="18" w:space="0" w:color="auto"/>
            </w:tcBorders>
          </w:tcPr>
          <w:p w14:paraId="0A1BCE55" w14:textId="77777777" w:rsidR="00CA1248" w:rsidRPr="00F96FB4" w:rsidRDefault="00CA1248" w:rsidP="009919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6"/>
                <w:lang w:val="es-ES_tradnl"/>
              </w:rPr>
            </w:pPr>
            <w:r w:rsidRPr="00F96FB4">
              <w:rPr>
                <w:rFonts w:ascii="Univers" w:hAnsi="Univers"/>
                <w:b/>
                <w:sz w:val="28"/>
                <w:szCs w:val="26"/>
                <w:lang w:val="es-ES_tradnl"/>
              </w:rPr>
              <w:t>NACIONES</w:t>
            </w:r>
            <w:r w:rsidRPr="00F96FB4">
              <w:rPr>
                <w:rFonts w:ascii="Univers" w:hAnsi="Univers"/>
                <w:b/>
                <w:sz w:val="28"/>
                <w:szCs w:val="26"/>
                <w:lang w:val="es-ES_tradnl"/>
              </w:rPr>
              <w:br/>
              <w:t>UNIDAS</w:t>
            </w:r>
          </w:p>
        </w:tc>
        <w:tc>
          <w:tcPr>
            <w:tcW w:w="3870" w:type="dxa"/>
            <w:tcBorders>
              <w:bottom w:val="single" w:sz="18" w:space="0" w:color="auto"/>
            </w:tcBorders>
          </w:tcPr>
          <w:p w14:paraId="67C74FDE" w14:textId="77777777" w:rsidR="00CA1248" w:rsidRPr="00F96FB4" w:rsidRDefault="00CA1248" w:rsidP="009919F5">
            <w:pPr>
              <w:jc w:val="right"/>
              <w:rPr>
                <w:sz w:val="52"/>
                <w:szCs w:val="48"/>
                <w:lang w:val="es-ES_tradnl"/>
              </w:rPr>
            </w:pPr>
            <w:r w:rsidRPr="00F96FB4">
              <w:rPr>
                <w:rFonts w:ascii="Univers Bold" w:hAnsi="Univers Bold"/>
                <w:b/>
                <w:sz w:val="72"/>
                <w:lang w:val="es-ES_tradnl"/>
              </w:rPr>
              <w:t>EP</w:t>
            </w:r>
          </w:p>
        </w:tc>
      </w:tr>
      <w:tr w:rsidR="00CA1248" w:rsidRPr="008C4568" w14:paraId="3619FC58" w14:textId="77777777" w:rsidTr="00A972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85" w:type="dxa"/>
            <w:tcBorders>
              <w:top w:val="nil"/>
              <w:left w:val="nil"/>
              <w:bottom w:val="single" w:sz="36" w:space="0" w:color="auto"/>
              <w:right w:val="nil"/>
            </w:tcBorders>
          </w:tcPr>
          <w:p w14:paraId="6A0F816F" w14:textId="77777777" w:rsidR="00CA1248" w:rsidRPr="00F96FB4" w:rsidRDefault="00CA1248" w:rsidP="009919F5">
            <w:pPr>
              <w:spacing w:before="120"/>
              <w:ind w:left="-9"/>
              <w:rPr>
                <w:lang w:val="es-ES_tradnl"/>
              </w:rPr>
            </w:pPr>
            <w:r w:rsidRPr="00F96FB4">
              <w:rPr>
                <w:noProof/>
                <w:lang w:val="en-US"/>
              </w:rPr>
              <mc:AlternateContent>
                <mc:Choice Requires="wpg">
                  <w:drawing>
                    <wp:inline distT="0" distB="0" distL="0" distR="0" wp14:anchorId="1DF28E05" wp14:editId="666FD365">
                      <wp:extent cx="828000" cy="1542554"/>
                      <wp:effectExtent l="0" t="0" r="0" b="635"/>
                      <wp:docPr id="1895319018" name="Group 1895319018"/>
                      <wp:cNvGraphicFramePr/>
                      <a:graphic xmlns:a="http://schemas.openxmlformats.org/drawingml/2006/main">
                        <a:graphicData uri="http://schemas.microsoft.com/office/word/2010/wordprocessingGroup">
                          <wpg:wgp>
                            <wpg:cNvGrpSpPr/>
                            <wpg:grpSpPr>
                              <a:xfrm>
                                <a:off x="0" y="0"/>
                                <a:ext cx="828000" cy="1542554"/>
                                <a:chOff x="-7316" y="0"/>
                                <a:chExt cx="828000" cy="1542554"/>
                              </a:xfrm>
                            </wpg:grpSpPr>
                            <pic:pic xmlns:pic="http://schemas.openxmlformats.org/drawingml/2006/picture">
                              <pic:nvPicPr>
                                <pic:cNvPr id="1655897908" name="Picture 1655897908" descr="UNEP"/>
                                <pic:cNvPicPr preferRelativeResize="0">
                                  <a:picLocks/>
                                </pic:cNvPicPr>
                              </pic:nvPicPr>
                              <pic:blipFill rotWithShape="1">
                                <a:blip r:embed="rId11" cstate="print"/>
                                <a:srcRect t="-35" r="6" b="71"/>
                                <a:stretch/>
                              </pic:blipFill>
                              <pic:spPr bwMode="auto">
                                <a:xfrm>
                                  <a:off x="23527" y="795172"/>
                                  <a:ext cx="780004" cy="747382"/>
                                </a:xfrm>
                                <a:prstGeom prst="rect">
                                  <a:avLst/>
                                </a:prstGeom>
                                <a:noFill/>
                              </pic:spPr>
                            </pic:pic>
                            <pic:pic xmlns:pic="http://schemas.openxmlformats.org/drawingml/2006/picture">
                              <pic:nvPicPr>
                                <pic:cNvPr id="1470053405" name="Picture 1470053405"/>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EF1AB5F" id="Group 1895319018" o:spid="_x0000_s1026" style="width:65.2pt;height:121.45pt;mso-position-horizontal-relative:char;mso-position-vertical-relative:line" coordorigin="-73" coordsize="8280,154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5897908" o:spid="_x0000_s1027" type="#_x0000_t75" alt="UNEP" style="position:absolute;left:235;top:7951;width:7800;height:747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">
                        <v:imagedata r:id="rId13" o:title="UNEP" croptop="-23f" cropbottom="47f" cropright="4f"/>
                        <o:lock v:ext="edit" aspectratio="f"/>
                      </v:shape>
                      <v:shape id="Picture 1470053405"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">
                        <v:imagedata r:id="rId14" o:title=""/>
                        <o:lock v:ext="edit" aspectratio="f"/>
                      </v:shape>
                      <w10:anchorlock/>
                    </v:group>
                  </w:pict>
                </mc:Fallback>
              </mc:AlternateContent>
            </w:r>
          </w:p>
        </w:tc>
        <w:tc>
          <w:tcPr>
            <w:tcW w:w="4077" w:type="dxa"/>
            <w:tcBorders>
              <w:top w:val="nil"/>
              <w:left w:val="nil"/>
              <w:bottom w:val="single" w:sz="36" w:space="0" w:color="auto"/>
              <w:right w:val="nil"/>
            </w:tcBorders>
          </w:tcPr>
          <w:p w14:paraId="6FE57D20" w14:textId="77777777" w:rsidR="00CA1248" w:rsidRPr="00F96FB4" w:rsidRDefault="00CA1248" w:rsidP="009919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p>
          <w:p w14:paraId="51FE33DA" w14:textId="77777777" w:rsidR="00CA1248" w:rsidRPr="00F96FB4" w:rsidRDefault="00CA1248" w:rsidP="009919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r w:rsidRPr="00F96FB4">
              <w:rPr>
                <w:rFonts w:ascii="Univers" w:hAnsi="Univers"/>
                <w:b/>
                <w:sz w:val="31"/>
                <w:szCs w:val="29"/>
                <w:lang w:val="es-ES_tradnl"/>
              </w:rPr>
              <w:t>Programa de las</w:t>
            </w:r>
          </w:p>
          <w:p w14:paraId="20181C85" w14:textId="77777777" w:rsidR="00CA1248" w:rsidRPr="00F96FB4" w:rsidRDefault="00CA1248" w:rsidP="009919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r w:rsidRPr="00F96FB4">
              <w:rPr>
                <w:rFonts w:ascii="Univers" w:hAnsi="Univers"/>
                <w:b/>
                <w:sz w:val="31"/>
                <w:szCs w:val="29"/>
                <w:lang w:val="es-ES_tradnl"/>
              </w:rPr>
              <w:t>Naciones Unidas</w:t>
            </w:r>
          </w:p>
          <w:p w14:paraId="580AEA7D" w14:textId="77777777" w:rsidR="00CA1248" w:rsidRPr="00F96FB4" w:rsidRDefault="00CA1248" w:rsidP="009919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1"/>
                <w:szCs w:val="29"/>
                <w:lang w:val="es-ES_tradnl"/>
              </w:rPr>
            </w:pPr>
            <w:r w:rsidRPr="00F96FB4">
              <w:rPr>
                <w:rFonts w:ascii="Univers" w:hAnsi="Univers"/>
                <w:b/>
                <w:sz w:val="31"/>
                <w:szCs w:val="29"/>
                <w:lang w:val="es-ES_tradnl"/>
              </w:rPr>
              <w:t>para el Medio Ambiente</w:t>
            </w:r>
          </w:p>
        </w:tc>
        <w:tc>
          <w:tcPr>
            <w:tcW w:w="3870" w:type="dxa"/>
            <w:tcBorders>
              <w:top w:val="nil"/>
              <w:left w:val="nil"/>
              <w:bottom w:val="single" w:sz="36" w:space="0" w:color="auto"/>
              <w:right w:val="nil"/>
            </w:tcBorders>
          </w:tcPr>
          <w:p w14:paraId="35D2A4E3" w14:textId="77777777" w:rsidR="00CA1248" w:rsidRPr="00F96FB4" w:rsidRDefault="00CA1248" w:rsidP="009919F5">
            <w:pPr>
              <w:rPr>
                <w:lang w:val="es-ES_tradnl"/>
              </w:rPr>
            </w:pPr>
          </w:p>
          <w:p w14:paraId="6D0C6C62" w14:textId="77777777" w:rsidR="00CA1248" w:rsidRPr="00F96FB4" w:rsidRDefault="00CA1248" w:rsidP="009919F5">
            <w:pPr>
              <w:rPr>
                <w:lang w:val="es-ES_tradnl"/>
              </w:rPr>
            </w:pPr>
            <w:r w:rsidRPr="00F96FB4">
              <w:rPr>
                <w:lang w:val="es-ES_tradnl"/>
              </w:rPr>
              <w:t>Distr.</w:t>
            </w:r>
          </w:p>
          <w:p w14:paraId="10A6D63A" w14:textId="77777777" w:rsidR="00CA1248" w:rsidRPr="00F96FB4" w:rsidRDefault="00CA1248" w:rsidP="009919F5">
            <w:pPr>
              <w:rPr>
                <w:lang w:val="es-ES_tradnl"/>
              </w:rPr>
            </w:pPr>
            <w:r w:rsidRPr="00F96FB4">
              <w:rPr>
                <w:lang w:val="es-ES_tradnl"/>
              </w:rPr>
              <w:t>GENERAL</w:t>
            </w:r>
          </w:p>
          <w:p w14:paraId="6B7534D4" w14:textId="77777777" w:rsidR="00CA1248" w:rsidRPr="00F96FB4" w:rsidRDefault="00CA1248" w:rsidP="009919F5">
            <w:pPr>
              <w:rPr>
                <w:lang w:val="es-ES_tradnl"/>
              </w:rPr>
            </w:pPr>
          </w:p>
          <w:p w14:paraId="0A7886FB" w14:textId="4C332C36" w:rsidR="00CA1248" w:rsidRPr="00F96FB4" w:rsidRDefault="00CA1248" w:rsidP="009919F5">
            <w:pPr>
              <w:rPr>
                <w:lang w:val="es-ES_tradnl"/>
              </w:rPr>
            </w:pPr>
            <w:r>
              <w:rPr>
                <w:lang w:val="es-ES_tradnl"/>
              </w:rPr>
              <w:t>UNEP/OzL.Pro/ExCom/95/38</w:t>
            </w:r>
            <w:r w:rsidR="00090B5F">
              <w:rPr>
                <w:lang w:val="es-ES_tradnl"/>
              </w:rPr>
              <w:t>*</w:t>
            </w:r>
          </w:p>
          <w:p w14:paraId="4CDEF644" w14:textId="48A4B62B" w:rsidR="00CA1248" w:rsidRPr="00F96FB4" w:rsidRDefault="00CA1248" w:rsidP="009919F5">
            <w:pPr>
              <w:rPr>
                <w:lang w:val="es-ES_tradnl"/>
              </w:rPr>
            </w:pPr>
            <w:r w:rsidRPr="00F96FB4">
              <w:rPr>
                <w:lang w:val="es-ES_tradnl"/>
              </w:rPr>
              <w:t>1</w:t>
            </w:r>
            <w:r>
              <w:rPr>
                <w:lang w:val="es-ES_tradnl"/>
              </w:rPr>
              <w:t>9</w:t>
            </w:r>
            <w:r w:rsidRPr="00F96FB4">
              <w:rPr>
                <w:lang w:val="es-ES_tradnl"/>
              </w:rPr>
              <w:t xml:space="preserve"> de noviembre de 2024</w:t>
            </w:r>
          </w:p>
          <w:p w14:paraId="209A798E" w14:textId="77777777" w:rsidR="00CA1248" w:rsidRPr="00F96FB4" w:rsidRDefault="00CA1248" w:rsidP="009919F5">
            <w:pPr>
              <w:rPr>
                <w:caps/>
                <w:lang w:val="es-ES_tradnl"/>
              </w:rPr>
            </w:pPr>
          </w:p>
          <w:p w14:paraId="6135F0CF" w14:textId="77777777" w:rsidR="00CA1248" w:rsidRPr="00F96FB4" w:rsidRDefault="00CA1248" w:rsidP="009919F5">
            <w:pPr>
              <w:rPr>
                <w:lang w:val="es-ES_tradnl"/>
              </w:rPr>
            </w:pPr>
            <w:r w:rsidRPr="00F96FB4">
              <w:rPr>
                <w:lang w:val="es-ES_tradnl"/>
              </w:rPr>
              <w:t>ESPAÑOL</w:t>
            </w:r>
          </w:p>
          <w:p w14:paraId="6D642630" w14:textId="77777777" w:rsidR="00CA1248" w:rsidRPr="00F96FB4" w:rsidRDefault="00CA1248" w:rsidP="009919F5">
            <w:pPr>
              <w:rPr>
                <w:lang w:val="es-ES_tradnl"/>
              </w:rPr>
            </w:pPr>
            <w:r w:rsidRPr="00F96FB4">
              <w:rPr>
                <w:lang w:val="es-ES_tradnl"/>
              </w:rPr>
              <w:t>ORIGINAL: INGLÉS</w:t>
            </w:r>
          </w:p>
        </w:tc>
      </w:tr>
    </w:tbl>
    <w:p w14:paraId="39CE7275" w14:textId="77777777" w:rsidR="00CA59FB" w:rsidRDefault="00C15867" w:rsidP="00CA59FB">
      <w:pPr>
        <w:jc w:val="left"/>
      </w:pPr>
      <w:r>
        <w:t>COMITÉ EJECUTIVO DEL FONDO MULTILATERAL</w:t>
      </w:r>
      <w:r>
        <w:br/>
        <w:t xml:space="preserve"> PARA LA APLICACIÓN DEL</w:t>
      </w:r>
      <w:r>
        <w:br/>
        <w:t xml:space="preserve"> PROTOCOLO DE MONTREAL</w:t>
      </w:r>
      <w:r>
        <w:br/>
        <w:t>Nonagésima quinta reunión</w:t>
      </w:r>
    </w:p>
    <w:p w14:paraId="4009D70F" w14:textId="77777777" w:rsidR="00CA59FB" w:rsidRDefault="00CA59FB" w:rsidP="00CA59FB">
      <w:pPr>
        <w:jc w:val="left"/>
      </w:pPr>
      <w:r>
        <w:t>Montreal, 4-8 de diciembre de 2024</w:t>
      </w:r>
    </w:p>
    <w:p w14:paraId="548C2B25" w14:textId="14D4F599" w:rsidR="0079781A" w:rsidRDefault="0079781A" w:rsidP="0079781A">
      <w:pPr>
        <w:jc w:val="left"/>
      </w:pPr>
      <w:r>
        <w:t>Puntos 9 c) y  d) del orden del día provisional</w:t>
      </w:r>
      <w:r w:rsidRPr="00512BEF">
        <w:rPr>
          <w:rStyle w:val="FootnoteReference"/>
        </w:rPr>
        <w:footnoteReference w:id="2"/>
      </w:r>
    </w:p>
    <w:p w14:paraId="20601C56" w14:textId="77777777" w:rsidR="00C15867" w:rsidRPr="009B0D30" w:rsidRDefault="00C15867" w:rsidP="00CA59FB">
      <w:pPr>
        <w:jc w:val="left"/>
      </w:pPr>
    </w:p>
    <w:p w14:paraId="222BC651" w14:textId="77777777" w:rsidR="009145E4" w:rsidRDefault="009145E4" w:rsidP="009145E4">
      <w:pPr>
        <w:pStyle w:val="Heading1"/>
        <w:numPr>
          <w:ilvl w:val="0"/>
          <w:numId w:val="0"/>
        </w:numPr>
      </w:pPr>
    </w:p>
    <w:p w14:paraId="0463D850" w14:textId="77777777" w:rsidR="00066CE8" w:rsidRPr="009B0D30" w:rsidRDefault="00066CE8" w:rsidP="00857077">
      <w:pPr>
        <w:jc w:val="left"/>
      </w:pPr>
    </w:p>
    <w:p w14:paraId="056E2219" w14:textId="77777777" w:rsidR="004E7F9C" w:rsidRPr="000810E7" w:rsidRDefault="004E7F9C" w:rsidP="005C670D">
      <w:pPr>
        <w:pStyle w:val="Title1"/>
        <w:jc w:val="right"/>
        <w:rPr>
          <w:b w:val="0"/>
        </w:rPr>
      </w:pPr>
    </w:p>
    <w:p w14:paraId="4257E790" w14:textId="2DF2D347" w:rsidR="0093117D" w:rsidRDefault="0093117D" w:rsidP="0093117D">
      <w:pPr>
        <w:pStyle w:val="StyleHeader4Para4Left0Firstline0"/>
        <w:numPr>
          <w:ilvl w:val="0"/>
          <w:numId w:val="0"/>
        </w:numPr>
        <w:jc w:val="center"/>
        <w:rPr>
          <w:b/>
          <w:sz w:val="22"/>
        </w:rPr>
      </w:pPr>
    </w:p>
    <w:p w14:paraId="1372523E" w14:textId="248CFB39" w:rsidR="00022726" w:rsidRPr="00022726" w:rsidRDefault="00CA1248" w:rsidP="00022726">
      <w:pPr>
        <w:widowControl w:val="0"/>
        <w:tabs>
          <w:tab w:val="left" w:pos="2880"/>
          <w:tab w:val="left" w:pos="5760"/>
        </w:tabs>
        <w:spacing w:after="240"/>
        <w:jc w:val="center"/>
        <w:rPr>
          <w:b/>
        </w:rPr>
      </w:pPr>
      <w:r>
        <w:rPr>
          <w:b/>
        </w:rPr>
        <w:t>ENMIENDAS AL PROGRAMA DE TRABAJO DEL BANCO MUNDIAL PARA EL EJERCICIO 2024</w:t>
      </w:r>
    </w:p>
    <w:p w14:paraId="23C9DB08" w14:textId="77777777" w:rsidR="00022726" w:rsidRPr="00022726" w:rsidRDefault="00022726" w:rsidP="00022726">
      <w:pPr>
        <w:widowControl w:val="0"/>
        <w:tabs>
          <w:tab w:val="left" w:pos="2880"/>
          <w:tab w:val="left" w:pos="5760"/>
        </w:tabs>
        <w:spacing w:after="240"/>
        <w:jc w:val="center"/>
        <w:rPr>
          <w:b/>
        </w:rPr>
      </w:pPr>
    </w:p>
    <w:p w14:paraId="6F707421" w14:textId="77777777" w:rsidR="00661788" w:rsidRDefault="00661788" w:rsidP="00661788">
      <w:pPr>
        <w:widowControl w:val="0"/>
        <w:tabs>
          <w:tab w:val="left" w:pos="720"/>
          <w:tab w:val="left" w:pos="2880"/>
          <w:tab w:val="left" w:pos="5760"/>
        </w:tabs>
        <w:spacing w:after="240"/>
        <w:jc w:val="left"/>
      </w:pPr>
    </w:p>
    <w:p w14:paraId="2B2F2AA7" w14:textId="77777777" w:rsidR="00661788" w:rsidRDefault="00661788" w:rsidP="00661788">
      <w:pPr>
        <w:widowControl w:val="0"/>
        <w:tabs>
          <w:tab w:val="left" w:pos="720"/>
          <w:tab w:val="left" w:pos="2880"/>
          <w:tab w:val="left" w:pos="5760"/>
        </w:tabs>
        <w:spacing w:after="240"/>
        <w:jc w:val="left"/>
      </w:pPr>
    </w:p>
    <w:p w14:paraId="25B9D795" w14:textId="77777777" w:rsidR="00661788" w:rsidRDefault="00661788" w:rsidP="00661788">
      <w:pPr>
        <w:widowControl w:val="0"/>
        <w:tabs>
          <w:tab w:val="left" w:pos="720"/>
          <w:tab w:val="left" w:pos="2880"/>
          <w:tab w:val="left" w:pos="5760"/>
        </w:tabs>
        <w:spacing w:after="240"/>
        <w:jc w:val="left"/>
      </w:pPr>
    </w:p>
    <w:p w14:paraId="6A690DFB" w14:textId="77777777" w:rsidR="00661788" w:rsidRDefault="00661788" w:rsidP="00661788">
      <w:pPr>
        <w:widowControl w:val="0"/>
        <w:tabs>
          <w:tab w:val="left" w:pos="720"/>
          <w:tab w:val="left" w:pos="2880"/>
          <w:tab w:val="left" w:pos="5760"/>
        </w:tabs>
        <w:spacing w:after="240"/>
        <w:jc w:val="left"/>
      </w:pPr>
    </w:p>
    <w:p w14:paraId="4ADBA86D" w14:textId="77777777" w:rsidR="00661788" w:rsidRDefault="00661788" w:rsidP="00661788">
      <w:pPr>
        <w:widowControl w:val="0"/>
        <w:tabs>
          <w:tab w:val="left" w:pos="720"/>
          <w:tab w:val="left" w:pos="2880"/>
          <w:tab w:val="left" w:pos="5760"/>
        </w:tabs>
        <w:spacing w:after="240"/>
        <w:jc w:val="left"/>
      </w:pPr>
    </w:p>
    <w:p w14:paraId="1286FCFE" w14:textId="77777777" w:rsidR="00661788" w:rsidRDefault="00661788" w:rsidP="00661788">
      <w:pPr>
        <w:widowControl w:val="0"/>
        <w:tabs>
          <w:tab w:val="left" w:pos="720"/>
          <w:tab w:val="left" w:pos="2880"/>
          <w:tab w:val="left" w:pos="5760"/>
        </w:tabs>
        <w:spacing w:after="240"/>
        <w:jc w:val="left"/>
      </w:pPr>
    </w:p>
    <w:p w14:paraId="3F7454D3" w14:textId="77777777" w:rsidR="00661788" w:rsidRDefault="00661788" w:rsidP="00661788">
      <w:pPr>
        <w:widowControl w:val="0"/>
        <w:tabs>
          <w:tab w:val="left" w:pos="720"/>
          <w:tab w:val="left" w:pos="2880"/>
          <w:tab w:val="left" w:pos="5760"/>
        </w:tabs>
        <w:spacing w:after="240"/>
        <w:jc w:val="left"/>
      </w:pPr>
    </w:p>
    <w:p w14:paraId="74B91C36" w14:textId="77777777" w:rsidR="00661788" w:rsidRDefault="00661788" w:rsidP="00661788">
      <w:pPr>
        <w:widowControl w:val="0"/>
        <w:tabs>
          <w:tab w:val="left" w:pos="720"/>
          <w:tab w:val="left" w:pos="2880"/>
          <w:tab w:val="left" w:pos="5760"/>
        </w:tabs>
        <w:spacing w:after="240"/>
        <w:jc w:val="left"/>
      </w:pPr>
    </w:p>
    <w:p w14:paraId="42434F13" w14:textId="77777777" w:rsidR="00661788" w:rsidRDefault="00661788" w:rsidP="00661788">
      <w:pPr>
        <w:widowControl w:val="0"/>
        <w:tabs>
          <w:tab w:val="left" w:pos="720"/>
          <w:tab w:val="left" w:pos="2880"/>
          <w:tab w:val="left" w:pos="5760"/>
        </w:tabs>
        <w:spacing w:after="240"/>
        <w:jc w:val="left"/>
      </w:pPr>
    </w:p>
    <w:p w14:paraId="6FD66047" w14:textId="77777777" w:rsidR="00661788" w:rsidRDefault="00661788" w:rsidP="00661788">
      <w:pPr>
        <w:widowControl w:val="0"/>
        <w:tabs>
          <w:tab w:val="left" w:pos="720"/>
          <w:tab w:val="left" w:pos="2880"/>
          <w:tab w:val="left" w:pos="5760"/>
        </w:tabs>
        <w:spacing w:after="240"/>
        <w:jc w:val="left"/>
      </w:pPr>
    </w:p>
    <w:p w14:paraId="11E498D4" w14:textId="6246417F" w:rsidR="00022726" w:rsidRPr="00661788" w:rsidRDefault="00661788" w:rsidP="00661788">
      <w:pPr>
        <w:widowControl w:val="0"/>
        <w:tabs>
          <w:tab w:val="left" w:pos="720"/>
          <w:tab w:val="left" w:pos="2880"/>
          <w:tab w:val="left" w:pos="5760"/>
        </w:tabs>
        <w:spacing w:after="240"/>
        <w:jc w:val="left"/>
        <w:rPr>
          <w:b/>
        </w:rPr>
      </w:pPr>
      <w:r w:rsidRPr="00661788">
        <w:rPr>
          <w:bCs/>
          <w:sz w:val="20"/>
        </w:rPr>
        <w:t>* Publicado de nuevo por razones técnicas el 21 de noviembre de 2024.</w:t>
      </w:r>
      <w:r w:rsidR="00022726" w:rsidRPr="00661788">
        <w:br w:type="page"/>
      </w:r>
    </w:p>
    <w:p w14:paraId="09C7A51B" w14:textId="77777777" w:rsidR="00022726" w:rsidRPr="00022726" w:rsidRDefault="00022726" w:rsidP="00022726">
      <w:pPr>
        <w:spacing w:after="240" w:line="360" w:lineRule="auto"/>
        <w:jc w:val="center"/>
        <w:rPr>
          <w:b/>
          <w:color w:val="000000" w:themeColor="text1"/>
        </w:rPr>
      </w:pPr>
      <w:r>
        <w:rPr>
          <w:b/>
          <w:color w:val="000000" w:themeColor="text1"/>
        </w:rPr>
        <w:lastRenderedPageBreak/>
        <w:t>COMENTARIOS Y RECOMENDACIÓN DE LA SECRETARÍA DEL FONDO</w:t>
      </w:r>
    </w:p>
    <w:p w14:paraId="4B15B71A" w14:textId="7ED178AB" w:rsidR="00022726" w:rsidRPr="005D733F" w:rsidRDefault="00022726" w:rsidP="00022726">
      <w:pPr>
        <w:numPr>
          <w:ilvl w:val="0"/>
          <w:numId w:val="21"/>
        </w:numPr>
        <w:spacing w:after="240"/>
        <w:outlineLvl w:val="0"/>
      </w:pPr>
      <w:r>
        <w:t>El Banco Mundial solicita al Comité Ejecutivo aprobar la suma de USD 330.000 más gastos de apoyo de USD 23.100 para las enmiendas al programa de trabajo del año 2024 que se indican en el cuadro</w:t>
      </w:r>
      <w:r w:rsidR="007C7C45">
        <w:t> </w:t>
      </w:r>
      <w:r>
        <w:t>1. La presentación se adjunta al presente documento.</w:t>
      </w:r>
    </w:p>
    <w:p w14:paraId="1B1E466D" w14:textId="6F933504" w:rsidR="00022726" w:rsidRPr="00022726" w:rsidRDefault="0FBC5378" w:rsidP="0684FEA3">
      <w:pPr>
        <w:tabs>
          <w:tab w:val="left" w:pos="720"/>
        </w:tabs>
        <w:outlineLvl w:val="0"/>
        <w:rPr>
          <w:b/>
          <w:bCs/>
        </w:rPr>
      </w:pPr>
      <w:r>
        <w:rPr>
          <w:b/>
          <w:bCs/>
        </w:rPr>
        <w:t>Cuadro 1: Enmiendas al programa de trabajo del Banco Mundial para el ejercicio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165"/>
        <w:gridCol w:w="5634"/>
        <w:gridCol w:w="1307"/>
        <w:gridCol w:w="1244"/>
      </w:tblGrid>
      <w:tr w:rsidR="00022726" w:rsidRPr="00022726" w14:paraId="10C04753" w14:textId="77777777" w:rsidTr="00904D90">
        <w:trPr>
          <w:trHeight w:val="413"/>
          <w:tblHeader/>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3807F3D" w14:textId="77777777" w:rsidR="00022726" w:rsidRPr="00022726" w:rsidRDefault="00022726" w:rsidP="00022726">
            <w:pPr>
              <w:jc w:val="left"/>
              <w:rPr>
                <w:b/>
                <w:color w:val="000000" w:themeColor="text1"/>
                <w:sz w:val="20"/>
                <w:szCs w:val="20"/>
              </w:rPr>
            </w:pPr>
            <w:r>
              <w:rPr>
                <w:b/>
                <w:color w:val="000000" w:themeColor="text1"/>
                <w:sz w:val="20"/>
                <w:szCs w:val="20"/>
              </w:rPr>
              <w:t>País</w:t>
            </w:r>
          </w:p>
        </w:tc>
        <w:tc>
          <w:tcPr>
            <w:tcW w:w="3013" w:type="pct"/>
            <w:tcBorders>
              <w:top w:val="single" w:sz="4" w:space="0" w:color="auto"/>
              <w:left w:val="single" w:sz="4" w:space="0" w:color="auto"/>
              <w:bottom w:val="single" w:sz="4" w:space="0" w:color="auto"/>
              <w:right w:val="single" w:sz="4" w:space="0" w:color="auto"/>
            </w:tcBorders>
            <w:vAlign w:val="center"/>
            <w:hideMark/>
          </w:tcPr>
          <w:p w14:paraId="239E377B" w14:textId="77777777" w:rsidR="00022726" w:rsidRPr="00022726" w:rsidRDefault="00022726" w:rsidP="00022726">
            <w:pPr>
              <w:jc w:val="center"/>
              <w:rPr>
                <w:b/>
                <w:color w:val="000000" w:themeColor="text1"/>
                <w:sz w:val="20"/>
                <w:szCs w:val="20"/>
              </w:rPr>
            </w:pPr>
            <w:r>
              <w:rPr>
                <w:b/>
                <w:color w:val="000000" w:themeColor="text1"/>
                <w:sz w:val="20"/>
                <w:szCs w:val="20"/>
              </w:rPr>
              <w:t>Actividad/Proyecto</w:t>
            </w:r>
          </w:p>
        </w:tc>
        <w:tc>
          <w:tcPr>
            <w:tcW w:w="69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7C327F4" w14:textId="77777777" w:rsidR="00022726" w:rsidRPr="00022726" w:rsidRDefault="00022726" w:rsidP="00022726">
            <w:pPr>
              <w:jc w:val="center"/>
              <w:rPr>
                <w:b/>
                <w:color w:val="000000" w:themeColor="text1"/>
                <w:sz w:val="20"/>
                <w:szCs w:val="20"/>
              </w:rPr>
            </w:pPr>
            <w:r>
              <w:rPr>
                <w:b/>
                <w:color w:val="000000" w:themeColor="text1"/>
                <w:sz w:val="20"/>
                <w:szCs w:val="20"/>
              </w:rPr>
              <w:t>Cantidad solicitada (USD)</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E06CF1" w14:textId="77777777" w:rsidR="00022726" w:rsidRPr="00022726" w:rsidRDefault="00022726" w:rsidP="00022726">
            <w:pPr>
              <w:jc w:val="center"/>
              <w:rPr>
                <w:b/>
                <w:color w:val="000000" w:themeColor="text1"/>
                <w:sz w:val="20"/>
                <w:szCs w:val="20"/>
              </w:rPr>
            </w:pPr>
            <w:r>
              <w:rPr>
                <w:b/>
                <w:color w:val="000000" w:themeColor="text1"/>
                <w:sz w:val="20"/>
                <w:szCs w:val="20"/>
              </w:rPr>
              <w:t>Cantidad recomendada (USD)</w:t>
            </w:r>
          </w:p>
        </w:tc>
      </w:tr>
      <w:tr w:rsidR="00022726" w:rsidRPr="00022726" w14:paraId="4373C14E" w14:textId="77777777" w:rsidTr="007A4846">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B7CF29A" w14:textId="77777777" w:rsidR="00022726" w:rsidRPr="00022726" w:rsidRDefault="00022726" w:rsidP="00022726">
            <w:pPr>
              <w:widowControl w:val="0"/>
              <w:rPr>
                <w:color w:val="000000" w:themeColor="text1"/>
                <w:sz w:val="20"/>
                <w:szCs w:val="20"/>
              </w:rPr>
            </w:pPr>
            <w:r>
              <w:rPr>
                <w:b/>
                <w:color w:val="000000" w:themeColor="text1"/>
                <w:sz w:val="20"/>
                <w:szCs w:val="20"/>
              </w:rPr>
              <w:t>SECCIÓN A: ACTIVIDADES RECOMENDADAS PARA APROBACIÓN GENERAL</w:t>
            </w:r>
          </w:p>
        </w:tc>
      </w:tr>
      <w:tr w:rsidR="00022726" w:rsidRPr="00022726" w14:paraId="038B477F" w14:textId="77777777" w:rsidTr="007A4846">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ACBB27D" w14:textId="3ECCE70C" w:rsidR="00022726" w:rsidRPr="00022726" w:rsidRDefault="0FBC5378" w:rsidP="0684FEA3">
            <w:pPr>
              <w:widowControl w:val="0"/>
              <w:jc w:val="left"/>
              <w:rPr>
                <w:b/>
                <w:bCs/>
                <w:color w:val="FF0000"/>
                <w:sz w:val="20"/>
                <w:szCs w:val="20"/>
              </w:rPr>
            </w:pPr>
            <w:r>
              <w:rPr>
                <w:b/>
                <w:bCs/>
                <w:color w:val="000000" w:themeColor="text1"/>
                <w:sz w:val="20"/>
                <w:szCs w:val="20"/>
              </w:rPr>
              <w:t>A1: Preparación de proyectos para el plan de aplicación de la Enmienda de Kigali relativa los HFC (PAK)</w:t>
            </w:r>
          </w:p>
        </w:tc>
      </w:tr>
      <w:tr w:rsidR="00022726" w:rsidRPr="00022726" w14:paraId="412942F7" w14:textId="77777777" w:rsidTr="00904D90">
        <w:trPr>
          <w:trHeight w:val="98"/>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1427DB3" w14:textId="17B78A7B" w:rsidR="00022726" w:rsidRPr="00022726" w:rsidRDefault="00022726" w:rsidP="00022726">
            <w:pPr>
              <w:jc w:val="left"/>
              <w:rPr>
                <w:color w:val="000000" w:themeColor="text1"/>
                <w:sz w:val="20"/>
                <w:szCs w:val="20"/>
              </w:rPr>
            </w:pPr>
          </w:p>
        </w:tc>
        <w:tc>
          <w:tcPr>
            <w:tcW w:w="3013" w:type="pct"/>
            <w:tcBorders>
              <w:top w:val="single" w:sz="4" w:space="0" w:color="auto"/>
              <w:left w:val="single" w:sz="4" w:space="0" w:color="auto"/>
              <w:bottom w:val="single" w:sz="4" w:space="0" w:color="auto"/>
              <w:right w:val="single" w:sz="4" w:space="0" w:color="auto"/>
            </w:tcBorders>
          </w:tcPr>
          <w:p w14:paraId="3EDCF619" w14:textId="34A0EEE8" w:rsidR="00022726" w:rsidRPr="00022726" w:rsidRDefault="00022726" w:rsidP="00022726">
            <w:pPr>
              <w:jc w:val="left"/>
              <w:rPr>
                <w:color w:val="000000" w:themeColor="text1"/>
                <w:sz w:val="20"/>
                <w:szCs w:val="20"/>
              </w:rPr>
            </w:pPr>
          </w:p>
        </w:tc>
        <w:tc>
          <w:tcPr>
            <w:tcW w:w="699" w:type="pct"/>
            <w:tcBorders>
              <w:top w:val="single" w:sz="4" w:space="0" w:color="auto"/>
              <w:left w:val="single" w:sz="4" w:space="0" w:color="auto"/>
              <w:bottom w:val="single" w:sz="4" w:space="0" w:color="auto"/>
              <w:right w:val="single" w:sz="4" w:space="0" w:color="auto"/>
            </w:tcBorders>
          </w:tcPr>
          <w:p w14:paraId="3DD9EE28" w14:textId="127F9946" w:rsidR="00022726" w:rsidRPr="00022726" w:rsidRDefault="00022726" w:rsidP="00022726">
            <w:pPr>
              <w:jc w:val="right"/>
              <w:rPr>
                <w:color w:val="000000" w:themeColor="text1"/>
                <w:sz w:val="20"/>
                <w:szCs w:val="20"/>
              </w:rPr>
            </w:pPr>
          </w:p>
        </w:tc>
        <w:tc>
          <w:tcPr>
            <w:tcW w:w="665" w:type="pct"/>
            <w:tcBorders>
              <w:top w:val="single" w:sz="4" w:space="0" w:color="auto"/>
              <w:left w:val="single" w:sz="4" w:space="0" w:color="auto"/>
              <w:bottom w:val="single" w:sz="4" w:space="0" w:color="auto"/>
              <w:right w:val="single" w:sz="4" w:space="0" w:color="auto"/>
            </w:tcBorders>
          </w:tcPr>
          <w:p w14:paraId="6C923C89" w14:textId="6CF160DC" w:rsidR="00022726" w:rsidRPr="00022726" w:rsidRDefault="00022726" w:rsidP="00022726">
            <w:pPr>
              <w:jc w:val="right"/>
              <w:rPr>
                <w:color w:val="000000" w:themeColor="text1"/>
                <w:sz w:val="20"/>
                <w:szCs w:val="20"/>
              </w:rPr>
            </w:pPr>
          </w:p>
        </w:tc>
      </w:tr>
      <w:tr w:rsidR="00022726" w:rsidRPr="00022726" w14:paraId="23DA3AC4" w14:textId="77777777" w:rsidTr="00904D90">
        <w:trPr>
          <w:trHeight w:val="98"/>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6FAC67C" w14:textId="38EC8289" w:rsidR="00022726" w:rsidRPr="00022726" w:rsidRDefault="06946B78" w:rsidP="00BA3943">
            <w:pPr>
              <w:spacing w:line="259" w:lineRule="auto"/>
              <w:jc w:val="left"/>
            </w:pPr>
            <w:r>
              <w:rPr>
                <w:sz w:val="20"/>
                <w:szCs w:val="20"/>
              </w:rPr>
              <w:t>Indonesia</w:t>
            </w:r>
          </w:p>
        </w:tc>
        <w:tc>
          <w:tcPr>
            <w:tcW w:w="3013" w:type="pct"/>
            <w:tcBorders>
              <w:top w:val="single" w:sz="4" w:space="0" w:color="auto"/>
              <w:left w:val="single" w:sz="4" w:space="0" w:color="auto"/>
              <w:bottom w:val="single" w:sz="4" w:space="0" w:color="auto"/>
              <w:right w:val="single" w:sz="4" w:space="0" w:color="auto"/>
            </w:tcBorders>
          </w:tcPr>
          <w:p w14:paraId="3D9D6B33" w14:textId="7B6D46D3" w:rsidR="00022726" w:rsidRPr="00022726" w:rsidRDefault="00296BA4" w:rsidP="0684FEA3">
            <w:pPr>
              <w:jc w:val="left"/>
              <w:rPr>
                <w:sz w:val="20"/>
                <w:szCs w:val="20"/>
              </w:rPr>
            </w:pPr>
            <w:r>
              <w:rPr>
                <w:sz w:val="20"/>
                <w:szCs w:val="20"/>
              </w:rPr>
              <w:t>Preparación de un proyecto de inversión del PAK en el sector de la fabricación de refrigeradores domésticos y comerciales autónomos</w:t>
            </w:r>
          </w:p>
        </w:tc>
        <w:tc>
          <w:tcPr>
            <w:tcW w:w="699" w:type="pct"/>
            <w:tcBorders>
              <w:top w:val="single" w:sz="4" w:space="0" w:color="auto"/>
              <w:left w:val="single" w:sz="4" w:space="0" w:color="auto"/>
              <w:bottom w:val="single" w:sz="4" w:space="0" w:color="auto"/>
              <w:right w:val="single" w:sz="4" w:space="0" w:color="auto"/>
            </w:tcBorders>
          </w:tcPr>
          <w:p w14:paraId="5B26496F" w14:textId="77777777" w:rsidR="00022726" w:rsidRPr="00022726" w:rsidRDefault="00022726" w:rsidP="00022726">
            <w:pPr>
              <w:jc w:val="right"/>
              <w:rPr>
                <w:color w:val="000000" w:themeColor="text1"/>
                <w:sz w:val="20"/>
                <w:szCs w:val="20"/>
              </w:rPr>
            </w:pPr>
            <w:r>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66DC1338" w14:textId="77777777" w:rsidR="00022726" w:rsidRPr="00022726" w:rsidRDefault="00022726" w:rsidP="00022726">
            <w:pPr>
              <w:jc w:val="right"/>
              <w:rPr>
                <w:color w:val="000000" w:themeColor="text1"/>
                <w:sz w:val="20"/>
                <w:szCs w:val="20"/>
              </w:rPr>
            </w:pPr>
            <w:r>
              <w:rPr>
                <w:color w:val="000000" w:themeColor="text1"/>
                <w:sz w:val="20"/>
                <w:szCs w:val="20"/>
              </w:rPr>
              <w:t>80.000</w:t>
            </w:r>
          </w:p>
        </w:tc>
      </w:tr>
      <w:tr w:rsidR="00DC1379" w:rsidRPr="00022726" w14:paraId="44B4DD57" w14:textId="77777777" w:rsidTr="00D115EC">
        <w:tc>
          <w:tcPr>
            <w:tcW w:w="363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60D2881" w14:textId="77777777" w:rsidR="00DC1379" w:rsidRPr="00022726" w:rsidRDefault="00DC1379" w:rsidP="00DC1379">
            <w:pPr>
              <w:widowControl w:val="0"/>
              <w:ind w:right="113"/>
              <w:jc w:val="right"/>
              <w:rPr>
                <w:color w:val="000000" w:themeColor="text1"/>
                <w:sz w:val="20"/>
                <w:szCs w:val="20"/>
              </w:rPr>
            </w:pPr>
            <w:r>
              <w:rPr>
                <w:color w:val="000000" w:themeColor="text1"/>
                <w:sz w:val="20"/>
                <w:szCs w:val="20"/>
              </w:rPr>
              <w:t>Subtotal para A1</w:t>
            </w:r>
          </w:p>
        </w:tc>
        <w:tc>
          <w:tcPr>
            <w:tcW w:w="699" w:type="pct"/>
            <w:tcBorders>
              <w:top w:val="single" w:sz="4" w:space="0" w:color="auto"/>
              <w:left w:val="single" w:sz="4" w:space="0" w:color="auto"/>
              <w:bottom w:val="single" w:sz="4" w:space="0" w:color="auto"/>
              <w:right w:val="single" w:sz="4" w:space="0" w:color="auto"/>
            </w:tcBorders>
          </w:tcPr>
          <w:p w14:paraId="41D7924A" w14:textId="3583870F" w:rsidR="00DC1379" w:rsidRPr="00022726" w:rsidRDefault="00DC1379" w:rsidP="00DC1379">
            <w:pPr>
              <w:jc w:val="right"/>
              <w:rPr>
                <w:color w:val="000000" w:themeColor="text1"/>
                <w:sz w:val="20"/>
                <w:szCs w:val="20"/>
              </w:rPr>
            </w:pPr>
            <w:r>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0613E7EB" w14:textId="11E10E43" w:rsidR="00DC1379" w:rsidRPr="00022726" w:rsidRDefault="00DC1379" w:rsidP="00DC1379">
            <w:pPr>
              <w:jc w:val="right"/>
              <w:rPr>
                <w:color w:val="000000" w:themeColor="text1"/>
                <w:sz w:val="20"/>
                <w:szCs w:val="20"/>
              </w:rPr>
            </w:pPr>
            <w:r>
              <w:rPr>
                <w:color w:val="000000" w:themeColor="text1"/>
                <w:sz w:val="20"/>
                <w:szCs w:val="20"/>
              </w:rPr>
              <w:t>80.000</w:t>
            </w:r>
          </w:p>
        </w:tc>
      </w:tr>
      <w:tr w:rsidR="00DC1379" w:rsidRPr="00022726" w14:paraId="107554C3" w14:textId="77777777" w:rsidTr="00D115EC">
        <w:tc>
          <w:tcPr>
            <w:tcW w:w="363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99C2A92" w14:textId="77777777" w:rsidR="00DC1379" w:rsidRPr="00022726" w:rsidRDefault="00DC1379" w:rsidP="00DC1379">
            <w:pPr>
              <w:widowControl w:val="0"/>
              <w:ind w:right="113"/>
              <w:jc w:val="right"/>
              <w:rPr>
                <w:color w:val="000000" w:themeColor="text1"/>
                <w:sz w:val="20"/>
                <w:szCs w:val="20"/>
              </w:rPr>
            </w:pPr>
            <w:r>
              <w:rPr>
                <w:color w:val="000000" w:themeColor="text1"/>
                <w:sz w:val="20"/>
                <w:szCs w:val="20"/>
              </w:rPr>
              <w:t>Gastos de apoyo al organismo</w:t>
            </w:r>
          </w:p>
        </w:tc>
        <w:tc>
          <w:tcPr>
            <w:tcW w:w="699" w:type="pct"/>
            <w:tcBorders>
              <w:top w:val="single" w:sz="4" w:space="0" w:color="auto"/>
              <w:left w:val="single" w:sz="4" w:space="0" w:color="auto"/>
              <w:bottom w:val="single" w:sz="4" w:space="0" w:color="auto"/>
              <w:right w:val="single" w:sz="4" w:space="0" w:color="auto"/>
            </w:tcBorders>
          </w:tcPr>
          <w:p w14:paraId="271A0652" w14:textId="27F148D1" w:rsidR="00DC1379" w:rsidRPr="00022726" w:rsidRDefault="00E66F61" w:rsidP="00DC1379">
            <w:pPr>
              <w:jc w:val="right"/>
              <w:rPr>
                <w:color w:val="000000" w:themeColor="text1"/>
                <w:sz w:val="20"/>
                <w:szCs w:val="20"/>
              </w:rPr>
            </w:pPr>
            <w:r>
              <w:rPr>
                <w:color w:val="000000" w:themeColor="text1"/>
                <w:sz w:val="20"/>
                <w:szCs w:val="20"/>
              </w:rPr>
              <w:t>5.600</w:t>
            </w:r>
          </w:p>
        </w:tc>
        <w:tc>
          <w:tcPr>
            <w:tcW w:w="665" w:type="pct"/>
            <w:tcBorders>
              <w:top w:val="single" w:sz="4" w:space="0" w:color="auto"/>
              <w:left w:val="single" w:sz="4" w:space="0" w:color="auto"/>
              <w:bottom w:val="single" w:sz="4" w:space="0" w:color="auto"/>
              <w:right w:val="single" w:sz="4" w:space="0" w:color="auto"/>
            </w:tcBorders>
          </w:tcPr>
          <w:p w14:paraId="2C71451E" w14:textId="16D679ED" w:rsidR="00DC1379" w:rsidRPr="00022726" w:rsidRDefault="00E66F61" w:rsidP="00DC1379">
            <w:pPr>
              <w:jc w:val="right"/>
              <w:rPr>
                <w:color w:val="000000" w:themeColor="text1"/>
                <w:sz w:val="20"/>
                <w:szCs w:val="20"/>
              </w:rPr>
            </w:pPr>
            <w:r>
              <w:rPr>
                <w:color w:val="000000" w:themeColor="text1"/>
                <w:sz w:val="20"/>
                <w:szCs w:val="20"/>
              </w:rPr>
              <w:t>5.600</w:t>
            </w:r>
          </w:p>
        </w:tc>
      </w:tr>
      <w:tr w:rsidR="00DC1379" w:rsidRPr="00022726" w14:paraId="5BEF2C11" w14:textId="77777777" w:rsidTr="00D115EC">
        <w:tc>
          <w:tcPr>
            <w:tcW w:w="363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416D8C" w14:textId="77777777" w:rsidR="00DC1379" w:rsidRPr="00022726" w:rsidRDefault="00DC1379" w:rsidP="00DC1379">
            <w:pPr>
              <w:widowControl w:val="0"/>
              <w:ind w:right="113"/>
              <w:jc w:val="right"/>
              <w:rPr>
                <w:color w:val="000000" w:themeColor="text1"/>
                <w:sz w:val="20"/>
                <w:szCs w:val="20"/>
              </w:rPr>
            </w:pPr>
            <w:r>
              <w:rPr>
                <w:color w:val="000000" w:themeColor="text1"/>
                <w:sz w:val="20"/>
                <w:szCs w:val="20"/>
              </w:rPr>
              <w:t>Total para A1</w:t>
            </w:r>
          </w:p>
        </w:tc>
        <w:tc>
          <w:tcPr>
            <w:tcW w:w="699" w:type="pct"/>
            <w:tcBorders>
              <w:top w:val="single" w:sz="4" w:space="0" w:color="auto"/>
              <w:left w:val="single" w:sz="4" w:space="0" w:color="auto"/>
              <w:bottom w:val="single" w:sz="4" w:space="0" w:color="auto"/>
              <w:right w:val="single" w:sz="4" w:space="0" w:color="auto"/>
            </w:tcBorders>
          </w:tcPr>
          <w:p w14:paraId="691449E1" w14:textId="00EBECCF" w:rsidR="00DC1379" w:rsidRPr="00022726" w:rsidRDefault="00E66F61" w:rsidP="00DC1379">
            <w:pPr>
              <w:jc w:val="right"/>
              <w:rPr>
                <w:color w:val="000000" w:themeColor="text1"/>
                <w:sz w:val="20"/>
                <w:szCs w:val="20"/>
              </w:rPr>
            </w:pPr>
            <w:r>
              <w:rPr>
                <w:color w:val="000000" w:themeColor="text1"/>
                <w:sz w:val="20"/>
                <w:szCs w:val="20"/>
              </w:rPr>
              <w:t>85.600</w:t>
            </w:r>
          </w:p>
        </w:tc>
        <w:tc>
          <w:tcPr>
            <w:tcW w:w="665" w:type="pct"/>
            <w:tcBorders>
              <w:top w:val="single" w:sz="4" w:space="0" w:color="auto"/>
              <w:left w:val="single" w:sz="4" w:space="0" w:color="auto"/>
              <w:bottom w:val="single" w:sz="4" w:space="0" w:color="auto"/>
              <w:right w:val="single" w:sz="4" w:space="0" w:color="auto"/>
            </w:tcBorders>
          </w:tcPr>
          <w:p w14:paraId="4A633B85" w14:textId="6F418001" w:rsidR="00DC1379" w:rsidRPr="00022726" w:rsidRDefault="00E66F61" w:rsidP="00DC1379">
            <w:pPr>
              <w:jc w:val="right"/>
              <w:rPr>
                <w:color w:val="000000" w:themeColor="text1"/>
                <w:sz w:val="20"/>
                <w:szCs w:val="20"/>
              </w:rPr>
            </w:pPr>
            <w:r>
              <w:rPr>
                <w:color w:val="000000" w:themeColor="text1"/>
                <w:sz w:val="20"/>
                <w:szCs w:val="20"/>
              </w:rPr>
              <w:t>85.600</w:t>
            </w:r>
          </w:p>
        </w:tc>
      </w:tr>
      <w:tr w:rsidR="00DC1379" w:rsidRPr="00022726" w14:paraId="4E822B76" w14:textId="77777777" w:rsidTr="007A4846">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17A5E59" w14:textId="77777777" w:rsidR="00DC1379" w:rsidRPr="00022726" w:rsidRDefault="00DC1379" w:rsidP="00DC1379">
            <w:pPr>
              <w:rPr>
                <w:b/>
                <w:bCs/>
                <w:color w:val="000000" w:themeColor="text1"/>
                <w:sz w:val="20"/>
                <w:szCs w:val="20"/>
              </w:rPr>
            </w:pPr>
            <w:bookmarkStart w:id="0" w:name="_Hlk150328467"/>
            <w:r>
              <w:rPr>
                <w:b/>
                <w:bCs/>
                <w:color w:val="000000" w:themeColor="text1"/>
                <w:sz w:val="20"/>
                <w:szCs w:val="20"/>
              </w:rPr>
              <w:t>A2: Elaboración de un inventario nacional de bancos de sustancias controladas agotadas o de desecho y de un plan de recogida, transporte y eliminación de dichas sustancias</w:t>
            </w:r>
            <w:r>
              <w:rPr>
                <w:b/>
                <w:bCs/>
                <w:color w:val="000000" w:themeColor="text1"/>
                <w:sz w:val="20"/>
                <w:szCs w:val="20"/>
                <w:vertAlign w:val="superscript"/>
              </w:rPr>
              <w:t xml:space="preserve"> </w:t>
            </w:r>
            <w:r w:rsidRPr="00022726">
              <w:rPr>
                <w:b/>
                <w:bCs/>
                <w:color w:val="000000" w:themeColor="text1"/>
                <w:sz w:val="20"/>
                <w:szCs w:val="20"/>
                <w:vertAlign w:val="superscript"/>
              </w:rPr>
              <w:footnoteReference w:id="3"/>
            </w:r>
            <w:bookmarkEnd w:id="0"/>
          </w:p>
        </w:tc>
      </w:tr>
      <w:tr w:rsidR="00DC1379" w:rsidRPr="00022726" w14:paraId="4621023E" w14:textId="77777777" w:rsidTr="00EE35CE">
        <w:trPr>
          <w:trHeight w:val="98"/>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CA315F" w14:textId="29A1064C" w:rsidR="00DC1379" w:rsidRPr="00022726" w:rsidRDefault="00DC1379" w:rsidP="00464713">
            <w:pPr>
              <w:spacing w:line="259" w:lineRule="auto"/>
              <w:jc w:val="left"/>
            </w:pPr>
            <w:r>
              <w:rPr>
                <w:color w:val="000000" w:themeColor="text1"/>
                <w:sz w:val="20"/>
                <w:szCs w:val="20"/>
              </w:rPr>
              <w:t>Tailandia</w:t>
            </w:r>
          </w:p>
        </w:tc>
        <w:tc>
          <w:tcPr>
            <w:tcW w:w="3013" w:type="pct"/>
            <w:tcBorders>
              <w:top w:val="single" w:sz="4" w:space="0" w:color="auto"/>
              <w:left w:val="single" w:sz="4" w:space="0" w:color="auto"/>
              <w:bottom w:val="single" w:sz="4" w:space="0" w:color="auto"/>
              <w:right w:val="single" w:sz="4" w:space="0" w:color="auto"/>
            </w:tcBorders>
            <w:hideMark/>
          </w:tcPr>
          <w:p w14:paraId="51D4F735" w14:textId="77777777" w:rsidR="00DC1379" w:rsidRPr="00022726" w:rsidRDefault="00DC1379" w:rsidP="00DC1379">
            <w:pPr>
              <w:jc w:val="left"/>
              <w:rPr>
                <w:color w:val="000000" w:themeColor="text1"/>
                <w:sz w:val="20"/>
                <w:szCs w:val="20"/>
              </w:rPr>
            </w:pPr>
            <w:r>
              <w:rPr>
                <w:color w:val="000000" w:themeColor="text1"/>
                <w:sz w:val="20"/>
                <w:szCs w:val="20"/>
              </w:rPr>
              <w:t>Preparación de un inventario nacional de bancos de sustancias controladas agotadas o de desecho y de un plan</w:t>
            </w:r>
          </w:p>
        </w:tc>
        <w:tc>
          <w:tcPr>
            <w:tcW w:w="699" w:type="pct"/>
            <w:tcBorders>
              <w:top w:val="single" w:sz="4" w:space="0" w:color="auto"/>
              <w:left w:val="single" w:sz="4" w:space="0" w:color="auto"/>
              <w:bottom w:val="single" w:sz="4" w:space="0" w:color="auto"/>
              <w:right w:val="single" w:sz="4" w:space="0" w:color="auto"/>
            </w:tcBorders>
          </w:tcPr>
          <w:p w14:paraId="721C8318" w14:textId="77777777" w:rsidR="00DC1379" w:rsidRPr="00022726" w:rsidRDefault="00DC1379" w:rsidP="00DC1379">
            <w:pPr>
              <w:jc w:val="right"/>
              <w:rPr>
                <w:color w:val="000000" w:themeColor="text1"/>
                <w:sz w:val="20"/>
                <w:szCs w:val="20"/>
              </w:rPr>
            </w:pPr>
            <w:r>
              <w:rPr>
                <w:color w:val="000000" w:themeColor="text1"/>
                <w:sz w:val="20"/>
                <w:szCs w:val="20"/>
              </w:rPr>
              <w:t>100.000</w:t>
            </w:r>
          </w:p>
        </w:tc>
        <w:tc>
          <w:tcPr>
            <w:tcW w:w="665" w:type="pct"/>
            <w:tcBorders>
              <w:top w:val="single" w:sz="4" w:space="0" w:color="auto"/>
              <w:left w:val="single" w:sz="4" w:space="0" w:color="auto"/>
              <w:bottom w:val="single" w:sz="4" w:space="0" w:color="auto"/>
              <w:right w:val="single" w:sz="4" w:space="0" w:color="auto"/>
            </w:tcBorders>
          </w:tcPr>
          <w:p w14:paraId="4ADE1D90" w14:textId="77777777" w:rsidR="00DC1379" w:rsidRPr="00022726" w:rsidRDefault="00DC1379" w:rsidP="00DC1379">
            <w:pPr>
              <w:jc w:val="right"/>
              <w:rPr>
                <w:color w:val="000000" w:themeColor="text1"/>
                <w:sz w:val="20"/>
                <w:szCs w:val="20"/>
              </w:rPr>
            </w:pPr>
            <w:r>
              <w:rPr>
                <w:color w:val="000000" w:themeColor="text1"/>
                <w:sz w:val="20"/>
                <w:szCs w:val="20"/>
              </w:rPr>
              <w:t>100.000</w:t>
            </w:r>
          </w:p>
        </w:tc>
      </w:tr>
      <w:tr w:rsidR="00DC1379" w:rsidRPr="00022726" w14:paraId="1A0E2906" w14:textId="77777777" w:rsidTr="00D115EC">
        <w:tc>
          <w:tcPr>
            <w:tcW w:w="3636" w:type="pct"/>
            <w:gridSpan w:val="2"/>
            <w:tcBorders>
              <w:top w:val="single" w:sz="4" w:space="0" w:color="auto"/>
              <w:left w:val="single" w:sz="4" w:space="0" w:color="auto"/>
              <w:bottom w:val="single" w:sz="4" w:space="0" w:color="auto"/>
              <w:right w:val="single" w:sz="4" w:space="0" w:color="auto"/>
            </w:tcBorders>
            <w:hideMark/>
          </w:tcPr>
          <w:p w14:paraId="7B5FD1B2" w14:textId="77777777" w:rsidR="00DC1379" w:rsidRPr="00022726" w:rsidRDefault="00DC1379" w:rsidP="00DC1379">
            <w:pPr>
              <w:jc w:val="right"/>
              <w:rPr>
                <w:color w:val="000000" w:themeColor="text1"/>
                <w:sz w:val="20"/>
                <w:szCs w:val="20"/>
              </w:rPr>
            </w:pPr>
            <w:r>
              <w:rPr>
                <w:color w:val="000000" w:themeColor="text1"/>
                <w:sz w:val="20"/>
                <w:szCs w:val="20"/>
              </w:rPr>
              <w:t>Subtotal para A2</w:t>
            </w:r>
          </w:p>
        </w:tc>
        <w:tc>
          <w:tcPr>
            <w:tcW w:w="699" w:type="pct"/>
            <w:tcBorders>
              <w:top w:val="single" w:sz="4" w:space="0" w:color="auto"/>
              <w:left w:val="single" w:sz="4" w:space="0" w:color="auto"/>
              <w:bottom w:val="single" w:sz="4" w:space="0" w:color="auto"/>
              <w:right w:val="single" w:sz="4" w:space="0" w:color="auto"/>
            </w:tcBorders>
          </w:tcPr>
          <w:p w14:paraId="25FC9D51" w14:textId="454556FC" w:rsidR="00DC1379" w:rsidRPr="00022726" w:rsidRDefault="00E66F61" w:rsidP="00DC1379">
            <w:pPr>
              <w:jc w:val="right"/>
              <w:rPr>
                <w:color w:val="000000" w:themeColor="text1"/>
                <w:sz w:val="20"/>
                <w:szCs w:val="20"/>
              </w:rPr>
            </w:pPr>
            <w:r>
              <w:rPr>
                <w:color w:val="000000" w:themeColor="text1"/>
                <w:sz w:val="20"/>
                <w:szCs w:val="20"/>
              </w:rPr>
              <w:t>100.000</w:t>
            </w:r>
          </w:p>
        </w:tc>
        <w:tc>
          <w:tcPr>
            <w:tcW w:w="665" w:type="pct"/>
            <w:tcBorders>
              <w:top w:val="single" w:sz="4" w:space="0" w:color="auto"/>
              <w:left w:val="single" w:sz="4" w:space="0" w:color="auto"/>
              <w:bottom w:val="single" w:sz="4" w:space="0" w:color="auto"/>
              <w:right w:val="single" w:sz="4" w:space="0" w:color="auto"/>
            </w:tcBorders>
          </w:tcPr>
          <w:p w14:paraId="672BE572" w14:textId="3C5106EF" w:rsidR="00DC1379" w:rsidRPr="00022726" w:rsidRDefault="00E66F61" w:rsidP="00DC1379">
            <w:pPr>
              <w:jc w:val="right"/>
              <w:rPr>
                <w:color w:val="000000" w:themeColor="text1"/>
                <w:sz w:val="20"/>
                <w:szCs w:val="20"/>
              </w:rPr>
            </w:pPr>
            <w:r>
              <w:rPr>
                <w:color w:val="000000" w:themeColor="text1"/>
                <w:sz w:val="20"/>
                <w:szCs w:val="20"/>
              </w:rPr>
              <w:t>100.000</w:t>
            </w:r>
          </w:p>
        </w:tc>
      </w:tr>
      <w:tr w:rsidR="00DC1379" w:rsidRPr="00022726" w14:paraId="5CF93903" w14:textId="77777777" w:rsidTr="00D115EC">
        <w:trPr>
          <w:trHeight w:val="188"/>
        </w:trPr>
        <w:tc>
          <w:tcPr>
            <w:tcW w:w="3636" w:type="pct"/>
            <w:gridSpan w:val="2"/>
            <w:tcBorders>
              <w:top w:val="single" w:sz="4" w:space="0" w:color="auto"/>
              <w:left w:val="single" w:sz="4" w:space="0" w:color="auto"/>
              <w:bottom w:val="single" w:sz="4" w:space="0" w:color="auto"/>
              <w:right w:val="single" w:sz="4" w:space="0" w:color="auto"/>
            </w:tcBorders>
            <w:hideMark/>
          </w:tcPr>
          <w:p w14:paraId="2C488028" w14:textId="77777777" w:rsidR="00DC1379" w:rsidRPr="00022726" w:rsidRDefault="00DC1379" w:rsidP="00DC1379">
            <w:pPr>
              <w:jc w:val="right"/>
              <w:rPr>
                <w:color w:val="000000" w:themeColor="text1"/>
                <w:sz w:val="20"/>
                <w:szCs w:val="20"/>
              </w:rPr>
            </w:pPr>
            <w:r>
              <w:rPr>
                <w:color w:val="000000" w:themeColor="text1"/>
                <w:sz w:val="20"/>
                <w:szCs w:val="20"/>
              </w:rPr>
              <w:t>Gastos de apoyo al organismo</w:t>
            </w:r>
          </w:p>
        </w:tc>
        <w:tc>
          <w:tcPr>
            <w:tcW w:w="699" w:type="pct"/>
            <w:tcBorders>
              <w:top w:val="single" w:sz="4" w:space="0" w:color="auto"/>
              <w:left w:val="single" w:sz="4" w:space="0" w:color="auto"/>
              <w:bottom w:val="single" w:sz="4" w:space="0" w:color="auto"/>
              <w:right w:val="single" w:sz="4" w:space="0" w:color="auto"/>
            </w:tcBorders>
          </w:tcPr>
          <w:p w14:paraId="7469421D" w14:textId="6B0D70CB" w:rsidR="00DC1379" w:rsidRPr="00022726" w:rsidRDefault="00E66F61" w:rsidP="00DC1379">
            <w:pPr>
              <w:jc w:val="right"/>
              <w:rPr>
                <w:color w:val="000000"/>
                <w:sz w:val="20"/>
                <w:szCs w:val="20"/>
              </w:rPr>
            </w:pPr>
            <w:r>
              <w:rPr>
                <w:color w:val="000000"/>
                <w:sz w:val="20"/>
                <w:szCs w:val="20"/>
              </w:rPr>
              <w:t>7.000</w:t>
            </w:r>
          </w:p>
        </w:tc>
        <w:tc>
          <w:tcPr>
            <w:tcW w:w="665" w:type="pct"/>
            <w:tcBorders>
              <w:top w:val="single" w:sz="4" w:space="0" w:color="auto"/>
              <w:left w:val="single" w:sz="4" w:space="0" w:color="auto"/>
              <w:bottom w:val="single" w:sz="4" w:space="0" w:color="auto"/>
              <w:right w:val="single" w:sz="4" w:space="0" w:color="auto"/>
            </w:tcBorders>
          </w:tcPr>
          <w:p w14:paraId="051A4C99" w14:textId="34C05DA1" w:rsidR="00DC1379" w:rsidRPr="00022726" w:rsidRDefault="00E66F61" w:rsidP="00DC1379">
            <w:pPr>
              <w:jc w:val="right"/>
              <w:rPr>
                <w:color w:val="000000"/>
                <w:sz w:val="20"/>
                <w:szCs w:val="20"/>
              </w:rPr>
            </w:pPr>
            <w:r>
              <w:rPr>
                <w:color w:val="000000"/>
                <w:sz w:val="20"/>
                <w:szCs w:val="20"/>
              </w:rPr>
              <w:t>7.000</w:t>
            </w:r>
          </w:p>
        </w:tc>
      </w:tr>
      <w:tr w:rsidR="00DC1379" w:rsidRPr="00022726" w14:paraId="7AD2C32A" w14:textId="77777777" w:rsidTr="00D115EC">
        <w:tc>
          <w:tcPr>
            <w:tcW w:w="3636" w:type="pct"/>
            <w:gridSpan w:val="2"/>
            <w:tcBorders>
              <w:top w:val="single" w:sz="4" w:space="0" w:color="auto"/>
              <w:left w:val="single" w:sz="4" w:space="0" w:color="auto"/>
              <w:bottom w:val="single" w:sz="4" w:space="0" w:color="auto"/>
              <w:right w:val="single" w:sz="4" w:space="0" w:color="auto"/>
            </w:tcBorders>
            <w:hideMark/>
          </w:tcPr>
          <w:p w14:paraId="600D011A" w14:textId="77777777" w:rsidR="00DC1379" w:rsidRPr="00022726" w:rsidRDefault="00DC1379" w:rsidP="00DC1379">
            <w:pPr>
              <w:jc w:val="right"/>
              <w:rPr>
                <w:color w:val="000000" w:themeColor="text1"/>
                <w:sz w:val="20"/>
                <w:szCs w:val="20"/>
              </w:rPr>
            </w:pPr>
            <w:r>
              <w:rPr>
                <w:color w:val="000000" w:themeColor="text1"/>
                <w:sz w:val="20"/>
                <w:szCs w:val="20"/>
              </w:rPr>
              <w:t xml:space="preserve"> Total para A2</w:t>
            </w:r>
          </w:p>
        </w:tc>
        <w:tc>
          <w:tcPr>
            <w:tcW w:w="699" w:type="pct"/>
            <w:tcBorders>
              <w:top w:val="single" w:sz="4" w:space="0" w:color="auto"/>
              <w:left w:val="single" w:sz="4" w:space="0" w:color="auto"/>
              <w:bottom w:val="single" w:sz="4" w:space="0" w:color="auto"/>
              <w:right w:val="single" w:sz="4" w:space="0" w:color="auto"/>
            </w:tcBorders>
          </w:tcPr>
          <w:p w14:paraId="6DF03A8E" w14:textId="244B0B08" w:rsidR="00DC1379" w:rsidRPr="00022726" w:rsidRDefault="00E66F61" w:rsidP="00DC1379">
            <w:pPr>
              <w:jc w:val="right"/>
              <w:rPr>
                <w:color w:val="000000"/>
                <w:sz w:val="20"/>
                <w:szCs w:val="20"/>
              </w:rPr>
            </w:pPr>
            <w:r>
              <w:rPr>
                <w:color w:val="000000"/>
                <w:sz w:val="20"/>
                <w:szCs w:val="20"/>
              </w:rPr>
              <w:t>107.000</w:t>
            </w:r>
          </w:p>
        </w:tc>
        <w:tc>
          <w:tcPr>
            <w:tcW w:w="665" w:type="pct"/>
            <w:tcBorders>
              <w:top w:val="single" w:sz="4" w:space="0" w:color="auto"/>
              <w:left w:val="single" w:sz="4" w:space="0" w:color="auto"/>
              <w:bottom w:val="single" w:sz="4" w:space="0" w:color="auto"/>
              <w:right w:val="single" w:sz="4" w:space="0" w:color="auto"/>
            </w:tcBorders>
          </w:tcPr>
          <w:p w14:paraId="340339F2" w14:textId="2FCBC9D2" w:rsidR="00DC1379" w:rsidRPr="00022726" w:rsidRDefault="00E66F61" w:rsidP="00DC1379">
            <w:pPr>
              <w:jc w:val="right"/>
              <w:rPr>
                <w:color w:val="000000"/>
                <w:sz w:val="20"/>
                <w:szCs w:val="20"/>
              </w:rPr>
            </w:pPr>
            <w:r>
              <w:rPr>
                <w:color w:val="000000"/>
                <w:sz w:val="20"/>
                <w:szCs w:val="20"/>
              </w:rPr>
              <w:t>107.000</w:t>
            </w:r>
          </w:p>
        </w:tc>
      </w:tr>
      <w:tr w:rsidR="00DC1379" w:rsidRPr="00022726" w14:paraId="3E4CC0EA" w14:textId="77777777" w:rsidTr="007A4846">
        <w:tc>
          <w:tcPr>
            <w:tcW w:w="5000" w:type="pct"/>
            <w:gridSpan w:val="4"/>
            <w:tcBorders>
              <w:top w:val="single" w:sz="4" w:space="0" w:color="auto"/>
              <w:left w:val="single" w:sz="4" w:space="0" w:color="auto"/>
              <w:bottom w:val="single" w:sz="4" w:space="0" w:color="auto"/>
              <w:right w:val="single" w:sz="4" w:space="0" w:color="auto"/>
            </w:tcBorders>
          </w:tcPr>
          <w:p w14:paraId="5FBF05C2" w14:textId="77777777" w:rsidR="00DC1379" w:rsidRPr="00022726" w:rsidRDefault="00DC1379" w:rsidP="00DC1379">
            <w:pPr>
              <w:jc w:val="left"/>
              <w:rPr>
                <w:color w:val="000000"/>
                <w:sz w:val="20"/>
                <w:szCs w:val="20"/>
              </w:rPr>
            </w:pPr>
            <w:r>
              <w:rPr>
                <w:b/>
                <w:color w:val="000000" w:themeColor="text1"/>
                <w:sz w:val="20"/>
                <w:szCs w:val="20"/>
              </w:rPr>
              <w:t>SECCIÓN B: ACTIVIDADES RECOMENDADAS PARA CONSIDERACIÓN PARTICULAR</w:t>
            </w:r>
          </w:p>
        </w:tc>
      </w:tr>
      <w:tr w:rsidR="00DC1379" w:rsidRPr="00022726" w14:paraId="12D233AA" w14:textId="77777777" w:rsidTr="00634C0B">
        <w:trPr>
          <w:trHeight w:val="350"/>
        </w:trPr>
        <w:tc>
          <w:tcPr>
            <w:tcW w:w="5000" w:type="pct"/>
            <w:gridSpan w:val="4"/>
            <w:tcBorders>
              <w:top w:val="single" w:sz="4" w:space="0" w:color="auto"/>
              <w:left w:val="single" w:sz="4" w:space="0" w:color="auto"/>
              <w:bottom w:val="single" w:sz="4" w:space="0" w:color="auto"/>
              <w:right w:val="single" w:sz="4" w:space="0" w:color="auto"/>
            </w:tcBorders>
          </w:tcPr>
          <w:p w14:paraId="0488E552" w14:textId="3242DBE3" w:rsidR="00DC1379" w:rsidRPr="00022726" w:rsidRDefault="00DC1379" w:rsidP="00DC1379">
            <w:pPr>
              <w:jc w:val="left"/>
              <w:rPr>
                <w:color w:val="000000"/>
                <w:sz w:val="20"/>
                <w:szCs w:val="20"/>
              </w:rPr>
            </w:pPr>
            <w:r>
              <w:rPr>
                <w:b/>
                <w:bCs/>
                <w:color w:val="000000" w:themeColor="text1"/>
                <w:sz w:val="20"/>
                <w:szCs w:val="20"/>
              </w:rPr>
              <w:t>B1: Preparación de un proyecto para mejorar la eficiencia energética en el contexto de la eliminación de los HFC en el sector de la fabricación de equipos de refrigeración y aire acondicionado (decisión 94/60)</w:t>
            </w:r>
          </w:p>
        </w:tc>
      </w:tr>
      <w:tr w:rsidR="00DC1379" w:rsidRPr="00022726" w14:paraId="36E58B39" w14:textId="77777777" w:rsidTr="00634C0B">
        <w:tc>
          <w:tcPr>
            <w:tcW w:w="623" w:type="pct"/>
            <w:tcBorders>
              <w:top w:val="single" w:sz="4" w:space="0" w:color="auto"/>
              <w:left w:val="single" w:sz="4" w:space="0" w:color="auto"/>
              <w:bottom w:val="single" w:sz="4" w:space="0" w:color="auto"/>
              <w:right w:val="single" w:sz="4" w:space="0" w:color="auto"/>
            </w:tcBorders>
          </w:tcPr>
          <w:p w14:paraId="2514AF11" w14:textId="74697C24" w:rsidR="00DC1379" w:rsidRPr="00022726" w:rsidRDefault="00DC1379" w:rsidP="00DC1379">
            <w:pPr>
              <w:jc w:val="left"/>
              <w:rPr>
                <w:color w:val="000000" w:themeColor="text1"/>
                <w:sz w:val="20"/>
                <w:szCs w:val="20"/>
              </w:rPr>
            </w:pPr>
            <w:r>
              <w:rPr>
                <w:color w:val="000000" w:themeColor="text1"/>
                <w:sz w:val="20"/>
                <w:szCs w:val="20"/>
              </w:rPr>
              <w:t>Tailandia</w:t>
            </w:r>
          </w:p>
        </w:tc>
        <w:tc>
          <w:tcPr>
            <w:tcW w:w="3013" w:type="pct"/>
            <w:tcBorders>
              <w:top w:val="single" w:sz="4" w:space="0" w:color="auto"/>
              <w:left w:val="single" w:sz="4" w:space="0" w:color="auto"/>
              <w:bottom w:val="single" w:sz="4" w:space="0" w:color="auto"/>
              <w:right w:val="single" w:sz="4" w:space="0" w:color="auto"/>
            </w:tcBorders>
          </w:tcPr>
          <w:p w14:paraId="258CDC65" w14:textId="1A15675C" w:rsidR="00DC1379" w:rsidRPr="00022726" w:rsidRDefault="00FC21E5" w:rsidP="00DC1379">
            <w:pPr>
              <w:jc w:val="left"/>
              <w:rPr>
                <w:color w:val="000000" w:themeColor="text1"/>
                <w:sz w:val="20"/>
                <w:szCs w:val="20"/>
              </w:rPr>
            </w:pPr>
            <w:r>
              <w:rPr>
                <w:color w:val="000000" w:themeColor="text1"/>
                <w:sz w:val="20"/>
                <w:szCs w:val="20"/>
              </w:rPr>
              <w:t>Preparación de un proyecto para mejorar la eficiencia energética en la fabricación de sistemas comerciales ligeros de aire acondicionado (AC) en el contexto de la eliminación progresiva de los HFC.</w:t>
            </w:r>
          </w:p>
        </w:tc>
        <w:tc>
          <w:tcPr>
            <w:tcW w:w="699" w:type="pct"/>
            <w:tcBorders>
              <w:top w:val="single" w:sz="4" w:space="0" w:color="auto"/>
              <w:left w:val="single" w:sz="4" w:space="0" w:color="auto"/>
              <w:bottom w:val="single" w:sz="4" w:space="0" w:color="auto"/>
              <w:right w:val="single" w:sz="4" w:space="0" w:color="auto"/>
            </w:tcBorders>
          </w:tcPr>
          <w:p w14:paraId="27EFD187" w14:textId="2F182271" w:rsidR="00DC1379" w:rsidRPr="00022726" w:rsidRDefault="00DC1379" w:rsidP="00DC1379">
            <w:pPr>
              <w:spacing w:line="259" w:lineRule="auto"/>
              <w:jc w:val="right"/>
            </w:pPr>
            <w:r>
              <w:rPr>
                <w:color w:val="000000" w:themeColor="text1"/>
                <w:sz w:val="20"/>
                <w:szCs w:val="20"/>
              </w:rPr>
              <w:t>150.000</w:t>
            </w:r>
          </w:p>
        </w:tc>
        <w:tc>
          <w:tcPr>
            <w:tcW w:w="665" w:type="pct"/>
            <w:tcBorders>
              <w:top w:val="single" w:sz="4" w:space="0" w:color="auto"/>
              <w:left w:val="single" w:sz="4" w:space="0" w:color="auto"/>
              <w:bottom w:val="single" w:sz="4" w:space="0" w:color="auto"/>
              <w:right w:val="single" w:sz="4" w:space="0" w:color="auto"/>
            </w:tcBorders>
          </w:tcPr>
          <w:p w14:paraId="364602C8" w14:textId="4BEE1CD3" w:rsidR="00DC1379" w:rsidRPr="00022726" w:rsidRDefault="00663250" w:rsidP="00DC1379">
            <w:pPr>
              <w:jc w:val="right"/>
              <w:rPr>
                <w:color w:val="000000"/>
                <w:sz w:val="20"/>
                <w:szCs w:val="20"/>
              </w:rPr>
            </w:pPr>
            <w:r>
              <w:rPr>
                <w:color w:val="000000"/>
                <w:sz w:val="20"/>
                <w:szCs w:val="20"/>
              </w:rPr>
              <w:t>*</w:t>
            </w:r>
          </w:p>
        </w:tc>
      </w:tr>
      <w:tr w:rsidR="00D131E2" w:rsidRPr="00022726" w14:paraId="13F4CE1D"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1F1AD802" w14:textId="01C4B551" w:rsidR="00D131E2" w:rsidRPr="00022726" w:rsidRDefault="00D131E2" w:rsidP="00D131E2">
            <w:pPr>
              <w:jc w:val="right"/>
              <w:rPr>
                <w:color w:val="000000" w:themeColor="text1"/>
                <w:sz w:val="20"/>
                <w:szCs w:val="20"/>
              </w:rPr>
            </w:pPr>
            <w:r>
              <w:rPr>
                <w:color w:val="000000" w:themeColor="text1"/>
                <w:sz w:val="20"/>
                <w:szCs w:val="20"/>
              </w:rPr>
              <w:t>Subtotal para B1</w:t>
            </w:r>
          </w:p>
        </w:tc>
        <w:tc>
          <w:tcPr>
            <w:tcW w:w="699" w:type="pct"/>
            <w:tcBorders>
              <w:top w:val="single" w:sz="4" w:space="0" w:color="auto"/>
              <w:left w:val="single" w:sz="4" w:space="0" w:color="auto"/>
              <w:bottom w:val="single" w:sz="4" w:space="0" w:color="auto"/>
              <w:right w:val="single" w:sz="4" w:space="0" w:color="auto"/>
            </w:tcBorders>
          </w:tcPr>
          <w:p w14:paraId="63DD9772" w14:textId="3C250273" w:rsidR="00D131E2" w:rsidRPr="00022726" w:rsidRDefault="00D131E2" w:rsidP="00D131E2">
            <w:pPr>
              <w:jc w:val="right"/>
              <w:rPr>
                <w:color w:val="000000"/>
                <w:sz w:val="20"/>
                <w:szCs w:val="20"/>
              </w:rPr>
            </w:pPr>
            <w:r>
              <w:rPr>
                <w:color w:val="000000" w:themeColor="text1"/>
                <w:sz w:val="20"/>
                <w:szCs w:val="20"/>
              </w:rPr>
              <w:t>150.000</w:t>
            </w:r>
          </w:p>
        </w:tc>
        <w:tc>
          <w:tcPr>
            <w:tcW w:w="665" w:type="pct"/>
            <w:tcBorders>
              <w:top w:val="single" w:sz="4" w:space="0" w:color="auto"/>
              <w:left w:val="single" w:sz="4" w:space="0" w:color="auto"/>
              <w:bottom w:val="single" w:sz="4" w:space="0" w:color="auto"/>
              <w:right w:val="single" w:sz="4" w:space="0" w:color="auto"/>
            </w:tcBorders>
          </w:tcPr>
          <w:p w14:paraId="4707DEA2" w14:textId="08D497FB" w:rsidR="00D131E2" w:rsidRPr="00022726" w:rsidRDefault="00663250" w:rsidP="00D131E2">
            <w:pPr>
              <w:jc w:val="right"/>
              <w:rPr>
                <w:color w:val="000000"/>
                <w:sz w:val="20"/>
                <w:szCs w:val="20"/>
              </w:rPr>
            </w:pPr>
            <w:r>
              <w:rPr>
                <w:color w:val="000000"/>
                <w:sz w:val="20"/>
                <w:szCs w:val="20"/>
              </w:rPr>
              <w:t>*</w:t>
            </w:r>
          </w:p>
        </w:tc>
      </w:tr>
      <w:tr w:rsidR="00DC1379" w:rsidRPr="00022726" w14:paraId="3DEF05BC"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3193D92C" w14:textId="05F8C776" w:rsidR="00DC1379" w:rsidRPr="00022726" w:rsidRDefault="00DC1379" w:rsidP="00DC1379">
            <w:pPr>
              <w:jc w:val="right"/>
              <w:rPr>
                <w:color w:val="000000" w:themeColor="text1"/>
                <w:sz w:val="20"/>
                <w:szCs w:val="20"/>
              </w:rPr>
            </w:pPr>
            <w:r>
              <w:rPr>
                <w:color w:val="000000" w:themeColor="text1"/>
                <w:sz w:val="20"/>
                <w:szCs w:val="20"/>
              </w:rPr>
              <w:t>Gastos de apoyo al organismo para B1</w:t>
            </w:r>
          </w:p>
        </w:tc>
        <w:tc>
          <w:tcPr>
            <w:tcW w:w="699" w:type="pct"/>
            <w:tcBorders>
              <w:top w:val="single" w:sz="4" w:space="0" w:color="auto"/>
              <w:left w:val="single" w:sz="4" w:space="0" w:color="auto"/>
              <w:bottom w:val="single" w:sz="4" w:space="0" w:color="auto"/>
              <w:right w:val="single" w:sz="4" w:space="0" w:color="auto"/>
            </w:tcBorders>
          </w:tcPr>
          <w:p w14:paraId="0FFF2E07" w14:textId="61DFC229" w:rsidR="00DC1379" w:rsidRPr="00022726" w:rsidRDefault="00D131E2" w:rsidP="00DC1379">
            <w:pPr>
              <w:jc w:val="right"/>
              <w:rPr>
                <w:color w:val="000000"/>
                <w:sz w:val="20"/>
                <w:szCs w:val="20"/>
              </w:rPr>
            </w:pPr>
            <w:r>
              <w:rPr>
                <w:color w:val="000000"/>
                <w:sz w:val="20"/>
                <w:szCs w:val="20"/>
              </w:rPr>
              <w:t>10.500</w:t>
            </w:r>
          </w:p>
        </w:tc>
        <w:tc>
          <w:tcPr>
            <w:tcW w:w="665" w:type="pct"/>
            <w:tcBorders>
              <w:top w:val="single" w:sz="4" w:space="0" w:color="auto"/>
              <w:left w:val="single" w:sz="4" w:space="0" w:color="auto"/>
              <w:bottom w:val="single" w:sz="4" w:space="0" w:color="auto"/>
              <w:right w:val="single" w:sz="4" w:space="0" w:color="auto"/>
            </w:tcBorders>
          </w:tcPr>
          <w:p w14:paraId="4B956921" w14:textId="5ED73D0B" w:rsidR="00DC1379" w:rsidRPr="00022726" w:rsidRDefault="00663250" w:rsidP="00DC1379">
            <w:pPr>
              <w:jc w:val="right"/>
              <w:rPr>
                <w:color w:val="000000"/>
                <w:sz w:val="20"/>
                <w:szCs w:val="20"/>
              </w:rPr>
            </w:pPr>
            <w:r>
              <w:rPr>
                <w:color w:val="000000"/>
                <w:sz w:val="20"/>
                <w:szCs w:val="20"/>
              </w:rPr>
              <w:t>*</w:t>
            </w:r>
          </w:p>
        </w:tc>
      </w:tr>
      <w:tr w:rsidR="00663250" w:rsidRPr="00022726" w14:paraId="7116EFB9"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15BBC29C" w14:textId="2FEFF69C" w:rsidR="00663250" w:rsidRPr="00022726" w:rsidRDefault="00663250" w:rsidP="00663250">
            <w:pPr>
              <w:jc w:val="right"/>
              <w:rPr>
                <w:color w:val="000000" w:themeColor="text1"/>
                <w:sz w:val="20"/>
                <w:szCs w:val="20"/>
              </w:rPr>
            </w:pPr>
            <w:r>
              <w:rPr>
                <w:color w:val="000000" w:themeColor="text1"/>
                <w:sz w:val="20"/>
                <w:szCs w:val="20"/>
              </w:rPr>
              <w:t>Total para B1</w:t>
            </w:r>
          </w:p>
        </w:tc>
        <w:tc>
          <w:tcPr>
            <w:tcW w:w="699" w:type="pct"/>
            <w:tcBorders>
              <w:top w:val="single" w:sz="4" w:space="0" w:color="auto"/>
              <w:left w:val="single" w:sz="4" w:space="0" w:color="auto"/>
              <w:bottom w:val="single" w:sz="4" w:space="0" w:color="auto"/>
              <w:right w:val="single" w:sz="4" w:space="0" w:color="auto"/>
            </w:tcBorders>
          </w:tcPr>
          <w:p w14:paraId="5F258ED2" w14:textId="4734FEBD" w:rsidR="00663250" w:rsidRPr="00022726" w:rsidRDefault="00663250" w:rsidP="00663250">
            <w:pPr>
              <w:jc w:val="right"/>
              <w:rPr>
                <w:color w:val="000000"/>
                <w:sz w:val="20"/>
                <w:szCs w:val="20"/>
              </w:rPr>
            </w:pPr>
            <w:r>
              <w:rPr>
                <w:color w:val="000000"/>
                <w:sz w:val="20"/>
                <w:szCs w:val="20"/>
              </w:rPr>
              <w:t>160.500</w:t>
            </w:r>
          </w:p>
        </w:tc>
        <w:tc>
          <w:tcPr>
            <w:tcW w:w="665" w:type="pct"/>
            <w:tcBorders>
              <w:top w:val="single" w:sz="4" w:space="0" w:color="auto"/>
              <w:left w:val="single" w:sz="4" w:space="0" w:color="auto"/>
              <w:bottom w:val="single" w:sz="4" w:space="0" w:color="auto"/>
              <w:right w:val="single" w:sz="4" w:space="0" w:color="auto"/>
            </w:tcBorders>
          </w:tcPr>
          <w:p w14:paraId="3EE4F850" w14:textId="024DA611" w:rsidR="00663250" w:rsidRPr="00022726" w:rsidRDefault="00663250" w:rsidP="00663250">
            <w:pPr>
              <w:jc w:val="right"/>
              <w:rPr>
                <w:color w:val="000000"/>
                <w:sz w:val="20"/>
                <w:szCs w:val="20"/>
              </w:rPr>
            </w:pPr>
            <w:r>
              <w:rPr>
                <w:color w:val="000000"/>
                <w:sz w:val="20"/>
                <w:szCs w:val="20"/>
              </w:rPr>
              <w:t>*</w:t>
            </w:r>
          </w:p>
        </w:tc>
      </w:tr>
      <w:tr w:rsidR="00663250" w:rsidRPr="00022726" w14:paraId="5DBBF53C"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17F7842C" w14:textId="34520EF4" w:rsidR="00663250" w:rsidRPr="00022726" w:rsidRDefault="00663250" w:rsidP="00663250">
            <w:pPr>
              <w:jc w:val="right"/>
              <w:rPr>
                <w:color w:val="000000" w:themeColor="text1"/>
                <w:sz w:val="20"/>
                <w:szCs w:val="20"/>
              </w:rPr>
            </w:pPr>
            <w:r>
              <w:rPr>
                <w:color w:val="000000" w:themeColor="text1"/>
                <w:sz w:val="20"/>
                <w:szCs w:val="20"/>
              </w:rPr>
              <w:t>Total para A1, A2, B1</w:t>
            </w:r>
          </w:p>
        </w:tc>
        <w:tc>
          <w:tcPr>
            <w:tcW w:w="699" w:type="pct"/>
            <w:tcBorders>
              <w:top w:val="single" w:sz="4" w:space="0" w:color="auto"/>
              <w:left w:val="single" w:sz="4" w:space="0" w:color="auto"/>
              <w:bottom w:val="single" w:sz="4" w:space="0" w:color="auto"/>
              <w:right w:val="single" w:sz="4" w:space="0" w:color="auto"/>
            </w:tcBorders>
          </w:tcPr>
          <w:p w14:paraId="0D96381F" w14:textId="31226937" w:rsidR="00663250" w:rsidRPr="00022726" w:rsidRDefault="00CB0182" w:rsidP="00663250">
            <w:pPr>
              <w:jc w:val="right"/>
              <w:rPr>
                <w:color w:val="000000"/>
                <w:sz w:val="20"/>
                <w:szCs w:val="20"/>
              </w:rPr>
            </w:pPr>
            <w:r>
              <w:rPr>
                <w:color w:val="000000"/>
                <w:sz w:val="20"/>
                <w:szCs w:val="20"/>
              </w:rPr>
              <w:t>330.000</w:t>
            </w:r>
          </w:p>
        </w:tc>
        <w:tc>
          <w:tcPr>
            <w:tcW w:w="665" w:type="pct"/>
            <w:tcBorders>
              <w:top w:val="single" w:sz="4" w:space="0" w:color="auto"/>
              <w:left w:val="single" w:sz="4" w:space="0" w:color="auto"/>
              <w:bottom w:val="single" w:sz="4" w:space="0" w:color="auto"/>
              <w:right w:val="single" w:sz="4" w:space="0" w:color="auto"/>
            </w:tcBorders>
          </w:tcPr>
          <w:p w14:paraId="56F3B036" w14:textId="743B2D85" w:rsidR="00663250" w:rsidRPr="00022726" w:rsidRDefault="00A875FD" w:rsidP="00663250">
            <w:pPr>
              <w:jc w:val="right"/>
              <w:rPr>
                <w:color w:val="000000"/>
                <w:sz w:val="20"/>
                <w:szCs w:val="20"/>
              </w:rPr>
            </w:pPr>
            <w:r>
              <w:rPr>
                <w:color w:val="000000"/>
                <w:sz w:val="20"/>
                <w:szCs w:val="20"/>
              </w:rPr>
              <w:t>180.000</w:t>
            </w:r>
          </w:p>
        </w:tc>
      </w:tr>
      <w:tr w:rsidR="00663250" w:rsidRPr="00022726" w14:paraId="756B8BA1"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0EBBF509" w14:textId="004A2CDE" w:rsidR="00663250" w:rsidRPr="00022726" w:rsidRDefault="00663250" w:rsidP="00663250">
            <w:pPr>
              <w:jc w:val="right"/>
              <w:rPr>
                <w:color w:val="000000" w:themeColor="text1"/>
                <w:sz w:val="20"/>
                <w:szCs w:val="20"/>
              </w:rPr>
            </w:pPr>
            <w:r>
              <w:rPr>
                <w:color w:val="000000" w:themeColor="text1"/>
                <w:sz w:val="20"/>
                <w:szCs w:val="20"/>
              </w:rPr>
              <w:t>Gastos de apoyo a los organismos para A1, A2, B1</w:t>
            </w:r>
          </w:p>
        </w:tc>
        <w:tc>
          <w:tcPr>
            <w:tcW w:w="699" w:type="pct"/>
            <w:tcBorders>
              <w:top w:val="single" w:sz="4" w:space="0" w:color="auto"/>
              <w:left w:val="single" w:sz="4" w:space="0" w:color="auto"/>
              <w:bottom w:val="single" w:sz="4" w:space="0" w:color="auto"/>
              <w:right w:val="single" w:sz="4" w:space="0" w:color="auto"/>
            </w:tcBorders>
          </w:tcPr>
          <w:p w14:paraId="5BB425DF" w14:textId="0EB1779A" w:rsidR="00663250" w:rsidRPr="00022726" w:rsidRDefault="00B82BC1" w:rsidP="00663250">
            <w:pPr>
              <w:jc w:val="right"/>
              <w:rPr>
                <w:color w:val="000000"/>
                <w:sz w:val="20"/>
                <w:szCs w:val="20"/>
              </w:rPr>
            </w:pPr>
            <w:r>
              <w:rPr>
                <w:color w:val="000000"/>
                <w:sz w:val="20"/>
                <w:szCs w:val="20"/>
              </w:rPr>
              <w:t>23.100</w:t>
            </w:r>
          </w:p>
        </w:tc>
        <w:tc>
          <w:tcPr>
            <w:tcW w:w="665" w:type="pct"/>
            <w:tcBorders>
              <w:top w:val="single" w:sz="4" w:space="0" w:color="auto"/>
              <w:left w:val="single" w:sz="4" w:space="0" w:color="auto"/>
              <w:bottom w:val="single" w:sz="4" w:space="0" w:color="auto"/>
              <w:right w:val="single" w:sz="4" w:space="0" w:color="auto"/>
            </w:tcBorders>
          </w:tcPr>
          <w:p w14:paraId="291DC06B" w14:textId="43BFB698" w:rsidR="00663250" w:rsidRPr="00022726" w:rsidRDefault="00A875FD" w:rsidP="00663250">
            <w:pPr>
              <w:jc w:val="right"/>
              <w:rPr>
                <w:color w:val="000000"/>
                <w:sz w:val="20"/>
                <w:szCs w:val="20"/>
              </w:rPr>
            </w:pPr>
            <w:r>
              <w:rPr>
                <w:color w:val="000000"/>
                <w:sz w:val="20"/>
                <w:szCs w:val="20"/>
              </w:rPr>
              <w:t>12.600</w:t>
            </w:r>
          </w:p>
        </w:tc>
      </w:tr>
      <w:tr w:rsidR="00663250" w:rsidRPr="00022726" w14:paraId="70751569" w14:textId="77777777" w:rsidTr="00D115EC">
        <w:tc>
          <w:tcPr>
            <w:tcW w:w="3636" w:type="pct"/>
            <w:gridSpan w:val="2"/>
            <w:tcBorders>
              <w:top w:val="single" w:sz="4" w:space="0" w:color="auto"/>
              <w:left w:val="single" w:sz="4" w:space="0" w:color="auto"/>
              <w:bottom w:val="single" w:sz="4" w:space="0" w:color="auto"/>
              <w:right w:val="single" w:sz="4" w:space="0" w:color="auto"/>
            </w:tcBorders>
            <w:hideMark/>
          </w:tcPr>
          <w:p w14:paraId="39D8999F" w14:textId="77777777" w:rsidR="00663250" w:rsidRPr="00022726" w:rsidRDefault="00663250" w:rsidP="00663250">
            <w:pPr>
              <w:jc w:val="right"/>
              <w:rPr>
                <w:color w:val="000000" w:themeColor="text1"/>
                <w:sz w:val="20"/>
                <w:szCs w:val="20"/>
              </w:rPr>
            </w:pPr>
            <w:r>
              <w:rPr>
                <w:color w:val="000000" w:themeColor="text1"/>
                <w:sz w:val="20"/>
                <w:szCs w:val="20"/>
              </w:rPr>
              <w:t>Gran total</w:t>
            </w:r>
          </w:p>
        </w:tc>
        <w:tc>
          <w:tcPr>
            <w:tcW w:w="699" w:type="pct"/>
            <w:tcBorders>
              <w:top w:val="single" w:sz="4" w:space="0" w:color="auto"/>
              <w:left w:val="single" w:sz="4" w:space="0" w:color="auto"/>
              <w:bottom w:val="single" w:sz="4" w:space="0" w:color="auto"/>
              <w:right w:val="single" w:sz="4" w:space="0" w:color="auto"/>
            </w:tcBorders>
          </w:tcPr>
          <w:p w14:paraId="458A4599" w14:textId="1CE9C3CA" w:rsidR="00663250" w:rsidRPr="00022726" w:rsidRDefault="00BF5371" w:rsidP="00663250">
            <w:pPr>
              <w:jc w:val="right"/>
              <w:rPr>
                <w:color w:val="000000"/>
                <w:sz w:val="20"/>
                <w:szCs w:val="20"/>
              </w:rPr>
            </w:pPr>
            <w:r>
              <w:rPr>
                <w:color w:val="000000"/>
                <w:sz w:val="20"/>
                <w:szCs w:val="20"/>
              </w:rPr>
              <w:t>353.100</w:t>
            </w:r>
          </w:p>
        </w:tc>
        <w:tc>
          <w:tcPr>
            <w:tcW w:w="665" w:type="pct"/>
            <w:tcBorders>
              <w:top w:val="single" w:sz="4" w:space="0" w:color="auto"/>
              <w:left w:val="single" w:sz="4" w:space="0" w:color="auto"/>
              <w:bottom w:val="single" w:sz="4" w:space="0" w:color="auto"/>
              <w:right w:val="single" w:sz="4" w:space="0" w:color="auto"/>
            </w:tcBorders>
          </w:tcPr>
          <w:p w14:paraId="649CDA71" w14:textId="4AC3376A" w:rsidR="00663250" w:rsidRPr="00022726" w:rsidRDefault="0096739A" w:rsidP="00663250">
            <w:pPr>
              <w:jc w:val="right"/>
              <w:rPr>
                <w:color w:val="000000"/>
                <w:sz w:val="20"/>
                <w:szCs w:val="20"/>
              </w:rPr>
            </w:pPr>
            <w:r>
              <w:rPr>
                <w:color w:val="000000"/>
                <w:sz w:val="20"/>
                <w:szCs w:val="20"/>
              </w:rPr>
              <w:t>192.600</w:t>
            </w:r>
          </w:p>
        </w:tc>
      </w:tr>
    </w:tbl>
    <w:p w14:paraId="56C360B8" w14:textId="77777777" w:rsidR="00022726" w:rsidRPr="00022726" w:rsidRDefault="00022726" w:rsidP="00022726">
      <w:pPr>
        <w:spacing w:after="240"/>
        <w:rPr>
          <w:sz w:val="19"/>
          <w:szCs w:val="19"/>
        </w:rPr>
      </w:pPr>
      <w:r>
        <w:rPr>
          <w:sz w:val="19"/>
          <w:szCs w:val="19"/>
        </w:rPr>
        <w:t>* Recomendado para consideración particular</w:t>
      </w:r>
    </w:p>
    <w:p w14:paraId="20624B30" w14:textId="77777777" w:rsidR="00022726" w:rsidRPr="00022726" w:rsidRDefault="00022726" w:rsidP="00022726">
      <w:pPr>
        <w:keepNext/>
        <w:keepLines/>
        <w:spacing w:after="240"/>
        <w:rPr>
          <w:b/>
          <w:color w:val="000000" w:themeColor="text1"/>
        </w:rPr>
      </w:pPr>
      <w:r>
        <w:rPr>
          <w:b/>
          <w:color w:val="000000" w:themeColor="text1"/>
        </w:rPr>
        <w:t>SECCIÓN A: ACTIVIDADES RECOMENDADAS PARA APROBACIÓN GENERAL</w:t>
      </w:r>
    </w:p>
    <w:p w14:paraId="457A0D60" w14:textId="6F0F3ABD" w:rsidR="0FBC5378" w:rsidRDefault="0FBC5378" w:rsidP="0684FEA3">
      <w:pPr>
        <w:keepNext/>
        <w:keepLines/>
        <w:tabs>
          <w:tab w:val="right" w:pos="9360"/>
        </w:tabs>
        <w:spacing w:after="240"/>
        <w:rPr>
          <w:b/>
          <w:bCs/>
          <w:color w:val="000000" w:themeColor="text1"/>
        </w:rPr>
      </w:pPr>
      <w:r>
        <w:rPr>
          <w:b/>
          <w:bCs/>
          <w:color w:val="000000" w:themeColor="text1"/>
        </w:rPr>
        <w:t xml:space="preserve">A1: Preparación de proyectos para el plan de aplicación de la Enmienda de Kigali relativa los HFC </w:t>
      </w:r>
    </w:p>
    <w:p w14:paraId="59B0AF76" w14:textId="77777777" w:rsidR="00022726" w:rsidRPr="00C45ACC" w:rsidRDefault="00022726" w:rsidP="00022726">
      <w:pPr>
        <w:keepNext/>
        <w:keepLines/>
        <w:spacing w:after="240"/>
        <w:rPr>
          <w:b/>
        </w:rPr>
      </w:pPr>
      <w:r>
        <w:rPr>
          <w:b/>
        </w:rPr>
        <w:t>Descripción del proyecto</w:t>
      </w:r>
    </w:p>
    <w:p w14:paraId="1C2A3A74" w14:textId="173A5021" w:rsidR="004F26A6" w:rsidRDefault="0FBC5378" w:rsidP="004F26A6">
      <w:pPr>
        <w:numPr>
          <w:ilvl w:val="0"/>
          <w:numId w:val="21"/>
        </w:numPr>
        <w:spacing w:after="240"/>
        <w:outlineLvl w:val="0"/>
      </w:pPr>
      <w:r>
        <w:t>El Banco Mundial presentó una solicitud para la preparación de un proyecto de inversión de la etapa I del PAK en el sector de la fabricación de refrigeradores domésticos y comerciales autónomos para un país como organismo de ejecución designado. Esta solicitud se muestra en la sección A1 del cuadro 1.</w:t>
      </w:r>
    </w:p>
    <w:p w14:paraId="6342BCAA" w14:textId="77777777" w:rsidR="001D4227" w:rsidRDefault="001D4227" w:rsidP="001D4227">
      <w:pPr>
        <w:spacing w:after="240"/>
        <w:outlineLvl w:val="0"/>
      </w:pPr>
    </w:p>
    <w:p w14:paraId="5CE8A6C7" w14:textId="29B83DDE" w:rsidR="00022726" w:rsidRPr="00E12600" w:rsidRDefault="0FBC5378" w:rsidP="004F26A6">
      <w:pPr>
        <w:spacing w:after="240"/>
        <w:outlineLvl w:val="0"/>
      </w:pPr>
      <w:r>
        <w:rPr>
          <w:b/>
          <w:bCs/>
        </w:rPr>
        <w:lastRenderedPageBreak/>
        <w:t>Comentarios de la Secretaría</w:t>
      </w:r>
    </w:p>
    <w:p w14:paraId="274A21E0" w14:textId="62F98316" w:rsidR="00264936" w:rsidRDefault="00E21AD4" w:rsidP="00F27593">
      <w:pPr>
        <w:pStyle w:val="Heading1"/>
        <w:numPr>
          <w:ilvl w:val="0"/>
          <w:numId w:val="21"/>
        </w:numPr>
      </w:pPr>
      <w:r>
        <w:t>Al examinar la solicitud, la Secretaría tuvo en cuenta las directrices para la preparación de los PAK contenidas en la decisión 87/50, las actividades propuestas para la preparación de proyectos y su conexión con otros proyectos relacionados con los HFC en Indonesia.</w:t>
      </w:r>
    </w:p>
    <w:p w14:paraId="3F580B59" w14:textId="503DF12F" w:rsidR="00F27593" w:rsidRPr="00F27593" w:rsidRDefault="00F27593" w:rsidP="00F27593">
      <w:pPr>
        <w:pStyle w:val="Heading1"/>
        <w:numPr>
          <w:ilvl w:val="0"/>
          <w:numId w:val="21"/>
        </w:numPr>
      </w:pPr>
      <w:r>
        <w:t>La Secretaría señaló que el Gobierno de Indonesia había ratificado la Enmienda de Kigali</w:t>
      </w:r>
      <w:r w:rsidRPr="00F27593">
        <w:rPr>
          <w:vertAlign w:val="superscript"/>
        </w:rPr>
        <w:footnoteReference w:id="4"/>
      </w:r>
      <w:r>
        <w:rPr>
          <w:vertAlign w:val="superscript"/>
        </w:rPr>
        <w:t xml:space="preserve"> </w:t>
      </w:r>
      <w:r>
        <w:t>y que el país había recibido financiación para la preparación de la estrategia global para un PAK</w:t>
      </w:r>
      <w:r w:rsidR="00811151">
        <w:rPr>
          <w:rStyle w:val="FootnoteReference"/>
        </w:rPr>
        <w:footnoteReference w:id="5"/>
      </w:r>
      <w:r>
        <w:t xml:space="preserve"> y que la financiación solicitada se ajusta a la decisión 87/50 f) iii).</w:t>
      </w:r>
    </w:p>
    <w:p w14:paraId="7BFA58B5" w14:textId="51F9ADC2" w:rsidR="00922B3A" w:rsidRDefault="009554CA" w:rsidP="002152FB">
      <w:pPr>
        <w:numPr>
          <w:ilvl w:val="0"/>
          <w:numId w:val="21"/>
        </w:numPr>
        <w:spacing w:after="240"/>
        <w:outlineLvl w:val="0"/>
      </w:pPr>
      <w:r>
        <w:t>La solicitud de preparación del proyecto de inversión del PAK incluye cinco empresas</w:t>
      </w:r>
      <w:r w:rsidR="002A4833">
        <w:rPr>
          <w:rStyle w:val="FootnoteReference"/>
        </w:rPr>
        <w:footnoteReference w:id="6"/>
      </w:r>
      <w:r>
        <w:t xml:space="preserve"> fabricantes</w:t>
      </w:r>
      <w:r w:rsidR="00CA1248">
        <w:t> </w:t>
      </w:r>
      <w:r>
        <w:t xml:space="preserve">de equipos de refrigeración domésticos y comerciales autónomos para la conversión del refrigerante HFC-134a a hidrocarburos. Las actividades de preparación del proyecto incluyen la elaboración de un plan de reconversión de las plantas, la(s) línea(s) de producción y los equipos de cada empresa, así como un plan de gestión medioambiental y de seguridad para la manipulación de materiales inflamables y/o tóxicos; la recopilación de datos de apoyo sobre el consumo de HFC por parte de las empresas; consultas con los organismos gubernamentales pertinentes sobre el uso de refrigerantes inflamables y/o tóxicos y las normas de los productos; y actividades de integración de la perspectiva de género, incluida la revisión de las políticas de contratación de las empresas. Las empresas participantes son principalmente fabricantes de refrigeradores domésticos, pero también fabrican otros productos, como vitrinas expositoras, arcones congeladores y dispensadores de agua. </w:t>
      </w:r>
    </w:p>
    <w:p w14:paraId="65D25F52" w14:textId="0CB5F1DE" w:rsidR="00022726" w:rsidRPr="002152FB" w:rsidRDefault="0FBC5378" w:rsidP="002152FB">
      <w:pPr>
        <w:numPr>
          <w:ilvl w:val="0"/>
          <w:numId w:val="21"/>
        </w:numPr>
        <w:spacing w:after="240"/>
        <w:outlineLvl w:val="0"/>
      </w:pPr>
      <w:r>
        <w:t xml:space="preserve">El Banco Mundial confirmó que este proyecto de inversión para cinco empresas se presentará en 2025, junto con la presentación de la etapa I del PAK. </w:t>
      </w:r>
    </w:p>
    <w:p w14:paraId="529FC4F9" w14:textId="77777777" w:rsidR="00022726" w:rsidRPr="002152FB" w:rsidRDefault="00022726" w:rsidP="00022726">
      <w:pPr>
        <w:tabs>
          <w:tab w:val="left" w:pos="720"/>
        </w:tabs>
        <w:spacing w:after="240"/>
        <w:outlineLvl w:val="0"/>
        <w:rPr>
          <w:b/>
        </w:rPr>
      </w:pPr>
      <w:r>
        <w:rPr>
          <w:b/>
        </w:rPr>
        <w:t>Recomendaciones de la Secretaría</w:t>
      </w:r>
    </w:p>
    <w:p w14:paraId="56546BC8" w14:textId="1FD78C97" w:rsidR="00022726" w:rsidRPr="002152FB" w:rsidRDefault="0FBC5378" w:rsidP="002152FB">
      <w:pPr>
        <w:numPr>
          <w:ilvl w:val="0"/>
          <w:numId w:val="21"/>
        </w:numPr>
        <w:spacing w:after="240"/>
        <w:outlineLvl w:val="0"/>
      </w:pPr>
      <w:r>
        <w:t>La Secretaría recomienda la aprobación general de la preparación de un proyecto de inversión en el sector de fabricación de refrigeradores domésticos y comerciales autónomos como parte del plan de aplicación de la Enmienda de Kigali relativa a los HFC para Indonesia, con el nivel de financiación que figura en la sección A1 del cuadro 1.</w:t>
      </w:r>
    </w:p>
    <w:p w14:paraId="7FB7C400" w14:textId="77777777" w:rsidR="00022726" w:rsidRPr="00E12600" w:rsidRDefault="00022726" w:rsidP="00022726">
      <w:pPr>
        <w:keepNext/>
        <w:keepLines/>
        <w:spacing w:before="240" w:after="240"/>
        <w:rPr>
          <w:b/>
        </w:rPr>
      </w:pPr>
      <w:r>
        <w:rPr>
          <w:b/>
        </w:rPr>
        <w:t xml:space="preserve">A2: Elaboración de un inventario nacional de bancos de sustancias controladas agotadas o de desecho y de un plan de recogida, transporte y eliminación de dichas sustancias </w:t>
      </w:r>
    </w:p>
    <w:p w14:paraId="47E726DD" w14:textId="77777777" w:rsidR="00022726" w:rsidRPr="00E12600" w:rsidRDefault="00022726" w:rsidP="00022726">
      <w:pPr>
        <w:keepNext/>
        <w:spacing w:after="240"/>
        <w:rPr>
          <w:b/>
        </w:rPr>
      </w:pPr>
      <w:r>
        <w:rPr>
          <w:b/>
        </w:rPr>
        <w:t>Descripción del proyecto</w:t>
      </w:r>
    </w:p>
    <w:p w14:paraId="09CAD7A9" w14:textId="68816E50" w:rsidR="00022726" w:rsidRPr="000616EF" w:rsidRDefault="0FBC5378" w:rsidP="00022726">
      <w:pPr>
        <w:numPr>
          <w:ilvl w:val="0"/>
          <w:numId w:val="21"/>
        </w:numPr>
        <w:spacing w:after="240"/>
        <w:outlineLvl w:val="0"/>
        <w:rPr>
          <w:snapToGrid w:val="0"/>
        </w:rPr>
      </w:pPr>
      <w:r>
        <w:t>El Banco Mundial, en calidad de organismo de ejecución designado, presentó una solicitud para la preparación de un inventario nacional de bancos de sustancias controladas agotadas o de desecho y del plan respectivo para un país, según se indica en la sección A2 del cuadro 1.</w:t>
      </w:r>
    </w:p>
    <w:p w14:paraId="45C02D09" w14:textId="77777777" w:rsidR="00022726" w:rsidRPr="00E12600" w:rsidRDefault="00022726" w:rsidP="00022726">
      <w:pPr>
        <w:keepNext/>
        <w:tabs>
          <w:tab w:val="left" w:pos="720"/>
        </w:tabs>
        <w:spacing w:after="240"/>
        <w:outlineLvl w:val="0"/>
        <w:rPr>
          <w:b/>
        </w:rPr>
      </w:pPr>
      <w:r>
        <w:rPr>
          <w:b/>
        </w:rPr>
        <w:t>Comentarios de la Secretaría</w:t>
      </w:r>
    </w:p>
    <w:p w14:paraId="7BE8968B" w14:textId="2EEC5C8C" w:rsidR="00995B4F" w:rsidRPr="00995B4F" w:rsidRDefault="0FBC5378" w:rsidP="00D075DC">
      <w:pPr>
        <w:numPr>
          <w:ilvl w:val="0"/>
          <w:numId w:val="21"/>
        </w:numPr>
        <w:spacing w:after="240"/>
        <w:outlineLvl w:val="0"/>
        <w:rPr>
          <w:snapToGrid w:val="0"/>
          <w:color w:val="000000" w:themeColor="text1"/>
        </w:rPr>
      </w:pPr>
      <w:r>
        <w:t xml:space="preserve">Al examinar la solicitud, la Secretaría tuvo en cuenta los criterios para la preparación de un inventario nacional de bancos de sustancias controladas agotadas o de desecho y el plan en la decisión 91/66; las actividades propuestas para la preparación del proyecto y su conexión con los planes nacionales de eliminación/reducción del país (es decir, el plan de gestión para la eliminación de HCFC (PGEH) o el </w:t>
      </w:r>
      <w:r>
        <w:lastRenderedPageBreak/>
        <w:t>PAK que se está preparando). La Secretaría señaló que la solicitud de financiación se ajusta a la decisión 91/66.</w:t>
      </w:r>
    </w:p>
    <w:p w14:paraId="788C8669" w14:textId="5797F6EC" w:rsidR="00022726" w:rsidRPr="00995B4F" w:rsidRDefault="00557DA5" w:rsidP="00D075DC">
      <w:pPr>
        <w:numPr>
          <w:ilvl w:val="0"/>
          <w:numId w:val="21"/>
        </w:numPr>
        <w:spacing w:after="240"/>
        <w:outlineLvl w:val="0"/>
        <w:rPr>
          <w:snapToGrid w:val="0"/>
          <w:color w:val="000000" w:themeColor="text1"/>
        </w:rPr>
      </w:pPr>
      <w:r>
        <w:t>El Banco Mundial, como organismo de ejecución designado, proporcionó una descripción de las actividades necesarias para la preparación de un inventario nacional de bancos de sustancias controladas agotadas o de desecho y un plan para Tailandia utilizando el formulario de presentación correspondiente para la propuesta de proyecto.</w:t>
      </w:r>
    </w:p>
    <w:p w14:paraId="52EB5FA7" w14:textId="5493CF51" w:rsidR="2D777370" w:rsidRPr="00E42186" w:rsidRDefault="00200814" w:rsidP="0684FEA3">
      <w:pPr>
        <w:numPr>
          <w:ilvl w:val="0"/>
          <w:numId w:val="21"/>
        </w:numPr>
        <w:spacing w:after="240"/>
        <w:outlineLvl w:val="0"/>
        <w:rPr>
          <w:color w:val="000000" w:themeColor="text1"/>
        </w:rPr>
      </w:pPr>
      <w:r>
        <w:t>Las actividades de la solicitud de financiación para Tailandia incluían consultas con las partes interesadas pertinentes; recopilación y análisis de datos sobre cantidades de refrigerantes agotados o de desecho; evaluación de la infraestructura y el marco normativo existentes para la gestión del ciclo de vida de las sustancias controladas; elaboración de un plan de gestión del ciclo de vida de las sustancias controladas para hacer un seguimiento y gestionar los refrigerantes y, posiblemente, los agentes de extinción de incendios desde la primera importación hasta la recuperación y eliminación (incluida la destrucción); y consideraciones relativas a la integración de la perspectiva de género.</w:t>
      </w:r>
    </w:p>
    <w:p w14:paraId="179BCB52" w14:textId="77777777" w:rsidR="00022726" w:rsidRPr="00E42186" w:rsidRDefault="00022726" w:rsidP="00E42186">
      <w:pPr>
        <w:keepNext/>
        <w:spacing w:after="240"/>
        <w:outlineLvl w:val="0"/>
        <w:rPr>
          <w:b/>
        </w:rPr>
      </w:pPr>
      <w:r>
        <w:rPr>
          <w:b/>
        </w:rPr>
        <w:t>Recomendación de la Secretaría</w:t>
      </w:r>
    </w:p>
    <w:p w14:paraId="0DE571F9" w14:textId="561FD53D" w:rsidR="00022726" w:rsidRPr="00E42186" w:rsidRDefault="0FBC5378" w:rsidP="00022726">
      <w:pPr>
        <w:numPr>
          <w:ilvl w:val="0"/>
          <w:numId w:val="21"/>
        </w:numPr>
        <w:spacing w:after="240"/>
        <w:outlineLvl w:val="0"/>
      </w:pPr>
      <w:r>
        <w:t>La Secretaría recomienda la aprobación general, con el nivel de financiamiento que se indica en la sección A2 del cuadro 1, de la preparación del inventario nacional de bancos de sustancias controladas agotadas o de desechos y de un plan para su acopio, transporte y eliminación para Tailandia.</w:t>
      </w:r>
    </w:p>
    <w:p w14:paraId="365208B1" w14:textId="77777777" w:rsidR="00022726" w:rsidRPr="00176DC9" w:rsidRDefault="0FBC5378" w:rsidP="00022726">
      <w:pPr>
        <w:rPr>
          <w:b/>
          <w:bCs/>
        </w:rPr>
      </w:pPr>
      <w:r>
        <w:rPr>
          <w:b/>
          <w:bCs/>
        </w:rPr>
        <w:t>SECCIÓN B: ACTIVIDADES RECOMENDADAS PARA CONSIDERACIÓN PARTICULAR</w:t>
      </w:r>
    </w:p>
    <w:p w14:paraId="75BECAA4" w14:textId="31DEE305" w:rsidR="0684FEA3" w:rsidRPr="00176DC9" w:rsidRDefault="0684FEA3" w:rsidP="0684FEA3">
      <w:pPr>
        <w:rPr>
          <w:b/>
          <w:bCs/>
        </w:rPr>
      </w:pPr>
    </w:p>
    <w:p w14:paraId="43C4FD45" w14:textId="3B5C01D9" w:rsidR="00022726" w:rsidRPr="00176DC9" w:rsidRDefault="0FBC5378" w:rsidP="00022726">
      <w:pPr>
        <w:rPr>
          <w:b/>
          <w:bCs/>
        </w:rPr>
      </w:pPr>
      <w:r>
        <w:rPr>
          <w:b/>
          <w:bCs/>
        </w:rPr>
        <w:t>B1: Preparación de un proyecto para mejorar la eficiencia energética en el contexto de la reducción de HFC en el sector de la fabricación de equipos de refrigeración y aire acondicionado (decisión</w:t>
      </w:r>
      <w:r w:rsidR="007C7C45">
        <w:rPr>
          <w:b/>
          <w:bCs/>
        </w:rPr>
        <w:t> </w:t>
      </w:r>
      <w:r>
        <w:rPr>
          <w:b/>
          <w:bCs/>
        </w:rPr>
        <w:t xml:space="preserve">94/60) </w:t>
      </w:r>
    </w:p>
    <w:p w14:paraId="773529F0" w14:textId="77777777" w:rsidR="00022726" w:rsidRPr="00176DC9" w:rsidRDefault="00022726" w:rsidP="00022726"/>
    <w:p w14:paraId="4D96CF47" w14:textId="77777777" w:rsidR="00022726" w:rsidRPr="00176DC9" w:rsidRDefault="00022726" w:rsidP="00022726">
      <w:pPr>
        <w:keepNext/>
        <w:spacing w:after="240"/>
        <w:rPr>
          <w:b/>
        </w:rPr>
      </w:pPr>
      <w:r>
        <w:rPr>
          <w:b/>
          <w:bCs/>
        </w:rPr>
        <w:t>Descripción del proyecto</w:t>
      </w:r>
    </w:p>
    <w:p w14:paraId="3EC8EEEF" w14:textId="1446BFAD" w:rsidR="1887B385" w:rsidRDefault="1887B385" w:rsidP="20F69558">
      <w:pPr>
        <w:numPr>
          <w:ilvl w:val="0"/>
          <w:numId w:val="21"/>
        </w:numPr>
        <w:spacing w:after="240"/>
        <w:outlineLvl w:val="0"/>
      </w:pPr>
      <w:r>
        <w:t xml:space="preserve">El Banco Mundial presentó una solicitud de financiación preparatoria para un proyecto destinado a mejorar la eficiencia energética en la fabricación de sistemas comerciales ligeros de aire acondicionado en el contexto de la reducción progresiva de los HFC en Tailandia, tal como se muestra en la sección B1 del cuadro 1. La presentación se ajusta a lo dispuesto en la decisión 94/60. </w:t>
      </w:r>
    </w:p>
    <w:p w14:paraId="4D5DCC4C" w14:textId="7DF5053A" w:rsidR="1887B385" w:rsidRDefault="1887B385" w:rsidP="20F69558">
      <w:pPr>
        <w:pStyle w:val="ListParagraph"/>
        <w:numPr>
          <w:ilvl w:val="0"/>
          <w:numId w:val="21"/>
        </w:numPr>
      </w:pPr>
      <w:r>
        <w:t>El proyecto que se va a preparar ayudaría a unos 15 fabricantes de equipos comerciales ligeros de aire acondicionado, con capacidades de refrigeración que oscilan entre 50.000 y 240.000 BTU/hora, a mejorar la eficiencia energética de sus productos entre un 10 % y un 20 %, ayudándoles al mismo tiempo a convertir su capacidad de fabricación de R-410A a un refrigerante de menor o de bajo potencial de calentamiento atmosférico (PCA).</w:t>
      </w:r>
    </w:p>
    <w:p w14:paraId="190EA312" w14:textId="2C186337" w:rsidR="1887B385" w:rsidRDefault="1887B385" w:rsidP="20F69558">
      <w:pPr>
        <w:pStyle w:val="ListParagraph"/>
        <w:ind w:left="0"/>
      </w:pPr>
      <w:r>
        <w:t xml:space="preserve"> </w:t>
      </w:r>
    </w:p>
    <w:p w14:paraId="354DEA15" w14:textId="42CD5722" w:rsidR="0074379F" w:rsidRDefault="1887B385" w:rsidP="00DC5FBB">
      <w:pPr>
        <w:pStyle w:val="ListParagraph"/>
        <w:keepNext/>
        <w:numPr>
          <w:ilvl w:val="0"/>
          <w:numId w:val="21"/>
        </w:numPr>
        <w:tabs>
          <w:tab w:val="left" w:pos="720"/>
        </w:tabs>
        <w:spacing w:after="240"/>
        <w:contextualSpacing w:val="0"/>
        <w:outlineLvl w:val="0"/>
      </w:pPr>
      <w:r>
        <w:t xml:space="preserve">La solicitud de preparación del proyecto se centraría en las mejoras de eficiencia energética que se aplicarían durante el proyecto de reconversión de las empresas. Incluiría el diseño de sistemas más eficientes y el suministro de las piezas necesarias, como compresores de velocidad variable de HFC-32, además de la formulación del proyecto de conversión para las empresas. El objetivo general del proyecto es reforzar la eficiencia energética de los equipos comerciales ligeros de aire acondicionado en Tailandia y ayudar a los fabricantes tailandeses a aumentar su cuota de fabricación de unidades ecoenergéticas. Las actividades de preparación del proyecto incluyen la evaluación de las necesidades de capacidad de las empresas y los reguladores de la eficiencia energética; consultas con los proveedores de tecnología de la región; recopilación y análisis de datos por sector; y el diseño y desarrollo de una propuesta de proyecto. </w:t>
      </w:r>
    </w:p>
    <w:p w14:paraId="2224982A" w14:textId="3CFA6002" w:rsidR="0074379F" w:rsidRDefault="0074379F" w:rsidP="007C7C45">
      <w:pPr>
        <w:pStyle w:val="Heading1"/>
        <w:spacing w:after="120"/>
      </w:pPr>
      <w:r>
        <w:t xml:space="preserve">Tailandia ha establecido un sistema obligatorio de normas mínimas de eficiencia energética para los equipos de aire acondicionado y refrigeración de habitaciones, dependiente del Departamento de </w:t>
      </w:r>
      <w:r>
        <w:lastRenderedPageBreak/>
        <w:t>Desarrollo y Eficiencia Energética Alternativa, y un programa voluntario de etiquetado denominado Label No. 5, dependiente de la Autoridad de Generación de Electricidad de Tailandia. No existen normas mínimas de eficiencia energética para las unidades de aire acondicionado con una capacidad superior a 50.000</w:t>
      </w:r>
      <w:r w:rsidR="007C7C45">
        <w:t> </w:t>
      </w:r>
      <w:r>
        <w:t xml:space="preserve">BTU/h, pero el rendimiento energético se controla en el edificio o por el usuario final. El proyecto propuesto también tiene como objetivo ampliar las normas mínimas de eficiencia energética para cubrir los equipos de aire acondicionado con una capacidad superior a 50.000 BTU/h. </w:t>
      </w:r>
    </w:p>
    <w:p w14:paraId="4B8ED612" w14:textId="572602DA" w:rsidR="00022726" w:rsidRPr="00186C4D" w:rsidRDefault="00022726" w:rsidP="007C7C45">
      <w:pPr>
        <w:keepNext/>
        <w:tabs>
          <w:tab w:val="left" w:pos="720"/>
        </w:tabs>
        <w:spacing w:after="120"/>
        <w:outlineLvl w:val="0"/>
        <w:rPr>
          <w:b/>
        </w:rPr>
      </w:pPr>
      <w:r>
        <w:rPr>
          <w:b/>
          <w:bCs/>
        </w:rPr>
        <w:t>Comentarios de la Secretaría</w:t>
      </w:r>
    </w:p>
    <w:p w14:paraId="7AAB286B" w14:textId="2353210F" w:rsidR="627530C2" w:rsidRDefault="627530C2" w:rsidP="007C7C45">
      <w:pPr>
        <w:numPr>
          <w:ilvl w:val="0"/>
          <w:numId w:val="21"/>
        </w:numPr>
        <w:spacing w:after="120"/>
        <w:outlineLvl w:val="0"/>
      </w:pPr>
      <w:r>
        <w:t xml:space="preserve">La Secretaría ha examinado la solicitud de financiación preparatoria para mejorar la eficiencia energética al tiempo que se realiza la conversión de los HFC en la fabricación de sistemas comerciales ligeros de aire acondicionado y observa que el proyecto se ajusta a los criterios establecidos en la decisión 94/60. La Secretaría también toma nota de que la misma cantidad de financiación preparatoria es también para la conversión de HFC a tecnología de bajo PCA para las mismas empresas y que la cantidad solicitada se ajusta a la decisión 87/50  f) iv), y que el Gobierno de Tailandia presentó datos de consumo de HFC en virtud del artículo 7 a la Secretaría del Ozono para los años 2020 a 2022; no se dispone de un desglose sobre el uso de HFC por sector en los informes de ejecución del programa país. </w:t>
      </w:r>
    </w:p>
    <w:p w14:paraId="1C6E2BAF" w14:textId="1DF59F7D" w:rsidR="00AE026E" w:rsidRPr="001066D0" w:rsidRDefault="001066D0" w:rsidP="001066D0">
      <w:pPr>
        <w:pStyle w:val="Heading1"/>
      </w:pPr>
      <w:r w:rsidRPr="001066D0">
        <w:t>Se observa que, si bien el país cuenta con normas mínimas de eficiencia energética para equipos de aire acondicionado, no existen dichas normas para los tipos de equipos de aire acondicionado con capacidad superior a 50.000 BTU/h abordados por el proyecto, que es un requisito en virtud del marco operativo sobre eficiencia energética mientras se reducen gradualmente los HFC. La Secretaría toma nota de que el Gobierno se ha comprometido a actualizar la reglamentación para establecer las normas mínimas de eficiencia energética para este tipo de equipos mientras se ejecuta el proyecto</w:t>
      </w:r>
      <w:r>
        <w:t>.</w:t>
      </w:r>
    </w:p>
    <w:p w14:paraId="742EBBD0" w14:textId="4A6DFE69" w:rsidR="20F69558" w:rsidRPr="001066D0" w:rsidRDefault="001066D0" w:rsidP="007C7C45">
      <w:pPr>
        <w:pStyle w:val="Heading1"/>
        <w:numPr>
          <w:ilvl w:val="0"/>
          <w:numId w:val="21"/>
        </w:numPr>
        <w:spacing w:after="120"/>
      </w:pPr>
      <w:r w:rsidRPr="001066D0">
        <w:t>La financiación preparatoria solicitada abordará tanto la preparación de la conversión de HFC como el componente de eficiencia energética y, por lo tanto, la Secretaría utilizó como referencia para el análisis de los costos, las directrices de costos para la preparación de la etapa I de los PAK contenidas en la decisión 87/50, que incluye niveles de financiación específicos para la preparación de proyectos de inversión en función del número de empresas. El nivel de financiación solicitado es coherente con el nivel de financiación recomendado para los proyectos de inversión de los PAK en sectores con más de 15 empresas identificadas</w:t>
      </w:r>
      <w:r>
        <w:t>.</w:t>
      </w:r>
    </w:p>
    <w:p w14:paraId="24657170" w14:textId="1DC22160" w:rsidR="627530C2" w:rsidRDefault="627530C2" w:rsidP="007C7C45">
      <w:pPr>
        <w:pStyle w:val="ListParagraph"/>
        <w:numPr>
          <w:ilvl w:val="0"/>
          <w:numId w:val="21"/>
        </w:numPr>
        <w:spacing w:after="120"/>
        <w:contextualSpacing w:val="0"/>
      </w:pPr>
      <w:r>
        <w:t xml:space="preserve">La Secretaría también señaló que las actividades incluidas en la solicitud de financiación preparatoria, descritas anteriormente, son coherentes con las actividades requeridas para la preparación de proyectos de inversión y también incluyen el trabajo necesario para formular el componente de eficiencia energética de conformidad con la decisión 94/60. El Banco Mundial confirmó que esta financiación preparatoria serviría para preparar tanto la conversión como los proyectos de eficiencia energética para estas 15 empresas manufactureras, y que estos proyectos se incluirán en la etapa I del PAK para Tailandia, que se espera presentar en la segunda reunión de 2025. </w:t>
      </w:r>
    </w:p>
    <w:p w14:paraId="5F3ED9CE" w14:textId="6732D99B" w:rsidR="20F69558" w:rsidRDefault="20F69558" w:rsidP="007C7C45">
      <w:pPr>
        <w:pStyle w:val="ListParagraph"/>
        <w:spacing w:after="120"/>
        <w:ind w:left="0"/>
        <w:contextualSpacing w:val="0"/>
      </w:pPr>
    </w:p>
    <w:p w14:paraId="2B9BE811" w14:textId="52C4742C" w:rsidR="00022726" w:rsidRPr="00E97752" w:rsidRDefault="0FBC5378" w:rsidP="007C7C45">
      <w:pPr>
        <w:keepNext/>
        <w:spacing w:after="120"/>
        <w:outlineLvl w:val="0"/>
        <w:rPr>
          <w:b/>
          <w:bCs/>
        </w:rPr>
      </w:pPr>
      <w:r>
        <w:rPr>
          <w:b/>
          <w:bCs/>
        </w:rPr>
        <w:t>Recomendaciones de la Secretaría</w:t>
      </w:r>
    </w:p>
    <w:p w14:paraId="415B637E" w14:textId="35AC76EC" w:rsidR="0093117D" w:rsidRDefault="5DF59DF6" w:rsidP="007C7C45">
      <w:pPr>
        <w:numPr>
          <w:ilvl w:val="0"/>
          <w:numId w:val="21"/>
        </w:numPr>
        <w:spacing w:after="120"/>
        <w:outlineLvl w:val="0"/>
      </w:pPr>
      <w:r>
        <w:t>El Comité Ejecutivo podrá estimar oportuno aprobar la solicitud de preparación de un proyecto para mejorar la eficiencia energética y convertir el uso de HFC a una tecnología de bajo PCA en la fabricación de sistemas comerciales ligeros de aire acondicionado en Tailandia, por un importe de USD</w:t>
      </w:r>
      <w:r w:rsidR="007C7C45">
        <w:t> </w:t>
      </w:r>
      <w:r>
        <w:t>150.000, más USD 10.500 en concepto de gastos de apoyo al organismo, para el Banco Mundial.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18E23F5" w14:textId="77777777" w:rsidTr="00850595">
        <w:trPr>
          <w:trHeight w:val="423"/>
        </w:trPr>
        <w:tc>
          <w:tcPr>
            <w:tcW w:w="1871" w:type="dxa"/>
          </w:tcPr>
          <w:p w14:paraId="7F9C6F71" w14:textId="77777777" w:rsidR="00E85409" w:rsidRPr="009B0D30" w:rsidRDefault="00E85409" w:rsidP="00FB077C"/>
        </w:tc>
        <w:tc>
          <w:tcPr>
            <w:tcW w:w="1872" w:type="dxa"/>
          </w:tcPr>
          <w:p w14:paraId="2F6C2D80" w14:textId="77777777" w:rsidR="00E85409" w:rsidRPr="009B0D30" w:rsidRDefault="00E85409" w:rsidP="00FB077C"/>
        </w:tc>
        <w:tc>
          <w:tcPr>
            <w:tcW w:w="1872" w:type="dxa"/>
            <w:tcBorders>
              <w:bottom w:val="single" w:sz="4" w:space="0" w:color="auto"/>
            </w:tcBorders>
          </w:tcPr>
          <w:p w14:paraId="641A4D42" w14:textId="77777777" w:rsidR="00E85409" w:rsidRPr="009B0D30" w:rsidRDefault="00E85409" w:rsidP="00FB077C"/>
        </w:tc>
        <w:tc>
          <w:tcPr>
            <w:tcW w:w="1872" w:type="dxa"/>
          </w:tcPr>
          <w:p w14:paraId="6012BAEF" w14:textId="77777777" w:rsidR="00E85409" w:rsidRPr="009B0D30" w:rsidRDefault="00E85409" w:rsidP="00FB077C"/>
        </w:tc>
        <w:tc>
          <w:tcPr>
            <w:tcW w:w="1873" w:type="dxa"/>
          </w:tcPr>
          <w:p w14:paraId="499A5A7C" w14:textId="77777777" w:rsidR="00E85409" w:rsidRPr="009B0D30" w:rsidRDefault="00E85409" w:rsidP="00FB077C"/>
        </w:tc>
      </w:tr>
    </w:tbl>
    <w:p w14:paraId="050650D7" w14:textId="77777777" w:rsidR="00E85409" w:rsidRPr="009B0D30" w:rsidRDefault="00E85409" w:rsidP="004E7F9C"/>
    <w:sectPr w:rsidR="00E85409" w:rsidRPr="009B0D30" w:rsidSect="006A1F0F">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F587E8" w14:textId="77777777" w:rsidR="000A17A4" w:rsidRDefault="000A17A4" w:rsidP="004A504B">
      <w:r>
        <w:separator/>
      </w:r>
    </w:p>
  </w:endnote>
  <w:endnote w:type="continuationSeparator" w:id="0">
    <w:p w14:paraId="07E1725F" w14:textId="77777777" w:rsidR="000A17A4" w:rsidRDefault="000A17A4" w:rsidP="004A504B">
      <w:r>
        <w:continuationSeparator/>
      </w:r>
    </w:p>
  </w:endnote>
  <w:endnote w:type="continuationNotice" w:id="1">
    <w:p w14:paraId="203AEC43" w14:textId="77777777" w:rsidR="000A17A4" w:rsidRDefault="000A17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1370904"/>
      <w:docPartObj>
        <w:docPartGallery w:val="Page Numbers (Bottom of Page)"/>
        <w:docPartUnique/>
      </w:docPartObj>
    </w:sdtPr>
    <w:sdtEndPr>
      <w:rPr>
        <w:noProof/>
      </w:rPr>
    </w:sdtEndPr>
    <w:sdtContent>
      <w:p w14:paraId="027142C2" w14:textId="4964EC7D" w:rsidR="006A1F0F" w:rsidRDefault="006A1F0F">
        <w:pPr>
          <w:pStyle w:val="Footer"/>
          <w:jc w:val="center"/>
        </w:pPr>
        <w:r>
          <w:fldChar w:fldCharType="begin"/>
        </w:r>
        <w:r>
          <w:instrText xml:space="preserve"> PAGE   \* MERGEFORMAT </w:instrText>
        </w:r>
        <w:r>
          <w:fldChar w:fldCharType="separate"/>
        </w:r>
        <w:r>
          <w:t>2</w:t>
        </w:r>
        <w:r>
          <w:fldChar w:fldCharType="end"/>
        </w:r>
      </w:p>
    </w:sdtContent>
  </w:sdt>
  <w:p w14:paraId="0BFC93B4" w14:textId="77777777" w:rsidR="006A1F0F" w:rsidRDefault="006A1F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8AC80" w14:textId="77777777" w:rsidR="006621FF" w:rsidRPr="0033525D" w:rsidRDefault="006621FF">
    <w:pPr>
      <w:jc w:val="center"/>
    </w:pPr>
    <w:r>
      <w:fldChar w:fldCharType="begin"/>
    </w:r>
    <w:r>
      <w:instrText xml:space="preserve"> PAGE </w:instrText>
    </w:r>
    <w:r>
      <w:fldChar w:fldCharType="separate"/>
    </w:r>
    <w:r>
      <w:t>3</w:t>
    </w:r>
    <w:r>
      <w:fldChar w:fldCharType="end"/>
    </w:r>
  </w:p>
  <w:p w14:paraId="738E98DE" w14:textId="77777777" w:rsidR="006621FF" w:rsidRDefault="006621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807E2" w14:textId="77777777" w:rsidR="00B35838" w:rsidRDefault="00B35838" w:rsidP="00CA1248">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EFFE31" w14:textId="77777777" w:rsidR="000A17A4" w:rsidRDefault="000A17A4" w:rsidP="004A504B">
      <w:r>
        <w:separator/>
      </w:r>
    </w:p>
  </w:footnote>
  <w:footnote w:type="continuationSeparator" w:id="0">
    <w:p w14:paraId="6615810A" w14:textId="77777777" w:rsidR="000A17A4" w:rsidRDefault="000A17A4" w:rsidP="004A504B">
      <w:r>
        <w:continuationSeparator/>
      </w:r>
    </w:p>
  </w:footnote>
  <w:footnote w:type="continuationNotice" w:id="1">
    <w:p w14:paraId="5B509C16" w14:textId="77777777" w:rsidR="000A17A4" w:rsidRDefault="000A17A4"/>
  </w:footnote>
  <w:footnote w:id="2">
    <w:p w14:paraId="3E49139E" w14:textId="77777777" w:rsidR="0079781A" w:rsidRPr="001E1147" w:rsidRDefault="0079781A" w:rsidP="0079781A">
      <w:pPr>
        <w:pStyle w:val="FootnoteText"/>
      </w:pPr>
      <w:r>
        <w:rPr>
          <w:rStyle w:val="FootnoteReference"/>
        </w:rPr>
        <w:footnoteRef/>
      </w:r>
      <w:r>
        <w:t xml:space="preserve"> UNEP/OzL.Pro/ExCom//95/1</w:t>
      </w:r>
    </w:p>
  </w:footnote>
  <w:footnote w:id="3">
    <w:p w14:paraId="27AE8A4F" w14:textId="77777777" w:rsidR="00DC1379" w:rsidRPr="007D0DC9" w:rsidRDefault="00DC1379" w:rsidP="00022726">
      <w:r>
        <w:rPr>
          <w:rStyle w:val="FootnoteReference"/>
        </w:rPr>
        <w:footnoteRef/>
      </w:r>
      <w:r>
        <w:rPr>
          <w:color w:val="000000" w:themeColor="text1"/>
          <w:sz w:val="18"/>
          <w:szCs w:val="18"/>
        </w:rPr>
        <w:t xml:space="preserve"> </w:t>
      </w:r>
      <w:r>
        <w:rPr>
          <w:color w:val="000000" w:themeColor="text1"/>
          <w:sz w:val="20"/>
          <w:szCs w:val="20"/>
        </w:rPr>
        <w:t>En el presente documento se hace referencia a la preparación de un inventario nacional de bancos de sustancias controladas agotadas o de desecho y de un plan</w:t>
      </w:r>
    </w:p>
  </w:footnote>
  <w:footnote w:id="4">
    <w:p w14:paraId="48EC41A3" w14:textId="708DB034" w:rsidR="00F27593" w:rsidRDefault="00F27593" w:rsidP="00F27593">
      <w:pPr>
        <w:pStyle w:val="FootnoteText"/>
      </w:pPr>
      <w:r>
        <w:rPr>
          <w:rStyle w:val="FootnoteReference"/>
        </w:rPr>
        <w:footnoteRef/>
      </w:r>
      <w:r>
        <w:t xml:space="preserve"> Fecha de ratificación de la Enmienda de Kigali: 14 de diciembre de 2022</w:t>
      </w:r>
    </w:p>
  </w:footnote>
  <w:footnote w:id="5">
    <w:p w14:paraId="58FB2449" w14:textId="443AFFC6" w:rsidR="00811151" w:rsidRDefault="00811151">
      <w:pPr>
        <w:pStyle w:val="FootnoteText"/>
      </w:pPr>
      <w:r>
        <w:rPr>
          <w:rStyle w:val="FootnoteReference"/>
        </w:rPr>
        <w:footnoteRef/>
      </w:r>
      <w:r>
        <w:t xml:space="preserve"> La financiación de la preparación del proyecto para la estrategia global de la etapa I del PAK para Indonesia se aprobó en la 92ª reunión por un importe de USD 220.000, más los gastos de apoyo al organismo para el Banco Mundial (decisión 92/24).</w:t>
      </w:r>
    </w:p>
  </w:footnote>
  <w:footnote w:id="6">
    <w:p w14:paraId="7FF2E71A" w14:textId="0BE33FD6" w:rsidR="002A4833" w:rsidRPr="00AE5DC4" w:rsidRDefault="002A4833">
      <w:pPr>
        <w:pStyle w:val="FootnoteText"/>
      </w:pPr>
      <w:r>
        <w:rPr>
          <w:rStyle w:val="FootnoteReference"/>
        </w:rPr>
        <w:footnoteRef/>
      </w:r>
      <w:r>
        <w:t xml:space="preserve"> PT. Fujisei Plastik Seitek, PT. Haier Electrical Appliances, P.T. Maspion Elektronik, PT. Hartono Istana Teknologi, y PT Sanken Argadwija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8524B" w14:textId="6BCA4E35" w:rsidR="00CA1248" w:rsidRPr="00F96FB4" w:rsidRDefault="00CA1248" w:rsidP="00CA1248">
    <w:pPr>
      <w:rPr>
        <w:lang w:val="es-ES_tradnl"/>
      </w:rPr>
    </w:pPr>
    <w:r>
      <w:rPr>
        <w:lang w:val="es-ES_tradnl"/>
      </w:rPr>
      <w:t>UNEP/OzL.Pro/ExCom/95/38</w:t>
    </w:r>
  </w:p>
  <w:p w14:paraId="47F8AD33" w14:textId="77777777" w:rsidR="006621FF" w:rsidRDefault="006621FF"/>
  <w:p w14:paraId="2A195EC9" w14:textId="77777777" w:rsidR="006621FF" w:rsidRPr="0033525D" w:rsidRDefault="006621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7297C" w14:textId="770ABB9E" w:rsidR="00CA1248" w:rsidRPr="00F96FB4" w:rsidRDefault="00CA1248" w:rsidP="00CA1248">
    <w:pPr>
      <w:jc w:val="right"/>
      <w:rPr>
        <w:lang w:val="es-ES_tradnl"/>
      </w:rPr>
    </w:pPr>
    <w:r>
      <w:rPr>
        <w:lang w:val="es-ES_tradnl"/>
      </w:rPr>
      <w:t>UNEP/OzL.Pro/ExCom/95/38</w:t>
    </w:r>
  </w:p>
  <w:p w14:paraId="5D7AABEC" w14:textId="77777777" w:rsidR="00774AD2" w:rsidRPr="0033525D" w:rsidRDefault="00774AD2">
    <w:pPr>
      <w:pStyle w:val="Header"/>
    </w:pPr>
  </w:p>
  <w:p w14:paraId="462270B9" w14:textId="77777777" w:rsidR="00774AD2" w:rsidRDefault="00774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AE7374"/>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881554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6471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705"/>
    <w:rsid w:val="00000FED"/>
    <w:rsid w:val="00001E36"/>
    <w:rsid w:val="00001ECD"/>
    <w:rsid w:val="0000316C"/>
    <w:rsid w:val="0000434E"/>
    <w:rsid w:val="00005118"/>
    <w:rsid w:val="0000663B"/>
    <w:rsid w:val="00006C7D"/>
    <w:rsid w:val="00011461"/>
    <w:rsid w:val="0001679D"/>
    <w:rsid w:val="00020BB0"/>
    <w:rsid w:val="000211A9"/>
    <w:rsid w:val="00021238"/>
    <w:rsid w:val="00022071"/>
    <w:rsid w:val="00022726"/>
    <w:rsid w:val="00025B4C"/>
    <w:rsid w:val="00031260"/>
    <w:rsid w:val="00032306"/>
    <w:rsid w:val="0003681A"/>
    <w:rsid w:val="00036DF2"/>
    <w:rsid w:val="000372B7"/>
    <w:rsid w:val="000400E8"/>
    <w:rsid w:val="00050F6E"/>
    <w:rsid w:val="000528CA"/>
    <w:rsid w:val="00055210"/>
    <w:rsid w:val="000554C1"/>
    <w:rsid w:val="000562B7"/>
    <w:rsid w:val="000565C6"/>
    <w:rsid w:val="00056924"/>
    <w:rsid w:val="00060E2E"/>
    <w:rsid w:val="000616EF"/>
    <w:rsid w:val="00061EC2"/>
    <w:rsid w:val="00066CE8"/>
    <w:rsid w:val="00070C74"/>
    <w:rsid w:val="0007303D"/>
    <w:rsid w:val="00076588"/>
    <w:rsid w:val="00080ED0"/>
    <w:rsid w:val="000810E7"/>
    <w:rsid w:val="00085B8F"/>
    <w:rsid w:val="00090481"/>
    <w:rsid w:val="00090B5F"/>
    <w:rsid w:val="00090B69"/>
    <w:rsid w:val="000A04EE"/>
    <w:rsid w:val="000A17A4"/>
    <w:rsid w:val="000A3826"/>
    <w:rsid w:val="000A5551"/>
    <w:rsid w:val="000A59F9"/>
    <w:rsid w:val="000A6C26"/>
    <w:rsid w:val="000B0CEE"/>
    <w:rsid w:val="000B36C8"/>
    <w:rsid w:val="000B5524"/>
    <w:rsid w:val="000D0DA6"/>
    <w:rsid w:val="000D52A4"/>
    <w:rsid w:val="000E07BC"/>
    <w:rsid w:val="000E07EF"/>
    <w:rsid w:val="000E2E21"/>
    <w:rsid w:val="000E33BD"/>
    <w:rsid w:val="000E3E8B"/>
    <w:rsid w:val="000F1CD4"/>
    <w:rsid w:val="000F4103"/>
    <w:rsid w:val="000F70A7"/>
    <w:rsid w:val="00100767"/>
    <w:rsid w:val="00100FBB"/>
    <w:rsid w:val="00101AB6"/>
    <w:rsid w:val="001066D0"/>
    <w:rsid w:val="00107ECA"/>
    <w:rsid w:val="00113CCA"/>
    <w:rsid w:val="00115BA3"/>
    <w:rsid w:val="00121CBC"/>
    <w:rsid w:val="00122F25"/>
    <w:rsid w:val="00127687"/>
    <w:rsid w:val="00135980"/>
    <w:rsid w:val="0013786F"/>
    <w:rsid w:val="001438EF"/>
    <w:rsid w:val="00151EA9"/>
    <w:rsid w:val="0016045A"/>
    <w:rsid w:val="00163F1C"/>
    <w:rsid w:val="00164719"/>
    <w:rsid w:val="00166727"/>
    <w:rsid w:val="00166FC4"/>
    <w:rsid w:val="001677AC"/>
    <w:rsid w:val="00172A3D"/>
    <w:rsid w:val="00176DC9"/>
    <w:rsid w:val="001804EA"/>
    <w:rsid w:val="00182E09"/>
    <w:rsid w:val="00186C4D"/>
    <w:rsid w:val="00190A61"/>
    <w:rsid w:val="00196F93"/>
    <w:rsid w:val="00197179"/>
    <w:rsid w:val="001A06B4"/>
    <w:rsid w:val="001A2215"/>
    <w:rsid w:val="001A23D5"/>
    <w:rsid w:val="001A3342"/>
    <w:rsid w:val="001A3E3D"/>
    <w:rsid w:val="001A6EB4"/>
    <w:rsid w:val="001A7049"/>
    <w:rsid w:val="001B1E40"/>
    <w:rsid w:val="001C764E"/>
    <w:rsid w:val="001D4227"/>
    <w:rsid w:val="001E1052"/>
    <w:rsid w:val="001E21B1"/>
    <w:rsid w:val="001E2F93"/>
    <w:rsid w:val="001E4554"/>
    <w:rsid w:val="001E61E5"/>
    <w:rsid w:val="001E6B29"/>
    <w:rsid w:val="001E6C27"/>
    <w:rsid w:val="001E7155"/>
    <w:rsid w:val="001F2159"/>
    <w:rsid w:val="001F53FD"/>
    <w:rsid w:val="00200814"/>
    <w:rsid w:val="002018B6"/>
    <w:rsid w:val="00204112"/>
    <w:rsid w:val="00207D44"/>
    <w:rsid w:val="00210B8B"/>
    <w:rsid w:val="00213068"/>
    <w:rsid w:val="00214863"/>
    <w:rsid w:val="002152FB"/>
    <w:rsid w:val="002156B4"/>
    <w:rsid w:val="00224FCD"/>
    <w:rsid w:val="002313DD"/>
    <w:rsid w:val="0023467B"/>
    <w:rsid w:val="0023542F"/>
    <w:rsid w:val="00235BA1"/>
    <w:rsid w:val="00236B44"/>
    <w:rsid w:val="00253222"/>
    <w:rsid w:val="00261296"/>
    <w:rsid w:val="00261C13"/>
    <w:rsid w:val="00262847"/>
    <w:rsid w:val="00264936"/>
    <w:rsid w:val="00265C07"/>
    <w:rsid w:val="002706F4"/>
    <w:rsid w:val="00271C94"/>
    <w:rsid w:val="00273901"/>
    <w:rsid w:val="002778DB"/>
    <w:rsid w:val="00281BB2"/>
    <w:rsid w:val="002919A7"/>
    <w:rsid w:val="00296BA4"/>
    <w:rsid w:val="002A03C3"/>
    <w:rsid w:val="002A4833"/>
    <w:rsid w:val="002A537C"/>
    <w:rsid w:val="002B0B88"/>
    <w:rsid w:val="002B131E"/>
    <w:rsid w:val="002B254E"/>
    <w:rsid w:val="002B4CE8"/>
    <w:rsid w:val="002B723A"/>
    <w:rsid w:val="002B72E9"/>
    <w:rsid w:val="002C2E64"/>
    <w:rsid w:val="002C7998"/>
    <w:rsid w:val="002E0B87"/>
    <w:rsid w:val="002E1CA3"/>
    <w:rsid w:val="002E2A48"/>
    <w:rsid w:val="002E4BD2"/>
    <w:rsid w:val="002E5E52"/>
    <w:rsid w:val="002F1E53"/>
    <w:rsid w:val="002F2CAA"/>
    <w:rsid w:val="0030052C"/>
    <w:rsid w:val="00302685"/>
    <w:rsid w:val="0030548E"/>
    <w:rsid w:val="00312444"/>
    <w:rsid w:val="0031247C"/>
    <w:rsid w:val="003139F9"/>
    <w:rsid w:val="00316E76"/>
    <w:rsid w:val="00322A2B"/>
    <w:rsid w:val="003269E3"/>
    <w:rsid w:val="003306E1"/>
    <w:rsid w:val="00330C33"/>
    <w:rsid w:val="003320E4"/>
    <w:rsid w:val="00334FE4"/>
    <w:rsid w:val="0033525D"/>
    <w:rsid w:val="003414F3"/>
    <w:rsid w:val="00350349"/>
    <w:rsid w:val="003520CA"/>
    <w:rsid w:val="0035613E"/>
    <w:rsid w:val="00363EE9"/>
    <w:rsid w:val="00376128"/>
    <w:rsid w:val="00376CFD"/>
    <w:rsid w:val="0037742E"/>
    <w:rsid w:val="00377D56"/>
    <w:rsid w:val="0038245A"/>
    <w:rsid w:val="003840E6"/>
    <w:rsid w:val="00385CFC"/>
    <w:rsid w:val="0039337A"/>
    <w:rsid w:val="00395622"/>
    <w:rsid w:val="00395A86"/>
    <w:rsid w:val="0039764E"/>
    <w:rsid w:val="003A3189"/>
    <w:rsid w:val="003A3CA7"/>
    <w:rsid w:val="003B33BD"/>
    <w:rsid w:val="003B569D"/>
    <w:rsid w:val="003B64DC"/>
    <w:rsid w:val="003C0993"/>
    <w:rsid w:val="003C10C9"/>
    <w:rsid w:val="003C3C0E"/>
    <w:rsid w:val="003D42A6"/>
    <w:rsid w:val="003D4F21"/>
    <w:rsid w:val="003D4FAC"/>
    <w:rsid w:val="003E1885"/>
    <w:rsid w:val="003E6140"/>
    <w:rsid w:val="003E7906"/>
    <w:rsid w:val="003F000F"/>
    <w:rsid w:val="003F3C50"/>
    <w:rsid w:val="00406202"/>
    <w:rsid w:val="00406A6A"/>
    <w:rsid w:val="00406B22"/>
    <w:rsid w:val="00407147"/>
    <w:rsid w:val="004078FA"/>
    <w:rsid w:val="0041233A"/>
    <w:rsid w:val="00416B42"/>
    <w:rsid w:val="00417371"/>
    <w:rsid w:val="00422D48"/>
    <w:rsid w:val="00424C1C"/>
    <w:rsid w:val="00431A8B"/>
    <w:rsid w:val="00431E08"/>
    <w:rsid w:val="004328A7"/>
    <w:rsid w:val="00434C74"/>
    <w:rsid w:val="00435552"/>
    <w:rsid w:val="004519D1"/>
    <w:rsid w:val="00453893"/>
    <w:rsid w:val="00453913"/>
    <w:rsid w:val="0045613B"/>
    <w:rsid w:val="00456EB4"/>
    <w:rsid w:val="00457532"/>
    <w:rsid w:val="00457827"/>
    <w:rsid w:val="004609FE"/>
    <w:rsid w:val="00462A63"/>
    <w:rsid w:val="00463DA8"/>
    <w:rsid w:val="00464713"/>
    <w:rsid w:val="004718F3"/>
    <w:rsid w:val="004731FE"/>
    <w:rsid w:val="00475040"/>
    <w:rsid w:val="004800CA"/>
    <w:rsid w:val="004819E9"/>
    <w:rsid w:val="0048615D"/>
    <w:rsid w:val="00490C06"/>
    <w:rsid w:val="00491057"/>
    <w:rsid w:val="00492AB1"/>
    <w:rsid w:val="00493D40"/>
    <w:rsid w:val="00493EE3"/>
    <w:rsid w:val="004967B6"/>
    <w:rsid w:val="004A249A"/>
    <w:rsid w:val="004A2F81"/>
    <w:rsid w:val="004A504B"/>
    <w:rsid w:val="004A6911"/>
    <w:rsid w:val="004B128A"/>
    <w:rsid w:val="004B1FC5"/>
    <w:rsid w:val="004B3652"/>
    <w:rsid w:val="004B3C93"/>
    <w:rsid w:val="004B52F3"/>
    <w:rsid w:val="004B54E0"/>
    <w:rsid w:val="004B57A9"/>
    <w:rsid w:val="004B60F5"/>
    <w:rsid w:val="004B7384"/>
    <w:rsid w:val="004C055C"/>
    <w:rsid w:val="004C3D71"/>
    <w:rsid w:val="004C4269"/>
    <w:rsid w:val="004C7BD3"/>
    <w:rsid w:val="004D6236"/>
    <w:rsid w:val="004D7F90"/>
    <w:rsid w:val="004E4DBB"/>
    <w:rsid w:val="004E4E41"/>
    <w:rsid w:val="004E73DB"/>
    <w:rsid w:val="004E7F9C"/>
    <w:rsid w:val="004F161E"/>
    <w:rsid w:val="004F26A6"/>
    <w:rsid w:val="004F3493"/>
    <w:rsid w:val="004F5143"/>
    <w:rsid w:val="004F5DF3"/>
    <w:rsid w:val="004F773A"/>
    <w:rsid w:val="005045A2"/>
    <w:rsid w:val="00505AF6"/>
    <w:rsid w:val="00512B09"/>
    <w:rsid w:val="005139C2"/>
    <w:rsid w:val="0051477F"/>
    <w:rsid w:val="005162B9"/>
    <w:rsid w:val="00516768"/>
    <w:rsid w:val="005220ED"/>
    <w:rsid w:val="00522799"/>
    <w:rsid w:val="00525B8F"/>
    <w:rsid w:val="00533796"/>
    <w:rsid w:val="00537343"/>
    <w:rsid w:val="0054219F"/>
    <w:rsid w:val="005516F3"/>
    <w:rsid w:val="005517BA"/>
    <w:rsid w:val="00552159"/>
    <w:rsid w:val="00552B26"/>
    <w:rsid w:val="005550D0"/>
    <w:rsid w:val="00555D75"/>
    <w:rsid w:val="00557BE0"/>
    <w:rsid w:val="00557DA5"/>
    <w:rsid w:val="00560DF0"/>
    <w:rsid w:val="00565030"/>
    <w:rsid w:val="005657C6"/>
    <w:rsid w:val="0056759C"/>
    <w:rsid w:val="00567CD6"/>
    <w:rsid w:val="00572B5D"/>
    <w:rsid w:val="00586E9D"/>
    <w:rsid w:val="0059076E"/>
    <w:rsid w:val="00593EBD"/>
    <w:rsid w:val="00594EDD"/>
    <w:rsid w:val="0059512E"/>
    <w:rsid w:val="0059513E"/>
    <w:rsid w:val="005A5FCA"/>
    <w:rsid w:val="005A6AA4"/>
    <w:rsid w:val="005A6D9F"/>
    <w:rsid w:val="005B35BC"/>
    <w:rsid w:val="005B430D"/>
    <w:rsid w:val="005B481F"/>
    <w:rsid w:val="005B48FF"/>
    <w:rsid w:val="005B6753"/>
    <w:rsid w:val="005B6B2E"/>
    <w:rsid w:val="005C1E32"/>
    <w:rsid w:val="005C670D"/>
    <w:rsid w:val="005D0C54"/>
    <w:rsid w:val="005D363F"/>
    <w:rsid w:val="005D4268"/>
    <w:rsid w:val="005D733F"/>
    <w:rsid w:val="005E2EC1"/>
    <w:rsid w:val="005F268B"/>
    <w:rsid w:val="005F3C2C"/>
    <w:rsid w:val="005F67A5"/>
    <w:rsid w:val="0060405D"/>
    <w:rsid w:val="00604C15"/>
    <w:rsid w:val="006158D5"/>
    <w:rsid w:val="006245D2"/>
    <w:rsid w:val="006257D2"/>
    <w:rsid w:val="00625D83"/>
    <w:rsid w:val="006305FB"/>
    <w:rsid w:val="00633B0A"/>
    <w:rsid w:val="0063433A"/>
    <w:rsid w:val="00634C0B"/>
    <w:rsid w:val="00644A82"/>
    <w:rsid w:val="00651984"/>
    <w:rsid w:val="006544A9"/>
    <w:rsid w:val="006560B9"/>
    <w:rsid w:val="00661788"/>
    <w:rsid w:val="006621FF"/>
    <w:rsid w:val="006623E7"/>
    <w:rsid w:val="00662B80"/>
    <w:rsid w:val="00663250"/>
    <w:rsid w:val="006636A5"/>
    <w:rsid w:val="00667412"/>
    <w:rsid w:val="0066768F"/>
    <w:rsid w:val="00670F6C"/>
    <w:rsid w:val="00676E58"/>
    <w:rsid w:val="00681516"/>
    <w:rsid w:val="006852C7"/>
    <w:rsid w:val="006852CE"/>
    <w:rsid w:val="00690575"/>
    <w:rsid w:val="00692D14"/>
    <w:rsid w:val="0069602D"/>
    <w:rsid w:val="006A1F0F"/>
    <w:rsid w:val="006A3E94"/>
    <w:rsid w:val="006A63F4"/>
    <w:rsid w:val="006A7A3B"/>
    <w:rsid w:val="006B173F"/>
    <w:rsid w:val="006B65C7"/>
    <w:rsid w:val="006C1727"/>
    <w:rsid w:val="006C1F0A"/>
    <w:rsid w:val="006C32FD"/>
    <w:rsid w:val="006C39CE"/>
    <w:rsid w:val="006D0FCC"/>
    <w:rsid w:val="006D21F5"/>
    <w:rsid w:val="006D3089"/>
    <w:rsid w:val="006E10D7"/>
    <w:rsid w:val="006E126D"/>
    <w:rsid w:val="006E1FC3"/>
    <w:rsid w:val="006E29A8"/>
    <w:rsid w:val="006E770D"/>
    <w:rsid w:val="00704CE9"/>
    <w:rsid w:val="0070616B"/>
    <w:rsid w:val="00706295"/>
    <w:rsid w:val="00706A97"/>
    <w:rsid w:val="00706FDA"/>
    <w:rsid w:val="00707167"/>
    <w:rsid w:val="00711F9A"/>
    <w:rsid w:val="00711FE5"/>
    <w:rsid w:val="00713810"/>
    <w:rsid w:val="00715ACA"/>
    <w:rsid w:val="007250A3"/>
    <w:rsid w:val="007303A5"/>
    <w:rsid w:val="00730B3E"/>
    <w:rsid w:val="0073420B"/>
    <w:rsid w:val="00736367"/>
    <w:rsid w:val="0074321C"/>
    <w:rsid w:val="0074379F"/>
    <w:rsid w:val="00743A5D"/>
    <w:rsid w:val="0074760E"/>
    <w:rsid w:val="00747800"/>
    <w:rsid w:val="00747EF2"/>
    <w:rsid w:val="007548C4"/>
    <w:rsid w:val="00754ABA"/>
    <w:rsid w:val="00756677"/>
    <w:rsid w:val="00770F4A"/>
    <w:rsid w:val="00774AD2"/>
    <w:rsid w:val="007808DF"/>
    <w:rsid w:val="00782B0D"/>
    <w:rsid w:val="00796466"/>
    <w:rsid w:val="0079781A"/>
    <w:rsid w:val="007A1546"/>
    <w:rsid w:val="007A228C"/>
    <w:rsid w:val="007A368E"/>
    <w:rsid w:val="007A4846"/>
    <w:rsid w:val="007A5868"/>
    <w:rsid w:val="007B04CE"/>
    <w:rsid w:val="007B2497"/>
    <w:rsid w:val="007B6871"/>
    <w:rsid w:val="007B7A2F"/>
    <w:rsid w:val="007C2B69"/>
    <w:rsid w:val="007C32EE"/>
    <w:rsid w:val="007C3D33"/>
    <w:rsid w:val="007C7C45"/>
    <w:rsid w:val="007D1772"/>
    <w:rsid w:val="007D294A"/>
    <w:rsid w:val="007D31D2"/>
    <w:rsid w:val="007D47D2"/>
    <w:rsid w:val="007D6EC0"/>
    <w:rsid w:val="007D7E1D"/>
    <w:rsid w:val="007E0801"/>
    <w:rsid w:val="007E368E"/>
    <w:rsid w:val="007E503C"/>
    <w:rsid w:val="007E6DF2"/>
    <w:rsid w:val="0080345C"/>
    <w:rsid w:val="00806A99"/>
    <w:rsid w:val="00811151"/>
    <w:rsid w:val="008134DB"/>
    <w:rsid w:val="00813B61"/>
    <w:rsid w:val="0081457C"/>
    <w:rsid w:val="00822A08"/>
    <w:rsid w:val="0082522F"/>
    <w:rsid w:val="00827E40"/>
    <w:rsid w:val="00827E4C"/>
    <w:rsid w:val="008309CD"/>
    <w:rsid w:val="00831979"/>
    <w:rsid w:val="0083240F"/>
    <w:rsid w:val="008340B3"/>
    <w:rsid w:val="00834DDD"/>
    <w:rsid w:val="008473DB"/>
    <w:rsid w:val="00850595"/>
    <w:rsid w:val="00851352"/>
    <w:rsid w:val="00855209"/>
    <w:rsid w:val="00857077"/>
    <w:rsid w:val="00863230"/>
    <w:rsid w:val="00863DF5"/>
    <w:rsid w:val="00865BD0"/>
    <w:rsid w:val="008660D9"/>
    <w:rsid w:val="00870527"/>
    <w:rsid w:val="008717D8"/>
    <w:rsid w:val="0087215C"/>
    <w:rsid w:val="00875D25"/>
    <w:rsid w:val="008802DB"/>
    <w:rsid w:val="00880609"/>
    <w:rsid w:val="00880E35"/>
    <w:rsid w:val="00886723"/>
    <w:rsid w:val="008875FE"/>
    <w:rsid w:val="00887F8E"/>
    <w:rsid w:val="00896234"/>
    <w:rsid w:val="00897E43"/>
    <w:rsid w:val="008A3DB5"/>
    <w:rsid w:val="008A4606"/>
    <w:rsid w:val="008A74ED"/>
    <w:rsid w:val="008B665F"/>
    <w:rsid w:val="008C222B"/>
    <w:rsid w:val="008C4820"/>
    <w:rsid w:val="008C5738"/>
    <w:rsid w:val="008C7EAD"/>
    <w:rsid w:val="008D0AFA"/>
    <w:rsid w:val="008D0CFE"/>
    <w:rsid w:val="008D3C88"/>
    <w:rsid w:val="008D5814"/>
    <w:rsid w:val="008D6152"/>
    <w:rsid w:val="008E5D14"/>
    <w:rsid w:val="008E6451"/>
    <w:rsid w:val="008E7BA9"/>
    <w:rsid w:val="008F0F81"/>
    <w:rsid w:val="008F27BF"/>
    <w:rsid w:val="008F2E64"/>
    <w:rsid w:val="00900E3D"/>
    <w:rsid w:val="00902A3E"/>
    <w:rsid w:val="00903E8A"/>
    <w:rsid w:val="00904D90"/>
    <w:rsid w:val="009142EC"/>
    <w:rsid w:val="009145E4"/>
    <w:rsid w:val="009154C3"/>
    <w:rsid w:val="00922B3A"/>
    <w:rsid w:val="00923540"/>
    <w:rsid w:val="00926767"/>
    <w:rsid w:val="0093117D"/>
    <w:rsid w:val="009361D5"/>
    <w:rsid w:val="009428A4"/>
    <w:rsid w:val="0094577C"/>
    <w:rsid w:val="00946719"/>
    <w:rsid w:val="0095423D"/>
    <w:rsid w:val="009554CA"/>
    <w:rsid w:val="009659F4"/>
    <w:rsid w:val="00965B53"/>
    <w:rsid w:val="0096739A"/>
    <w:rsid w:val="00967B47"/>
    <w:rsid w:val="00970D60"/>
    <w:rsid w:val="00980526"/>
    <w:rsid w:val="009874D0"/>
    <w:rsid w:val="0099390E"/>
    <w:rsid w:val="00994C0A"/>
    <w:rsid w:val="00995B4F"/>
    <w:rsid w:val="009960E5"/>
    <w:rsid w:val="00996F87"/>
    <w:rsid w:val="009A2012"/>
    <w:rsid w:val="009A7ADC"/>
    <w:rsid w:val="009B0D30"/>
    <w:rsid w:val="009B46C7"/>
    <w:rsid w:val="009B4AF1"/>
    <w:rsid w:val="009B4E4F"/>
    <w:rsid w:val="009C19B7"/>
    <w:rsid w:val="009C5ABB"/>
    <w:rsid w:val="009D0B01"/>
    <w:rsid w:val="009D7C51"/>
    <w:rsid w:val="009E196C"/>
    <w:rsid w:val="009E6A0A"/>
    <w:rsid w:val="009F36BF"/>
    <w:rsid w:val="009F4AF2"/>
    <w:rsid w:val="00A04FFA"/>
    <w:rsid w:val="00A111B6"/>
    <w:rsid w:val="00A1277D"/>
    <w:rsid w:val="00A14E2F"/>
    <w:rsid w:val="00A174A9"/>
    <w:rsid w:val="00A26D27"/>
    <w:rsid w:val="00A26E89"/>
    <w:rsid w:val="00A33725"/>
    <w:rsid w:val="00A35F1C"/>
    <w:rsid w:val="00A37649"/>
    <w:rsid w:val="00A376EE"/>
    <w:rsid w:val="00A42A99"/>
    <w:rsid w:val="00A47D1E"/>
    <w:rsid w:val="00A5151A"/>
    <w:rsid w:val="00A5388C"/>
    <w:rsid w:val="00A556B2"/>
    <w:rsid w:val="00A5637E"/>
    <w:rsid w:val="00A57E0A"/>
    <w:rsid w:val="00A622AE"/>
    <w:rsid w:val="00A62D54"/>
    <w:rsid w:val="00A77397"/>
    <w:rsid w:val="00A77919"/>
    <w:rsid w:val="00A823F6"/>
    <w:rsid w:val="00A8719E"/>
    <w:rsid w:val="00A875FD"/>
    <w:rsid w:val="00A92CEC"/>
    <w:rsid w:val="00A9729B"/>
    <w:rsid w:val="00A976D0"/>
    <w:rsid w:val="00AA0A89"/>
    <w:rsid w:val="00AA5368"/>
    <w:rsid w:val="00AA6429"/>
    <w:rsid w:val="00AA6CF9"/>
    <w:rsid w:val="00AC01AA"/>
    <w:rsid w:val="00AC3EE9"/>
    <w:rsid w:val="00AC4F72"/>
    <w:rsid w:val="00AC5041"/>
    <w:rsid w:val="00AE026E"/>
    <w:rsid w:val="00AE482E"/>
    <w:rsid w:val="00AE4E6D"/>
    <w:rsid w:val="00AE5DC4"/>
    <w:rsid w:val="00AF1021"/>
    <w:rsid w:val="00AF1B39"/>
    <w:rsid w:val="00AF6C0F"/>
    <w:rsid w:val="00AF741A"/>
    <w:rsid w:val="00B01ADB"/>
    <w:rsid w:val="00B04161"/>
    <w:rsid w:val="00B0502A"/>
    <w:rsid w:val="00B056F9"/>
    <w:rsid w:val="00B11E3D"/>
    <w:rsid w:val="00B14D2C"/>
    <w:rsid w:val="00B17E82"/>
    <w:rsid w:val="00B21C17"/>
    <w:rsid w:val="00B33270"/>
    <w:rsid w:val="00B35838"/>
    <w:rsid w:val="00B437D8"/>
    <w:rsid w:val="00B4571F"/>
    <w:rsid w:val="00B4575A"/>
    <w:rsid w:val="00B4586A"/>
    <w:rsid w:val="00B46A70"/>
    <w:rsid w:val="00B51D38"/>
    <w:rsid w:val="00B5563D"/>
    <w:rsid w:val="00B575BA"/>
    <w:rsid w:val="00B67D8F"/>
    <w:rsid w:val="00B71608"/>
    <w:rsid w:val="00B71DA1"/>
    <w:rsid w:val="00B742F9"/>
    <w:rsid w:val="00B76429"/>
    <w:rsid w:val="00B82BC1"/>
    <w:rsid w:val="00B85D0E"/>
    <w:rsid w:val="00B86471"/>
    <w:rsid w:val="00B917CA"/>
    <w:rsid w:val="00B94087"/>
    <w:rsid w:val="00B956D4"/>
    <w:rsid w:val="00B97446"/>
    <w:rsid w:val="00BA209C"/>
    <w:rsid w:val="00BA3943"/>
    <w:rsid w:val="00BA597A"/>
    <w:rsid w:val="00BA7432"/>
    <w:rsid w:val="00BB2764"/>
    <w:rsid w:val="00BB72F3"/>
    <w:rsid w:val="00BC1AA0"/>
    <w:rsid w:val="00BC2495"/>
    <w:rsid w:val="00BC314A"/>
    <w:rsid w:val="00BC7EB9"/>
    <w:rsid w:val="00BC7EDB"/>
    <w:rsid w:val="00BD2643"/>
    <w:rsid w:val="00BD3E68"/>
    <w:rsid w:val="00BD56B1"/>
    <w:rsid w:val="00BD6558"/>
    <w:rsid w:val="00BE6DEB"/>
    <w:rsid w:val="00BF142A"/>
    <w:rsid w:val="00BF2AD7"/>
    <w:rsid w:val="00BF2F76"/>
    <w:rsid w:val="00BF3022"/>
    <w:rsid w:val="00BF3214"/>
    <w:rsid w:val="00BF5371"/>
    <w:rsid w:val="00BF5573"/>
    <w:rsid w:val="00C06363"/>
    <w:rsid w:val="00C11A5D"/>
    <w:rsid w:val="00C15867"/>
    <w:rsid w:val="00C22398"/>
    <w:rsid w:val="00C2296D"/>
    <w:rsid w:val="00C23155"/>
    <w:rsid w:val="00C35136"/>
    <w:rsid w:val="00C40C41"/>
    <w:rsid w:val="00C41657"/>
    <w:rsid w:val="00C45885"/>
    <w:rsid w:val="00C45ACC"/>
    <w:rsid w:val="00C47DBD"/>
    <w:rsid w:val="00C50F22"/>
    <w:rsid w:val="00C52F04"/>
    <w:rsid w:val="00C5651F"/>
    <w:rsid w:val="00C56E76"/>
    <w:rsid w:val="00C57971"/>
    <w:rsid w:val="00C62317"/>
    <w:rsid w:val="00C65BD7"/>
    <w:rsid w:val="00C76BA4"/>
    <w:rsid w:val="00C805EC"/>
    <w:rsid w:val="00C827B1"/>
    <w:rsid w:val="00C82973"/>
    <w:rsid w:val="00C83A48"/>
    <w:rsid w:val="00C85865"/>
    <w:rsid w:val="00C85E85"/>
    <w:rsid w:val="00C926C8"/>
    <w:rsid w:val="00C95690"/>
    <w:rsid w:val="00CA1248"/>
    <w:rsid w:val="00CA2EAE"/>
    <w:rsid w:val="00CA4AC1"/>
    <w:rsid w:val="00CA59FB"/>
    <w:rsid w:val="00CA743E"/>
    <w:rsid w:val="00CB0182"/>
    <w:rsid w:val="00CB0316"/>
    <w:rsid w:val="00CB0B11"/>
    <w:rsid w:val="00CB1DBA"/>
    <w:rsid w:val="00CB28C1"/>
    <w:rsid w:val="00CB2F40"/>
    <w:rsid w:val="00CB426A"/>
    <w:rsid w:val="00CB5354"/>
    <w:rsid w:val="00CC3C9E"/>
    <w:rsid w:val="00CC6A14"/>
    <w:rsid w:val="00CC70A3"/>
    <w:rsid w:val="00CC71FB"/>
    <w:rsid w:val="00CD4442"/>
    <w:rsid w:val="00CD49F1"/>
    <w:rsid w:val="00CD53C3"/>
    <w:rsid w:val="00CD574E"/>
    <w:rsid w:val="00CD64CC"/>
    <w:rsid w:val="00CE4C22"/>
    <w:rsid w:val="00CE6F8A"/>
    <w:rsid w:val="00CE76E5"/>
    <w:rsid w:val="00CF41EC"/>
    <w:rsid w:val="00CF5D04"/>
    <w:rsid w:val="00CF787E"/>
    <w:rsid w:val="00D0188D"/>
    <w:rsid w:val="00D04DE4"/>
    <w:rsid w:val="00D057C3"/>
    <w:rsid w:val="00D06353"/>
    <w:rsid w:val="00D063F1"/>
    <w:rsid w:val="00D105A1"/>
    <w:rsid w:val="00D10CD6"/>
    <w:rsid w:val="00D115EC"/>
    <w:rsid w:val="00D11735"/>
    <w:rsid w:val="00D131E2"/>
    <w:rsid w:val="00D14F22"/>
    <w:rsid w:val="00D44AFB"/>
    <w:rsid w:val="00D45812"/>
    <w:rsid w:val="00D4741C"/>
    <w:rsid w:val="00D5352A"/>
    <w:rsid w:val="00D57918"/>
    <w:rsid w:val="00D60177"/>
    <w:rsid w:val="00D621B4"/>
    <w:rsid w:val="00D65AD6"/>
    <w:rsid w:val="00D664C3"/>
    <w:rsid w:val="00D673C6"/>
    <w:rsid w:val="00D71CDB"/>
    <w:rsid w:val="00D73DC6"/>
    <w:rsid w:val="00D74961"/>
    <w:rsid w:val="00D74C1A"/>
    <w:rsid w:val="00D74FF7"/>
    <w:rsid w:val="00D754C1"/>
    <w:rsid w:val="00D77393"/>
    <w:rsid w:val="00D77A35"/>
    <w:rsid w:val="00D81B3E"/>
    <w:rsid w:val="00D90C70"/>
    <w:rsid w:val="00D90E49"/>
    <w:rsid w:val="00D96ADE"/>
    <w:rsid w:val="00DA0CE2"/>
    <w:rsid w:val="00DA2387"/>
    <w:rsid w:val="00DC08D1"/>
    <w:rsid w:val="00DC1379"/>
    <w:rsid w:val="00DC22CE"/>
    <w:rsid w:val="00DC6A10"/>
    <w:rsid w:val="00DD4DF2"/>
    <w:rsid w:val="00DD5FD3"/>
    <w:rsid w:val="00DE0D6D"/>
    <w:rsid w:val="00DE2E53"/>
    <w:rsid w:val="00DE657E"/>
    <w:rsid w:val="00DF4704"/>
    <w:rsid w:val="00DF48FE"/>
    <w:rsid w:val="00DF50CA"/>
    <w:rsid w:val="00DF514B"/>
    <w:rsid w:val="00E002F1"/>
    <w:rsid w:val="00E0103A"/>
    <w:rsid w:val="00E024AA"/>
    <w:rsid w:val="00E0355B"/>
    <w:rsid w:val="00E12600"/>
    <w:rsid w:val="00E15C77"/>
    <w:rsid w:val="00E1693E"/>
    <w:rsid w:val="00E21AD4"/>
    <w:rsid w:val="00E22263"/>
    <w:rsid w:val="00E250F1"/>
    <w:rsid w:val="00E33BA1"/>
    <w:rsid w:val="00E3550D"/>
    <w:rsid w:val="00E42186"/>
    <w:rsid w:val="00E43C31"/>
    <w:rsid w:val="00E51B10"/>
    <w:rsid w:val="00E52838"/>
    <w:rsid w:val="00E614E0"/>
    <w:rsid w:val="00E632F6"/>
    <w:rsid w:val="00E63ED1"/>
    <w:rsid w:val="00E659B7"/>
    <w:rsid w:val="00E66F61"/>
    <w:rsid w:val="00E73512"/>
    <w:rsid w:val="00E73A5A"/>
    <w:rsid w:val="00E73F7F"/>
    <w:rsid w:val="00E753E8"/>
    <w:rsid w:val="00E75C70"/>
    <w:rsid w:val="00E76D29"/>
    <w:rsid w:val="00E83BD8"/>
    <w:rsid w:val="00E85409"/>
    <w:rsid w:val="00E8723E"/>
    <w:rsid w:val="00E9339B"/>
    <w:rsid w:val="00E97752"/>
    <w:rsid w:val="00EA095B"/>
    <w:rsid w:val="00EA429F"/>
    <w:rsid w:val="00EA4F9E"/>
    <w:rsid w:val="00EA63CA"/>
    <w:rsid w:val="00EA6D3B"/>
    <w:rsid w:val="00EB00AD"/>
    <w:rsid w:val="00EB136C"/>
    <w:rsid w:val="00EB480E"/>
    <w:rsid w:val="00EB5EC6"/>
    <w:rsid w:val="00EB7FC9"/>
    <w:rsid w:val="00EC4484"/>
    <w:rsid w:val="00ED26AF"/>
    <w:rsid w:val="00ED27E8"/>
    <w:rsid w:val="00ED7137"/>
    <w:rsid w:val="00EE2767"/>
    <w:rsid w:val="00EE2FA2"/>
    <w:rsid w:val="00EE35CE"/>
    <w:rsid w:val="00EE4B6D"/>
    <w:rsid w:val="00EF06EA"/>
    <w:rsid w:val="00EF1017"/>
    <w:rsid w:val="00F07604"/>
    <w:rsid w:val="00F10E08"/>
    <w:rsid w:val="00F21088"/>
    <w:rsid w:val="00F21AC5"/>
    <w:rsid w:val="00F27593"/>
    <w:rsid w:val="00F323EA"/>
    <w:rsid w:val="00F326BF"/>
    <w:rsid w:val="00F327E7"/>
    <w:rsid w:val="00F35746"/>
    <w:rsid w:val="00F35AD4"/>
    <w:rsid w:val="00F447C7"/>
    <w:rsid w:val="00F45340"/>
    <w:rsid w:val="00F459B4"/>
    <w:rsid w:val="00F5010D"/>
    <w:rsid w:val="00F5211B"/>
    <w:rsid w:val="00F53615"/>
    <w:rsid w:val="00F554A9"/>
    <w:rsid w:val="00F70A49"/>
    <w:rsid w:val="00F716FD"/>
    <w:rsid w:val="00F72F90"/>
    <w:rsid w:val="00F80355"/>
    <w:rsid w:val="00F83FF8"/>
    <w:rsid w:val="00F843B8"/>
    <w:rsid w:val="00F87C43"/>
    <w:rsid w:val="00F95EF9"/>
    <w:rsid w:val="00F9651C"/>
    <w:rsid w:val="00FA2EC3"/>
    <w:rsid w:val="00FA5722"/>
    <w:rsid w:val="00FA77E1"/>
    <w:rsid w:val="00FB0C81"/>
    <w:rsid w:val="00FB3125"/>
    <w:rsid w:val="00FB3394"/>
    <w:rsid w:val="00FC0234"/>
    <w:rsid w:val="00FC21E5"/>
    <w:rsid w:val="00FC2200"/>
    <w:rsid w:val="00FC2540"/>
    <w:rsid w:val="00FC41FA"/>
    <w:rsid w:val="00FC4C2B"/>
    <w:rsid w:val="00FC586C"/>
    <w:rsid w:val="00FD78D2"/>
    <w:rsid w:val="00FE0781"/>
    <w:rsid w:val="00FE4A0A"/>
    <w:rsid w:val="00FE61B5"/>
    <w:rsid w:val="00FE773D"/>
    <w:rsid w:val="00FF0204"/>
    <w:rsid w:val="00FF3AED"/>
    <w:rsid w:val="00FF5805"/>
    <w:rsid w:val="012B2A5A"/>
    <w:rsid w:val="03C4A643"/>
    <w:rsid w:val="061EEE62"/>
    <w:rsid w:val="06527339"/>
    <w:rsid w:val="0684FEA3"/>
    <w:rsid w:val="068BBB84"/>
    <w:rsid w:val="06946B78"/>
    <w:rsid w:val="06E61D73"/>
    <w:rsid w:val="06F36BED"/>
    <w:rsid w:val="08D8F03E"/>
    <w:rsid w:val="0912E8F9"/>
    <w:rsid w:val="09B8E483"/>
    <w:rsid w:val="0A40102D"/>
    <w:rsid w:val="0A69F116"/>
    <w:rsid w:val="0AD0E120"/>
    <w:rsid w:val="0AD187A0"/>
    <w:rsid w:val="0B348D54"/>
    <w:rsid w:val="0B598A64"/>
    <w:rsid w:val="0C9BECE6"/>
    <w:rsid w:val="0D03ECD6"/>
    <w:rsid w:val="0D5F2A2A"/>
    <w:rsid w:val="0DA057F7"/>
    <w:rsid w:val="0EEE58C2"/>
    <w:rsid w:val="0F46A995"/>
    <w:rsid w:val="0FA30641"/>
    <w:rsid w:val="0FBC5378"/>
    <w:rsid w:val="1019897B"/>
    <w:rsid w:val="106CC1D7"/>
    <w:rsid w:val="108F8D62"/>
    <w:rsid w:val="113D7EC2"/>
    <w:rsid w:val="14D6B75C"/>
    <w:rsid w:val="1824DA22"/>
    <w:rsid w:val="18582DB3"/>
    <w:rsid w:val="1887B385"/>
    <w:rsid w:val="192500DF"/>
    <w:rsid w:val="199C1489"/>
    <w:rsid w:val="1A5A1422"/>
    <w:rsid w:val="1ABC21CF"/>
    <w:rsid w:val="1BC20AE7"/>
    <w:rsid w:val="1BF7209B"/>
    <w:rsid w:val="1D33AFC9"/>
    <w:rsid w:val="1DE46BC7"/>
    <w:rsid w:val="1DFAD729"/>
    <w:rsid w:val="1EA3BB6E"/>
    <w:rsid w:val="1F043420"/>
    <w:rsid w:val="20F69558"/>
    <w:rsid w:val="212EEA22"/>
    <w:rsid w:val="21B12976"/>
    <w:rsid w:val="2272BEB3"/>
    <w:rsid w:val="23B4C8A1"/>
    <w:rsid w:val="24297142"/>
    <w:rsid w:val="24432803"/>
    <w:rsid w:val="2459C108"/>
    <w:rsid w:val="25C3FF82"/>
    <w:rsid w:val="25F6C09E"/>
    <w:rsid w:val="269FD7C2"/>
    <w:rsid w:val="27E4EA37"/>
    <w:rsid w:val="28B5137E"/>
    <w:rsid w:val="291C0360"/>
    <w:rsid w:val="29DE6EA6"/>
    <w:rsid w:val="2ADF6B28"/>
    <w:rsid w:val="2B1D2B36"/>
    <w:rsid w:val="2B758E2E"/>
    <w:rsid w:val="2C26D31B"/>
    <w:rsid w:val="2C295028"/>
    <w:rsid w:val="2C2F5D1D"/>
    <w:rsid w:val="2C64D02A"/>
    <w:rsid w:val="2CF8E10F"/>
    <w:rsid w:val="2D57C2F2"/>
    <w:rsid w:val="2D777370"/>
    <w:rsid w:val="2DBFB705"/>
    <w:rsid w:val="2EA26CE4"/>
    <w:rsid w:val="2FA49769"/>
    <w:rsid w:val="2FB06775"/>
    <w:rsid w:val="301A1B05"/>
    <w:rsid w:val="30E52A8F"/>
    <w:rsid w:val="3208BDE2"/>
    <w:rsid w:val="32454E90"/>
    <w:rsid w:val="32E5947C"/>
    <w:rsid w:val="32ECC7E0"/>
    <w:rsid w:val="34293AB2"/>
    <w:rsid w:val="348D5959"/>
    <w:rsid w:val="3595C1CA"/>
    <w:rsid w:val="3642CD73"/>
    <w:rsid w:val="371786E2"/>
    <w:rsid w:val="38195072"/>
    <w:rsid w:val="3862E3D3"/>
    <w:rsid w:val="38C92768"/>
    <w:rsid w:val="39234717"/>
    <w:rsid w:val="395769B4"/>
    <w:rsid w:val="3A01CE50"/>
    <w:rsid w:val="3AB54E76"/>
    <w:rsid w:val="3B4DEA39"/>
    <w:rsid w:val="3C3038CC"/>
    <w:rsid w:val="3D3E1BFB"/>
    <w:rsid w:val="3DF00BA2"/>
    <w:rsid w:val="3E2293E0"/>
    <w:rsid w:val="3E4E746A"/>
    <w:rsid w:val="3F316F75"/>
    <w:rsid w:val="3FADA3F2"/>
    <w:rsid w:val="3FE42A3D"/>
    <w:rsid w:val="410574BC"/>
    <w:rsid w:val="41CFF45C"/>
    <w:rsid w:val="41F7DCB1"/>
    <w:rsid w:val="423B5811"/>
    <w:rsid w:val="4240F35C"/>
    <w:rsid w:val="433F2BED"/>
    <w:rsid w:val="44266458"/>
    <w:rsid w:val="44D2E2EA"/>
    <w:rsid w:val="4595B834"/>
    <w:rsid w:val="462A25E4"/>
    <w:rsid w:val="466C3035"/>
    <w:rsid w:val="4834E370"/>
    <w:rsid w:val="48A07517"/>
    <w:rsid w:val="48B549D0"/>
    <w:rsid w:val="49597090"/>
    <w:rsid w:val="499493BE"/>
    <w:rsid w:val="4A190621"/>
    <w:rsid w:val="4A45A7C4"/>
    <w:rsid w:val="4A8BAAC7"/>
    <w:rsid w:val="4BBAA120"/>
    <w:rsid w:val="4C2D095E"/>
    <w:rsid w:val="4C509FDB"/>
    <w:rsid w:val="4C7653E9"/>
    <w:rsid w:val="4D332880"/>
    <w:rsid w:val="4D9A2551"/>
    <w:rsid w:val="4E14607D"/>
    <w:rsid w:val="4E63D6D3"/>
    <w:rsid w:val="4E742468"/>
    <w:rsid w:val="4F764931"/>
    <w:rsid w:val="4F7AD4DA"/>
    <w:rsid w:val="515516CD"/>
    <w:rsid w:val="5218DA51"/>
    <w:rsid w:val="523820E0"/>
    <w:rsid w:val="52EFFFA7"/>
    <w:rsid w:val="534FA394"/>
    <w:rsid w:val="53F5677F"/>
    <w:rsid w:val="5432D55D"/>
    <w:rsid w:val="54819E69"/>
    <w:rsid w:val="550C7DA4"/>
    <w:rsid w:val="5524E382"/>
    <w:rsid w:val="5599AB18"/>
    <w:rsid w:val="55DA55FF"/>
    <w:rsid w:val="560A6663"/>
    <w:rsid w:val="561A899C"/>
    <w:rsid w:val="57928D0A"/>
    <w:rsid w:val="58C36983"/>
    <w:rsid w:val="5A7C6A79"/>
    <w:rsid w:val="5B608278"/>
    <w:rsid w:val="5BC3AF87"/>
    <w:rsid w:val="5D4EB8DF"/>
    <w:rsid w:val="5DF59DF6"/>
    <w:rsid w:val="5E6D1482"/>
    <w:rsid w:val="5F57D896"/>
    <w:rsid w:val="60D27D8F"/>
    <w:rsid w:val="614FF395"/>
    <w:rsid w:val="616B9F6F"/>
    <w:rsid w:val="616D5D1B"/>
    <w:rsid w:val="61D95387"/>
    <w:rsid w:val="62110C74"/>
    <w:rsid w:val="627530C2"/>
    <w:rsid w:val="6323F159"/>
    <w:rsid w:val="638F0ED5"/>
    <w:rsid w:val="63E3E458"/>
    <w:rsid w:val="64110663"/>
    <w:rsid w:val="6442D35C"/>
    <w:rsid w:val="649E1C0B"/>
    <w:rsid w:val="672C2155"/>
    <w:rsid w:val="677E0E6E"/>
    <w:rsid w:val="680C93EA"/>
    <w:rsid w:val="681B9011"/>
    <w:rsid w:val="6872B3C6"/>
    <w:rsid w:val="69C8D18B"/>
    <w:rsid w:val="6B246D9F"/>
    <w:rsid w:val="6CA17695"/>
    <w:rsid w:val="6D19F776"/>
    <w:rsid w:val="6D1E69DB"/>
    <w:rsid w:val="6DA10126"/>
    <w:rsid w:val="6E077C38"/>
    <w:rsid w:val="6E111620"/>
    <w:rsid w:val="6EDA9E21"/>
    <w:rsid w:val="6F00EB5E"/>
    <w:rsid w:val="6FA12290"/>
    <w:rsid w:val="7020536A"/>
    <w:rsid w:val="70239577"/>
    <w:rsid w:val="71888096"/>
    <w:rsid w:val="71939C5D"/>
    <w:rsid w:val="7241FA0E"/>
    <w:rsid w:val="72A927A1"/>
    <w:rsid w:val="72EEF56B"/>
    <w:rsid w:val="731C9170"/>
    <w:rsid w:val="74C3E37A"/>
    <w:rsid w:val="74EB53CD"/>
    <w:rsid w:val="76304533"/>
    <w:rsid w:val="770F8128"/>
    <w:rsid w:val="79B9809D"/>
    <w:rsid w:val="79FC690E"/>
    <w:rsid w:val="7AAC1144"/>
    <w:rsid w:val="7B9720CB"/>
    <w:rsid w:val="7C0B3B64"/>
    <w:rsid w:val="7CD88472"/>
    <w:rsid w:val="7CFAAF71"/>
    <w:rsid w:val="7D07DE94"/>
    <w:rsid w:val="7EEA5E09"/>
    <w:rsid w:val="7F4AA2BC"/>
    <w:rsid w:val="7F862838"/>
    <w:rsid w:val="7FCC46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A8201"/>
  <w15:docId w15:val="{078734C2-7D44-42D6-B677-4FC54E19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117D"/>
    <w:pPr>
      <w:spacing w:after="160" w:line="240" w:lineRule="exact"/>
    </w:pPr>
    <w:rPr>
      <w:sz w:val="20"/>
      <w:szCs w:val="20"/>
      <w:vertAlign w:val="superscript"/>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B21C17"/>
    <w:rPr>
      <w:sz w:val="22"/>
      <w:szCs w:val="22"/>
    </w:rPr>
  </w:style>
  <w:style w:type="character" w:customStyle="1" w:styleId="FooterChar">
    <w:name w:val="Footer Char"/>
    <w:basedOn w:val="DefaultParagraphFont"/>
    <w:link w:val="Footer"/>
    <w:uiPriority w:val="99"/>
    <w:rsid w:val="006A1F0F"/>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44992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38648534">
      <w:bodyDiv w:val="1"/>
      <w:marLeft w:val="0"/>
      <w:marRight w:val="0"/>
      <w:marTop w:val="0"/>
      <w:marBottom w:val="0"/>
      <w:divBdr>
        <w:top w:val="none" w:sz="0" w:space="0" w:color="auto"/>
        <w:left w:val="none" w:sz="0" w:space="0" w:color="auto"/>
        <w:bottom w:val="none" w:sz="0" w:space="0" w:color="auto"/>
        <w:right w:val="none" w:sz="0" w:space="0" w:color="auto"/>
      </w:divBdr>
    </w:div>
    <w:div w:id="6139495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8155797">
      <w:bodyDiv w:val="1"/>
      <w:marLeft w:val="0"/>
      <w:marRight w:val="0"/>
      <w:marTop w:val="0"/>
      <w:marBottom w:val="0"/>
      <w:divBdr>
        <w:top w:val="none" w:sz="0" w:space="0" w:color="auto"/>
        <w:left w:val="none" w:sz="0" w:space="0" w:color="auto"/>
        <w:bottom w:val="none" w:sz="0" w:space="0" w:color="auto"/>
        <w:right w:val="none" w:sz="0" w:space="0" w:color="auto"/>
      </w:divBdr>
    </w:div>
    <w:div w:id="15208984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074052">
      <w:bodyDiv w:val="1"/>
      <w:marLeft w:val="0"/>
      <w:marRight w:val="0"/>
      <w:marTop w:val="0"/>
      <w:marBottom w:val="0"/>
      <w:divBdr>
        <w:top w:val="none" w:sz="0" w:space="0" w:color="auto"/>
        <w:left w:val="none" w:sz="0" w:space="0" w:color="auto"/>
        <w:bottom w:val="none" w:sz="0" w:space="0" w:color="auto"/>
        <w:right w:val="none" w:sz="0" w:space="0" w:color="auto"/>
      </w:divBdr>
    </w:div>
    <w:div w:id="214481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5</Pages>
  <Words>2036</Words>
  <Characters>11609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Enmiendas al programa de trabajo del Banco Mundial para el ejercicio 2024</vt:lpstr>
    </vt:vector>
  </TitlesOfParts>
  <Company>UNMFS</Company>
  <LinksUpToDate>false</LinksUpToDate>
  <CharactersWithSpaces>13618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Banco Mundial para el ejercicio 2024</dc:title>
  <dc:creator>Kaleen Mcnamara</dc:creator>
  <cp:lastModifiedBy>José María Riquelme Gómez</cp:lastModifiedBy>
  <cp:revision>4</cp:revision>
  <cp:lastPrinted>2001-05-26T16:40:00Z</cp:lastPrinted>
  <dcterms:created xsi:type="dcterms:W3CDTF">2024-11-22T16:22:00Z</dcterms:created>
  <dcterms:modified xsi:type="dcterms:W3CDTF">2024-11-22T16:34:00Z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UNEP/OzL.Pro/ExCom/95/38</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