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2" w:type="dxa"/>
        <w:tblInd w:w="-432" w:type="dxa"/>
        <w:tblLayout w:type="fixed"/>
        <w:tblLook w:val="0000" w:firstRow="0" w:lastRow="0" w:firstColumn="0" w:lastColumn="0" w:noHBand="0" w:noVBand="0"/>
      </w:tblPr>
      <w:tblGrid>
        <w:gridCol w:w="2052"/>
        <w:gridCol w:w="3870"/>
        <w:gridCol w:w="4140"/>
      </w:tblGrid>
      <w:tr w:rsidR="00B57512" w14:paraId="61EC6D26" w14:textId="77777777" w:rsidTr="00702AD7">
        <w:trPr>
          <w:trHeight w:val="720"/>
        </w:trPr>
        <w:tc>
          <w:tcPr>
            <w:tcW w:w="5922" w:type="dxa"/>
            <w:gridSpan w:val="2"/>
            <w:tcBorders>
              <w:bottom w:val="single" w:sz="18" w:space="0" w:color="auto"/>
            </w:tcBorders>
          </w:tcPr>
          <w:p w14:paraId="5DA27E88" w14:textId="77777777" w:rsidR="00B57512" w:rsidRDefault="00B57512" w:rsidP="00702AD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3DDD1ED8" w14:textId="77777777" w:rsidR="00B57512" w:rsidRDefault="00B57512" w:rsidP="00702AD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4140" w:type="dxa"/>
            <w:tcBorders>
              <w:bottom w:val="single" w:sz="18" w:space="0" w:color="auto"/>
            </w:tcBorders>
          </w:tcPr>
          <w:p w14:paraId="66F50C79" w14:textId="77777777" w:rsidR="00B57512" w:rsidRDefault="00B57512" w:rsidP="00702AD7">
            <w:pPr>
              <w:tabs>
                <w:tab w:val="left" w:pos="3010"/>
              </w:tabs>
              <w:jc w:val="center"/>
              <w:rPr>
                <w:sz w:val="52"/>
                <w:szCs w:val="52"/>
              </w:rPr>
            </w:pPr>
            <w:r>
              <w:rPr>
                <w:rFonts w:ascii="Univers Bold" w:hAnsi="Univers Bold"/>
                <w:b/>
                <w:sz w:val="72"/>
                <w:lang w:val="fr-CA"/>
              </w:rPr>
              <w:t xml:space="preserve">              EP</w:t>
            </w:r>
          </w:p>
        </w:tc>
      </w:tr>
      <w:tr w:rsidR="00B57512" w:rsidRPr="00103AB1" w14:paraId="39B7F626" w14:textId="77777777" w:rsidTr="00702A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052" w:type="dxa"/>
            <w:tcBorders>
              <w:top w:val="nil"/>
              <w:left w:val="nil"/>
              <w:bottom w:val="single" w:sz="36" w:space="0" w:color="auto"/>
              <w:right w:val="nil"/>
            </w:tcBorders>
          </w:tcPr>
          <w:p w14:paraId="462439EC" w14:textId="77777777" w:rsidR="00B57512" w:rsidRDefault="00B57512" w:rsidP="00702AD7">
            <w:pPr>
              <w:spacing w:before="120"/>
            </w:pPr>
            <w:r>
              <w:rPr>
                <w:noProof/>
                <w:lang w:eastAsia="en-CA"/>
              </w:rPr>
              <w:drawing>
                <wp:anchor distT="0" distB="0" distL="114300" distR="114300" simplePos="0" relativeHeight="251658240" behindDoc="0" locked="0" layoutInCell="0" allowOverlap="1" wp14:anchorId="22DCA628" wp14:editId="05DF082E">
                  <wp:simplePos x="0" y="0"/>
                  <wp:positionH relativeFrom="column">
                    <wp:posOffset>76200</wp:posOffset>
                  </wp:positionH>
                  <wp:positionV relativeFrom="paragraph">
                    <wp:posOffset>114300</wp:posOffset>
                  </wp:positionV>
                  <wp:extent cx="771401" cy="67564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1" cstate="print"/>
                          <a:srcRect/>
                          <a:stretch>
                            <a:fillRect/>
                          </a:stretch>
                        </pic:blipFill>
                        <pic:spPr bwMode="auto">
                          <a:xfrm>
                            <a:off x="0" y="0"/>
                            <a:ext cx="771401" cy="675640"/>
                          </a:xfrm>
                          <a:prstGeom prst="rect">
                            <a:avLst/>
                          </a:prstGeom>
                          <a:noFill/>
                        </pic:spPr>
                      </pic:pic>
                    </a:graphicData>
                  </a:graphic>
                  <wp14:sizeRelH relativeFrom="margin">
                    <wp14:pctWidth>0</wp14:pctWidth>
                  </wp14:sizeRelH>
                  <wp14:sizeRelV relativeFrom="margin">
                    <wp14:pctHeight>0</wp14:pctHeight>
                  </wp14:sizeRelV>
                </wp:anchor>
              </w:drawing>
            </w:r>
          </w:p>
          <w:p w14:paraId="76CEFAE2" w14:textId="77777777" w:rsidR="00B57512" w:rsidRDefault="00B57512" w:rsidP="00702AD7">
            <w:pPr>
              <w:spacing w:before="120"/>
            </w:pPr>
          </w:p>
          <w:p w14:paraId="7D7B9C5F" w14:textId="77777777" w:rsidR="00B57512" w:rsidRDefault="00B57512" w:rsidP="00702AD7">
            <w:pPr>
              <w:spacing w:before="120"/>
            </w:pPr>
          </w:p>
          <w:p w14:paraId="0A2AD47D" w14:textId="77777777" w:rsidR="00B57512" w:rsidRDefault="00B57512" w:rsidP="00702AD7">
            <w:pPr>
              <w:spacing w:before="120"/>
            </w:pPr>
            <w:r>
              <w:rPr>
                <w:noProof/>
                <w:lang w:eastAsia="en-CA"/>
              </w:rPr>
              <w:drawing>
                <wp:anchor distT="0" distB="0" distL="114300" distR="114300" simplePos="0" relativeHeight="251658241" behindDoc="0" locked="0" layoutInCell="1" allowOverlap="1" wp14:anchorId="5849704D" wp14:editId="14661E88">
                  <wp:simplePos x="0" y="0"/>
                  <wp:positionH relativeFrom="column">
                    <wp:posOffset>85725</wp:posOffset>
                  </wp:positionH>
                  <wp:positionV relativeFrom="paragraph">
                    <wp:posOffset>113030</wp:posOffset>
                  </wp:positionV>
                  <wp:extent cx="746760" cy="68788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2" cstate="print"/>
                          <a:srcRect/>
                          <a:stretch>
                            <a:fillRect/>
                          </a:stretch>
                        </pic:blipFill>
                        <pic:spPr bwMode="auto">
                          <a:xfrm>
                            <a:off x="0" y="0"/>
                            <a:ext cx="746760" cy="687880"/>
                          </a:xfrm>
                          <a:prstGeom prst="rect">
                            <a:avLst/>
                          </a:prstGeom>
                          <a:noFill/>
                        </pic:spPr>
                      </pic:pic>
                    </a:graphicData>
                  </a:graphic>
                  <wp14:sizeRelH relativeFrom="margin">
                    <wp14:pctWidth>0</wp14:pctWidth>
                  </wp14:sizeRelH>
                  <wp14:sizeRelV relativeFrom="margin">
                    <wp14:pctHeight>0</wp14:pctHeight>
                  </wp14:sizeRelV>
                </wp:anchor>
              </w:drawing>
            </w:r>
          </w:p>
          <w:p w14:paraId="28266926" w14:textId="77777777" w:rsidR="00B57512" w:rsidRDefault="00B57512" w:rsidP="00702AD7">
            <w:pPr>
              <w:spacing w:before="120"/>
            </w:pPr>
          </w:p>
        </w:tc>
        <w:tc>
          <w:tcPr>
            <w:tcW w:w="3870" w:type="dxa"/>
            <w:tcBorders>
              <w:top w:val="nil"/>
              <w:left w:val="nil"/>
              <w:bottom w:val="single" w:sz="36" w:space="0" w:color="auto"/>
              <w:right w:val="nil"/>
            </w:tcBorders>
          </w:tcPr>
          <w:p w14:paraId="649C90F2" w14:textId="77777777" w:rsidR="00B57512" w:rsidRDefault="00B57512" w:rsidP="00702AD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65719251" w14:textId="77777777" w:rsidR="00B57512" w:rsidRDefault="00B57512" w:rsidP="00702AD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510717AC" w14:textId="77777777" w:rsidR="00B57512" w:rsidRDefault="00B57512" w:rsidP="00702AD7">
            <w:pPr>
              <w:rPr>
                <w:rFonts w:ascii="Univers" w:hAnsi="Univers"/>
                <w:b/>
                <w:sz w:val="32"/>
                <w:lang w:val="fr-CA"/>
              </w:rPr>
            </w:pPr>
            <w:r>
              <w:rPr>
                <w:rFonts w:ascii="Univers" w:hAnsi="Univers"/>
                <w:b/>
                <w:sz w:val="32"/>
                <w:lang w:val="fr-CA"/>
              </w:rPr>
              <w:t>Nations Unies pour</w:t>
            </w:r>
          </w:p>
          <w:p w14:paraId="1824110E" w14:textId="77777777" w:rsidR="00B57512" w:rsidRPr="00542808" w:rsidRDefault="00B57512" w:rsidP="00702AD7">
            <w:pPr>
              <w:rPr>
                <w:rFonts w:ascii="Univers" w:hAnsi="Univers"/>
                <w:b/>
                <w:sz w:val="32"/>
                <w:lang w:val="fr-CA"/>
              </w:rPr>
            </w:pPr>
            <w:r>
              <w:rPr>
                <w:rFonts w:ascii="Univers" w:hAnsi="Univers"/>
                <w:b/>
                <w:sz w:val="32"/>
                <w:lang w:val="fr-CA"/>
              </w:rPr>
              <w:t>l’environnement</w:t>
            </w:r>
          </w:p>
        </w:tc>
        <w:tc>
          <w:tcPr>
            <w:tcW w:w="4140" w:type="dxa"/>
            <w:tcBorders>
              <w:top w:val="nil"/>
              <w:left w:val="nil"/>
              <w:bottom w:val="single" w:sz="36" w:space="0" w:color="auto"/>
              <w:right w:val="nil"/>
            </w:tcBorders>
          </w:tcPr>
          <w:p w14:paraId="3AAF0B52" w14:textId="77777777" w:rsidR="00B57512" w:rsidRDefault="00B57512" w:rsidP="00702AD7">
            <w:pPr>
              <w:rPr>
                <w:lang w:val="fr-FR"/>
              </w:rPr>
            </w:pPr>
          </w:p>
          <w:p w14:paraId="68521C55" w14:textId="77777777" w:rsidR="00B57512" w:rsidRPr="00DD3433" w:rsidRDefault="00B57512" w:rsidP="00702AD7">
            <w:pPr>
              <w:rPr>
                <w:lang w:val="fr-FR"/>
              </w:rPr>
            </w:pPr>
            <w:r w:rsidRPr="00DD3433">
              <w:rPr>
                <w:lang w:val="fr-FR"/>
              </w:rPr>
              <w:t>Distr.</w:t>
            </w:r>
          </w:p>
          <w:p w14:paraId="3115D706" w14:textId="77777777" w:rsidR="00B57512" w:rsidRPr="00DD3433" w:rsidRDefault="00B57512" w:rsidP="00702AD7">
            <w:pPr>
              <w:rPr>
                <w:lang w:val="fr-FR"/>
              </w:rPr>
            </w:pPr>
            <w:r w:rsidRPr="00DD3433">
              <w:rPr>
                <w:lang w:val="fr-FR"/>
              </w:rPr>
              <w:t>GÉNÉRALE</w:t>
            </w:r>
          </w:p>
          <w:p w14:paraId="2DE6DB78" w14:textId="77777777" w:rsidR="00B57512" w:rsidRPr="00DD3433" w:rsidRDefault="00B57512" w:rsidP="00702AD7">
            <w:pPr>
              <w:rPr>
                <w:lang w:val="fr-FR"/>
              </w:rPr>
            </w:pPr>
          </w:p>
          <w:p w14:paraId="0C7E5FB7" w14:textId="1A5D72CA" w:rsidR="00B57512" w:rsidRPr="00264A89" w:rsidRDefault="00B57512" w:rsidP="00702AD7">
            <w:pPr>
              <w:rPr>
                <w:lang w:val="fr-CA"/>
              </w:rPr>
            </w:pPr>
            <w:r>
              <w:fldChar w:fldCharType="begin"/>
            </w:r>
            <w:r w:rsidRPr="00264A89">
              <w:rPr>
                <w:lang w:val="fr-CA"/>
              </w:rPr>
              <w:instrText xml:space="preserve"> DOCPROPERTY "Document number"  \* MERGEFORMAT </w:instrText>
            </w:r>
            <w:r>
              <w:fldChar w:fldCharType="separate"/>
            </w:r>
            <w:r w:rsidR="00521E18">
              <w:rPr>
                <w:lang w:val="fr-CA"/>
              </w:rPr>
              <w:t>UNEP/OzL.Pro/ExCom/97/47</w:t>
            </w:r>
            <w:r>
              <w:fldChar w:fldCharType="end"/>
            </w:r>
          </w:p>
          <w:p w14:paraId="672AB024" w14:textId="0BB2929B" w:rsidR="00B57512" w:rsidRPr="001A0070" w:rsidRDefault="00DC0E2D" w:rsidP="00702AD7">
            <w:pPr>
              <w:rPr>
                <w:szCs w:val="24"/>
                <w:lang w:val="fr-FR"/>
              </w:rPr>
            </w:pPr>
            <w:r w:rsidRPr="001A0070">
              <w:rPr>
                <w:szCs w:val="24"/>
                <w:lang w:val="fr-FR"/>
              </w:rPr>
              <w:t>2</w:t>
            </w:r>
            <w:r w:rsidR="00B57512" w:rsidRPr="008B7BCA">
              <w:rPr>
                <w:szCs w:val="24"/>
              </w:rPr>
              <w:fldChar w:fldCharType="begin"/>
            </w:r>
            <w:r w:rsidR="00B57512" w:rsidRPr="001A0070">
              <w:rPr>
                <w:szCs w:val="24"/>
                <w:lang w:val="fr-FR"/>
              </w:rPr>
              <w:instrText xml:space="preserve"> DOCPROPERTY "Revision date" \@ "d MMMM YYYY"  \* MERGEFORMAT </w:instrText>
            </w:r>
            <w:r w:rsidR="00B57512" w:rsidRPr="008B7BCA">
              <w:rPr>
                <w:szCs w:val="24"/>
              </w:rPr>
              <w:fldChar w:fldCharType="separate"/>
            </w:r>
            <w:r w:rsidR="00B57512" w:rsidRPr="001A0070">
              <w:rPr>
                <w:szCs w:val="24"/>
                <w:lang w:val="fr-FR"/>
              </w:rPr>
              <w:t xml:space="preserve">1 </w:t>
            </w:r>
            <w:r w:rsidR="00712B38" w:rsidRPr="001A0070">
              <w:rPr>
                <w:szCs w:val="24"/>
                <w:lang w:val="fr-FR"/>
              </w:rPr>
              <w:t>octo</w:t>
            </w:r>
            <w:r w:rsidR="00183710" w:rsidRPr="001A0070">
              <w:rPr>
                <w:szCs w:val="24"/>
                <w:lang w:val="fr-FR"/>
              </w:rPr>
              <w:t>bre</w:t>
            </w:r>
            <w:r w:rsidR="00B57512" w:rsidRPr="001A0070">
              <w:rPr>
                <w:szCs w:val="24"/>
                <w:lang w:val="fr-FR"/>
              </w:rPr>
              <w:t xml:space="preserve"> 2025</w:t>
            </w:r>
            <w:r w:rsidR="00B57512" w:rsidRPr="008B7BCA">
              <w:rPr>
                <w:szCs w:val="24"/>
              </w:rPr>
              <w:fldChar w:fldCharType="end"/>
            </w:r>
          </w:p>
          <w:p w14:paraId="6BB44BE9" w14:textId="77777777" w:rsidR="00B57512" w:rsidRDefault="00B57512" w:rsidP="00702AD7">
            <w:pPr>
              <w:rPr>
                <w:caps/>
                <w:lang w:val="fr-FR"/>
              </w:rPr>
            </w:pPr>
            <w:r w:rsidRPr="001A0070">
              <w:rPr>
                <w:caps/>
                <w:lang w:val="fr-FR"/>
              </w:rPr>
              <w:br/>
            </w:r>
            <w:r>
              <w:rPr>
                <w:caps/>
                <w:lang w:val="fr-FR"/>
              </w:rPr>
              <w:t>FRANÇAIS</w:t>
            </w:r>
          </w:p>
          <w:p w14:paraId="7ED12CFE" w14:textId="77777777" w:rsidR="00B57512" w:rsidRPr="00E5237E" w:rsidRDefault="00B57512" w:rsidP="00702AD7">
            <w:pPr>
              <w:rPr>
                <w:lang w:val="fr-CA"/>
              </w:rPr>
            </w:pPr>
            <w:r w:rsidRPr="00E5237E">
              <w:rPr>
                <w:lang w:val="fr-CA"/>
              </w:rPr>
              <w:t>ORIGINAL: ANGLAIS</w:t>
            </w:r>
          </w:p>
        </w:tc>
      </w:tr>
    </w:tbl>
    <w:p w14:paraId="616ADC9B" w14:textId="77777777" w:rsidR="00B57512" w:rsidRDefault="00B57512" w:rsidP="00B57512">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r>
      <w:r w:rsidRPr="000A47F3">
        <w:rPr>
          <w:lang w:val="fr-CA"/>
        </w:rPr>
        <w:t>Quatre-vingt-dix-septième</w:t>
      </w:r>
      <w:r>
        <w:rPr>
          <w:rFonts w:hint="eastAsia"/>
          <w:lang w:val="fr-CA" w:eastAsia="zh-CN"/>
        </w:rPr>
        <w:t xml:space="preserve"> </w:t>
      </w:r>
      <w:r w:rsidRPr="00103AB1">
        <w:rPr>
          <w:lang w:val="fr-CA"/>
        </w:rPr>
        <w:t>réunion</w:t>
      </w:r>
    </w:p>
    <w:p w14:paraId="5B9E071D" w14:textId="77777777" w:rsidR="00B57512" w:rsidRPr="00FE1FA0" w:rsidRDefault="00B57512" w:rsidP="00B57512">
      <w:pPr>
        <w:jc w:val="left"/>
        <w:rPr>
          <w:lang w:val="fr-CA"/>
        </w:rPr>
      </w:pPr>
      <w:r w:rsidRPr="008A4946">
        <w:rPr>
          <w:lang w:val="fr-CA"/>
        </w:rPr>
        <w:t xml:space="preserve">Montréal, </w:t>
      </w:r>
      <w:r>
        <w:rPr>
          <w:rFonts w:hint="eastAsia"/>
          <w:lang w:val="fr-CA" w:eastAsia="zh-CN"/>
        </w:rPr>
        <w:t>1</w:t>
      </w:r>
      <w:r>
        <w:rPr>
          <w:lang w:val="fr-CA"/>
        </w:rPr>
        <w:t>-</w:t>
      </w:r>
      <w:r>
        <w:rPr>
          <w:rFonts w:hint="eastAsia"/>
          <w:lang w:val="fr-CA" w:eastAsia="zh-CN"/>
        </w:rPr>
        <w:t>5</w:t>
      </w:r>
      <w:r>
        <w:rPr>
          <w:lang w:val="fr-CA"/>
        </w:rPr>
        <w:t xml:space="preserve"> </w:t>
      </w:r>
      <w:r w:rsidRPr="000A47F3">
        <w:rPr>
          <w:lang w:val="fr-CA"/>
        </w:rPr>
        <w:t>décembre 2025</w:t>
      </w:r>
    </w:p>
    <w:p w14:paraId="5883D773" w14:textId="315D8A4A" w:rsidR="00B57512" w:rsidRPr="00550019" w:rsidRDefault="00B57512" w:rsidP="00B57512">
      <w:pPr>
        <w:jc w:val="left"/>
        <w:rPr>
          <w:lang w:val="fr-FR"/>
        </w:rPr>
      </w:pPr>
      <w:r w:rsidRPr="00FE26E8">
        <w:rPr>
          <w:lang w:val="fr-FR"/>
        </w:rPr>
        <w:t xml:space="preserve">Point </w:t>
      </w:r>
      <w:r w:rsidRPr="00FE26E8">
        <w:rPr>
          <w:lang w:val="fr-CA"/>
        </w:rPr>
        <w:t>9 </w:t>
      </w:r>
      <w:r w:rsidRPr="00757B84">
        <w:rPr>
          <w:lang w:val="fr-CA"/>
        </w:rPr>
        <w:t>d</w:t>
      </w:r>
      <w:r w:rsidR="00DC0E2D" w:rsidRPr="00FE26E8">
        <w:rPr>
          <w:lang w:val="fr-CA"/>
        </w:rPr>
        <w:t xml:space="preserve">) </w:t>
      </w:r>
      <w:r w:rsidR="00DC0E2D" w:rsidRPr="00FE26E8">
        <w:rPr>
          <w:lang w:val="fr-FR"/>
        </w:rPr>
        <w:t>de</w:t>
      </w:r>
      <w:r w:rsidRPr="00FE26E8">
        <w:rPr>
          <w:lang w:val="fr-FR"/>
        </w:rPr>
        <w:t xml:space="preserve"> l'ordre</w:t>
      </w:r>
      <w:r w:rsidRPr="00550019">
        <w:rPr>
          <w:lang w:val="fr-FR"/>
        </w:rPr>
        <w:t xml:space="preserve"> du jour provisoire</w:t>
      </w:r>
      <w:r w:rsidRPr="00550019">
        <w:rPr>
          <w:rStyle w:val="FootnoteReference"/>
          <w:lang w:val="fr-FR"/>
        </w:rPr>
        <w:footnoteReference w:id="2"/>
      </w:r>
    </w:p>
    <w:p w14:paraId="54ED308A" w14:textId="77777777" w:rsidR="00B57512" w:rsidRPr="00757B84" w:rsidRDefault="00B57512" w:rsidP="00B57512">
      <w:pPr>
        <w:jc w:val="left"/>
        <w:rPr>
          <w:lang w:val="fr-FR"/>
        </w:rPr>
      </w:pPr>
    </w:p>
    <w:p w14:paraId="2A6C0F34" w14:textId="77777777" w:rsidR="00B57512" w:rsidRPr="00757B84" w:rsidRDefault="00B57512" w:rsidP="00B57512">
      <w:pPr>
        <w:jc w:val="left"/>
        <w:rPr>
          <w:lang w:val="fr-CA"/>
        </w:rPr>
      </w:pPr>
    </w:p>
    <w:p w14:paraId="0E8FF50B" w14:textId="77777777" w:rsidR="00B57512" w:rsidRPr="00757B84" w:rsidRDefault="00B57512" w:rsidP="00B57512">
      <w:pPr>
        <w:jc w:val="left"/>
        <w:rPr>
          <w:lang w:val="fr-CA"/>
        </w:rPr>
      </w:pPr>
    </w:p>
    <w:p w14:paraId="43B84E7C" w14:textId="77777777" w:rsidR="00B57512" w:rsidRPr="00757B84" w:rsidRDefault="00B57512" w:rsidP="00B57512">
      <w:pPr>
        <w:tabs>
          <w:tab w:val="left" w:pos="7590"/>
        </w:tabs>
        <w:jc w:val="left"/>
        <w:rPr>
          <w:lang w:val="fr-CA"/>
        </w:rPr>
      </w:pPr>
    </w:p>
    <w:p w14:paraId="10A7BA53" w14:textId="77777777" w:rsidR="00B57512" w:rsidRPr="00757B84" w:rsidRDefault="00B57512" w:rsidP="00B57512">
      <w:pPr>
        <w:rPr>
          <w:lang w:val="fr-CA"/>
        </w:rPr>
      </w:pPr>
    </w:p>
    <w:p w14:paraId="0DA3BC60" w14:textId="3D1D75E9" w:rsidR="00B57512" w:rsidRPr="005A7AEA" w:rsidRDefault="00B57512" w:rsidP="00B57512">
      <w:pPr>
        <w:jc w:val="center"/>
        <w:rPr>
          <w:b/>
          <w:lang w:val="fr-CA"/>
        </w:rPr>
      </w:pPr>
      <w:r w:rsidRPr="00521890">
        <w:rPr>
          <w:b/>
          <w:lang w:val="fr-FR"/>
        </w:rPr>
        <w:t>PROPOSITION DE PROJET :</w:t>
      </w:r>
      <w:r w:rsidR="00DC0E2D">
        <w:rPr>
          <w:b/>
          <w:lang w:val="fr-FR"/>
        </w:rPr>
        <w:t xml:space="preserve"> DJIBOUTI</w:t>
      </w:r>
    </w:p>
    <w:p w14:paraId="5D7E6785" w14:textId="77777777" w:rsidR="00B57512" w:rsidRPr="005A7AEA" w:rsidRDefault="00B57512" w:rsidP="00B57512">
      <w:pPr>
        <w:rPr>
          <w:lang w:val="fr-CA"/>
        </w:rPr>
      </w:pPr>
    </w:p>
    <w:p w14:paraId="55563F71" w14:textId="77777777" w:rsidR="00B57512" w:rsidRPr="005A7AEA" w:rsidRDefault="00B57512" w:rsidP="00B57512">
      <w:pPr>
        <w:rPr>
          <w:lang w:val="fr-CA"/>
        </w:rPr>
      </w:pPr>
    </w:p>
    <w:p w14:paraId="68CCC1FE" w14:textId="77777777" w:rsidR="00B57512" w:rsidRPr="005A7AEA" w:rsidRDefault="00B57512" w:rsidP="00B57512">
      <w:pPr>
        <w:ind w:firstLine="720"/>
        <w:rPr>
          <w:lang w:val="fr-CA"/>
        </w:rPr>
      </w:pPr>
      <w:r w:rsidRPr="00521890">
        <w:rPr>
          <w:lang w:val="fr-FR"/>
        </w:rPr>
        <w:t>Le présent document comporte les observations et la recommandation du Secrétariat sur la proposition de projet suivante :</w:t>
      </w:r>
    </w:p>
    <w:p w14:paraId="123B155A" w14:textId="77777777" w:rsidR="00B57512" w:rsidRPr="00521890" w:rsidRDefault="00B57512" w:rsidP="00B57512">
      <w:pPr>
        <w:spacing w:before="240" w:after="240"/>
        <w:rPr>
          <w:u w:val="single"/>
        </w:rPr>
      </w:pPr>
      <w:r w:rsidRPr="00521890">
        <w:rPr>
          <w:u w:val="single"/>
          <w:lang w:val="fr-FR"/>
        </w:rPr>
        <w:t>Élimination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37"/>
        <w:gridCol w:w="1765"/>
        <w:gridCol w:w="2158"/>
      </w:tblGrid>
      <w:tr w:rsidR="00B57512" w:rsidRPr="0087317C" w14:paraId="741FC8E9" w14:textId="77777777" w:rsidTr="00702AD7">
        <w:tc>
          <w:tcPr>
            <w:tcW w:w="2904" w:type="pct"/>
          </w:tcPr>
          <w:p w14:paraId="7FAEDCA2" w14:textId="77777777" w:rsidR="00B57512" w:rsidRPr="00F53B04" w:rsidRDefault="00B57512" w:rsidP="00521E18">
            <w:pPr>
              <w:pStyle w:val="ListParagraph"/>
              <w:numPr>
                <w:ilvl w:val="0"/>
                <w:numId w:val="10"/>
              </w:numPr>
              <w:ind w:hanging="830"/>
              <w:jc w:val="left"/>
              <w:rPr>
                <w:lang w:val="fr-CA"/>
              </w:rPr>
            </w:pPr>
            <w:r w:rsidRPr="00521890">
              <w:rPr>
                <w:lang w:val="fr-FR"/>
              </w:rPr>
              <w:t xml:space="preserve">Plan de gestion de l’élimination des HCFC </w:t>
            </w:r>
          </w:p>
          <w:p w14:paraId="725322DE" w14:textId="38B378D5" w:rsidR="00B57512" w:rsidRPr="005A7AEA" w:rsidRDefault="00B57512" w:rsidP="00702AD7">
            <w:pPr>
              <w:pStyle w:val="ListParagraph"/>
              <w:jc w:val="left"/>
              <w:rPr>
                <w:lang w:val="fr-CA"/>
              </w:rPr>
            </w:pPr>
            <w:r w:rsidRPr="00521890">
              <w:rPr>
                <w:lang w:val="fr-FR"/>
              </w:rPr>
              <w:t>(phase I</w:t>
            </w:r>
            <w:r>
              <w:rPr>
                <w:lang w:val="fr-FR"/>
              </w:rPr>
              <w:t>I</w:t>
            </w:r>
            <w:r w:rsidRPr="00521890">
              <w:rPr>
                <w:lang w:val="fr-FR"/>
              </w:rPr>
              <w:t>, première tranche)</w:t>
            </w:r>
          </w:p>
        </w:tc>
        <w:tc>
          <w:tcPr>
            <w:tcW w:w="943" w:type="pct"/>
          </w:tcPr>
          <w:p w14:paraId="7A6D8DC4" w14:textId="6B29ABDF" w:rsidR="00B57512" w:rsidRPr="00521890" w:rsidRDefault="00DC0E2D" w:rsidP="00702AD7">
            <w:pPr>
              <w:ind w:right="220"/>
              <w:jc w:val="right"/>
              <w:rPr>
                <w:highlight w:val="cyan"/>
              </w:rPr>
            </w:pPr>
            <w:r>
              <w:rPr>
                <w:lang w:val="fr-FR"/>
              </w:rPr>
              <w:t>PNUE</w:t>
            </w:r>
          </w:p>
        </w:tc>
        <w:tc>
          <w:tcPr>
            <w:tcW w:w="1153" w:type="pct"/>
          </w:tcPr>
          <w:p w14:paraId="57E4806D" w14:textId="77777777" w:rsidR="00B57512" w:rsidRPr="00521890" w:rsidRDefault="00B57512" w:rsidP="00702AD7">
            <w:pPr>
              <w:jc w:val="right"/>
              <w:rPr>
                <w:highlight w:val="cyan"/>
              </w:rPr>
            </w:pPr>
            <w:r w:rsidRPr="00521890">
              <w:rPr>
                <w:lang w:val="fr-FR"/>
              </w:rPr>
              <w:t>Pour examen individuel</w:t>
            </w:r>
          </w:p>
        </w:tc>
      </w:tr>
    </w:tbl>
    <w:p w14:paraId="026B8165" w14:textId="77777777" w:rsidR="00B57512" w:rsidRPr="00122AA3" w:rsidRDefault="00B57512" w:rsidP="00B57512"/>
    <w:p w14:paraId="714F9EC9" w14:textId="77777777" w:rsidR="00B57512" w:rsidRPr="00122AA3" w:rsidRDefault="00B57512" w:rsidP="00B57512"/>
    <w:p w14:paraId="168B6D7A" w14:textId="77777777" w:rsidR="00B57512" w:rsidRPr="00122AA3" w:rsidRDefault="00B57512" w:rsidP="00B57512"/>
    <w:p w14:paraId="7DF38D73" w14:textId="77777777" w:rsidR="00B57512" w:rsidRPr="00122AA3" w:rsidRDefault="00B57512" w:rsidP="00B57512"/>
    <w:p w14:paraId="03867476" w14:textId="77777777" w:rsidR="00B57512" w:rsidRPr="00122AA3" w:rsidRDefault="00B57512" w:rsidP="00B57512">
      <w:pPr>
        <w:jc w:val="left"/>
      </w:pPr>
    </w:p>
    <w:p w14:paraId="582E73C2" w14:textId="77777777" w:rsidR="00B57512" w:rsidRPr="00122AA3" w:rsidRDefault="00B57512" w:rsidP="00B57512">
      <w:pPr>
        <w:jc w:val="left"/>
      </w:pPr>
      <w:r w:rsidRPr="00122AA3">
        <w:br w:type="page"/>
      </w:r>
    </w:p>
    <w:p w14:paraId="26758E0B" w14:textId="77777777" w:rsidR="00521E18" w:rsidRPr="00521E18" w:rsidRDefault="00521E18" w:rsidP="00521E18">
      <w:pPr>
        <w:spacing w:after="240"/>
        <w:jc w:val="center"/>
        <w:rPr>
          <w:b/>
          <w:lang w:val="fr-FR"/>
        </w:rPr>
      </w:pPr>
      <w:r w:rsidRPr="00521E18">
        <w:rPr>
          <w:b/>
          <w:lang w:val="fr-FR"/>
        </w:rPr>
        <w:lastRenderedPageBreak/>
        <w:t>FICHE D’ÉVALUATION DE PROJET – PROJET NON-PLURIANNUEL</w:t>
      </w:r>
    </w:p>
    <w:p w14:paraId="0AFC6B16" w14:textId="180CEAE7" w:rsidR="00B57512" w:rsidRPr="00122AA3" w:rsidRDefault="00DC0E2D" w:rsidP="00B57512">
      <w:pPr>
        <w:spacing w:after="200"/>
        <w:jc w:val="center"/>
        <w:rPr>
          <w:b/>
        </w:rPr>
      </w:pPr>
      <w:r>
        <w:rPr>
          <w:b/>
        </w:rPr>
        <w:t>Djibouti</w:t>
      </w:r>
    </w:p>
    <w:tbl>
      <w:tblPr>
        <w:tblStyle w:val="TableGrid"/>
        <w:tblW w:w="5364" w:type="pct"/>
        <w:tblInd w:w="-113" w:type="dxa"/>
        <w:tblCellMar>
          <w:top w:w="28" w:type="dxa"/>
          <w:bottom w:w="28" w:type="dxa"/>
        </w:tblCellMar>
        <w:tblLook w:val="04A0" w:firstRow="1" w:lastRow="0" w:firstColumn="1" w:lastColumn="0" w:noHBand="0" w:noVBand="1"/>
      </w:tblPr>
      <w:tblGrid>
        <w:gridCol w:w="4787"/>
        <w:gridCol w:w="5244"/>
      </w:tblGrid>
      <w:tr w:rsidR="00B57512" w:rsidRPr="00223A1B" w14:paraId="2FD623AD" w14:textId="77777777" w:rsidTr="00702AD7">
        <w:trPr>
          <w:trHeight w:val="139"/>
        </w:trPr>
        <w:tc>
          <w:tcPr>
            <w:tcW w:w="2386" w:type="pct"/>
          </w:tcPr>
          <w:p w14:paraId="10A4E909" w14:textId="77777777" w:rsidR="00B57512" w:rsidRPr="00223A1B" w:rsidRDefault="00B57512" w:rsidP="00702AD7">
            <w:pPr>
              <w:rPr>
                <w:b/>
                <w:sz w:val="19"/>
                <w:szCs w:val="19"/>
              </w:rPr>
            </w:pPr>
            <w:r w:rsidRPr="00223A1B">
              <w:rPr>
                <w:b/>
                <w:sz w:val="19"/>
                <w:szCs w:val="19"/>
                <w:lang w:val="fr-FR"/>
              </w:rPr>
              <w:t>(I) TITRE DU PROJET</w:t>
            </w:r>
          </w:p>
        </w:tc>
        <w:tc>
          <w:tcPr>
            <w:tcW w:w="2614" w:type="pct"/>
          </w:tcPr>
          <w:p w14:paraId="218CC108" w14:textId="77777777" w:rsidR="00B57512" w:rsidRPr="00223A1B" w:rsidRDefault="00B57512" w:rsidP="00702AD7">
            <w:pPr>
              <w:jc w:val="center"/>
              <w:rPr>
                <w:b/>
                <w:sz w:val="19"/>
                <w:szCs w:val="19"/>
              </w:rPr>
            </w:pPr>
            <w:r w:rsidRPr="00223A1B">
              <w:rPr>
                <w:b/>
                <w:sz w:val="19"/>
                <w:szCs w:val="19"/>
                <w:lang w:val="fr-FR"/>
              </w:rPr>
              <w:t>AGENCE</w:t>
            </w:r>
          </w:p>
        </w:tc>
      </w:tr>
      <w:tr w:rsidR="00B57512" w:rsidRPr="00223A1B" w14:paraId="6740E3E8" w14:textId="77777777" w:rsidTr="00702AD7">
        <w:trPr>
          <w:trHeight w:val="40"/>
        </w:trPr>
        <w:tc>
          <w:tcPr>
            <w:tcW w:w="2386" w:type="pct"/>
            <w:vAlign w:val="center"/>
          </w:tcPr>
          <w:p w14:paraId="45238089" w14:textId="429C57E4" w:rsidR="00B57512" w:rsidRPr="00223A1B" w:rsidRDefault="00B57512" w:rsidP="00702AD7">
            <w:pPr>
              <w:jc w:val="center"/>
              <w:rPr>
                <w:sz w:val="19"/>
                <w:szCs w:val="19"/>
                <w:lang w:val="fr-CA"/>
              </w:rPr>
            </w:pPr>
            <w:r w:rsidRPr="00223A1B">
              <w:rPr>
                <w:color w:val="000000" w:themeColor="text1"/>
                <w:sz w:val="19"/>
                <w:szCs w:val="19"/>
                <w:lang w:val="fr-FR"/>
              </w:rPr>
              <w:t>Plan d’élimination des HCFC (phase II)</w:t>
            </w:r>
          </w:p>
        </w:tc>
        <w:tc>
          <w:tcPr>
            <w:tcW w:w="2614" w:type="pct"/>
            <w:vAlign w:val="center"/>
          </w:tcPr>
          <w:p w14:paraId="7E06D5B1" w14:textId="224F21BC" w:rsidR="00B57512" w:rsidRPr="00223A1B" w:rsidRDefault="00DC0E2D" w:rsidP="00702AD7">
            <w:pPr>
              <w:jc w:val="center"/>
              <w:rPr>
                <w:sz w:val="19"/>
                <w:szCs w:val="19"/>
              </w:rPr>
            </w:pPr>
            <w:r>
              <w:rPr>
                <w:color w:val="000000" w:themeColor="text1"/>
                <w:sz w:val="19"/>
                <w:szCs w:val="19"/>
                <w:lang w:val="fr-FR"/>
              </w:rPr>
              <w:t>PNUE (principale)</w:t>
            </w:r>
          </w:p>
        </w:tc>
      </w:tr>
    </w:tbl>
    <w:p w14:paraId="3F7417D1" w14:textId="77777777" w:rsidR="00B57512" w:rsidRPr="00223A1B" w:rsidRDefault="00B57512" w:rsidP="00B57512">
      <w:pPr>
        <w:jc w:val="center"/>
        <w:rPr>
          <w:sz w:val="19"/>
          <w:szCs w:val="19"/>
        </w:rPr>
      </w:pPr>
    </w:p>
    <w:tbl>
      <w:tblPr>
        <w:tblStyle w:val="TableGrid"/>
        <w:tblW w:w="5364" w:type="pct"/>
        <w:tblInd w:w="-113" w:type="dxa"/>
        <w:tblCellMar>
          <w:top w:w="28" w:type="dxa"/>
          <w:bottom w:w="28" w:type="dxa"/>
        </w:tblCellMar>
        <w:tblLook w:val="04A0" w:firstRow="1" w:lastRow="0" w:firstColumn="1" w:lastColumn="0" w:noHBand="0" w:noVBand="1"/>
      </w:tblPr>
      <w:tblGrid>
        <w:gridCol w:w="6051"/>
        <w:gridCol w:w="1978"/>
        <w:gridCol w:w="2002"/>
      </w:tblGrid>
      <w:tr w:rsidR="00B57512" w:rsidRPr="00223A1B" w14:paraId="2C974F4B" w14:textId="77777777" w:rsidTr="00702AD7">
        <w:trPr>
          <w:trHeight w:val="77"/>
        </w:trPr>
        <w:tc>
          <w:tcPr>
            <w:tcW w:w="3015" w:type="pct"/>
          </w:tcPr>
          <w:p w14:paraId="63C29347" w14:textId="77777777" w:rsidR="00B57512" w:rsidRPr="00223A1B" w:rsidRDefault="00B57512" w:rsidP="00702AD7">
            <w:pPr>
              <w:jc w:val="left"/>
              <w:rPr>
                <w:b/>
                <w:sz w:val="19"/>
                <w:szCs w:val="19"/>
                <w:lang w:val="fr-CA"/>
              </w:rPr>
            </w:pPr>
            <w:r w:rsidRPr="00223A1B">
              <w:rPr>
                <w:b/>
                <w:sz w:val="19"/>
                <w:szCs w:val="19"/>
                <w:lang w:val="fr-FR"/>
              </w:rPr>
              <w:t>(II) DERNIÈRES DONNÉES CONFORMÉMENT À L’ARTICLE 7 (Annexe C, Groupe I)</w:t>
            </w:r>
          </w:p>
        </w:tc>
        <w:tc>
          <w:tcPr>
            <w:tcW w:w="986" w:type="pct"/>
          </w:tcPr>
          <w:p w14:paraId="3A98E947" w14:textId="77777777" w:rsidR="00B57512" w:rsidRPr="00223A1B" w:rsidRDefault="00B57512" w:rsidP="00702AD7">
            <w:pPr>
              <w:jc w:val="center"/>
              <w:rPr>
                <w:sz w:val="19"/>
                <w:szCs w:val="19"/>
              </w:rPr>
            </w:pPr>
            <w:r w:rsidRPr="00534D3C">
              <w:rPr>
                <w:sz w:val="19"/>
                <w:szCs w:val="19"/>
                <w:lang w:val="fr-FR"/>
              </w:rPr>
              <w:t>Année :</w:t>
            </w:r>
            <w:r w:rsidRPr="00223A1B" w:rsidDel="00027AAC">
              <w:rPr>
                <w:sz w:val="19"/>
                <w:szCs w:val="19"/>
              </w:rPr>
              <w:t xml:space="preserve"> </w:t>
            </w:r>
            <w:r w:rsidRPr="00223A1B">
              <w:rPr>
                <w:sz w:val="19"/>
                <w:szCs w:val="19"/>
              </w:rPr>
              <w:t>2024</w:t>
            </w:r>
          </w:p>
        </w:tc>
        <w:tc>
          <w:tcPr>
            <w:tcW w:w="998" w:type="pct"/>
          </w:tcPr>
          <w:p w14:paraId="173A2482" w14:textId="19FF0213" w:rsidR="00B57512" w:rsidRPr="00223A1B" w:rsidRDefault="00DC0E2D" w:rsidP="00702AD7">
            <w:pPr>
              <w:jc w:val="right"/>
              <w:rPr>
                <w:sz w:val="19"/>
                <w:szCs w:val="19"/>
              </w:rPr>
            </w:pPr>
            <w:r>
              <w:rPr>
                <w:sz w:val="19"/>
                <w:szCs w:val="19"/>
              </w:rPr>
              <w:t>0,23</w:t>
            </w:r>
            <w:r w:rsidR="00B57512" w:rsidRPr="00223A1B">
              <w:rPr>
                <w:sz w:val="19"/>
                <w:szCs w:val="19"/>
              </w:rPr>
              <w:t xml:space="preserve"> </w:t>
            </w:r>
            <w:r w:rsidR="00B57512" w:rsidRPr="00534D3C">
              <w:rPr>
                <w:color w:val="000000" w:themeColor="text1"/>
                <w:sz w:val="19"/>
                <w:szCs w:val="19"/>
                <w:lang w:val="fr-FR"/>
              </w:rPr>
              <w:t>tonne PAO</w:t>
            </w:r>
          </w:p>
        </w:tc>
      </w:tr>
    </w:tbl>
    <w:p w14:paraId="43C9AF56" w14:textId="77777777" w:rsidR="00B57512" w:rsidRPr="00223A1B" w:rsidRDefault="00B57512" w:rsidP="00B57512">
      <w:pPr>
        <w:jc w:val="center"/>
        <w:rPr>
          <w:sz w:val="19"/>
          <w:szCs w:val="19"/>
        </w:rPr>
      </w:pPr>
    </w:p>
    <w:tbl>
      <w:tblPr>
        <w:tblStyle w:val="TableGrid"/>
        <w:tblW w:w="5364" w:type="pct"/>
        <w:tblInd w:w="-113" w:type="dxa"/>
        <w:tblLayout w:type="fixed"/>
        <w:tblLook w:val="04A0" w:firstRow="1" w:lastRow="0" w:firstColumn="1" w:lastColumn="0" w:noHBand="0" w:noVBand="1"/>
      </w:tblPr>
      <w:tblGrid>
        <w:gridCol w:w="993"/>
        <w:gridCol w:w="811"/>
        <w:gridCol w:w="901"/>
        <w:gridCol w:w="913"/>
        <w:gridCol w:w="1081"/>
        <w:gridCol w:w="989"/>
        <w:gridCol w:w="811"/>
        <w:gridCol w:w="1350"/>
        <w:gridCol w:w="1079"/>
        <w:gridCol w:w="1103"/>
      </w:tblGrid>
      <w:tr w:rsidR="00B57512" w:rsidRPr="00223A1B" w14:paraId="4DB585A4" w14:textId="77777777" w:rsidTr="00702AD7">
        <w:trPr>
          <w:trHeight w:val="128"/>
        </w:trPr>
        <w:tc>
          <w:tcPr>
            <w:tcW w:w="3912" w:type="pct"/>
            <w:gridSpan w:val="8"/>
          </w:tcPr>
          <w:p w14:paraId="2B584DD6" w14:textId="77777777" w:rsidR="00B57512" w:rsidRPr="00223A1B" w:rsidRDefault="00B57512" w:rsidP="00702AD7">
            <w:pPr>
              <w:jc w:val="left"/>
              <w:rPr>
                <w:b/>
                <w:sz w:val="19"/>
                <w:szCs w:val="19"/>
                <w:lang w:val="fr-CA"/>
              </w:rPr>
            </w:pPr>
            <w:r w:rsidRPr="00534D3C">
              <w:rPr>
                <w:b/>
                <w:sz w:val="19"/>
                <w:szCs w:val="19"/>
                <w:lang w:val="fr-FR"/>
              </w:rPr>
              <w:t>III) DERNIÈRES DONNÉES SECTORIELLES DU PROGRAMME DE PAYS (tonnes PAO)</w:t>
            </w:r>
          </w:p>
        </w:tc>
        <w:tc>
          <w:tcPr>
            <w:tcW w:w="1088" w:type="pct"/>
            <w:gridSpan w:val="2"/>
          </w:tcPr>
          <w:p w14:paraId="75AECB2D" w14:textId="77777777" w:rsidR="00B57512" w:rsidRPr="00223A1B" w:rsidRDefault="00B57512" w:rsidP="00702AD7">
            <w:pPr>
              <w:spacing w:after="60"/>
              <w:jc w:val="right"/>
              <w:rPr>
                <w:b/>
                <w:sz w:val="19"/>
                <w:szCs w:val="19"/>
              </w:rPr>
            </w:pPr>
            <w:r w:rsidRPr="00534D3C">
              <w:rPr>
                <w:b/>
                <w:sz w:val="19"/>
                <w:szCs w:val="19"/>
                <w:lang w:val="fr-FR"/>
              </w:rPr>
              <w:t>Année :</w:t>
            </w:r>
            <w:r w:rsidRPr="00534D3C">
              <w:rPr>
                <w:b/>
                <w:sz w:val="19"/>
                <w:szCs w:val="19"/>
              </w:rPr>
              <w:t xml:space="preserve"> </w:t>
            </w:r>
            <w:r w:rsidRPr="00534D3C">
              <w:rPr>
                <w:b/>
                <w:color w:val="000000" w:themeColor="text1"/>
                <w:sz w:val="19"/>
                <w:szCs w:val="19"/>
              </w:rPr>
              <w:t>2024</w:t>
            </w:r>
          </w:p>
        </w:tc>
      </w:tr>
      <w:tr w:rsidR="00B57512" w:rsidRPr="00223A1B" w14:paraId="067DF9D0" w14:textId="77777777" w:rsidTr="00702AD7">
        <w:trPr>
          <w:trHeight w:val="250"/>
        </w:trPr>
        <w:tc>
          <w:tcPr>
            <w:tcW w:w="495" w:type="pct"/>
            <w:vAlign w:val="center"/>
          </w:tcPr>
          <w:p w14:paraId="47D4CE01" w14:textId="77777777" w:rsidR="00B57512" w:rsidRPr="00223A1B" w:rsidRDefault="00B57512" w:rsidP="00702AD7">
            <w:pPr>
              <w:spacing w:after="60"/>
              <w:jc w:val="center"/>
              <w:rPr>
                <w:sz w:val="19"/>
                <w:szCs w:val="19"/>
              </w:rPr>
            </w:pPr>
            <w:r w:rsidRPr="00534D3C">
              <w:rPr>
                <w:sz w:val="19"/>
                <w:szCs w:val="19"/>
                <w:lang w:val="fr-FR"/>
              </w:rPr>
              <w:t>Substance chimique</w:t>
            </w:r>
          </w:p>
        </w:tc>
        <w:tc>
          <w:tcPr>
            <w:tcW w:w="404" w:type="pct"/>
            <w:vAlign w:val="center"/>
          </w:tcPr>
          <w:p w14:paraId="49EFC5A5" w14:textId="77777777" w:rsidR="00B57512" w:rsidRPr="00223A1B" w:rsidRDefault="00B57512" w:rsidP="00702AD7">
            <w:pPr>
              <w:spacing w:after="60"/>
              <w:ind w:left="-106" w:right="-97"/>
              <w:jc w:val="center"/>
              <w:rPr>
                <w:sz w:val="19"/>
                <w:szCs w:val="19"/>
              </w:rPr>
            </w:pPr>
            <w:r w:rsidRPr="00534D3C">
              <w:rPr>
                <w:sz w:val="19"/>
                <w:szCs w:val="19"/>
                <w:lang w:val="fr-FR"/>
              </w:rPr>
              <w:t>Aérosols</w:t>
            </w:r>
          </w:p>
        </w:tc>
        <w:tc>
          <w:tcPr>
            <w:tcW w:w="449" w:type="pct"/>
            <w:vAlign w:val="center"/>
          </w:tcPr>
          <w:p w14:paraId="0E7E1726" w14:textId="77777777" w:rsidR="00B57512" w:rsidRPr="00223A1B" w:rsidRDefault="00B57512" w:rsidP="00702AD7">
            <w:pPr>
              <w:spacing w:after="60"/>
              <w:jc w:val="center"/>
              <w:rPr>
                <w:sz w:val="19"/>
                <w:szCs w:val="19"/>
              </w:rPr>
            </w:pPr>
            <w:r w:rsidRPr="00534D3C">
              <w:rPr>
                <w:sz w:val="19"/>
                <w:szCs w:val="19"/>
                <w:lang w:val="fr-FR"/>
              </w:rPr>
              <w:t>Mousses</w:t>
            </w:r>
          </w:p>
        </w:tc>
        <w:tc>
          <w:tcPr>
            <w:tcW w:w="454" w:type="pct"/>
            <w:vAlign w:val="center"/>
          </w:tcPr>
          <w:p w14:paraId="164AB5DE" w14:textId="77777777" w:rsidR="00B57512" w:rsidRPr="00223A1B" w:rsidRDefault="00B57512" w:rsidP="00702AD7">
            <w:pPr>
              <w:spacing w:after="60"/>
              <w:ind w:left="-106" w:right="-112"/>
              <w:jc w:val="center"/>
              <w:rPr>
                <w:sz w:val="19"/>
                <w:szCs w:val="19"/>
              </w:rPr>
            </w:pPr>
            <w:r w:rsidRPr="00534D3C">
              <w:rPr>
                <w:sz w:val="19"/>
                <w:szCs w:val="19"/>
                <w:lang w:val="fr-FR"/>
              </w:rPr>
              <w:t>Lutte contre l’incendie</w:t>
            </w:r>
          </w:p>
        </w:tc>
        <w:tc>
          <w:tcPr>
            <w:tcW w:w="1032" w:type="pct"/>
            <w:gridSpan w:val="2"/>
            <w:vAlign w:val="center"/>
          </w:tcPr>
          <w:p w14:paraId="4B2FCDCE" w14:textId="77777777" w:rsidR="00B57512" w:rsidRPr="00223A1B" w:rsidRDefault="00B57512" w:rsidP="00702AD7">
            <w:pPr>
              <w:spacing w:after="60"/>
              <w:jc w:val="center"/>
              <w:rPr>
                <w:sz w:val="19"/>
                <w:szCs w:val="19"/>
              </w:rPr>
            </w:pPr>
            <w:r w:rsidRPr="00534D3C">
              <w:rPr>
                <w:sz w:val="19"/>
                <w:szCs w:val="19"/>
                <w:lang w:val="fr-FR"/>
              </w:rPr>
              <w:t>Réfrigération</w:t>
            </w:r>
          </w:p>
        </w:tc>
        <w:tc>
          <w:tcPr>
            <w:tcW w:w="404" w:type="pct"/>
            <w:vAlign w:val="center"/>
          </w:tcPr>
          <w:p w14:paraId="03F72E9B" w14:textId="77777777" w:rsidR="00B57512" w:rsidRPr="00223A1B" w:rsidRDefault="00B57512" w:rsidP="00702AD7">
            <w:pPr>
              <w:spacing w:after="60"/>
              <w:ind w:left="-106" w:right="-105"/>
              <w:jc w:val="center"/>
              <w:rPr>
                <w:sz w:val="19"/>
                <w:szCs w:val="19"/>
              </w:rPr>
            </w:pPr>
            <w:r w:rsidRPr="00534D3C">
              <w:rPr>
                <w:sz w:val="19"/>
                <w:szCs w:val="19"/>
                <w:lang w:val="fr-FR"/>
              </w:rPr>
              <w:t>Solvant</w:t>
            </w:r>
          </w:p>
        </w:tc>
        <w:tc>
          <w:tcPr>
            <w:tcW w:w="673" w:type="pct"/>
            <w:vAlign w:val="center"/>
          </w:tcPr>
          <w:p w14:paraId="3CC3B0D3" w14:textId="77777777" w:rsidR="00B57512" w:rsidRPr="00223A1B" w:rsidRDefault="00B57512" w:rsidP="00702AD7">
            <w:pPr>
              <w:spacing w:after="60"/>
              <w:jc w:val="center"/>
              <w:rPr>
                <w:sz w:val="19"/>
                <w:szCs w:val="19"/>
              </w:rPr>
            </w:pPr>
            <w:r w:rsidRPr="00534D3C">
              <w:rPr>
                <w:sz w:val="19"/>
                <w:szCs w:val="19"/>
                <w:lang w:val="fr-FR"/>
              </w:rPr>
              <w:t>Agents de transformation</w:t>
            </w:r>
          </w:p>
        </w:tc>
        <w:tc>
          <w:tcPr>
            <w:tcW w:w="538" w:type="pct"/>
            <w:vAlign w:val="center"/>
          </w:tcPr>
          <w:p w14:paraId="3A635130" w14:textId="77777777" w:rsidR="00B57512" w:rsidRPr="00223A1B" w:rsidRDefault="00B57512" w:rsidP="00702AD7">
            <w:pPr>
              <w:spacing w:after="60"/>
              <w:jc w:val="center"/>
              <w:rPr>
                <w:sz w:val="19"/>
                <w:szCs w:val="19"/>
              </w:rPr>
            </w:pPr>
            <w:r w:rsidRPr="00534D3C">
              <w:rPr>
                <w:sz w:val="19"/>
                <w:szCs w:val="19"/>
                <w:lang w:val="fr-FR"/>
              </w:rPr>
              <w:t>Utilisation en laboratoire</w:t>
            </w:r>
          </w:p>
        </w:tc>
        <w:tc>
          <w:tcPr>
            <w:tcW w:w="550" w:type="pct"/>
            <w:vAlign w:val="center"/>
          </w:tcPr>
          <w:p w14:paraId="0F2E83AB" w14:textId="77777777" w:rsidR="00B57512" w:rsidRPr="00223A1B" w:rsidRDefault="00B57512" w:rsidP="00702AD7">
            <w:pPr>
              <w:spacing w:after="60"/>
              <w:jc w:val="center"/>
              <w:rPr>
                <w:sz w:val="19"/>
                <w:szCs w:val="19"/>
              </w:rPr>
            </w:pPr>
            <w:r w:rsidRPr="00534D3C">
              <w:rPr>
                <w:sz w:val="19"/>
                <w:szCs w:val="19"/>
                <w:lang w:val="fr-FR"/>
              </w:rPr>
              <w:t>Consommation totale par secteur</w:t>
            </w:r>
          </w:p>
        </w:tc>
      </w:tr>
      <w:tr w:rsidR="00B57512" w:rsidRPr="00223A1B" w14:paraId="0E4B8ECF" w14:textId="77777777" w:rsidTr="00702AD7">
        <w:trPr>
          <w:trHeight w:val="154"/>
        </w:trPr>
        <w:tc>
          <w:tcPr>
            <w:tcW w:w="1803" w:type="pct"/>
            <w:gridSpan w:val="4"/>
            <w:vAlign w:val="center"/>
          </w:tcPr>
          <w:p w14:paraId="29E54701" w14:textId="77777777" w:rsidR="00B57512" w:rsidRPr="00223A1B" w:rsidRDefault="00B57512" w:rsidP="00702AD7">
            <w:pPr>
              <w:spacing w:after="60"/>
              <w:jc w:val="center"/>
              <w:rPr>
                <w:sz w:val="19"/>
                <w:szCs w:val="19"/>
              </w:rPr>
            </w:pPr>
          </w:p>
        </w:tc>
        <w:tc>
          <w:tcPr>
            <w:tcW w:w="539" w:type="pct"/>
            <w:vAlign w:val="center"/>
          </w:tcPr>
          <w:p w14:paraId="5BE1ABCE" w14:textId="77777777" w:rsidR="00B57512" w:rsidRPr="00223A1B" w:rsidRDefault="00B57512" w:rsidP="00702AD7">
            <w:pPr>
              <w:spacing w:after="60"/>
              <w:ind w:left="-83" w:right="-68"/>
              <w:jc w:val="center"/>
              <w:rPr>
                <w:sz w:val="19"/>
                <w:szCs w:val="19"/>
              </w:rPr>
            </w:pPr>
            <w:r w:rsidRPr="00534D3C">
              <w:rPr>
                <w:sz w:val="19"/>
                <w:szCs w:val="19"/>
                <w:lang w:val="fr-FR"/>
              </w:rPr>
              <w:t>Fabrication</w:t>
            </w:r>
          </w:p>
        </w:tc>
        <w:tc>
          <w:tcPr>
            <w:tcW w:w="493" w:type="pct"/>
            <w:vAlign w:val="center"/>
          </w:tcPr>
          <w:p w14:paraId="7B88F1BF" w14:textId="77777777" w:rsidR="00B57512" w:rsidRPr="00223A1B" w:rsidRDefault="00B57512" w:rsidP="00702AD7">
            <w:pPr>
              <w:spacing w:after="60"/>
              <w:jc w:val="center"/>
              <w:rPr>
                <w:sz w:val="19"/>
                <w:szCs w:val="19"/>
              </w:rPr>
            </w:pPr>
            <w:r w:rsidRPr="00534D3C">
              <w:rPr>
                <w:sz w:val="19"/>
                <w:szCs w:val="19"/>
                <w:lang w:val="fr-FR"/>
              </w:rPr>
              <w:t>Entretien</w:t>
            </w:r>
          </w:p>
        </w:tc>
        <w:tc>
          <w:tcPr>
            <w:tcW w:w="2165" w:type="pct"/>
            <w:gridSpan w:val="4"/>
            <w:vAlign w:val="center"/>
          </w:tcPr>
          <w:p w14:paraId="4FAF2C83" w14:textId="77777777" w:rsidR="00B57512" w:rsidRPr="00223A1B" w:rsidRDefault="00B57512" w:rsidP="00702AD7">
            <w:pPr>
              <w:spacing w:after="60"/>
              <w:jc w:val="center"/>
              <w:rPr>
                <w:sz w:val="19"/>
                <w:szCs w:val="19"/>
              </w:rPr>
            </w:pPr>
          </w:p>
        </w:tc>
      </w:tr>
      <w:tr w:rsidR="00B57512" w:rsidRPr="00223A1B" w14:paraId="7F4E7B3C" w14:textId="77777777" w:rsidTr="00702AD7">
        <w:trPr>
          <w:trHeight w:val="250"/>
        </w:trPr>
        <w:tc>
          <w:tcPr>
            <w:tcW w:w="495" w:type="pct"/>
          </w:tcPr>
          <w:p w14:paraId="03B2604A" w14:textId="77777777" w:rsidR="00B57512" w:rsidRPr="00223A1B" w:rsidRDefault="00B57512" w:rsidP="00702AD7">
            <w:pPr>
              <w:spacing w:after="60"/>
              <w:jc w:val="left"/>
              <w:rPr>
                <w:sz w:val="19"/>
                <w:szCs w:val="19"/>
              </w:rPr>
            </w:pPr>
            <w:r w:rsidRPr="00223A1B">
              <w:rPr>
                <w:sz w:val="19"/>
                <w:szCs w:val="19"/>
              </w:rPr>
              <w:t>HCFC-22</w:t>
            </w:r>
          </w:p>
        </w:tc>
        <w:tc>
          <w:tcPr>
            <w:tcW w:w="404" w:type="pct"/>
          </w:tcPr>
          <w:p w14:paraId="6D249620" w14:textId="77777777" w:rsidR="00B57512" w:rsidRPr="00223A1B" w:rsidRDefault="00B57512" w:rsidP="00702AD7">
            <w:pPr>
              <w:spacing w:after="60"/>
              <w:jc w:val="right"/>
              <w:rPr>
                <w:sz w:val="19"/>
                <w:szCs w:val="19"/>
              </w:rPr>
            </w:pPr>
          </w:p>
        </w:tc>
        <w:tc>
          <w:tcPr>
            <w:tcW w:w="449" w:type="pct"/>
          </w:tcPr>
          <w:p w14:paraId="2FA04003" w14:textId="77777777" w:rsidR="00B57512" w:rsidRPr="00223A1B" w:rsidRDefault="00B57512" w:rsidP="00702AD7">
            <w:pPr>
              <w:spacing w:after="60"/>
              <w:jc w:val="right"/>
              <w:rPr>
                <w:sz w:val="19"/>
                <w:szCs w:val="19"/>
              </w:rPr>
            </w:pPr>
          </w:p>
        </w:tc>
        <w:tc>
          <w:tcPr>
            <w:tcW w:w="454" w:type="pct"/>
          </w:tcPr>
          <w:p w14:paraId="31C48CA1" w14:textId="77777777" w:rsidR="00B57512" w:rsidRPr="00223A1B" w:rsidRDefault="00B57512" w:rsidP="00702AD7">
            <w:pPr>
              <w:spacing w:after="60"/>
              <w:jc w:val="right"/>
              <w:rPr>
                <w:sz w:val="19"/>
                <w:szCs w:val="19"/>
              </w:rPr>
            </w:pPr>
          </w:p>
        </w:tc>
        <w:tc>
          <w:tcPr>
            <w:tcW w:w="539" w:type="pct"/>
          </w:tcPr>
          <w:p w14:paraId="5C53D8A6" w14:textId="77777777" w:rsidR="00B57512" w:rsidRPr="00223A1B" w:rsidRDefault="00B57512" w:rsidP="00702AD7">
            <w:pPr>
              <w:spacing w:after="60"/>
              <w:jc w:val="right"/>
              <w:rPr>
                <w:sz w:val="19"/>
                <w:szCs w:val="19"/>
              </w:rPr>
            </w:pPr>
          </w:p>
        </w:tc>
        <w:tc>
          <w:tcPr>
            <w:tcW w:w="493" w:type="pct"/>
          </w:tcPr>
          <w:p w14:paraId="17AB422E" w14:textId="400499C9" w:rsidR="00B57512" w:rsidRPr="00223A1B" w:rsidRDefault="00DC0E2D" w:rsidP="00702AD7">
            <w:pPr>
              <w:spacing w:after="60"/>
              <w:jc w:val="right"/>
              <w:rPr>
                <w:sz w:val="19"/>
                <w:szCs w:val="19"/>
              </w:rPr>
            </w:pPr>
            <w:r>
              <w:rPr>
                <w:sz w:val="19"/>
                <w:szCs w:val="19"/>
              </w:rPr>
              <w:t>0,23</w:t>
            </w:r>
          </w:p>
        </w:tc>
        <w:tc>
          <w:tcPr>
            <w:tcW w:w="404" w:type="pct"/>
          </w:tcPr>
          <w:p w14:paraId="2016AB71" w14:textId="77777777" w:rsidR="00B57512" w:rsidRPr="00223A1B" w:rsidRDefault="00B57512" w:rsidP="00702AD7">
            <w:pPr>
              <w:spacing w:after="60"/>
              <w:jc w:val="right"/>
              <w:rPr>
                <w:sz w:val="19"/>
                <w:szCs w:val="19"/>
              </w:rPr>
            </w:pPr>
          </w:p>
        </w:tc>
        <w:tc>
          <w:tcPr>
            <w:tcW w:w="673" w:type="pct"/>
          </w:tcPr>
          <w:p w14:paraId="20BBC187" w14:textId="77777777" w:rsidR="00B57512" w:rsidRPr="00223A1B" w:rsidRDefault="00B57512" w:rsidP="00702AD7">
            <w:pPr>
              <w:spacing w:after="60"/>
              <w:jc w:val="right"/>
              <w:rPr>
                <w:sz w:val="19"/>
                <w:szCs w:val="19"/>
              </w:rPr>
            </w:pPr>
          </w:p>
        </w:tc>
        <w:tc>
          <w:tcPr>
            <w:tcW w:w="538" w:type="pct"/>
          </w:tcPr>
          <w:p w14:paraId="5DFC29B7" w14:textId="77777777" w:rsidR="00B57512" w:rsidRPr="00223A1B" w:rsidRDefault="00B57512" w:rsidP="00702AD7">
            <w:pPr>
              <w:spacing w:after="60"/>
              <w:jc w:val="right"/>
              <w:rPr>
                <w:sz w:val="19"/>
                <w:szCs w:val="19"/>
              </w:rPr>
            </w:pPr>
          </w:p>
        </w:tc>
        <w:tc>
          <w:tcPr>
            <w:tcW w:w="550" w:type="pct"/>
          </w:tcPr>
          <w:p w14:paraId="2DD92ADF" w14:textId="42C5CCAE" w:rsidR="00B57512" w:rsidRPr="00223A1B" w:rsidRDefault="00DC0E2D" w:rsidP="00702AD7">
            <w:pPr>
              <w:spacing w:after="60"/>
              <w:jc w:val="right"/>
              <w:rPr>
                <w:sz w:val="19"/>
                <w:szCs w:val="19"/>
              </w:rPr>
            </w:pPr>
            <w:r>
              <w:rPr>
                <w:sz w:val="19"/>
                <w:szCs w:val="19"/>
              </w:rPr>
              <w:t>0,23</w:t>
            </w:r>
          </w:p>
        </w:tc>
      </w:tr>
    </w:tbl>
    <w:p w14:paraId="00DA9EEB" w14:textId="77777777" w:rsidR="00B57512" w:rsidRPr="00223A1B" w:rsidRDefault="00B57512" w:rsidP="00B57512">
      <w:pPr>
        <w:jc w:val="center"/>
        <w:rPr>
          <w:sz w:val="19"/>
          <w:szCs w:val="19"/>
        </w:rPr>
      </w:pPr>
    </w:p>
    <w:tbl>
      <w:tblPr>
        <w:tblStyle w:val="TableGrid"/>
        <w:tblW w:w="5364" w:type="pct"/>
        <w:tblInd w:w="-113" w:type="dxa"/>
        <w:tblLook w:val="04A0" w:firstRow="1" w:lastRow="0" w:firstColumn="1" w:lastColumn="0" w:noHBand="0" w:noVBand="1"/>
      </w:tblPr>
      <w:tblGrid>
        <w:gridCol w:w="2061"/>
        <w:gridCol w:w="1619"/>
        <w:gridCol w:w="4345"/>
        <w:gridCol w:w="2006"/>
      </w:tblGrid>
      <w:tr w:rsidR="00B57512" w:rsidRPr="00A20CFB" w14:paraId="0A8C7E4E" w14:textId="77777777" w:rsidTr="00702AD7">
        <w:trPr>
          <w:trHeight w:val="272"/>
        </w:trPr>
        <w:tc>
          <w:tcPr>
            <w:tcW w:w="5000" w:type="pct"/>
            <w:gridSpan w:val="4"/>
          </w:tcPr>
          <w:p w14:paraId="5E0F430F" w14:textId="77777777" w:rsidR="00B57512" w:rsidRPr="00D25CCC" w:rsidRDefault="00B57512" w:rsidP="00702AD7">
            <w:pPr>
              <w:jc w:val="left"/>
              <w:rPr>
                <w:b/>
                <w:sz w:val="19"/>
                <w:szCs w:val="19"/>
                <w:lang w:val="fr-CA"/>
              </w:rPr>
            </w:pPr>
            <w:r w:rsidRPr="00534D3C">
              <w:rPr>
                <w:b/>
                <w:sz w:val="19"/>
                <w:szCs w:val="19"/>
                <w:lang w:val="fr-FR"/>
              </w:rPr>
              <w:t>(IV) DONNÉES SUR LA CONSOMMATION (tonnes PAO)</w:t>
            </w:r>
          </w:p>
        </w:tc>
      </w:tr>
      <w:tr w:rsidR="00B57512" w:rsidRPr="00223A1B" w14:paraId="38F5D879" w14:textId="77777777" w:rsidTr="00702AD7">
        <w:trPr>
          <w:trHeight w:val="272"/>
        </w:trPr>
        <w:tc>
          <w:tcPr>
            <w:tcW w:w="1027" w:type="pct"/>
          </w:tcPr>
          <w:p w14:paraId="4AD62BD6" w14:textId="77777777" w:rsidR="00B57512" w:rsidRPr="00223A1B" w:rsidRDefault="00B57512" w:rsidP="00702AD7">
            <w:pPr>
              <w:spacing w:after="60"/>
              <w:jc w:val="center"/>
              <w:rPr>
                <w:sz w:val="19"/>
                <w:szCs w:val="19"/>
              </w:rPr>
            </w:pPr>
            <w:r>
              <w:rPr>
                <w:sz w:val="19"/>
                <w:szCs w:val="19"/>
                <w:lang w:val="fr-FR"/>
              </w:rPr>
              <w:t>R</w:t>
            </w:r>
            <w:r w:rsidRPr="00534D3C">
              <w:rPr>
                <w:sz w:val="19"/>
                <w:szCs w:val="19"/>
                <w:lang w:val="fr-FR"/>
              </w:rPr>
              <w:t>éférence 2009-2010 :</w:t>
            </w:r>
          </w:p>
        </w:tc>
        <w:tc>
          <w:tcPr>
            <w:tcW w:w="807" w:type="pct"/>
          </w:tcPr>
          <w:p w14:paraId="155C7EBF" w14:textId="14D8628E" w:rsidR="00B57512" w:rsidRPr="00223A1B" w:rsidRDefault="00DC0E2D" w:rsidP="00702AD7">
            <w:pPr>
              <w:spacing w:after="60"/>
              <w:jc w:val="right"/>
              <w:rPr>
                <w:sz w:val="19"/>
                <w:szCs w:val="19"/>
              </w:rPr>
            </w:pPr>
            <w:r>
              <w:rPr>
                <w:sz w:val="19"/>
                <w:szCs w:val="19"/>
              </w:rPr>
              <w:t>0,70</w:t>
            </w:r>
          </w:p>
        </w:tc>
        <w:tc>
          <w:tcPr>
            <w:tcW w:w="2166" w:type="pct"/>
          </w:tcPr>
          <w:p w14:paraId="18771C3D" w14:textId="77777777" w:rsidR="00B57512" w:rsidRPr="00657643" w:rsidRDefault="00B57512" w:rsidP="00702AD7">
            <w:pPr>
              <w:spacing w:after="60"/>
              <w:jc w:val="center"/>
              <w:rPr>
                <w:sz w:val="19"/>
                <w:szCs w:val="19"/>
                <w:lang w:val="fr-CA"/>
              </w:rPr>
            </w:pPr>
            <w:r w:rsidRPr="00534D3C">
              <w:rPr>
                <w:sz w:val="19"/>
                <w:szCs w:val="19"/>
                <w:lang w:val="fr-FR"/>
              </w:rPr>
              <w:t>Point de départ des réductions globales durables :</w:t>
            </w:r>
          </w:p>
        </w:tc>
        <w:tc>
          <w:tcPr>
            <w:tcW w:w="1000" w:type="pct"/>
          </w:tcPr>
          <w:p w14:paraId="2C830224" w14:textId="13226096" w:rsidR="00B57512" w:rsidRPr="00223A1B" w:rsidRDefault="00DC0E2D" w:rsidP="00702AD7">
            <w:pPr>
              <w:spacing w:after="60"/>
              <w:jc w:val="right"/>
              <w:rPr>
                <w:sz w:val="19"/>
                <w:szCs w:val="19"/>
              </w:rPr>
            </w:pPr>
            <w:r>
              <w:rPr>
                <w:sz w:val="19"/>
                <w:szCs w:val="19"/>
              </w:rPr>
              <w:t>0,70</w:t>
            </w:r>
          </w:p>
        </w:tc>
      </w:tr>
      <w:tr w:rsidR="00B57512" w:rsidRPr="00223A1B" w14:paraId="70F661BA" w14:textId="77777777" w:rsidTr="00702AD7">
        <w:trPr>
          <w:trHeight w:val="163"/>
        </w:trPr>
        <w:tc>
          <w:tcPr>
            <w:tcW w:w="5000" w:type="pct"/>
            <w:gridSpan w:val="4"/>
          </w:tcPr>
          <w:p w14:paraId="4A7E790A" w14:textId="77777777" w:rsidR="00B57512" w:rsidRPr="00223A1B" w:rsidRDefault="00B57512" w:rsidP="00702AD7">
            <w:pPr>
              <w:tabs>
                <w:tab w:val="left" w:pos="993"/>
              </w:tabs>
              <w:ind w:left="426"/>
              <w:jc w:val="left"/>
              <w:rPr>
                <w:b/>
                <w:sz w:val="19"/>
                <w:szCs w:val="19"/>
              </w:rPr>
            </w:pPr>
            <w:r w:rsidRPr="00534D3C">
              <w:rPr>
                <w:b/>
                <w:sz w:val="19"/>
                <w:szCs w:val="19"/>
                <w:lang w:val="fr-FR"/>
              </w:rPr>
              <w:t>CONSOMMATION ÉLIGIBLE AU FINANCEMENT</w:t>
            </w:r>
          </w:p>
        </w:tc>
      </w:tr>
      <w:tr w:rsidR="00B57512" w:rsidRPr="00223A1B" w14:paraId="143CB1ED" w14:textId="77777777" w:rsidTr="00702AD7">
        <w:trPr>
          <w:trHeight w:val="272"/>
        </w:trPr>
        <w:tc>
          <w:tcPr>
            <w:tcW w:w="1027" w:type="pct"/>
          </w:tcPr>
          <w:p w14:paraId="37100865" w14:textId="77777777" w:rsidR="00B57512" w:rsidRPr="00223A1B" w:rsidRDefault="00B57512" w:rsidP="00702AD7">
            <w:pPr>
              <w:spacing w:after="60"/>
              <w:jc w:val="center"/>
              <w:rPr>
                <w:sz w:val="19"/>
                <w:szCs w:val="19"/>
              </w:rPr>
            </w:pPr>
            <w:r w:rsidRPr="00534D3C">
              <w:rPr>
                <w:sz w:val="19"/>
                <w:szCs w:val="19"/>
                <w:lang w:val="fr-FR"/>
              </w:rPr>
              <w:t>Déjà approuvée :</w:t>
            </w:r>
          </w:p>
        </w:tc>
        <w:tc>
          <w:tcPr>
            <w:tcW w:w="807" w:type="pct"/>
          </w:tcPr>
          <w:p w14:paraId="7D1ECCDA" w14:textId="4AB1F243" w:rsidR="00B57512" w:rsidRPr="00223A1B" w:rsidRDefault="00DC0E2D" w:rsidP="00702AD7">
            <w:pPr>
              <w:spacing w:after="60"/>
              <w:jc w:val="right"/>
              <w:rPr>
                <w:sz w:val="19"/>
                <w:szCs w:val="19"/>
              </w:rPr>
            </w:pPr>
            <w:r>
              <w:rPr>
                <w:sz w:val="19"/>
                <w:szCs w:val="19"/>
              </w:rPr>
              <w:t>0,24</w:t>
            </w:r>
          </w:p>
        </w:tc>
        <w:tc>
          <w:tcPr>
            <w:tcW w:w="2166" w:type="pct"/>
          </w:tcPr>
          <w:p w14:paraId="21A5AFF2" w14:textId="77777777" w:rsidR="00B57512" w:rsidRPr="00223A1B" w:rsidRDefault="00B57512" w:rsidP="00702AD7">
            <w:pPr>
              <w:spacing w:after="60"/>
              <w:jc w:val="center"/>
              <w:rPr>
                <w:sz w:val="19"/>
                <w:szCs w:val="19"/>
              </w:rPr>
            </w:pPr>
            <w:r w:rsidRPr="00534D3C">
              <w:rPr>
                <w:sz w:val="19"/>
                <w:szCs w:val="19"/>
                <w:lang w:val="fr-FR"/>
              </w:rPr>
              <w:t>Restante :</w:t>
            </w:r>
          </w:p>
        </w:tc>
        <w:tc>
          <w:tcPr>
            <w:tcW w:w="1000" w:type="pct"/>
          </w:tcPr>
          <w:p w14:paraId="6C5BAE5A" w14:textId="246F518C" w:rsidR="00B57512" w:rsidRPr="00223A1B" w:rsidRDefault="00DC0E2D" w:rsidP="00702AD7">
            <w:pPr>
              <w:spacing w:after="60"/>
              <w:jc w:val="right"/>
              <w:rPr>
                <w:sz w:val="19"/>
                <w:szCs w:val="19"/>
              </w:rPr>
            </w:pPr>
            <w:r>
              <w:rPr>
                <w:sz w:val="19"/>
                <w:szCs w:val="19"/>
              </w:rPr>
              <w:t>0,46</w:t>
            </w:r>
          </w:p>
        </w:tc>
      </w:tr>
    </w:tbl>
    <w:p w14:paraId="7782950E" w14:textId="11C941BB" w:rsidR="00B57512" w:rsidRPr="00DC0E2D" w:rsidRDefault="00B57512" w:rsidP="00DC0E2D">
      <w:pPr>
        <w:ind w:left="-90" w:right="-630"/>
        <w:jc w:val="left"/>
        <w:rPr>
          <w:sz w:val="19"/>
          <w:szCs w:val="19"/>
          <w:lang w:val="fr-FR"/>
        </w:rPr>
      </w:pPr>
    </w:p>
    <w:tbl>
      <w:tblPr>
        <w:tblStyle w:val="TableGrid"/>
        <w:tblW w:w="5364" w:type="pct"/>
        <w:tblInd w:w="-113" w:type="dxa"/>
        <w:tblLook w:val="04A0" w:firstRow="1" w:lastRow="0" w:firstColumn="1" w:lastColumn="0" w:noHBand="0" w:noVBand="1"/>
      </w:tblPr>
      <w:tblGrid>
        <w:gridCol w:w="1243"/>
        <w:gridCol w:w="3106"/>
        <w:gridCol w:w="1422"/>
        <w:gridCol w:w="1422"/>
        <w:gridCol w:w="1422"/>
        <w:gridCol w:w="1416"/>
      </w:tblGrid>
      <w:tr w:rsidR="00B57512" w:rsidRPr="00223A1B" w14:paraId="3ABF3B52" w14:textId="77777777" w:rsidTr="00521E18">
        <w:trPr>
          <w:trHeight w:val="258"/>
        </w:trPr>
        <w:tc>
          <w:tcPr>
            <w:tcW w:w="2167" w:type="pct"/>
            <w:gridSpan w:val="2"/>
            <w:vAlign w:val="center"/>
          </w:tcPr>
          <w:p w14:paraId="679D309F" w14:textId="77777777" w:rsidR="00B57512" w:rsidRPr="00223A1B" w:rsidRDefault="00B57512" w:rsidP="00702AD7">
            <w:pPr>
              <w:spacing w:after="60"/>
              <w:jc w:val="left"/>
              <w:rPr>
                <w:b/>
                <w:sz w:val="19"/>
                <w:szCs w:val="19"/>
              </w:rPr>
            </w:pPr>
            <w:r w:rsidRPr="005A4DE8">
              <w:rPr>
                <w:b/>
                <w:sz w:val="19"/>
                <w:szCs w:val="19"/>
              </w:rPr>
              <w:t>(V) PLAN D’ACTIVITÉS ENDOSSÉ</w:t>
            </w:r>
          </w:p>
        </w:tc>
        <w:tc>
          <w:tcPr>
            <w:tcW w:w="709" w:type="pct"/>
            <w:vAlign w:val="center"/>
          </w:tcPr>
          <w:p w14:paraId="145F2B64" w14:textId="77777777" w:rsidR="00B57512" w:rsidRPr="00223A1B" w:rsidRDefault="00B57512" w:rsidP="00702AD7">
            <w:pPr>
              <w:spacing w:after="60"/>
              <w:jc w:val="center"/>
              <w:rPr>
                <w:b/>
                <w:sz w:val="19"/>
                <w:szCs w:val="19"/>
              </w:rPr>
            </w:pPr>
            <w:r w:rsidRPr="00223A1B">
              <w:rPr>
                <w:b/>
                <w:sz w:val="19"/>
                <w:szCs w:val="19"/>
              </w:rPr>
              <w:t>2025</w:t>
            </w:r>
          </w:p>
        </w:tc>
        <w:tc>
          <w:tcPr>
            <w:tcW w:w="709" w:type="pct"/>
            <w:vAlign w:val="center"/>
          </w:tcPr>
          <w:p w14:paraId="221056D3" w14:textId="77777777" w:rsidR="00B57512" w:rsidRPr="00223A1B" w:rsidRDefault="00B57512" w:rsidP="00702AD7">
            <w:pPr>
              <w:spacing w:after="60"/>
              <w:jc w:val="center"/>
              <w:rPr>
                <w:b/>
                <w:sz w:val="19"/>
                <w:szCs w:val="19"/>
              </w:rPr>
            </w:pPr>
            <w:r w:rsidRPr="00223A1B">
              <w:rPr>
                <w:b/>
                <w:sz w:val="19"/>
                <w:szCs w:val="19"/>
              </w:rPr>
              <w:t>2026</w:t>
            </w:r>
          </w:p>
        </w:tc>
        <w:tc>
          <w:tcPr>
            <w:tcW w:w="709" w:type="pct"/>
            <w:vAlign w:val="center"/>
          </w:tcPr>
          <w:p w14:paraId="67DF98AB" w14:textId="77777777" w:rsidR="00B57512" w:rsidRPr="00223A1B" w:rsidRDefault="00B57512" w:rsidP="00702AD7">
            <w:pPr>
              <w:spacing w:after="60"/>
              <w:jc w:val="center"/>
              <w:rPr>
                <w:b/>
                <w:sz w:val="19"/>
                <w:szCs w:val="19"/>
              </w:rPr>
            </w:pPr>
            <w:r w:rsidRPr="00223A1B">
              <w:rPr>
                <w:b/>
                <w:sz w:val="19"/>
                <w:szCs w:val="19"/>
              </w:rPr>
              <w:t>2027</w:t>
            </w:r>
          </w:p>
        </w:tc>
        <w:tc>
          <w:tcPr>
            <w:tcW w:w="707" w:type="pct"/>
            <w:vAlign w:val="center"/>
          </w:tcPr>
          <w:p w14:paraId="07F0C4EC" w14:textId="77777777" w:rsidR="00B57512" w:rsidRPr="00223A1B" w:rsidRDefault="00B57512" w:rsidP="00702AD7">
            <w:pPr>
              <w:spacing w:after="60"/>
              <w:jc w:val="center"/>
              <w:rPr>
                <w:b/>
                <w:sz w:val="19"/>
                <w:szCs w:val="19"/>
              </w:rPr>
            </w:pPr>
            <w:r w:rsidRPr="00223A1B">
              <w:rPr>
                <w:b/>
                <w:sz w:val="19"/>
                <w:szCs w:val="19"/>
              </w:rPr>
              <w:t>Total</w:t>
            </w:r>
          </w:p>
        </w:tc>
      </w:tr>
      <w:tr w:rsidR="001A0070" w:rsidRPr="00223A1B" w14:paraId="26FF8421" w14:textId="77777777" w:rsidTr="00521E18">
        <w:trPr>
          <w:trHeight w:val="258"/>
        </w:trPr>
        <w:tc>
          <w:tcPr>
            <w:tcW w:w="619" w:type="pct"/>
            <w:vMerge w:val="restart"/>
            <w:vAlign w:val="center"/>
          </w:tcPr>
          <w:p w14:paraId="55538B5C" w14:textId="41FBB38B" w:rsidR="001A0070" w:rsidRPr="00223A1B" w:rsidRDefault="001A0070" w:rsidP="001A0070">
            <w:pPr>
              <w:spacing w:after="60"/>
              <w:jc w:val="center"/>
              <w:rPr>
                <w:sz w:val="19"/>
                <w:szCs w:val="19"/>
              </w:rPr>
            </w:pPr>
            <w:r>
              <w:rPr>
                <w:color w:val="000000" w:themeColor="text1"/>
                <w:sz w:val="19"/>
                <w:szCs w:val="19"/>
                <w:lang w:val="fr-FR"/>
              </w:rPr>
              <w:t>PNUE</w:t>
            </w:r>
          </w:p>
        </w:tc>
        <w:tc>
          <w:tcPr>
            <w:tcW w:w="1548" w:type="pct"/>
          </w:tcPr>
          <w:p w14:paraId="011628B5" w14:textId="77777777" w:rsidR="001A0070" w:rsidRPr="00ED2FC2" w:rsidRDefault="001A0070" w:rsidP="001A0070">
            <w:pPr>
              <w:spacing w:after="60"/>
              <w:jc w:val="left"/>
              <w:rPr>
                <w:sz w:val="19"/>
                <w:szCs w:val="19"/>
                <w:lang w:val="fr-CA"/>
              </w:rPr>
            </w:pPr>
            <w:r w:rsidRPr="00534D3C">
              <w:rPr>
                <w:sz w:val="19"/>
                <w:szCs w:val="19"/>
                <w:lang w:val="fr-FR"/>
              </w:rPr>
              <w:t>Elimination des SAO (tonnes PAO)</w:t>
            </w:r>
          </w:p>
        </w:tc>
        <w:tc>
          <w:tcPr>
            <w:tcW w:w="709" w:type="pct"/>
          </w:tcPr>
          <w:p w14:paraId="4A246AE4" w14:textId="21D75AB9" w:rsidR="001A0070" w:rsidRPr="00223A1B" w:rsidRDefault="001A0070" w:rsidP="001A0070">
            <w:pPr>
              <w:spacing w:after="60"/>
              <w:jc w:val="right"/>
              <w:rPr>
                <w:sz w:val="19"/>
                <w:szCs w:val="19"/>
              </w:rPr>
            </w:pPr>
            <w:r>
              <w:rPr>
                <w:sz w:val="20"/>
              </w:rPr>
              <w:t>0.00</w:t>
            </w:r>
          </w:p>
        </w:tc>
        <w:tc>
          <w:tcPr>
            <w:tcW w:w="709" w:type="pct"/>
          </w:tcPr>
          <w:p w14:paraId="72257D13" w14:textId="675A7DB8" w:rsidR="001A0070" w:rsidRPr="00223A1B" w:rsidRDefault="001A0070" w:rsidP="001A0070">
            <w:pPr>
              <w:spacing w:after="60"/>
              <w:jc w:val="right"/>
              <w:rPr>
                <w:sz w:val="19"/>
                <w:szCs w:val="19"/>
              </w:rPr>
            </w:pPr>
            <w:r>
              <w:rPr>
                <w:sz w:val="19"/>
                <w:szCs w:val="19"/>
              </w:rPr>
              <w:t>0,00</w:t>
            </w:r>
          </w:p>
        </w:tc>
        <w:tc>
          <w:tcPr>
            <w:tcW w:w="709" w:type="pct"/>
          </w:tcPr>
          <w:p w14:paraId="233C3BD0" w14:textId="734CFF3C" w:rsidR="001A0070" w:rsidRPr="00223A1B" w:rsidRDefault="001A0070" w:rsidP="001A0070">
            <w:pPr>
              <w:spacing w:after="60"/>
              <w:jc w:val="right"/>
              <w:rPr>
                <w:sz w:val="19"/>
                <w:szCs w:val="19"/>
              </w:rPr>
            </w:pPr>
            <w:r>
              <w:rPr>
                <w:sz w:val="19"/>
                <w:szCs w:val="19"/>
              </w:rPr>
              <w:t>0,00</w:t>
            </w:r>
          </w:p>
        </w:tc>
        <w:tc>
          <w:tcPr>
            <w:tcW w:w="707" w:type="pct"/>
          </w:tcPr>
          <w:p w14:paraId="58CF626B" w14:textId="39CBAF5D" w:rsidR="001A0070" w:rsidRPr="00223A1B" w:rsidRDefault="001A0070" w:rsidP="001A0070">
            <w:pPr>
              <w:spacing w:after="60"/>
              <w:jc w:val="right"/>
              <w:rPr>
                <w:sz w:val="19"/>
                <w:szCs w:val="19"/>
              </w:rPr>
            </w:pPr>
            <w:r w:rsidRPr="00820DCB">
              <w:rPr>
                <w:sz w:val="20"/>
              </w:rPr>
              <w:t>0</w:t>
            </w:r>
            <w:r>
              <w:rPr>
                <w:sz w:val="20"/>
              </w:rPr>
              <w:t>,</w:t>
            </w:r>
            <w:r w:rsidRPr="00820DCB">
              <w:rPr>
                <w:sz w:val="20"/>
              </w:rPr>
              <w:t>00</w:t>
            </w:r>
          </w:p>
        </w:tc>
      </w:tr>
      <w:tr w:rsidR="001A0070" w:rsidRPr="00223A1B" w14:paraId="6C7171B8" w14:textId="77777777" w:rsidTr="00521E18">
        <w:trPr>
          <w:trHeight w:val="258"/>
        </w:trPr>
        <w:tc>
          <w:tcPr>
            <w:tcW w:w="619" w:type="pct"/>
            <w:vMerge/>
          </w:tcPr>
          <w:p w14:paraId="337CB6FD" w14:textId="77777777" w:rsidR="001A0070" w:rsidRPr="00223A1B" w:rsidRDefault="001A0070" w:rsidP="001A0070">
            <w:pPr>
              <w:spacing w:after="60"/>
              <w:jc w:val="center"/>
              <w:rPr>
                <w:sz w:val="19"/>
                <w:szCs w:val="19"/>
              </w:rPr>
            </w:pPr>
          </w:p>
        </w:tc>
        <w:tc>
          <w:tcPr>
            <w:tcW w:w="1548" w:type="pct"/>
          </w:tcPr>
          <w:p w14:paraId="5284C8F2" w14:textId="77777777" w:rsidR="001A0070" w:rsidRPr="00223A1B" w:rsidRDefault="001A0070" w:rsidP="001A0070">
            <w:pPr>
              <w:spacing w:after="60"/>
              <w:jc w:val="left"/>
              <w:rPr>
                <w:sz w:val="19"/>
                <w:szCs w:val="19"/>
              </w:rPr>
            </w:pPr>
            <w:r w:rsidRPr="00534D3C">
              <w:rPr>
                <w:sz w:val="19"/>
                <w:szCs w:val="19"/>
                <w:lang w:val="fr-FR"/>
              </w:rPr>
              <w:t>Financement ($US)</w:t>
            </w:r>
          </w:p>
        </w:tc>
        <w:tc>
          <w:tcPr>
            <w:tcW w:w="709" w:type="pct"/>
          </w:tcPr>
          <w:p w14:paraId="4B1DDF3A" w14:textId="3E87AADF" w:rsidR="001A0070" w:rsidRPr="00223A1B" w:rsidRDefault="001A0070" w:rsidP="001A0070">
            <w:pPr>
              <w:spacing w:after="60"/>
              <w:jc w:val="right"/>
              <w:rPr>
                <w:sz w:val="19"/>
                <w:szCs w:val="19"/>
              </w:rPr>
            </w:pPr>
            <w:r w:rsidRPr="001832CF">
              <w:rPr>
                <w:sz w:val="20"/>
              </w:rPr>
              <w:t>214</w:t>
            </w:r>
            <w:r>
              <w:rPr>
                <w:sz w:val="20"/>
              </w:rPr>
              <w:t xml:space="preserve"> </w:t>
            </w:r>
            <w:r w:rsidRPr="001832CF">
              <w:rPr>
                <w:sz w:val="20"/>
              </w:rPr>
              <w:t>700*</w:t>
            </w:r>
          </w:p>
        </w:tc>
        <w:tc>
          <w:tcPr>
            <w:tcW w:w="709" w:type="pct"/>
          </w:tcPr>
          <w:p w14:paraId="5409A2D0" w14:textId="1595FBE6" w:rsidR="001A0070" w:rsidRPr="00223A1B" w:rsidRDefault="001A0070" w:rsidP="001A0070">
            <w:pPr>
              <w:spacing w:after="60"/>
              <w:jc w:val="right"/>
              <w:rPr>
                <w:sz w:val="19"/>
                <w:szCs w:val="19"/>
              </w:rPr>
            </w:pPr>
            <w:r>
              <w:rPr>
                <w:sz w:val="19"/>
                <w:szCs w:val="19"/>
              </w:rPr>
              <w:t>0</w:t>
            </w:r>
          </w:p>
        </w:tc>
        <w:tc>
          <w:tcPr>
            <w:tcW w:w="709" w:type="pct"/>
          </w:tcPr>
          <w:p w14:paraId="10B7F13D" w14:textId="1658325D" w:rsidR="001A0070" w:rsidRPr="00223A1B" w:rsidRDefault="001A0070" w:rsidP="001A0070">
            <w:pPr>
              <w:spacing w:after="60"/>
              <w:jc w:val="right"/>
              <w:rPr>
                <w:sz w:val="19"/>
                <w:szCs w:val="19"/>
              </w:rPr>
            </w:pPr>
            <w:r>
              <w:rPr>
                <w:sz w:val="19"/>
                <w:szCs w:val="19"/>
              </w:rPr>
              <w:t>0</w:t>
            </w:r>
          </w:p>
        </w:tc>
        <w:tc>
          <w:tcPr>
            <w:tcW w:w="707" w:type="pct"/>
          </w:tcPr>
          <w:p w14:paraId="7BAE654F" w14:textId="6CBC51AA" w:rsidR="001A0070" w:rsidRPr="00223A1B" w:rsidRDefault="001A0070" w:rsidP="001A0070">
            <w:pPr>
              <w:spacing w:after="60"/>
              <w:jc w:val="right"/>
              <w:rPr>
                <w:sz w:val="19"/>
                <w:szCs w:val="19"/>
              </w:rPr>
            </w:pPr>
            <w:r>
              <w:rPr>
                <w:sz w:val="20"/>
              </w:rPr>
              <w:t>214 700</w:t>
            </w:r>
          </w:p>
        </w:tc>
      </w:tr>
    </w:tbl>
    <w:p w14:paraId="5724A0F2" w14:textId="70EB6EFC" w:rsidR="00B57512" w:rsidRPr="00521E18" w:rsidRDefault="00521E18" w:rsidP="00B57512">
      <w:pPr>
        <w:spacing w:after="120"/>
        <w:ind w:left="-112" w:right="-563"/>
        <w:rPr>
          <w:sz w:val="19"/>
          <w:szCs w:val="19"/>
          <w:lang w:val="fr-FR"/>
        </w:rPr>
      </w:pPr>
      <w:r w:rsidRPr="00DC0E2D">
        <w:rPr>
          <w:sz w:val="19"/>
          <w:szCs w:val="19"/>
          <w:lang w:val="fr-FR"/>
        </w:rPr>
        <w:t xml:space="preserve">* Y compris 79 100 </w:t>
      </w:r>
      <w:r>
        <w:rPr>
          <w:sz w:val="19"/>
          <w:szCs w:val="19"/>
          <w:lang w:val="fr-FR"/>
        </w:rPr>
        <w:t>$</w:t>
      </w:r>
      <w:r w:rsidRPr="00DC0E2D">
        <w:rPr>
          <w:sz w:val="19"/>
          <w:szCs w:val="19"/>
          <w:lang w:val="fr-FR"/>
        </w:rPr>
        <w:t>US pour le PNUE pour des activités supplémentaires visant à maintenir l'efficacité énergétique conformément à la décision 89/6.</w:t>
      </w:r>
    </w:p>
    <w:tbl>
      <w:tblPr>
        <w:tblStyle w:val="TableGrid"/>
        <w:tblW w:w="5364" w:type="pct"/>
        <w:tblInd w:w="-113" w:type="dxa"/>
        <w:tblLayout w:type="fixed"/>
        <w:tblLook w:val="04A0" w:firstRow="1" w:lastRow="0" w:firstColumn="1" w:lastColumn="0" w:noHBand="0" w:noVBand="1"/>
      </w:tblPr>
      <w:tblGrid>
        <w:gridCol w:w="1526"/>
        <w:gridCol w:w="848"/>
        <w:gridCol w:w="1278"/>
        <w:gridCol w:w="991"/>
        <w:gridCol w:w="831"/>
        <w:gridCol w:w="913"/>
        <w:gridCol w:w="808"/>
        <w:gridCol w:w="851"/>
        <w:gridCol w:w="851"/>
        <w:gridCol w:w="1134"/>
      </w:tblGrid>
      <w:tr w:rsidR="00B57512" w:rsidRPr="00223A1B" w14:paraId="5982663D" w14:textId="77777777" w:rsidTr="00702AD7">
        <w:trPr>
          <w:trHeight w:val="217"/>
        </w:trPr>
        <w:tc>
          <w:tcPr>
            <w:tcW w:w="1820" w:type="pct"/>
            <w:gridSpan w:val="3"/>
            <w:tcMar>
              <w:left w:w="28" w:type="dxa"/>
              <w:right w:w="28" w:type="dxa"/>
            </w:tcMar>
          </w:tcPr>
          <w:p w14:paraId="333F3C8E" w14:textId="77777777" w:rsidR="00B57512" w:rsidRPr="00223A1B" w:rsidRDefault="00B57512" w:rsidP="00702AD7">
            <w:pPr>
              <w:spacing w:before="20" w:after="20"/>
              <w:jc w:val="left"/>
              <w:rPr>
                <w:b/>
                <w:sz w:val="19"/>
                <w:szCs w:val="19"/>
              </w:rPr>
            </w:pPr>
            <w:r>
              <w:rPr>
                <w:b/>
                <w:sz w:val="19"/>
                <w:szCs w:val="19"/>
                <w:lang w:val="fr-FR"/>
              </w:rPr>
              <w:t xml:space="preserve"> </w:t>
            </w:r>
            <w:r w:rsidRPr="00534D3C">
              <w:rPr>
                <w:b/>
                <w:sz w:val="19"/>
                <w:szCs w:val="19"/>
                <w:lang w:val="fr-FR"/>
              </w:rPr>
              <w:t>(VI) DONNÉES DU PROJET</w:t>
            </w:r>
          </w:p>
        </w:tc>
        <w:tc>
          <w:tcPr>
            <w:tcW w:w="494" w:type="pct"/>
            <w:vAlign w:val="center"/>
          </w:tcPr>
          <w:p w14:paraId="1C02E8DB" w14:textId="77777777" w:rsidR="00B57512" w:rsidRPr="00223A1B" w:rsidRDefault="00B57512" w:rsidP="00702AD7">
            <w:pPr>
              <w:spacing w:before="20" w:after="20"/>
              <w:jc w:val="center"/>
              <w:rPr>
                <w:b/>
                <w:sz w:val="19"/>
                <w:szCs w:val="19"/>
              </w:rPr>
            </w:pPr>
            <w:r w:rsidRPr="00223A1B">
              <w:rPr>
                <w:b/>
                <w:sz w:val="19"/>
                <w:szCs w:val="19"/>
              </w:rPr>
              <w:t>2025</w:t>
            </w:r>
          </w:p>
        </w:tc>
        <w:tc>
          <w:tcPr>
            <w:tcW w:w="414" w:type="pct"/>
            <w:vAlign w:val="center"/>
          </w:tcPr>
          <w:p w14:paraId="36ABE829" w14:textId="77777777" w:rsidR="00B57512" w:rsidRPr="00223A1B" w:rsidRDefault="00B57512" w:rsidP="00702AD7">
            <w:pPr>
              <w:spacing w:before="20" w:after="20"/>
              <w:jc w:val="center"/>
              <w:rPr>
                <w:b/>
                <w:sz w:val="19"/>
                <w:szCs w:val="19"/>
              </w:rPr>
            </w:pPr>
            <w:r w:rsidRPr="00223A1B">
              <w:rPr>
                <w:b/>
                <w:sz w:val="19"/>
                <w:szCs w:val="19"/>
              </w:rPr>
              <w:t>2026</w:t>
            </w:r>
          </w:p>
        </w:tc>
        <w:tc>
          <w:tcPr>
            <w:tcW w:w="455" w:type="pct"/>
            <w:vAlign w:val="center"/>
          </w:tcPr>
          <w:p w14:paraId="7BF6351F" w14:textId="77777777" w:rsidR="00B57512" w:rsidRPr="00223A1B" w:rsidRDefault="00B57512" w:rsidP="00702AD7">
            <w:pPr>
              <w:spacing w:before="20" w:after="20"/>
              <w:jc w:val="center"/>
              <w:rPr>
                <w:b/>
                <w:sz w:val="19"/>
                <w:szCs w:val="19"/>
              </w:rPr>
            </w:pPr>
            <w:r w:rsidRPr="00223A1B">
              <w:rPr>
                <w:b/>
                <w:sz w:val="19"/>
                <w:szCs w:val="19"/>
              </w:rPr>
              <w:t>2027</w:t>
            </w:r>
          </w:p>
        </w:tc>
        <w:tc>
          <w:tcPr>
            <w:tcW w:w="403" w:type="pct"/>
            <w:vAlign w:val="center"/>
          </w:tcPr>
          <w:p w14:paraId="2F60EA5D" w14:textId="77777777" w:rsidR="00B57512" w:rsidRPr="00223A1B" w:rsidRDefault="00B57512" w:rsidP="00702AD7">
            <w:pPr>
              <w:spacing w:before="20" w:after="20"/>
              <w:jc w:val="center"/>
              <w:rPr>
                <w:b/>
                <w:sz w:val="19"/>
                <w:szCs w:val="19"/>
              </w:rPr>
            </w:pPr>
            <w:r w:rsidRPr="00223A1B">
              <w:rPr>
                <w:b/>
                <w:sz w:val="19"/>
                <w:szCs w:val="19"/>
              </w:rPr>
              <w:t>2028</w:t>
            </w:r>
          </w:p>
        </w:tc>
        <w:tc>
          <w:tcPr>
            <w:tcW w:w="424" w:type="pct"/>
            <w:vAlign w:val="center"/>
          </w:tcPr>
          <w:p w14:paraId="340BAE41" w14:textId="77777777" w:rsidR="00B57512" w:rsidRPr="00223A1B" w:rsidRDefault="00B57512" w:rsidP="00702AD7">
            <w:pPr>
              <w:spacing w:before="20" w:after="20"/>
              <w:jc w:val="center"/>
              <w:rPr>
                <w:b/>
                <w:sz w:val="19"/>
                <w:szCs w:val="19"/>
              </w:rPr>
            </w:pPr>
            <w:r w:rsidRPr="00223A1B">
              <w:rPr>
                <w:b/>
                <w:sz w:val="19"/>
                <w:szCs w:val="19"/>
              </w:rPr>
              <w:t>2029</w:t>
            </w:r>
          </w:p>
        </w:tc>
        <w:tc>
          <w:tcPr>
            <w:tcW w:w="424" w:type="pct"/>
            <w:vAlign w:val="center"/>
          </w:tcPr>
          <w:p w14:paraId="3F28BD7E" w14:textId="77777777" w:rsidR="00B57512" w:rsidRPr="00223A1B" w:rsidRDefault="00B57512" w:rsidP="00702AD7">
            <w:pPr>
              <w:spacing w:before="20" w:after="20"/>
              <w:jc w:val="center"/>
              <w:rPr>
                <w:b/>
                <w:sz w:val="19"/>
                <w:szCs w:val="19"/>
              </w:rPr>
            </w:pPr>
            <w:r w:rsidRPr="00223A1B">
              <w:rPr>
                <w:b/>
                <w:sz w:val="19"/>
                <w:szCs w:val="19"/>
              </w:rPr>
              <w:t>2030</w:t>
            </w:r>
          </w:p>
        </w:tc>
        <w:tc>
          <w:tcPr>
            <w:tcW w:w="565" w:type="pct"/>
            <w:vAlign w:val="center"/>
          </w:tcPr>
          <w:p w14:paraId="18FA685D" w14:textId="77777777" w:rsidR="00B57512" w:rsidRPr="00223A1B" w:rsidRDefault="00B57512" w:rsidP="00702AD7">
            <w:pPr>
              <w:spacing w:before="20" w:after="20"/>
              <w:jc w:val="center"/>
              <w:rPr>
                <w:b/>
                <w:sz w:val="19"/>
                <w:szCs w:val="19"/>
              </w:rPr>
            </w:pPr>
            <w:r w:rsidRPr="00223A1B">
              <w:rPr>
                <w:b/>
                <w:sz w:val="19"/>
                <w:szCs w:val="19"/>
              </w:rPr>
              <w:t>Total</w:t>
            </w:r>
          </w:p>
        </w:tc>
      </w:tr>
      <w:tr w:rsidR="002F38C8" w:rsidRPr="00223A1B" w14:paraId="5F4078D8" w14:textId="77777777" w:rsidTr="00702AD7">
        <w:trPr>
          <w:trHeight w:val="380"/>
        </w:trPr>
        <w:tc>
          <w:tcPr>
            <w:tcW w:w="1820" w:type="pct"/>
            <w:gridSpan w:val="3"/>
            <w:tcMar>
              <w:left w:w="28" w:type="dxa"/>
              <w:right w:w="28" w:type="dxa"/>
            </w:tcMar>
          </w:tcPr>
          <w:p w14:paraId="7A9923AC" w14:textId="77777777" w:rsidR="002F38C8" w:rsidRPr="00D07C8A" w:rsidRDefault="002F38C8" w:rsidP="002F38C8">
            <w:pPr>
              <w:tabs>
                <w:tab w:val="left" w:pos="8280"/>
              </w:tabs>
              <w:spacing w:before="20" w:after="20"/>
              <w:ind w:right="-8"/>
              <w:jc w:val="left"/>
              <w:rPr>
                <w:sz w:val="19"/>
                <w:szCs w:val="19"/>
                <w:lang w:val="fr-CA"/>
              </w:rPr>
            </w:pPr>
            <w:r w:rsidRPr="00534D3C">
              <w:rPr>
                <w:sz w:val="19"/>
                <w:szCs w:val="19"/>
                <w:lang w:val="fr-FR"/>
              </w:rPr>
              <w:t>Limites de consommation du Protocole de Montréal (tonnes PAO)</w:t>
            </w:r>
          </w:p>
        </w:tc>
        <w:tc>
          <w:tcPr>
            <w:tcW w:w="494" w:type="pct"/>
            <w:tcMar>
              <w:left w:w="57" w:type="dxa"/>
              <w:right w:w="57" w:type="dxa"/>
            </w:tcMar>
          </w:tcPr>
          <w:p w14:paraId="5FFA84CE" w14:textId="5612F97A" w:rsidR="002F38C8" w:rsidRPr="00223A1B" w:rsidRDefault="002F38C8" w:rsidP="002F38C8">
            <w:pPr>
              <w:tabs>
                <w:tab w:val="left" w:pos="8280"/>
              </w:tabs>
              <w:spacing w:before="20" w:after="20"/>
              <w:jc w:val="right"/>
              <w:rPr>
                <w:sz w:val="19"/>
                <w:szCs w:val="19"/>
              </w:rPr>
            </w:pPr>
            <w:r w:rsidRPr="006B7AD8">
              <w:rPr>
                <w:sz w:val="20"/>
                <w:szCs w:val="20"/>
              </w:rPr>
              <w:t>0</w:t>
            </w:r>
            <w:r>
              <w:rPr>
                <w:sz w:val="20"/>
                <w:szCs w:val="20"/>
              </w:rPr>
              <w:t>,</w:t>
            </w:r>
            <w:r w:rsidRPr="006B7AD8">
              <w:rPr>
                <w:sz w:val="20"/>
                <w:szCs w:val="20"/>
              </w:rPr>
              <w:t>23</w:t>
            </w:r>
          </w:p>
        </w:tc>
        <w:tc>
          <w:tcPr>
            <w:tcW w:w="414" w:type="pct"/>
            <w:tcMar>
              <w:left w:w="57" w:type="dxa"/>
              <w:right w:w="57" w:type="dxa"/>
            </w:tcMar>
          </w:tcPr>
          <w:p w14:paraId="28C5AE7A" w14:textId="571597F9" w:rsidR="002F38C8" w:rsidRPr="00223A1B" w:rsidRDefault="002F38C8" w:rsidP="002F38C8">
            <w:pPr>
              <w:tabs>
                <w:tab w:val="left" w:pos="8280"/>
              </w:tabs>
              <w:spacing w:before="20" w:after="20"/>
              <w:jc w:val="right"/>
              <w:rPr>
                <w:sz w:val="19"/>
                <w:szCs w:val="19"/>
              </w:rPr>
            </w:pPr>
            <w:r w:rsidRPr="006B7AD8">
              <w:rPr>
                <w:sz w:val="20"/>
                <w:szCs w:val="20"/>
              </w:rPr>
              <w:t>0</w:t>
            </w:r>
            <w:r>
              <w:rPr>
                <w:sz w:val="20"/>
                <w:szCs w:val="20"/>
              </w:rPr>
              <w:t>,</w:t>
            </w:r>
            <w:r w:rsidRPr="006B7AD8">
              <w:rPr>
                <w:sz w:val="20"/>
                <w:szCs w:val="20"/>
              </w:rPr>
              <w:t>23</w:t>
            </w:r>
          </w:p>
        </w:tc>
        <w:tc>
          <w:tcPr>
            <w:tcW w:w="455" w:type="pct"/>
            <w:tcMar>
              <w:left w:w="57" w:type="dxa"/>
              <w:right w:w="57" w:type="dxa"/>
            </w:tcMar>
          </w:tcPr>
          <w:p w14:paraId="42C3376A" w14:textId="56C98039" w:rsidR="002F38C8" w:rsidRPr="00223A1B" w:rsidRDefault="002F38C8" w:rsidP="002F38C8">
            <w:pPr>
              <w:tabs>
                <w:tab w:val="left" w:pos="8280"/>
              </w:tabs>
              <w:spacing w:before="20" w:after="20"/>
              <w:jc w:val="right"/>
              <w:rPr>
                <w:sz w:val="19"/>
                <w:szCs w:val="19"/>
              </w:rPr>
            </w:pPr>
            <w:r w:rsidRPr="006B7AD8">
              <w:rPr>
                <w:sz w:val="20"/>
                <w:szCs w:val="20"/>
              </w:rPr>
              <w:t>0</w:t>
            </w:r>
            <w:r>
              <w:rPr>
                <w:sz w:val="20"/>
                <w:szCs w:val="20"/>
              </w:rPr>
              <w:t>,</w:t>
            </w:r>
            <w:r w:rsidRPr="006B7AD8">
              <w:rPr>
                <w:sz w:val="20"/>
                <w:szCs w:val="20"/>
              </w:rPr>
              <w:t>23</w:t>
            </w:r>
          </w:p>
        </w:tc>
        <w:tc>
          <w:tcPr>
            <w:tcW w:w="403" w:type="pct"/>
            <w:tcMar>
              <w:left w:w="57" w:type="dxa"/>
              <w:right w:w="57" w:type="dxa"/>
            </w:tcMar>
          </w:tcPr>
          <w:p w14:paraId="5631C715" w14:textId="55FD580C" w:rsidR="002F38C8" w:rsidRPr="00223A1B" w:rsidRDefault="002F38C8" w:rsidP="002F38C8">
            <w:pPr>
              <w:tabs>
                <w:tab w:val="left" w:pos="8280"/>
              </w:tabs>
              <w:spacing w:before="20" w:after="20"/>
              <w:jc w:val="right"/>
              <w:rPr>
                <w:sz w:val="19"/>
                <w:szCs w:val="19"/>
              </w:rPr>
            </w:pPr>
            <w:r w:rsidRPr="006B7AD8">
              <w:rPr>
                <w:sz w:val="20"/>
                <w:szCs w:val="20"/>
              </w:rPr>
              <w:t>0</w:t>
            </w:r>
            <w:r>
              <w:rPr>
                <w:sz w:val="20"/>
                <w:szCs w:val="20"/>
              </w:rPr>
              <w:t>,</w:t>
            </w:r>
            <w:r w:rsidRPr="006B7AD8">
              <w:rPr>
                <w:sz w:val="20"/>
                <w:szCs w:val="20"/>
              </w:rPr>
              <w:t>23</w:t>
            </w:r>
          </w:p>
        </w:tc>
        <w:tc>
          <w:tcPr>
            <w:tcW w:w="424" w:type="pct"/>
            <w:tcMar>
              <w:left w:w="57" w:type="dxa"/>
              <w:right w:w="57" w:type="dxa"/>
            </w:tcMar>
          </w:tcPr>
          <w:p w14:paraId="4EAF47D8" w14:textId="00D5C497" w:rsidR="002F38C8" w:rsidRPr="00223A1B" w:rsidRDefault="002F38C8" w:rsidP="002F38C8">
            <w:pPr>
              <w:tabs>
                <w:tab w:val="left" w:pos="8280"/>
              </w:tabs>
              <w:spacing w:before="20" w:after="20"/>
              <w:jc w:val="right"/>
              <w:rPr>
                <w:sz w:val="19"/>
                <w:szCs w:val="19"/>
              </w:rPr>
            </w:pPr>
            <w:r w:rsidRPr="006B7AD8">
              <w:rPr>
                <w:sz w:val="20"/>
                <w:szCs w:val="20"/>
              </w:rPr>
              <w:t>0</w:t>
            </w:r>
            <w:r>
              <w:rPr>
                <w:sz w:val="20"/>
                <w:szCs w:val="20"/>
              </w:rPr>
              <w:t>,</w:t>
            </w:r>
            <w:r w:rsidRPr="006B7AD8">
              <w:rPr>
                <w:sz w:val="20"/>
                <w:szCs w:val="20"/>
              </w:rPr>
              <w:t>23</w:t>
            </w:r>
          </w:p>
        </w:tc>
        <w:tc>
          <w:tcPr>
            <w:tcW w:w="424" w:type="pct"/>
            <w:tcMar>
              <w:left w:w="57" w:type="dxa"/>
              <w:right w:w="57" w:type="dxa"/>
            </w:tcMar>
          </w:tcPr>
          <w:p w14:paraId="356413CB" w14:textId="61461990" w:rsidR="002F38C8" w:rsidRPr="00223A1B" w:rsidRDefault="002F38C8" w:rsidP="002F38C8">
            <w:pPr>
              <w:tabs>
                <w:tab w:val="left" w:pos="8280"/>
              </w:tabs>
              <w:spacing w:before="20" w:after="20"/>
              <w:jc w:val="right"/>
              <w:rPr>
                <w:sz w:val="19"/>
                <w:szCs w:val="19"/>
              </w:rPr>
            </w:pPr>
            <w:r w:rsidRPr="006B7AD8">
              <w:rPr>
                <w:sz w:val="20"/>
                <w:szCs w:val="20"/>
              </w:rPr>
              <w:t>0</w:t>
            </w:r>
            <w:r>
              <w:rPr>
                <w:sz w:val="20"/>
                <w:szCs w:val="20"/>
              </w:rPr>
              <w:t>,</w:t>
            </w:r>
            <w:r w:rsidRPr="006B7AD8">
              <w:rPr>
                <w:sz w:val="20"/>
                <w:szCs w:val="20"/>
              </w:rPr>
              <w:t>00</w:t>
            </w:r>
          </w:p>
        </w:tc>
        <w:tc>
          <w:tcPr>
            <w:tcW w:w="565" w:type="pct"/>
            <w:tcMar>
              <w:left w:w="57" w:type="dxa"/>
              <w:right w:w="57" w:type="dxa"/>
            </w:tcMar>
          </w:tcPr>
          <w:p w14:paraId="5B5822EB" w14:textId="77777777" w:rsidR="002F38C8" w:rsidRPr="00223A1B" w:rsidRDefault="002F38C8" w:rsidP="002F38C8">
            <w:pPr>
              <w:tabs>
                <w:tab w:val="left" w:pos="8280"/>
              </w:tabs>
              <w:spacing w:before="20" w:after="20"/>
              <w:jc w:val="right"/>
              <w:rPr>
                <w:sz w:val="19"/>
                <w:szCs w:val="19"/>
              </w:rPr>
            </w:pPr>
            <w:r w:rsidRPr="005C00BE">
              <w:rPr>
                <w:sz w:val="19"/>
                <w:szCs w:val="19"/>
                <w:lang w:val="fr-FR"/>
              </w:rPr>
              <w:t>s.o.</w:t>
            </w:r>
          </w:p>
        </w:tc>
      </w:tr>
      <w:tr w:rsidR="002F38C8" w:rsidRPr="00223A1B" w14:paraId="78501C91" w14:textId="77777777" w:rsidTr="00702AD7">
        <w:trPr>
          <w:trHeight w:val="190"/>
        </w:trPr>
        <w:tc>
          <w:tcPr>
            <w:tcW w:w="1820" w:type="pct"/>
            <w:gridSpan w:val="3"/>
            <w:tcMar>
              <w:left w:w="28" w:type="dxa"/>
              <w:right w:w="28" w:type="dxa"/>
            </w:tcMar>
          </w:tcPr>
          <w:p w14:paraId="4768F0C0" w14:textId="77777777" w:rsidR="002F38C8" w:rsidRPr="00D07C8A" w:rsidRDefault="002F38C8" w:rsidP="002F38C8">
            <w:pPr>
              <w:tabs>
                <w:tab w:val="left" w:pos="8280"/>
              </w:tabs>
              <w:spacing w:before="20" w:after="20"/>
              <w:jc w:val="left"/>
              <w:rPr>
                <w:sz w:val="19"/>
                <w:szCs w:val="19"/>
                <w:lang w:val="fr-CA"/>
              </w:rPr>
            </w:pPr>
            <w:r w:rsidRPr="00534D3C">
              <w:rPr>
                <w:sz w:val="19"/>
                <w:szCs w:val="19"/>
                <w:lang w:val="fr-FR"/>
              </w:rPr>
              <w:t>Consommation maximale autorisée (tonnes PAO)</w:t>
            </w:r>
          </w:p>
        </w:tc>
        <w:tc>
          <w:tcPr>
            <w:tcW w:w="494" w:type="pct"/>
            <w:tcMar>
              <w:left w:w="57" w:type="dxa"/>
              <w:right w:w="57" w:type="dxa"/>
            </w:tcMar>
          </w:tcPr>
          <w:p w14:paraId="1FE8E060" w14:textId="7311A717" w:rsidR="002F38C8" w:rsidRPr="00223A1B" w:rsidRDefault="002F38C8" w:rsidP="002F38C8">
            <w:pPr>
              <w:tabs>
                <w:tab w:val="left" w:pos="8280"/>
              </w:tabs>
              <w:spacing w:before="20" w:after="20"/>
              <w:jc w:val="right"/>
              <w:rPr>
                <w:sz w:val="19"/>
                <w:szCs w:val="19"/>
              </w:rPr>
            </w:pPr>
            <w:r w:rsidRPr="006B7AD8">
              <w:rPr>
                <w:sz w:val="20"/>
                <w:szCs w:val="20"/>
              </w:rPr>
              <w:t>0</w:t>
            </w:r>
            <w:r>
              <w:rPr>
                <w:sz w:val="20"/>
                <w:szCs w:val="20"/>
              </w:rPr>
              <w:t>,</w:t>
            </w:r>
            <w:r w:rsidRPr="006B7AD8">
              <w:rPr>
                <w:sz w:val="20"/>
                <w:szCs w:val="20"/>
              </w:rPr>
              <w:t>23</w:t>
            </w:r>
          </w:p>
        </w:tc>
        <w:tc>
          <w:tcPr>
            <w:tcW w:w="414" w:type="pct"/>
            <w:tcMar>
              <w:left w:w="57" w:type="dxa"/>
              <w:right w:w="57" w:type="dxa"/>
            </w:tcMar>
          </w:tcPr>
          <w:p w14:paraId="43F4888F" w14:textId="6B35012A" w:rsidR="002F38C8" w:rsidRPr="00223A1B" w:rsidRDefault="002F38C8" w:rsidP="002F38C8">
            <w:pPr>
              <w:tabs>
                <w:tab w:val="left" w:pos="8280"/>
              </w:tabs>
              <w:spacing w:before="20" w:after="20"/>
              <w:jc w:val="right"/>
              <w:rPr>
                <w:sz w:val="19"/>
                <w:szCs w:val="19"/>
              </w:rPr>
            </w:pPr>
            <w:r w:rsidRPr="006B7AD8">
              <w:rPr>
                <w:sz w:val="20"/>
                <w:szCs w:val="20"/>
              </w:rPr>
              <w:t>0</w:t>
            </w:r>
            <w:r>
              <w:rPr>
                <w:sz w:val="20"/>
                <w:szCs w:val="20"/>
              </w:rPr>
              <w:t>,</w:t>
            </w:r>
            <w:r w:rsidRPr="006B7AD8">
              <w:rPr>
                <w:sz w:val="20"/>
                <w:szCs w:val="20"/>
              </w:rPr>
              <w:t>23</w:t>
            </w:r>
          </w:p>
        </w:tc>
        <w:tc>
          <w:tcPr>
            <w:tcW w:w="455" w:type="pct"/>
            <w:tcMar>
              <w:left w:w="57" w:type="dxa"/>
              <w:right w:w="57" w:type="dxa"/>
            </w:tcMar>
          </w:tcPr>
          <w:p w14:paraId="1727ACF2" w14:textId="088B487B" w:rsidR="002F38C8" w:rsidRPr="00223A1B" w:rsidRDefault="002F38C8" w:rsidP="002F38C8">
            <w:pPr>
              <w:tabs>
                <w:tab w:val="left" w:pos="8280"/>
              </w:tabs>
              <w:spacing w:before="20" w:after="20"/>
              <w:jc w:val="right"/>
              <w:rPr>
                <w:sz w:val="19"/>
                <w:szCs w:val="19"/>
              </w:rPr>
            </w:pPr>
            <w:r w:rsidRPr="006B7AD8">
              <w:rPr>
                <w:sz w:val="20"/>
                <w:szCs w:val="20"/>
              </w:rPr>
              <w:t>0</w:t>
            </w:r>
            <w:r>
              <w:rPr>
                <w:sz w:val="20"/>
                <w:szCs w:val="20"/>
              </w:rPr>
              <w:t>,</w:t>
            </w:r>
            <w:r w:rsidRPr="006B7AD8">
              <w:rPr>
                <w:sz w:val="20"/>
                <w:szCs w:val="20"/>
              </w:rPr>
              <w:t>23</w:t>
            </w:r>
          </w:p>
        </w:tc>
        <w:tc>
          <w:tcPr>
            <w:tcW w:w="403" w:type="pct"/>
            <w:tcMar>
              <w:left w:w="57" w:type="dxa"/>
              <w:right w:w="57" w:type="dxa"/>
            </w:tcMar>
          </w:tcPr>
          <w:p w14:paraId="68226EF8" w14:textId="5522F736" w:rsidR="002F38C8" w:rsidRPr="00223A1B" w:rsidRDefault="002F38C8" w:rsidP="002F38C8">
            <w:pPr>
              <w:tabs>
                <w:tab w:val="left" w:pos="8280"/>
              </w:tabs>
              <w:spacing w:before="20" w:after="20"/>
              <w:jc w:val="right"/>
              <w:rPr>
                <w:sz w:val="19"/>
                <w:szCs w:val="19"/>
              </w:rPr>
            </w:pPr>
            <w:r w:rsidRPr="006B7AD8">
              <w:rPr>
                <w:sz w:val="20"/>
                <w:szCs w:val="20"/>
              </w:rPr>
              <w:t>0</w:t>
            </w:r>
            <w:r>
              <w:rPr>
                <w:sz w:val="20"/>
                <w:szCs w:val="20"/>
              </w:rPr>
              <w:t>,</w:t>
            </w:r>
            <w:r w:rsidRPr="006B7AD8">
              <w:rPr>
                <w:sz w:val="20"/>
                <w:szCs w:val="20"/>
              </w:rPr>
              <w:t>23</w:t>
            </w:r>
          </w:p>
        </w:tc>
        <w:tc>
          <w:tcPr>
            <w:tcW w:w="424" w:type="pct"/>
            <w:tcMar>
              <w:left w:w="57" w:type="dxa"/>
              <w:right w:w="57" w:type="dxa"/>
            </w:tcMar>
          </w:tcPr>
          <w:p w14:paraId="0C07FCA2" w14:textId="6D1F9D76" w:rsidR="002F38C8" w:rsidRPr="00223A1B" w:rsidRDefault="002F38C8" w:rsidP="002F38C8">
            <w:pPr>
              <w:tabs>
                <w:tab w:val="left" w:pos="8280"/>
              </w:tabs>
              <w:spacing w:before="20" w:after="20"/>
              <w:jc w:val="right"/>
              <w:rPr>
                <w:sz w:val="19"/>
                <w:szCs w:val="19"/>
              </w:rPr>
            </w:pPr>
            <w:r w:rsidRPr="006B7AD8">
              <w:rPr>
                <w:sz w:val="20"/>
                <w:szCs w:val="20"/>
              </w:rPr>
              <w:t>0</w:t>
            </w:r>
            <w:r>
              <w:rPr>
                <w:sz w:val="20"/>
                <w:szCs w:val="20"/>
              </w:rPr>
              <w:t>,</w:t>
            </w:r>
            <w:r w:rsidRPr="006B7AD8">
              <w:rPr>
                <w:sz w:val="20"/>
                <w:szCs w:val="20"/>
              </w:rPr>
              <w:t>23</w:t>
            </w:r>
          </w:p>
        </w:tc>
        <w:tc>
          <w:tcPr>
            <w:tcW w:w="424" w:type="pct"/>
            <w:tcMar>
              <w:left w:w="57" w:type="dxa"/>
              <w:right w:w="57" w:type="dxa"/>
            </w:tcMar>
          </w:tcPr>
          <w:p w14:paraId="297392D8" w14:textId="5AC61C92" w:rsidR="002F38C8" w:rsidRPr="00223A1B" w:rsidRDefault="002F38C8" w:rsidP="002F38C8">
            <w:pPr>
              <w:tabs>
                <w:tab w:val="left" w:pos="8280"/>
              </w:tabs>
              <w:spacing w:before="20" w:after="20"/>
              <w:jc w:val="right"/>
              <w:rPr>
                <w:sz w:val="19"/>
                <w:szCs w:val="19"/>
              </w:rPr>
            </w:pPr>
            <w:r w:rsidRPr="006B7AD8">
              <w:rPr>
                <w:sz w:val="20"/>
                <w:szCs w:val="20"/>
              </w:rPr>
              <w:t>0</w:t>
            </w:r>
            <w:r>
              <w:rPr>
                <w:sz w:val="20"/>
                <w:szCs w:val="20"/>
              </w:rPr>
              <w:t>,</w:t>
            </w:r>
            <w:r w:rsidRPr="006B7AD8">
              <w:rPr>
                <w:sz w:val="20"/>
                <w:szCs w:val="20"/>
              </w:rPr>
              <w:t>00</w:t>
            </w:r>
          </w:p>
        </w:tc>
        <w:tc>
          <w:tcPr>
            <w:tcW w:w="565" w:type="pct"/>
            <w:tcMar>
              <w:left w:w="57" w:type="dxa"/>
              <w:right w:w="57" w:type="dxa"/>
            </w:tcMar>
          </w:tcPr>
          <w:p w14:paraId="51D52097" w14:textId="77777777" w:rsidR="002F38C8" w:rsidRPr="00223A1B" w:rsidRDefault="002F38C8" w:rsidP="002F38C8">
            <w:pPr>
              <w:tabs>
                <w:tab w:val="left" w:pos="8280"/>
              </w:tabs>
              <w:spacing w:before="20" w:after="20"/>
              <w:jc w:val="right"/>
              <w:rPr>
                <w:sz w:val="19"/>
                <w:szCs w:val="19"/>
              </w:rPr>
            </w:pPr>
            <w:r w:rsidRPr="005C00BE">
              <w:rPr>
                <w:sz w:val="19"/>
                <w:szCs w:val="19"/>
                <w:lang w:val="fr-FR"/>
              </w:rPr>
              <w:t>s.o.</w:t>
            </w:r>
          </w:p>
        </w:tc>
      </w:tr>
      <w:tr w:rsidR="00DC0E2D" w:rsidRPr="00223A1B" w14:paraId="7FB682A3" w14:textId="77777777" w:rsidTr="00702AD7">
        <w:trPr>
          <w:trHeight w:val="360"/>
        </w:trPr>
        <w:tc>
          <w:tcPr>
            <w:tcW w:w="761" w:type="pct"/>
            <w:vMerge w:val="restart"/>
            <w:tcMar>
              <w:left w:w="28" w:type="dxa"/>
              <w:right w:w="28" w:type="dxa"/>
            </w:tcMar>
            <w:vAlign w:val="center"/>
          </w:tcPr>
          <w:p w14:paraId="3464CD1B" w14:textId="77777777" w:rsidR="00DC0E2D" w:rsidRPr="004304F8" w:rsidRDefault="00DC0E2D" w:rsidP="00DC0E2D">
            <w:pPr>
              <w:tabs>
                <w:tab w:val="left" w:pos="8280"/>
              </w:tabs>
              <w:spacing w:before="20" w:after="20"/>
              <w:jc w:val="left"/>
              <w:rPr>
                <w:sz w:val="19"/>
                <w:szCs w:val="19"/>
                <w:lang w:val="fr-CA"/>
              </w:rPr>
            </w:pPr>
            <w:r w:rsidRPr="00534D3C">
              <w:rPr>
                <w:sz w:val="19"/>
                <w:szCs w:val="19"/>
                <w:lang w:val="fr-FR"/>
              </w:rPr>
              <w:t>Coûts de projet demandés en principe ($US)</w:t>
            </w:r>
          </w:p>
        </w:tc>
        <w:tc>
          <w:tcPr>
            <w:tcW w:w="423" w:type="pct"/>
            <w:vMerge w:val="restart"/>
            <w:tcMar>
              <w:left w:w="28" w:type="dxa"/>
              <w:right w:w="28" w:type="dxa"/>
            </w:tcMar>
            <w:vAlign w:val="center"/>
          </w:tcPr>
          <w:p w14:paraId="1A1D43FA" w14:textId="60011535" w:rsidR="00DC0E2D" w:rsidRPr="00223A1B" w:rsidRDefault="00DC0E2D" w:rsidP="00DC0E2D">
            <w:pPr>
              <w:tabs>
                <w:tab w:val="left" w:pos="8280"/>
              </w:tabs>
              <w:spacing w:before="20" w:after="20"/>
              <w:jc w:val="center"/>
              <w:rPr>
                <w:sz w:val="19"/>
                <w:szCs w:val="19"/>
              </w:rPr>
            </w:pPr>
            <w:r>
              <w:rPr>
                <w:color w:val="000000" w:themeColor="text1"/>
                <w:sz w:val="19"/>
                <w:szCs w:val="19"/>
                <w:lang w:val="fr-FR"/>
              </w:rPr>
              <w:t>PNUE</w:t>
            </w:r>
          </w:p>
        </w:tc>
        <w:tc>
          <w:tcPr>
            <w:tcW w:w="637" w:type="pct"/>
            <w:tcMar>
              <w:left w:w="28" w:type="dxa"/>
              <w:right w:w="28" w:type="dxa"/>
            </w:tcMar>
          </w:tcPr>
          <w:p w14:paraId="6FC58604" w14:textId="77777777" w:rsidR="00DC0E2D" w:rsidRPr="00223A1B" w:rsidRDefault="00DC0E2D" w:rsidP="00DC0E2D">
            <w:pPr>
              <w:tabs>
                <w:tab w:val="left" w:pos="8280"/>
              </w:tabs>
              <w:spacing w:before="20" w:after="20"/>
              <w:jc w:val="left"/>
              <w:rPr>
                <w:sz w:val="19"/>
                <w:szCs w:val="19"/>
              </w:rPr>
            </w:pPr>
            <w:r w:rsidRPr="00534D3C">
              <w:rPr>
                <w:sz w:val="19"/>
                <w:szCs w:val="19"/>
                <w:lang w:val="fr-FR"/>
              </w:rPr>
              <w:t>Coûts du projet</w:t>
            </w:r>
          </w:p>
        </w:tc>
        <w:tc>
          <w:tcPr>
            <w:tcW w:w="494" w:type="pct"/>
            <w:tcMar>
              <w:left w:w="57" w:type="dxa"/>
              <w:right w:w="57" w:type="dxa"/>
            </w:tcMar>
          </w:tcPr>
          <w:p w14:paraId="07B32A23" w14:textId="7E783735" w:rsidR="00DC0E2D" w:rsidRPr="00223A1B" w:rsidRDefault="00DC0E2D" w:rsidP="00DC0E2D">
            <w:pPr>
              <w:tabs>
                <w:tab w:val="left" w:pos="8280"/>
              </w:tabs>
              <w:spacing w:before="20" w:after="20"/>
              <w:jc w:val="right"/>
              <w:rPr>
                <w:sz w:val="19"/>
                <w:szCs w:val="19"/>
              </w:rPr>
            </w:pPr>
            <w:r w:rsidRPr="00576C61">
              <w:rPr>
                <w:color w:val="000000"/>
                <w:sz w:val="20"/>
                <w:szCs w:val="20"/>
              </w:rPr>
              <w:t>239</w:t>
            </w:r>
            <w:r>
              <w:rPr>
                <w:color w:val="000000"/>
                <w:sz w:val="20"/>
                <w:szCs w:val="20"/>
              </w:rPr>
              <w:t xml:space="preserve"> </w:t>
            </w:r>
            <w:r w:rsidRPr="00576C61">
              <w:rPr>
                <w:color w:val="000000"/>
                <w:sz w:val="20"/>
                <w:szCs w:val="20"/>
              </w:rPr>
              <w:t>000</w:t>
            </w:r>
          </w:p>
        </w:tc>
        <w:tc>
          <w:tcPr>
            <w:tcW w:w="414" w:type="pct"/>
            <w:tcMar>
              <w:left w:w="57" w:type="dxa"/>
              <w:right w:w="57" w:type="dxa"/>
            </w:tcMar>
          </w:tcPr>
          <w:p w14:paraId="7F643CBB" w14:textId="75020FD0" w:rsidR="00DC0E2D" w:rsidRPr="00223A1B" w:rsidRDefault="00DC0E2D" w:rsidP="00DC0E2D">
            <w:pPr>
              <w:tabs>
                <w:tab w:val="left" w:pos="8280"/>
              </w:tabs>
              <w:spacing w:before="20" w:after="20"/>
              <w:jc w:val="right"/>
              <w:rPr>
                <w:sz w:val="19"/>
                <w:szCs w:val="19"/>
              </w:rPr>
            </w:pPr>
            <w:r w:rsidRPr="00576C61">
              <w:rPr>
                <w:color w:val="000000"/>
                <w:sz w:val="20"/>
                <w:szCs w:val="20"/>
              </w:rPr>
              <w:t>0</w:t>
            </w:r>
          </w:p>
        </w:tc>
        <w:tc>
          <w:tcPr>
            <w:tcW w:w="455" w:type="pct"/>
            <w:tcMar>
              <w:left w:w="57" w:type="dxa"/>
              <w:right w:w="57" w:type="dxa"/>
            </w:tcMar>
          </w:tcPr>
          <w:p w14:paraId="437ABEBB" w14:textId="1D3A37AD" w:rsidR="00DC0E2D" w:rsidRPr="00223A1B" w:rsidRDefault="00DC0E2D" w:rsidP="00DC0E2D">
            <w:pPr>
              <w:tabs>
                <w:tab w:val="left" w:pos="8280"/>
              </w:tabs>
              <w:spacing w:before="20" w:after="20"/>
              <w:jc w:val="right"/>
              <w:rPr>
                <w:sz w:val="19"/>
                <w:szCs w:val="19"/>
              </w:rPr>
            </w:pPr>
            <w:r w:rsidRPr="00576C61">
              <w:rPr>
                <w:color w:val="000000"/>
                <w:sz w:val="20"/>
                <w:szCs w:val="20"/>
              </w:rPr>
              <w:t>0</w:t>
            </w:r>
          </w:p>
        </w:tc>
        <w:tc>
          <w:tcPr>
            <w:tcW w:w="403" w:type="pct"/>
            <w:tcMar>
              <w:left w:w="57" w:type="dxa"/>
              <w:right w:w="57" w:type="dxa"/>
            </w:tcMar>
          </w:tcPr>
          <w:p w14:paraId="56F3DBE2" w14:textId="1FF9277D" w:rsidR="00DC0E2D" w:rsidRPr="00223A1B" w:rsidRDefault="00DC0E2D" w:rsidP="00DC0E2D">
            <w:pPr>
              <w:tabs>
                <w:tab w:val="left" w:pos="8280"/>
              </w:tabs>
              <w:spacing w:before="20" w:after="20"/>
              <w:jc w:val="right"/>
              <w:rPr>
                <w:sz w:val="19"/>
                <w:szCs w:val="19"/>
              </w:rPr>
            </w:pPr>
            <w:r w:rsidRPr="00576C61">
              <w:rPr>
                <w:sz w:val="20"/>
                <w:szCs w:val="20"/>
              </w:rPr>
              <w:t>139</w:t>
            </w:r>
            <w:r>
              <w:rPr>
                <w:sz w:val="20"/>
                <w:szCs w:val="20"/>
              </w:rPr>
              <w:t xml:space="preserve"> </w:t>
            </w:r>
            <w:r w:rsidRPr="00576C61">
              <w:rPr>
                <w:sz w:val="20"/>
                <w:szCs w:val="20"/>
              </w:rPr>
              <w:t>000</w:t>
            </w:r>
          </w:p>
        </w:tc>
        <w:tc>
          <w:tcPr>
            <w:tcW w:w="424" w:type="pct"/>
            <w:tcMar>
              <w:left w:w="57" w:type="dxa"/>
              <w:right w:w="57" w:type="dxa"/>
            </w:tcMar>
          </w:tcPr>
          <w:p w14:paraId="64473FAC" w14:textId="038E90DF" w:rsidR="00DC0E2D" w:rsidRPr="00223A1B" w:rsidRDefault="00DC0E2D" w:rsidP="00DC0E2D">
            <w:pPr>
              <w:tabs>
                <w:tab w:val="left" w:pos="8280"/>
              </w:tabs>
              <w:spacing w:before="20" w:after="20"/>
              <w:jc w:val="right"/>
              <w:rPr>
                <w:sz w:val="19"/>
                <w:szCs w:val="19"/>
              </w:rPr>
            </w:pPr>
            <w:r w:rsidRPr="00576C61">
              <w:rPr>
                <w:color w:val="000000"/>
                <w:sz w:val="20"/>
                <w:szCs w:val="20"/>
              </w:rPr>
              <w:t>0</w:t>
            </w:r>
          </w:p>
        </w:tc>
        <w:tc>
          <w:tcPr>
            <w:tcW w:w="424" w:type="pct"/>
            <w:tcMar>
              <w:left w:w="57" w:type="dxa"/>
              <w:right w:w="57" w:type="dxa"/>
            </w:tcMar>
          </w:tcPr>
          <w:p w14:paraId="1C6289C5" w14:textId="2F0EF081" w:rsidR="00DC0E2D" w:rsidRPr="00223A1B" w:rsidRDefault="00DC0E2D" w:rsidP="00DC0E2D">
            <w:pPr>
              <w:tabs>
                <w:tab w:val="left" w:pos="8280"/>
              </w:tabs>
              <w:spacing w:before="20" w:after="20"/>
              <w:jc w:val="right"/>
              <w:rPr>
                <w:sz w:val="19"/>
                <w:szCs w:val="19"/>
              </w:rPr>
            </w:pPr>
            <w:r w:rsidRPr="006B7AD8">
              <w:rPr>
                <w:color w:val="000000"/>
                <w:sz w:val="20"/>
                <w:szCs w:val="20"/>
              </w:rPr>
              <w:t>45</w:t>
            </w:r>
            <w:r>
              <w:rPr>
                <w:color w:val="000000"/>
                <w:sz w:val="20"/>
                <w:szCs w:val="20"/>
              </w:rPr>
              <w:t xml:space="preserve"> </w:t>
            </w:r>
            <w:r w:rsidRPr="006B7AD8">
              <w:rPr>
                <w:color w:val="000000"/>
                <w:sz w:val="20"/>
                <w:szCs w:val="20"/>
              </w:rPr>
              <w:t>000</w:t>
            </w:r>
          </w:p>
        </w:tc>
        <w:tc>
          <w:tcPr>
            <w:tcW w:w="565" w:type="pct"/>
            <w:tcMar>
              <w:left w:w="57" w:type="dxa"/>
              <w:right w:w="57" w:type="dxa"/>
            </w:tcMar>
          </w:tcPr>
          <w:p w14:paraId="0B4C0DB5" w14:textId="5777ABC7" w:rsidR="00DC0E2D" w:rsidRPr="00223A1B" w:rsidRDefault="00DC0E2D" w:rsidP="00DC0E2D">
            <w:pPr>
              <w:tabs>
                <w:tab w:val="left" w:pos="8280"/>
              </w:tabs>
              <w:spacing w:before="20" w:after="20"/>
              <w:jc w:val="right"/>
              <w:rPr>
                <w:sz w:val="19"/>
                <w:szCs w:val="19"/>
              </w:rPr>
            </w:pPr>
            <w:r w:rsidRPr="006B7AD8">
              <w:rPr>
                <w:sz w:val="20"/>
                <w:szCs w:val="20"/>
              </w:rPr>
              <w:t>423</w:t>
            </w:r>
            <w:r>
              <w:rPr>
                <w:sz w:val="20"/>
                <w:szCs w:val="20"/>
              </w:rPr>
              <w:t xml:space="preserve"> </w:t>
            </w:r>
            <w:r w:rsidRPr="006B7AD8">
              <w:rPr>
                <w:sz w:val="20"/>
                <w:szCs w:val="20"/>
              </w:rPr>
              <w:t>000</w:t>
            </w:r>
          </w:p>
        </w:tc>
      </w:tr>
      <w:tr w:rsidR="00DC0E2D" w:rsidRPr="00223A1B" w14:paraId="7476B94A" w14:textId="77777777" w:rsidTr="00702AD7">
        <w:trPr>
          <w:trHeight w:val="360"/>
        </w:trPr>
        <w:tc>
          <w:tcPr>
            <w:tcW w:w="761" w:type="pct"/>
            <w:vMerge/>
            <w:tcMar>
              <w:left w:w="28" w:type="dxa"/>
              <w:right w:w="28" w:type="dxa"/>
            </w:tcMar>
          </w:tcPr>
          <w:p w14:paraId="17BE95A9" w14:textId="77777777" w:rsidR="00DC0E2D" w:rsidRPr="00223A1B" w:rsidRDefault="00DC0E2D" w:rsidP="00DC0E2D">
            <w:pPr>
              <w:tabs>
                <w:tab w:val="left" w:pos="8280"/>
              </w:tabs>
              <w:spacing w:before="20" w:after="20"/>
              <w:jc w:val="left"/>
              <w:rPr>
                <w:sz w:val="19"/>
                <w:szCs w:val="19"/>
              </w:rPr>
            </w:pPr>
          </w:p>
        </w:tc>
        <w:tc>
          <w:tcPr>
            <w:tcW w:w="423" w:type="pct"/>
            <w:vMerge/>
            <w:tcMar>
              <w:left w:w="28" w:type="dxa"/>
              <w:right w:w="28" w:type="dxa"/>
            </w:tcMar>
          </w:tcPr>
          <w:p w14:paraId="05804459" w14:textId="77777777" w:rsidR="00DC0E2D" w:rsidRPr="00223A1B" w:rsidRDefault="00DC0E2D" w:rsidP="00DC0E2D">
            <w:pPr>
              <w:tabs>
                <w:tab w:val="left" w:pos="8280"/>
              </w:tabs>
              <w:spacing w:before="20" w:after="20"/>
              <w:jc w:val="left"/>
              <w:rPr>
                <w:sz w:val="19"/>
                <w:szCs w:val="19"/>
              </w:rPr>
            </w:pPr>
          </w:p>
        </w:tc>
        <w:tc>
          <w:tcPr>
            <w:tcW w:w="637" w:type="pct"/>
            <w:tcMar>
              <w:left w:w="28" w:type="dxa"/>
              <w:right w:w="28" w:type="dxa"/>
            </w:tcMar>
          </w:tcPr>
          <w:p w14:paraId="24CAB68B" w14:textId="77777777" w:rsidR="00DC0E2D" w:rsidRPr="00223A1B" w:rsidRDefault="00DC0E2D" w:rsidP="00DC0E2D">
            <w:pPr>
              <w:tabs>
                <w:tab w:val="left" w:pos="8280"/>
              </w:tabs>
              <w:spacing w:before="20" w:after="20"/>
              <w:jc w:val="left"/>
              <w:rPr>
                <w:sz w:val="19"/>
                <w:szCs w:val="19"/>
              </w:rPr>
            </w:pPr>
            <w:r w:rsidRPr="00534D3C">
              <w:rPr>
                <w:sz w:val="19"/>
                <w:szCs w:val="19"/>
                <w:lang w:val="fr-FR"/>
              </w:rPr>
              <w:t>Coûts d’appui</w:t>
            </w:r>
          </w:p>
        </w:tc>
        <w:tc>
          <w:tcPr>
            <w:tcW w:w="494" w:type="pct"/>
            <w:tcMar>
              <w:left w:w="57" w:type="dxa"/>
              <w:right w:w="57" w:type="dxa"/>
            </w:tcMar>
          </w:tcPr>
          <w:p w14:paraId="0FC9AC6B" w14:textId="20AF7696" w:rsidR="00DC0E2D" w:rsidRPr="00223A1B" w:rsidRDefault="00DC0E2D" w:rsidP="00DC0E2D">
            <w:pPr>
              <w:tabs>
                <w:tab w:val="left" w:pos="8280"/>
              </w:tabs>
              <w:spacing w:before="20" w:after="20"/>
              <w:jc w:val="right"/>
              <w:rPr>
                <w:sz w:val="19"/>
                <w:szCs w:val="19"/>
              </w:rPr>
            </w:pPr>
            <w:r w:rsidRPr="00576C61">
              <w:rPr>
                <w:color w:val="000000"/>
                <w:sz w:val="20"/>
                <w:szCs w:val="20"/>
              </w:rPr>
              <w:t>31</w:t>
            </w:r>
            <w:r>
              <w:rPr>
                <w:color w:val="000000"/>
                <w:sz w:val="20"/>
                <w:szCs w:val="20"/>
              </w:rPr>
              <w:t xml:space="preserve"> </w:t>
            </w:r>
            <w:r w:rsidRPr="00576C61">
              <w:rPr>
                <w:color w:val="000000"/>
                <w:sz w:val="20"/>
                <w:szCs w:val="20"/>
              </w:rPr>
              <w:t>070</w:t>
            </w:r>
          </w:p>
        </w:tc>
        <w:tc>
          <w:tcPr>
            <w:tcW w:w="414" w:type="pct"/>
            <w:tcMar>
              <w:left w:w="57" w:type="dxa"/>
              <w:right w:w="57" w:type="dxa"/>
            </w:tcMar>
          </w:tcPr>
          <w:p w14:paraId="46E84802" w14:textId="26AF8115" w:rsidR="00DC0E2D" w:rsidRPr="00223A1B" w:rsidRDefault="00DC0E2D" w:rsidP="00DC0E2D">
            <w:pPr>
              <w:tabs>
                <w:tab w:val="left" w:pos="8280"/>
              </w:tabs>
              <w:spacing w:before="20" w:after="20"/>
              <w:jc w:val="right"/>
              <w:rPr>
                <w:sz w:val="19"/>
                <w:szCs w:val="19"/>
              </w:rPr>
            </w:pPr>
            <w:r w:rsidRPr="00576C61">
              <w:rPr>
                <w:color w:val="000000"/>
                <w:sz w:val="20"/>
                <w:szCs w:val="20"/>
              </w:rPr>
              <w:t>0</w:t>
            </w:r>
          </w:p>
        </w:tc>
        <w:tc>
          <w:tcPr>
            <w:tcW w:w="455" w:type="pct"/>
            <w:tcMar>
              <w:left w:w="57" w:type="dxa"/>
              <w:right w:w="57" w:type="dxa"/>
            </w:tcMar>
          </w:tcPr>
          <w:p w14:paraId="581F44F9" w14:textId="7FA3E6D7" w:rsidR="00DC0E2D" w:rsidRPr="00223A1B" w:rsidRDefault="00DC0E2D" w:rsidP="00DC0E2D">
            <w:pPr>
              <w:tabs>
                <w:tab w:val="left" w:pos="8280"/>
              </w:tabs>
              <w:spacing w:before="20" w:after="20"/>
              <w:jc w:val="right"/>
              <w:rPr>
                <w:sz w:val="19"/>
                <w:szCs w:val="19"/>
              </w:rPr>
            </w:pPr>
            <w:r w:rsidRPr="00576C61">
              <w:rPr>
                <w:color w:val="000000"/>
                <w:sz w:val="20"/>
                <w:szCs w:val="20"/>
              </w:rPr>
              <w:t>0</w:t>
            </w:r>
          </w:p>
        </w:tc>
        <w:tc>
          <w:tcPr>
            <w:tcW w:w="403" w:type="pct"/>
            <w:tcMar>
              <w:left w:w="57" w:type="dxa"/>
              <w:right w:w="57" w:type="dxa"/>
            </w:tcMar>
          </w:tcPr>
          <w:p w14:paraId="42A5F2E7" w14:textId="4A8B4F42" w:rsidR="00DC0E2D" w:rsidRPr="00223A1B" w:rsidRDefault="00DC0E2D" w:rsidP="00DC0E2D">
            <w:pPr>
              <w:tabs>
                <w:tab w:val="left" w:pos="8280"/>
              </w:tabs>
              <w:spacing w:before="20" w:after="20"/>
              <w:jc w:val="right"/>
              <w:rPr>
                <w:sz w:val="19"/>
                <w:szCs w:val="19"/>
              </w:rPr>
            </w:pPr>
            <w:r w:rsidRPr="00576C61">
              <w:rPr>
                <w:sz w:val="20"/>
                <w:szCs w:val="20"/>
              </w:rPr>
              <w:t>18</w:t>
            </w:r>
            <w:r>
              <w:rPr>
                <w:sz w:val="20"/>
                <w:szCs w:val="20"/>
              </w:rPr>
              <w:t xml:space="preserve"> </w:t>
            </w:r>
            <w:r w:rsidRPr="00576C61">
              <w:rPr>
                <w:sz w:val="20"/>
                <w:szCs w:val="20"/>
              </w:rPr>
              <w:t>070</w:t>
            </w:r>
          </w:p>
        </w:tc>
        <w:tc>
          <w:tcPr>
            <w:tcW w:w="424" w:type="pct"/>
            <w:tcMar>
              <w:left w:w="57" w:type="dxa"/>
              <w:right w:w="57" w:type="dxa"/>
            </w:tcMar>
          </w:tcPr>
          <w:p w14:paraId="736457B7" w14:textId="7959BEEB" w:rsidR="00DC0E2D" w:rsidRPr="00223A1B" w:rsidRDefault="00DC0E2D" w:rsidP="00DC0E2D">
            <w:pPr>
              <w:tabs>
                <w:tab w:val="left" w:pos="8280"/>
              </w:tabs>
              <w:spacing w:before="20" w:after="20"/>
              <w:jc w:val="right"/>
              <w:rPr>
                <w:sz w:val="19"/>
                <w:szCs w:val="19"/>
              </w:rPr>
            </w:pPr>
            <w:r w:rsidRPr="00576C61">
              <w:rPr>
                <w:color w:val="000000"/>
                <w:sz w:val="20"/>
                <w:szCs w:val="20"/>
              </w:rPr>
              <w:t>0</w:t>
            </w:r>
          </w:p>
        </w:tc>
        <w:tc>
          <w:tcPr>
            <w:tcW w:w="424" w:type="pct"/>
            <w:tcMar>
              <w:left w:w="57" w:type="dxa"/>
              <w:right w:w="57" w:type="dxa"/>
            </w:tcMar>
          </w:tcPr>
          <w:p w14:paraId="6B85F27A" w14:textId="42D6DC42" w:rsidR="00DC0E2D" w:rsidRPr="00223A1B" w:rsidRDefault="00DC0E2D" w:rsidP="00DC0E2D">
            <w:pPr>
              <w:tabs>
                <w:tab w:val="left" w:pos="8280"/>
              </w:tabs>
              <w:spacing w:before="20" w:after="20"/>
              <w:jc w:val="right"/>
              <w:rPr>
                <w:sz w:val="19"/>
                <w:szCs w:val="19"/>
              </w:rPr>
            </w:pPr>
            <w:r w:rsidRPr="006B7AD8">
              <w:rPr>
                <w:color w:val="000000"/>
                <w:sz w:val="20"/>
                <w:szCs w:val="20"/>
              </w:rPr>
              <w:t>5</w:t>
            </w:r>
            <w:r>
              <w:rPr>
                <w:color w:val="000000"/>
                <w:sz w:val="20"/>
                <w:szCs w:val="20"/>
              </w:rPr>
              <w:t xml:space="preserve"> </w:t>
            </w:r>
            <w:r w:rsidRPr="006B7AD8">
              <w:rPr>
                <w:color w:val="000000"/>
                <w:sz w:val="20"/>
                <w:szCs w:val="20"/>
              </w:rPr>
              <w:t>850</w:t>
            </w:r>
          </w:p>
        </w:tc>
        <w:tc>
          <w:tcPr>
            <w:tcW w:w="565" w:type="pct"/>
            <w:tcMar>
              <w:left w:w="57" w:type="dxa"/>
              <w:right w:w="57" w:type="dxa"/>
            </w:tcMar>
          </w:tcPr>
          <w:p w14:paraId="0CB41AD9" w14:textId="6D3A0765" w:rsidR="00DC0E2D" w:rsidRPr="00223A1B" w:rsidRDefault="00DC0E2D" w:rsidP="00DC0E2D">
            <w:pPr>
              <w:tabs>
                <w:tab w:val="left" w:pos="8280"/>
              </w:tabs>
              <w:spacing w:before="20" w:after="20"/>
              <w:jc w:val="right"/>
              <w:rPr>
                <w:sz w:val="19"/>
                <w:szCs w:val="19"/>
              </w:rPr>
            </w:pPr>
            <w:r w:rsidRPr="006B7AD8">
              <w:rPr>
                <w:color w:val="000000"/>
                <w:sz w:val="20"/>
                <w:szCs w:val="20"/>
              </w:rPr>
              <w:t>54</w:t>
            </w:r>
            <w:r>
              <w:rPr>
                <w:color w:val="000000"/>
                <w:sz w:val="20"/>
                <w:szCs w:val="20"/>
              </w:rPr>
              <w:t xml:space="preserve"> </w:t>
            </w:r>
            <w:r w:rsidRPr="006B7AD8">
              <w:rPr>
                <w:color w:val="000000"/>
                <w:sz w:val="20"/>
                <w:szCs w:val="20"/>
              </w:rPr>
              <w:t>990</w:t>
            </w:r>
          </w:p>
        </w:tc>
      </w:tr>
      <w:tr w:rsidR="00DC0E2D" w:rsidRPr="00223A1B" w14:paraId="762379B5" w14:textId="77777777" w:rsidTr="00FD28C5">
        <w:trPr>
          <w:trHeight w:val="270"/>
        </w:trPr>
        <w:tc>
          <w:tcPr>
            <w:tcW w:w="761" w:type="pct"/>
            <w:vMerge w:val="restart"/>
            <w:tcMar>
              <w:left w:w="28" w:type="dxa"/>
              <w:right w:w="28" w:type="dxa"/>
            </w:tcMar>
            <w:vAlign w:val="center"/>
          </w:tcPr>
          <w:p w14:paraId="09AF5082" w14:textId="77777777" w:rsidR="00DC0E2D" w:rsidRPr="00C84D34" w:rsidRDefault="00DC0E2D" w:rsidP="00DC0E2D">
            <w:pPr>
              <w:tabs>
                <w:tab w:val="left" w:pos="8280"/>
              </w:tabs>
              <w:spacing w:before="20" w:after="20"/>
              <w:jc w:val="left"/>
              <w:rPr>
                <w:sz w:val="19"/>
                <w:szCs w:val="19"/>
                <w:lang w:val="fr-CA"/>
              </w:rPr>
            </w:pPr>
            <w:r w:rsidRPr="00534D3C">
              <w:rPr>
                <w:sz w:val="19"/>
                <w:szCs w:val="19"/>
                <w:lang w:val="fr-FR"/>
              </w:rPr>
              <w:t>Total des montants recommandés en principe ($US) </w:t>
            </w:r>
          </w:p>
        </w:tc>
        <w:tc>
          <w:tcPr>
            <w:tcW w:w="1060" w:type="pct"/>
            <w:gridSpan w:val="2"/>
            <w:tcMar>
              <w:left w:w="28" w:type="dxa"/>
              <w:right w:w="28" w:type="dxa"/>
            </w:tcMar>
          </w:tcPr>
          <w:p w14:paraId="25B05230" w14:textId="77777777" w:rsidR="00DC0E2D" w:rsidRPr="00223A1B" w:rsidRDefault="00DC0E2D" w:rsidP="00DC0E2D">
            <w:pPr>
              <w:tabs>
                <w:tab w:val="left" w:pos="8280"/>
              </w:tabs>
              <w:spacing w:before="20" w:after="20"/>
              <w:jc w:val="left"/>
              <w:rPr>
                <w:sz w:val="19"/>
                <w:szCs w:val="19"/>
              </w:rPr>
            </w:pPr>
            <w:r w:rsidRPr="00534D3C">
              <w:rPr>
                <w:sz w:val="19"/>
                <w:szCs w:val="19"/>
                <w:lang w:val="fr-FR"/>
              </w:rPr>
              <w:t>Coûts du projet</w:t>
            </w:r>
          </w:p>
        </w:tc>
        <w:tc>
          <w:tcPr>
            <w:tcW w:w="494" w:type="pct"/>
            <w:tcMar>
              <w:left w:w="57" w:type="dxa"/>
              <w:right w:w="57" w:type="dxa"/>
            </w:tcMar>
            <w:vAlign w:val="center"/>
          </w:tcPr>
          <w:p w14:paraId="784DAF6F" w14:textId="6DAE5915" w:rsidR="00DC0E2D" w:rsidRPr="00223A1B" w:rsidRDefault="00DC0E2D" w:rsidP="00DC0E2D">
            <w:pPr>
              <w:tabs>
                <w:tab w:val="left" w:pos="8280"/>
              </w:tabs>
              <w:spacing w:before="20" w:after="20"/>
              <w:jc w:val="right"/>
              <w:rPr>
                <w:sz w:val="19"/>
                <w:szCs w:val="19"/>
              </w:rPr>
            </w:pPr>
            <w:r w:rsidRPr="00576C61">
              <w:rPr>
                <w:color w:val="000000"/>
                <w:sz w:val="20"/>
                <w:szCs w:val="20"/>
              </w:rPr>
              <w:t>239</w:t>
            </w:r>
            <w:r>
              <w:rPr>
                <w:color w:val="000000"/>
                <w:sz w:val="20"/>
                <w:szCs w:val="20"/>
              </w:rPr>
              <w:t xml:space="preserve"> </w:t>
            </w:r>
            <w:r w:rsidRPr="00576C61">
              <w:rPr>
                <w:color w:val="000000"/>
                <w:sz w:val="20"/>
                <w:szCs w:val="20"/>
              </w:rPr>
              <w:t>000</w:t>
            </w:r>
          </w:p>
        </w:tc>
        <w:tc>
          <w:tcPr>
            <w:tcW w:w="414" w:type="pct"/>
            <w:tcMar>
              <w:left w:w="57" w:type="dxa"/>
              <w:right w:w="57" w:type="dxa"/>
            </w:tcMar>
          </w:tcPr>
          <w:p w14:paraId="575037C6" w14:textId="37B714BF" w:rsidR="00DC0E2D" w:rsidRPr="00223A1B" w:rsidRDefault="00DC0E2D" w:rsidP="00DC0E2D">
            <w:pPr>
              <w:tabs>
                <w:tab w:val="left" w:pos="8280"/>
              </w:tabs>
              <w:spacing w:before="20" w:after="20"/>
              <w:jc w:val="right"/>
              <w:rPr>
                <w:sz w:val="19"/>
                <w:szCs w:val="19"/>
              </w:rPr>
            </w:pPr>
            <w:r w:rsidRPr="00576C61">
              <w:rPr>
                <w:color w:val="000000"/>
                <w:sz w:val="20"/>
                <w:szCs w:val="20"/>
              </w:rPr>
              <w:t>0</w:t>
            </w:r>
          </w:p>
        </w:tc>
        <w:tc>
          <w:tcPr>
            <w:tcW w:w="455" w:type="pct"/>
            <w:tcMar>
              <w:left w:w="57" w:type="dxa"/>
              <w:right w:w="57" w:type="dxa"/>
            </w:tcMar>
          </w:tcPr>
          <w:p w14:paraId="3B7889E9" w14:textId="73E75F87" w:rsidR="00DC0E2D" w:rsidRPr="00223A1B" w:rsidRDefault="00DC0E2D" w:rsidP="00DC0E2D">
            <w:pPr>
              <w:tabs>
                <w:tab w:val="left" w:pos="8280"/>
              </w:tabs>
              <w:spacing w:before="20" w:after="20"/>
              <w:jc w:val="right"/>
              <w:rPr>
                <w:sz w:val="19"/>
                <w:szCs w:val="19"/>
              </w:rPr>
            </w:pPr>
            <w:r w:rsidRPr="00576C61">
              <w:rPr>
                <w:color w:val="000000"/>
                <w:sz w:val="20"/>
                <w:szCs w:val="20"/>
              </w:rPr>
              <w:t>0</w:t>
            </w:r>
          </w:p>
        </w:tc>
        <w:tc>
          <w:tcPr>
            <w:tcW w:w="403" w:type="pct"/>
            <w:tcMar>
              <w:left w:w="57" w:type="dxa"/>
              <w:right w:w="57" w:type="dxa"/>
            </w:tcMar>
            <w:vAlign w:val="center"/>
          </w:tcPr>
          <w:p w14:paraId="1A4F8777" w14:textId="25A3A2EB" w:rsidR="00DC0E2D" w:rsidRPr="00223A1B" w:rsidRDefault="00DC0E2D" w:rsidP="00DC0E2D">
            <w:pPr>
              <w:tabs>
                <w:tab w:val="left" w:pos="8280"/>
              </w:tabs>
              <w:spacing w:before="20" w:after="20"/>
              <w:jc w:val="right"/>
              <w:rPr>
                <w:sz w:val="19"/>
                <w:szCs w:val="19"/>
              </w:rPr>
            </w:pPr>
            <w:r w:rsidRPr="00576C61">
              <w:rPr>
                <w:color w:val="000000"/>
                <w:sz w:val="20"/>
                <w:szCs w:val="20"/>
              </w:rPr>
              <w:t>139</w:t>
            </w:r>
            <w:r>
              <w:rPr>
                <w:color w:val="000000"/>
                <w:sz w:val="20"/>
                <w:szCs w:val="20"/>
              </w:rPr>
              <w:t xml:space="preserve"> </w:t>
            </w:r>
            <w:r w:rsidRPr="00576C61">
              <w:rPr>
                <w:color w:val="000000"/>
                <w:sz w:val="20"/>
                <w:szCs w:val="20"/>
              </w:rPr>
              <w:t>000</w:t>
            </w:r>
          </w:p>
        </w:tc>
        <w:tc>
          <w:tcPr>
            <w:tcW w:w="424" w:type="pct"/>
            <w:tcMar>
              <w:left w:w="57" w:type="dxa"/>
              <w:right w:w="57" w:type="dxa"/>
            </w:tcMar>
          </w:tcPr>
          <w:p w14:paraId="780C8F35" w14:textId="6736BF03" w:rsidR="00DC0E2D" w:rsidRPr="00223A1B" w:rsidRDefault="00DC0E2D" w:rsidP="00DC0E2D">
            <w:pPr>
              <w:tabs>
                <w:tab w:val="left" w:pos="8280"/>
              </w:tabs>
              <w:spacing w:before="20" w:after="20"/>
              <w:jc w:val="right"/>
              <w:rPr>
                <w:sz w:val="19"/>
                <w:szCs w:val="19"/>
              </w:rPr>
            </w:pPr>
            <w:r w:rsidRPr="00576C61">
              <w:rPr>
                <w:color w:val="000000"/>
                <w:sz w:val="20"/>
                <w:szCs w:val="20"/>
              </w:rPr>
              <w:t>0</w:t>
            </w:r>
          </w:p>
        </w:tc>
        <w:tc>
          <w:tcPr>
            <w:tcW w:w="424" w:type="pct"/>
            <w:tcMar>
              <w:left w:w="57" w:type="dxa"/>
              <w:right w:w="57" w:type="dxa"/>
            </w:tcMar>
          </w:tcPr>
          <w:p w14:paraId="14DEE030" w14:textId="10D81165" w:rsidR="00DC0E2D" w:rsidRPr="00223A1B" w:rsidRDefault="00DC0E2D" w:rsidP="00DC0E2D">
            <w:pPr>
              <w:tabs>
                <w:tab w:val="left" w:pos="8280"/>
              </w:tabs>
              <w:spacing w:before="20" w:after="20"/>
              <w:jc w:val="right"/>
              <w:rPr>
                <w:sz w:val="19"/>
                <w:szCs w:val="19"/>
              </w:rPr>
            </w:pPr>
            <w:r w:rsidRPr="006B7AD8">
              <w:rPr>
                <w:color w:val="000000"/>
                <w:sz w:val="20"/>
                <w:szCs w:val="20"/>
              </w:rPr>
              <w:t>45</w:t>
            </w:r>
            <w:r>
              <w:rPr>
                <w:color w:val="000000"/>
                <w:sz w:val="20"/>
                <w:szCs w:val="20"/>
              </w:rPr>
              <w:t xml:space="preserve"> </w:t>
            </w:r>
            <w:r w:rsidRPr="006B7AD8">
              <w:rPr>
                <w:color w:val="000000"/>
                <w:sz w:val="20"/>
                <w:szCs w:val="20"/>
              </w:rPr>
              <w:t>000</w:t>
            </w:r>
          </w:p>
        </w:tc>
        <w:tc>
          <w:tcPr>
            <w:tcW w:w="565" w:type="pct"/>
            <w:tcMar>
              <w:left w:w="57" w:type="dxa"/>
              <w:right w:w="57" w:type="dxa"/>
            </w:tcMar>
          </w:tcPr>
          <w:p w14:paraId="454B55B2" w14:textId="7484380E" w:rsidR="00DC0E2D" w:rsidRPr="00223A1B" w:rsidRDefault="00DC0E2D" w:rsidP="00DC0E2D">
            <w:pPr>
              <w:tabs>
                <w:tab w:val="left" w:pos="8280"/>
              </w:tabs>
              <w:spacing w:before="20" w:after="20"/>
              <w:jc w:val="right"/>
              <w:rPr>
                <w:sz w:val="19"/>
                <w:szCs w:val="19"/>
              </w:rPr>
            </w:pPr>
            <w:r w:rsidRPr="006B7AD8">
              <w:rPr>
                <w:sz w:val="20"/>
                <w:szCs w:val="20"/>
              </w:rPr>
              <w:t>423</w:t>
            </w:r>
            <w:r>
              <w:rPr>
                <w:sz w:val="20"/>
                <w:szCs w:val="20"/>
              </w:rPr>
              <w:t xml:space="preserve"> </w:t>
            </w:r>
            <w:r w:rsidRPr="006B7AD8">
              <w:rPr>
                <w:sz w:val="20"/>
                <w:szCs w:val="20"/>
              </w:rPr>
              <w:t>000</w:t>
            </w:r>
          </w:p>
        </w:tc>
      </w:tr>
      <w:tr w:rsidR="00DC0E2D" w:rsidRPr="00223A1B" w14:paraId="661A9409" w14:textId="77777777" w:rsidTr="00FD28C5">
        <w:trPr>
          <w:trHeight w:val="270"/>
        </w:trPr>
        <w:tc>
          <w:tcPr>
            <w:tcW w:w="761" w:type="pct"/>
            <w:vMerge/>
            <w:tcMar>
              <w:left w:w="28" w:type="dxa"/>
              <w:right w:w="28" w:type="dxa"/>
            </w:tcMar>
          </w:tcPr>
          <w:p w14:paraId="4A01121C" w14:textId="77777777" w:rsidR="00DC0E2D" w:rsidRPr="00223A1B" w:rsidRDefault="00DC0E2D" w:rsidP="00DC0E2D">
            <w:pPr>
              <w:tabs>
                <w:tab w:val="left" w:pos="8280"/>
              </w:tabs>
              <w:spacing w:before="20" w:after="20"/>
              <w:jc w:val="left"/>
              <w:rPr>
                <w:sz w:val="19"/>
                <w:szCs w:val="19"/>
              </w:rPr>
            </w:pPr>
          </w:p>
        </w:tc>
        <w:tc>
          <w:tcPr>
            <w:tcW w:w="1060" w:type="pct"/>
            <w:gridSpan w:val="2"/>
            <w:tcMar>
              <w:left w:w="28" w:type="dxa"/>
              <w:right w:w="28" w:type="dxa"/>
            </w:tcMar>
          </w:tcPr>
          <w:p w14:paraId="262091AB" w14:textId="77777777" w:rsidR="00DC0E2D" w:rsidRPr="00223A1B" w:rsidRDefault="00DC0E2D" w:rsidP="00DC0E2D">
            <w:pPr>
              <w:tabs>
                <w:tab w:val="left" w:pos="8280"/>
              </w:tabs>
              <w:spacing w:before="20" w:after="20"/>
              <w:jc w:val="left"/>
              <w:rPr>
                <w:sz w:val="19"/>
                <w:szCs w:val="19"/>
              </w:rPr>
            </w:pPr>
            <w:r w:rsidRPr="00534D3C">
              <w:rPr>
                <w:sz w:val="19"/>
                <w:szCs w:val="19"/>
                <w:lang w:val="fr-FR"/>
              </w:rPr>
              <w:t>Coûts d’appui</w:t>
            </w:r>
          </w:p>
        </w:tc>
        <w:tc>
          <w:tcPr>
            <w:tcW w:w="494" w:type="pct"/>
            <w:tcMar>
              <w:left w:w="57" w:type="dxa"/>
              <w:right w:w="57" w:type="dxa"/>
            </w:tcMar>
            <w:vAlign w:val="center"/>
          </w:tcPr>
          <w:p w14:paraId="4A810A43" w14:textId="0FC84A3C" w:rsidR="00DC0E2D" w:rsidRPr="00223A1B" w:rsidRDefault="00DC0E2D" w:rsidP="00DC0E2D">
            <w:pPr>
              <w:tabs>
                <w:tab w:val="left" w:pos="8280"/>
              </w:tabs>
              <w:spacing w:before="20" w:after="20"/>
              <w:jc w:val="right"/>
              <w:rPr>
                <w:sz w:val="19"/>
                <w:szCs w:val="19"/>
              </w:rPr>
            </w:pPr>
            <w:r w:rsidRPr="00576C61">
              <w:rPr>
                <w:color w:val="000000"/>
                <w:sz w:val="20"/>
                <w:szCs w:val="20"/>
              </w:rPr>
              <w:t>31</w:t>
            </w:r>
            <w:r>
              <w:rPr>
                <w:color w:val="000000"/>
                <w:sz w:val="20"/>
                <w:szCs w:val="20"/>
              </w:rPr>
              <w:t xml:space="preserve"> </w:t>
            </w:r>
            <w:r w:rsidRPr="00576C61">
              <w:rPr>
                <w:color w:val="000000"/>
                <w:sz w:val="20"/>
                <w:szCs w:val="20"/>
              </w:rPr>
              <w:t>070</w:t>
            </w:r>
          </w:p>
        </w:tc>
        <w:tc>
          <w:tcPr>
            <w:tcW w:w="414" w:type="pct"/>
            <w:tcMar>
              <w:left w:w="57" w:type="dxa"/>
              <w:right w:w="57" w:type="dxa"/>
            </w:tcMar>
          </w:tcPr>
          <w:p w14:paraId="53738E92" w14:textId="48B77ABC" w:rsidR="00DC0E2D" w:rsidRPr="00223A1B" w:rsidRDefault="00DC0E2D" w:rsidP="00DC0E2D">
            <w:pPr>
              <w:tabs>
                <w:tab w:val="left" w:pos="8280"/>
              </w:tabs>
              <w:spacing w:before="20" w:after="20"/>
              <w:jc w:val="right"/>
              <w:rPr>
                <w:sz w:val="19"/>
                <w:szCs w:val="19"/>
              </w:rPr>
            </w:pPr>
            <w:r w:rsidRPr="00576C61">
              <w:rPr>
                <w:color w:val="000000"/>
                <w:sz w:val="20"/>
                <w:szCs w:val="20"/>
              </w:rPr>
              <w:t>0</w:t>
            </w:r>
          </w:p>
        </w:tc>
        <w:tc>
          <w:tcPr>
            <w:tcW w:w="455" w:type="pct"/>
            <w:tcMar>
              <w:left w:w="57" w:type="dxa"/>
              <w:right w:w="57" w:type="dxa"/>
            </w:tcMar>
          </w:tcPr>
          <w:p w14:paraId="133155E7" w14:textId="2074659E" w:rsidR="00DC0E2D" w:rsidRPr="00223A1B" w:rsidRDefault="00DC0E2D" w:rsidP="00DC0E2D">
            <w:pPr>
              <w:tabs>
                <w:tab w:val="left" w:pos="8280"/>
              </w:tabs>
              <w:spacing w:before="20" w:after="20"/>
              <w:jc w:val="right"/>
              <w:rPr>
                <w:sz w:val="19"/>
                <w:szCs w:val="19"/>
              </w:rPr>
            </w:pPr>
            <w:r w:rsidRPr="00576C61">
              <w:rPr>
                <w:color w:val="000000"/>
                <w:sz w:val="20"/>
                <w:szCs w:val="20"/>
              </w:rPr>
              <w:t>0</w:t>
            </w:r>
          </w:p>
        </w:tc>
        <w:tc>
          <w:tcPr>
            <w:tcW w:w="403" w:type="pct"/>
            <w:tcMar>
              <w:left w:w="57" w:type="dxa"/>
              <w:right w:w="57" w:type="dxa"/>
            </w:tcMar>
            <w:vAlign w:val="center"/>
          </w:tcPr>
          <w:p w14:paraId="66B930BE" w14:textId="532621D7" w:rsidR="00DC0E2D" w:rsidRPr="00223A1B" w:rsidRDefault="00DC0E2D" w:rsidP="00DC0E2D">
            <w:pPr>
              <w:tabs>
                <w:tab w:val="left" w:pos="8280"/>
              </w:tabs>
              <w:spacing w:before="20" w:after="20"/>
              <w:jc w:val="right"/>
              <w:rPr>
                <w:sz w:val="19"/>
                <w:szCs w:val="19"/>
              </w:rPr>
            </w:pPr>
            <w:r w:rsidRPr="00576C61">
              <w:rPr>
                <w:color w:val="000000"/>
                <w:sz w:val="20"/>
                <w:szCs w:val="20"/>
              </w:rPr>
              <w:t>18</w:t>
            </w:r>
            <w:r>
              <w:rPr>
                <w:color w:val="000000"/>
                <w:sz w:val="20"/>
                <w:szCs w:val="20"/>
              </w:rPr>
              <w:t xml:space="preserve"> </w:t>
            </w:r>
            <w:r w:rsidRPr="00576C61">
              <w:rPr>
                <w:color w:val="000000"/>
                <w:sz w:val="20"/>
                <w:szCs w:val="20"/>
              </w:rPr>
              <w:t>070</w:t>
            </w:r>
          </w:p>
        </w:tc>
        <w:tc>
          <w:tcPr>
            <w:tcW w:w="424" w:type="pct"/>
            <w:tcMar>
              <w:left w:w="57" w:type="dxa"/>
              <w:right w:w="57" w:type="dxa"/>
            </w:tcMar>
          </w:tcPr>
          <w:p w14:paraId="698FE135" w14:textId="5666308D" w:rsidR="00DC0E2D" w:rsidRPr="00223A1B" w:rsidRDefault="00DC0E2D" w:rsidP="00DC0E2D">
            <w:pPr>
              <w:tabs>
                <w:tab w:val="left" w:pos="8280"/>
              </w:tabs>
              <w:spacing w:before="20" w:after="20"/>
              <w:jc w:val="right"/>
              <w:rPr>
                <w:sz w:val="19"/>
                <w:szCs w:val="19"/>
              </w:rPr>
            </w:pPr>
            <w:r w:rsidRPr="00576C61">
              <w:rPr>
                <w:color w:val="000000"/>
                <w:sz w:val="20"/>
                <w:szCs w:val="20"/>
              </w:rPr>
              <w:t>0</w:t>
            </w:r>
          </w:p>
        </w:tc>
        <w:tc>
          <w:tcPr>
            <w:tcW w:w="424" w:type="pct"/>
            <w:tcMar>
              <w:left w:w="57" w:type="dxa"/>
              <w:right w:w="57" w:type="dxa"/>
            </w:tcMar>
          </w:tcPr>
          <w:p w14:paraId="4FBF9594" w14:textId="04D586E6" w:rsidR="00DC0E2D" w:rsidRPr="00223A1B" w:rsidRDefault="00DC0E2D" w:rsidP="00DC0E2D">
            <w:pPr>
              <w:tabs>
                <w:tab w:val="left" w:pos="8280"/>
              </w:tabs>
              <w:spacing w:before="20" w:after="20"/>
              <w:jc w:val="right"/>
              <w:rPr>
                <w:sz w:val="19"/>
                <w:szCs w:val="19"/>
              </w:rPr>
            </w:pPr>
            <w:r w:rsidRPr="006B7AD8">
              <w:rPr>
                <w:color w:val="000000"/>
                <w:sz w:val="20"/>
                <w:szCs w:val="20"/>
              </w:rPr>
              <w:t>5</w:t>
            </w:r>
            <w:r>
              <w:rPr>
                <w:color w:val="000000"/>
                <w:sz w:val="20"/>
                <w:szCs w:val="20"/>
              </w:rPr>
              <w:t xml:space="preserve"> </w:t>
            </w:r>
            <w:r w:rsidRPr="006B7AD8">
              <w:rPr>
                <w:color w:val="000000"/>
                <w:sz w:val="20"/>
                <w:szCs w:val="20"/>
              </w:rPr>
              <w:t>850</w:t>
            </w:r>
          </w:p>
        </w:tc>
        <w:tc>
          <w:tcPr>
            <w:tcW w:w="565" w:type="pct"/>
            <w:tcMar>
              <w:left w:w="57" w:type="dxa"/>
              <w:right w:w="57" w:type="dxa"/>
            </w:tcMar>
          </w:tcPr>
          <w:p w14:paraId="03DA3B1E" w14:textId="0E24590D" w:rsidR="00DC0E2D" w:rsidRPr="00223A1B" w:rsidRDefault="00DC0E2D" w:rsidP="00DC0E2D">
            <w:pPr>
              <w:tabs>
                <w:tab w:val="left" w:pos="8280"/>
              </w:tabs>
              <w:spacing w:before="20" w:after="20"/>
              <w:jc w:val="right"/>
              <w:rPr>
                <w:sz w:val="19"/>
                <w:szCs w:val="19"/>
              </w:rPr>
            </w:pPr>
            <w:r w:rsidRPr="006B7AD8">
              <w:rPr>
                <w:color w:val="000000"/>
                <w:sz w:val="20"/>
                <w:szCs w:val="20"/>
              </w:rPr>
              <w:t>54</w:t>
            </w:r>
            <w:r>
              <w:rPr>
                <w:color w:val="000000"/>
                <w:sz w:val="20"/>
                <w:szCs w:val="20"/>
              </w:rPr>
              <w:t xml:space="preserve"> </w:t>
            </w:r>
            <w:r w:rsidRPr="006B7AD8">
              <w:rPr>
                <w:color w:val="000000"/>
                <w:sz w:val="20"/>
                <w:szCs w:val="20"/>
              </w:rPr>
              <w:t>990</w:t>
            </w:r>
          </w:p>
        </w:tc>
      </w:tr>
      <w:tr w:rsidR="00DC0E2D" w:rsidRPr="00223A1B" w14:paraId="3409B81F" w14:textId="77777777" w:rsidTr="00702AD7">
        <w:trPr>
          <w:trHeight w:val="270"/>
        </w:trPr>
        <w:tc>
          <w:tcPr>
            <w:tcW w:w="761" w:type="pct"/>
            <w:vMerge/>
            <w:tcMar>
              <w:left w:w="28" w:type="dxa"/>
              <w:right w:w="28" w:type="dxa"/>
            </w:tcMar>
          </w:tcPr>
          <w:p w14:paraId="24AE0892" w14:textId="77777777" w:rsidR="00DC0E2D" w:rsidRPr="00223A1B" w:rsidRDefault="00DC0E2D" w:rsidP="00DC0E2D">
            <w:pPr>
              <w:tabs>
                <w:tab w:val="left" w:pos="8280"/>
              </w:tabs>
              <w:spacing w:before="20" w:after="20"/>
              <w:jc w:val="left"/>
              <w:rPr>
                <w:sz w:val="19"/>
                <w:szCs w:val="19"/>
              </w:rPr>
            </w:pPr>
          </w:p>
        </w:tc>
        <w:tc>
          <w:tcPr>
            <w:tcW w:w="1060" w:type="pct"/>
            <w:gridSpan w:val="2"/>
            <w:tcMar>
              <w:left w:w="28" w:type="dxa"/>
              <w:right w:w="28" w:type="dxa"/>
            </w:tcMar>
          </w:tcPr>
          <w:p w14:paraId="438B80B6" w14:textId="77777777" w:rsidR="00DC0E2D" w:rsidRPr="00223A1B" w:rsidRDefault="00DC0E2D" w:rsidP="00DC0E2D">
            <w:pPr>
              <w:tabs>
                <w:tab w:val="left" w:pos="8280"/>
              </w:tabs>
              <w:spacing w:before="20" w:after="20"/>
              <w:jc w:val="left"/>
              <w:rPr>
                <w:sz w:val="19"/>
                <w:szCs w:val="19"/>
              </w:rPr>
            </w:pPr>
            <w:r w:rsidRPr="00534D3C">
              <w:rPr>
                <w:sz w:val="19"/>
                <w:szCs w:val="19"/>
                <w:lang w:val="fr-FR"/>
              </w:rPr>
              <w:t>Total des fonds</w:t>
            </w:r>
          </w:p>
        </w:tc>
        <w:tc>
          <w:tcPr>
            <w:tcW w:w="494" w:type="pct"/>
            <w:tcMar>
              <w:left w:w="57" w:type="dxa"/>
              <w:right w:w="57" w:type="dxa"/>
            </w:tcMar>
          </w:tcPr>
          <w:p w14:paraId="59D59E62" w14:textId="2200632A" w:rsidR="00DC0E2D" w:rsidRPr="00223A1B" w:rsidRDefault="00DC0E2D" w:rsidP="00DC0E2D">
            <w:pPr>
              <w:tabs>
                <w:tab w:val="left" w:pos="8280"/>
              </w:tabs>
              <w:spacing w:before="20" w:after="20"/>
              <w:jc w:val="right"/>
              <w:rPr>
                <w:sz w:val="19"/>
                <w:szCs w:val="19"/>
              </w:rPr>
            </w:pPr>
            <w:r w:rsidRPr="00576C61">
              <w:rPr>
                <w:color w:val="000000"/>
                <w:sz w:val="20"/>
                <w:szCs w:val="20"/>
              </w:rPr>
              <w:t>270</w:t>
            </w:r>
            <w:r>
              <w:rPr>
                <w:color w:val="000000"/>
                <w:sz w:val="20"/>
                <w:szCs w:val="20"/>
              </w:rPr>
              <w:t xml:space="preserve"> </w:t>
            </w:r>
            <w:r w:rsidRPr="00576C61">
              <w:rPr>
                <w:color w:val="000000"/>
                <w:sz w:val="20"/>
                <w:szCs w:val="20"/>
              </w:rPr>
              <w:t>070</w:t>
            </w:r>
          </w:p>
        </w:tc>
        <w:tc>
          <w:tcPr>
            <w:tcW w:w="414" w:type="pct"/>
            <w:tcMar>
              <w:left w:w="57" w:type="dxa"/>
              <w:right w:w="57" w:type="dxa"/>
            </w:tcMar>
          </w:tcPr>
          <w:p w14:paraId="7329EE64" w14:textId="3BA087B2" w:rsidR="00DC0E2D" w:rsidRPr="00223A1B" w:rsidRDefault="00DC0E2D" w:rsidP="00DC0E2D">
            <w:pPr>
              <w:tabs>
                <w:tab w:val="left" w:pos="8280"/>
              </w:tabs>
              <w:spacing w:before="20" w:after="20"/>
              <w:jc w:val="right"/>
              <w:rPr>
                <w:sz w:val="19"/>
                <w:szCs w:val="19"/>
              </w:rPr>
            </w:pPr>
            <w:r w:rsidRPr="00576C61">
              <w:rPr>
                <w:color w:val="000000"/>
                <w:sz w:val="20"/>
                <w:szCs w:val="20"/>
              </w:rPr>
              <w:t>0</w:t>
            </w:r>
          </w:p>
        </w:tc>
        <w:tc>
          <w:tcPr>
            <w:tcW w:w="455" w:type="pct"/>
            <w:tcMar>
              <w:left w:w="57" w:type="dxa"/>
              <w:right w:w="57" w:type="dxa"/>
            </w:tcMar>
          </w:tcPr>
          <w:p w14:paraId="2AAB5589" w14:textId="651D47A3" w:rsidR="00DC0E2D" w:rsidRPr="00223A1B" w:rsidRDefault="00DC0E2D" w:rsidP="00DC0E2D">
            <w:pPr>
              <w:tabs>
                <w:tab w:val="left" w:pos="8280"/>
              </w:tabs>
              <w:spacing w:before="20" w:after="20"/>
              <w:jc w:val="right"/>
              <w:rPr>
                <w:sz w:val="19"/>
                <w:szCs w:val="19"/>
              </w:rPr>
            </w:pPr>
            <w:r w:rsidRPr="00576C61">
              <w:rPr>
                <w:color w:val="000000"/>
                <w:sz w:val="20"/>
                <w:szCs w:val="20"/>
              </w:rPr>
              <w:t>0</w:t>
            </w:r>
          </w:p>
        </w:tc>
        <w:tc>
          <w:tcPr>
            <w:tcW w:w="403" w:type="pct"/>
            <w:tcMar>
              <w:left w:w="57" w:type="dxa"/>
              <w:right w:w="57" w:type="dxa"/>
            </w:tcMar>
          </w:tcPr>
          <w:p w14:paraId="09FD2F21" w14:textId="382F996D" w:rsidR="00DC0E2D" w:rsidRPr="00223A1B" w:rsidRDefault="00DC0E2D" w:rsidP="00DC0E2D">
            <w:pPr>
              <w:tabs>
                <w:tab w:val="left" w:pos="8280"/>
              </w:tabs>
              <w:spacing w:before="20" w:after="20"/>
              <w:jc w:val="right"/>
              <w:rPr>
                <w:sz w:val="19"/>
                <w:szCs w:val="19"/>
              </w:rPr>
            </w:pPr>
            <w:r w:rsidRPr="00576C61">
              <w:rPr>
                <w:color w:val="000000"/>
                <w:sz w:val="20"/>
                <w:szCs w:val="20"/>
              </w:rPr>
              <w:t>157</w:t>
            </w:r>
            <w:r>
              <w:rPr>
                <w:color w:val="000000"/>
                <w:sz w:val="20"/>
                <w:szCs w:val="20"/>
              </w:rPr>
              <w:t xml:space="preserve"> </w:t>
            </w:r>
            <w:r w:rsidRPr="00576C61">
              <w:rPr>
                <w:color w:val="000000"/>
                <w:sz w:val="20"/>
                <w:szCs w:val="20"/>
              </w:rPr>
              <w:t>070</w:t>
            </w:r>
          </w:p>
        </w:tc>
        <w:tc>
          <w:tcPr>
            <w:tcW w:w="424" w:type="pct"/>
            <w:tcMar>
              <w:left w:w="57" w:type="dxa"/>
              <w:right w:w="57" w:type="dxa"/>
            </w:tcMar>
          </w:tcPr>
          <w:p w14:paraId="5105CDF8" w14:textId="1C8570E6" w:rsidR="00DC0E2D" w:rsidRPr="00223A1B" w:rsidRDefault="00DC0E2D" w:rsidP="00DC0E2D">
            <w:pPr>
              <w:tabs>
                <w:tab w:val="left" w:pos="8280"/>
              </w:tabs>
              <w:spacing w:before="20" w:after="20"/>
              <w:jc w:val="right"/>
              <w:rPr>
                <w:sz w:val="19"/>
                <w:szCs w:val="19"/>
              </w:rPr>
            </w:pPr>
            <w:r w:rsidRPr="00576C61">
              <w:rPr>
                <w:color w:val="000000"/>
                <w:sz w:val="20"/>
                <w:szCs w:val="20"/>
              </w:rPr>
              <w:t>0</w:t>
            </w:r>
          </w:p>
        </w:tc>
        <w:tc>
          <w:tcPr>
            <w:tcW w:w="424" w:type="pct"/>
            <w:tcMar>
              <w:left w:w="57" w:type="dxa"/>
              <w:right w:w="57" w:type="dxa"/>
            </w:tcMar>
          </w:tcPr>
          <w:p w14:paraId="66BB79C9" w14:textId="646EE1DA" w:rsidR="00DC0E2D" w:rsidRPr="00223A1B" w:rsidRDefault="00DC0E2D" w:rsidP="00DC0E2D">
            <w:pPr>
              <w:tabs>
                <w:tab w:val="left" w:pos="8280"/>
              </w:tabs>
              <w:spacing w:before="20" w:after="20"/>
              <w:jc w:val="right"/>
              <w:rPr>
                <w:sz w:val="19"/>
                <w:szCs w:val="19"/>
              </w:rPr>
            </w:pPr>
            <w:r w:rsidRPr="006B7AD8">
              <w:rPr>
                <w:color w:val="000000"/>
                <w:sz w:val="20"/>
                <w:szCs w:val="20"/>
              </w:rPr>
              <w:t>50</w:t>
            </w:r>
            <w:r>
              <w:rPr>
                <w:color w:val="000000"/>
                <w:sz w:val="20"/>
                <w:szCs w:val="20"/>
              </w:rPr>
              <w:t xml:space="preserve"> </w:t>
            </w:r>
            <w:r w:rsidRPr="006B7AD8">
              <w:rPr>
                <w:color w:val="000000"/>
                <w:sz w:val="20"/>
                <w:szCs w:val="20"/>
              </w:rPr>
              <w:t>850</w:t>
            </w:r>
          </w:p>
        </w:tc>
        <w:tc>
          <w:tcPr>
            <w:tcW w:w="565" w:type="pct"/>
            <w:tcMar>
              <w:left w:w="57" w:type="dxa"/>
              <w:right w:w="57" w:type="dxa"/>
            </w:tcMar>
          </w:tcPr>
          <w:p w14:paraId="413BF3EE" w14:textId="72A5CC91" w:rsidR="00DC0E2D" w:rsidRPr="00223A1B" w:rsidRDefault="00DC0E2D" w:rsidP="00DC0E2D">
            <w:pPr>
              <w:tabs>
                <w:tab w:val="left" w:pos="8280"/>
              </w:tabs>
              <w:spacing w:before="20" w:after="20"/>
              <w:jc w:val="right"/>
              <w:rPr>
                <w:sz w:val="19"/>
                <w:szCs w:val="19"/>
              </w:rPr>
            </w:pPr>
            <w:r w:rsidRPr="006B7AD8">
              <w:rPr>
                <w:sz w:val="20"/>
                <w:szCs w:val="20"/>
              </w:rPr>
              <w:t>477</w:t>
            </w:r>
            <w:r>
              <w:rPr>
                <w:sz w:val="20"/>
                <w:szCs w:val="20"/>
              </w:rPr>
              <w:t xml:space="preserve"> </w:t>
            </w:r>
            <w:r w:rsidRPr="006B7AD8">
              <w:rPr>
                <w:sz w:val="20"/>
                <w:szCs w:val="20"/>
              </w:rPr>
              <w:t>990</w:t>
            </w:r>
          </w:p>
        </w:tc>
      </w:tr>
    </w:tbl>
    <w:p w14:paraId="73E93BC0" w14:textId="77777777" w:rsidR="00B57512" w:rsidRPr="00223A1B" w:rsidRDefault="00B57512" w:rsidP="00B57512">
      <w:pPr>
        <w:spacing w:after="120"/>
        <w:ind w:left="-112" w:right="-561"/>
        <w:rPr>
          <w:sz w:val="19"/>
          <w:szCs w:val="19"/>
        </w:rPr>
      </w:pPr>
    </w:p>
    <w:tbl>
      <w:tblPr>
        <w:tblStyle w:val="TableGrid10"/>
        <w:tblW w:w="5364" w:type="pct"/>
        <w:tblInd w:w="-113" w:type="dxa"/>
        <w:tblLook w:val="04A0" w:firstRow="1" w:lastRow="0" w:firstColumn="1" w:lastColumn="0" w:noHBand="0" w:noVBand="1"/>
      </w:tblPr>
      <w:tblGrid>
        <w:gridCol w:w="2929"/>
        <w:gridCol w:w="3138"/>
        <w:gridCol w:w="3964"/>
      </w:tblGrid>
      <w:tr w:rsidR="00B57512" w:rsidRPr="00A20CFB" w14:paraId="61592845" w14:textId="77777777" w:rsidTr="00702AD7">
        <w:trPr>
          <w:trHeight w:val="261"/>
        </w:trPr>
        <w:tc>
          <w:tcPr>
            <w:tcW w:w="5000" w:type="pct"/>
            <w:gridSpan w:val="3"/>
          </w:tcPr>
          <w:p w14:paraId="55A62152" w14:textId="77777777" w:rsidR="00B57512" w:rsidRPr="00396D22" w:rsidRDefault="00B57512" w:rsidP="00702AD7">
            <w:pPr>
              <w:spacing w:before="20" w:after="20"/>
              <w:rPr>
                <w:b/>
                <w:sz w:val="19"/>
                <w:szCs w:val="19"/>
                <w:lang w:val="fr-CA"/>
              </w:rPr>
            </w:pPr>
            <w:r w:rsidRPr="00534D3C">
              <w:rPr>
                <w:b/>
                <w:bCs/>
                <w:sz w:val="19"/>
                <w:szCs w:val="19"/>
                <w:lang w:val="fr-FR"/>
              </w:rPr>
              <w:t>(VII) Demande de financement pour la première tranche (2025)</w:t>
            </w:r>
          </w:p>
        </w:tc>
      </w:tr>
      <w:tr w:rsidR="00B57512" w:rsidRPr="00223A1B" w14:paraId="16EE88EE" w14:textId="77777777" w:rsidTr="00702AD7">
        <w:trPr>
          <w:trHeight w:val="261"/>
        </w:trPr>
        <w:tc>
          <w:tcPr>
            <w:tcW w:w="1460" w:type="pct"/>
          </w:tcPr>
          <w:p w14:paraId="346AC4F8" w14:textId="77777777" w:rsidR="00B57512" w:rsidRPr="00223A1B" w:rsidRDefault="00B57512" w:rsidP="00702AD7">
            <w:pPr>
              <w:spacing w:before="20" w:after="20"/>
              <w:jc w:val="center"/>
              <w:rPr>
                <w:b/>
                <w:sz w:val="19"/>
                <w:szCs w:val="19"/>
              </w:rPr>
            </w:pPr>
            <w:r w:rsidRPr="00534D3C">
              <w:rPr>
                <w:b/>
                <w:bCs/>
                <w:sz w:val="19"/>
                <w:szCs w:val="19"/>
                <w:lang w:val="fr-FR"/>
              </w:rPr>
              <w:t>Agence d’exécution</w:t>
            </w:r>
          </w:p>
        </w:tc>
        <w:tc>
          <w:tcPr>
            <w:tcW w:w="1564" w:type="pct"/>
          </w:tcPr>
          <w:p w14:paraId="7F133921" w14:textId="77777777" w:rsidR="00B57512" w:rsidRPr="00223A1B" w:rsidRDefault="00B57512" w:rsidP="00702AD7">
            <w:pPr>
              <w:spacing w:before="20" w:after="20"/>
              <w:jc w:val="center"/>
              <w:rPr>
                <w:b/>
                <w:sz w:val="19"/>
                <w:szCs w:val="19"/>
              </w:rPr>
            </w:pPr>
            <w:r w:rsidRPr="00534D3C">
              <w:rPr>
                <w:b/>
                <w:bCs/>
                <w:sz w:val="19"/>
                <w:szCs w:val="19"/>
                <w:lang w:val="fr-FR"/>
              </w:rPr>
              <w:t>Montant recommandé ($US) </w:t>
            </w:r>
          </w:p>
        </w:tc>
        <w:tc>
          <w:tcPr>
            <w:tcW w:w="1976" w:type="pct"/>
          </w:tcPr>
          <w:p w14:paraId="1F839B6E" w14:textId="77777777" w:rsidR="00B57512" w:rsidRPr="00223A1B" w:rsidRDefault="00B57512" w:rsidP="00702AD7">
            <w:pPr>
              <w:spacing w:before="20" w:after="20"/>
              <w:jc w:val="center"/>
              <w:rPr>
                <w:b/>
                <w:sz w:val="19"/>
                <w:szCs w:val="19"/>
              </w:rPr>
            </w:pPr>
            <w:r w:rsidRPr="00534D3C">
              <w:rPr>
                <w:b/>
                <w:bCs/>
                <w:sz w:val="19"/>
                <w:szCs w:val="19"/>
                <w:lang w:val="fr-FR"/>
              </w:rPr>
              <w:t>Coûts d’appui ($US)</w:t>
            </w:r>
          </w:p>
        </w:tc>
      </w:tr>
      <w:tr w:rsidR="00DC0E2D" w:rsidRPr="00223A1B" w14:paraId="73DE5FCB" w14:textId="77777777" w:rsidTr="00702AD7">
        <w:trPr>
          <w:trHeight w:val="261"/>
        </w:trPr>
        <w:tc>
          <w:tcPr>
            <w:tcW w:w="1460" w:type="pct"/>
          </w:tcPr>
          <w:p w14:paraId="5807CE41" w14:textId="0113B288" w:rsidR="00DC0E2D" w:rsidRPr="00223A1B" w:rsidRDefault="00521E18" w:rsidP="00DC0E2D">
            <w:pPr>
              <w:spacing w:before="20" w:after="20"/>
              <w:rPr>
                <w:sz w:val="19"/>
                <w:szCs w:val="19"/>
              </w:rPr>
            </w:pPr>
            <w:r>
              <w:rPr>
                <w:sz w:val="19"/>
                <w:szCs w:val="19"/>
              </w:rPr>
              <w:t>PNUE</w:t>
            </w:r>
          </w:p>
        </w:tc>
        <w:tc>
          <w:tcPr>
            <w:tcW w:w="1564" w:type="pct"/>
          </w:tcPr>
          <w:p w14:paraId="3E806B81" w14:textId="139953BD" w:rsidR="00DC0E2D" w:rsidRPr="00223A1B" w:rsidRDefault="00DC0E2D" w:rsidP="00DC0E2D">
            <w:pPr>
              <w:spacing w:before="20" w:after="20"/>
              <w:jc w:val="right"/>
              <w:rPr>
                <w:sz w:val="19"/>
                <w:szCs w:val="19"/>
              </w:rPr>
            </w:pPr>
            <w:r w:rsidRPr="00576C61">
              <w:rPr>
                <w:sz w:val="20"/>
                <w:szCs w:val="20"/>
              </w:rPr>
              <w:t>239</w:t>
            </w:r>
            <w:r>
              <w:rPr>
                <w:sz w:val="20"/>
                <w:szCs w:val="20"/>
              </w:rPr>
              <w:t xml:space="preserve"> </w:t>
            </w:r>
            <w:r w:rsidRPr="00576C61">
              <w:rPr>
                <w:sz w:val="20"/>
                <w:szCs w:val="20"/>
              </w:rPr>
              <w:t>000</w:t>
            </w:r>
          </w:p>
        </w:tc>
        <w:tc>
          <w:tcPr>
            <w:tcW w:w="1976" w:type="pct"/>
          </w:tcPr>
          <w:p w14:paraId="5FA9102C" w14:textId="160D00C8" w:rsidR="00DC0E2D" w:rsidRPr="00223A1B" w:rsidRDefault="00DC0E2D" w:rsidP="00DC0E2D">
            <w:pPr>
              <w:spacing w:before="20" w:after="20"/>
              <w:jc w:val="right"/>
              <w:rPr>
                <w:sz w:val="19"/>
                <w:szCs w:val="19"/>
              </w:rPr>
            </w:pPr>
            <w:r w:rsidRPr="00576C61">
              <w:rPr>
                <w:color w:val="000000" w:themeColor="text1"/>
                <w:sz w:val="20"/>
              </w:rPr>
              <w:t>31</w:t>
            </w:r>
            <w:r>
              <w:rPr>
                <w:color w:val="000000" w:themeColor="text1"/>
                <w:sz w:val="20"/>
              </w:rPr>
              <w:t xml:space="preserve"> </w:t>
            </w:r>
            <w:r w:rsidRPr="00576C61">
              <w:rPr>
                <w:color w:val="000000" w:themeColor="text1"/>
                <w:sz w:val="20"/>
              </w:rPr>
              <w:t>070</w:t>
            </w:r>
          </w:p>
        </w:tc>
      </w:tr>
    </w:tbl>
    <w:p w14:paraId="350DD998" w14:textId="77777777" w:rsidR="00B57512" w:rsidRPr="00223A1B" w:rsidRDefault="00B57512" w:rsidP="00B57512">
      <w:pPr>
        <w:jc w:val="center"/>
        <w:rPr>
          <w:sz w:val="19"/>
          <w:szCs w:val="19"/>
        </w:rPr>
      </w:pPr>
    </w:p>
    <w:tbl>
      <w:tblPr>
        <w:tblStyle w:val="TableGrid"/>
        <w:tblW w:w="5364" w:type="pct"/>
        <w:tblInd w:w="-113" w:type="dxa"/>
        <w:tblLook w:val="04A0" w:firstRow="1" w:lastRow="0" w:firstColumn="1" w:lastColumn="0" w:noHBand="0" w:noVBand="1"/>
      </w:tblPr>
      <w:tblGrid>
        <w:gridCol w:w="2939"/>
        <w:gridCol w:w="7092"/>
      </w:tblGrid>
      <w:tr w:rsidR="00B57512" w:rsidRPr="00223A1B" w14:paraId="4901487D" w14:textId="77777777" w:rsidTr="00702AD7">
        <w:trPr>
          <w:trHeight w:hRule="exact" w:val="281"/>
        </w:trPr>
        <w:tc>
          <w:tcPr>
            <w:tcW w:w="1465" w:type="pct"/>
          </w:tcPr>
          <w:p w14:paraId="6F6176F4" w14:textId="77777777" w:rsidR="00B57512" w:rsidRPr="00223A1B" w:rsidRDefault="00B57512" w:rsidP="00702AD7">
            <w:pPr>
              <w:jc w:val="left"/>
              <w:rPr>
                <w:b/>
                <w:sz w:val="19"/>
                <w:szCs w:val="19"/>
              </w:rPr>
            </w:pPr>
            <w:r w:rsidRPr="00534D3C">
              <w:rPr>
                <w:b/>
                <w:color w:val="000000" w:themeColor="text1"/>
                <w:sz w:val="19"/>
                <w:szCs w:val="19"/>
                <w:lang w:val="fr-FR"/>
              </w:rPr>
              <w:t>Recommandation du Secrétariat :</w:t>
            </w:r>
          </w:p>
        </w:tc>
        <w:tc>
          <w:tcPr>
            <w:tcW w:w="3535" w:type="pct"/>
          </w:tcPr>
          <w:p w14:paraId="091D6D93" w14:textId="77777777" w:rsidR="00B57512" w:rsidRPr="00223A1B" w:rsidRDefault="00B57512" w:rsidP="00702AD7">
            <w:pPr>
              <w:jc w:val="center"/>
              <w:rPr>
                <w:sz w:val="19"/>
                <w:szCs w:val="19"/>
              </w:rPr>
            </w:pPr>
            <w:r w:rsidRPr="00534D3C">
              <w:rPr>
                <w:color w:val="000000" w:themeColor="text1"/>
                <w:sz w:val="19"/>
                <w:szCs w:val="19"/>
                <w:lang w:val="fr-FR"/>
              </w:rPr>
              <w:t>Pour examen individuel</w:t>
            </w:r>
            <w:r w:rsidRPr="00534D3C">
              <w:rPr>
                <w:color w:val="000000" w:themeColor="text1"/>
                <w:sz w:val="19"/>
                <w:szCs w:val="19"/>
              </w:rPr>
              <w:t xml:space="preserve"> </w:t>
            </w:r>
          </w:p>
        </w:tc>
      </w:tr>
    </w:tbl>
    <w:p w14:paraId="5146C411" w14:textId="77777777" w:rsidR="00B57512" w:rsidRPr="00122AA3" w:rsidRDefault="00B57512" w:rsidP="00B57512">
      <w:pPr>
        <w:keepNext/>
        <w:tabs>
          <w:tab w:val="left" w:pos="2880"/>
          <w:tab w:val="left" w:pos="5760"/>
        </w:tabs>
        <w:spacing w:before="240" w:after="240"/>
        <w:jc w:val="center"/>
        <w:rPr>
          <w:b/>
        </w:rPr>
      </w:pPr>
      <w:r w:rsidRPr="00122AA3">
        <w:rPr>
          <w:b/>
        </w:rPr>
        <w:br w:type="page"/>
      </w:r>
    </w:p>
    <w:p w14:paraId="01AE1D20" w14:textId="77777777" w:rsidR="001A0070" w:rsidRPr="00996241" w:rsidRDefault="001A0070" w:rsidP="001A0070">
      <w:pPr>
        <w:keepNext/>
        <w:tabs>
          <w:tab w:val="left" w:pos="2880"/>
          <w:tab w:val="left" w:pos="5760"/>
        </w:tabs>
        <w:spacing w:before="240" w:after="240"/>
        <w:jc w:val="center"/>
        <w:rPr>
          <w:b/>
        </w:rPr>
      </w:pPr>
      <w:r>
        <w:rPr>
          <w:b/>
        </w:rPr>
        <w:lastRenderedPageBreak/>
        <w:t>DESCRIPTION DU PROJET</w:t>
      </w:r>
    </w:p>
    <w:p w14:paraId="0FA00B07" w14:textId="77777777" w:rsidR="001A0070" w:rsidRPr="00996241" w:rsidRDefault="001A0070" w:rsidP="001A0070">
      <w:pPr>
        <w:keepNext/>
        <w:spacing w:after="240"/>
        <w:rPr>
          <w:b/>
        </w:rPr>
      </w:pPr>
      <w:r>
        <w:rPr>
          <w:b/>
        </w:rPr>
        <w:t>Contexte</w:t>
      </w:r>
    </w:p>
    <w:p w14:paraId="09D3BA14" w14:textId="77777777" w:rsidR="001A0070" w:rsidRPr="001A0070" w:rsidRDefault="001A0070" w:rsidP="001A0070">
      <w:pPr>
        <w:pStyle w:val="Heading1"/>
        <w:rPr>
          <w:lang w:val="fr-FR"/>
        </w:rPr>
      </w:pPr>
      <w:r w:rsidRPr="001A0070">
        <w:rPr>
          <w:lang w:val="fr-FR"/>
        </w:rPr>
        <w:t>Au nom du Gouvernement de Djibouti, le PNUE, à titre d’agence d’exécution principale désignée, a présenté une demande pour la phase II du plan de gestion de l’élimination des HCFC (PGEH) au montant de 423 000 $ US, plus les coûts d’appui d’agence de 54 990 $ US, conformément à la proposition initiale.</w:t>
      </w:r>
      <w:r w:rsidRPr="00561720">
        <w:rPr>
          <w:vertAlign w:val="superscript"/>
        </w:rPr>
        <w:footnoteReference w:id="3"/>
      </w:r>
      <w:r w:rsidRPr="001A0070">
        <w:rPr>
          <w:lang w:val="fr-FR"/>
        </w:rPr>
        <w:t xml:space="preserve"> La soumission comprend le rapport de vérification pour la période allant de 2019 à 2024. La mise en œuvre de la phase II du PGEH permettra d’éliminer la consommation restante de HCFC d’ici à 2030. </w:t>
      </w:r>
    </w:p>
    <w:p w14:paraId="1A965408" w14:textId="77777777" w:rsidR="001A0070" w:rsidRPr="001A0070" w:rsidRDefault="001A0070" w:rsidP="001A0070">
      <w:pPr>
        <w:pStyle w:val="Heading1"/>
        <w:rPr>
          <w:lang w:val="fr-FR"/>
        </w:rPr>
      </w:pPr>
      <w:r w:rsidRPr="001A0070">
        <w:rPr>
          <w:lang w:val="fr-FR"/>
        </w:rPr>
        <w:t>La première tranche de la phase II du PGEH demandée à la présente réunion totalise 263 000 $ US, plus des coûts d’appui d’agence de 34 190 $ US pour le PNUE, conformément à la proposition initiale.</w:t>
      </w:r>
    </w:p>
    <w:p w14:paraId="14226451" w14:textId="77777777" w:rsidR="001A0070" w:rsidRPr="001A0070" w:rsidRDefault="001A0070" w:rsidP="001A0070">
      <w:pPr>
        <w:keepNext/>
        <w:spacing w:after="240"/>
        <w:outlineLvl w:val="0"/>
        <w:rPr>
          <w:b/>
          <w:lang w:val="fr-FR"/>
        </w:rPr>
      </w:pPr>
      <w:r w:rsidRPr="001A0070">
        <w:rPr>
          <w:b/>
          <w:lang w:val="fr-FR"/>
        </w:rPr>
        <w:t>État de la mise en œuvre de la phase</w:t>
      </w:r>
      <w:r w:rsidRPr="001A0070">
        <w:rPr>
          <w:lang w:val="fr-FR"/>
        </w:rPr>
        <w:t> </w:t>
      </w:r>
      <w:r w:rsidRPr="001A0070">
        <w:rPr>
          <w:b/>
          <w:lang w:val="fr-FR"/>
        </w:rPr>
        <w:t>I du plan de gestion de l’élimination des HCFC</w:t>
      </w:r>
    </w:p>
    <w:p w14:paraId="066F2DC1" w14:textId="77777777" w:rsidR="001A0070" w:rsidRPr="001A0070" w:rsidRDefault="001A0070" w:rsidP="001A0070">
      <w:pPr>
        <w:pStyle w:val="Heading1"/>
        <w:rPr>
          <w:lang w:val="fr-FR"/>
        </w:rPr>
      </w:pPr>
      <w:r w:rsidRPr="001A0070">
        <w:rPr>
          <w:lang w:val="fr-FR"/>
        </w:rPr>
        <w:t>La phase I du PGEH pour Djibouti a été approuvée à la 66</w:t>
      </w:r>
      <w:r w:rsidRPr="001A0070">
        <w:rPr>
          <w:vertAlign w:val="superscript"/>
          <w:lang w:val="fr-FR"/>
        </w:rPr>
        <w:t>e</w:t>
      </w:r>
      <w:r w:rsidRPr="001A0070">
        <w:rPr>
          <w:lang w:val="fr-FR"/>
        </w:rPr>
        <w:t xml:space="preserve"> réunion</w:t>
      </w:r>
      <w:r w:rsidRPr="00576C61">
        <w:rPr>
          <w:vertAlign w:val="superscript"/>
        </w:rPr>
        <w:footnoteReference w:id="4"/>
      </w:r>
      <w:r w:rsidRPr="001A0070">
        <w:rPr>
          <w:lang w:val="fr-FR"/>
        </w:rPr>
        <w:t xml:space="preserve"> avec pour but d’éliminer 0,24 tonnes PAO de HCFC utilisées dans le secteur de l’entretien des réfrigérateurs et climatiseurs, le secteur de la fabrication des systèmes de réfrigération et de climatisation, le secteur de la fabrication de la mousse et le secteur des solvants, et pour atteindre une réduction de 35 %  par rapport à la valeur de référence d’ici 2020, moyennant un coût total de 164 500 $ US, plus les coûts d’appui d’agence. L’achèvement de la phase I du PGEH a été prolongé lors de la 88</w:t>
      </w:r>
      <w:r w:rsidRPr="001A0070">
        <w:rPr>
          <w:vertAlign w:val="superscript"/>
          <w:lang w:val="fr-FR"/>
        </w:rPr>
        <w:t>e</w:t>
      </w:r>
      <w:r w:rsidRPr="001A0070">
        <w:rPr>
          <w:lang w:val="fr-FR"/>
        </w:rPr>
        <w:t xml:space="preserve"> réunion du Comité exécutif</w:t>
      </w:r>
      <w:r w:rsidRPr="00576C61">
        <w:rPr>
          <w:vertAlign w:val="superscript"/>
        </w:rPr>
        <w:footnoteReference w:id="5"/>
      </w:r>
      <w:r w:rsidRPr="001A0070">
        <w:rPr>
          <w:lang w:val="fr-FR"/>
        </w:rPr>
        <w:t xml:space="preserve"> et toutes les activités sont désormais achevées.</w:t>
      </w:r>
    </w:p>
    <w:p w14:paraId="723AECAC" w14:textId="77777777" w:rsidR="001A0070" w:rsidRPr="001A0070" w:rsidRDefault="001A0070" w:rsidP="001A0070">
      <w:pPr>
        <w:pStyle w:val="Heading1"/>
        <w:keepNext/>
        <w:numPr>
          <w:ilvl w:val="0"/>
          <w:numId w:val="0"/>
        </w:numPr>
        <w:rPr>
          <w:lang w:val="fr-FR"/>
        </w:rPr>
      </w:pPr>
      <w:r w:rsidRPr="001A0070">
        <w:rPr>
          <w:u w:val="single"/>
          <w:lang w:val="fr-FR"/>
        </w:rPr>
        <w:t>Rapport sur la consommation de HCFC</w:t>
      </w:r>
      <w:r w:rsidRPr="001A0070">
        <w:rPr>
          <w:lang w:val="fr-FR"/>
        </w:rPr>
        <w:t xml:space="preserve"> </w:t>
      </w:r>
      <w:bookmarkStart w:id="0" w:name="_Hlk170900703"/>
    </w:p>
    <w:p w14:paraId="59967F17" w14:textId="77777777" w:rsidR="001A0070" w:rsidRPr="001A0070" w:rsidRDefault="001A0070" w:rsidP="001A0070">
      <w:pPr>
        <w:pStyle w:val="Heading1"/>
        <w:keepNext/>
        <w:rPr>
          <w:b/>
          <w:lang w:val="fr-FR"/>
        </w:rPr>
      </w:pPr>
      <w:bookmarkStart w:id="1" w:name="_Hlk141281293"/>
      <w:bookmarkEnd w:id="0"/>
      <w:r w:rsidRPr="001A0070">
        <w:rPr>
          <w:lang w:val="fr-FR"/>
        </w:rPr>
        <w:t>Le Gouvernement de Djibouti a fait état d’une consommation de 0,23 tonnes PAO de HCFC pour 2024, ce qui est 67,1 pour cent de moins que la valeur de référence établie aux fins de conformité. La consommation de HCFC en 2020–2024 est indiquée dans le tableau 1.</w:t>
      </w:r>
      <w:r w:rsidRPr="001A0070">
        <w:rPr>
          <w:b/>
          <w:lang w:val="fr-FR"/>
        </w:rPr>
        <w:t xml:space="preserve"> </w:t>
      </w:r>
      <w:bookmarkEnd w:id="1"/>
    </w:p>
    <w:p w14:paraId="7D9671E3" w14:textId="77777777" w:rsidR="001A0070" w:rsidRPr="001A0070" w:rsidRDefault="001A0070" w:rsidP="001A0070">
      <w:pPr>
        <w:pStyle w:val="Heading1"/>
        <w:keepNext/>
        <w:numPr>
          <w:ilvl w:val="0"/>
          <w:numId w:val="0"/>
        </w:numPr>
        <w:spacing w:after="0"/>
        <w:rPr>
          <w:b/>
          <w:lang w:val="fr-FR"/>
        </w:rPr>
      </w:pPr>
      <w:r w:rsidRPr="001A0070">
        <w:rPr>
          <w:b/>
          <w:lang w:val="fr-FR"/>
        </w:rPr>
        <w:t>Tableau 1. Consommation de HCFC à Djibouti (2020–2024, données au titre de l’Article 7)</w:t>
      </w:r>
    </w:p>
    <w:tbl>
      <w:tblPr>
        <w:tblW w:w="5000" w:type="pct"/>
        <w:tblLook w:val="04A0" w:firstRow="1" w:lastRow="0" w:firstColumn="1" w:lastColumn="0" w:noHBand="0" w:noVBand="1"/>
      </w:tblPr>
      <w:tblGrid>
        <w:gridCol w:w="2333"/>
        <w:gridCol w:w="1168"/>
        <w:gridCol w:w="1171"/>
        <w:gridCol w:w="1169"/>
        <w:gridCol w:w="1171"/>
        <w:gridCol w:w="1169"/>
        <w:gridCol w:w="1169"/>
      </w:tblGrid>
      <w:tr w:rsidR="001A0070" w:rsidRPr="006348F0" w14:paraId="7E5662A3" w14:textId="77777777" w:rsidTr="00A3710D">
        <w:trPr>
          <w:trHeight w:val="248"/>
          <w:tblHeader/>
        </w:trPr>
        <w:tc>
          <w:tcPr>
            <w:tcW w:w="1248"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0F9C1E2F" w14:textId="77777777" w:rsidR="001A0070" w:rsidRPr="006348F0" w:rsidRDefault="001A0070" w:rsidP="00A3710D">
            <w:pPr>
              <w:keepNext/>
              <w:jc w:val="left"/>
              <w:rPr>
                <w:b/>
                <w:color w:val="000000"/>
                <w:sz w:val="20"/>
              </w:rPr>
            </w:pPr>
            <w:r>
              <w:rPr>
                <w:b/>
                <w:color w:val="000000"/>
                <w:sz w:val="20"/>
              </w:rPr>
              <w:t>HCFC-22</w:t>
            </w:r>
          </w:p>
        </w:tc>
        <w:tc>
          <w:tcPr>
            <w:tcW w:w="625" w:type="pct"/>
            <w:tcBorders>
              <w:top w:val="single" w:sz="4" w:space="0" w:color="auto"/>
              <w:left w:val="nil"/>
              <w:bottom w:val="single" w:sz="4" w:space="0" w:color="auto"/>
              <w:right w:val="single" w:sz="4" w:space="0" w:color="auto"/>
            </w:tcBorders>
            <w:noWrap/>
            <w:vAlign w:val="center"/>
            <w:hideMark/>
          </w:tcPr>
          <w:p w14:paraId="733EA958" w14:textId="77777777" w:rsidR="001A0070" w:rsidRPr="006348F0" w:rsidRDefault="001A0070" w:rsidP="00A3710D">
            <w:pPr>
              <w:keepNext/>
              <w:jc w:val="center"/>
              <w:rPr>
                <w:b/>
                <w:color w:val="000000"/>
                <w:sz w:val="20"/>
              </w:rPr>
            </w:pPr>
            <w:r>
              <w:rPr>
                <w:b/>
                <w:color w:val="000000"/>
                <w:sz w:val="20"/>
              </w:rPr>
              <w:t>2020</w:t>
            </w:r>
          </w:p>
        </w:tc>
        <w:tc>
          <w:tcPr>
            <w:tcW w:w="626" w:type="pct"/>
            <w:tcBorders>
              <w:top w:val="single" w:sz="4" w:space="0" w:color="auto"/>
              <w:left w:val="nil"/>
              <w:bottom w:val="single" w:sz="4" w:space="0" w:color="auto"/>
              <w:right w:val="single" w:sz="4" w:space="0" w:color="auto"/>
            </w:tcBorders>
            <w:vAlign w:val="center"/>
          </w:tcPr>
          <w:p w14:paraId="45F37E9E" w14:textId="77777777" w:rsidR="001A0070" w:rsidRPr="006348F0" w:rsidRDefault="001A0070" w:rsidP="00A3710D">
            <w:pPr>
              <w:keepNext/>
              <w:jc w:val="center"/>
              <w:rPr>
                <w:b/>
                <w:color w:val="000000"/>
                <w:sz w:val="20"/>
              </w:rPr>
            </w:pPr>
            <w:r>
              <w:rPr>
                <w:b/>
                <w:color w:val="000000"/>
                <w:sz w:val="20"/>
              </w:rPr>
              <w:t>2021</w:t>
            </w:r>
          </w:p>
        </w:tc>
        <w:tc>
          <w:tcPr>
            <w:tcW w:w="625" w:type="pct"/>
            <w:tcBorders>
              <w:top w:val="single" w:sz="4" w:space="0" w:color="auto"/>
              <w:left w:val="single" w:sz="4" w:space="0" w:color="auto"/>
              <w:bottom w:val="single" w:sz="4" w:space="0" w:color="auto"/>
              <w:right w:val="single" w:sz="4" w:space="0" w:color="auto"/>
            </w:tcBorders>
            <w:vAlign w:val="center"/>
          </w:tcPr>
          <w:p w14:paraId="294D51BC" w14:textId="77777777" w:rsidR="001A0070" w:rsidRPr="006348F0" w:rsidRDefault="001A0070" w:rsidP="00A3710D">
            <w:pPr>
              <w:keepNext/>
              <w:jc w:val="center"/>
              <w:rPr>
                <w:b/>
                <w:color w:val="000000"/>
                <w:sz w:val="20"/>
              </w:rPr>
            </w:pPr>
            <w:r>
              <w:rPr>
                <w:b/>
                <w:color w:val="000000"/>
                <w:sz w:val="20"/>
              </w:rPr>
              <w:t>2022</w:t>
            </w:r>
          </w:p>
        </w:tc>
        <w:tc>
          <w:tcPr>
            <w:tcW w:w="626" w:type="pct"/>
            <w:tcBorders>
              <w:top w:val="single" w:sz="4" w:space="0" w:color="auto"/>
              <w:left w:val="single" w:sz="4" w:space="0" w:color="auto"/>
              <w:bottom w:val="single" w:sz="4" w:space="0" w:color="auto"/>
              <w:right w:val="single" w:sz="4" w:space="0" w:color="auto"/>
            </w:tcBorders>
            <w:vAlign w:val="center"/>
          </w:tcPr>
          <w:p w14:paraId="16456713" w14:textId="77777777" w:rsidR="001A0070" w:rsidRPr="006348F0" w:rsidRDefault="001A0070" w:rsidP="00A3710D">
            <w:pPr>
              <w:keepNext/>
              <w:jc w:val="center"/>
              <w:rPr>
                <w:b/>
                <w:color w:val="000000"/>
                <w:sz w:val="20"/>
              </w:rPr>
            </w:pPr>
            <w:r>
              <w:rPr>
                <w:b/>
                <w:color w:val="000000"/>
                <w:sz w:val="20"/>
              </w:rPr>
              <w:t>2023</w:t>
            </w:r>
          </w:p>
        </w:tc>
        <w:tc>
          <w:tcPr>
            <w:tcW w:w="625" w:type="pct"/>
            <w:tcBorders>
              <w:top w:val="single" w:sz="4" w:space="0" w:color="auto"/>
              <w:left w:val="single" w:sz="4" w:space="0" w:color="auto"/>
              <w:bottom w:val="single" w:sz="4" w:space="0" w:color="auto"/>
              <w:right w:val="single" w:sz="4" w:space="0" w:color="auto"/>
            </w:tcBorders>
            <w:vAlign w:val="center"/>
          </w:tcPr>
          <w:p w14:paraId="7F900C34" w14:textId="77777777" w:rsidR="001A0070" w:rsidRPr="006348F0" w:rsidRDefault="001A0070" w:rsidP="00A3710D">
            <w:pPr>
              <w:keepNext/>
              <w:jc w:val="center"/>
              <w:rPr>
                <w:b/>
                <w:color w:val="000000"/>
                <w:sz w:val="20"/>
              </w:rPr>
            </w:pPr>
            <w:r>
              <w:rPr>
                <w:b/>
                <w:color w:val="000000"/>
                <w:sz w:val="20"/>
              </w:rPr>
              <w:t>2024</w:t>
            </w:r>
          </w:p>
        </w:tc>
        <w:tc>
          <w:tcPr>
            <w:tcW w:w="625" w:type="pct"/>
            <w:tcBorders>
              <w:top w:val="single" w:sz="4" w:space="0" w:color="auto"/>
              <w:left w:val="single" w:sz="4" w:space="0" w:color="auto"/>
              <w:bottom w:val="single" w:sz="4" w:space="0" w:color="auto"/>
              <w:right w:val="single" w:sz="4" w:space="0" w:color="auto"/>
            </w:tcBorders>
            <w:noWrap/>
            <w:vAlign w:val="center"/>
            <w:hideMark/>
          </w:tcPr>
          <w:p w14:paraId="543131F5" w14:textId="77777777" w:rsidR="001A0070" w:rsidRPr="006348F0" w:rsidRDefault="001A0070" w:rsidP="00A3710D">
            <w:pPr>
              <w:keepNext/>
              <w:jc w:val="center"/>
              <w:rPr>
                <w:b/>
                <w:color w:val="000000"/>
                <w:sz w:val="20"/>
              </w:rPr>
            </w:pPr>
            <w:r>
              <w:rPr>
                <w:b/>
                <w:color w:val="000000"/>
                <w:sz w:val="20"/>
              </w:rPr>
              <w:t>Référence</w:t>
            </w:r>
          </w:p>
        </w:tc>
      </w:tr>
      <w:tr w:rsidR="001A0070" w:rsidRPr="006348F0" w14:paraId="1705081B" w14:textId="77777777" w:rsidTr="00A3710D">
        <w:trPr>
          <w:trHeight w:val="240"/>
        </w:trPr>
        <w:tc>
          <w:tcPr>
            <w:tcW w:w="1248"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5312F0DD" w14:textId="77777777" w:rsidR="001A0070" w:rsidRPr="006348F0" w:rsidRDefault="001A0070" w:rsidP="00A3710D">
            <w:pPr>
              <w:jc w:val="left"/>
              <w:rPr>
                <w:b/>
                <w:bCs/>
                <w:color w:val="000000"/>
                <w:sz w:val="20"/>
              </w:rPr>
            </w:pPr>
            <w:r>
              <w:rPr>
                <w:b/>
                <w:color w:val="000000"/>
                <w:sz w:val="20"/>
              </w:rPr>
              <w:t>Tonnes métriques (tm)</w:t>
            </w:r>
          </w:p>
        </w:tc>
        <w:tc>
          <w:tcPr>
            <w:tcW w:w="625" w:type="pct"/>
            <w:tcBorders>
              <w:top w:val="nil"/>
              <w:left w:val="nil"/>
              <w:bottom w:val="single" w:sz="4" w:space="0" w:color="auto"/>
              <w:right w:val="single" w:sz="4" w:space="0" w:color="auto"/>
            </w:tcBorders>
            <w:noWrap/>
            <w:tcMar>
              <w:left w:w="115" w:type="dxa"/>
              <w:right w:w="230" w:type="dxa"/>
            </w:tcMar>
          </w:tcPr>
          <w:p w14:paraId="18AF2C9F" w14:textId="77777777" w:rsidR="001A0070" w:rsidRPr="006348F0" w:rsidRDefault="001A0070" w:rsidP="00A3710D">
            <w:pPr>
              <w:ind w:right="-125"/>
              <w:jc w:val="right"/>
              <w:rPr>
                <w:sz w:val="20"/>
                <w:szCs w:val="20"/>
              </w:rPr>
            </w:pPr>
            <w:r>
              <w:rPr>
                <w:color w:val="000000"/>
                <w:sz w:val="20"/>
              </w:rPr>
              <w:t>6,90</w:t>
            </w:r>
          </w:p>
        </w:tc>
        <w:tc>
          <w:tcPr>
            <w:tcW w:w="626" w:type="pct"/>
            <w:tcBorders>
              <w:top w:val="single" w:sz="4" w:space="0" w:color="auto"/>
              <w:left w:val="nil"/>
              <w:bottom w:val="single" w:sz="4" w:space="0" w:color="auto"/>
              <w:right w:val="single" w:sz="4" w:space="0" w:color="auto"/>
            </w:tcBorders>
            <w:tcMar>
              <w:left w:w="115" w:type="dxa"/>
              <w:right w:w="230" w:type="dxa"/>
            </w:tcMar>
          </w:tcPr>
          <w:p w14:paraId="134F9D8A" w14:textId="77777777" w:rsidR="001A0070" w:rsidRPr="006348F0" w:rsidRDefault="001A0070" w:rsidP="00A3710D">
            <w:pPr>
              <w:ind w:right="-125"/>
              <w:jc w:val="right"/>
              <w:rPr>
                <w:sz w:val="20"/>
                <w:szCs w:val="20"/>
              </w:rPr>
            </w:pPr>
            <w:r>
              <w:rPr>
                <w:color w:val="000000"/>
                <w:sz w:val="20"/>
              </w:rPr>
              <w:t>6,10</w:t>
            </w:r>
          </w:p>
        </w:tc>
        <w:tc>
          <w:tcPr>
            <w:tcW w:w="625" w:type="pct"/>
            <w:tcBorders>
              <w:top w:val="nil"/>
              <w:left w:val="single" w:sz="4" w:space="0" w:color="auto"/>
              <w:bottom w:val="single" w:sz="4" w:space="0" w:color="auto"/>
              <w:right w:val="single" w:sz="4" w:space="0" w:color="auto"/>
            </w:tcBorders>
            <w:tcMar>
              <w:left w:w="115" w:type="dxa"/>
              <w:right w:w="230" w:type="dxa"/>
            </w:tcMar>
          </w:tcPr>
          <w:p w14:paraId="705B7F70" w14:textId="77777777" w:rsidR="001A0070" w:rsidRPr="006348F0" w:rsidRDefault="001A0070" w:rsidP="00A3710D">
            <w:pPr>
              <w:ind w:right="-125"/>
              <w:jc w:val="right"/>
              <w:rPr>
                <w:sz w:val="20"/>
                <w:szCs w:val="20"/>
              </w:rPr>
            </w:pPr>
            <w:r>
              <w:rPr>
                <w:color w:val="000000"/>
                <w:sz w:val="20"/>
              </w:rPr>
              <w:t>5,60</w:t>
            </w:r>
          </w:p>
        </w:tc>
        <w:tc>
          <w:tcPr>
            <w:tcW w:w="626" w:type="pct"/>
            <w:tcBorders>
              <w:top w:val="nil"/>
              <w:left w:val="single" w:sz="4" w:space="0" w:color="auto"/>
              <w:bottom w:val="single" w:sz="4" w:space="0" w:color="auto"/>
              <w:right w:val="single" w:sz="4" w:space="0" w:color="auto"/>
            </w:tcBorders>
            <w:tcMar>
              <w:left w:w="115" w:type="dxa"/>
              <w:right w:w="230" w:type="dxa"/>
            </w:tcMar>
          </w:tcPr>
          <w:p w14:paraId="0134D065" w14:textId="77777777" w:rsidR="001A0070" w:rsidRPr="006348F0" w:rsidRDefault="001A0070" w:rsidP="00A3710D">
            <w:pPr>
              <w:ind w:right="-125"/>
              <w:jc w:val="right"/>
              <w:rPr>
                <w:rFonts w:eastAsiaTheme="minorHAnsi"/>
                <w:color w:val="000000"/>
                <w:sz w:val="20"/>
                <w:szCs w:val="20"/>
              </w:rPr>
            </w:pPr>
            <w:r>
              <w:rPr>
                <w:color w:val="000000"/>
                <w:sz w:val="20"/>
              </w:rPr>
              <w:t>4,50</w:t>
            </w:r>
          </w:p>
        </w:tc>
        <w:tc>
          <w:tcPr>
            <w:tcW w:w="625" w:type="pct"/>
            <w:tcBorders>
              <w:top w:val="nil"/>
              <w:left w:val="single" w:sz="4" w:space="0" w:color="auto"/>
              <w:bottom w:val="single" w:sz="4" w:space="0" w:color="auto"/>
              <w:right w:val="single" w:sz="4" w:space="0" w:color="auto"/>
            </w:tcBorders>
            <w:tcMar>
              <w:left w:w="115" w:type="dxa"/>
              <w:right w:w="230" w:type="dxa"/>
            </w:tcMar>
          </w:tcPr>
          <w:p w14:paraId="622B6AF6" w14:textId="77777777" w:rsidR="001A0070" w:rsidRPr="00AC2F3A" w:rsidRDefault="001A0070" w:rsidP="00A3710D">
            <w:pPr>
              <w:ind w:right="-125"/>
              <w:jc w:val="right"/>
              <w:rPr>
                <w:color w:val="000000"/>
                <w:sz w:val="20"/>
                <w:szCs w:val="20"/>
              </w:rPr>
            </w:pPr>
            <w:r>
              <w:rPr>
                <w:sz w:val="20"/>
              </w:rPr>
              <w:t>4,10</w:t>
            </w:r>
          </w:p>
        </w:tc>
        <w:tc>
          <w:tcPr>
            <w:tcW w:w="625" w:type="pct"/>
            <w:tcBorders>
              <w:top w:val="nil"/>
              <w:left w:val="single" w:sz="4" w:space="0" w:color="auto"/>
              <w:bottom w:val="single" w:sz="4" w:space="0" w:color="auto"/>
              <w:right w:val="single" w:sz="4" w:space="0" w:color="auto"/>
            </w:tcBorders>
            <w:noWrap/>
            <w:tcMar>
              <w:left w:w="115" w:type="dxa"/>
              <w:right w:w="230" w:type="dxa"/>
            </w:tcMar>
          </w:tcPr>
          <w:p w14:paraId="36B34905" w14:textId="77777777" w:rsidR="001A0070" w:rsidRPr="006348F0" w:rsidRDefault="001A0070" w:rsidP="00A3710D">
            <w:pPr>
              <w:ind w:right="-125"/>
              <w:jc w:val="right"/>
              <w:rPr>
                <w:color w:val="000000"/>
                <w:sz w:val="20"/>
                <w:szCs w:val="20"/>
              </w:rPr>
            </w:pPr>
            <w:r>
              <w:rPr>
                <w:color w:val="000000"/>
                <w:sz w:val="20"/>
              </w:rPr>
              <w:t>12,7</w:t>
            </w:r>
          </w:p>
        </w:tc>
      </w:tr>
      <w:tr w:rsidR="001A0070" w:rsidRPr="006348F0" w14:paraId="154E9AF0" w14:textId="77777777" w:rsidTr="00A3710D">
        <w:trPr>
          <w:trHeight w:val="40"/>
        </w:trPr>
        <w:tc>
          <w:tcPr>
            <w:tcW w:w="1248"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3714ABA2" w14:textId="77777777" w:rsidR="001A0070" w:rsidRPr="006348F0" w:rsidRDefault="001A0070" w:rsidP="00A3710D">
            <w:pPr>
              <w:jc w:val="left"/>
              <w:rPr>
                <w:b/>
                <w:bCs/>
                <w:color w:val="000000"/>
                <w:sz w:val="20"/>
              </w:rPr>
            </w:pPr>
            <w:r>
              <w:rPr>
                <w:b/>
                <w:color w:val="000000"/>
                <w:sz w:val="20"/>
              </w:rPr>
              <w:t>Tonnes PAO</w:t>
            </w:r>
          </w:p>
        </w:tc>
        <w:tc>
          <w:tcPr>
            <w:tcW w:w="625" w:type="pct"/>
            <w:tcBorders>
              <w:top w:val="single" w:sz="4" w:space="0" w:color="auto"/>
              <w:left w:val="nil"/>
              <w:bottom w:val="single" w:sz="4" w:space="0" w:color="auto"/>
              <w:right w:val="single" w:sz="4" w:space="0" w:color="auto"/>
            </w:tcBorders>
            <w:noWrap/>
            <w:tcMar>
              <w:left w:w="115" w:type="dxa"/>
              <w:right w:w="230" w:type="dxa"/>
            </w:tcMar>
          </w:tcPr>
          <w:p w14:paraId="2F0925B1" w14:textId="77777777" w:rsidR="001A0070" w:rsidRPr="006348F0" w:rsidRDefault="001A0070" w:rsidP="00A3710D">
            <w:pPr>
              <w:ind w:right="-125"/>
              <w:jc w:val="right"/>
              <w:rPr>
                <w:sz w:val="20"/>
                <w:szCs w:val="20"/>
              </w:rPr>
            </w:pPr>
            <w:r>
              <w:rPr>
                <w:color w:val="000000"/>
                <w:sz w:val="20"/>
              </w:rPr>
              <w:t>0,38</w:t>
            </w:r>
          </w:p>
        </w:tc>
        <w:tc>
          <w:tcPr>
            <w:tcW w:w="626" w:type="pct"/>
            <w:tcBorders>
              <w:top w:val="single" w:sz="4" w:space="0" w:color="auto"/>
              <w:left w:val="nil"/>
              <w:bottom w:val="single" w:sz="4" w:space="0" w:color="auto"/>
              <w:right w:val="single" w:sz="4" w:space="0" w:color="auto"/>
            </w:tcBorders>
            <w:tcMar>
              <w:left w:w="115" w:type="dxa"/>
              <w:right w:w="230" w:type="dxa"/>
            </w:tcMar>
          </w:tcPr>
          <w:p w14:paraId="0CF7C7DA" w14:textId="77777777" w:rsidR="001A0070" w:rsidRPr="006348F0" w:rsidRDefault="001A0070" w:rsidP="00A3710D">
            <w:pPr>
              <w:ind w:right="-125"/>
              <w:jc w:val="right"/>
              <w:rPr>
                <w:sz w:val="20"/>
                <w:szCs w:val="20"/>
              </w:rPr>
            </w:pPr>
            <w:r>
              <w:rPr>
                <w:color w:val="000000"/>
                <w:sz w:val="20"/>
              </w:rPr>
              <w:t>0,34</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18BAB3CA" w14:textId="77777777" w:rsidR="001A0070" w:rsidRPr="006348F0" w:rsidRDefault="001A0070" w:rsidP="00A3710D">
            <w:pPr>
              <w:ind w:right="-125"/>
              <w:jc w:val="right"/>
              <w:rPr>
                <w:sz w:val="20"/>
                <w:szCs w:val="20"/>
              </w:rPr>
            </w:pPr>
            <w:r>
              <w:rPr>
                <w:color w:val="000000"/>
                <w:sz w:val="20"/>
              </w:rPr>
              <w:t>0,31</w:t>
            </w:r>
          </w:p>
        </w:tc>
        <w:tc>
          <w:tcPr>
            <w:tcW w:w="626" w:type="pct"/>
            <w:tcBorders>
              <w:top w:val="single" w:sz="4" w:space="0" w:color="auto"/>
              <w:left w:val="single" w:sz="4" w:space="0" w:color="auto"/>
              <w:bottom w:val="single" w:sz="4" w:space="0" w:color="auto"/>
              <w:right w:val="single" w:sz="4" w:space="0" w:color="auto"/>
            </w:tcBorders>
            <w:tcMar>
              <w:left w:w="115" w:type="dxa"/>
              <w:right w:w="230" w:type="dxa"/>
            </w:tcMar>
          </w:tcPr>
          <w:p w14:paraId="4D900BB2" w14:textId="77777777" w:rsidR="001A0070" w:rsidRPr="006348F0" w:rsidRDefault="001A0070" w:rsidP="00A3710D">
            <w:pPr>
              <w:ind w:right="-125"/>
              <w:jc w:val="right"/>
              <w:rPr>
                <w:rFonts w:eastAsiaTheme="minorHAnsi"/>
                <w:color w:val="000000"/>
                <w:sz w:val="20"/>
                <w:szCs w:val="20"/>
              </w:rPr>
            </w:pPr>
            <w:r>
              <w:rPr>
                <w:color w:val="000000"/>
                <w:sz w:val="20"/>
              </w:rPr>
              <w:t>0,25</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2A1D9829" w14:textId="77777777" w:rsidR="001A0070" w:rsidRPr="00AC2F3A" w:rsidRDefault="001A0070" w:rsidP="00A3710D">
            <w:pPr>
              <w:ind w:right="-125"/>
              <w:jc w:val="right"/>
              <w:rPr>
                <w:rFonts w:eastAsiaTheme="minorHAnsi"/>
                <w:color w:val="000000"/>
                <w:sz w:val="20"/>
                <w:szCs w:val="20"/>
              </w:rPr>
            </w:pPr>
            <w:r>
              <w:rPr>
                <w:sz w:val="20"/>
              </w:rPr>
              <w:t>0,23</w:t>
            </w:r>
          </w:p>
        </w:tc>
        <w:tc>
          <w:tcPr>
            <w:tcW w:w="625" w:type="pct"/>
            <w:tcBorders>
              <w:top w:val="single" w:sz="4" w:space="0" w:color="auto"/>
              <w:left w:val="single" w:sz="4" w:space="0" w:color="auto"/>
              <w:bottom w:val="single" w:sz="4" w:space="0" w:color="auto"/>
              <w:right w:val="single" w:sz="4" w:space="0" w:color="auto"/>
            </w:tcBorders>
            <w:noWrap/>
            <w:tcMar>
              <w:left w:w="115" w:type="dxa"/>
              <w:right w:w="230" w:type="dxa"/>
            </w:tcMar>
          </w:tcPr>
          <w:p w14:paraId="4C633755" w14:textId="77777777" w:rsidR="001A0070" w:rsidRPr="006348F0" w:rsidRDefault="001A0070" w:rsidP="00A3710D">
            <w:pPr>
              <w:ind w:right="-125"/>
              <w:jc w:val="right"/>
              <w:rPr>
                <w:rFonts w:eastAsiaTheme="minorHAnsi"/>
                <w:color w:val="000000"/>
                <w:sz w:val="20"/>
                <w:szCs w:val="20"/>
              </w:rPr>
            </w:pPr>
            <w:r>
              <w:rPr>
                <w:color w:val="000000"/>
                <w:sz w:val="20"/>
              </w:rPr>
              <w:t>0,7</w:t>
            </w:r>
          </w:p>
        </w:tc>
      </w:tr>
    </w:tbl>
    <w:p w14:paraId="039AA19D" w14:textId="77777777" w:rsidR="001A0070" w:rsidRPr="001A0070" w:rsidRDefault="001A0070" w:rsidP="001A0070">
      <w:pPr>
        <w:pStyle w:val="Heading1"/>
        <w:spacing w:before="240"/>
        <w:rPr>
          <w:lang w:val="fr-FR"/>
        </w:rPr>
      </w:pPr>
      <w:r w:rsidRPr="001A0070">
        <w:rPr>
          <w:lang w:val="fr-FR"/>
        </w:rPr>
        <w:t xml:space="preserve">La consommation de HCFC a connu une tendance progressive à la baisse grâce aux activités mises en œuvre au titre de la phase I du PGEH, en particulier la mise en œuvre du système d’octroi de permis et de quotas de HCFC, le renforcement des capacités des frigoristes, la surveillance vigilante et l’application de la réglementation, ainsi que la sensibilisation soutenue des frigoristes et du grand public. La réduction de la consommation a également été attribuée à une augmentation des importations d’équipements de réfrigération et de climatisation fonctionnant sans HCFC. </w:t>
      </w:r>
    </w:p>
    <w:p w14:paraId="5E36AEE5" w14:textId="77777777" w:rsidR="001A0070" w:rsidRPr="001A0070" w:rsidRDefault="001A0070" w:rsidP="001A0070">
      <w:pPr>
        <w:keepNext/>
        <w:spacing w:after="240"/>
        <w:rPr>
          <w:i/>
          <w:lang w:val="fr-FR"/>
        </w:rPr>
      </w:pPr>
      <w:bookmarkStart w:id="2" w:name="_Hlk126915671"/>
      <w:r w:rsidRPr="001A0070">
        <w:rPr>
          <w:i/>
          <w:lang w:val="fr-FR"/>
        </w:rPr>
        <w:t>Rapport de mise en œuvre du programme de pays</w:t>
      </w:r>
    </w:p>
    <w:bookmarkEnd w:id="2"/>
    <w:p w14:paraId="72E05D22" w14:textId="77777777" w:rsidR="001A0070" w:rsidRPr="001A0070" w:rsidRDefault="001A0070" w:rsidP="001A0070">
      <w:pPr>
        <w:pStyle w:val="Heading1"/>
        <w:rPr>
          <w:lang w:val="fr-FR"/>
        </w:rPr>
      </w:pPr>
      <w:r w:rsidRPr="001A0070">
        <w:rPr>
          <w:lang w:val="fr-FR"/>
        </w:rPr>
        <w:t xml:space="preserve">Le Gouvernement de Djibouti a communiqué des données sectorielles sur la consommation de HCFC dans son rapport sur la mise en œuvre du programme pays 2024 qui sont conformes aux données déclarées en vertu de l’Article 7 du Protocole. </w:t>
      </w:r>
    </w:p>
    <w:p w14:paraId="2461C84E" w14:textId="77777777" w:rsidR="001A0070" w:rsidRPr="00E9063C" w:rsidRDefault="001A0070" w:rsidP="001A0070">
      <w:pPr>
        <w:keepNext/>
        <w:spacing w:after="240"/>
        <w:rPr>
          <w:i/>
        </w:rPr>
      </w:pPr>
      <w:r>
        <w:rPr>
          <w:i/>
        </w:rPr>
        <w:lastRenderedPageBreak/>
        <w:t>Rapport de vérification</w:t>
      </w:r>
    </w:p>
    <w:p w14:paraId="564E21FD" w14:textId="77777777" w:rsidR="001A0070" w:rsidRPr="001A0070" w:rsidRDefault="001A0070" w:rsidP="001A0070">
      <w:pPr>
        <w:pStyle w:val="Heading1"/>
        <w:rPr>
          <w:u w:val="single"/>
          <w:lang w:val="fr-FR"/>
        </w:rPr>
      </w:pPr>
      <w:r w:rsidRPr="001A0070">
        <w:rPr>
          <w:lang w:val="fr-FR"/>
        </w:rPr>
        <w:t xml:space="preserve">Le rapport de vérification a confirmé que le Gouvernement met en œuvre un système d’octroi de permis et de quotas pour les importations et les exportations de HCFC, et que la consommation totale de HCFC déclarée au titre de l’Article 7 du Protocole de Montréal pour 2019-2024 est correcte (comme indiqué dans le tableau 1 ci-dessus). La vérification a conclu que Djibouti respecte les objectifs énoncés dans l’Accord conclu entre son Gouvernement et le Comité exécutif. La vérification comporte quelques recommandations qui sont discutées à l’alinéa 24 ci-dessous. </w:t>
      </w:r>
    </w:p>
    <w:p w14:paraId="0E7AD5F5" w14:textId="77777777" w:rsidR="001A0070" w:rsidRPr="001A0070" w:rsidRDefault="001A0070" w:rsidP="001A0070">
      <w:pPr>
        <w:keepNext/>
        <w:spacing w:before="240" w:after="240"/>
        <w:outlineLvl w:val="0"/>
        <w:rPr>
          <w:u w:val="single"/>
          <w:lang w:val="fr-FR"/>
        </w:rPr>
      </w:pPr>
      <w:r w:rsidRPr="001A0070">
        <w:rPr>
          <w:u w:val="single"/>
          <w:lang w:val="fr-FR"/>
        </w:rPr>
        <w:t>État d’avancement et décaissement</w:t>
      </w:r>
    </w:p>
    <w:p w14:paraId="196ED2D3" w14:textId="77777777" w:rsidR="001A0070" w:rsidRPr="001A0070" w:rsidRDefault="001A0070" w:rsidP="001A0070">
      <w:pPr>
        <w:rPr>
          <w:i/>
          <w:lang w:val="fr-FR"/>
        </w:rPr>
      </w:pPr>
      <w:r w:rsidRPr="001A0070">
        <w:rPr>
          <w:i/>
          <w:lang w:val="fr-FR"/>
        </w:rPr>
        <w:t>Cadre juridique</w:t>
      </w:r>
    </w:p>
    <w:p w14:paraId="4B9AB2AE" w14:textId="77777777" w:rsidR="001A0070" w:rsidRPr="001A0070" w:rsidRDefault="001A0070" w:rsidP="001A0070">
      <w:pPr>
        <w:rPr>
          <w:lang w:val="fr-FR"/>
        </w:rPr>
      </w:pPr>
    </w:p>
    <w:p w14:paraId="08C5A8BD" w14:textId="77777777" w:rsidR="001A0070" w:rsidRPr="001A0070" w:rsidRDefault="001A0070" w:rsidP="001A0070">
      <w:pPr>
        <w:pStyle w:val="Heading1"/>
        <w:rPr>
          <w:rFonts w:asciiTheme="majorBidi" w:hAnsiTheme="majorBidi" w:cstheme="majorBidi"/>
          <w:lang w:val="fr-FR"/>
        </w:rPr>
      </w:pPr>
      <w:r w:rsidRPr="001A0070">
        <w:rPr>
          <w:rFonts w:asciiTheme="majorBidi" w:hAnsiTheme="majorBidi"/>
          <w:lang w:val="fr-FR"/>
        </w:rPr>
        <w:t xml:space="preserve">Le Gouvernement de Djibouti a ratifié l’Amendement de Kigali le 8 mars 2024. Les SAO sont réglementées par le décret n° 2004-0066/PR/MHUAT, qui est en cours de modification en vue d’inclure une interdiction d’importation d’équipements neufs et usagés à base de HCFC. </w:t>
      </w:r>
    </w:p>
    <w:p w14:paraId="21E700E0" w14:textId="77777777" w:rsidR="001A0070" w:rsidRPr="001A0070" w:rsidRDefault="001A0070" w:rsidP="001A0070">
      <w:pPr>
        <w:pStyle w:val="Heading1"/>
        <w:rPr>
          <w:rFonts w:asciiTheme="majorBidi" w:hAnsiTheme="majorBidi" w:cstheme="majorBidi"/>
          <w:lang w:val="fr-FR"/>
        </w:rPr>
      </w:pPr>
      <w:r w:rsidRPr="001A0070">
        <w:rPr>
          <w:lang w:val="fr-FR"/>
        </w:rPr>
        <w:t xml:space="preserve">Comme le confirme le rapport de vérification, le système national d’octroi de licences et de quotas d’importation de HCFC est opérationnel. </w:t>
      </w:r>
      <w:r w:rsidRPr="001A0070">
        <w:rPr>
          <w:rFonts w:asciiTheme="majorBidi" w:hAnsiTheme="majorBidi"/>
          <w:lang w:val="fr-FR"/>
        </w:rPr>
        <w:t>L’attribution des quotas pour les SAO est gérée conjointement par le Ministère de l’environnement, le Ministère du commerce et le Comité national de l’Ozone. Les demandes d’autorisation d’importation sont présentées au Ministère de l’environnement, après consultation du Ministère du commerce, et les quotas sont déterminés et contrôlés grâce à la coordination entre le Comité national de l’Ozone et la Direction générale des douanes. Les quotas annuels d’importation de HCFC sont établis sur la base des données de consommation antérieures et conformément au PGEH. Les quotas sont répartis proportionnellement en fonction des allocations de l’année précédente et de la demande du marché.</w:t>
      </w:r>
    </w:p>
    <w:p w14:paraId="36195D47" w14:textId="77777777" w:rsidR="001A0070" w:rsidRPr="001A0070" w:rsidRDefault="001A0070" w:rsidP="001A0070">
      <w:pPr>
        <w:pStyle w:val="Heading1"/>
        <w:rPr>
          <w:rFonts w:asciiTheme="majorBidi" w:hAnsiTheme="majorBidi" w:cstheme="majorBidi"/>
          <w:lang w:val="fr-FR"/>
        </w:rPr>
      </w:pPr>
      <w:r w:rsidRPr="001A0070">
        <w:rPr>
          <w:rFonts w:asciiTheme="majorBidi" w:hAnsiTheme="majorBidi"/>
          <w:lang w:val="fr-FR"/>
        </w:rPr>
        <w:t>La mise en œuvre du Protocole de Montréal est supervisée par le Ministère de l’environnement, par l’intermédiaire de la Direction nationale de l’environnement et de l’Unité nationale de l’Ozone (UNO). L’UNO est principalement responsable de l’application des politiques environnementales relatives à l’ozone et joue un rôle central dans la coordination et la mise en œuvre du PGEH, notamment en ce qui concerne la collecte de données, le suivi, l’établissement de rapports, la coordination interdépartementale, l’attribution de quotas annuels, la sensibilisation du public et la diffusion d’informations. L’Association des frigoristes (ART) est un partenaire de mise en œuvre clé dans le cadre du PGEH, qui apporte son soutien aux activités de récupération et de recyclage, à la sélection et à la formation des frigoristes et des agents des douanes, ainsi qu’à l’identification et à la certification des ateliers recevant des trousses d’outils.</w:t>
      </w:r>
    </w:p>
    <w:p w14:paraId="061C46B6" w14:textId="77777777" w:rsidR="001A0070" w:rsidRPr="001A0070" w:rsidRDefault="001A0070" w:rsidP="001A0070">
      <w:pPr>
        <w:pStyle w:val="Heading1"/>
        <w:rPr>
          <w:rFonts w:asciiTheme="majorBidi" w:hAnsiTheme="majorBidi" w:cstheme="majorBidi"/>
          <w:lang w:val="fr-FR"/>
        </w:rPr>
      </w:pPr>
      <w:r w:rsidRPr="001A0070">
        <w:rPr>
          <w:rFonts w:asciiTheme="majorBidi" w:hAnsiTheme="majorBidi"/>
          <w:lang w:val="fr-FR"/>
        </w:rPr>
        <w:t>Au cours de la phase I du PGEH, 334 agents des douanes et des forces de l’ordre, dont 35 femmes, ont été formés à la surveillance des importations de HCFC, à l’identification et au contrôle des HCFC et des équipements fonctionnant aux HCFC, à la détection des importations illégales et à l’application effective des réglementations relatives aux SAO. Deux identificateurs de frigorigènes ont été achetés et utilisés pour la formation pratique.</w:t>
      </w:r>
    </w:p>
    <w:p w14:paraId="05D16666" w14:textId="77777777" w:rsidR="001A0070" w:rsidRPr="001A0070" w:rsidRDefault="001A0070" w:rsidP="001A0070">
      <w:pPr>
        <w:widowControl w:val="0"/>
        <w:rPr>
          <w:i/>
          <w:lang w:val="fr-FR"/>
        </w:rPr>
      </w:pPr>
      <w:r w:rsidRPr="001A0070">
        <w:rPr>
          <w:i/>
          <w:lang w:val="fr-FR"/>
        </w:rPr>
        <w:t>Secteur de l’entretien des systèmes de réfrigération</w:t>
      </w:r>
    </w:p>
    <w:p w14:paraId="4D5205F6" w14:textId="77777777" w:rsidR="001A0070" w:rsidRPr="001A0070" w:rsidRDefault="001A0070" w:rsidP="001A0070">
      <w:pPr>
        <w:widowControl w:val="0"/>
        <w:rPr>
          <w:lang w:val="fr-FR"/>
        </w:rPr>
      </w:pPr>
    </w:p>
    <w:p w14:paraId="5EBB7CF7" w14:textId="77777777" w:rsidR="001A0070" w:rsidRPr="001A0070" w:rsidRDefault="001A0070" w:rsidP="001A0070">
      <w:pPr>
        <w:pStyle w:val="Heading1"/>
        <w:rPr>
          <w:rFonts w:asciiTheme="majorBidi" w:hAnsiTheme="majorBidi" w:cstheme="majorBidi"/>
          <w:lang w:val="fr-FR"/>
        </w:rPr>
      </w:pPr>
      <w:r w:rsidRPr="001A0070">
        <w:rPr>
          <w:lang w:val="fr-FR"/>
        </w:rPr>
        <w:t xml:space="preserve">Au cours de la phase I du PGEH, 418 frigoristes, dont quatre femmes, ont été formés aux bonnes pratiques d’entretien, y compris à la manipulation des produits de remplacement des HCFC, tels que les frigorigènes à base d’hydrocarbures (HC). Trois formateurs d’institutions techniques ont également été formés aux principes fondamentaux de la réfrigération et aux solutions de remplacement des HCFC. </w:t>
      </w:r>
      <w:r w:rsidRPr="001A0070">
        <w:rPr>
          <w:rFonts w:asciiTheme="majorBidi" w:hAnsiTheme="majorBidi"/>
          <w:lang w:val="fr-FR"/>
        </w:rPr>
        <w:t>Les frigoristes ont soutenu la sensibilisation du public en conseillant les consommateurs sur les exigences légales, les frigorigènes et les équipements respectueux de l’environnement. L’ART a joué un rôle clé dans la coordination et le soutien de ces efforts et a pris part à toutes les activités de formation.</w:t>
      </w:r>
    </w:p>
    <w:p w14:paraId="59B5FE53" w14:textId="77777777" w:rsidR="001A0070" w:rsidRPr="001A0070" w:rsidRDefault="001A0070" w:rsidP="001A0070">
      <w:pPr>
        <w:pStyle w:val="Heading1"/>
        <w:rPr>
          <w:lang w:val="fr-FR"/>
        </w:rPr>
      </w:pPr>
      <w:r w:rsidRPr="001A0070">
        <w:rPr>
          <w:lang w:val="fr-FR"/>
        </w:rPr>
        <w:t xml:space="preserve">L’UNO a conçu et mis en œuvre des campagnes d’éducation et de sensibilisation du public afin d’améliorer la compréhension nationale de la protection de la couche d’ozone et du rôle du Protocole </w:t>
      </w:r>
      <w:r w:rsidRPr="001A0070">
        <w:rPr>
          <w:lang w:val="fr-FR"/>
        </w:rPr>
        <w:lastRenderedPageBreak/>
        <w:t xml:space="preserve">de Montréal, notamment en élaborant du matériel de sensibilisation dans les langues locales et en menant une campagne médiatique (télévision, radio, journaux et brochures) ; en organisant un atelier de formation pour 10 formateurs du Ministère de l’éducation et de la formation professionnelle (MENFOP), </w:t>
      </w:r>
      <w:r w:rsidRPr="001A0070">
        <w:rPr>
          <w:rFonts w:asciiTheme="majorBidi" w:hAnsiTheme="majorBidi"/>
          <w:lang w:val="fr-FR"/>
        </w:rPr>
        <w:t>et deux ateliers de formation à destination de 29 jeunes non scolarisés inscrits au programme de formation professionnelle du MENFOP</w:t>
      </w:r>
      <w:r w:rsidRPr="001A0070">
        <w:rPr>
          <w:lang w:val="fr-FR"/>
        </w:rPr>
        <w:t>, dont quatre femmes.</w:t>
      </w:r>
    </w:p>
    <w:p w14:paraId="35EA93E3" w14:textId="77777777" w:rsidR="001A0070" w:rsidRPr="001A0070" w:rsidRDefault="001A0070" w:rsidP="001A0070">
      <w:pPr>
        <w:pStyle w:val="Heading1"/>
        <w:keepNext/>
        <w:numPr>
          <w:ilvl w:val="0"/>
          <w:numId w:val="0"/>
        </w:numPr>
        <w:rPr>
          <w:rStyle w:val="CommentReference"/>
          <w:lang w:val="fr-FR"/>
        </w:rPr>
      </w:pPr>
      <w:r w:rsidRPr="001A0070">
        <w:rPr>
          <w:i/>
          <w:lang w:val="fr-FR"/>
        </w:rPr>
        <w:t xml:space="preserve">Mise en œuvre et suivi du projet </w:t>
      </w:r>
    </w:p>
    <w:p w14:paraId="03384E39" w14:textId="77777777" w:rsidR="001A0070" w:rsidRPr="001A0070" w:rsidRDefault="001A0070" w:rsidP="001A0070">
      <w:pPr>
        <w:pStyle w:val="Heading1"/>
        <w:rPr>
          <w:u w:val="single"/>
          <w:lang w:val="fr-FR"/>
        </w:rPr>
      </w:pPr>
      <w:r w:rsidRPr="001A0070">
        <w:rPr>
          <w:lang w:val="fr-FR"/>
        </w:rPr>
        <w:t>Le suivi et l’évaluation du projet ont été réalisés comme prévu, le budget alloué ayant été consacré aux fournitures, aux déplacements locaux et aux consultants nationaux, qui ont participé à dix séances de suivi et d’évaluation au cours de chaque tranche de la mise en œuvre du projet, avec le soutien du Comité national de l’Ozone.</w:t>
      </w:r>
      <w:r w:rsidRPr="001A0070">
        <w:rPr>
          <w:u w:val="single"/>
          <w:lang w:val="fr-FR"/>
        </w:rPr>
        <w:t xml:space="preserve"> </w:t>
      </w:r>
    </w:p>
    <w:p w14:paraId="221DA39F" w14:textId="77777777" w:rsidR="001A0070" w:rsidRDefault="001A0070" w:rsidP="001A0070">
      <w:pPr>
        <w:keepNext/>
        <w:spacing w:before="240" w:after="240"/>
        <w:rPr>
          <w:u w:val="single"/>
        </w:rPr>
      </w:pPr>
      <w:bookmarkStart w:id="3" w:name="_Hlk126915699"/>
      <w:r>
        <w:rPr>
          <w:u w:val="single"/>
        </w:rPr>
        <w:t>Niveau de décaissement des fonds</w:t>
      </w:r>
    </w:p>
    <w:p w14:paraId="661AC61B" w14:textId="77777777" w:rsidR="001A0070" w:rsidRPr="001A0070" w:rsidRDefault="001A0070" w:rsidP="001A0070">
      <w:pPr>
        <w:pStyle w:val="Heading1"/>
        <w:rPr>
          <w:lang w:val="fr-FR"/>
        </w:rPr>
      </w:pPr>
      <w:r w:rsidRPr="001A0070">
        <w:rPr>
          <w:lang w:val="fr-FR"/>
        </w:rPr>
        <w:t>À compter d’août 2025, l’ensemble des 164 500 $ US approuvés pour la phase I avaient été décaissés.</w:t>
      </w:r>
    </w:p>
    <w:p w14:paraId="2C2EE542" w14:textId="77777777" w:rsidR="001A0070" w:rsidRPr="001A0070" w:rsidRDefault="001A0070" w:rsidP="001A0070">
      <w:pPr>
        <w:keepNext/>
        <w:tabs>
          <w:tab w:val="left" w:pos="7975"/>
        </w:tabs>
        <w:autoSpaceDE w:val="0"/>
        <w:autoSpaceDN w:val="0"/>
        <w:adjustRightInd w:val="0"/>
        <w:spacing w:after="240"/>
        <w:rPr>
          <w:b/>
          <w:lang w:val="fr-FR"/>
        </w:rPr>
      </w:pPr>
      <w:bookmarkStart w:id="4" w:name="_Hlk126915708"/>
      <w:bookmarkEnd w:id="3"/>
      <w:r w:rsidRPr="001A0070">
        <w:rPr>
          <w:b/>
          <w:lang w:val="fr-FR"/>
        </w:rPr>
        <w:t xml:space="preserve">Phase </w:t>
      </w:r>
      <w:r w:rsidRPr="001A0070">
        <w:rPr>
          <w:b/>
          <w:bCs/>
          <w:lang w:val="fr-FR"/>
        </w:rPr>
        <w:t>II du plan de gestion de l’élimination des HCFC</w:t>
      </w:r>
      <w:r w:rsidRPr="001A0070">
        <w:rPr>
          <w:b/>
          <w:lang w:val="fr-FR"/>
        </w:rPr>
        <w:tab/>
      </w:r>
    </w:p>
    <w:p w14:paraId="1E1DDA96" w14:textId="77777777" w:rsidR="001A0070" w:rsidRPr="00996241" w:rsidRDefault="001A0070" w:rsidP="001A0070">
      <w:pPr>
        <w:keepNext/>
        <w:spacing w:after="240"/>
        <w:outlineLvl w:val="0"/>
        <w:rPr>
          <w:u w:val="single"/>
        </w:rPr>
      </w:pPr>
      <w:r>
        <w:rPr>
          <w:u w:val="single"/>
        </w:rPr>
        <w:t>Consommation restante admissible au financement</w:t>
      </w:r>
    </w:p>
    <w:bookmarkEnd w:id="4"/>
    <w:p w14:paraId="7A577C83" w14:textId="77777777" w:rsidR="001A0070" w:rsidRPr="001A0070" w:rsidRDefault="001A0070" w:rsidP="001A0070">
      <w:pPr>
        <w:pStyle w:val="Heading1"/>
        <w:rPr>
          <w:lang w:val="fr-FR"/>
        </w:rPr>
      </w:pPr>
      <w:r w:rsidRPr="001A0070">
        <w:rPr>
          <w:lang w:val="fr-FR"/>
        </w:rPr>
        <w:t>Déduction faite des 0,24 tonne PAO de HCFC associées à la phase I du PGEH, la consommation restante admissible au financement au titre de la phase II s’élève à 0,46 tonne PAO de HCFC-22.</w:t>
      </w:r>
    </w:p>
    <w:p w14:paraId="0950AD7F" w14:textId="77777777" w:rsidR="001A0070" w:rsidRDefault="001A0070" w:rsidP="001A0070">
      <w:pPr>
        <w:keepNext/>
        <w:spacing w:after="240"/>
        <w:outlineLvl w:val="0"/>
        <w:rPr>
          <w:u w:val="single"/>
        </w:rPr>
      </w:pPr>
      <w:bookmarkStart w:id="5" w:name="_Hlk126915728"/>
      <w:r>
        <w:rPr>
          <w:u w:val="single"/>
        </w:rPr>
        <w:t>Répartition par secteur des HCFC</w:t>
      </w:r>
    </w:p>
    <w:bookmarkEnd w:id="5"/>
    <w:p w14:paraId="771C9702" w14:textId="77777777" w:rsidR="001A0070" w:rsidRPr="001A0070" w:rsidRDefault="001A0070" w:rsidP="001A0070">
      <w:pPr>
        <w:pStyle w:val="Heading1"/>
        <w:rPr>
          <w:lang w:val="fr-FR"/>
        </w:rPr>
      </w:pPr>
      <w:r w:rsidRPr="001A0070">
        <w:rPr>
          <w:lang w:val="fr-FR"/>
        </w:rPr>
        <w:t>Le secteur de l’entretien compte environ 868 frigoristes, dont cinq femmes, la majorité travaillant dans le secteur informel, et 115 ateliers en activité sont dénombrés, dont 35 officiellement enregistrés et 80 informels. Le HCFC</w:t>
      </w:r>
      <w:r w:rsidRPr="001A0070">
        <w:rPr>
          <w:lang w:val="fr-FR"/>
        </w:rPr>
        <w:noBreakHyphen/>
        <w:t>22 est consommé pour l’entretien des équipements de climatisation résidentielle, de climatisation centrale commerciale et de réfrigération commerciale et industrielle, comme le montre le tableau 2. En 2024, le HCFC</w:t>
      </w:r>
      <w:r w:rsidRPr="001A0070">
        <w:rPr>
          <w:lang w:val="fr-FR"/>
        </w:rPr>
        <w:noBreakHyphen/>
        <w:t xml:space="preserve">22 représentait 3,9 % des frigorigènes utilisés dans le secteur de l’entretien, aux côtés du R-410A (61,8 %), du HFC-134a (14,4 %), du R-404A (13,3 %), du R-407C (4,0 %) et du HFC-32 (2,6 %).  </w:t>
      </w:r>
    </w:p>
    <w:p w14:paraId="1EDA1892" w14:textId="77777777" w:rsidR="001A0070" w:rsidRPr="001A0070" w:rsidRDefault="001A0070" w:rsidP="001A0070">
      <w:pPr>
        <w:keepNext/>
        <w:spacing w:before="240"/>
        <w:rPr>
          <w:lang w:val="fr-FR"/>
        </w:rPr>
      </w:pPr>
      <w:r w:rsidRPr="001A0070">
        <w:rPr>
          <w:b/>
          <w:lang w:val="fr-FR"/>
        </w:rPr>
        <w:t>Tableau 2. Estimation de la demande en HCFC-22 dans le secteur de l’entretien des systèmes de réfrigération et de climatisation à Djibouti</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271"/>
        <w:gridCol w:w="974"/>
        <w:gridCol w:w="1260"/>
        <w:gridCol w:w="1350"/>
        <w:gridCol w:w="1080"/>
        <w:gridCol w:w="1170"/>
        <w:gridCol w:w="1080"/>
        <w:gridCol w:w="1165"/>
      </w:tblGrid>
      <w:tr w:rsidR="001A0070" w:rsidRPr="005C3856" w14:paraId="0BEFB6BA" w14:textId="77777777" w:rsidTr="001A0070">
        <w:trPr>
          <w:trHeight w:val="304"/>
          <w:tblHeader/>
        </w:trPr>
        <w:tc>
          <w:tcPr>
            <w:tcW w:w="1271" w:type="dxa"/>
            <w:vMerge w:val="restart"/>
            <w:shd w:val="clear" w:color="000000" w:fill="FFFFFF"/>
            <w:vAlign w:val="center"/>
          </w:tcPr>
          <w:p w14:paraId="2FED61CC" w14:textId="77777777" w:rsidR="001A0070" w:rsidRPr="005C3856" w:rsidRDefault="001A0070" w:rsidP="00A3710D">
            <w:pPr>
              <w:spacing w:line="276" w:lineRule="auto"/>
              <w:jc w:val="left"/>
              <w:rPr>
                <w:b/>
                <w:sz w:val="20"/>
                <w:szCs w:val="20"/>
              </w:rPr>
            </w:pPr>
            <w:bookmarkStart w:id="6" w:name="_Hlk126915738"/>
            <w:r>
              <w:rPr>
                <w:b/>
                <w:sz w:val="20"/>
              </w:rPr>
              <w:t>Secteur/</w:t>
            </w:r>
          </w:p>
          <w:p w14:paraId="40CD90E6" w14:textId="77777777" w:rsidR="001A0070" w:rsidRPr="005C3856" w:rsidRDefault="001A0070" w:rsidP="00A3710D">
            <w:pPr>
              <w:spacing w:line="276" w:lineRule="auto"/>
              <w:jc w:val="left"/>
              <w:rPr>
                <w:rFonts w:eastAsia="SimSun"/>
                <w:b/>
                <w:bCs/>
                <w:color w:val="000000"/>
                <w:sz w:val="20"/>
                <w:szCs w:val="20"/>
              </w:rPr>
            </w:pPr>
            <w:r>
              <w:rPr>
                <w:b/>
                <w:sz w:val="20"/>
              </w:rPr>
              <w:t>Application</w:t>
            </w:r>
          </w:p>
        </w:tc>
        <w:tc>
          <w:tcPr>
            <w:tcW w:w="974" w:type="dxa"/>
            <w:shd w:val="clear" w:color="000000" w:fill="FFFFFF"/>
          </w:tcPr>
          <w:p w14:paraId="293C8D77" w14:textId="77777777" w:rsidR="001A0070" w:rsidRPr="005C3856" w:rsidRDefault="001A0070" w:rsidP="00A3710D">
            <w:pPr>
              <w:spacing w:line="276" w:lineRule="auto"/>
              <w:jc w:val="center"/>
              <w:rPr>
                <w:rFonts w:eastAsia="SimSun"/>
                <w:b/>
                <w:bCs/>
                <w:color w:val="000000"/>
                <w:sz w:val="20"/>
                <w:szCs w:val="20"/>
              </w:rPr>
            </w:pPr>
            <w:r>
              <w:rPr>
                <w:b/>
                <w:color w:val="000000"/>
                <w:sz w:val="20"/>
              </w:rPr>
              <w:t>(a)</w:t>
            </w:r>
          </w:p>
        </w:tc>
        <w:tc>
          <w:tcPr>
            <w:tcW w:w="1260" w:type="dxa"/>
            <w:shd w:val="clear" w:color="000000" w:fill="FFFFFF"/>
          </w:tcPr>
          <w:p w14:paraId="130BD3C4" w14:textId="77777777" w:rsidR="001A0070" w:rsidRPr="005C3856" w:rsidRDefault="001A0070" w:rsidP="00A3710D">
            <w:pPr>
              <w:spacing w:line="276" w:lineRule="auto"/>
              <w:jc w:val="center"/>
              <w:rPr>
                <w:rFonts w:eastAsia="SimSun"/>
                <w:b/>
                <w:bCs/>
                <w:color w:val="000000"/>
                <w:sz w:val="20"/>
                <w:szCs w:val="20"/>
              </w:rPr>
            </w:pPr>
            <w:r>
              <w:rPr>
                <w:b/>
                <w:color w:val="000000"/>
                <w:sz w:val="20"/>
              </w:rPr>
              <w:t>(b)</w:t>
            </w:r>
          </w:p>
        </w:tc>
        <w:tc>
          <w:tcPr>
            <w:tcW w:w="1350" w:type="dxa"/>
            <w:shd w:val="clear" w:color="000000" w:fill="FFFFFF"/>
          </w:tcPr>
          <w:p w14:paraId="47C7CF42" w14:textId="77777777" w:rsidR="001A0070" w:rsidRPr="005C3856" w:rsidRDefault="001A0070" w:rsidP="00A3710D">
            <w:pPr>
              <w:spacing w:line="276" w:lineRule="auto"/>
              <w:jc w:val="center"/>
              <w:rPr>
                <w:rFonts w:eastAsia="SimSun"/>
                <w:b/>
                <w:bCs/>
                <w:color w:val="000000"/>
                <w:sz w:val="20"/>
                <w:szCs w:val="20"/>
              </w:rPr>
            </w:pPr>
            <w:r>
              <w:rPr>
                <w:b/>
                <w:sz w:val="20"/>
              </w:rPr>
              <w:t>(c) = (a)*(b)/1 000</w:t>
            </w:r>
          </w:p>
        </w:tc>
        <w:tc>
          <w:tcPr>
            <w:tcW w:w="1080" w:type="dxa"/>
            <w:shd w:val="clear" w:color="000000" w:fill="FFFFFF"/>
          </w:tcPr>
          <w:p w14:paraId="5766F4A3" w14:textId="77777777" w:rsidR="001A0070" w:rsidRPr="005C3856" w:rsidRDefault="001A0070" w:rsidP="00A3710D">
            <w:pPr>
              <w:spacing w:line="276" w:lineRule="auto"/>
              <w:jc w:val="center"/>
              <w:rPr>
                <w:rFonts w:eastAsia="SimSun"/>
                <w:b/>
                <w:bCs/>
                <w:color w:val="000000"/>
                <w:sz w:val="20"/>
                <w:szCs w:val="20"/>
              </w:rPr>
            </w:pPr>
            <w:r>
              <w:rPr>
                <w:b/>
                <w:color w:val="000000"/>
                <w:sz w:val="20"/>
              </w:rPr>
              <w:t>(d)</w:t>
            </w:r>
          </w:p>
        </w:tc>
        <w:tc>
          <w:tcPr>
            <w:tcW w:w="1170" w:type="dxa"/>
            <w:shd w:val="clear" w:color="000000" w:fill="FFFFFF"/>
          </w:tcPr>
          <w:p w14:paraId="23C3ED01" w14:textId="77777777" w:rsidR="001A0070" w:rsidRPr="005C3856" w:rsidRDefault="001A0070" w:rsidP="00A3710D">
            <w:pPr>
              <w:spacing w:line="276" w:lineRule="auto"/>
              <w:jc w:val="center"/>
              <w:rPr>
                <w:rFonts w:eastAsia="SimSun"/>
                <w:b/>
                <w:bCs/>
                <w:color w:val="000000"/>
                <w:sz w:val="20"/>
                <w:szCs w:val="20"/>
              </w:rPr>
            </w:pPr>
            <w:r>
              <w:rPr>
                <w:b/>
                <w:sz w:val="20"/>
              </w:rPr>
              <w:t>(e) = (a)*(d)</w:t>
            </w:r>
          </w:p>
        </w:tc>
        <w:tc>
          <w:tcPr>
            <w:tcW w:w="1080" w:type="dxa"/>
            <w:shd w:val="clear" w:color="000000" w:fill="FFFFFF"/>
          </w:tcPr>
          <w:p w14:paraId="2E680666" w14:textId="77777777" w:rsidR="001A0070" w:rsidRPr="005C3856" w:rsidRDefault="001A0070" w:rsidP="00A3710D">
            <w:pPr>
              <w:spacing w:line="276" w:lineRule="auto"/>
              <w:jc w:val="center"/>
              <w:rPr>
                <w:rFonts w:eastAsia="SimSun"/>
                <w:b/>
                <w:bCs/>
                <w:color w:val="000000"/>
                <w:sz w:val="20"/>
                <w:szCs w:val="20"/>
              </w:rPr>
            </w:pPr>
            <w:r>
              <w:rPr>
                <w:b/>
                <w:color w:val="000000"/>
                <w:sz w:val="20"/>
              </w:rPr>
              <w:t>(f)</w:t>
            </w:r>
          </w:p>
        </w:tc>
        <w:tc>
          <w:tcPr>
            <w:tcW w:w="1165" w:type="dxa"/>
            <w:shd w:val="clear" w:color="000000" w:fill="FFFFFF"/>
          </w:tcPr>
          <w:p w14:paraId="67CA3205" w14:textId="77777777" w:rsidR="001A0070" w:rsidRDefault="001A0070" w:rsidP="00A3710D">
            <w:pPr>
              <w:spacing w:line="276" w:lineRule="auto"/>
              <w:jc w:val="center"/>
              <w:rPr>
                <w:rFonts w:eastAsia="SimSun"/>
                <w:b/>
                <w:bCs/>
                <w:color w:val="000000"/>
                <w:sz w:val="20"/>
                <w:szCs w:val="20"/>
              </w:rPr>
            </w:pPr>
            <w:r>
              <w:rPr>
                <w:b/>
                <w:color w:val="000000"/>
                <w:sz w:val="20"/>
              </w:rPr>
              <w:t>(g)=</w:t>
            </w:r>
          </w:p>
          <w:p w14:paraId="52EDE825" w14:textId="77777777" w:rsidR="001A0070" w:rsidRPr="005C3856" w:rsidRDefault="001A0070" w:rsidP="00A3710D">
            <w:pPr>
              <w:spacing w:line="276" w:lineRule="auto"/>
              <w:jc w:val="center"/>
              <w:rPr>
                <w:rFonts w:eastAsia="SimSun"/>
                <w:b/>
                <w:bCs/>
                <w:color w:val="000000"/>
                <w:sz w:val="20"/>
                <w:szCs w:val="20"/>
              </w:rPr>
            </w:pPr>
            <w:r>
              <w:rPr>
                <w:b/>
                <w:color w:val="000000"/>
                <w:sz w:val="20"/>
              </w:rPr>
              <w:t>(b)*(e)*(f)</w:t>
            </w:r>
          </w:p>
        </w:tc>
      </w:tr>
      <w:tr w:rsidR="001A0070" w:rsidRPr="005C3856" w14:paraId="79DAC219" w14:textId="77777777" w:rsidTr="001A0070">
        <w:trPr>
          <w:trHeight w:val="755"/>
          <w:tblHeader/>
        </w:trPr>
        <w:tc>
          <w:tcPr>
            <w:tcW w:w="1271" w:type="dxa"/>
            <w:vMerge/>
            <w:shd w:val="clear" w:color="000000" w:fill="FFFFFF"/>
            <w:hideMark/>
          </w:tcPr>
          <w:p w14:paraId="0641A489" w14:textId="77777777" w:rsidR="001A0070" w:rsidRPr="005C3856" w:rsidRDefault="001A0070" w:rsidP="00A3710D">
            <w:pPr>
              <w:spacing w:line="276" w:lineRule="auto"/>
              <w:jc w:val="left"/>
              <w:rPr>
                <w:rFonts w:eastAsia="SimSun"/>
                <w:b/>
                <w:bCs/>
                <w:color w:val="000000"/>
                <w:sz w:val="20"/>
                <w:szCs w:val="20"/>
                <w:lang w:val="en-US" w:eastAsia="zh-CN"/>
              </w:rPr>
            </w:pPr>
          </w:p>
        </w:tc>
        <w:tc>
          <w:tcPr>
            <w:tcW w:w="974" w:type="dxa"/>
            <w:shd w:val="clear" w:color="000000" w:fill="FFFFFF"/>
            <w:hideMark/>
          </w:tcPr>
          <w:p w14:paraId="1F51E0A2" w14:textId="77777777" w:rsidR="001A0070" w:rsidRPr="005C3856" w:rsidRDefault="001A0070" w:rsidP="00A3710D">
            <w:pPr>
              <w:spacing w:line="276" w:lineRule="auto"/>
              <w:jc w:val="center"/>
              <w:rPr>
                <w:rFonts w:eastAsia="SimSun"/>
                <w:b/>
                <w:bCs/>
                <w:color w:val="000000"/>
                <w:sz w:val="20"/>
                <w:szCs w:val="20"/>
              </w:rPr>
            </w:pPr>
            <w:r>
              <w:rPr>
                <w:b/>
                <w:color w:val="000000"/>
                <w:sz w:val="20"/>
              </w:rPr>
              <w:t>Stock estimé</w:t>
            </w:r>
          </w:p>
        </w:tc>
        <w:tc>
          <w:tcPr>
            <w:tcW w:w="1260" w:type="dxa"/>
            <w:shd w:val="clear" w:color="000000" w:fill="FFFFFF"/>
            <w:hideMark/>
          </w:tcPr>
          <w:p w14:paraId="2323578F" w14:textId="77777777" w:rsidR="001A0070" w:rsidRPr="001A0070" w:rsidRDefault="001A0070" w:rsidP="00A3710D">
            <w:pPr>
              <w:spacing w:line="276" w:lineRule="auto"/>
              <w:jc w:val="center"/>
              <w:rPr>
                <w:rFonts w:eastAsia="SimSun"/>
                <w:b/>
                <w:bCs/>
                <w:color w:val="000000"/>
                <w:sz w:val="20"/>
                <w:szCs w:val="20"/>
                <w:lang w:val="fr-FR"/>
              </w:rPr>
            </w:pPr>
            <w:r w:rsidRPr="001A0070">
              <w:rPr>
                <w:b/>
                <w:color w:val="000000"/>
                <w:sz w:val="20"/>
                <w:lang w:val="fr-FR"/>
              </w:rPr>
              <w:t xml:space="preserve">Charge initiale moyenne (kg/unité) </w:t>
            </w:r>
          </w:p>
        </w:tc>
        <w:tc>
          <w:tcPr>
            <w:tcW w:w="1350" w:type="dxa"/>
            <w:shd w:val="clear" w:color="000000" w:fill="FFFFFF"/>
            <w:hideMark/>
          </w:tcPr>
          <w:p w14:paraId="1DE2BEFA" w14:textId="77777777" w:rsidR="001A0070" w:rsidRPr="005C3856" w:rsidRDefault="001A0070" w:rsidP="00A3710D">
            <w:pPr>
              <w:spacing w:line="276" w:lineRule="auto"/>
              <w:jc w:val="center"/>
              <w:rPr>
                <w:rFonts w:eastAsia="SimSun"/>
                <w:b/>
                <w:bCs/>
                <w:color w:val="000000"/>
                <w:sz w:val="20"/>
                <w:szCs w:val="20"/>
              </w:rPr>
            </w:pPr>
            <w:r>
              <w:rPr>
                <w:b/>
                <w:color w:val="000000"/>
                <w:sz w:val="20"/>
              </w:rPr>
              <w:t>Banque de HCFC-22 (tm)</w:t>
            </w:r>
          </w:p>
          <w:p w14:paraId="1EC52EE0" w14:textId="77777777" w:rsidR="001A0070" w:rsidRPr="005C3856" w:rsidRDefault="001A0070" w:rsidP="00A3710D">
            <w:pPr>
              <w:spacing w:line="276" w:lineRule="auto"/>
              <w:jc w:val="center"/>
              <w:rPr>
                <w:rFonts w:eastAsia="SimSun"/>
                <w:b/>
                <w:bCs/>
                <w:color w:val="000000"/>
                <w:sz w:val="20"/>
                <w:szCs w:val="20"/>
                <w:lang w:val="en-US" w:eastAsia="zh-CN"/>
              </w:rPr>
            </w:pPr>
          </w:p>
        </w:tc>
        <w:tc>
          <w:tcPr>
            <w:tcW w:w="1080" w:type="dxa"/>
            <w:shd w:val="clear" w:color="000000" w:fill="FFFFFF"/>
            <w:hideMark/>
          </w:tcPr>
          <w:p w14:paraId="0DA407BE" w14:textId="77777777" w:rsidR="001A0070" w:rsidRPr="005C3856" w:rsidRDefault="001A0070" w:rsidP="00A3710D">
            <w:pPr>
              <w:spacing w:line="276" w:lineRule="auto"/>
              <w:jc w:val="center"/>
              <w:rPr>
                <w:rFonts w:eastAsia="SimSun"/>
                <w:b/>
                <w:bCs/>
                <w:color w:val="000000"/>
                <w:sz w:val="20"/>
                <w:szCs w:val="20"/>
              </w:rPr>
            </w:pPr>
            <w:r>
              <w:rPr>
                <w:b/>
                <w:color w:val="000000"/>
                <w:sz w:val="20"/>
              </w:rPr>
              <w:t xml:space="preserve">Équipement rechargé (%) </w:t>
            </w:r>
          </w:p>
        </w:tc>
        <w:tc>
          <w:tcPr>
            <w:tcW w:w="1170" w:type="dxa"/>
            <w:shd w:val="clear" w:color="000000" w:fill="FFFFFF"/>
          </w:tcPr>
          <w:p w14:paraId="68C9B89F" w14:textId="77777777" w:rsidR="001A0070" w:rsidRPr="005C3856" w:rsidRDefault="001A0070" w:rsidP="00A3710D">
            <w:pPr>
              <w:spacing w:line="276" w:lineRule="auto"/>
              <w:jc w:val="center"/>
              <w:rPr>
                <w:rFonts w:eastAsia="SimSun"/>
                <w:b/>
                <w:bCs/>
                <w:color w:val="000000"/>
                <w:sz w:val="20"/>
                <w:szCs w:val="20"/>
              </w:rPr>
            </w:pPr>
            <w:r>
              <w:rPr>
                <w:b/>
                <w:color w:val="000000"/>
                <w:sz w:val="20"/>
              </w:rPr>
              <w:t>Équipement rechargé</w:t>
            </w:r>
          </w:p>
          <w:p w14:paraId="1DBC993C" w14:textId="77777777" w:rsidR="001A0070" w:rsidRPr="005C3856" w:rsidRDefault="001A0070" w:rsidP="00A3710D">
            <w:pPr>
              <w:spacing w:line="276" w:lineRule="auto"/>
              <w:jc w:val="center"/>
              <w:rPr>
                <w:rFonts w:eastAsia="SimSun"/>
                <w:b/>
                <w:bCs/>
                <w:color w:val="000000"/>
                <w:sz w:val="20"/>
                <w:szCs w:val="20"/>
              </w:rPr>
            </w:pPr>
            <w:r>
              <w:rPr>
                <w:b/>
                <w:color w:val="000000"/>
                <w:sz w:val="20"/>
              </w:rPr>
              <w:t xml:space="preserve"> </w:t>
            </w:r>
          </w:p>
        </w:tc>
        <w:tc>
          <w:tcPr>
            <w:tcW w:w="1080" w:type="dxa"/>
            <w:shd w:val="clear" w:color="000000" w:fill="FFFFFF"/>
          </w:tcPr>
          <w:p w14:paraId="674F54BB" w14:textId="77777777" w:rsidR="001A0070" w:rsidRPr="005C3856" w:rsidRDefault="001A0070" w:rsidP="00A3710D">
            <w:pPr>
              <w:spacing w:line="276" w:lineRule="auto"/>
              <w:jc w:val="center"/>
              <w:rPr>
                <w:rFonts w:eastAsia="SimSun"/>
                <w:b/>
                <w:bCs/>
                <w:color w:val="000000"/>
                <w:sz w:val="20"/>
                <w:szCs w:val="20"/>
              </w:rPr>
            </w:pPr>
            <w:r>
              <w:rPr>
                <w:b/>
                <w:color w:val="000000"/>
                <w:sz w:val="20"/>
              </w:rPr>
              <w:t>Taux de fuite (%)</w:t>
            </w:r>
          </w:p>
          <w:p w14:paraId="69728424" w14:textId="77777777" w:rsidR="001A0070" w:rsidRPr="005C3856" w:rsidRDefault="001A0070" w:rsidP="00A3710D">
            <w:pPr>
              <w:spacing w:line="276" w:lineRule="auto"/>
              <w:jc w:val="center"/>
              <w:rPr>
                <w:rFonts w:eastAsia="SimSun"/>
                <w:b/>
                <w:bCs/>
                <w:color w:val="000000"/>
                <w:sz w:val="20"/>
                <w:szCs w:val="20"/>
                <w:lang w:val="en-US" w:eastAsia="zh-CN"/>
              </w:rPr>
            </w:pPr>
          </w:p>
        </w:tc>
        <w:tc>
          <w:tcPr>
            <w:tcW w:w="1165" w:type="dxa"/>
            <w:shd w:val="clear" w:color="000000" w:fill="FFFFFF"/>
            <w:hideMark/>
          </w:tcPr>
          <w:p w14:paraId="69443CBB" w14:textId="77777777" w:rsidR="001A0070" w:rsidRPr="005C3856" w:rsidRDefault="001A0070" w:rsidP="00A3710D">
            <w:pPr>
              <w:spacing w:line="276" w:lineRule="auto"/>
              <w:jc w:val="center"/>
              <w:rPr>
                <w:rFonts w:eastAsia="SimSun"/>
                <w:b/>
                <w:bCs/>
                <w:color w:val="000000"/>
                <w:sz w:val="20"/>
                <w:szCs w:val="20"/>
              </w:rPr>
            </w:pPr>
            <w:r>
              <w:rPr>
                <w:b/>
                <w:color w:val="000000"/>
                <w:sz w:val="20"/>
              </w:rPr>
              <w:t>Besoin de recharge (kg)</w:t>
            </w:r>
          </w:p>
        </w:tc>
      </w:tr>
      <w:tr w:rsidR="001A0070" w:rsidRPr="005C3856" w14:paraId="0DBFCA08" w14:textId="77777777" w:rsidTr="00A3710D">
        <w:trPr>
          <w:trHeight w:val="242"/>
        </w:trPr>
        <w:tc>
          <w:tcPr>
            <w:tcW w:w="1271" w:type="dxa"/>
          </w:tcPr>
          <w:p w14:paraId="58553610" w14:textId="77777777" w:rsidR="001A0070" w:rsidRPr="005C3856" w:rsidRDefault="001A0070" w:rsidP="00A3710D">
            <w:pPr>
              <w:spacing w:line="276" w:lineRule="auto"/>
              <w:jc w:val="left"/>
              <w:rPr>
                <w:rFonts w:eastAsia="SimSun"/>
                <w:color w:val="000000"/>
                <w:sz w:val="20"/>
                <w:szCs w:val="20"/>
              </w:rPr>
            </w:pPr>
            <w:r>
              <w:rPr>
                <w:color w:val="000000"/>
                <w:sz w:val="20"/>
              </w:rPr>
              <w:t>Climatisation à usage résidentiel</w:t>
            </w:r>
          </w:p>
        </w:tc>
        <w:tc>
          <w:tcPr>
            <w:tcW w:w="974" w:type="dxa"/>
          </w:tcPr>
          <w:p w14:paraId="5807DCC0" w14:textId="77777777" w:rsidR="001A0070" w:rsidRPr="005C3856" w:rsidRDefault="001A0070" w:rsidP="00A3710D">
            <w:pPr>
              <w:spacing w:line="276" w:lineRule="auto"/>
              <w:jc w:val="right"/>
              <w:rPr>
                <w:rFonts w:eastAsia="SimSun"/>
                <w:color w:val="000000"/>
                <w:sz w:val="20"/>
                <w:szCs w:val="20"/>
              </w:rPr>
            </w:pPr>
            <w:r>
              <w:rPr>
                <w:color w:val="000000"/>
                <w:sz w:val="20"/>
              </w:rPr>
              <w:t>21 000</w:t>
            </w:r>
          </w:p>
        </w:tc>
        <w:tc>
          <w:tcPr>
            <w:tcW w:w="1260" w:type="dxa"/>
          </w:tcPr>
          <w:p w14:paraId="40ACA2E4" w14:textId="77777777" w:rsidR="001A0070" w:rsidRPr="005C3856" w:rsidRDefault="001A0070" w:rsidP="00A3710D">
            <w:pPr>
              <w:spacing w:line="276" w:lineRule="auto"/>
              <w:jc w:val="right"/>
              <w:rPr>
                <w:rFonts w:eastAsia="SimSun"/>
                <w:color w:val="000000"/>
                <w:sz w:val="20"/>
                <w:szCs w:val="20"/>
              </w:rPr>
            </w:pPr>
            <w:r>
              <w:rPr>
                <w:color w:val="000000"/>
                <w:sz w:val="20"/>
              </w:rPr>
              <w:t>1,8</w:t>
            </w:r>
          </w:p>
        </w:tc>
        <w:tc>
          <w:tcPr>
            <w:tcW w:w="1350" w:type="dxa"/>
          </w:tcPr>
          <w:p w14:paraId="39F1E94F" w14:textId="77777777" w:rsidR="001A0070" w:rsidRPr="005C3856" w:rsidRDefault="001A0070" w:rsidP="00A3710D">
            <w:pPr>
              <w:spacing w:line="276" w:lineRule="auto"/>
              <w:jc w:val="right"/>
              <w:rPr>
                <w:rFonts w:eastAsia="SimSun"/>
                <w:color w:val="000000"/>
                <w:sz w:val="20"/>
                <w:szCs w:val="20"/>
              </w:rPr>
            </w:pPr>
            <w:r>
              <w:rPr>
                <w:color w:val="000000"/>
                <w:sz w:val="20"/>
              </w:rPr>
              <w:t>37,80</w:t>
            </w:r>
          </w:p>
        </w:tc>
        <w:tc>
          <w:tcPr>
            <w:tcW w:w="1080" w:type="dxa"/>
          </w:tcPr>
          <w:p w14:paraId="1090456F" w14:textId="77777777" w:rsidR="001A0070" w:rsidRPr="005C3856" w:rsidRDefault="001A0070" w:rsidP="00A3710D">
            <w:pPr>
              <w:spacing w:line="276" w:lineRule="auto"/>
              <w:jc w:val="right"/>
              <w:rPr>
                <w:rFonts w:eastAsia="SimSun"/>
                <w:color w:val="000000"/>
                <w:sz w:val="20"/>
                <w:szCs w:val="20"/>
              </w:rPr>
            </w:pPr>
            <w:r>
              <w:rPr>
                <w:color w:val="000000"/>
                <w:sz w:val="20"/>
              </w:rPr>
              <w:t>30</w:t>
            </w:r>
          </w:p>
        </w:tc>
        <w:tc>
          <w:tcPr>
            <w:tcW w:w="1170" w:type="dxa"/>
            <w:shd w:val="clear" w:color="000000" w:fill="FFFFFF"/>
          </w:tcPr>
          <w:p w14:paraId="09C45C9D" w14:textId="77777777" w:rsidR="001A0070" w:rsidRPr="005C3856" w:rsidRDefault="001A0070" w:rsidP="00A3710D">
            <w:pPr>
              <w:spacing w:line="276" w:lineRule="auto"/>
              <w:jc w:val="right"/>
              <w:rPr>
                <w:rFonts w:eastAsia="SimSun"/>
                <w:color w:val="000000"/>
                <w:sz w:val="20"/>
                <w:szCs w:val="20"/>
              </w:rPr>
            </w:pPr>
            <w:r>
              <w:rPr>
                <w:color w:val="000000"/>
                <w:sz w:val="20"/>
              </w:rPr>
              <w:t>6 300</w:t>
            </w:r>
          </w:p>
        </w:tc>
        <w:tc>
          <w:tcPr>
            <w:tcW w:w="1080" w:type="dxa"/>
            <w:shd w:val="clear" w:color="000000" w:fill="FFFFFF"/>
          </w:tcPr>
          <w:p w14:paraId="4D21A9BB" w14:textId="77777777" w:rsidR="001A0070" w:rsidRPr="005C3856" w:rsidRDefault="001A0070" w:rsidP="00A3710D">
            <w:pPr>
              <w:spacing w:line="276" w:lineRule="auto"/>
              <w:jc w:val="right"/>
              <w:rPr>
                <w:rFonts w:eastAsia="SimSun"/>
                <w:color w:val="000000"/>
                <w:sz w:val="20"/>
                <w:szCs w:val="20"/>
              </w:rPr>
            </w:pPr>
            <w:r>
              <w:rPr>
                <w:color w:val="000000"/>
                <w:sz w:val="20"/>
              </w:rPr>
              <w:t>30</w:t>
            </w:r>
          </w:p>
        </w:tc>
        <w:tc>
          <w:tcPr>
            <w:tcW w:w="1165" w:type="dxa"/>
            <w:shd w:val="clear" w:color="000000" w:fill="FFFFFF"/>
          </w:tcPr>
          <w:p w14:paraId="1F795BB4" w14:textId="77777777" w:rsidR="001A0070" w:rsidRPr="005C3856" w:rsidRDefault="001A0070" w:rsidP="00A3710D">
            <w:pPr>
              <w:spacing w:line="276" w:lineRule="auto"/>
              <w:jc w:val="right"/>
              <w:rPr>
                <w:rFonts w:eastAsia="SimSun"/>
                <w:color w:val="000000"/>
                <w:sz w:val="20"/>
                <w:szCs w:val="20"/>
              </w:rPr>
            </w:pPr>
            <w:r>
              <w:rPr>
                <w:color w:val="000000"/>
                <w:sz w:val="20"/>
              </w:rPr>
              <w:t>3 402</w:t>
            </w:r>
          </w:p>
        </w:tc>
      </w:tr>
      <w:tr w:rsidR="001A0070" w:rsidRPr="005C3856" w14:paraId="1C98D5EE" w14:textId="77777777" w:rsidTr="00A3710D">
        <w:trPr>
          <w:trHeight w:val="184"/>
        </w:trPr>
        <w:tc>
          <w:tcPr>
            <w:tcW w:w="1271" w:type="dxa"/>
            <w:shd w:val="clear" w:color="000000" w:fill="FFFFFF"/>
            <w:hideMark/>
          </w:tcPr>
          <w:p w14:paraId="11B64CE1" w14:textId="77777777" w:rsidR="001A0070" w:rsidRPr="005C3856" w:rsidRDefault="001A0070" w:rsidP="00A3710D">
            <w:pPr>
              <w:spacing w:line="276" w:lineRule="auto"/>
              <w:jc w:val="left"/>
              <w:rPr>
                <w:rFonts w:eastAsia="SimSun"/>
                <w:color w:val="000000"/>
                <w:sz w:val="20"/>
                <w:szCs w:val="20"/>
              </w:rPr>
            </w:pPr>
            <w:r>
              <w:rPr>
                <w:color w:val="000000"/>
                <w:sz w:val="20"/>
              </w:rPr>
              <w:t>Climatisation à usage commercial</w:t>
            </w:r>
          </w:p>
        </w:tc>
        <w:tc>
          <w:tcPr>
            <w:tcW w:w="974" w:type="dxa"/>
          </w:tcPr>
          <w:p w14:paraId="19B02184" w14:textId="77777777" w:rsidR="001A0070" w:rsidRPr="005C3856" w:rsidRDefault="001A0070" w:rsidP="00A3710D">
            <w:pPr>
              <w:spacing w:line="276" w:lineRule="auto"/>
              <w:jc w:val="right"/>
              <w:rPr>
                <w:rFonts w:eastAsia="SimSun"/>
                <w:color w:val="000000"/>
                <w:sz w:val="20"/>
                <w:szCs w:val="20"/>
              </w:rPr>
            </w:pPr>
            <w:r>
              <w:rPr>
                <w:color w:val="000000"/>
                <w:sz w:val="20"/>
              </w:rPr>
              <w:t>370</w:t>
            </w:r>
          </w:p>
        </w:tc>
        <w:tc>
          <w:tcPr>
            <w:tcW w:w="1260" w:type="dxa"/>
          </w:tcPr>
          <w:p w14:paraId="15028D43" w14:textId="77777777" w:rsidR="001A0070" w:rsidRPr="005C3856" w:rsidRDefault="001A0070" w:rsidP="00A3710D">
            <w:pPr>
              <w:spacing w:line="276" w:lineRule="auto"/>
              <w:jc w:val="right"/>
              <w:rPr>
                <w:rFonts w:eastAsia="SimSun"/>
                <w:color w:val="000000"/>
                <w:sz w:val="20"/>
                <w:szCs w:val="20"/>
              </w:rPr>
            </w:pPr>
            <w:r>
              <w:rPr>
                <w:color w:val="000000"/>
                <w:sz w:val="20"/>
              </w:rPr>
              <w:t>5</w:t>
            </w:r>
          </w:p>
        </w:tc>
        <w:tc>
          <w:tcPr>
            <w:tcW w:w="1350" w:type="dxa"/>
          </w:tcPr>
          <w:p w14:paraId="1DF201AF" w14:textId="77777777" w:rsidR="001A0070" w:rsidRPr="005C3856" w:rsidRDefault="001A0070" w:rsidP="00A3710D">
            <w:pPr>
              <w:spacing w:line="276" w:lineRule="auto"/>
              <w:jc w:val="right"/>
              <w:rPr>
                <w:rFonts w:eastAsia="SimSun"/>
                <w:color w:val="000000"/>
                <w:sz w:val="20"/>
                <w:szCs w:val="20"/>
              </w:rPr>
            </w:pPr>
            <w:r>
              <w:rPr>
                <w:color w:val="000000"/>
                <w:sz w:val="20"/>
              </w:rPr>
              <w:t>1,85</w:t>
            </w:r>
          </w:p>
        </w:tc>
        <w:tc>
          <w:tcPr>
            <w:tcW w:w="1080" w:type="dxa"/>
          </w:tcPr>
          <w:p w14:paraId="68374ED8" w14:textId="77777777" w:rsidR="001A0070" w:rsidRPr="005C3856" w:rsidRDefault="001A0070" w:rsidP="00A3710D">
            <w:pPr>
              <w:spacing w:line="276" w:lineRule="auto"/>
              <w:jc w:val="right"/>
              <w:rPr>
                <w:rFonts w:eastAsia="SimSun"/>
                <w:color w:val="000000"/>
                <w:sz w:val="20"/>
                <w:szCs w:val="20"/>
              </w:rPr>
            </w:pPr>
            <w:r>
              <w:rPr>
                <w:color w:val="000000"/>
                <w:sz w:val="20"/>
              </w:rPr>
              <w:t>40</w:t>
            </w:r>
          </w:p>
        </w:tc>
        <w:tc>
          <w:tcPr>
            <w:tcW w:w="1170" w:type="dxa"/>
          </w:tcPr>
          <w:p w14:paraId="2CD89E1E" w14:textId="77777777" w:rsidR="001A0070" w:rsidRPr="005C3856" w:rsidRDefault="001A0070" w:rsidP="00A3710D">
            <w:pPr>
              <w:spacing w:line="276" w:lineRule="auto"/>
              <w:jc w:val="right"/>
              <w:rPr>
                <w:rFonts w:eastAsia="SimSun"/>
                <w:color w:val="000000"/>
                <w:sz w:val="20"/>
                <w:szCs w:val="20"/>
              </w:rPr>
            </w:pPr>
            <w:r>
              <w:rPr>
                <w:color w:val="000000"/>
                <w:sz w:val="20"/>
              </w:rPr>
              <w:t>148</w:t>
            </w:r>
          </w:p>
        </w:tc>
        <w:tc>
          <w:tcPr>
            <w:tcW w:w="1080" w:type="dxa"/>
          </w:tcPr>
          <w:p w14:paraId="0D36C316" w14:textId="77777777" w:rsidR="001A0070" w:rsidRPr="005C3856" w:rsidRDefault="001A0070" w:rsidP="00A3710D">
            <w:pPr>
              <w:spacing w:line="276" w:lineRule="auto"/>
              <w:jc w:val="right"/>
              <w:rPr>
                <w:rFonts w:eastAsia="SimSun"/>
                <w:color w:val="000000"/>
                <w:sz w:val="20"/>
                <w:szCs w:val="20"/>
              </w:rPr>
            </w:pPr>
            <w:r>
              <w:rPr>
                <w:color w:val="000000"/>
                <w:sz w:val="20"/>
              </w:rPr>
              <w:t>50</w:t>
            </w:r>
          </w:p>
        </w:tc>
        <w:tc>
          <w:tcPr>
            <w:tcW w:w="1165" w:type="dxa"/>
          </w:tcPr>
          <w:p w14:paraId="08E6E2D6" w14:textId="77777777" w:rsidR="001A0070" w:rsidRPr="005C3856" w:rsidRDefault="001A0070" w:rsidP="00A3710D">
            <w:pPr>
              <w:spacing w:line="276" w:lineRule="auto"/>
              <w:jc w:val="right"/>
              <w:rPr>
                <w:rFonts w:eastAsia="SimSun"/>
                <w:color w:val="000000"/>
                <w:sz w:val="20"/>
                <w:szCs w:val="20"/>
              </w:rPr>
            </w:pPr>
            <w:r>
              <w:rPr>
                <w:color w:val="000000"/>
                <w:sz w:val="20"/>
              </w:rPr>
              <w:t>370</w:t>
            </w:r>
          </w:p>
        </w:tc>
      </w:tr>
      <w:tr w:rsidR="001A0070" w:rsidRPr="005C3856" w14:paraId="7283F1F5" w14:textId="77777777" w:rsidTr="00A3710D">
        <w:trPr>
          <w:trHeight w:val="330"/>
        </w:trPr>
        <w:tc>
          <w:tcPr>
            <w:tcW w:w="1271" w:type="dxa"/>
            <w:shd w:val="clear" w:color="000000" w:fill="FFFFFF"/>
            <w:hideMark/>
          </w:tcPr>
          <w:p w14:paraId="2E53C90E" w14:textId="77777777" w:rsidR="001A0070" w:rsidRPr="005C3856" w:rsidRDefault="001A0070" w:rsidP="00A3710D">
            <w:pPr>
              <w:shd w:val="clear" w:color="auto" w:fill="FFFFFF" w:themeFill="background1"/>
              <w:jc w:val="left"/>
              <w:outlineLvl w:val="0"/>
              <w:rPr>
                <w:rFonts w:eastAsia="SimSun"/>
                <w:color w:val="000000"/>
                <w:sz w:val="20"/>
                <w:szCs w:val="20"/>
              </w:rPr>
            </w:pPr>
            <w:r>
              <w:rPr>
                <w:sz w:val="20"/>
              </w:rPr>
              <w:t>Réfrigération à usage commercial</w:t>
            </w:r>
          </w:p>
        </w:tc>
        <w:tc>
          <w:tcPr>
            <w:tcW w:w="974" w:type="dxa"/>
          </w:tcPr>
          <w:p w14:paraId="5F54DD66" w14:textId="77777777" w:rsidR="001A0070" w:rsidRPr="005C3856" w:rsidRDefault="001A0070" w:rsidP="00A3710D">
            <w:pPr>
              <w:spacing w:line="276" w:lineRule="auto"/>
              <w:jc w:val="right"/>
              <w:rPr>
                <w:rFonts w:eastAsia="SimSun"/>
                <w:color w:val="000000"/>
                <w:sz w:val="20"/>
                <w:szCs w:val="20"/>
              </w:rPr>
            </w:pPr>
            <w:r>
              <w:rPr>
                <w:color w:val="000000"/>
                <w:sz w:val="20"/>
              </w:rPr>
              <w:t>553</w:t>
            </w:r>
          </w:p>
        </w:tc>
        <w:tc>
          <w:tcPr>
            <w:tcW w:w="1260" w:type="dxa"/>
          </w:tcPr>
          <w:p w14:paraId="55BE7E8D" w14:textId="77777777" w:rsidR="001A0070" w:rsidRPr="005C3856" w:rsidRDefault="001A0070" w:rsidP="00A3710D">
            <w:pPr>
              <w:spacing w:line="276" w:lineRule="auto"/>
              <w:jc w:val="right"/>
              <w:rPr>
                <w:rFonts w:eastAsia="SimSun"/>
                <w:color w:val="000000"/>
                <w:sz w:val="20"/>
                <w:szCs w:val="20"/>
              </w:rPr>
            </w:pPr>
            <w:r>
              <w:rPr>
                <w:color w:val="000000"/>
                <w:sz w:val="20"/>
              </w:rPr>
              <w:t>8</w:t>
            </w:r>
          </w:p>
        </w:tc>
        <w:tc>
          <w:tcPr>
            <w:tcW w:w="1350" w:type="dxa"/>
          </w:tcPr>
          <w:p w14:paraId="0809C1AA" w14:textId="77777777" w:rsidR="001A0070" w:rsidRPr="005C3856" w:rsidRDefault="001A0070" w:rsidP="00A3710D">
            <w:pPr>
              <w:spacing w:line="276" w:lineRule="auto"/>
              <w:jc w:val="right"/>
              <w:rPr>
                <w:rFonts w:eastAsia="SimSun"/>
                <w:color w:val="000000"/>
                <w:sz w:val="20"/>
                <w:szCs w:val="20"/>
              </w:rPr>
            </w:pPr>
            <w:r>
              <w:rPr>
                <w:color w:val="000000"/>
                <w:sz w:val="20"/>
              </w:rPr>
              <w:t>4,42</w:t>
            </w:r>
          </w:p>
        </w:tc>
        <w:tc>
          <w:tcPr>
            <w:tcW w:w="1080" w:type="dxa"/>
          </w:tcPr>
          <w:p w14:paraId="79575372" w14:textId="77777777" w:rsidR="001A0070" w:rsidRPr="005C3856" w:rsidRDefault="001A0070" w:rsidP="00A3710D">
            <w:pPr>
              <w:spacing w:line="276" w:lineRule="auto"/>
              <w:jc w:val="right"/>
              <w:rPr>
                <w:rFonts w:eastAsia="SimSun"/>
                <w:color w:val="000000"/>
                <w:sz w:val="20"/>
                <w:szCs w:val="20"/>
              </w:rPr>
            </w:pPr>
            <w:r>
              <w:rPr>
                <w:color w:val="000000"/>
                <w:sz w:val="20"/>
              </w:rPr>
              <w:t>40</w:t>
            </w:r>
          </w:p>
        </w:tc>
        <w:tc>
          <w:tcPr>
            <w:tcW w:w="1170" w:type="dxa"/>
          </w:tcPr>
          <w:p w14:paraId="26294190" w14:textId="77777777" w:rsidR="001A0070" w:rsidRPr="005C3856" w:rsidRDefault="001A0070" w:rsidP="00A3710D">
            <w:pPr>
              <w:spacing w:line="276" w:lineRule="auto"/>
              <w:jc w:val="right"/>
              <w:rPr>
                <w:rFonts w:eastAsia="SimSun"/>
                <w:color w:val="000000"/>
                <w:sz w:val="20"/>
                <w:szCs w:val="20"/>
              </w:rPr>
            </w:pPr>
            <w:r>
              <w:rPr>
                <w:color w:val="000000"/>
                <w:sz w:val="20"/>
              </w:rPr>
              <w:t>221</w:t>
            </w:r>
          </w:p>
        </w:tc>
        <w:tc>
          <w:tcPr>
            <w:tcW w:w="1080" w:type="dxa"/>
          </w:tcPr>
          <w:p w14:paraId="17C5029D" w14:textId="77777777" w:rsidR="001A0070" w:rsidRPr="005C3856" w:rsidRDefault="001A0070" w:rsidP="00A3710D">
            <w:pPr>
              <w:spacing w:line="276" w:lineRule="auto"/>
              <w:jc w:val="right"/>
              <w:rPr>
                <w:rFonts w:eastAsia="SimSun"/>
                <w:color w:val="000000"/>
                <w:sz w:val="20"/>
                <w:szCs w:val="20"/>
              </w:rPr>
            </w:pPr>
            <w:r>
              <w:rPr>
                <w:color w:val="000000"/>
                <w:sz w:val="20"/>
              </w:rPr>
              <w:t>30</w:t>
            </w:r>
          </w:p>
        </w:tc>
        <w:tc>
          <w:tcPr>
            <w:tcW w:w="1165" w:type="dxa"/>
          </w:tcPr>
          <w:p w14:paraId="7C01F794" w14:textId="77777777" w:rsidR="001A0070" w:rsidRPr="005C3856" w:rsidRDefault="001A0070" w:rsidP="00A3710D">
            <w:pPr>
              <w:spacing w:line="276" w:lineRule="auto"/>
              <w:jc w:val="right"/>
              <w:rPr>
                <w:rFonts w:eastAsia="SimSun"/>
                <w:color w:val="000000"/>
                <w:sz w:val="20"/>
                <w:szCs w:val="20"/>
              </w:rPr>
            </w:pPr>
            <w:r>
              <w:rPr>
                <w:color w:val="000000"/>
                <w:sz w:val="20"/>
              </w:rPr>
              <w:t>531</w:t>
            </w:r>
          </w:p>
        </w:tc>
      </w:tr>
      <w:tr w:rsidR="001A0070" w:rsidRPr="005C3856" w14:paraId="22C3475B" w14:textId="77777777" w:rsidTr="00A3710D">
        <w:trPr>
          <w:trHeight w:val="310"/>
        </w:trPr>
        <w:tc>
          <w:tcPr>
            <w:tcW w:w="1271" w:type="dxa"/>
            <w:shd w:val="clear" w:color="000000" w:fill="FFFFFF"/>
            <w:hideMark/>
          </w:tcPr>
          <w:p w14:paraId="4AE63452" w14:textId="77777777" w:rsidR="001A0070" w:rsidRPr="005C3856" w:rsidRDefault="001A0070" w:rsidP="00A3710D">
            <w:pPr>
              <w:shd w:val="clear" w:color="auto" w:fill="FFFFFF" w:themeFill="background1"/>
              <w:jc w:val="left"/>
              <w:outlineLvl w:val="0"/>
              <w:rPr>
                <w:rFonts w:eastAsia="SimSun"/>
                <w:color w:val="000000"/>
                <w:sz w:val="20"/>
                <w:szCs w:val="20"/>
              </w:rPr>
            </w:pPr>
            <w:r>
              <w:rPr>
                <w:sz w:val="20"/>
              </w:rPr>
              <w:lastRenderedPageBreak/>
              <w:t>Réfrigération à usage industriel</w:t>
            </w:r>
          </w:p>
        </w:tc>
        <w:tc>
          <w:tcPr>
            <w:tcW w:w="974" w:type="dxa"/>
          </w:tcPr>
          <w:p w14:paraId="7C72126A" w14:textId="77777777" w:rsidR="001A0070" w:rsidRPr="005C3856" w:rsidRDefault="001A0070" w:rsidP="00A3710D">
            <w:pPr>
              <w:spacing w:line="276" w:lineRule="auto"/>
              <w:jc w:val="right"/>
              <w:rPr>
                <w:rFonts w:eastAsia="SimSun"/>
                <w:color w:val="000000"/>
                <w:sz w:val="20"/>
                <w:szCs w:val="20"/>
              </w:rPr>
            </w:pPr>
            <w:r>
              <w:rPr>
                <w:color w:val="000000"/>
                <w:sz w:val="20"/>
              </w:rPr>
              <w:t>130</w:t>
            </w:r>
          </w:p>
        </w:tc>
        <w:tc>
          <w:tcPr>
            <w:tcW w:w="1260" w:type="dxa"/>
          </w:tcPr>
          <w:p w14:paraId="3F396A8A" w14:textId="77777777" w:rsidR="001A0070" w:rsidRPr="005C3856" w:rsidRDefault="001A0070" w:rsidP="00A3710D">
            <w:pPr>
              <w:spacing w:line="276" w:lineRule="auto"/>
              <w:jc w:val="right"/>
              <w:rPr>
                <w:rFonts w:eastAsia="SimSun"/>
                <w:color w:val="000000"/>
                <w:sz w:val="20"/>
                <w:szCs w:val="20"/>
              </w:rPr>
            </w:pPr>
            <w:r>
              <w:rPr>
                <w:color w:val="000000"/>
                <w:sz w:val="20"/>
              </w:rPr>
              <w:t>25</w:t>
            </w:r>
          </w:p>
        </w:tc>
        <w:tc>
          <w:tcPr>
            <w:tcW w:w="1350" w:type="dxa"/>
          </w:tcPr>
          <w:p w14:paraId="18B8F7B1" w14:textId="77777777" w:rsidR="001A0070" w:rsidRPr="005C3856" w:rsidRDefault="001A0070" w:rsidP="00A3710D">
            <w:pPr>
              <w:spacing w:line="276" w:lineRule="auto"/>
              <w:jc w:val="right"/>
              <w:rPr>
                <w:rFonts w:eastAsia="SimSun"/>
                <w:color w:val="000000"/>
                <w:sz w:val="20"/>
                <w:szCs w:val="20"/>
              </w:rPr>
            </w:pPr>
            <w:r>
              <w:rPr>
                <w:color w:val="000000"/>
                <w:sz w:val="20"/>
              </w:rPr>
              <w:t>3,25</w:t>
            </w:r>
          </w:p>
        </w:tc>
        <w:tc>
          <w:tcPr>
            <w:tcW w:w="1080" w:type="dxa"/>
          </w:tcPr>
          <w:p w14:paraId="0B0306B0" w14:textId="77777777" w:rsidR="001A0070" w:rsidRPr="005C3856" w:rsidRDefault="001A0070" w:rsidP="00A3710D">
            <w:pPr>
              <w:spacing w:line="276" w:lineRule="auto"/>
              <w:jc w:val="right"/>
              <w:rPr>
                <w:rFonts w:eastAsia="SimSun"/>
                <w:color w:val="000000"/>
                <w:sz w:val="20"/>
                <w:szCs w:val="20"/>
              </w:rPr>
            </w:pPr>
            <w:r>
              <w:rPr>
                <w:color w:val="000000"/>
                <w:sz w:val="20"/>
              </w:rPr>
              <w:t>40</w:t>
            </w:r>
          </w:p>
        </w:tc>
        <w:tc>
          <w:tcPr>
            <w:tcW w:w="1170" w:type="dxa"/>
          </w:tcPr>
          <w:p w14:paraId="0E24490F" w14:textId="77777777" w:rsidR="001A0070" w:rsidRPr="005C3856" w:rsidRDefault="001A0070" w:rsidP="00A3710D">
            <w:pPr>
              <w:spacing w:line="276" w:lineRule="auto"/>
              <w:jc w:val="right"/>
              <w:rPr>
                <w:rFonts w:eastAsia="SimSun"/>
                <w:color w:val="000000"/>
                <w:sz w:val="20"/>
                <w:szCs w:val="20"/>
              </w:rPr>
            </w:pPr>
            <w:r>
              <w:rPr>
                <w:color w:val="000000"/>
                <w:sz w:val="20"/>
              </w:rPr>
              <w:t>52</w:t>
            </w:r>
          </w:p>
        </w:tc>
        <w:tc>
          <w:tcPr>
            <w:tcW w:w="1080" w:type="dxa"/>
          </w:tcPr>
          <w:p w14:paraId="211383FE" w14:textId="77777777" w:rsidR="001A0070" w:rsidRPr="005C3856" w:rsidRDefault="001A0070" w:rsidP="00A3710D">
            <w:pPr>
              <w:spacing w:line="276" w:lineRule="auto"/>
              <w:jc w:val="right"/>
              <w:rPr>
                <w:rFonts w:eastAsia="SimSun"/>
                <w:color w:val="000000"/>
                <w:sz w:val="20"/>
                <w:szCs w:val="20"/>
              </w:rPr>
            </w:pPr>
            <w:r>
              <w:rPr>
                <w:color w:val="000000"/>
                <w:sz w:val="20"/>
              </w:rPr>
              <w:t>10</w:t>
            </w:r>
          </w:p>
        </w:tc>
        <w:tc>
          <w:tcPr>
            <w:tcW w:w="1165" w:type="dxa"/>
          </w:tcPr>
          <w:p w14:paraId="04BB5BF4" w14:textId="77777777" w:rsidR="001A0070" w:rsidRPr="005C3856" w:rsidRDefault="001A0070" w:rsidP="00A3710D">
            <w:pPr>
              <w:spacing w:line="276" w:lineRule="auto"/>
              <w:jc w:val="right"/>
              <w:rPr>
                <w:rFonts w:eastAsia="SimSun"/>
                <w:color w:val="000000"/>
                <w:sz w:val="20"/>
                <w:szCs w:val="20"/>
              </w:rPr>
            </w:pPr>
            <w:r>
              <w:rPr>
                <w:color w:val="000000"/>
                <w:sz w:val="20"/>
              </w:rPr>
              <w:t>130</w:t>
            </w:r>
          </w:p>
        </w:tc>
      </w:tr>
      <w:tr w:rsidR="001A0070" w:rsidRPr="005C3856" w14:paraId="327142B6" w14:textId="77777777" w:rsidTr="00A3710D">
        <w:trPr>
          <w:trHeight w:val="310"/>
        </w:trPr>
        <w:tc>
          <w:tcPr>
            <w:tcW w:w="1271" w:type="dxa"/>
            <w:shd w:val="clear" w:color="000000" w:fill="FFFFFF"/>
            <w:hideMark/>
          </w:tcPr>
          <w:p w14:paraId="38952BE0" w14:textId="77777777" w:rsidR="001A0070" w:rsidRPr="005C3856" w:rsidRDefault="001A0070" w:rsidP="00A3710D">
            <w:pPr>
              <w:spacing w:line="276" w:lineRule="auto"/>
              <w:jc w:val="left"/>
              <w:rPr>
                <w:rFonts w:eastAsia="SimSun"/>
                <w:b/>
                <w:color w:val="000000"/>
                <w:sz w:val="20"/>
                <w:szCs w:val="20"/>
              </w:rPr>
            </w:pPr>
            <w:r>
              <w:rPr>
                <w:b/>
                <w:color w:val="000000"/>
                <w:sz w:val="20"/>
              </w:rPr>
              <w:t>Total</w:t>
            </w:r>
          </w:p>
        </w:tc>
        <w:tc>
          <w:tcPr>
            <w:tcW w:w="974" w:type="dxa"/>
          </w:tcPr>
          <w:p w14:paraId="4DC10498" w14:textId="77777777" w:rsidR="001A0070" w:rsidRPr="005C3856" w:rsidRDefault="001A0070" w:rsidP="00A3710D">
            <w:pPr>
              <w:spacing w:line="276" w:lineRule="auto"/>
              <w:jc w:val="right"/>
              <w:rPr>
                <w:rFonts w:eastAsia="SimSun"/>
                <w:b/>
                <w:color w:val="000000"/>
                <w:sz w:val="20"/>
                <w:szCs w:val="20"/>
              </w:rPr>
            </w:pPr>
            <w:r>
              <w:rPr>
                <w:b/>
                <w:color w:val="000000"/>
                <w:sz w:val="20"/>
              </w:rPr>
              <w:t>22 053</w:t>
            </w:r>
          </w:p>
        </w:tc>
        <w:tc>
          <w:tcPr>
            <w:tcW w:w="1260" w:type="dxa"/>
          </w:tcPr>
          <w:p w14:paraId="00DA1B5B" w14:textId="77777777" w:rsidR="001A0070" w:rsidRPr="005C3856" w:rsidRDefault="001A0070" w:rsidP="00A3710D">
            <w:pPr>
              <w:spacing w:line="276" w:lineRule="auto"/>
              <w:jc w:val="right"/>
              <w:rPr>
                <w:rFonts w:eastAsia="SimSun"/>
                <w:b/>
                <w:color w:val="000000"/>
                <w:sz w:val="20"/>
                <w:szCs w:val="20"/>
              </w:rPr>
            </w:pPr>
            <w:r>
              <w:rPr>
                <w:b/>
                <w:color w:val="000000"/>
                <w:sz w:val="20"/>
              </w:rPr>
              <w:t>s.o.</w:t>
            </w:r>
          </w:p>
        </w:tc>
        <w:tc>
          <w:tcPr>
            <w:tcW w:w="1350" w:type="dxa"/>
          </w:tcPr>
          <w:p w14:paraId="4A582742" w14:textId="77777777" w:rsidR="001A0070" w:rsidRPr="005C3856" w:rsidRDefault="001A0070" w:rsidP="00A3710D">
            <w:pPr>
              <w:spacing w:line="276" w:lineRule="auto"/>
              <w:jc w:val="right"/>
              <w:rPr>
                <w:rFonts w:eastAsia="SimSun"/>
                <w:b/>
                <w:color w:val="000000"/>
                <w:sz w:val="20"/>
                <w:szCs w:val="20"/>
              </w:rPr>
            </w:pPr>
            <w:r>
              <w:rPr>
                <w:b/>
                <w:color w:val="000000"/>
                <w:sz w:val="20"/>
              </w:rPr>
              <w:t>47,32</w:t>
            </w:r>
          </w:p>
        </w:tc>
        <w:tc>
          <w:tcPr>
            <w:tcW w:w="1080" w:type="dxa"/>
          </w:tcPr>
          <w:p w14:paraId="32E6E778" w14:textId="77777777" w:rsidR="001A0070" w:rsidRPr="005C3856" w:rsidRDefault="001A0070" w:rsidP="00A3710D">
            <w:pPr>
              <w:spacing w:line="276" w:lineRule="auto"/>
              <w:jc w:val="right"/>
              <w:rPr>
                <w:rFonts w:eastAsia="SimSun"/>
                <w:b/>
                <w:color w:val="000000"/>
                <w:sz w:val="20"/>
                <w:szCs w:val="20"/>
              </w:rPr>
            </w:pPr>
            <w:r>
              <w:rPr>
                <w:b/>
                <w:color w:val="000000"/>
                <w:sz w:val="20"/>
              </w:rPr>
              <w:t>s.o.</w:t>
            </w:r>
          </w:p>
        </w:tc>
        <w:tc>
          <w:tcPr>
            <w:tcW w:w="1170" w:type="dxa"/>
          </w:tcPr>
          <w:p w14:paraId="5F4AB963" w14:textId="77777777" w:rsidR="001A0070" w:rsidRPr="005C3856" w:rsidRDefault="001A0070" w:rsidP="00A3710D">
            <w:pPr>
              <w:spacing w:line="276" w:lineRule="auto"/>
              <w:jc w:val="right"/>
              <w:rPr>
                <w:rFonts w:eastAsia="SimSun"/>
                <w:b/>
                <w:color w:val="000000"/>
                <w:sz w:val="20"/>
                <w:szCs w:val="20"/>
              </w:rPr>
            </w:pPr>
            <w:r>
              <w:rPr>
                <w:b/>
                <w:color w:val="000000"/>
                <w:sz w:val="20"/>
              </w:rPr>
              <w:t>6 721</w:t>
            </w:r>
          </w:p>
        </w:tc>
        <w:tc>
          <w:tcPr>
            <w:tcW w:w="1080" w:type="dxa"/>
          </w:tcPr>
          <w:p w14:paraId="50B70027" w14:textId="77777777" w:rsidR="001A0070" w:rsidRPr="005C3856" w:rsidRDefault="001A0070" w:rsidP="00A3710D">
            <w:pPr>
              <w:spacing w:line="276" w:lineRule="auto"/>
              <w:jc w:val="right"/>
              <w:rPr>
                <w:rFonts w:eastAsia="SimSun"/>
                <w:b/>
                <w:color w:val="000000"/>
                <w:sz w:val="20"/>
                <w:szCs w:val="20"/>
              </w:rPr>
            </w:pPr>
            <w:r>
              <w:rPr>
                <w:b/>
                <w:color w:val="000000"/>
                <w:sz w:val="20"/>
              </w:rPr>
              <w:t>s.o.</w:t>
            </w:r>
          </w:p>
        </w:tc>
        <w:tc>
          <w:tcPr>
            <w:tcW w:w="1165" w:type="dxa"/>
          </w:tcPr>
          <w:p w14:paraId="178DB54E" w14:textId="77777777" w:rsidR="001A0070" w:rsidRPr="005C3856" w:rsidRDefault="001A0070" w:rsidP="00A3710D">
            <w:pPr>
              <w:spacing w:line="276" w:lineRule="auto"/>
              <w:jc w:val="right"/>
              <w:rPr>
                <w:rFonts w:eastAsia="SimSun"/>
                <w:b/>
                <w:color w:val="000000"/>
                <w:sz w:val="20"/>
                <w:szCs w:val="20"/>
              </w:rPr>
            </w:pPr>
            <w:r>
              <w:rPr>
                <w:b/>
                <w:color w:val="000000"/>
                <w:sz w:val="20"/>
              </w:rPr>
              <w:t>4 433</w:t>
            </w:r>
          </w:p>
        </w:tc>
      </w:tr>
    </w:tbl>
    <w:p w14:paraId="3E18FDA2" w14:textId="77777777" w:rsidR="001A0070" w:rsidRPr="009931F4" w:rsidRDefault="001A0070" w:rsidP="001A0070">
      <w:pPr>
        <w:keepNext/>
        <w:spacing w:before="240" w:after="240"/>
        <w:rPr>
          <w:b/>
        </w:rPr>
      </w:pPr>
      <w:r>
        <w:rPr>
          <w:u w:val="single"/>
        </w:rPr>
        <w:t>Stratégie d’élimination</w:t>
      </w:r>
    </w:p>
    <w:p w14:paraId="5FC70E8F" w14:textId="77777777" w:rsidR="001A0070" w:rsidRPr="001A0070" w:rsidRDefault="001A0070" w:rsidP="001A0070">
      <w:pPr>
        <w:pStyle w:val="Heading1"/>
        <w:rPr>
          <w:lang w:val="fr-FR"/>
        </w:rPr>
      </w:pPr>
      <w:bookmarkStart w:id="7" w:name="_Hlk125636542"/>
      <w:bookmarkEnd w:id="6"/>
      <w:r w:rsidRPr="001A0070">
        <w:rPr>
          <w:lang w:val="fr-FR"/>
        </w:rPr>
        <w:t>La phase II du PGEH</w:t>
      </w:r>
      <w:bookmarkEnd w:id="7"/>
      <w:r w:rsidRPr="001A0070">
        <w:rPr>
          <w:lang w:val="fr-FR"/>
        </w:rPr>
        <w:t xml:space="preserve"> se concentrera sur la réduction du HCFC-22 par l’adoption de frigorigènes respectueux de la couche d’ozone et du climat dans le secteur du froid. Pour réaliser et maintenir l’élimination des HCFC, cette phase comprendra les activités décrites ci-dessous. </w:t>
      </w:r>
    </w:p>
    <w:p w14:paraId="72867490" w14:textId="77777777" w:rsidR="001A0070" w:rsidRDefault="001A0070" w:rsidP="001A0070">
      <w:pPr>
        <w:keepNext/>
        <w:spacing w:after="240"/>
        <w:rPr>
          <w:i/>
          <w:iCs/>
        </w:rPr>
      </w:pPr>
      <w:r>
        <w:rPr>
          <w:i/>
        </w:rPr>
        <w:t>Activités proposées</w:t>
      </w:r>
    </w:p>
    <w:p w14:paraId="2B32B8BE" w14:textId="77777777" w:rsidR="001A0070" w:rsidRPr="001A0070" w:rsidRDefault="001A0070" w:rsidP="001A0070">
      <w:pPr>
        <w:pStyle w:val="Heading1"/>
        <w:rPr>
          <w:lang w:val="fr-FR"/>
        </w:rPr>
      </w:pPr>
      <w:bookmarkStart w:id="8" w:name="_Hlk126915743"/>
      <w:r w:rsidRPr="001A0070">
        <w:rPr>
          <w:lang w:val="fr-FR"/>
        </w:rPr>
        <w:t>Les activités entretien proposées à la mise en œuvre dans le secteur de l’entretien au titre de la phase </w:t>
      </w:r>
      <w:bookmarkStart w:id="9" w:name="_Hlk190676699"/>
      <w:r w:rsidRPr="001A0070">
        <w:rPr>
          <w:lang w:val="fr-FR"/>
        </w:rPr>
        <w:t xml:space="preserve">II </w:t>
      </w:r>
      <w:bookmarkEnd w:id="9"/>
      <w:r w:rsidRPr="001A0070">
        <w:rPr>
          <w:lang w:val="fr-FR"/>
        </w:rPr>
        <w:t>et de la première tranche, ainsi que la ventilation de leurs coûts, sont présentées dans le tableau 3.</w:t>
      </w:r>
    </w:p>
    <w:p w14:paraId="53E61163" w14:textId="77777777" w:rsidR="001A0070" w:rsidRPr="001A0070" w:rsidRDefault="001A0070" w:rsidP="001A0070">
      <w:pPr>
        <w:keepNext/>
        <w:shd w:val="clear" w:color="auto" w:fill="FFFFFF" w:themeFill="background1"/>
        <w:rPr>
          <w:b/>
          <w:bCs/>
          <w:lang w:val="fr-FR"/>
        </w:rPr>
      </w:pPr>
      <w:bookmarkStart w:id="10" w:name="_Hlk211529306"/>
      <w:r w:rsidRPr="001A0070">
        <w:rPr>
          <w:b/>
          <w:lang w:val="fr-FR"/>
        </w:rPr>
        <w:t>Tableau 3. Activités du secteur de l’entretien et leur coût au titre de la phase II</w:t>
      </w:r>
      <w:r w:rsidRPr="001A0070">
        <w:rPr>
          <w:lang w:val="fr-FR"/>
        </w:rPr>
        <w:t xml:space="preserve"> </w:t>
      </w:r>
      <w:r w:rsidRPr="001A0070">
        <w:rPr>
          <w:b/>
          <w:lang w:val="fr-FR"/>
        </w:rPr>
        <w:t>du PGEH pour Djibouti, telles que présentées</w:t>
      </w:r>
    </w:p>
    <w:tbl>
      <w:tblPr>
        <w:tblStyle w:val="TableGrid"/>
        <w:tblW w:w="9380" w:type="dxa"/>
        <w:tblLayout w:type="fixed"/>
        <w:tblLook w:val="04A0" w:firstRow="1" w:lastRow="0" w:firstColumn="1" w:lastColumn="0" w:noHBand="0" w:noVBand="1"/>
      </w:tblPr>
      <w:tblGrid>
        <w:gridCol w:w="6941"/>
        <w:gridCol w:w="992"/>
        <w:gridCol w:w="1447"/>
      </w:tblGrid>
      <w:tr w:rsidR="001A0070" w:rsidRPr="002B737E" w14:paraId="19F534FB" w14:textId="77777777" w:rsidTr="00377B7F">
        <w:trPr>
          <w:trHeight w:val="52"/>
          <w:tblHeader/>
        </w:trPr>
        <w:tc>
          <w:tcPr>
            <w:tcW w:w="6941" w:type="dxa"/>
            <w:vMerge w:val="restart"/>
            <w:vAlign w:val="center"/>
          </w:tcPr>
          <w:bookmarkEnd w:id="10"/>
          <w:p w14:paraId="3C35DDEE" w14:textId="77777777" w:rsidR="001A0070" w:rsidRPr="002B737E" w:rsidRDefault="001A0070" w:rsidP="00A3710D">
            <w:pPr>
              <w:keepNext/>
              <w:shd w:val="clear" w:color="auto" w:fill="FFFFFF" w:themeFill="background1"/>
              <w:jc w:val="center"/>
              <w:rPr>
                <w:b/>
                <w:bCs/>
                <w:sz w:val="20"/>
                <w:szCs w:val="20"/>
              </w:rPr>
            </w:pPr>
            <w:r>
              <w:rPr>
                <w:b/>
                <w:sz w:val="20"/>
              </w:rPr>
              <w:t>Activité</w:t>
            </w:r>
          </w:p>
        </w:tc>
        <w:tc>
          <w:tcPr>
            <w:tcW w:w="2439" w:type="dxa"/>
            <w:gridSpan w:val="2"/>
            <w:vAlign w:val="center"/>
          </w:tcPr>
          <w:p w14:paraId="798FBA91" w14:textId="77777777" w:rsidR="001A0070" w:rsidRPr="002B737E" w:rsidRDefault="001A0070" w:rsidP="00A3710D">
            <w:pPr>
              <w:keepNext/>
              <w:shd w:val="clear" w:color="auto" w:fill="FFFFFF" w:themeFill="background1"/>
              <w:jc w:val="center"/>
              <w:rPr>
                <w:b/>
                <w:bCs/>
                <w:sz w:val="20"/>
                <w:szCs w:val="20"/>
              </w:rPr>
            </w:pPr>
            <w:r>
              <w:rPr>
                <w:b/>
                <w:sz w:val="20"/>
              </w:rPr>
              <w:t>Coût ($ US)</w:t>
            </w:r>
          </w:p>
        </w:tc>
      </w:tr>
      <w:tr w:rsidR="001A0070" w:rsidRPr="002B737E" w14:paraId="65BFFA6B" w14:textId="77777777" w:rsidTr="00377B7F">
        <w:trPr>
          <w:trHeight w:val="97"/>
          <w:tblHeader/>
        </w:trPr>
        <w:tc>
          <w:tcPr>
            <w:tcW w:w="6941" w:type="dxa"/>
            <w:vMerge/>
            <w:vAlign w:val="center"/>
          </w:tcPr>
          <w:p w14:paraId="6EFE2EAA" w14:textId="77777777" w:rsidR="001A0070" w:rsidRPr="002B737E" w:rsidRDefault="001A0070" w:rsidP="00A3710D">
            <w:pPr>
              <w:keepNext/>
              <w:shd w:val="clear" w:color="auto" w:fill="FFFFFF" w:themeFill="background1"/>
              <w:jc w:val="center"/>
              <w:rPr>
                <w:b/>
                <w:bCs/>
                <w:sz w:val="20"/>
                <w:szCs w:val="20"/>
              </w:rPr>
            </w:pPr>
          </w:p>
        </w:tc>
        <w:tc>
          <w:tcPr>
            <w:tcW w:w="992" w:type="dxa"/>
            <w:vAlign w:val="center"/>
          </w:tcPr>
          <w:p w14:paraId="2851136A" w14:textId="77777777" w:rsidR="001A0070" w:rsidRPr="002B737E" w:rsidRDefault="001A0070" w:rsidP="00A3710D">
            <w:pPr>
              <w:keepNext/>
              <w:shd w:val="clear" w:color="auto" w:fill="FFFFFF" w:themeFill="background1"/>
              <w:jc w:val="center"/>
              <w:rPr>
                <w:b/>
                <w:bCs/>
                <w:sz w:val="20"/>
                <w:szCs w:val="20"/>
              </w:rPr>
            </w:pPr>
            <w:r>
              <w:rPr>
                <w:b/>
                <w:sz w:val="20"/>
              </w:rPr>
              <w:t>Phase</w:t>
            </w:r>
          </w:p>
        </w:tc>
        <w:tc>
          <w:tcPr>
            <w:tcW w:w="1447" w:type="dxa"/>
            <w:vAlign w:val="center"/>
          </w:tcPr>
          <w:p w14:paraId="49629376" w14:textId="77777777" w:rsidR="001A0070" w:rsidRPr="002B737E" w:rsidRDefault="001A0070" w:rsidP="00A3710D">
            <w:pPr>
              <w:keepNext/>
              <w:shd w:val="clear" w:color="auto" w:fill="FFFFFF" w:themeFill="background1"/>
              <w:jc w:val="center"/>
              <w:rPr>
                <w:b/>
                <w:bCs/>
                <w:sz w:val="20"/>
                <w:szCs w:val="20"/>
              </w:rPr>
            </w:pPr>
            <w:bookmarkStart w:id="11" w:name="_Hlk211529319"/>
            <w:r>
              <w:rPr>
                <w:b/>
                <w:sz w:val="20"/>
              </w:rPr>
              <w:t>Première tranche</w:t>
            </w:r>
            <w:bookmarkEnd w:id="11"/>
          </w:p>
        </w:tc>
      </w:tr>
      <w:tr w:rsidR="001A0070" w:rsidRPr="00A20CFB" w14:paraId="67E0895A" w14:textId="77777777" w:rsidTr="00A3710D">
        <w:trPr>
          <w:trHeight w:val="216"/>
        </w:trPr>
        <w:tc>
          <w:tcPr>
            <w:tcW w:w="9380" w:type="dxa"/>
            <w:gridSpan w:val="3"/>
          </w:tcPr>
          <w:p w14:paraId="10F6D1EF" w14:textId="77777777" w:rsidR="001A0070" w:rsidRPr="001A0070" w:rsidRDefault="001A0070" w:rsidP="00A3710D">
            <w:pPr>
              <w:keepNext/>
              <w:shd w:val="clear" w:color="auto" w:fill="FFFFFF" w:themeFill="background1"/>
              <w:jc w:val="left"/>
              <w:rPr>
                <w:b/>
                <w:bCs/>
                <w:sz w:val="20"/>
                <w:szCs w:val="20"/>
                <w:lang w:val="fr-FR"/>
              </w:rPr>
            </w:pPr>
            <w:r w:rsidRPr="001A0070">
              <w:rPr>
                <w:b/>
                <w:sz w:val="20"/>
                <w:lang w:val="fr-FR"/>
              </w:rPr>
              <w:t>Composante 1 : Renforcement du suivi et de l’application des mesures de contrôle et renforcement des capacités des agents des forces de l’ordre</w:t>
            </w:r>
          </w:p>
        </w:tc>
      </w:tr>
      <w:tr w:rsidR="001A0070" w:rsidRPr="002B737E" w14:paraId="13F4D703" w14:textId="77777777" w:rsidTr="00A3710D">
        <w:trPr>
          <w:trHeight w:val="1570"/>
        </w:trPr>
        <w:tc>
          <w:tcPr>
            <w:tcW w:w="6941" w:type="dxa"/>
          </w:tcPr>
          <w:p w14:paraId="2C021F22" w14:textId="77777777" w:rsidR="001A0070" w:rsidRPr="001A0070" w:rsidRDefault="001A0070" w:rsidP="00A3710D">
            <w:pPr>
              <w:pStyle w:val="Heading3"/>
              <w:numPr>
                <w:ilvl w:val="0"/>
                <w:numId w:val="0"/>
              </w:numPr>
              <w:spacing w:after="0"/>
              <w:rPr>
                <w:sz w:val="20"/>
                <w:szCs w:val="20"/>
                <w:lang w:val="fr-FR"/>
              </w:rPr>
            </w:pPr>
            <w:r w:rsidRPr="001A0070">
              <w:rPr>
                <w:sz w:val="20"/>
                <w:lang w:val="fr-FR"/>
              </w:rPr>
              <w:t xml:space="preserve">Améliorer le cadre juridique, préparer des mises à jour réglementaires pour tenir compte des nouvelles technologies et de la consommation de produits de remplacement. Soutenir la finalisation et l’adoption d’amendements au décret </w:t>
            </w:r>
            <w:r w:rsidRPr="001A0070">
              <w:rPr>
                <w:sz w:val="20"/>
                <w:lang w:val="fr-FR"/>
              </w:rPr>
              <w:br/>
              <w:t>2004-0066, y compris l’interdiction d’importer des équipements à base de HCFC neufs et usagés, et des mesures réglementaires pour contrôler les émissions intentionnelles de frigorigènes lors de l’installation, de l’entretien et de la mise hors service des équipements de réfrigération et de climatisation. Promouvoir la législation actualisée par le biais d’ateliers ciblés avec les parties prenantes.</w:t>
            </w:r>
          </w:p>
        </w:tc>
        <w:tc>
          <w:tcPr>
            <w:tcW w:w="992" w:type="dxa"/>
          </w:tcPr>
          <w:p w14:paraId="6871223B" w14:textId="77777777" w:rsidR="001A0070" w:rsidRPr="00576C61" w:rsidRDefault="001A0070" w:rsidP="00A3710D">
            <w:pPr>
              <w:shd w:val="clear" w:color="auto" w:fill="FFFFFF" w:themeFill="background1"/>
              <w:jc w:val="right"/>
              <w:rPr>
                <w:sz w:val="20"/>
                <w:szCs w:val="20"/>
              </w:rPr>
            </w:pPr>
            <w:r>
              <w:rPr>
                <w:sz w:val="20"/>
              </w:rPr>
              <w:t>40 000</w:t>
            </w:r>
          </w:p>
        </w:tc>
        <w:tc>
          <w:tcPr>
            <w:tcW w:w="1447" w:type="dxa"/>
          </w:tcPr>
          <w:p w14:paraId="573B2B31" w14:textId="77777777" w:rsidR="001A0070" w:rsidRPr="00576C61" w:rsidRDefault="001A0070" w:rsidP="00A3710D">
            <w:pPr>
              <w:shd w:val="clear" w:color="auto" w:fill="FFFFFF" w:themeFill="background1"/>
              <w:jc w:val="right"/>
              <w:rPr>
                <w:sz w:val="20"/>
                <w:szCs w:val="20"/>
              </w:rPr>
            </w:pPr>
            <w:r>
              <w:rPr>
                <w:sz w:val="20"/>
              </w:rPr>
              <w:t>40 000</w:t>
            </w:r>
          </w:p>
        </w:tc>
      </w:tr>
      <w:tr w:rsidR="001A0070" w:rsidRPr="00090E1C" w14:paraId="650C22F3" w14:textId="77777777" w:rsidTr="00A3710D">
        <w:trPr>
          <w:trHeight w:val="223"/>
        </w:trPr>
        <w:tc>
          <w:tcPr>
            <w:tcW w:w="6941" w:type="dxa"/>
          </w:tcPr>
          <w:p w14:paraId="32E94A42" w14:textId="77777777" w:rsidR="001A0070" w:rsidRPr="001A0070" w:rsidRDefault="001A0070" w:rsidP="00A3710D">
            <w:pPr>
              <w:shd w:val="clear" w:color="auto" w:fill="FFFFFF" w:themeFill="background1"/>
              <w:jc w:val="left"/>
              <w:rPr>
                <w:sz w:val="20"/>
                <w:szCs w:val="20"/>
                <w:lang w:val="fr-FR"/>
              </w:rPr>
            </w:pPr>
            <w:r w:rsidRPr="001A0070">
              <w:rPr>
                <w:sz w:val="20"/>
                <w:lang w:val="fr-FR"/>
              </w:rPr>
              <w:t>Organiser une session de formation à destination de 15 formateurs, dont quatre femmes, sur l’identification et la nomenclature des HCFC et des équipements à base de HCFC, en mettant l’accent sur les solutions de remplacement émergentes.</w:t>
            </w:r>
          </w:p>
        </w:tc>
        <w:tc>
          <w:tcPr>
            <w:tcW w:w="992" w:type="dxa"/>
          </w:tcPr>
          <w:p w14:paraId="3AD29A59" w14:textId="77777777" w:rsidR="001A0070" w:rsidRPr="00576C61" w:rsidRDefault="001A0070" w:rsidP="00A3710D">
            <w:pPr>
              <w:shd w:val="clear" w:color="auto" w:fill="FFFFFF" w:themeFill="background1"/>
              <w:jc w:val="right"/>
              <w:rPr>
                <w:sz w:val="20"/>
                <w:szCs w:val="20"/>
              </w:rPr>
            </w:pPr>
            <w:r>
              <w:rPr>
                <w:sz w:val="20"/>
              </w:rPr>
              <w:t>20 000</w:t>
            </w:r>
          </w:p>
        </w:tc>
        <w:tc>
          <w:tcPr>
            <w:tcW w:w="1447" w:type="dxa"/>
          </w:tcPr>
          <w:p w14:paraId="3C78100A" w14:textId="77777777" w:rsidR="001A0070" w:rsidRPr="00576C61" w:rsidRDefault="001A0070" w:rsidP="00A3710D">
            <w:pPr>
              <w:shd w:val="clear" w:color="auto" w:fill="FFFFFF" w:themeFill="background1"/>
              <w:jc w:val="right"/>
              <w:rPr>
                <w:sz w:val="20"/>
                <w:szCs w:val="20"/>
              </w:rPr>
            </w:pPr>
            <w:r>
              <w:rPr>
                <w:sz w:val="20"/>
              </w:rPr>
              <w:t>20 000</w:t>
            </w:r>
          </w:p>
        </w:tc>
      </w:tr>
      <w:tr w:rsidR="001A0070" w:rsidRPr="002B737E" w14:paraId="06E8A876" w14:textId="77777777" w:rsidTr="00A3710D">
        <w:trPr>
          <w:trHeight w:val="223"/>
        </w:trPr>
        <w:tc>
          <w:tcPr>
            <w:tcW w:w="6941" w:type="dxa"/>
          </w:tcPr>
          <w:p w14:paraId="1DA5C3E2" w14:textId="77777777" w:rsidR="001A0070" w:rsidRPr="001A0070" w:rsidRDefault="001A0070" w:rsidP="00A3710D">
            <w:pPr>
              <w:shd w:val="clear" w:color="auto" w:fill="FFFFFF" w:themeFill="background1"/>
              <w:jc w:val="left"/>
              <w:rPr>
                <w:sz w:val="20"/>
                <w:szCs w:val="20"/>
                <w:highlight w:val="cyan"/>
                <w:lang w:val="fr-FR"/>
              </w:rPr>
            </w:pPr>
            <w:r w:rsidRPr="001A0070">
              <w:rPr>
                <w:sz w:val="20"/>
                <w:lang w:val="fr-FR"/>
              </w:rPr>
              <w:t>Organiser 20 sessions de formation à destination de 300 agents des douanes et des forces de l’ordre et agents de dédouanement, dont 30 femmes, sur les mesures de contrôle des HCFC et les dates d’élimination, la lutte contre le commerce illicite de HCFC et l’amélioration de l’identification et du contrôle des HFC.</w:t>
            </w:r>
          </w:p>
        </w:tc>
        <w:tc>
          <w:tcPr>
            <w:tcW w:w="992" w:type="dxa"/>
          </w:tcPr>
          <w:p w14:paraId="7B587563" w14:textId="77777777" w:rsidR="001A0070" w:rsidRPr="00576C61" w:rsidRDefault="001A0070" w:rsidP="00A3710D">
            <w:pPr>
              <w:shd w:val="clear" w:color="auto" w:fill="FFFFFF" w:themeFill="background1"/>
              <w:jc w:val="right"/>
              <w:rPr>
                <w:sz w:val="20"/>
                <w:szCs w:val="20"/>
              </w:rPr>
            </w:pPr>
            <w:r>
              <w:rPr>
                <w:sz w:val="20"/>
              </w:rPr>
              <w:t>60 000</w:t>
            </w:r>
          </w:p>
        </w:tc>
        <w:tc>
          <w:tcPr>
            <w:tcW w:w="1447" w:type="dxa"/>
          </w:tcPr>
          <w:p w14:paraId="0B9C5154" w14:textId="77777777" w:rsidR="001A0070" w:rsidRPr="00576C61" w:rsidRDefault="001A0070" w:rsidP="00A3710D">
            <w:pPr>
              <w:shd w:val="clear" w:color="auto" w:fill="FFFFFF" w:themeFill="background1"/>
              <w:jc w:val="right"/>
              <w:rPr>
                <w:sz w:val="20"/>
                <w:szCs w:val="20"/>
              </w:rPr>
            </w:pPr>
            <w:r>
              <w:rPr>
                <w:sz w:val="20"/>
              </w:rPr>
              <w:t>30 000</w:t>
            </w:r>
          </w:p>
        </w:tc>
      </w:tr>
      <w:tr w:rsidR="001A0070" w:rsidRPr="00C163A6" w14:paraId="0ECEB0A2" w14:textId="77777777" w:rsidTr="00A3710D">
        <w:trPr>
          <w:trHeight w:val="223"/>
        </w:trPr>
        <w:tc>
          <w:tcPr>
            <w:tcW w:w="6941" w:type="dxa"/>
          </w:tcPr>
          <w:p w14:paraId="26935909" w14:textId="77777777" w:rsidR="001A0070" w:rsidRPr="002B737E" w:rsidRDefault="001A0070" w:rsidP="00A3710D">
            <w:pPr>
              <w:shd w:val="clear" w:color="auto" w:fill="FFFFFF" w:themeFill="background1"/>
              <w:jc w:val="right"/>
              <w:rPr>
                <w:b/>
                <w:bCs/>
                <w:sz w:val="20"/>
                <w:szCs w:val="20"/>
              </w:rPr>
            </w:pPr>
            <w:r>
              <w:rPr>
                <w:b/>
                <w:sz w:val="20"/>
              </w:rPr>
              <w:t xml:space="preserve">Total partiel </w:t>
            </w:r>
          </w:p>
        </w:tc>
        <w:tc>
          <w:tcPr>
            <w:tcW w:w="992" w:type="dxa"/>
          </w:tcPr>
          <w:p w14:paraId="7DCB8183" w14:textId="77777777" w:rsidR="001A0070" w:rsidRPr="00576C61" w:rsidRDefault="001A0070" w:rsidP="00A3710D">
            <w:pPr>
              <w:shd w:val="clear" w:color="auto" w:fill="FFFFFF" w:themeFill="background1"/>
              <w:jc w:val="right"/>
              <w:rPr>
                <w:b/>
                <w:bCs/>
                <w:sz w:val="20"/>
                <w:szCs w:val="20"/>
              </w:rPr>
            </w:pPr>
            <w:r>
              <w:rPr>
                <w:b/>
                <w:sz w:val="20"/>
              </w:rPr>
              <w:t>120 000</w:t>
            </w:r>
          </w:p>
        </w:tc>
        <w:tc>
          <w:tcPr>
            <w:tcW w:w="1447" w:type="dxa"/>
          </w:tcPr>
          <w:p w14:paraId="0334773A" w14:textId="77777777" w:rsidR="001A0070" w:rsidRPr="00576C61" w:rsidRDefault="001A0070" w:rsidP="00A3710D">
            <w:pPr>
              <w:shd w:val="clear" w:color="auto" w:fill="FFFFFF" w:themeFill="background1"/>
              <w:jc w:val="right"/>
              <w:rPr>
                <w:b/>
                <w:bCs/>
                <w:sz w:val="20"/>
                <w:szCs w:val="20"/>
              </w:rPr>
            </w:pPr>
            <w:r>
              <w:rPr>
                <w:b/>
                <w:sz w:val="20"/>
              </w:rPr>
              <w:t>90 000</w:t>
            </w:r>
          </w:p>
        </w:tc>
      </w:tr>
      <w:tr w:rsidR="001A0070" w:rsidRPr="00A20CFB" w14:paraId="7E0493DE" w14:textId="77777777" w:rsidTr="00A3710D">
        <w:trPr>
          <w:trHeight w:val="238"/>
        </w:trPr>
        <w:tc>
          <w:tcPr>
            <w:tcW w:w="9380" w:type="dxa"/>
            <w:gridSpan w:val="3"/>
          </w:tcPr>
          <w:p w14:paraId="2A5AF20D" w14:textId="77777777" w:rsidR="001A0070" w:rsidRPr="001A0070" w:rsidRDefault="001A0070" w:rsidP="00A3710D">
            <w:pPr>
              <w:jc w:val="left"/>
              <w:rPr>
                <w:b/>
                <w:bCs/>
                <w:sz w:val="20"/>
                <w:szCs w:val="20"/>
                <w:lang w:val="fr-FR"/>
              </w:rPr>
            </w:pPr>
            <w:r w:rsidRPr="001A0070">
              <w:rPr>
                <w:b/>
                <w:sz w:val="20"/>
                <w:lang w:val="fr-FR"/>
              </w:rPr>
              <w:t>Composante 2 : Renforcement des capacités des frigoristes et mise en place d’un système de certification</w:t>
            </w:r>
          </w:p>
        </w:tc>
      </w:tr>
      <w:tr w:rsidR="001A0070" w:rsidRPr="002B737E" w14:paraId="7302304E" w14:textId="77777777" w:rsidTr="00A3710D">
        <w:trPr>
          <w:trHeight w:val="449"/>
        </w:trPr>
        <w:tc>
          <w:tcPr>
            <w:tcW w:w="6941" w:type="dxa"/>
          </w:tcPr>
          <w:p w14:paraId="10A99FDE" w14:textId="77777777" w:rsidR="001A0070" w:rsidRPr="001A0070" w:rsidRDefault="001A0070" w:rsidP="00A3710D">
            <w:pPr>
              <w:jc w:val="left"/>
              <w:rPr>
                <w:sz w:val="20"/>
                <w:szCs w:val="20"/>
                <w:lang w:val="fr-FR"/>
              </w:rPr>
            </w:pPr>
            <w:r w:rsidRPr="001A0070">
              <w:rPr>
                <w:sz w:val="20"/>
                <w:lang w:val="fr-FR"/>
              </w:rPr>
              <w:t>Établir un système de certification pour le secteur de l’entretien du froid et mener des consultations avec les parties prenantes sur sa formulation (30 frigoristes seront certifiés d’ici la fin de la phase).</w:t>
            </w:r>
          </w:p>
        </w:tc>
        <w:tc>
          <w:tcPr>
            <w:tcW w:w="992" w:type="dxa"/>
          </w:tcPr>
          <w:p w14:paraId="5666B0A2" w14:textId="77777777" w:rsidR="001A0070" w:rsidRPr="00576C61" w:rsidRDefault="001A0070" w:rsidP="00A3710D">
            <w:pPr>
              <w:jc w:val="right"/>
              <w:rPr>
                <w:sz w:val="20"/>
                <w:szCs w:val="20"/>
              </w:rPr>
            </w:pPr>
            <w:r>
              <w:rPr>
                <w:sz w:val="20"/>
              </w:rPr>
              <w:t>45 000</w:t>
            </w:r>
          </w:p>
        </w:tc>
        <w:tc>
          <w:tcPr>
            <w:tcW w:w="1447" w:type="dxa"/>
          </w:tcPr>
          <w:p w14:paraId="3C931E67" w14:textId="77777777" w:rsidR="001A0070" w:rsidRPr="00576C61" w:rsidRDefault="001A0070" w:rsidP="00A3710D">
            <w:pPr>
              <w:jc w:val="right"/>
              <w:rPr>
                <w:sz w:val="20"/>
                <w:szCs w:val="20"/>
              </w:rPr>
            </w:pPr>
            <w:r>
              <w:rPr>
                <w:color w:val="000000"/>
                <w:sz w:val="20"/>
              </w:rPr>
              <w:t>45 000</w:t>
            </w:r>
          </w:p>
        </w:tc>
      </w:tr>
      <w:tr w:rsidR="001A0070" w:rsidRPr="002B737E" w14:paraId="7C2C38BE" w14:textId="77777777" w:rsidTr="00A3710D">
        <w:trPr>
          <w:trHeight w:val="449"/>
        </w:trPr>
        <w:tc>
          <w:tcPr>
            <w:tcW w:w="6941" w:type="dxa"/>
          </w:tcPr>
          <w:p w14:paraId="360406D7" w14:textId="77777777" w:rsidR="001A0070" w:rsidRPr="001A0070" w:rsidRDefault="001A0070" w:rsidP="00A3710D">
            <w:pPr>
              <w:jc w:val="left"/>
              <w:rPr>
                <w:sz w:val="20"/>
                <w:szCs w:val="20"/>
                <w:lang w:val="fr-FR"/>
              </w:rPr>
            </w:pPr>
            <w:r w:rsidRPr="001A0070">
              <w:rPr>
                <w:sz w:val="20"/>
                <w:lang w:val="fr-FR"/>
              </w:rPr>
              <w:t>Élaborer des normes et des protocoles réglementaires relatifs à la sûreté et à la sécurité sur</w:t>
            </w:r>
            <w:r w:rsidRPr="001A0070">
              <w:rPr>
                <w:b/>
                <w:i/>
                <w:sz w:val="20"/>
                <w:lang w:val="fr-FR"/>
              </w:rPr>
              <w:t xml:space="preserve"> </w:t>
            </w:r>
            <w:r w:rsidRPr="001A0070">
              <w:rPr>
                <w:sz w:val="20"/>
                <w:lang w:val="fr-FR"/>
              </w:rPr>
              <w:t>l’utilisation de substances inflammables et toxiques dans les équipements de réfrigération et de climatisation.</w:t>
            </w:r>
          </w:p>
        </w:tc>
        <w:tc>
          <w:tcPr>
            <w:tcW w:w="992" w:type="dxa"/>
          </w:tcPr>
          <w:p w14:paraId="53872C2A" w14:textId="77777777" w:rsidR="001A0070" w:rsidRPr="00576C61" w:rsidRDefault="001A0070" w:rsidP="00A3710D">
            <w:pPr>
              <w:jc w:val="right"/>
              <w:rPr>
                <w:sz w:val="20"/>
                <w:szCs w:val="20"/>
              </w:rPr>
            </w:pPr>
            <w:r>
              <w:rPr>
                <w:sz w:val="20"/>
              </w:rPr>
              <w:t>30 000</w:t>
            </w:r>
          </w:p>
        </w:tc>
        <w:tc>
          <w:tcPr>
            <w:tcW w:w="1447" w:type="dxa"/>
          </w:tcPr>
          <w:p w14:paraId="03B61ABB" w14:textId="77777777" w:rsidR="001A0070" w:rsidRPr="00576C61" w:rsidRDefault="001A0070" w:rsidP="00A3710D">
            <w:pPr>
              <w:jc w:val="right"/>
              <w:rPr>
                <w:sz w:val="20"/>
                <w:szCs w:val="20"/>
              </w:rPr>
            </w:pPr>
            <w:r>
              <w:rPr>
                <w:color w:val="000000"/>
                <w:sz w:val="20"/>
              </w:rPr>
              <w:t>15 000</w:t>
            </w:r>
          </w:p>
        </w:tc>
      </w:tr>
      <w:tr w:rsidR="001A0070" w:rsidRPr="002B737E" w14:paraId="5B50BE1A" w14:textId="77777777" w:rsidTr="00A3710D">
        <w:trPr>
          <w:trHeight w:val="230"/>
        </w:trPr>
        <w:tc>
          <w:tcPr>
            <w:tcW w:w="6941" w:type="dxa"/>
          </w:tcPr>
          <w:p w14:paraId="4789D5CC" w14:textId="77777777" w:rsidR="001A0070" w:rsidRPr="001A0070" w:rsidRDefault="001A0070" w:rsidP="00A3710D">
            <w:pPr>
              <w:jc w:val="left"/>
              <w:rPr>
                <w:sz w:val="20"/>
                <w:szCs w:val="20"/>
                <w:lang w:val="fr-FR"/>
              </w:rPr>
            </w:pPr>
            <w:r w:rsidRPr="001A0070">
              <w:rPr>
                <w:sz w:val="20"/>
                <w:lang w:val="fr-FR"/>
              </w:rPr>
              <w:t>Mener 30 sessions de formation à destination de 450 frigoristes, dont 45 femmes, sur les bonnes pratiques d’entretien et l’introduction en toute sécurité de solutions de remplacement des HCFC telles que les HC.</w:t>
            </w:r>
          </w:p>
        </w:tc>
        <w:tc>
          <w:tcPr>
            <w:tcW w:w="992" w:type="dxa"/>
          </w:tcPr>
          <w:p w14:paraId="0DDBC7DB" w14:textId="77777777" w:rsidR="001A0070" w:rsidRPr="00576C61" w:rsidRDefault="001A0070" w:rsidP="00A3710D">
            <w:pPr>
              <w:jc w:val="right"/>
              <w:rPr>
                <w:sz w:val="20"/>
                <w:szCs w:val="20"/>
              </w:rPr>
            </w:pPr>
            <w:r>
              <w:rPr>
                <w:sz w:val="20"/>
              </w:rPr>
              <w:t>120 000</w:t>
            </w:r>
          </w:p>
        </w:tc>
        <w:tc>
          <w:tcPr>
            <w:tcW w:w="1447" w:type="dxa"/>
          </w:tcPr>
          <w:p w14:paraId="438EE0BE" w14:textId="77777777" w:rsidR="001A0070" w:rsidRPr="00576C61" w:rsidRDefault="001A0070" w:rsidP="00A3710D">
            <w:pPr>
              <w:jc w:val="right"/>
              <w:rPr>
                <w:sz w:val="20"/>
                <w:szCs w:val="20"/>
              </w:rPr>
            </w:pPr>
            <w:r>
              <w:rPr>
                <w:color w:val="000000"/>
                <w:sz w:val="20"/>
              </w:rPr>
              <w:t>45 000</w:t>
            </w:r>
          </w:p>
        </w:tc>
      </w:tr>
      <w:tr w:rsidR="001A0070" w:rsidRPr="002B737E" w14:paraId="098B71A0" w14:textId="77777777" w:rsidTr="00A3710D">
        <w:trPr>
          <w:trHeight w:val="158"/>
        </w:trPr>
        <w:tc>
          <w:tcPr>
            <w:tcW w:w="6941" w:type="dxa"/>
          </w:tcPr>
          <w:p w14:paraId="4399C68F" w14:textId="77777777" w:rsidR="001A0070" w:rsidRPr="001A0070" w:rsidRDefault="001A0070" w:rsidP="00A3710D">
            <w:pPr>
              <w:jc w:val="left"/>
              <w:rPr>
                <w:sz w:val="20"/>
                <w:szCs w:val="20"/>
                <w:lang w:val="fr-FR"/>
              </w:rPr>
            </w:pPr>
            <w:r w:rsidRPr="001A0070">
              <w:rPr>
                <w:sz w:val="20"/>
                <w:lang w:val="fr-FR"/>
              </w:rPr>
              <w:lastRenderedPageBreak/>
              <w:t>Renforcer l’ART en organisant des réunions annuelles, soutenir l’école de formation professionnelle du froid par la mise à disposition d’outils et d’équipements,</w:t>
            </w:r>
            <w:r w:rsidRPr="00576C61">
              <w:rPr>
                <w:rStyle w:val="FootnoteReference"/>
                <w:sz w:val="20"/>
                <w:szCs w:val="20"/>
              </w:rPr>
              <w:footnoteReference w:id="6"/>
            </w:r>
            <w:r w:rsidRPr="001A0070">
              <w:rPr>
                <w:sz w:val="20"/>
                <w:lang w:val="fr-FR"/>
              </w:rPr>
              <w:t xml:space="preserve"> et former 15 experts du froid, dont une femme par groupe, à l’utilisation des équipements fournis.</w:t>
            </w:r>
          </w:p>
        </w:tc>
        <w:tc>
          <w:tcPr>
            <w:tcW w:w="992" w:type="dxa"/>
          </w:tcPr>
          <w:p w14:paraId="7D6330FD" w14:textId="77777777" w:rsidR="001A0070" w:rsidRPr="00576C61" w:rsidRDefault="001A0070" w:rsidP="00A3710D">
            <w:pPr>
              <w:jc w:val="right"/>
              <w:rPr>
                <w:sz w:val="20"/>
                <w:szCs w:val="20"/>
              </w:rPr>
            </w:pPr>
            <w:r>
              <w:rPr>
                <w:sz w:val="20"/>
              </w:rPr>
              <w:t>40 000</w:t>
            </w:r>
          </w:p>
        </w:tc>
        <w:tc>
          <w:tcPr>
            <w:tcW w:w="1447" w:type="dxa"/>
          </w:tcPr>
          <w:p w14:paraId="615B6054" w14:textId="77777777" w:rsidR="001A0070" w:rsidRPr="00576C61" w:rsidRDefault="001A0070" w:rsidP="00A3710D">
            <w:pPr>
              <w:jc w:val="right"/>
              <w:rPr>
                <w:sz w:val="20"/>
                <w:szCs w:val="20"/>
              </w:rPr>
            </w:pPr>
            <w:r>
              <w:rPr>
                <w:color w:val="000000"/>
                <w:sz w:val="20"/>
              </w:rPr>
              <w:t>40 000</w:t>
            </w:r>
          </w:p>
        </w:tc>
      </w:tr>
      <w:tr w:rsidR="001A0070" w:rsidRPr="002B737E" w14:paraId="383B0DD3" w14:textId="77777777" w:rsidTr="00A3710D">
        <w:trPr>
          <w:trHeight w:val="204"/>
        </w:trPr>
        <w:tc>
          <w:tcPr>
            <w:tcW w:w="6941" w:type="dxa"/>
          </w:tcPr>
          <w:p w14:paraId="4592CB4F" w14:textId="77777777" w:rsidR="001A0070" w:rsidRPr="001A0070" w:rsidRDefault="001A0070" w:rsidP="00A3710D">
            <w:pPr>
              <w:jc w:val="left"/>
              <w:rPr>
                <w:sz w:val="20"/>
                <w:szCs w:val="20"/>
                <w:lang w:val="fr-FR"/>
              </w:rPr>
            </w:pPr>
            <w:r w:rsidRPr="001A0070">
              <w:rPr>
                <w:sz w:val="20"/>
                <w:lang w:val="fr-FR"/>
              </w:rPr>
              <w:t>Mener des activités de sensibilisation pour promouvoir le secteur du froid auprès des jeunes femmes.</w:t>
            </w:r>
          </w:p>
        </w:tc>
        <w:tc>
          <w:tcPr>
            <w:tcW w:w="992" w:type="dxa"/>
          </w:tcPr>
          <w:p w14:paraId="2B8E7AC7" w14:textId="77777777" w:rsidR="001A0070" w:rsidRPr="00576C61" w:rsidRDefault="001A0070" w:rsidP="00A3710D">
            <w:pPr>
              <w:jc w:val="right"/>
              <w:rPr>
                <w:sz w:val="20"/>
                <w:szCs w:val="20"/>
              </w:rPr>
            </w:pPr>
            <w:r>
              <w:rPr>
                <w:sz w:val="20"/>
              </w:rPr>
              <w:t>30 000</w:t>
            </w:r>
          </w:p>
        </w:tc>
        <w:tc>
          <w:tcPr>
            <w:tcW w:w="1447" w:type="dxa"/>
          </w:tcPr>
          <w:p w14:paraId="1408FF69" w14:textId="77777777" w:rsidR="001A0070" w:rsidRPr="00576C61" w:rsidRDefault="001A0070" w:rsidP="00A3710D">
            <w:pPr>
              <w:jc w:val="right"/>
              <w:rPr>
                <w:sz w:val="20"/>
                <w:szCs w:val="20"/>
              </w:rPr>
            </w:pPr>
            <w:r>
              <w:rPr>
                <w:color w:val="000000"/>
                <w:sz w:val="20"/>
              </w:rPr>
              <w:t>15 000</w:t>
            </w:r>
          </w:p>
        </w:tc>
      </w:tr>
      <w:tr w:rsidR="001A0070" w:rsidRPr="002B737E" w14:paraId="3036A3E4" w14:textId="77777777" w:rsidTr="00A3710D">
        <w:trPr>
          <w:trHeight w:val="179"/>
        </w:trPr>
        <w:tc>
          <w:tcPr>
            <w:tcW w:w="6941" w:type="dxa"/>
          </w:tcPr>
          <w:p w14:paraId="4C8E37B6" w14:textId="77777777" w:rsidR="001A0070" w:rsidRPr="002B737E" w:rsidRDefault="001A0070" w:rsidP="00A3710D">
            <w:pPr>
              <w:jc w:val="right"/>
              <w:rPr>
                <w:sz w:val="20"/>
                <w:szCs w:val="20"/>
              </w:rPr>
            </w:pPr>
            <w:r>
              <w:rPr>
                <w:b/>
                <w:sz w:val="20"/>
              </w:rPr>
              <w:t xml:space="preserve">Total partiel </w:t>
            </w:r>
          </w:p>
        </w:tc>
        <w:tc>
          <w:tcPr>
            <w:tcW w:w="992" w:type="dxa"/>
          </w:tcPr>
          <w:p w14:paraId="06FC15B7" w14:textId="77777777" w:rsidR="001A0070" w:rsidRPr="00576C61" w:rsidRDefault="001A0070" w:rsidP="00A3710D">
            <w:pPr>
              <w:jc w:val="right"/>
              <w:rPr>
                <w:b/>
                <w:bCs/>
                <w:sz w:val="20"/>
                <w:szCs w:val="20"/>
              </w:rPr>
            </w:pPr>
            <w:r>
              <w:rPr>
                <w:b/>
                <w:sz w:val="20"/>
              </w:rPr>
              <w:t>265 000</w:t>
            </w:r>
          </w:p>
        </w:tc>
        <w:tc>
          <w:tcPr>
            <w:tcW w:w="1447" w:type="dxa"/>
          </w:tcPr>
          <w:p w14:paraId="0FD9C3BB" w14:textId="77777777" w:rsidR="001A0070" w:rsidRPr="00576C61" w:rsidRDefault="001A0070" w:rsidP="00A3710D">
            <w:pPr>
              <w:jc w:val="right"/>
              <w:rPr>
                <w:b/>
                <w:bCs/>
                <w:sz w:val="20"/>
                <w:szCs w:val="20"/>
              </w:rPr>
            </w:pPr>
            <w:r>
              <w:rPr>
                <w:b/>
                <w:sz w:val="20"/>
              </w:rPr>
              <w:t>160 000</w:t>
            </w:r>
          </w:p>
        </w:tc>
      </w:tr>
      <w:tr w:rsidR="001A0070" w:rsidRPr="00A20CFB" w14:paraId="4423FFE3" w14:textId="77777777" w:rsidTr="00A3710D">
        <w:trPr>
          <w:trHeight w:val="224"/>
        </w:trPr>
        <w:tc>
          <w:tcPr>
            <w:tcW w:w="9380" w:type="dxa"/>
            <w:gridSpan w:val="3"/>
          </w:tcPr>
          <w:p w14:paraId="3B3A3C31" w14:textId="77777777" w:rsidR="001A0070" w:rsidRPr="001A0070" w:rsidRDefault="001A0070" w:rsidP="00A3710D">
            <w:pPr>
              <w:tabs>
                <w:tab w:val="left" w:pos="3960"/>
              </w:tabs>
              <w:rPr>
                <w:b/>
                <w:bCs/>
                <w:sz w:val="20"/>
                <w:szCs w:val="20"/>
                <w:lang w:val="fr-FR"/>
              </w:rPr>
            </w:pPr>
            <w:r w:rsidRPr="001A0070">
              <w:rPr>
                <w:b/>
                <w:sz w:val="20"/>
                <w:lang w:val="fr-FR"/>
              </w:rPr>
              <w:t>Composante 3 : Coordination du projet, suivi, évaluation et présentation de rapports</w:t>
            </w:r>
          </w:p>
        </w:tc>
      </w:tr>
      <w:tr w:rsidR="001A0070" w:rsidRPr="002B737E" w14:paraId="6A1C9AA8" w14:textId="77777777" w:rsidTr="00A3710D">
        <w:trPr>
          <w:trHeight w:val="270"/>
        </w:trPr>
        <w:tc>
          <w:tcPr>
            <w:tcW w:w="6941" w:type="dxa"/>
          </w:tcPr>
          <w:p w14:paraId="341C8A5F" w14:textId="77777777" w:rsidR="001A0070" w:rsidRPr="001A0070" w:rsidRDefault="001A0070" w:rsidP="00A3710D">
            <w:pPr>
              <w:jc w:val="left"/>
              <w:rPr>
                <w:sz w:val="20"/>
                <w:szCs w:val="20"/>
                <w:lang w:val="fr-FR"/>
              </w:rPr>
            </w:pPr>
            <w:r w:rsidRPr="001A0070">
              <w:rPr>
                <w:sz w:val="20"/>
                <w:lang w:val="fr-FR"/>
              </w:rPr>
              <w:t xml:space="preserve">Activités de gestion de projet (voir alinéa 20) </w:t>
            </w:r>
          </w:p>
        </w:tc>
        <w:tc>
          <w:tcPr>
            <w:tcW w:w="992" w:type="dxa"/>
          </w:tcPr>
          <w:p w14:paraId="45F52F5C" w14:textId="77777777" w:rsidR="001A0070" w:rsidRPr="00576C61" w:rsidRDefault="001A0070" w:rsidP="00A3710D">
            <w:pPr>
              <w:jc w:val="right"/>
              <w:rPr>
                <w:sz w:val="20"/>
                <w:szCs w:val="20"/>
              </w:rPr>
            </w:pPr>
            <w:r>
              <w:rPr>
                <w:sz w:val="20"/>
              </w:rPr>
              <w:t>38 000</w:t>
            </w:r>
          </w:p>
        </w:tc>
        <w:tc>
          <w:tcPr>
            <w:tcW w:w="1447" w:type="dxa"/>
          </w:tcPr>
          <w:p w14:paraId="6A26B5E2" w14:textId="77777777" w:rsidR="001A0070" w:rsidRPr="00576C61" w:rsidRDefault="001A0070" w:rsidP="00A3710D">
            <w:pPr>
              <w:jc w:val="right"/>
              <w:rPr>
                <w:sz w:val="20"/>
                <w:szCs w:val="20"/>
              </w:rPr>
            </w:pPr>
            <w:r>
              <w:rPr>
                <w:sz w:val="20"/>
              </w:rPr>
              <w:t>13 000</w:t>
            </w:r>
          </w:p>
        </w:tc>
      </w:tr>
      <w:tr w:rsidR="001A0070" w:rsidRPr="002B737E" w14:paraId="0B9696A7" w14:textId="77777777" w:rsidTr="00A3710D">
        <w:trPr>
          <w:trHeight w:val="235"/>
        </w:trPr>
        <w:tc>
          <w:tcPr>
            <w:tcW w:w="6941" w:type="dxa"/>
          </w:tcPr>
          <w:p w14:paraId="66660D06" w14:textId="77777777" w:rsidR="001A0070" w:rsidRPr="002B737E" w:rsidRDefault="001A0070" w:rsidP="00A3710D">
            <w:pPr>
              <w:jc w:val="right"/>
              <w:rPr>
                <w:sz w:val="20"/>
                <w:szCs w:val="20"/>
              </w:rPr>
            </w:pPr>
            <w:r>
              <w:rPr>
                <w:b/>
                <w:sz w:val="20"/>
              </w:rPr>
              <w:t>Total partiel</w:t>
            </w:r>
          </w:p>
        </w:tc>
        <w:tc>
          <w:tcPr>
            <w:tcW w:w="992" w:type="dxa"/>
          </w:tcPr>
          <w:p w14:paraId="740E91E4" w14:textId="77777777" w:rsidR="001A0070" w:rsidRPr="00576C61" w:rsidRDefault="001A0070" w:rsidP="00A3710D">
            <w:pPr>
              <w:jc w:val="right"/>
              <w:rPr>
                <w:b/>
                <w:bCs/>
                <w:sz w:val="20"/>
                <w:szCs w:val="20"/>
              </w:rPr>
            </w:pPr>
            <w:r>
              <w:rPr>
                <w:b/>
                <w:sz w:val="20"/>
              </w:rPr>
              <w:t>38 000</w:t>
            </w:r>
          </w:p>
        </w:tc>
        <w:tc>
          <w:tcPr>
            <w:tcW w:w="1447" w:type="dxa"/>
          </w:tcPr>
          <w:p w14:paraId="6DFFDB8D" w14:textId="77777777" w:rsidR="001A0070" w:rsidRPr="00576C61" w:rsidRDefault="001A0070" w:rsidP="00A3710D">
            <w:pPr>
              <w:jc w:val="right"/>
              <w:rPr>
                <w:b/>
                <w:bCs/>
                <w:sz w:val="20"/>
                <w:szCs w:val="20"/>
              </w:rPr>
            </w:pPr>
            <w:r>
              <w:rPr>
                <w:b/>
                <w:sz w:val="20"/>
              </w:rPr>
              <w:t>13 000</w:t>
            </w:r>
          </w:p>
        </w:tc>
      </w:tr>
      <w:tr w:rsidR="001A0070" w:rsidRPr="002B737E" w14:paraId="4EA11BF4" w14:textId="77777777" w:rsidTr="00A3710D">
        <w:trPr>
          <w:trHeight w:val="177"/>
        </w:trPr>
        <w:tc>
          <w:tcPr>
            <w:tcW w:w="6941" w:type="dxa"/>
          </w:tcPr>
          <w:p w14:paraId="2B1E43D6" w14:textId="77777777" w:rsidR="001A0070" w:rsidRPr="002B737E" w:rsidRDefault="001A0070" w:rsidP="00A3710D">
            <w:pPr>
              <w:shd w:val="clear" w:color="auto" w:fill="FFFFFF" w:themeFill="background1"/>
              <w:jc w:val="left"/>
              <w:rPr>
                <w:b/>
                <w:bCs/>
                <w:sz w:val="20"/>
                <w:szCs w:val="20"/>
              </w:rPr>
            </w:pPr>
            <w:r>
              <w:rPr>
                <w:b/>
                <w:sz w:val="20"/>
              </w:rPr>
              <w:t xml:space="preserve">Total </w:t>
            </w:r>
          </w:p>
        </w:tc>
        <w:tc>
          <w:tcPr>
            <w:tcW w:w="992" w:type="dxa"/>
          </w:tcPr>
          <w:p w14:paraId="431D20F0" w14:textId="77777777" w:rsidR="001A0070" w:rsidRPr="00576C61" w:rsidRDefault="001A0070" w:rsidP="00A3710D">
            <w:pPr>
              <w:shd w:val="clear" w:color="auto" w:fill="FFFFFF" w:themeFill="background1"/>
              <w:jc w:val="right"/>
              <w:rPr>
                <w:sz w:val="20"/>
                <w:szCs w:val="20"/>
              </w:rPr>
            </w:pPr>
            <w:r>
              <w:rPr>
                <w:sz w:val="20"/>
              </w:rPr>
              <w:t>423 000</w:t>
            </w:r>
          </w:p>
        </w:tc>
        <w:tc>
          <w:tcPr>
            <w:tcW w:w="1447" w:type="dxa"/>
          </w:tcPr>
          <w:p w14:paraId="4F8579DE" w14:textId="77777777" w:rsidR="001A0070" w:rsidRPr="00576C61" w:rsidRDefault="001A0070" w:rsidP="00A3710D">
            <w:pPr>
              <w:shd w:val="clear" w:color="auto" w:fill="FFFFFF" w:themeFill="background1"/>
              <w:jc w:val="right"/>
              <w:rPr>
                <w:sz w:val="20"/>
                <w:szCs w:val="20"/>
              </w:rPr>
            </w:pPr>
            <w:r>
              <w:rPr>
                <w:sz w:val="20"/>
              </w:rPr>
              <w:t>263 000</w:t>
            </w:r>
          </w:p>
        </w:tc>
      </w:tr>
    </w:tbl>
    <w:p w14:paraId="15BA4579" w14:textId="77777777" w:rsidR="001A0070" w:rsidRPr="001A0070" w:rsidRDefault="001A0070" w:rsidP="001A0070">
      <w:pPr>
        <w:keepNext/>
        <w:spacing w:before="240" w:after="240"/>
        <w:rPr>
          <w:i/>
          <w:iCs/>
          <w:lang w:val="fr-FR"/>
        </w:rPr>
      </w:pPr>
      <w:bookmarkStart w:id="12" w:name="_Hlk126915749"/>
      <w:bookmarkEnd w:id="8"/>
      <w:r w:rsidRPr="001A0070">
        <w:rPr>
          <w:i/>
          <w:lang w:val="fr-FR"/>
        </w:rPr>
        <w:t>Mise en œuvre et suivi du projet</w:t>
      </w:r>
    </w:p>
    <w:bookmarkEnd w:id="12"/>
    <w:p w14:paraId="2607E0AA" w14:textId="77777777" w:rsidR="001A0070" w:rsidRPr="001A0070" w:rsidRDefault="001A0070" w:rsidP="001A0070">
      <w:pPr>
        <w:pStyle w:val="Heading1"/>
        <w:rPr>
          <w:lang w:val="fr-FR"/>
        </w:rPr>
      </w:pPr>
      <w:r w:rsidRPr="001A0070">
        <w:rPr>
          <w:lang w:val="fr-FR"/>
        </w:rPr>
        <w:t xml:space="preserve">Le système a mis en place dans le cadre de la phase I du PGEH se poursuivra au cours de la </w:t>
      </w:r>
      <w:bookmarkStart w:id="13" w:name="_Hlk125636825"/>
      <w:r w:rsidRPr="001A0070">
        <w:rPr>
          <w:lang w:val="fr-FR"/>
        </w:rPr>
        <w:t>phase </w:t>
      </w:r>
      <w:bookmarkEnd w:id="13"/>
      <w:r w:rsidRPr="001A0070">
        <w:rPr>
          <w:lang w:val="fr-FR"/>
        </w:rPr>
        <w:t>II, l’UNO et le PNUD assureront le suivi des activités, rendront compte du niveau d’avancement et collaboreront avec les parties prenantes pour éliminer les HCFC. Le coût de ces activités s’élève à 38 000 $ US et comprend le personnel du projet et les consultants (28 000 $ US), les déplacements intérieurs (5 000 $ US), les réunions et les ateliers (5 000 $ US).</w:t>
      </w:r>
    </w:p>
    <w:p w14:paraId="1742ABF5" w14:textId="77777777" w:rsidR="001A0070" w:rsidRPr="001A0070" w:rsidRDefault="001A0070" w:rsidP="001A0070">
      <w:pPr>
        <w:keepNext/>
        <w:spacing w:after="240"/>
        <w:outlineLvl w:val="0"/>
        <w:rPr>
          <w:u w:val="single"/>
          <w:lang w:val="fr-FR"/>
        </w:rPr>
      </w:pPr>
      <w:bookmarkStart w:id="14" w:name="_Hlk126915819"/>
      <w:r w:rsidRPr="001A0070">
        <w:rPr>
          <w:u w:val="single"/>
          <w:lang w:val="fr-FR"/>
        </w:rPr>
        <w:t>Coût total de la phase II du plan de gestion de l’élimination des HCFC</w:t>
      </w:r>
    </w:p>
    <w:bookmarkEnd w:id="14"/>
    <w:p w14:paraId="73CB9371" w14:textId="77777777" w:rsidR="001A0070" w:rsidRPr="001A0070" w:rsidRDefault="001A0070" w:rsidP="001A0070">
      <w:pPr>
        <w:pStyle w:val="Heading1"/>
        <w:rPr>
          <w:lang w:val="fr-FR"/>
        </w:rPr>
      </w:pPr>
      <w:r w:rsidRPr="001A0070">
        <w:rPr>
          <w:lang w:val="fr-FR"/>
        </w:rPr>
        <w:t>Le coût total de la phase II du PGEH pour Djibouti a été estimé à 423 000 $ US (coûts d’appui d’agence en sus), conformément à la présentation initiale, pour atteindre une réduction de 100 % d’ici 2030. Les activités proposées et la ventilation des coûts sont résumées dans le tableau 3 ci-dessous</w:t>
      </w:r>
      <w:bookmarkStart w:id="15" w:name="_Hlk126915832"/>
      <w:r w:rsidRPr="001A0070">
        <w:rPr>
          <w:lang w:val="fr-FR"/>
        </w:rPr>
        <w:t>.</w:t>
      </w:r>
    </w:p>
    <w:p w14:paraId="63E45427" w14:textId="77777777" w:rsidR="001A0070" w:rsidRPr="001A0070" w:rsidRDefault="001A0070" w:rsidP="001A0070">
      <w:pPr>
        <w:pStyle w:val="Heading1"/>
        <w:keepNext/>
        <w:numPr>
          <w:ilvl w:val="0"/>
          <w:numId w:val="0"/>
        </w:numPr>
        <w:rPr>
          <w:u w:val="single"/>
          <w:lang w:val="fr-FR"/>
        </w:rPr>
      </w:pPr>
      <w:r w:rsidRPr="001A0070">
        <w:rPr>
          <w:u w:val="single"/>
          <w:lang w:val="fr-FR"/>
        </w:rPr>
        <w:t>Plan de mise en œuvre de la première tranche de la phase II du plan de gestion de l’élimination des HCFC</w:t>
      </w:r>
    </w:p>
    <w:p w14:paraId="497D50FB" w14:textId="77777777" w:rsidR="001A0070" w:rsidRPr="001A0070" w:rsidRDefault="001A0070" w:rsidP="001A0070">
      <w:pPr>
        <w:pStyle w:val="Heading1"/>
        <w:rPr>
          <w:lang w:val="fr-FR"/>
        </w:rPr>
      </w:pPr>
      <w:r w:rsidRPr="001A0070">
        <w:rPr>
          <w:lang w:val="fr-FR"/>
        </w:rPr>
        <w:t>La première tranche de financement de la phase II du PGEH, d’un montant total de 263 000 $ US, sera mise en œuvre entre janvier 2026 et décembre 2027. Des informations détaillées sur les activités à inclure dans la première tranche, y compris les ajustements effectués et le niveau de financement convenu, sont présentées aux alinéas 29 à 32 ci-dessous.</w:t>
      </w:r>
    </w:p>
    <w:p w14:paraId="67988DD7" w14:textId="77777777" w:rsidR="001A0070" w:rsidRPr="001A0070" w:rsidRDefault="001A0070" w:rsidP="001A0070">
      <w:pPr>
        <w:spacing w:before="360" w:after="240"/>
        <w:jc w:val="center"/>
        <w:rPr>
          <w:b/>
          <w:lang w:val="fr-FR"/>
        </w:rPr>
      </w:pPr>
      <w:bookmarkStart w:id="16" w:name="_Hlk126916095"/>
      <w:bookmarkEnd w:id="15"/>
      <w:r w:rsidRPr="001A0070">
        <w:rPr>
          <w:b/>
          <w:lang w:val="fr-FR"/>
        </w:rPr>
        <w:t>OBSERVATIONS ET RECOMMANDATION DU SECRÉTARIAT</w:t>
      </w:r>
    </w:p>
    <w:p w14:paraId="62865715" w14:textId="77777777" w:rsidR="001A0070" w:rsidRPr="001A0070" w:rsidRDefault="001A0070" w:rsidP="001A0070">
      <w:pPr>
        <w:spacing w:after="240"/>
        <w:rPr>
          <w:b/>
          <w:lang w:val="fr-FR"/>
        </w:rPr>
      </w:pPr>
      <w:r w:rsidRPr="001A0070">
        <w:rPr>
          <w:b/>
          <w:lang w:val="fr-FR"/>
        </w:rPr>
        <w:t>OBSERVATIONS</w:t>
      </w:r>
    </w:p>
    <w:bookmarkEnd w:id="16"/>
    <w:p w14:paraId="56C7A2A2" w14:textId="77777777" w:rsidR="001A0070" w:rsidRPr="001A0070" w:rsidRDefault="001A0070" w:rsidP="001A0070">
      <w:pPr>
        <w:pStyle w:val="Heading1"/>
        <w:rPr>
          <w:lang w:val="fr-FR"/>
        </w:rPr>
      </w:pPr>
      <w:r w:rsidRPr="001A0070">
        <w:rPr>
          <w:lang w:val="fr-FR"/>
        </w:rPr>
        <w:t>Le Secrétariat a examiné la phase II du PGEH à la lumière de la phase I, des politiques et des directives du Fonds multilatéral, incluant les critères régissant le financement de l’élimination de HCFC dans le secteur de la consommation pour la phase II des PGEH (décision 74/50 et 90/31), et le plan d’activités du Fonds multilatéral pour 2025–2027.</w:t>
      </w:r>
      <w:bookmarkStart w:id="17" w:name="_Hlk126916105"/>
    </w:p>
    <w:p w14:paraId="43B7112B" w14:textId="77777777" w:rsidR="001A0070" w:rsidRDefault="001A0070" w:rsidP="001A0070">
      <w:pPr>
        <w:rPr>
          <w:u w:val="single"/>
        </w:rPr>
      </w:pPr>
      <w:r>
        <w:rPr>
          <w:u w:val="single"/>
        </w:rPr>
        <w:t>Rapport de vérification</w:t>
      </w:r>
    </w:p>
    <w:p w14:paraId="611A832C" w14:textId="77777777" w:rsidR="001A0070" w:rsidRPr="00BB388B" w:rsidRDefault="001A0070" w:rsidP="001A0070">
      <w:pPr>
        <w:rPr>
          <w:u w:val="single"/>
        </w:rPr>
      </w:pPr>
    </w:p>
    <w:p w14:paraId="5127260B" w14:textId="77777777" w:rsidR="001A0070" w:rsidRPr="001A0070" w:rsidRDefault="001A0070" w:rsidP="001A0070">
      <w:pPr>
        <w:pStyle w:val="Heading1"/>
        <w:keepNext/>
        <w:rPr>
          <w:u w:val="single"/>
          <w:lang w:val="fr-FR"/>
        </w:rPr>
      </w:pPr>
      <w:r w:rsidRPr="001A0070">
        <w:rPr>
          <w:lang w:val="fr-FR"/>
        </w:rPr>
        <w:t xml:space="preserve">Le Secrétariat a pris note du fait que la vérification a conclu que Djibouti a mis en œuvre un système fiable d’octroi de licences et de quotas pour contrôler les SAO, y compris les HCFC, et le PNUE a confirmé </w:t>
      </w:r>
      <w:r w:rsidRPr="001A0070">
        <w:rPr>
          <w:lang w:val="fr-FR"/>
        </w:rPr>
        <w:lastRenderedPageBreak/>
        <w:t>que les recommandations, y compris la mise en place d’un système de suivi en ligne pour le quota annuel, seront mises en œuvre au cours de la phase II du PGEH.</w:t>
      </w:r>
    </w:p>
    <w:p w14:paraId="65EB65E3" w14:textId="77777777" w:rsidR="001A0070" w:rsidRPr="00C163A6" w:rsidRDefault="001A0070" w:rsidP="001A0070">
      <w:pPr>
        <w:pStyle w:val="Heading1"/>
        <w:keepNext/>
        <w:numPr>
          <w:ilvl w:val="0"/>
          <w:numId w:val="0"/>
        </w:numPr>
        <w:rPr>
          <w:u w:val="single"/>
        </w:rPr>
      </w:pPr>
      <w:r>
        <w:rPr>
          <w:u w:val="single"/>
        </w:rPr>
        <w:t>Stratégie globale</w:t>
      </w:r>
    </w:p>
    <w:bookmarkEnd w:id="17"/>
    <w:p w14:paraId="12B092E7" w14:textId="77777777" w:rsidR="001A0070" w:rsidRPr="001A0070" w:rsidRDefault="001A0070" w:rsidP="001A0070">
      <w:pPr>
        <w:pStyle w:val="Heading1"/>
        <w:rPr>
          <w:lang w:val="fr-FR"/>
        </w:rPr>
      </w:pPr>
      <w:r w:rsidRPr="001A0070">
        <w:rPr>
          <w:lang w:val="fr-FR"/>
        </w:rPr>
        <w:t>Le Gouvernement de Djibouti propose de réduire de 100 % sa consommation de référence de HCFC d’ici à 2030 et de maintenir la consommation annuelle maximale de HCFC entre 2030 et 2040 à un niveau compatible avec l’article 5, alinéa 8 ter e) i), du Protocole de Montréal.</w:t>
      </w:r>
      <w:r w:rsidRPr="003A210E">
        <w:rPr>
          <w:vertAlign w:val="superscript"/>
        </w:rPr>
        <w:footnoteReference w:id="7"/>
      </w:r>
      <w:r w:rsidRPr="001A0070">
        <w:rPr>
          <w:lang w:val="fr-FR"/>
        </w:rPr>
        <w:t xml:space="preserve"> Le Gouvernement s’engage à continuer à établir des méthodes strictes d’importation et de contrôle pour surveiller les niveaux d’importation et les utilisations de HCFC au cours de cette période afin de s’assurer qu’ils sont limités aux conditions établies par le Protocole de Montréal. </w:t>
      </w:r>
    </w:p>
    <w:p w14:paraId="1B006ECD" w14:textId="77777777" w:rsidR="001A0070" w:rsidRPr="001A0070" w:rsidRDefault="001A0070" w:rsidP="001A0070">
      <w:pPr>
        <w:pStyle w:val="Heading1"/>
        <w:spacing w:after="0"/>
        <w:rPr>
          <w:lang w:val="fr-FR"/>
        </w:rPr>
      </w:pPr>
      <w:r w:rsidRPr="001A0070">
        <w:rPr>
          <w:lang w:val="fr-FR"/>
        </w:rPr>
        <w:t>Conformément à la décision 86/51, pour permettre l’examen de la dernière tranche de son PGEH, le Gouvernement de Djibouti a accepté de présenter une description détaillée du cadre réglementaire et politique en place destiné à mettre en œuvre des mesures visant à garantir que la consommation de HCFC est conforme à l’alinéa 8 ter e) i) de l’Article 5 du Protocole de Montréal pour la période 2030-2040 et la consommation annuelle prévue de HCFC à Djibouti pour la période 2030‑2040.</w:t>
      </w:r>
    </w:p>
    <w:p w14:paraId="7AA781DD" w14:textId="77777777" w:rsidR="001A0070" w:rsidRPr="001A0070" w:rsidRDefault="001A0070" w:rsidP="001A0070">
      <w:pPr>
        <w:rPr>
          <w:lang w:val="fr-FR"/>
        </w:rPr>
      </w:pPr>
    </w:p>
    <w:p w14:paraId="072E01DC" w14:textId="77777777" w:rsidR="001A0070" w:rsidRPr="00576C61" w:rsidRDefault="001A0070" w:rsidP="001A0070">
      <w:pPr>
        <w:pStyle w:val="Heading1"/>
        <w:numPr>
          <w:ilvl w:val="0"/>
          <w:numId w:val="0"/>
        </w:numPr>
      </w:pPr>
      <w:bookmarkStart w:id="18" w:name="_Hlk126916111"/>
      <w:r>
        <w:rPr>
          <w:u w:val="single"/>
        </w:rPr>
        <w:t>Cadre juridique</w:t>
      </w:r>
      <w:r>
        <w:t xml:space="preserve"> </w:t>
      </w:r>
    </w:p>
    <w:p w14:paraId="0B0A1118" w14:textId="77777777" w:rsidR="001A0070" w:rsidRPr="001A0070" w:rsidRDefault="001A0070" w:rsidP="001A0070">
      <w:pPr>
        <w:pStyle w:val="Heading1"/>
        <w:rPr>
          <w:lang w:val="fr-FR"/>
        </w:rPr>
      </w:pPr>
      <w:r w:rsidRPr="001A0070">
        <w:rPr>
          <w:lang w:val="fr-FR"/>
        </w:rPr>
        <w:t xml:space="preserve">Le Secrétariat a demandé une description du cadre réglementaire du pays, étant donné qu’un seul décret avait été mentionné dans les éléments présentés. </w:t>
      </w:r>
      <w:bookmarkStart w:id="19" w:name="_Hlk211803561"/>
      <w:r w:rsidRPr="001A0070">
        <w:rPr>
          <w:lang w:val="fr-FR"/>
        </w:rPr>
        <w:t xml:space="preserve">Le PNUE a confirmé que le </w:t>
      </w:r>
      <w:bookmarkStart w:id="20" w:name="_Hlk210995621"/>
      <w:r w:rsidRPr="001A0070">
        <w:rPr>
          <w:lang w:val="fr-FR"/>
        </w:rPr>
        <w:t>décret 2004-0066 de 2004</w:t>
      </w:r>
      <w:bookmarkEnd w:id="20"/>
      <w:r w:rsidRPr="001A0070">
        <w:rPr>
          <w:lang w:val="fr-FR"/>
        </w:rPr>
        <w:t xml:space="preserve"> est en cours de révision pour inclure une </w:t>
      </w:r>
      <w:bookmarkStart w:id="21" w:name="_Hlk210995646"/>
      <w:r w:rsidRPr="001A0070">
        <w:rPr>
          <w:lang w:val="fr-FR"/>
        </w:rPr>
        <w:t>interdiction de l’importation d’équipements neufs et usagés à base de HCFC, lequel sera</w:t>
      </w:r>
      <w:bookmarkEnd w:id="21"/>
      <w:r w:rsidRPr="001A0070">
        <w:rPr>
          <w:lang w:val="fr-FR"/>
        </w:rPr>
        <w:t xml:space="preserve"> adopté d’ici le 30 juin 2026</w:t>
      </w:r>
      <w:bookmarkEnd w:id="19"/>
      <w:r w:rsidRPr="001A0070">
        <w:rPr>
          <w:lang w:val="fr-FR"/>
        </w:rPr>
        <w:t>. Le Gouvernement de Djibouti s’est également engagé à mettre en place des mesures réglementaires pour contrôler les émissions prévues de frigorigènes lors de l’installation, de l’entretien et de la mise hors service des équipements de réfrigération et de climatisation.</w:t>
      </w:r>
    </w:p>
    <w:p w14:paraId="1C3E73BA" w14:textId="77777777" w:rsidR="001A0070" w:rsidRPr="001A0070" w:rsidRDefault="001A0070" w:rsidP="001A0070">
      <w:pPr>
        <w:keepNext/>
        <w:spacing w:after="240"/>
        <w:rPr>
          <w:lang w:val="fr-FR"/>
        </w:rPr>
      </w:pPr>
      <w:bookmarkStart w:id="22" w:name="_Hlk126916116"/>
      <w:bookmarkEnd w:id="18"/>
      <w:r w:rsidRPr="001A0070">
        <w:rPr>
          <w:u w:val="single"/>
          <w:lang w:val="fr-FR"/>
        </w:rPr>
        <w:t>Questions techniques et liées aux coûts</w:t>
      </w:r>
      <w:r w:rsidRPr="001A0070">
        <w:rPr>
          <w:lang w:val="fr-FR"/>
        </w:rPr>
        <w:t xml:space="preserve"> </w:t>
      </w:r>
    </w:p>
    <w:p w14:paraId="22EA6E47" w14:textId="77777777" w:rsidR="001A0070" w:rsidRPr="003A210E" w:rsidRDefault="001A0070" w:rsidP="001A0070">
      <w:pPr>
        <w:pStyle w:val="Heading1"/>
        <w:keepNext/>
        <w:numPr>
          <w:ilvl w:val="0"/>
          <w:numId w:val="0"/>
        </w:numPr>
        <w:spacing w:before="240"/>
        <w:rPr>
          <w:rFonts w:cstheme="minorHAnsi"/>
          <w:i/>
          <w:iCs/>
        </w:rPr>
      </w:pPr>
      <w:r>
        <w:rPr>
          <w:i/>
        </w:rPr>
        <w:t>Programme de certification des frigoristes</w:t>
      </w:r>
    </w:p>
    <w:p w14:paraId="16956D1E" w14:textId="77777777" w:rsidR="001A0070" w:rsidRPr="001A0070" w:rsidRDefault="001A0070" w:rsidP="001A0070">
      <w:pPr>
        <w:pStyle w:val="Heading1"/>
        <w:keepNext/>
        <w:spacing w:before="240"/>
        <w:rPr>
          <w:lang w:val="fr-FR"/>
        </w:rPr>
      </w:pPr>
      <w:r w:rsidRPr="001A0070">
        <w:rPr>
          <w:lang w:val="fr-FR"/>
        </w:rPr>
        <w:t>S’agissant de la mise en place d’un système de certification pour les frigoristes, le PNUE a expliqué qu’au cours de la première tranche, une évaluation de la situation et des besoins serait réalisée, y compris des exigences institutionnelles pour garantir que le système soit durable au-delà de la fin de la phase II. En outre, les procédures de certification seront élaborées, y compris la consultation des parties prenantes sur les dispositions et les procédures permettant au centre de formation professionnelle de remplir la fonction de certificateur. La mise en œuvre du système de certification est envisagée après le renforcement des capacités des principales parties prenantes impliquées dans le processus de certification. Le PNUE aidera le pays à cet égard. Une fois opérationnelle, une trentaine de frigoristes devraient être certifiés d’ici la fin de la phase II. La certification ne sera pas obligatoire, mais elle sera exigée des frigoristes pour certains types de travaux d’entretien.</w:t>
      </w:r>
    </w:p>
    <w:p w14:paraId="7D87CAC5" w14:textId="77777777" w:rsidR="001A0070" w:rsidRDefault="001A0070" w:rsidP="001A0070">
      <w:pPr>
        <w:rPr>
          <w:i/>
          <w:iCs/>
        </w:rPr>
      </w:pPr>
      <w:r>
        <w:rPr>
          <w:i/>
        </w:rPr>
        <w:t>Activités de sensibilisation</w:t>
      </w:r>
    </w:p>
    <w:p w14:paraId="5D7AF494" w14:textId="77777777" w:rsidR="001A0070" w:rsidRPr="00BB388B" w:rsidRDefault="001A0070" w:rsidP="001A0070">
      <w:pPr>
        <w:rPr>
          <w:i/>
          <w:iCs/>
        </w:rPr>
      </w:pPr>
    </w:p>
    <w:p w14:paraId="5105CC46" w14:textId="77777777" w:rsidR="001A0070" w:rsidRPr="001A0070" w:rsidRDefault="001A0070" w:rsidP="001A0070">
      <w:pPr>
        <w:pStyle w:val="Heading1"/>
        <w:rPr>
          <w:lang w:val="fr-FR"/>
        </w:rPr>
      </w:pPr>
      <w:r w:rsidRPr="001A0070">
        <w:rPr>
          <w:lang w:val="fr-FR"/>
        </w:rPr>
        <w:t>Le Secrétariat a demandé des détails sur l’activité de sensibilisation proposée afin de promouvoir le secteur du froid auprès des jeunes femmes, et, considérant que la soumission est pour une nouvelle étape, a proposé de réaliser l’évaluation obligatoire</w:t>
      </w:r>
      <w:r w:rsidRPr="00576C61">
        <w:rPr>
          <w:rStyle w:val="FootnoteReference"/>
        </w:rPr>
        <w:footnoteReference w:id="8"/>
      </w:r>
      <w:r w:rsidRPr="001A0070">
        <w:rPr>
          <w:lang w:val="fr-FR"/>
        </w:rPr>
        <w:t xml:space="preserve"> auprès des femmes opérant dans le secteur du froid et de préparer un plan d’action pour les y attirer et augmenter leur présence en tant qu’étudiantes et dans la force de travail, tout en proposant des bourses pour les femmes afin de poursuivre des études au centre de </w:t>
      </w:r>
      <w:r w:rsidRPr="001A0070">
        <w:rPr>
          <w:lang w:val="fr-FR"/>
        </w:rPr>
        <w:lastRenderedPageBreak/>
        <w:t>formation professionnelle. Un budget de 15 000 $ US à entreprendre au cours de la première tranche a été convenu pour l’évaluation et le plan d’action ; et des bourses d’un montant de 15 000 $ US à octroyer à quatre femmes dans chaque tranche pour poursuivre des études au centre de formation professionnelle, moyennant 5 000 $ US alloués à chaque tranche.</w:t>
      </w:r>
    </w:p>
    <w:bookmarkEnd w:id="22"/>
    <w:p w14:paraId="667A7298" w14:textId="77777777" w:rsidR="001A0070" w:rsidRPr="007E56E0" w:rsidRDefault="001A0070" w:rsidP="001A0070">
      <w:pPr>
        <w:keepNext/>
        <w:spacing w:before="240" w:after="240"/>
        <w:outlineLvl w:val="0"/>
        <w:rPr>
          <w:u w:val="single"/>
        </w:rPr>
      </w:pPr>
      <w:r>
        <w:rPr>
          <w:u w:val="single"/>
        </w:rPr>
        <w:t>Coût total du projet</w:t>
      </w:r>
    </w:p>
    <w:p w14:paraId="028B10E8" w14:textId="77777777" w:rsidR="001A0070" w:rsidRPr="001A0070" w:rsidRDefault="001A0070" w:rsidP="001A0070">
      <w:pPr>
        <w:pStyle w:val="Heading1"/>
        <w:rPr>
          <w:lang w:val="fr-FR"/>
        </w:rPr>
      </w:pPr>
      <w:r w:rsidRPr="001A0070">
        <w:rPr>
          <w:lang w:val="fr-FR"/>
        </w:rPr>
        <w:t>Le coût total de la phase II du PGEH s’élève à 423 000 $ US,</w:t>
      </w:r>
      <w:r w:rsidRPr="001A0070">
        <w:rPr>
          <w:color w:val="000000"/>
          <w:lang w:val="fr-FR"/>
        </w:rPr>
        <w:t xml:space="preserve"> </w:t>
      </w:r>
      <w:r w:rsidRPr="001A0070">
        <w:rPr>
          <w:lang w:val="fr-FR"/>
        </w:rPr>
        <w:t>sur la base de la décision 74/50(c)(xii) relative au niveau de financement admissible pour un pays à faible consommation de volume, et en tenant compte de la décision 96/23.</w:t>
      </w:r>
    </w:p>
    <w:p w14:paraId="2C144609" w14:textId="77777777" w:rsidR="001A0070" w:rsidRDefault="001A0070" w:rsidP="001A0070">
      <w:pPr>
        <w:rPr>
          <w:i/>
          <w:iCs/>
        </w:rPr>
      </w:pPr>
      <w:r>
        <w:rPr>
          <w:i/>
        </w:rPr>
        <w:t>Répartition des tranches</w:t>
      </w:r>
    </w:p>
    <w:p w14:paraId="20CF9221" w14:textId="77777777" w:rsidR="001A0070" w:rsidRPr="00BB388B" w:rsidRDefault="001A0070" w:rsidP="001A0070">
      <w:pPr>
        <w:rPr>
          <w:i/>
          <w:iCs/>
        </w:rPr>
      </w:pPr>
    </w:p>
    <w:p w14:paraId="5625B1B6" w14:textId="77777777" w:rsidR="001A0070" w:rsidRPr="001A0070" w:rsidRDefault="001A0070" w:rsidP="001A0070">
      <w:pPr>
        <w:pStyle w:val="Heading1"/>
        <w:rPr>
          <w:lang w:val="fr-FR"/>
        </w:rPr>
      </w:pPr>
      <w:r w:rsidRPr="001A0070">
        <w:rPr>
          <w:lang w:val="fr-FR"/>
        </w:rPr>
        <w:t>La phase II du PGEH sera mise en œuvre en trois tranches. Suite aux discussions menées avec le PNUE, la répartition des tranches a été révisée. Il a été convenu de réduire l’allocation pour la première tranche de l’activité sur les améliorations du cadre juridique et réglementaire et l’adoption de mesures réglementaires pour contrôler les émissions prévues de frigorigènes pendant l’installation, l’entretien et la mise hors service des équipements de réfrigération et de climatisation, de 40 000 $ US à 30 000 $ US, pour permettre la diffusion et la promotion des changements au cours de la deuxième tranche ; et de 45 000 $ US à 25 000 $ US pour l’activité portant sur la mise en place d’un système de certification en conformité avec l’approche proposée à l’alinéa 28 ci-dessus.</w:t>
      </w:r>
    </w:p>
    <w:p w14:paraId="7F1F7605" w14:textId="77777777" w:rsidR="001A0070" w:rsidRPr="001A0070" w:rsidRDefault="001A0070" w:rsidP="001A0070">
      <w:pPr>
        <w:keepNext/>
        <w:spacing w:before="240" w:after="240"/>
        <w:rPr>
          <w:lang w:val="fr-FR"/>
        </w:rPr>
      </w:pPr>
      <w:r w:rsidRPr="001A0070">
        <w:rPr>
          <w:u w:val="single"/>
          <w:lang w:val="fr-FR"/>
        </w:rPr>
        <w:t>Plan de mise en œuvre convenu de la première tranche de la phase II du plan de gestion de l’élimination des HCFC</w:t>
      </w:r>
    </w:p>
    <w:p w14:paraId="74FF9506" w14:textId="77777777" w:rsidR="001A0070" w:rsidRPr="00052847" w:rsidRDefault="001A0070" w:rsidP="001A0070">
      <w:pPr>
        <w:pStyle w:val="Heading1"/>
      </w:pPr>
      <w:r w:rsidRPr="001A0070">
        <w:rPr>
          <w:lang w:val="fr-FR"/>
        </w:rPr>
        <w:t xml:space="preserve">La première tranche de financement de la phase II du PGEH, d’un montant convenu total de 239 000 $ US, sera mise en œuvre entre janvier 2026 et décembre 2027. </w:t>
      </w:r>
      <w:r>
        <w:t xml:space="preserve">Le plan d’action convenu comprendra les activités suivantes : </w:t>
      </w:r>
    </w:p>
    <w:p w14:paraId="0C050716" w14:textId="77777777" w:rsidR="001A0070" w:rsidRPr="001A0070" w:rsidRDefault="001A0070" w:rsidP="001A0070">
      <w:pPr>
        <w:pStyle w:val="Heading2"/>
        <w:numPr>
          <w:ilvl w:val="1"/>
          <w:numId w:val="1"/>
        </w:numPr>
        <w:rPr>
          <w:lang w:val="fr-FR"/>
        </w:rPr>
      </w:pPr>
      <w:r w:rsidRPr="001A0070">
        <w:rPr>
          <w:lang w:val="fr-FR"/>
        </w:rPr>
        <w:t>Composante 1 (80 000 $ US) : Amélioration du cadre juridique et réglementaire, finalisation et adoption des amendements au décret 2004-0066, y compris l’interdiction d’importer des équipements à base de HCFC neufs et usagés, et mesures réglementaires pour contrôler l’émission intentionnelle de frigorigènes lors de l’installation, de l’entretien et de la mise hors service d’équipements de réfrigération et de climatisation (30 000 $ US) ; une session de formation pour 15 formateurs, dont quatre femmes, sur l’identification et la nomenclature des HCFC et des équipements à base de HCFC, en mettant l’accent sur les solutions de remplacement émergentes (20 000 $ US) ; et une formation pour 150 agents des douanes et autres agents des forces de l’ordre, dont 15 femmes (30 000 $ US) ;</w:t>
      </w:r>
    </w:p>
    <w:p w14:paraId="37ED8CDE" w14:textId="77777777" w:rsidR="001A0070" w:rsidRPr="001A0070" w:rsidRDefault="001A0070" w:rsidP="001A0070">
      <w:pPr>
        <w:pStyle w:val="Heading2"/>
        <w:numPr>
          <w:ilvl w:val="1"/>
          <w:numId w:val="1"/>
        </w:numPr>
        <w:rPr>
          <w:lang w:val="fr-FR"/>
        </w:rPr>
      </w:pPr>
      <w:r w:rsidRPr="001A0070">
        <w:rPr>
          <w:lang w:val="fr-FR"/>
        </w:rPr>
        <w:t>Composante 2 (145 000 $ US) : Évaluation des besoins et développement des dispositions institutionnelles et des procédures pour la mise en œuvre du système de certification, consultation avec les principales parties prenantes impliquées dans le processus de certification (25 000 $ US) ; travail initial sur l’élaboration des normes réglementaires et des protocoles sur l’utilisation en toute sécurité des substances inflammables et toxiques dans les équipements de réfrigération et de climatisation (15 000 $ US) ; 15 sessions de formation à destination de 225 frigoristes, dont 22 femmes, sur les bonnes pratiques d’entretien et l’introduction en toute sécurité de solutions de remplacement des HCFC telles que les HC (45 000 $ US) ; soutien à l’ART à travers l’organisation de réunions annuelles, et à l’école de formation professionnelle du secteur du froid à travers la mise à disposition d’outils et d’équipements, et la formation de 15 experts du froid, y compris une femme par groupe, sur l’utilisation de l’équipement fourni (40 000 $ US) ; une évaluation sur les femmes opérant dans le secteur du froid (15 000 $ US) ; des bourses pour quatre femmes pour suivre des études au centre de formation professionnelle afin de promouvoir les carrières dans le secteur du froid (5 000 $ US) ; et</w:t>
      </w:r>
    </w:p>
    <w:p w14:paraId="2F41EB21" w14:textId="77777777" w:rsidR="001A0070" w:rsidRPr="001A0070" w:rsidRDefault="001A0070" w:rsidP="001A0070">
      <w:pPr>
        <w:pStyle w:val="Heading2"/>
        <w:widowControl/>
        <w:numPr>
          <w:ilvl w:val="1"/>
          <w:numId w:val="1"/>
        </w:numPr>
        <w:rPr>
          <w:lang w:val="fr-FR"/>
        </w:rPr>
      </w:pPr>
      <w:r w:rsidRPr="001A0070">
        <w:rPr>
          <w:lang w:val="fr-FR"/>
        </w:rPr>
        <w:lastRenderedPageBreak/>
        <w:t>Suivi du projet : (14 000 $ US) pour couvrir les frais de deux consultants recrutés sur le plan local (10 000 $ US), les frais de déplacement (2 000 $ US), les réunions et les ateliers (2 000 $ US).</w:t>
      </w:r>
    </w:p>
    <w:p w14:paraId="0EE61999" w14:textId="77777777" w:rsidR="001A0070" w:rsidRPr="00DC2B3A" w:rsidRDefault="001A0070" w:rsidP="001A0070">
      <w:pPr>
        <w:keepNext/>
        <w:spacing w:after="240"/>
        <w:outlineLvl w:val="0"/>
        <w:rPr>
          <w:bCs/>
          <w:u w:val="single"/>
        </w:rPr>
      </w:pPr>
      <w:bookmarkStart w:id="23" w:name="_Hlk126916178"/>
      <w:r>
        <w:rPr>
          <w:u w:val="single"/>
        </w:rPr>
        <w:t>Cofinancement</w:t>
      </w:r>
    </w:p>
    <w:p w14:paraId="2C70B66F" w14:textId="77777777" w:rsidR="001A0070" w:rsidRPr="001A0070" w:rsidRDefault="001A0070" w:rsidP="001A0070">
      <w:pPr>
        <w:pStyle w:val="Heading1"/>
        <w:keepNext/>
        <w:rPr>
          <w:bCs/>
          <w:u w:val="single"/>
          <w:lang w:val="fr-FR"/>
        </w:rPr>
      </w:pPr>
      <w:r w:rsidRPr="001A0070">
        <w:rPr>
          <w:rFonts w:asciiTheme="majorBidi" w:hAnsiTheme="majorBidi"/>
          <w:lang w:val="fr-FR"/>
        </w:rPr>
        <w:t xml:space="preserve">La contribution en nature apportée par le Gouvernement aux activités du projet au cours de la phase I sera maintenue au cours de la phase II par la fourniture de la logistique et du soutien en personnel nécessaire pendant la mise en œuvre du projet. </w:t>
      </w:r>
    </w:p>
    <w:p w14:paraId="7B138E79" w14:textId="77777777" w:rsidR="001A0070" w:rsidRPr="001A0070" w:rsidRDefault="001A0070" w:rsidP="001A0070">
      <w:pPr>
        <w:pStyle w:val="Heading1"/>
        <w:keepNext/>
        <w:widowControl w:val="0"/>
        <w:numPr>
          <w:ilvl w:val="0"/>
          <w:numId w:val="0"/>
        </w:numPr>
        <w:rPr>
          <w:bCs/>
          <w:u w:val="single"/>
          <w:lang w:val="fr-FR"/>
        </w:rPr>
      </w:pPr>
      <w:r w:rsidRPr="001A0070">
        <w:rPr>
          <w:u w:val="single"/>
          <w:lang w:val="fr-FR"/>
        </w:rPr>
        <w:t>Projet de plan d’activités 2025– 2027 du Fonds multilatéral</w:t>
      </w:r>
    </w:p>
    <w:p w14:paraId="384DA31B" w14:textId="77777777" w:rsidR="001A0070" w:rsidRPr="001A0070" w:rsidRDefault="001A0070" w:rsidP="001A0070">
      <w:pPr>
        <w:pStyle w:val="Heading1"/>
        <w:rPr>
          <w:lang w:val="fr-FR"/>
        </w:rPr>
      </w:pPr>
      <w:r w:rsidRPr="001A0070">
        <w:rPr>
          <w:lang w:val="fr-FR"/>
        </w:rPr>
        <w:t>Le PNUE demande 423 000 $ US, plus les coûts d’appui d’agence pour la mise en œuvre de la phase II du PGEH pour Djibouti. La valeur totale demandée pour la période de 2025 à 2027 est de 270 070 $ US, incluant les coûts d’appui d’agence, soit de 55 370 $ US supérieure au montant inscrit dans le plan d’activités.</w:t>
      </w:r>
    </w:p>
    <w:p w14:paraId="1577130F" w14:textId="77777777" w:rsidR="001A0070" w:rsidRPr="001A0070" w:rsidRDefault="001A0070" w:rsidP="001A0070">
      <w:pPr>
        <w:keepNext/>
        <w:spacing w:after="240"/>
        <w:rPr>
          <w:iCs/>
          <w:u w:val="single"/>
          <w:lang w:val="fr-FR"/>
        </w:rPr>
      </w:pPr>
      <w:r w:rsidRPr="001A0070">
        <w:rPr>
          <w:u w:val="single"/>
          <w:lang w:val="fr-FR"/>
        </w:rPr>
        <w:t>Mise en œuvre de la politique en matière d’égalité des sexes</w:t>
      </w:r>
    </w:p>
    <w:p w14:paraId="1422EE89" w14:textId="77777777" w:rsidR="001A0070" w:rsidRPr="001A0070" w:rsidRDefault="001A0070" w:rsidP="001A0070">
      <w:pPr>
        <w:pStyle w:val="Heading1"/>
        <w:rPr>
          <w:lang w:val="fr-FR"/>
        </w:rPr>
      </w:pPr>
      <w:r w:rsidRPr="001A0070">
        <w:rPr>
          <w:lang w:val="fr-FR"/>
        </w:rPr>
        <w:t xml:space="preserve">Conformément aux décisions 84/92 d), 90/48 c) et 92/40 b), le Gouvernement de Djibouti a intégré la politique du Fonds multilatéral en matière d’égalité des sexes dans la préparation et la formulation du projet au titre de la phase II du PGEH. Au cours de la phase II, l’UNO adoptera des stratégies qui prévoient la participation active des femmes à tous les aspects du projet, depuis la coordination et la mise en œuvre de ce dernier jusqu’à la formation technique et aux consultations publiques. L’UNO collectera et communiquera les données désagrégées correspondantes, veillera à ce que le matériel de formation et de sensibilisation reflète un langage inclusif et une représentation visuelle des femmes, effectuera une évaluation des femmes dans le secteur du froid et préparera le plan d’action correspondant pour traiter les résultats et les recommandations, et accordera des bourses à 12 femmes pour qu’elles suivent des études au centre de formation professionnelle, encourageant ainsi les femmes à entamer des carrières dans le secteur du froid. </w:t>
      </w:r>
    </w:p>
    <w:p w14:paraId="1B25A735" w14:textId="77777777" w:rsidR="001A0070" w:rsidRPr="001A0070" w:rsidRDefault="001A0070" w:rsidP="001A0070">
      <w:pPr>
        <w:pStyle w:val="Heading1"/>
        <w:keepNext/>
        <w:numPr>
          <w:ilvl w:val="0"/>
          <w:numId w:val="0"/>
        </w:numPr>
        <w:spacing w:before="240"/>
        <w:rPr>
          <w:lang w:val="fr-FR"/>
        </w:rPr>
      </w:pPr>
      <w:r w:rsidRPr="001A0070">
        <w:rPr>
          <w:u w:val="single"/>
          <w:lang w:val="fr-FR"/>
        </w:rPr>
        <w:t>Durabilité de l’élimination des HCFC et évaluation des risques</w:t>
      </w:r>
    </w:p>
    <w:p w14:paraId="0E8C60E4" w14:textId="77777777" w:rsidR="001A0070" w:rsidRPr="001A0070" w:rsidRDefault="001A0070" w:rsidP="001A0070">
      <w:pPr>
        <w:pStyle w:val="Heading1"/>
        <w:rPr>
          <w:lang w:val="fr-FR"/>
        </w:rPr>
      </w:pPr>
      <w:r w:rsidRPr="001A0070">
        <w:rPr>
          <w:lang w:val="fr-FR"/>
        </w:rPr>
        <w:t>Les ateliers de formation douanière ont été intégrés dans les programmes de formation réguliers destinés aux agents des douanes. La formation des agents des douanes et des forces de l’ordre, ainsi que des frigoristes, a été mise en œuvre de manière continue au cours de la phase I. Les activités à mettre en œuvre au titre de la phase II renforceront encore le secteur de l’entretien des systèmes de réfrigération et assureront la viabilité à long terme des résultats obtenus au cours de la phase I du PGEH.</w:t>
      </w:r>
    </w:p>
    <w:p w14:paraId="3A6DCCFE" w14:textId="77777777" w:rsidR="001A0070" w:rsidRPr="001A0070" w:rsidRDefault="001A0070" w:rsidP="001A0070">
      <w:pPr>
        <w:pStyle w:val="Heading1"/>
        <w:rPr>
          <w:lang w:val="fr-FR"/>
        </w:rPr>
      </w:pPr>
      <w:r w:rsidRPr="001A0070">
        <w:rPr>
          <w:lang w:val="fr-FR"/>
        </w:rPr>
        <w:t>Djibouti a l’intention d’introduire un module Ozone portant sur l’identification et le contrôle des HCFC, des HFC et des équipements fonctionnant à base de HCFC et de HFC dans les programmes de la principale école nationale de formation douanière et de l’actualiser régulièrement. L’UNO collabore avec le MENFOP pour s’assurer que le programme de formation des frigoristes couvre des sujets tels que les bonnes pratiques en matière de réfrigération et de manipulation en toute sécurité des HC.</w:t>
      </w:r>
    </w:p>
    <w:p w14:paraId="215DEEA9" w14:textId="77777777" w:rsidR="001A0070" w:rsidRPr="001A0070" w:rsidRDefault="001A0070" w:rsidP="001A0070">
      <w:pPr>
        <w:pStyle w:val="Heading1"/>
        <w:rPr>
          <w:lang w:val="fr-FR"/>
        </w:rPr>
      </w:pPr>
      <w:r w:rsidRPr="001A0070">
        <w:rPr>
          <w:lang w:val="fr-FR"/>
        </w:rPr>
        <w:t xml:space="preserve">Les activités envisagées au titre de la phase II devraient contribuer à la capacité du pays à utiliser des produits sans HCFC et, éventuellement, des produits de remplacement à faible PRP. Le PNUE a confirmé l’engagement du Gouvernement et a indiqué qu’aucun problème d’application du système d’octroi de permis et de quotas n’était prévu. Au contraire, l’application du système sera améliorée grâce à la mise à jour du système réglementaire afin de garantir que les importations de HCFC sont maintenues sous contrôle. Compte tenu de la dépendance du pays à l’égard des importations, le PNUE a indiqué une absence de risques perçus ou identifiés quant à l’adoption de solutions de remplacement des HCFC au cours de la mise en œuvre de la phase II. Le PNUE a confirmé que les systèmes de suivi seront encore renforcés au cours de la mise en œuvre de la phase II afin de garantir la durabilité des résultats du projet après 2030, </w:t>
      </w:r>
      <w:r w:rsidRPr="001A0070">
        <w:rPr>
          <w:lang w:val="fr-FR"/>
        </w:rPr>
        <w:lastRenderedPageBreak/>
        <w:t>et que la recommandation incluse dans le rapport de vérification de 2025, visant à établir un système de suivi en ligne pour le quota annuel, sera mise en œuvre.</w:t>
      </w:r>
    </w:p>
    <w:p w14:paraId="2B99A0B0" w14:textId="77777777" w:rsidR="001A0070" w:rsidRPr="00996241" w:rsidRDefault="001A0070" w:rsidP="001A0070">
      <w:pPr>
        <w:keepNext/>
        <w:spacing w:after="240"/>
        <w:rPr>
          <w:u w:val="single"/>
        </w:rPr>
      </w:pPr>
      <w:r>
        <w:rPr>
          <w:u w:val="single"/>
        </w:rPr>
        <w:t>Conséquences sur le climat</w:t>
      </w:r>
    </w:p>
    <w:bookmarkEnd w:id="23"/>
    <w:p w14:paraId="3FB64ADE" w14:textId="77777777" w:rsidR="001A0070" w:rsidRPr="001A0070" w:rsidRDefault="001A0070" w:rsidP="001A0070">
      <w:pPr>
        <w:pStyle w:val="Heading1"/>
        <w:rPr>
          <w:bCs/>
          <w:u w:val="single"/>
          <w:lang w:val="fr-FR"/>
        </w:rPr>
      </w:pPr>
      <w:r w:rsidRPr="001A0070">
        <w:rPr>
          <w:lang w:val="fr-FR"/>
        </w:rPr>
        <w:t>Les activités proposées dans le secteur de l’entretien, qui comprennent un meilleur confinement des frigorigènes grâce à la formation et à la mise à disposition d’équipements, réduiront la quantité de HCFC</w:t>
      </w:r>
      <w:r w:rsidRPr="001A0070">
        <w:rPr>
          <w:lang w:val="fr-FR"/>
        </w:rPr>
        <w:noBreakHyphen/>
        <w:t>22 consommé pour l’entretien. Chaque kilogramme de HCFC-22 non émis grâce à de meilleures pratiques de réfrigération entraîne des économies d’environ 1,8 tonne-équivalent CO</w:t>
      </w:r>
      <w:r w:rsidRPr="001A0070">
        <w:rPr>
          <w:vertAlign w:val="subscript"/>
          <w:lang w:val="fr-FR"/>
        </w:rPr>
        <w:t>2</w:t>
      </w:r>
      <w:r w:rsidRPr="001A0070">
        <w:rPr>
          <w:lang w:val="fr-FR"/>
        </w:rPr>
        <w:t xml:space="preserve">. Bien qu’un calcul des conséquences sur le climat n’ait pas été inclus dans le PGEH, les activités prévues par Djibouti, y compris ses efforts pour </w:t>
      </w:r>
      <w:r w:rsidRPr="001A0070">
        <w:rPr>
          <w:rFonts w:asciiTheme="majorBidi" w:hAnsiTheme="majorBidi"/>
          <w:lang w:val="fr-FR"/>
        </w:rPr>
        <w:t xml:space="preserve">renforcer le suivi et l’application des mesures de suivi, renforcer les capacités des agences des douanes et des frigoristes, établir un système de certification et </w:t>
      </w:r>
      <w:r w:rsidRPr="001A0070">
        <w:rPr>
          <w:lang w:val="fr-FR"/>
        </w:rPr>
        <w:t xml:space="preserve">promouvoir des solutions de remplacement à faible PRP, indiquent que la mise en œuvre du PGEH réduira les émissions de frigorigènes dans l’atmosphère, ce qui se traduira par des avantages pour le climat. </w:t>
      </w:r>
      <w:bookmarkStart w:id="24" w:name="_Hlk126916245"/>
    </w:p>
    <w:p w14:paraId="4F62F2B3" w14:textId="77777777" w:rsidR="001A0070" w:rsidRPr="00A74F12" w:rsidRDefault="001A0070" w:rsidP="001A0070">
      <w:pPr>
        <w:pStyle w:val="Heading1"/>
        <w:numPr>
          <w:ilvl w:val="0"/>
          <w:numId w:val="0"/>
        </w:numPr>
        <w:rPr>
          <w:bCs/>
          <w:u w:val="single"/>
        </w:rPr>
      </w:pPr>
      <w:r>
        <w:rPr>
          <w:u w:val="single"/>
        </w:rPr>
        <w:t>Projet d’accord</w:t>
      </w:r>
    </w:p>
    <w:bookmarkEnd w:id="24"/>
    <w:p w14:paraId="2205A4E1" w14:textId="77777777" w:rsidR="001A0070" w:rsidRPr="001A0070" w:rsidRDefault="001A0070" w:rsidP="001A0070">
      <w:pPr>
        <w:pStyle w:val="Heading1"/>
        <w:rPr>
          <w:lang w:val="fr-FR"/>
        </w:rPr>
      </w:pPr>
      <w:r w:rsidRPr="001A0070">
        <w:rPr>
          <w:lang w:val="fr-FR"/>
        </w:rPr>
        <w:t>Un projet d’accord entre le Gouvernement de Djibouti et le Comité exécutif pour la phase II du PGEH est présenté dans l’annexe I du présent document.</w:t>
      </w:r>
    </w:p>
    <w:p w14:paraId="4D931C23" w14:textId="77777777" w:rsidR="001A0070" w:rsidRPr="00996241" w:rsidRDefault="001A0070" w:rsidP="001A0070">
      <w:pPr>
        <w:keepNext/>
        <w:autoSpaceDE w:val="0"/>
        <w:autoSpaceDN w:val="0"/>
        <w:adjustRightInd w:val="0"/>
        <w:spacing w:before="360" w:after="240"/>
        <w:outlineLvl w:val="0"/>
        <w:rPr>
          <w:b/>
        </w:rPr>
      </w:pPr>
      <w:bookmarkStart w:id="25" w:name="_Hlk126916251"/>
      <w:r>
        <w:rPr>
          <w:b/>
        </w:rPr>
        <w:t>RECOMMANDATION</w:t>
      </w:r>
    </w:p>
    <w:bookmarkEnd w:id="25"/>
    <w:p w14:paraId="1FAB40BC" w14:textId="77777777" w:rsidR="001A0070" w:rsidRPr="001A0070" w:rsidRDefault="001A0070" w:rsidP="001A0070">
      <w:pPr>
        <w:pStyle w:val="Heading1"/>
        <w:keepNext/>
        <w:rPr>
          <w:lang w:val="fr-FR"/>
        </w:rPr>
      </w:pPr>
      <w:r w:rsidRPr="001A0070">
        <w:rPr>
          <w:lang w:val="fr-FR"/>
        </w:rPr>
        <w:t>Le Comité exécutif pourrait envisager :</w:t>
      </w:r>
    </w:p>
    <w:p w14:paraId="07DF33DB" w14:textId="77777777" w:rsidR="001A0070" w:rsidRPr="001A0070" w:rsidRDefault="001A0070" w:rsidP="001A0070">
      <w:pPr>
        <w:pStyle w:val="Heading2"/>
        <w:numPr>
          <w:ilvl w:val="1"/>
          <w:numId w:val="1"/>
        </w:numPr>
        <w:rPr>
          <w:lang w:val="fr-FR"/>
        </w:rPr>
      </w:pPr>
      <w:r w:rsidRPr="001A0070">
        <w:rPr>
          <w:lang w:val="fr-FR"/>
        </w:rPr>
        <w:t>D’approuver, en principe, la phase II du plan de gestion de l’élimination des HCFC (PGEH) de Djibouti pour la période allant de 2025 à 2030 en vue de l’élimination complète de la consommation de HCFC, pour un montant de 423 000 $ US, plus les coûts d’appui d’agence de 54 990 $ US pour le PNUE, étant entendu qu’aucun autre financement du Fonds multilatéral ne sera fourni pour l’élimination des HCFC ;</w:t>
      </w:r>
    </w:p>
    <w:p w14:paraId="18D51DF2" w14:textId="77777777" w:rsidR="001A0070" w:rsidRPr="001A0070" w:rsidRDefault="001A0070" w:rsidP="001A0070">
      <w:pPr>
        <w:pStyle w:val="Heading2"/>
        <w:widowControl/>
        <w:numPr>
          <w:ilvl w:val="1"/>
          <w:numId w:val="1"/>
        </w:numPr>
        <w:rPr>
          <w:lang w:val="fr-FR"/>
        </w:rPr>
      </w:pPr>
      <w:r w:rsidRPr="001A0070">
        <w:rPr>
          <w:lang w:val="fr-FR"/>
        </w:rPr>
        <w:t>En prenant note de l’engagement du Gouvernement de Djibouti :</w:t>
      </w:r>
    </w:p>
    <w:p w14:paraId="42EA8808" w14:textId="77777777" w:rsidR="001A0070" w:rsidRPr="001A0070" w:rsidRDefault="001A0070" w:rsidP="001A0070">
      <w:pPr>
        <w:pStyle w:val="Heading3"/>
        <w:numPr>
          <w:ilvl w:val="2"/>
          <w:numId w:val="1"/>
        </w:numPr>
        <w:rPr>
          <w:lang w:val="fr-FR"/>
        </w:rPr>
      </w:pPr>
      <w:r w:rsidRPr="001A0070">
        <w:rPr>
          <w:lang w:val="fr-FR"/>
        </w:rPr>
        <w:t>D’éliminer complètement les HCFC d’ici au 1</w:t>
      </w:r>
      <w:r w:rsidRPr="001A0070">
        <w:rPr>
          <w:vertAlign w:val="superscript"/>
          <w:lang w:val="fr-FR"/>
        </w:rPr>
        <w:t>er</w:t>
      </w:r>
      <w:r w:rsidRPr="001A0070">
        <w:rPr>
          <w:lang w:val="fr-FR"/>
        </w:rPr>
        <w:t> janvier 2030 et ce que les HCFC ne seraient plus importés après cette date, à l’exception de ceux qui sont autorisés pour un approvisionnement résiduaire entre 2030 et 2040, lorsque cela est nécessaire, conformément aux dispositions du Protocole de Montréal ;</w:t>
      </w:r>
    </w:p>
    <w:p w14:paraId="3A7180CF" w14:textId="77777777" w:rsidR="001A0070" w:rsidRPr="001A0070" w:rsidRDefault="001A0070" w:rsidP="001A0070">
      <w:pPr>
        <w:pStyle w:val="Heading3"/>
        <w:numPr>
          <w:ilvl w:val="2"/>
          <w:numId w:val="1"/>
        </w:numPr>
        <w:rPr>
          <w:lang w:val="fr-FR"/>
        </w:rPr>
      </w:pPr>
      <w:r w:rsidRPr="001A0070">
        <w:rPr>
          <w:lang w:val="fr-FR"/>
        </w:rPr>
        <w:t>D’interdire l’importation d’équipements à base de HCFC d’ici au 30 juin 2026 ;</w:t>
      </w:r>
    </w:p>
    <w:p w14:paraId="2F67603D" w14:textId="77777777" w:rsidR="001A0070" w:rsidRPr="001A0070" w:rsidRDefault="001A0070" w:rsidP="001A0070">
      <w:pPr>
        <w:pStyle w:val="Heading3"/>
        <w:numPr>
          <w:ilvl w:val="2"/>
          <w:numId w:val="1"/>
        </w:numPr>
        <w:rPr>
          <w:lang w:val="fr-FR"/>
        </w:rPr>
      </w:pPr>
      <w:r w:rsidRPr="001A0070">
        <w:rPr>
          <w:lang w:val="fr-FR"/>
        </w:rPr>
        <w:t>D’établir des mesures réglementaires pour contrôler les émissions intentionnelles de frigorigènes lors de l’installation, de l’entretien et de la mise hors service d’équipements de réfrigération et de climatisation, dans le cadre de la phase II du PGEH ;</w:t>
      </w:r>
    </w:p>
    <w:p w14:paraId="2BE3D23D" w14:textId="77777777" w:rsidR="001A0070" w:rsidRPr="001A0070" w:rsidRDefault="001A0070" w:rsidP="001A0070">
      <w:pPr>
        <w:pStyle w:val="Heading2"/>
        <w:widowControl/>
        <w:numPr>
          <w:ilvl w:val="1"/>
          <w:numId w:val="1"/>
        </w:numPr>
        <w:rPr>
          <w:lang w:val="fr-FR"/>
        </w:rPr>
      </w:pPr>
      <w:r w:rsidRPr="001A0070">
        <w:rPr>
          <w:lang w:val="fr-FR"/>
        </w:rPr>
        <w:t>De déduire 0,46 tonnes PAO de HCFC de la consommation restante de HCFC admissible au financement ;</w:t>
      </w:r>
    </w:p>
    <w:p w14:paraId="5E052BF9" w14:textId="77777777" w:rsidR="001A0070" w:rsidRPr="001A0070" w:rsidRDefault="001A0070" w:rsidP="001A0070">
      <w:pPr>
        <w:pStyle w:val="Heading2"/>
        <w:widowControl/>
        <w:numPr>
          <w:ilvl w:val="1"/>
          <w:numId w:val="1"/>
        </w:numPr>
        <w:rPr>
          <w:lang w:val="fr-FR"/>
        </w:rPr>
      </w:pPr>
      <w:r w:rsidRPr="001A0070">
        <w:rPr>
          <w:lang w:val="fr-FR"/>
        </w:rPr>
        <w:t>D’approuver le projet d’accord entre le Gouvernement de Djibouti et le Comité exécutif visant la réduction de la consommation de HCFC, en accord avec la phase II du PGEH se trouvant en annexe I du présent document ;</w:t>
      </w:r>
    </w:p>
    <w:p w14:paraId="0774EA0B" w14:textId="77777777" w:rsidR="001A0070" w:rsidRPr="001A0070" w:rsidRDefault="001A0070" w:rsidP="001A0070">
      <w:pPr>
        <w:pStyle w:val="Heading2"/>
        <w:widowControl/>
        <w:numPr>
          <w:ilvl w:val="1"/>
          <w:numId w:val="1"/>
        </w:numPr>
        <w:rPr>
          <w:lang w:val="fr-FR"/>
        </w:rPr>
      </w:pPr>
      <w:r w:rsidRPr="001A0070">
        <w:rPr>
          <w:lang w:val="fr-FR"/>
        </w:rPr>
        <w:t>Du fait que, pour permettre l’examen de la dernière tranche de son PGEH, le Gouvernement de Djibouti devrait présenter :</w:t>
      </w:r>
    </w:p>
    <w:p w14:paraId="2B4361C4" w14:textId="77777777" w:rsidR="001A0070" w:rsidRPr="001A0070" w:rsidRDefault="001A0070" w:rsidP="001A0070">
      <w:pPr>
        <w:pStyle w:val="Heading3"/>
        <w:numPr>
          <w:ilvl w:val="2"/>
          <w:numId w:val="1"/>
        </w:numPr>
        <w:rPr>
          <w:lang w:val="fr-FR"/>
        </w:rPr>
      </w:pPr>
      <w:r w:rsidRPr="001A0070">
        <w:rPr>
          <w:lang w:val="fr-FR"/>
        </w:rPr>
        <w:lastRenderedPageBreak/>
        <w:t>Une description détaillée du cadre réglementaire et politique en place destiné à mettre en œuvre des mesures visant à garantir que la consommation de HCFC est conforme à l’alinéa 8 ter e) i) de l’Article 5 du Protocole de Montréal pour la période 2030–2040 ;</w:t>
      </w:r>
    </w:p>
    <w:p w14:paraId="530A77C4" w14:textId="77777777" w:rsidR="001A0070" w:rsidRPr="001A0070" w:rsidRDefault="001A0070" w:rsidP="001A0070">
      <w:pPr>
        <w:pStyle w:val="Heading3"/>
        <w:numPr>
          <w:ilvl w:val="2"/>
          <w:numId w:val="1"/>
        </w:numPr>
        <w:rPr>
          <w:lang w:val="fr-FR"/>
        </w:rPr>
      </w:pPr>
      <w:r w:rsidRPr="001A0070">
        <w:rPr>
          <w:lang w:val="fr-FR"/>
        </w:rPr>
        <w:t>La consommation annuelle de HCFC prévue à Djibouti pour la période 2030–2040 ; et</w:t>
      </w:r>
    </w:p>
    <w:p w14:paraId="53A172B1" w14:textId="77777777" w:rsidR="001A0070" w:rsidRPr="001A0070" w:rsidRDefault="001A0070" w:rsidP="001A0070">
      <w:pPr>
        <w:pStyle w:val="Heading2"/>
        <w:widowControl/>
        <w:numPr>
          <w:ilvl w:val="1"/>
          <w:numId w:val="1"/>
        </w:numPr>
        <w:rPr>
          <w:lang w:val="fr-FR"/>
        </w:rPr>
      </w:pPr>
      <w:r w:rsidRPr="001A0070">
        <w:rPr>
          <w:lang w:val="fr-FR"/>
        </w:rPr>
        <w:t>D’approuver la première tranche de la phase II du PGEH de Djibouti, et le plan correspondant de mise en œuvre de tranche, au montant de 239 000 $ US, plus des coûts d’appui d’agence de 31 070 $ US pour le PNUE.</w:t>
      </w:r>
    </w:p>
    <w:p w14:paraId="73B9DDFE" w14:textId="77777777" w:rsidR="001A0070" w:rsidRPr="001A0070" w:rsidRDefault="001A0070" w:rsidP="001A0070">
      <w:pPr>
        <w:spacing w:after="240"/>
        <w:outlineLvl w:val="1"/>
        <w:rPr>
          <w:lang w:val="fr-FR"/>
        </w:rPr>
      </w:pPr>
    </w:p>
    <w:p w14:paraId="3C86567B" w14:textId="77777777" w:rsidR="001A0070" w:rsidRPr="001A0070" w:rsidRDefault="001A0070" w:rsidP="001A0070">
      <w:pPr>
        <w:spacing w:after="240"/>
        <w:ind w:left="1440"/>
        <w:outlineLvl w:val="1"/>
        <w:rPr>
          <w:lang w:val="fr-FR"/>
        </w:rPr>
        <w:sectPr w:rsidR="001A0070" w:rsidRPr="001A0070" w:rsidSect="001A0070">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docGrid w:linePitch="299"/>
        </w:sectPr>
      </w:pPr>
    </w:p>
    <w:p w14:paraId="08B0743E" w14:textId="77777777" w:rsidR="001A0070" w:rsidRPr="001A0070" w:rsidRDefault="001A0070" w:rsidP="001A0070">
      <w:pPr>
        <w:spacing w:after="240"/>
        <w:jc w:val="center"/>
        <w:rPr>
          <w:b/>
          <w:bCs/>
          <w:lang w:val="fr-FR"/>
        </w:rPr>
      </w:pPr>
      <w:r w:rsidRPr="001A0070">
        <w:rPr>
          <w:b/>
          <w:lang w:val="fr-FR"/>
        </w:rPr>
        <w:lastRenderedPageBreak/>
        <w:t>Annexe I</w:t>
      </w:r>
    </w:p>
    <w:p w14:paraId="746833E7" w14:textId="77777777" w:rsidR="001A0070" w:rsidRPr="001A0070" w:rsidRDefault="001A0070" w:rsidP="001A0070">
      <w:pPr>
        <w:jc w:val="center"/>
        <w:rPr>
          <w:b/>
          <w:lang w:val="fr-FR"/>
        </w:rPr>
      </w:pPr>
      <w:r w:rsidRPr="001A0070">
        <w:rPr>
          <w:b/>
          <w:lang w:val="fr-FR"/>
        </w:rPr>
        <w:t>PROJET D’ACCORD ENTRE LE GOUVERNEMENT DE DJIBOUTI LE COMITÉ EXÉCUTIF DU FONDS MULTILATÉRAL POUR LA RÉDUCTION DE LA CONSOMMATION DES HYDROFLUOROCARBURES CONFORMÉMENT À LA PHASE III PLAN DE L’ÉLIMINATION DES HCFC</w:t>
      </w:r>
    </w:p>
    <w:p w14:paraId="5C9C2CC3" w14:textId="77777777" w:rsidR="001A0070" w:rsidRPr="00B375EA" w:rsidRDefault="001A0070" w:rsidP="001A0070">
      <w:pPr>
        <w:keepNext/>
        <w:spacing w:before="240" w:after="240"/>
        <w:rPr>
          <w:b/>
        </w:rPr>
      </w:pPr>
      <w:r>
        <w:rPr>
          <w:b/>
        </w:rPr>
        <w:t>Objet</w:t>
      </w:r>
    </w:p>
    <w:p w14:paraId="6E6E1AD1" w14:textId="77777777" w:rsidR="001A0070" w:rsidRPr="001A0070" w:rsidRDefault="001A0070" w:rsidP="00521E18">
      <w:pPr>
        <w:pStyle w:val="Heading1"/>
        <w:numPr>
          <w:ilvl w:val="0"/>
          <w:numId w:val="11"/>
        </w:numPr>
        <w:tabs>
          <w:tab w:val="clear" w:pos="0"/>
          <w:tab w:val="num" w:pos="1440"/>
        </w:tabs>
        <w:rPr>
          <w:lang w:val="fr-FR"/>
        </w:rPr>
      </w:pPr>
      <w:r w:rsidRPr="001A0070">
        <w:rPr>
          <w:lang w:val="fr-FR"/>
        </w:rPr>
        <w:t>Le présent Accord représente l’entente conclue entre le Gouvernement de Djibouti (le « Pays ») et le Comité exécutif concernant la réduction de l’usage réglementé des substances appauvrissant la couche d’ozone (SAO) indiquées à l’Appendice 1-A (les « Substances ») à un niveau durable de zéro tonne PAO d’ici le1</w:t>
      </w:r>
      <w:r w:rsidRPr="001A0070">
        <w:rPr>
          <w:vertAlign w:val="superscript"/>
          <w:lang w:val="fr-FR"/>
        </w:rPr>
        <w:t>er</w:t>
      </w:r>
      <w:r w:rsidRPr="001A0070">
        <w:rPr>
          <w:lang w:val="fr-FR"/>
        </w:rPr>
        <w:t> janvier 2030, conformément au calendrier du Protocole de Montréal.</w:t>
      </w:r>
    </w:p>
    <w:p w14:paraId="1107A5EF" w14:textId="77777777" w:rsidR="001A0070" w:rsidRPr="001A0070" w:rsidRDefault="001A0070" w:rsidP="001A0070">
      <w:pPr>
        <w:pStyle w:val="Heading1"/>
        <w:rPr>
          <w:lang w:val="fr-FR"/>
        </w:rPr>
      </w:pPr>
      <w:r w:rsidRPr="001A0070">
        <w:rPr>
          <w:lang w:val="fr-FR"/>
        </w:rPr>
        <w:t>Le Pays convient de respecter les limites de consommation annuelle des Substances définies à la ligne 1.2 de l’Appendice 2-A (« Objectifs et financement ») du présent Accord, ainsi que les limites de consommation annuelle précisées dans l’Appendice 1-A pour toutes les Substances. Le Pays consent, en acceptant le présent Accord et lorsque le Comité exécutif s’acquitte de ses obligations de financement décrites à l’alinéa 3, à renoncer à toute demande ou allocation de fonds supplémentaires du Fonds multilatéral pour toute consommation de Substances dépassant le niveau indiqué à la ligne 1.2 de l’Appendice 2-A, constituant la phase finale de réduction en vertu du présent Accord pour toutes les substances spécifiées à l’Appendice 1-A, et pour toute consommation de chacune des substances dépassant le niveau défini à la ligne 4.1.3 (consommation restante admissible au financement).</w:t>
      </w:r>
    </w:p>
    <w:p w14:paraId="6D758BC7" w14:textId="77777777" w:rsidR="001A0070" w:rsidRPr="001A0070" w:rsidRDefault="001A0070" w:rsidP="001A0070">
      <w:pPr>
        <w:pStyle w:val="Heading1"/>
        <w:rPr>
          <w:lang w:val="fr-FR"/>
        </w:rPr>
      </w:pPr>
      <w:r w:rsidRPr="001A0070">
        <w:rPr>
          <w:lang w:val="fr-FR"/>
        </w:rPr>
        <w:t>Sous réserve du respect par le pays de ses obligations définies dans le présent Accord, le Comité exécutif convient, en principe, d’accorder au pays le financement indiqué à la ligne 3.1 de l’Appendice 2-A. Le Comité exécutif accordera en principe ledit financement lors de ses réunions précisées à l’Appendice 3-A (« Calendrier d’approbation du financement »).</w:t>
      </w:r>
    </w:p>
    <w:p w14:paraId="518035D9" w14:textId="77777777" w:rsidR="001A0070" w:rsidRPr="001A0070" w:rsidRDefault="001A0070" w:rsidP="001A0070">
      <w:pPr>
        <w:pStyle w:val="Heading1"/>
        <w:rPr>
          <w:lang w:val="fr-FR"/>
        </w:rPr>
      </w:pPr>
      <w:r w:rsidRPr="001A0070">
        <w:rPr>
          <w:lang w:val="fr-FR"/>
        </w:rPr>
        <w:t>Le Pays accepte de mettre en œuvre cet Accord conformément à la phase II du plan de gestion de l’élimination des HCFC approuvé (le « Plan »). Conformément au sous-alinéa 5 b) du présent Accord, le Pays acceptera une vérification indépendante du respect des limites de consommation annuelle des Substances, énumérées à la ligne 1.2 de l’Appendice 2-A du présent Accord. La vérification mentionnée ci-dessus sera commandée par l’agence bilatérale ou d’exécution pertinente.</w:t>
      </w:r>
    </w:p>
    <w:p w14:paraId="3E9E96AE" w14:textId="77777777" w:rsidR="001A0070" w:rsidRPr="00B375EA" w:rsidRDefault="001A0070" w:rsidP="001A0070">
      <w:pPr>
        <w:keepNext/>
        <w:spacing w:after="240"/>
        <w:rPr>
          <w:b/>
        </w:rPr>
      </w:pPr>
      <w:r>
        <w:rPr>
          <w:b/>
        </w:rPr>
        <w:t>Conditions de décaissement du financement</w:t>
      </w:r>
    </w:p>
    <w:p w14:paraId="65076AAC" w14:textId="77777777" w:rsidR="001A0070" w:rsidRPr="001A0070" w:rsidRDefault="001A0070" w:rsidP="001A0070">
      <w:pPr>
        <w:pStyle w:val="Heading1"/>
        <w:rPr>
          <w:lang w:val="fr-FR"/>
        </w:rPr>
      </w:pPr>
      <w:r w:rsidRPr="001A0070">
        <w:rPr>
          <w:lang w:val="fr-FR"/>
        </w:rPr>
        <w:t>Le Comité exécutif accordera le financement prévu selon le calendrier d’approbation du financement uniquement lorsque le Pays aura satisfait aux conditions suivantes, au moins huit semaines avant la réunion du Comité exécutif indiquée dans le calendrier d’approbation du financement :</w:t>
      </w:r>
    </w:p>
    <w:p w14:paraId="6894440A" w14:textId="77777777" w:rsidR="001A0070" w:rsidRPr="001A0070" w:rsidRDefault="001A0070" w:rsidP="001A0070">
      <w:pPr>
        <w:pStyle w:val="Heading2"/>
        <w:widowControl/>
        <w:numPr>
          <w:ilvl w:val="1"/>
          <w:numId w:val="1"/>
        </w:numPr>
        <w:tabs>
          <w:tab w:val="num" w:pos="-720"/>
        </w:tabs>
        <w:rPr>
          <w:lang w:val="fr-FR"/>
        </w:rPr>
      </w:pPr>
      <w:r w:rsidRPr="001A0070">
        <w:rPr>
          <w:lang w:val="fr-FR"/>
        </w:rPr>
        <w:t>Le Pays a atteint les Objectifs fixés à la ligne 1.2 de l’Appendice 2-A pour toutes les années concernées. Les années concernées sont toutes celles qui se sont écoulées depuis l’année d’approbation du présent Accord. Les années auxquelles aucun rapport sur la mise en œuvre du programme de pays n’est dû à la date de la réunion du Comité à laquelle la demande de financement est soumise font exception ;</w:t>
      </w:r>
    </w:p>
    <w:p w14:paraId="1B0321A1" w14:textId="77777777" w:rsidR="001A0070" w:rsidRPr="001A0070" w:rsidRDefault="001A0070" w:rsidP="001A0070">
      <w:pPr>
        <w:pStyle w:val="Heading2"/>
        <w:widowControl/>
        <w:numPr>
          <w:ilvl w:val="1"/>
          <w:numId w:val="1"/>
        </w:numPr>
        <w:tabs>
          <w:tab w:val="num" w:pos="-720"/>
        </w:tabs>
        <w:rPr>
          <w:lang w:val="fr-FR"/>
        </w:rPr>
      </w:pPr>
      <w:r w:rsidRPr="001A0070">
        <w:rPr>
          <w:lang w:val="fr-FR"/>
        </w:rPr>
        <w:t>Le respect de ces Objectifs a été vérifié de manière indépendante pour toutes les années concernées, à moins que le Comité exécutif n’ait décidé que cette vérification n’était pas nécessaire ;</w:t>
      </w:r>
    </w:p>
    <w:p w14:paraId="622DE9D7" w14:textId="77777777" w:rsidR="001A0070" w:rsidRPr="001A0070" w:rsidRDefault="001A0070" w:rsidP="001A0070">
      <w:pPr>
        <w:pStyle w:val="Heading2"/>
        <w:widowControl/>
        <w:numPr>
          <w:ilvl w:val="1"/>
          <w:numId w:val="1"/>
        </w:numPr>
        <w:tabs>
          <w:tab w:val="num" w:pos="-720"/>
        </w:tabs>
        <w:rPr>
          <w:lang w:val="fr-FR"/>
        </w:rPr>
      </w:pPr>
      <w:r w:rsidRPr="001A0070">
        <w:rPr>
          <w:lang w:val="fr-FR"/>
        </w:rPr>
        <w:t xml:space="preserve">Le Pays a présenté un rapport de mise en œuvre de tranche, selon le format défini à l’Appendice 4-A (« Format des rapports et plans de mise en œuvre de la tranche ») pour chaque année civile précédente, indiquant qu’il avait achevé une part importante de la mise </w:t>
      </w:r>
      <w:r w:rsidRPr="001A0070">
        <w:rPr>
          <w:lang w:val="fr-FR"/>
        </w:rPr>
        <w:lastRenderedPageBreak/>
        <w:t>en œuvre des activités amorcées lors des tranches précédentes approuvées ; et que le taux de décaissement du financement disponible provenant de la tranche précédente approuvée était supérieur à 20 pour cent ; et</w:t>
      </w:r>
    </w:p>
    <w:p w14:paraId="1670BA78" w14:textId="77777777" w:rsidR="001A0070" w:rsidRPr="001A0070" w:rsidRDefault="001A0070" w:rsidP="001A0070">
      <w:pPr>
        <w:pStyle w:val="Heading2"/>
        <w:widowControl/>
        <w:numPr>
          <w:ilvl w:val="1"/>
          <w:numId w:val="1"/>
        </w:numPr>
        <w:tabs>
          <w:tab w:val="num" w:pos="-720"/>
        </w:tabs>
        <w:rPr>
          <w:lang w:val="fr-FR"/>
        </w:rPr>
      </w:pPr>
      <w:r w:rsidRPr="001A0070">
        <w:rPr>
          <w:lang w:val="fr-FR"/>
        </w:rPr>
        <w:t>Le Pays a soumis un plan de mise en œuvre de tranche, selon le format défini à l’Appendice 4-A, pour chaque année civile, y compris l’année au cours de laquelle le calendrier de financement prévoit la soumission de la prochaine tranche, ou dans le cas de la tranche finale, jusqu’à l’achèvement de toutes les activités prévues.</w:t>
      </w:r>
    </w:p>
    <w:p w14:paraId="7DAE4D81" w14:textId="77777777" w:rsidR="001A0070" w:rsidRPr="005D03A9" w:rsidRDefault="001A0070" w:rsidP="001A0070">
      <w:pPr>
        <w:keepNext/>
        <w:spacing w:before="240" w:after="240"/>
        <w:rPr>
          <w:b/>
        </w:rPr>
      </w:pPr>
      <w:r>
        <w:rPr>
          <w:b/>
        </w:rPr>
        <w:t>Suivi</w:t>
      </w:r>
    </w:p>
    <w:p w14:paraId="22E04BBF" w14:textId="77777777" w:rsidR="001A0070" w:rsidRPr="001A0070" w:rsidRDefault="001A0070" w:rsidP="001A0070">
      <w:pPr>
        <w:pStyle w:val="Heading1"/>
        <w:rPr>
          <w:lang w:val="fr-FR"/>
        </w:rPr>
      </w:pPr>
      <w:r w:rsidRPr="001A0070">
        <w:rPr>
          <w:lang w:val="fr-FR"/>
        </w:rPr>
        <w:t>Le Pays veillera à effectuer un suivi précis de ses activités dans le cadre du présent Accord. Les institutions spécifiées à l’Appendice 5-A (« Les institutions de suivi et leur rôle ») assureront le suivi et soumettront un rapport sur la mise en œuvre des activités des plans précédents de mise en œuvre de tranche, conformément à leurs rôles et responsabilités précisés dans le même Appendice.</w:t>
      </w:r>
    </w:p>
    <w:p w14:paraId="11C697DC" w14:textId="77777777" w:rsidR="001A0070" w:rsidRPr="001A0070" w:rsidRDefault="001A0070" w:rsidP="001A0070">
      <w:pPr>
        <w:keepNext/>
        <w:spacing w:before="240" w:after="240"/>
        <w:rPr>
          <w:b/>
          <w:lang w:val="fr-FR"/>
        </w:rPr>
      </w:pPr>
      <w:r w:rsidRPr="001A0070">
        <w:rPr>
          <w:b/>
          <w:lang w:val="fr-FR"/>
        </w:rPr>
        <w:t>Souplesse dans la réaffectation des fonds</w:t>
      </w:r>
    </w:p>
    <w:p w14:paraId="0ABC929D" w14:textId="77777777" w:rsidR="001A0070" w:rsidRPr="001A0070" w:rsidRDefault="001A0070" w:rsidP="001A0070">
      <w:pPr>
        <w:pStyle w:val="Heading1"/>
        <w:rPr>
          <w:lang w:val="fr-FR"/>
        </w:rPr>
      </w:pPr>
      <w:r w:rsidRPr="001A0070">
        <w:rPr>
          <w:lang w:val="fr-FR"/>
        </w:rPr>
        <w:t>Le Comité exécutif accepte que le Pays puisse bénéficier d’une certaine souplesse pour réaffecter une partie ou la totalité des fonds approuvés, en fonction de l’évolution des circonstances, afin de parvenir à la réduction la plus harmonieuse de la consommation et à l’élimination des Substances énumérées à l’Appendice 1-A :</w:t>
      </w:r>
    </w:p>
    <w:p w14:paraId="7F5153A5" w14:textId="77777777" w:rsidR="001A0070" w:rsidRPr="00B375EA" w:rsidRDefault="001A0070" w:rsidP="001A0070">
      <w:pPr>
        <w:pStyle w:val="Heading2"/>
        <w:widowControl/>
        <w:numPr>
          <w:ilvl w:val="1"/>
          <w:numId w:val="1"/>
        </w:numPr>
        <w:tabs>
          <w:tab w:val="num" w:pos="-720"/>
        </w:tabs>
      </w:pPr>
      <w:r w:rsidRPr="001A0070">
        <w:rPr>
          <w:lang w:val="fr-FR"/>
        </w:rPr>
        <w:t xml:space="preserve">Les réaffectations classées comme changements majeurs doivent être documentées à l’avance, soit dans un plan de mise en œuvre de tranche, tel que prévu au sous-alinéa 5 d) ci-dessus, soit dans une révision du plan de mise en œuvre de la tranche existant, à remettre huit semaines avant toute réunion du Comité exécutif, pour approbation. </w:t>
      </w:r>
      <w:r>
        <w:t>Les changements majeurs concernent :</w:t>
      </w:r>
    </w:p>
    <w:p w14:paraId="7C849CA4" w14:textId="7CFC4DAE" w:rsidR="001A0070" w:rsidRPr="001A0070" w:rsidRDefault="001A0070" w:rsidP="001A0070">
      <w:pPr>
        <w:pStyle w:val="Heading3"/>
        <w:widowControl/>
        <w:numPr>
          <w:ilvl w:val="2"/>
          <w:numId w:val="1"/>
        </w:numPr>
        <w:rPr>
          <w:lang w:val="fr-FR"/>
        </w:rPr>
      </w:pPr>
      <w:r w:rsidRPr="001A0070">
        <w:rPr>
          <w:lang w:val="fr-FR"/>
        </w:rPr>
        <w:t>Des enjeux qui pourraient concerner les règles et politiques du Fonds multilatéral ;</w:t>
      </w:r>
    </w:p>
    <w:p w14:paraId="067A3332" w14:textId="77777777" w:rsidR="001A0070" w:rsidRPr="001A0070" w:rsidRDefault="001A0070" w:rsidP="001A0070">
      <w:pPr>
        <w:pStyle w:val="Heading3"/>
        <w:widowControl/>
        <w:numPr>
          <w:ilvl w:val="2"/>
          <w:numId w:val="1"/>
        </w:numPr>
        <w:rPr>
          <w:lang w:val="fr-FR"/>
        </w:rPr>
      </w:pPr>
      <w:r w:rsidRPr="001A0070">
        <w:rPr>
          <w:lang w:val="fr-FR"/>
        </w:rPr>
        <w:t>Des changements qui modifieraient une clause quelconque du présent Accord ;</w:t>
      </w:r>
    </w:p>
    <w:p w14:paraId="190AC322" w14:textId="77777777" w:rsidR="001A0070" w:rsidRPr="001A0070" w:rsidRDefault="001A0070" w:rsidP="001A0070">
      <w:pPr>
        <w:pStyle w:val="Heading3"/>
        <w:widowControl/>
        <w:numPr>
          <w:ilvl w:val="2"/>
          <w:numId w:val="1"/>
        </w:numPr>
        <w:rPr>
          <w:lang w:val="fr-FR"/>
        </w:rPr>
      </w:pPr>
      <w:r w:rsidRPr="001A0070">
        <w:rPr>
          <w:lang w:val="fr-FR"/>
        </w:rPr>
        <w:t>Des changements dans les montants annuels du financement alloué à des agences individuelles bilatérales ou d’exécution pour les différentes tranches ;</w:t>
      </w:r>
    </w:p>
    <w:p w14:paraId="4CECAB25" w14:textId="77777777" w:rsidR="001A0070" w:rsidRPr="001A0070" w:rsidRDefault="001A0070" w:rsidP="001A0070">
      <w:pPr>
        <w:pStyle w:val="Heading3"/>
        <w:widowControl/>
        <w:numPr>
          <w:ilvl w:val="2"/>
          <w:numId w:val="1"/>
        </w:numPr>
        <w:rPr>
          <w:lang w:val="fr-FR"/>
        </w:rPr>
      </w:pPr>
      <w:r w:rsidRPr="001A0070">
        <w:rPr>
          <w:lang w:val="fr-FR"/>
        </w:rPr>
        <w:t>L’octroi de fonds pour des activités qui ne sont pas incluses dans le plan approuvé de mise en œuvre de tranche en cours ou bien le retrait d’une activité du plan de mise en œuvre de la tranche, représentant un coût supérieur à 30 pour cent du coût total de la dernière tranche approuvée ;</w:t>
      </w:r>
    </w:p>
    <w:p w14:paraId="2E6E8255" w14:textId="77777777" w:rsidR="001A0070" w:rsidRPr="001A0070" w:rsidRDefault="001A0070" w:rsidP="001A0070">
      <w:pPr>
        <w:pStyle w:val="Heading3"/>
        <w:widowControl/>
        <w:numPr>
          <w:ilvl w:val="2"/>
          <w:numId w:val="1"/>
        </w:numPr>
        <w:rPr>
          <w:lang w:val="fr-FR"/>
        </w:rPr>
      </w:pPr>
      <w:r w:rsidRPr="001A0070">
        <w:rPr>
          <w:lang w:val="fr-FR"/>
        </w:rPr>
        <w:t>Des changements dans les technologies de remplacement, en étant entendu que toute soumission relative à une telle demande devra identifier les coûts différentiels associés, l’incidence potentielle sur le climat et toute différence en tonnes PAO à éliminer, le cas échéant, et confirmer que le Pays accepte que les économies potentielles liées à ce changement de technologie réduisent, en conséquence, le niveau de financement global prévu dans le présent Accord ;</w:t>
      </w:r>
    </w:p>
    <w:p w14:paraId="608AD330" w14:textId="77777777" w:rsidR="001A0070" w:rsidRPr="001A0070" w:rsidRDefault="001A0070" w:rsidP="001A0070">
      <w:pPr>
        <w:pStyle w:val="Heading2"/>
        <w:widowControl/>
        <w:numPr>
          <w:ilvl w:val="1"/>
          <w:numId w:val="1"/>
        </w:numPr>
        <w:tabs>
          <w:tab w:val="num" w:pos="-720"/>
        </w:tabs>
        <w:rPr>
          <w:lang w:val="fr-FR"/>
        </w:rPr>
      </w:pPr>
      <w:r w:rsidRPr="001A0070">
        <w:rPr>
          <w:lang w:val="fr-FR"/>
        </w:rPr>
        <w:t>Les réaffectations qui ne sont pas classées comme changements importants peuvent être intégrées au plan annuel de mise en œuvre de tranche approuvée, en cours d’application à ce moment, et communiquées au Comité exécutif dans le rapport de mise en œuvre de la tranche suivante ; et</w:t>
      </w:r>
    </w:p>
    <w:p w14:paraId="48D4D03F" w14:textId="77777777" w:rsidR="001A0070" w:rsidRPr="001A0070" w:rsidRDefault="001A0070" w:rsidP="001A0070">
      <w:pPr>
        <w:pStyle w:val="Heading2"/>
        <w:widowControl/>
        <w:numPr>
          <w:ilvl w:val="1"/>
          <w:numId w:val="1"/>
        </w:numPr>
        <w:tabs>
          <w:tab w:val="num" w:pos="-720"/>
        </w:tabs>
        <w:rPr>
          <w:lang w:val="fr-FR"/>
        </w:rPr>
      </w:pPr>
      <w:r w:rsidRPr="001A0070">
        <w:rPr>
          <w:lang w:val="fr-FR"/>
        </w:rPr>
        <w:lastRenderedPageBreak/>
        <w:t>Tous les fonds restants, détenus par les agences bilatérales ou d’exécution ou par le Pays dans le cadre du Plan, seront restitués au Fonds multilatéral à l’achèvement de la dernière tranche prévue dans le cadre du présent Accord.</w:t>
      </w:r>
    </w:p>
    <w:p w14:paraId="2745EBBC" w14:textId="77777777" w:rsidR="001A0070" w:rsidRPr="001A0070" w:rsidRDefault="001A0070" w:rsidP="001A0070">
      <w:pPr>
        <w:keepNext/>
        <w:spacing w:before="240" w:after="240"/>
        <w:rPr>
          <w:b/>
          <w:lang w:val="fr-FR"/>
        </w:rPr>
      </w:pPr>
      <w:r w:rsidRPr="001A0070">
        <w:rPr>
          <w:b/>
          <w:lang w:val="fr-FR"/>
        </w:rPr>
        <w:t>Considérations sur le secteur de l’entretien de l’équipement de réfrigération</w:t>
      </w:r>
    </w:p>
    <w:p w14:paraId="407165E3" w14:textId="77777777" w:rsidR="001A0070" w:rsidRPr="001A0070" w:rsidRDefault="001A0070" w:rsidP="001A0070">
      <w:pPr>
        <w:pStyle w:val="Heading1"/>
        <w:rPr>
          <w:lang w:val="fr-FR"/>
        </w:rPr>
      </w:pPr>
      <w:r w:rsidRPr="001A0070">
        <w:rPr>
          <w:lang w:val="fr-FR"/>
        </w:rPr>
        <w:t>Une attention particulière sera accordée à la réalisation des activités dans le secteur de l’entretien de l’équipement de réfrigération, notamment :</w:t>
      </w:r>
    </w:p>
    <w:p w14:paraId="595E8018" w14:textId="77777777" w:rsidR="001A0070" w:rsidRPr="001A0070" w:rsidRDefault="001A0070" w:rsidP="001A0070">
      <w:pPr>
        <w:pStyle w:val="Heading2"/>
        <w:widowControl/>
        <w:numPr>
          <w:ilvl w:val="1"/>
          <w:numId w:val="1"/>
        </w:numPr>
        <w:tabs>
          <w:tab w:val="num" w:pos="-720"/>
        </w:tabs>
        <w:rPr>
          <w:lang w:val="fr-FR"/>
        </w:rPr>
      </w:pPr>
      <w:r w:rsidRPr="001A0070">
        <w:rPr>
          <w:lang w:val="fr-FR"/>
        </w:rPr>
        <w:t>Le Pays utilisera la souplesse prévue dans le cadre du présent Accord pour répondre aux besoins spécifiques qui pourraient survenir durant la mise en œuvre du projet ; et</w:t>
      </w:r>
    </w:p>
    <w:p w14:paraId="1964EF43" w14:textId="77777777" w:rsidR="001A0070" w:rsidRPr="001A0070" w:rsidRDefault="001A0070" w:rsidP="001A0070">
      <w:pPr>
        <w:pStyle w:val="Heading2"/>
        <w:widowControl/>
        <w:numPr>
          <w:ilvl w:val="1"/>
          <w:numId w:val="1"/>
        </w:numPr>
        <w:tabs>
          <w:tab w:val="num" w:pos="-720"/>
        </w:tabs>
        <w:rPr>
          <w:lang w:val="fr-FR"/>
        </w:rPr>
      </w:pPr>
      <w:r w:rsidRPr="001A0070">
        <w:rPr>
          <w:lang w:val="fr-FR"/>
        </w:rPr>
        <w:t>Le Pays et les agences bilatérales et/ou d’exécution concernées tiendront compte des décisions pertinentes concernant le secteur de l’entretien de l’équipement de réfrigération pendant la mise en œuvre du Plan.</w:t>
      </w:r>
    </w:p>
    <w:p w14:paraId="503BAF50" w14:textId="77777777" w:rsidR="001A0070" w:rsidRPr="00F61D55" w:rsidRDefault="001A0070" w:rsidP="001A0070">
      <w:pPr>
        <w:keepNext/>
        <w:spacing w:before="240" w:after="240"/>
        <w:rPr>
          <w:b/>
        </w:rPr>
      </w:pPr>
      <w:r>
        <w:rPr>
          <w:b/>
        </w:rPr>
        <w:t>Agences bilatérales et d’exécution</w:t>
      </w:r>
    </w:p>
    <w:p w14:paraId="1CC15EF7" w14:textId="77777777" w:rsidR="001A0070" w:rsidRPr="001A0070" w:rsidRDefault="001A0070" w:rsidP="001A0070">
      <w:pPr>
        <w:pStyle w:val="Heading1"/>
        <w:rPr>
          <w:lang w:val="fr-FR"/>
        </w:rPr>
      </w:pPr>
      <w:r w:rsidRPr="001A0070">
        <w:rPr>
          <w:lang w:val="fr-FR"/>
        </w:rPr>
        <w:t>Le Pays s’engage à assumer l’entière responsabilité de la gestion et de la mise en œuvre du présent Accord et de toutes les activités entreprises qu’il engagera ou qui sont engagées en son nom afin de remplir les obligations prévues par le présent Accord. Le PNUE a convenu d’agir en qualité d’agence d’exécution principale (« l’Agence principale ») pour les activités du Pays prévues par le présent Accord. Le Pays accepte les évaluations périodiques qui pourront être effectuées dans le cadre des programmes de travail de suivi et d’évaluation du Fonds multilatéral ou du programme d’évaluation de l’Agence d’exécution principale partie au présent Accord.</w:t>
      </w:r>
    </w:p>
    <w:p w14:paraId="4164E779" w14:textId="77777777" w:rsidR="001A0070" w:rsidRPr="001A0070" w:rsidRDefault="001A0070" w:rsidP="001A0070">
      <w:pPr>
        <w:pStyle w:val="Heading1"/>
        <w:rPr>
          <w:lang w:val="fr-FR"/>
        </w:rPr>
      </w:pPr>
      <w:r w:rsidRPr="001A0070">
        <w:rPr>
          <w:lang w:val="fr-FR"/>
        </w:rPr>
        <w:t>L’Agence d’exécution principale sera responsable de la coordination de la planification, de la mise en œuvre et des rapports pour toutes les activités dans le cadre du présent Accord, comprenant entre autres la vérification indépendante indiquée au sous-alinéa 5 b). Le rôle de l’Agence d’exécution principale figure à l’Appendice 6-A. Le Comité exécutif accepte, en principe, de verser à l’Agence d’exécution principale les montants indiqués à la ligne 2.2 de l’Appendice 2-A.</w:t>
      </w:r>
    </w:p>
    <w:p w14:paraId="5710DA35" w14:textId="77777777" w:rsidR="001A0070" w:rsidRPr="00F61D55" w:rsidRDefault="001A0070" w:rsidP="001A0070">
      <w:pPr>
        <w:keepNext/>
        <w:spacing w:before="240" w:after="240"/>
        <w:rPr>
          <w:b/>
        </w:rPr>
      </w:pPr>
      <w:r>
        <w:rPr>
          <w:b/>
        </w:rPr>
        <w:t>Non-respect de l’Accord</w:t>
      </w:r>
    </w:p>
    <w:p w14:paraId="3C900782" w14:textId="77777777" w:rsidR="001A0070" w:rsidRPr="001A0070" w:rsidRDefault="001A0070" w:rsidP="001A0070">
      <w:pPr>
        <w:pStyle w:val="Heading1"/>
        <w:spacing w:before="240"/>
        <w:rPr>
          <w:lang w:val="fr-FR"/>
        </w:rPr>
      </w:pPr>
      <w:r w:rsidRPr="001A0070">
        <w:rPr>
          <w:lang w:val="fr-FR"/>
        </w:rPr>
        <w:t>Si, pour une quelconque raison, le Pays ne respecte pas les Objectifs d’élimination des Substances énumérées à la ligne 1.2 de l’Appendice 2-A ou bien ne se conforme pas au présent Accord, il accepte qu’il n’ait alors plus droit au financement selon le Calendrier d’approbation du financement. Il appartient au Comité exécutif de rétablir ce financement selon un calendrier révisé d’approbation du financement établi par ses soins, une fois que le Pays aura démontré qu’il a rempli toutes les obligations qu’il devait remplir avant de recevoir la prochaine tranche de financement selon le calendrier d’approbation du financement. Le Pays convient que le Comité exécutif peut déduire du montant du financement le montant indiqué à l’Appendice 7-A (« Réductions du financement en cas de non-conformité ») pour chaque kilogramme de PAO dont la consommation n’aura pas été réduite au cours d’une même année. Le Comité exécutif étudiera chaque circonstance spécifique dans laquelle le Pays n’a pas respecté l’Accord et prendra des décisions en conséquence. Une fois les décisions prises, le cas spécifique de non-respect de l’Accord ne constituera pas un obstacle à l’octroi du financement pour des tranches futures selon l’alinéa 5 ci-dessus.</w:t>
      </w:r>
    </w:p>
    <w:p w14:paraId="7C7CE169" w14:textId="77777777" w:rsidR="001A0070" w:rsidRPr="001A0070" w:rsidRDefault="001A0070" w:rsidP="001A0070">
      <w:pPr>
        <w:pStyle w:val="Heading1"/>
        <w:rPr>
          <w:lang w:val="fr-FR"/>
        </w:rPr>
      </w:pPr>
      <w:r w:rsidRPr="001A0070">
        <w:rPr>
          <w:lang w:val="fr-FR"/>
        </w:rPr>
        <w:t>Le financement du présent Accord ne sera pas modifié en raison de toute décision future du Comité exécutif qui pourrait avoir une incidence sur le financement de tout autre projet de consommation sectorielle ou sur toute autre activité connexe dans le Pays.</w:t>
      </w:r>
    </w:p>
    <w:p w14:paraId="5DE07B85" w14:textId="77777777" w:rsidR="001A0070" w:rsidRPr="001A0070" w:rsidRDefault="001A0070" w:rsidP="001A0070">
      <w:pPr>
        <w:pStyle w:val="Heading1"/>
        <w:rPr>
          <w:lang w:val="fr-FR"/>
        </w:rPr>
      </w:pPr>
      <w:r w:rsidRPr="001A0070">
        <w:rPr>
          <w:lang w:val="fr-FR"/>
        </w:rPr>
        <w:t xml:space="preserve">Le Pays se conformera à toute demande raisonnable du Comité exécutif et de l’Agence d’exécution principale en vue de faciliter la mise en œuvre du présent Accord. En particulier, il permettra à l’Agence </w:t>
      </w:r>
      <w:r w:rsidRPr="001A0070">
        <w:rPr>
          <w:lang w:val="fr-FR"/>
        </w:rPr>
        <w:lastRenderedPageBreak/>
        <w:t>d’exécution principale d’accéder aux renseignements nécessaires pour vérifier la conformité au présent Accord.</w:t>
      </w:r>
    </w:p>
    <w:p w14:paraId="07EF7942" w14:textId="77777777" w:rsidR="001A0070" w:rsidRPr="00F61D55" w:rsidRDefault="001A0070" w:rsidP="001A0070">
      <w:pPr>
        <w:keepNext/>
        <w:spacing w:before="240" w:after="240"/>
        <w:rPr>
          <w:b/>
        </w:rPr>
      </w:pPr>
      <w:r>
        <w:rPr>
          <w:b/>
        </w:rPr>
        <w:t>Date d’achèvement</w:t>
      </w:r>
    </w:p>
    <w:p w14:paraId="090B8796" w14:textId="77777777" w:rsidR="001A0070" w:rsidRPr="001A0070" w:rsidRDefault="001A0070" w:rsidP="001A0070">
      <w:pPr>
        <w:pStyle w:val="Heading1"/>
        <w:spacing w:before="240"/>
        <w:rPr>
          <w:lang w:val="fr-FR"/>
        </w:rPr>
      </w:pPr>
      <w:r w:rsidRPr="001A0070">
        <w:rPr>
          <w:lang w:val="fr-FR"/>
        </w:rPr>
        <w:t>L’achèvement du Plan et de l’Accord s’y rapportant aura lieu à la fin de l’année suivant la dernière année pour laquelle le niveau de consommation totale maximale autorisée est spécifié à l’Appendice 2-A. Si des activités prévues dans le plan de mise en œuvre de la dernière tranche et dans ses révisions subséquentes, selon le sous-alinéa 5 d) et l’alinéa 7, se trouvaient encore en souffrance à cette date, l’achèvement du Plan serait reporté jusqu’à la fin de l’année suivant la mise en œuvre des activités restantes. Les rapports, prévus aux sous-alinéas 1 a), 1 b), 1 d) et 1 e) de l’Appendice 4-A continueront d’être exigés jusqu’à l’achèvement du Plan, à moins d’indication contraire de la part du Comité exécutif.</w:t>
      </w:r>
    </w:p>
    <w:p w14:paraId="1A5D3839" w14:textId="77777777" w:rsidR="001A0070" w:rsidRPr="00B375EA" w:rsidRDefault="001A0070" w:rsidP="001A0070">
      <w:pPr>
        <w:keepNext/>
        <w:spacing w:before="240" w:after="240"/>
      </w:pPr>
      <w:r>
        <w:rPr>
          <w:b/>
        </w:rPr>
        <w:t>Validité</w:t>
      </w:r>
    </w:p>
    <w:p w14:paraId="05429510" w14:textId="77777777" w:rsidR="001A0070" w:rsidRPr="001A0070" w:rsidRDefault="001A0070" w:rsidP="001A0070">
      <w:pPr>
        <w:pStyle w:val="Heading1"/>
        <w:spacing w:before="240"/>
        <w:rPr>
          <w:lang w:val="fr-FR"/>
        </w:rPr>
      </w:pPr>
      <w:r w:rsidRPr="001A0070">
        <w:rPr>
          <w:lang w:val="fr-FR"/>
        </w:rPr>
        <w:t>Toutes les conditions stipulées dans le présent Accord sont remplies uniquement dans le contexte du Protocole de Montréal et telles que spécifiées dans le présent Accord. Sauf indication contraire, la signification de tous les termes utilisés dans le présent Accord est celle qui leur est attribuée dans le Protocole de Montréal.</w:t>
      </w:r>
    </w:p>
    <w:p w14:paraId="665D3CAF" w14:textId="77777777" w:rsidR="001A0070" w:rsidRPr="001A0070" w:rsidRDefault="001A0070" w:rsidP="001A0070">
      <w:pPr>
        <w:pStyle w:val="Heading1"/>
        <w:rPr>
          <w:lang w:val="fr-FR"/>
        </w:rPr>
      </w:pPr>
      <w:r w:rsidRPr="001A0070">
        <w:rPr>
          <w:lang w:val="fr-FR"/>
        </w:rPr>
        <w:t>Le présent Accord peut être modifié ou résilié uniquement par consentement mutuel écrit du Pays et du Comité exécutif du Fonds multilatéral.</w:t>
      </w:r>
    </w:p>
    <w:p w14:paraId="21EDF66B" w14:textId="77777777" w:rsidR="001A0070" w:rsidRPr="00FB39AB" w:rsidRDefault="001A0070" w:rsidP="001A0070">
      <w:pPr>
        <w:pStyle w:val="Heading1"/>
        <w:keepNext/>
        <w:numPr>
          <w:ilvl w:val="0"/>
          <w:numId w:val="0"/>
        </w:numPr>
        <w:spacing w:before="360" w:after="360"/>
        <w:rPr>
          <w:b/>
        </w:rPr>
      </w:pPr>
      <w:r>
        <w:rPr>
          <w:b/>
        </w:rPr>
        <w:t>APPENDICES</w:t>
      </w:r>
    </w:p>
    <w:p w14:paraId="41132F7A" w14:textId="77777777" w:rsidR="001A0070" w:rsidRPr="00B375EA" w:rsidRDefault="001A0070" w:rsidP="001A0070">
      <w:pPr>
        <w:pStyle w:val="Heading1"/>
        <w:keepNext/>
        <w:numPr>
          <w:ilvl w:val="0"/>
          <w:numId w:val="0"/>
        </w:numPr>
        <w:spacing w:before="360"/>
        <w:rPr>
          <w:b/>
        </w:rPr>
      </w:pPr>
      <w:r>
        <w:rPr>
          <w:b/>
        </w:rPr>
        <w:t>APPENDICE 1-A : LES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6"/>
        <w:gridCol w:w="1417"/>
        <w:gridCol w:w="1417"/>
        <w:gridCol w:w="2970"/>
      </w:tblGrid>
      <w:tr w:rsidR="001A0070" w:rsidRPr="00A20CFB" w14:paraId="65886903" w14:textId="77777777" w:rsidTr="00A3710D">
        <w:trPr>
          <w:trHeight w:val="413"/>
          <w:tblHeader/>
        </w:trPr>
        <w:tc>
          <w:tcPr>
            <w:tcW w:w="1896" w:type="pct"/>
            <w:vAlign w:val="center"/>
          </w:tcPr>
          <w:p w14:paraId="18113589" w14:textId="77777777" w:rsidR="001A0070" w:rsidRPr="00B375EA" w:rsidRDefault="001A0070" w:rsidP="00A3710D">
            <w:pPr>
              <w:keepNext/>
              <w:jc w:val="center"/>
              <w:rPr>
                <w:sz w:val="20"/>
                <w:szCs w:val="20"/>
              </w:rPr>
            </w:pPr>
            <w:r>
              <w:rPr>
                <w:sz w:val="20"/>
              </w:rPr>
              <w:t>Substance</w:t>
            </w:r>
          </w:p>
        </w:tc>
        <w:tc>
          <w:tcPr>
            <w:tcW w:w="758" w:type="pct"/>
            <w:vAlign w:val="center"/>
          </w:tcPr>
          <w:p w14:paraId="673F96EB" w14:textId="77777777" w:rsidR="001A0070" w:rsidRPr="00B375EA" w:rsidRDefault="001A0070" w:rsidP="00A3710D">
            <w:pPr>
              <w:keepNext/>
              <w:jc w:val="center"/>
              <w:rPr>
                <w:sz w:val="20"/>
                <w:szCs w:val="20"/>
              </w:rPr>
            </w:pPr>
            <w:r>
              <w:rPr>
                <w:sz w:val="20"/>
              </w:rPr>
              <w:t>Annexe</w:t>
            </w:r>
          </w:p>
        </w:tc>
        <w:tc>
          <w:tcPr>
            <w:tcW w:w="758" w:type="pct"/>
            <w:vAlign w:val="center"/>
          </w:tcPr>
          <w:p w14:paraId="0D8DA086" w14:textId="77777777" w:rsidR="001A0070" w:rsidRPr="00B375EA" w:rsidRDefault="001A0070" w:rsidP="00A3710D">
            <w:pPr>
              <w:keepNext/>
              <w:jc w:val="center"/>
              <w:rPr>
                <w:sz w:val="20"/>
                <w:szCs w:val="20"/>
              </w:rPr>
            </w:pPr>
            <w:r>
              <w:rPr>
                <w:sz w:val="20"/>
              </w:rPr>
              <w:t>Groupe</w:t>
            </w:r>
          </w:p>
        </w:tc>
        <w:tc>
          <w:tcPr>
            <w:tcW w:w="1588" w:type="pct"/>
            <w:vAlign w:val="center"/>
          </w:tcPr>
          <w:p w14:paraId="0D53DE6B" w14:textId="77777777" w:rsidR="001A0070" w:rsidRPr="001A0070" w:rsidRDefault="001A0070" w:rsidP="00A3710D">
            <w:pPr>
              <w:keepNext/>
              <w:jc w:val="center"/>
              <w:rPr>
                <w:sz w:val="20"/>
                <w:szCs w:val="20"/>
                <w:lang w:val="fr-FR"/>
              </w:rPr>
            </w:pPr>
            <w:r w:rsidRPr="001A0070">
              <w:rPr>
                <w:sz w:val="20"/>
                <w:lang w:val="fr-FR"/>
              </w:rPr>
              <w:t>Point de départ des réductions globales de consommation (tonnes PAO)</w:t>
            </w:r>
          </w:p>
        </w:tc>
      </w:tr>
      <w:tr w:rsidR="001A0070" w:rsidRPr="00B375EA" w14:paraId="21E3A013" w14:textId="77777777" w:rsidTr="00A3710D">
        <w:tc>
          <w:tcPr>
            <w:tcW w:w="1896" w:type="pct"/>
          </w:tcPr>
          <w:p w14:paraId="3D31967F" w14:textId="77777777" w:rsidR="001A0070" w:rsidRPr="00B375EA" w:rsidRDefault="001A0070" w:rsidP="00A3710D">
            <w:pPr>
              <w:keepNext/>
              <w:rPr>
                <w:sz w:val="20"/>
                <w:szCs w:val="20"/>
              </w:rPr>
            </w:pPr>
            <w:r>
              <w:rPr>
                <w:sz w:val="20"/>
              </w:rPr>
              <w:t>HCFC-22</w:t>
            </w:r>
          </w:p>
        </w:tc>
        <w:tc>
          <w:tcPr>
            <w:tcW w:w="758" w:type="pct"/>
            <w:vAlign w:val="center"/>
          </w:tcPr>
          <w:p w14:paraId="32674A06" w14:textId="77777777" w:rsidR="001A0070" w:rsidRPr="00B375EA" w:rsidRDefault="001A0070" w:rsidP="00A3710D">
            <w:pPr>
              <w:keepNext/>
              <w:jc w:val="center"/>
              <w:rPr>
                <w:sz w:val="20"/>
                <w:szCs w:val="20"/>
              </w:rPr>
            </w:pPr>
            <w:r>
              <w:rPr>
                <w:sz w:val="20"/>
              </w:rPr>
              <w:t>C</w:t>
            </w:r>
          </w:p>
        </w:tc>
        <w:tc>
          <w:tcPr>
            <w:tcW w:w="758" w:type="pct"/>
            <w:vAlign w:val="center"/>
          </w:tcPr>
          <w:p w14:paraId="3F8F9163" w14:textId="77777777" w:rsidR="001A0070" w:rsidRPr="00B375EA" w:rsidRDefault="001A0070" w:rsidP="00A3710D">
            <w:pPr>
              <w:keepNext/>
              <w:jc w:val="center"/>
              <w:rPr>
                <w:sz w:val="20"/>
                <w:szCs w:val="20"/>
              </w:rPr>
            </w:pPr>
            <w:r>
              <w:rPr>
                <w:sz w:val="20"/>
              </w:rPr>
              <w:t>I</w:t>
            </w:r>
          </w:p>
        </w:tc>
        <w:tc>
          <w:tcPr>
            <w:tcW w:w="1588" w:type="pct"/>
          </w:tcPr>
          <w:p w14:paraId="01C94834" w14:textId="77777777" w:rsidR="001A0070" w:rsidRPr="00011E16" w:rsidRDefault="001A0070" w:rsidP="00A3710D">
            <w:pPr>
              <w:keepNext/>
              <w:jc w:val="right"/>
              <w:rPr>
                <w:sz w:val="20"/>
                <w:szCs w:val="20"/>
              </w:rPr>
            </w:pPr>
            <w:r>
              <w:rPr>
                <w:sz w:val="20"/>
              </w:rPr>
              <w:t>0,7</w:t>
            </w:r>
          </w:p>
        </w:tc>
      </w:tr>
    </w:tbl>
    <w:p w14:paraId="3480C0B0" w14:textId="77777777" w:rsidR="001A0070" w:rsidRPr="001A0070" w:rsidRDefault="001A0070" w:rsidP="001A0070">
      <w:pPr>
        <w:pStyle w:val="Heading1"/>
        <w:keepNext/>
        <w:numPr>
          <w:ilvl w:val="0"/>
          <w:numId w:val="0"/>
        </w:numPr>
        <w:spacing w:before="360"/>
        <w:rPr>
          <w:b/>
          <w:lang w:val="fr-FR"/>
        </w:rPr>
      </w:pPr>
      <w:r w:rsidRPr="001A0070">
        <w:rPr>
          <w:b/>
          <w:lang w:val="fr-FR"/>
        </w:rPr>
        <w:t>APPENDICE 2-A : LES OBJECTIFS ET LE FINANCEMENT</w:t>
      </w:r>
    </w:p>
    <w:tbl>
      <w:tblPr>
        <w:tblW w:w="5000" w:type="pct"/>
        <w:jc w:val="center"/>
        <w:tblCellMar>
          <w:left w:w="85" w:type="dxa"/>
          <w:right w:w="85" w:type="dxa"/>
        </w:tblCellMar>
        <w:tblLook w:val="04A0" w:firstRow="1" w:lastRow="0" w:firstColumn="1" w:lastColumn="0" w:noHBand="0" w:noVBand="1"/>
      </w:tblPr>
      <w:tblGrid>
        <w:gridCol w:w="659"/>
        <w:gridCol w:w="3387"/>
        <w:gridCol w:w="855"/>
        <w:gridCol w:w="658"/>
        <w:gridCol w:w="658"/>
        <w:gridCol w:w="855"/>
        <w:gridCol w:w="675"/>
        <w:gridCol w:w="748"/>
        <w:gridCol w:w="855"/>
      </w:tblGrid>
      <w:tr w:rsidR="001A0070" w:rsidRPr="00B375EA" w14:paraId="3993803D" w14:textId="77777777" w:rsidTr="00A3710D">
        <w:trPr>
          <w:cantSplit/>
          <w:trHeight w:val="98"/>
          <w:tblHeader/>
          <w:jc w:val="center"/>
        </w:trPr>
        <w:tc>
          <w:tcPr>
            <w:tcW w:w="305" w:type="pct"/>
            <w:tcBorders>
              <w:top w:val="single" w:sz="4" w:space="0" w:color="auto"/>
              <w:left w:val="single" w:sz="4" w:space="0" w:color="auto"/>
              <w:bottom w:val="single" w:sz="4" w:space="0" w:color="auto"/>
              <w:right w:val="single" w:sz="4" w:space="0" w:color="auto"/>
            </w:tcBorders>
            <w:hideMark/>
          </w:tcPr>
          <w:p w14:paraId="4A6CEADE" w14:textId="77777777" w:rsidR="001A0070" w:rsidRPr="00B375EA" w:rsidRDefault="001A0070" w:rsidP="00A3710D">
            <w:pPr>
              <w:keepNext/>
              <w:keepLines/>
              <w:jc w:val="center"/>
              <w:rPr>
                <w:b/>
                <w:bCs/>
                <w:color w:val="000000"/>
                <w:sz w:val="20"/>
                <w:szCs w:val="20"/>
              </w:rPr>
            </w:pPr>
            <w:r>
              <w:rPr>
                <w:b/>
                <w:color w:val="000000"/>
                <w:sz w:val="20"/>
              </w:rPr>
              <w:t>Ligne</w:t>
            </w:r>
          </w:p>
        </w:tc>
        <w:tc>
          <w:tcPr>
            <w:tcW w:w="1817" w:type="pct"/>
            <w:tcBorders>
              <w:top w:val="single" w:sz="4" w:space="0" w:color="auto"/>
              <w:left w:val="nil"/>
              <w:bottom w:val="single" w:sz="4" w:space="0" w:color="auto"/>
              <w:right w:val="single" w:sz="4" w:space="0" w:color="auto"/>
            </w:tcBorders>
            <w:hideMark/>
          </w:tcPr>
          <w:p w14:paraId="4F7B12B3" w14:textId="77777777" w:rsidR="001A0070" w:rsidRPr="00B375EA" w:rsidRDefault="001A0070" w:rsidP="00A3710D">
            <w:pPr>
              <w:keepNext/>
              <w:keepLines/>
              <w:jc w:val="center"/>
              <w:rPr>
                <w:b/>
                <w:bCs/>
                <w:color w:val="000000"/>
                <w:sz w:val="20"/>
                <w:szCs w:val="20"/>
              </w:rPr>
            </w:pPr>
            <w:r>
              <w:rPr>
                <w:b/>
                <w:color w:val="000000"/>
                <w:sz w:val="20"/>
              </w:rPr>
              <w:t>Caractéristiques</w:t>
            </w:r>
          </w:p>
        </w:tc>
        <w:tc>
          <w:tcPr>
            <w:tcW w:w="463" w:type="pct"/>
            <w:tcBorders>
              <w:top w:val="single" w:sz="4" w:space="0" w:color="auto"/>
              <w:left w:val="nil"/>
              <w:bottom w:val="single" w:sz="4" w:space="0" w:color="auto"/>
              <w:right w:val="single" w:sz="4" w:space="0" w:color="auto"/>
            </w:tcBorders>
            <w:hideMark/>
          </w:tcPr>
          <w:p w14:paraId="3F8944E1" w14:textId="77777777" w:rsidR="001A0070" w:rsidRPr="00EB13F2" w:rsidRDefault="001A0070" w:rsidP="00A3710D">
            <w:pPr>
              <w:keepNext/>
              <w:keepLines/>
              <w:jc w:val="center"/>
              <w:rPr>
                <w:b/>
                <w:bCs/>
                <w:color w:val="000000"/>
                <w:sz w:val="20"/>
                <w:szCs w:val="20"/>
              </w:rPr>
            </w:pPr>
            <w:r>
              <w:rPr>
                <w:b/>
                <w:color w:val="000000"/>
                <w:sz w:val="20"/>
              </w:rPr>
              <w:t>2025</w:t>
            </w:r>
          </w:p>
        </w:tc>
        <w:tc>
          <w:tcPr>
            <w:tcW w:w="358" w:type="pct"/>
            <w:tcBorders>
              <w:top w:val="single" w:sz="4" w:space="0" w:color="auto"/>
              <w:left w:val="nil"/>
              <w:bottom w:val="single" w:sz="4" w:space="0" w:color="auto"/>
              <w:right w:val="single" w:sz="4" w:space="0" w:color="auto"/>
            </w:tcBorders>
            <w:hideMark/>
          </w:tcPr>
          <w:p w14:paraId="10243C24" w14:textId="77777777" w:rsidR="001A0070" w:rsidRPr="00EB13F2" w:rsidRDefault="001A0070" w:rsidP="00A3710D">
            <w:pPr>
              <w:keepNext/>
              <w:keepLines/>
              <w:jc w:val="center"/>
              <w:rPr>
                <w:b/>
                <w:bCs/>
                <w:color w:val="000000"/>
                <w:sz w:val="20"/>
                <w:szCs w:val="20"/>
              </w:rPr>
            </w:pPr>
            <w:r>
              <w:rPr>
                <w:b/>
                <w:color w:val="000000"/>
                <w:sz w:val="20"/>
              </w:rPr>
              <w:t>2026</w:t>
            </w:r>
          </w:p>
        </w:tc>
        <w:tc>
          <w:tcPr>
            <w:tcW w:w="358" w:type="pct"/>
            <w:tcBorders>
              <w:top w:val="single" w:sz="4" w:space="0" w:color="auto"/>
              <w:left w:val="nil"/>
              <w:bottom w:val="single" w:sz="4" w:space="0" w:color="auto"/>
              <w:right w:val="single" w:sz="4" w:space="0" w:color="auto"/>
            </w:tcBorders>
            <w:hideMark/>
          </w:tcPr>
          <w:p w14:paraId="5923E0BB" w14:textId="77777777" w:rsidR="001A0070" w:rsidRPr="00EB13F2" w:rsidRDefault="001A0070" w:rsidP="00A3710D">
            <w:pPr>
              <w:keepNext/>
              <w:keepLines/>
              <w:jc w:val="center"/>
              <w:rPr>
                <w:b/>
                <w:bCs/>
                <w:color w:val="000000"/>
                <w:sz w:val="20"/>
                <w:szCs w:val="20"/>
              </w:rPr>
            </w:pPr>
            <w:r>
              <w:rPr>
                <w:b/>
                <w:color w:val="000000"/>
                <w:sz w:val="20"/>
              </w:rPr>
              <w:t>2027</w:t>
            </w:r>
          </w:p>
        </w:tc>
        <w:tc>
          <w:tcPr>
            <w:tcW w:w="463" w:type="pct"/>
            <w:tcBorders>
              <w:top w:val="single" w:sz="4" w:space="0" w:color="auto"/>
              <w:left w:val="nil"/>
              <w:bottom w:val="single" w:sz="4" w:space="0" w:color="auto"/>
              <w:right w:val="single" w:sz="4" w:space="0" w:color="auto"/>
            </w:tcBorders>
            <w:hideMark/>
          </w:tcPr>
          <w:p w14:paraId="507153DA" w14:textId="77777777" w:rsidR="001A0070" w:rsidRPr="00EB13F2" w:rsidRDefault="001A0070" w:rsidP="00A3710D">
            <w:pPr>
              <w:keepNext/>
              <w:keepLines/>
              <w:jc w:val="center"/>
              <w:rPr>
                <w:b/>
                <w:bCs/>
                <w:color w:val="000000"/>
                <w:sz w:val="20"/>
                <w:szCs w:val="20"/>
              </w:rPr>
            </w:pPr>
            <w:r>
              <w:rPr>
                <w:b/>
                <w:color w:val="000000"/>
                <w:sz w:val="20"/>
              </w:rPr>
              <w:t>2028</w:t>
            </w:r>
          </w:p>
        </w:tc>
        <w:tc>
          <w:tcPr>
            <w:tcW w:w="367" w:type="pct"/>
            <w:tcBorders>
              <w:top w:val="single" w:sz="4" w:space="0" w:color="auto"/>
              <w:left w:val="nil"/>
              <w:bottom w:val="single" w:sz="4" w:space="0" w:color="auto"/>
              <w:right w:val="single" w:sz="4" w:space="0" w:color="auto"/>
            </w:tcBorders>
          </w:tcPr>
          <w:p w14:paraId="26AABDF2" w14:textId="77777777" w:rsidR="001A0070" w:rsidRPr="00EB13F2" w:rsidRDefault="001A0070" w:rsidP="00A3710D">
            <w:pPr>
              <w:keepNext/>
              <w:keepLines/>
              <w:jc w:val="center"/>
              <w:rPr>
                <w:b/>
                <w:bCs/>
                <w:color w:val="000000"/>
                <w:sz w:val="20"/>
                <w:szCs w:val="20"/>
              </w:rPr>
            </w:pPr>
            <w:r>
              <w:rPr>
                <w:b/>
                <w:color w:val="000000"/>
                <w:sz w:val="20"/>
              </w:rPr>
              <w:t>2029</w:t>
            </w:r>
          </w:p>
        </w:tc>
        <w:tc>
          <w:tcPr>
            <w:tcW w:w="406" w:type="pct"/>
            <w:tcBorders>
              <w:top w:val="single" w:sz="4" w:space="0" w:color="auto"/>
              <w:left w:val="single" w:sz="4" w:space="0" w:color="auto"/>
              <w:bottom w:val="single" w:sz="4" w:space="0" w:color="auto"/>
              <w:right w:val="single" w:sz="4" w:space="0" w:color="auto"/>
            </w:tcBorders>
            <w:hideMark/>
          </w:tcPr>
          <w:p w14:paraId="7F45A807" w14:textId="77777777" w:rsidR="001A0070" w:rsidRPr="00EB13F2" w:rsidRDefault="001A0070" w:rsidP="00A3710D">
            <w:pPr>
              <w:keepNext/>
              <w:keepLines/>
              <w:jc w:val="center"/>
              <w:rPr>
                <w:b/>
                <w:bCs/>
                <w:color w:val="000000"/>
                <w:sz w:val="20"/>
                <w:szCs w:val="20"/>
              </w:rPr>
            </w:pPr>
            <w:r>
              <w:rPr>
                <w:b/>
                <w:color w:val="000000"/>
                <w:sz w:val="20"/>
              </w:rPr>
              <w:t>2030</w:t>
            </w:r>
          </w:p>
        </w:tc>
        <w:tc>
          <w:tcPr>
            <w:tcW w:w="463" w:type="pct"/>
            <w:tcBorders>
              <w:top w:val="single" w:sz="4" w:space="0" w:color="auto"/>
              <w:left w:val="nil"/>
              <w:bottom w:val="single" w:sz="4" w:space="0" w:color="auto"/>
              <w:right w:val="single" w:sz="4" w:space="0" w:color="auto"/>
            </w:tcBorders>
            <w:hideMark/>
          </w:tcPr>
          <w:p w14:paraId="2E4C20CF" w14:textId="77777777" w:rsidR="001A0070" w:rsidRPr="00EB13F2" w:rsidRDefault="001A0070" w:rsidP="00A3710D">
            <w:pPr>
              <w:keepNext/>
              <w:keepLines/>
              <w:jc w:val="center"/>
              <w:rPr>
                <w:b/>
                <w:bCs/>
                <w:color w:val="000000"/>
                <w:sz w:val="20"/>
                <w:szCs w:val="20"/>
              </w:rPr>
            </w:pPr>
            <w:r>
              <w:rPr>
                <w:b/>
                <w:color w:val="000000"/>
                <w:sz w:val="20"/>
              </w:rPr>
              <w:t>Total</w:t>
            </w:r>
          </w:p>
        </w:tc>
      </w:tr>
      <w:tr w:rsidR="001A0070" w:rsidRPr="00B375EA" w14:paraId="02DE7431" w14:textId="77777777" w:rsidTr="00A3710D">
        <w:trPr>
          <w:trHeight w:val="408"/>
          <w:jc w:val="center"/>
        </w:trPr>
        <w:tc>
          <w:tcPr>
            <w:tcW w:w="305" w:type="pct"/>
            <w:tcBorders>
              <w:top w:val="nil"/>
              <w:left w:val="single" w:sz="4" w:space="0" w:color="auto"/>
              <w:bottom w:val="single" w:sz="4" w:space="0" w:color="auto"/>
              <w:right w:val="single" w:sz="4" w:space="0" w:color="auto"/>
            </w:tcBorders>
            <w:hideMark/>
          </w:tcPr>
          <w:p w14:paraId="6AAB723C" w14:textId="77777777" w:rsidR="001A0070" w:rsidRPr="00B375EA" w:rsidRDefault="001A0070" w:rsidP="00A3710D">
            <w:pPr>
              <w:keepNext/>
              <w:keepLines/>
              <w:jc w:val="left"/>
              <w:rPr>
                <w:color w:val="000000"/>
                <w:sz w:val="20"/>
                <w:szCs w:val="20"/>
              </w:rPr>
            </w:pPr>
            <w:r>
              <w:rPr>
                <w:color w:val="000000"/>
                <w:sz w:val="20"/>
              </w:rPr>
              <w:t>1.1</w:t>
            </w:r>
          </w:p>
        </w:tc>
        <w:tc>
          <w:tcPr>
            <w:tcW w:w="1817" w:type="pct"/>
            <w:tcBorders>
              <w:top w:val="nil"/>
              <w:left w:val="nil"/>
              <w:bottom w:val="single" w:sz="4" w:space="0" w:color="auto"/>
              <w:right w:val="single" w:sz="4" w:space="0" w:color="auto"/>
            </w:tcBorders>
            <w:hideMark/>
          </w:tcPr>
          <w:p w14:paraId="4E4A4BFA" w14:textId="77777777" w:rsidR="001A0070" w:rsidRPr="001A0070" w:rsidRDefault="001A0070" w:rsidP="00A3710D">
            <w:pPr>
              <w:keepNext/>
              <w:keepLines/>
              <w:jc w:val="left"/>
              <w:rPr>
                <w:color w:val="000000"/>
                <w:sz w:val="20"/>
                <w:szCs w:val="20"/>
                <w:lang w:val="fr-FR"/>
              </w:rPr>
            </w:pPr>
            <w:r w:rsidRPr="001A0070">
              <w:rPr>
                <w:color w:val="000000"/>
                <w:sz w:val="20"/>
                <w:lang w:val="fr-FR"/>
              </w:rPr>
              <w:t>Calendrier de réduction des substances du groupe I de l’annexe C du Protocole de Montréal (tonnes PAO)</w:t>
            </w:r>
          </w:p>
        </w:tc>
        <w:tc>
          <w:tcPr>
            <w:tcW w:w="463" w:type="pct"/>
            <w:tcBorders>
              <w:top w:val="nil"/>
              <w:left w:val="nil"/>
              <w:bottom w:val="single" w:sz="4" w:space="0" w:color="auto"/>
              <w:right w:val="single" w:sz="4" w:space="0" w:color="auto"/>
            </w:tcBorders>
          </w:tcPr>
          <w:p w14:paraId="13518A0B" w14:textId="77777777" w:rsidR="001A0070" w:rsidRPr="007B2ACE" w:rsidRDefault="001A0070" w:rsidP="00A3710D">
            <w:pPr>
              <w:keepNext/>
              <w:keepLines/>
              <w:jc w:val="right"/>
              <w:rPr>
                <w:color w:val="000000"/>
                <w:sz w:val="20"/>
                <w:szCs w:val="20"/>
              </w:rPr>
            </w:pPr>
            <w:r>
              <w:rPr>
                <w:color w:val="000000"/>
                <w:sz w:val="20"/>
              </w:rPr>
              <w:t>0,23</w:t>
            </w:r>
          </w:p>
        </w:tc>
        <w:tc>
          <w:tcPr>
            <w:tcW w:w="358" w:type="pct"/>
            <w:tcBorders>
              <w:top w:val="nil"/>
              <w:left w:val="nil"/>
              <w:bottom w:val="single" w:sz="4" w:space="0" w:color="auto"/>
              <w:right w:val="single" w:sz="4" w:space="0" w:color="auto"/>
            </w:tcBorders>
          </w:tcPr>
          <w:p w14:paraId="3A2981C4" w14:textId="77777777" w:rsidR="001A0070" w:rsidRPr="007B2ACE" w:rsidRDefault="001A0070" w:rsidP="00A3710D">
            <w:pPr>
              <w:keepNext/>
              <w:keepLines/>
              <w:jc w:val="right"/>
              <w:rPr>
                <w:color w:val="000000"/>
                <w:sz w:val="20"/>
                <w:szCs w:val="20"/>
              </w:rPr>
            </w:pPr>
            <w:r>
              <w:rPr>
                <w:color w:val="000000"/>
                <w:sz w:val="20"/>
              </w:rPr>
              <w:t>0,23</w:t>
            </w:r>
          </w:p>
        </w:tc>
        <w:tc>
          <w:tcPr>
            <w:tcW w:w="358" w:type="pct"/>
            <w:tcBorders>
              <w:top w:val="nil"/>
              <w:left w:val="nil"/>
              <w:bottom w:val="single" w:sz="4" w:space="0" w:color="auto"/>
              <w:right w:val="single" w:sz="4" w:space="0" w:color="auto"/>
            </w:tcBorders>
          </w:tcPr>
          <w:p w14:paraId="656417C3" w14:textId="77777777" w:rsidR="001A0070" w:rsidRPr="007B2ACE" w:rsidRDefault="001A0070" w:rsidP="00A3710D">
            <w:pPr>
              <w:keepNext/>
              <w:keepLines/>
              <w:jc w:val="right"/>
              <w:rPr>
                <w:color w:val="000000"/>
                <w:sz w:val="20"/>
                <w:szCs w:val="20"/>
              </w:rPr>
            </w:pPr>
            <w:r>
              <w:rPr>
                <w:color w:val="000000"/>
                <w:sz w:val="20"/>
              </w:rPr>
              <w:t>0,23</w:t>
            </w:r>
          </w:p>
        </w:tc>
        <w:tc>
          <w:tcPr>
            <w:tcW w:w="463" w:type="pct"/>
            <w:tcBorders>
              <w:top w:val="nil"/>
              <w:left w:val="nil"/>
              <w:bottom w:val="single" w:sz="4" w:space="0" w:color="auto"/>
              <w:right w:val="single" w:sz="4" w:space="0" w:color="auto"/>
            </w:tcBorders>
          </w:tcPr>
          <w:p w14:paraId="4BF092B1" w14:textId="77777777" w:rsidR="001A0070" w:rsidRPr="007B2ACE" w:rsidRDefault="001A0070" w:rsidP="00A3710D">
            <w:pPr>
              <w:keepNext/>
              <w:keepLines/>
              <w:jc w:val="right"/>
              <w:rPr>
                <w:color w:val="000000"/>
                <w:sz w:val="20"/>
                <w:szCs w:val="20"/>
              </w:rPr>
            </w:pPr>
            <w:r>
              <w:rPr>
                <w:color w:val="000000"/>
                <w:sz w:val="20"/>
              </w:rPr>
              <w:t>0,23</w:t>
            </w:r>
          </w:p>
        </w:tc>
        <w:tc>
          <w:tcPr>
            <w:tcW w:w="367" w:type="pct"/>
            <w:tcBorders>
              <w:top w:val="single" w:sz="4" w:space="0" w:color="auto"/>
              <w:left w:val="nil"/>
              <w:bottom w:val="single" w:sz="4" w:space="0" w:color="auto"/>
              <w:right w:val="single" w:sz="4" w:space="0" w:color="auto"/>
            </w:tcBorders>
          </w:tcPr>
          <w:p w14:paraId="67387DFE" w14:textId="77777777" w:rsidR="001A0070" w:rsidRPr="007B2ACE" w:rsidRDefault="001A0070" w:rsidP="00A3710D">
            <w:pPr>
              <w:keepNext/>
              <w:keepLines/>
              <w:jc w:val="right"/>
              <w:rPr>
                <w:b/>
                <w:bCs/>
                <w:color w:val="000000"/>
                <w:sz w:val="20"/>
                <w:szCs w:val="20"/>
              </w:rPr>
            </w:pPr>
            <w:r>
              <w:rPr>
                <w:color w:val="000000"/>
                <w:sz w:val="20"/>
              </w:rPr>
              <w:t>0,23</w:t>
            </w:r>
          </w:p>
        </w:tc>
        <w:tc>
          <w:tcPr>
            <w:tcW w:w="406" w:type="pct"/>
            <w:tcBorders>
              <w:top w:val="nil"/>
              <w:left w:val="single" w:sz="4" w:space="0" w:color="auto"/>
              <w:bottom w:val="single" w:sz="4" w:space="0" w:color="auto"/>
              <w:right w:val="single" w:sz="4" w:space="0" w:color="auto"/>
            </w:tcBorders>
          </w:tcPr>
          <w:p w14:paraId="7D46767A" w14:textId="77777777" w:rsidR="001A0070" w:rsidRPr="007B2ACE" w:rsidRDefault="001A0070" w:rsidP="00A3710D">
            <w:pPr>
              <w:keepNext/>
              <w:keepLines/>
              <w:jc w:val="right"/>
              <w:rPr>
                <w:color w:val="000000"/>
                <w:sz w:val="20"/>
                <w:szCs w:val="20"/>
              </w:rPr>
            </w:pPr>
            <w:r>
              <w:rPr>
                <w:color w:val="000000"/>
                <w:sz w:val="20"/>
              </w:rPr>
              <w:t>0</w:t>
            </w:r>
          </w:p>
        </w:tc>
        <w:tc>
          <w:tcPr>
            <w:tcW w:w="463" w:type="pct"/>
            <w:tcBorders>
              <w:top w:val="nil"/>
              <w:left w:val="nil"/>
              <w:bottom w:val="single" w:sz="4" w:space="0" w:color="auto"/>
              <w:right w:val="single" w:sz="4" w:space="0" w:color="auto"/>
            </w:tcBorders>
          </w:tcPr>
          <w:p w14:paraId="133C142B" w14:textId="77777777" w:rsidR="001A0070" w:rsidRPr="007B2ACE" w:rsidRDefault="001A0070" w:rsidP="00A3710D">
            <w:pPr>
              <w:keepNext/>
              <w:keepLines/>
              <w:jc w:val="right"/>
              <w:rPr>
                <w:color w:val="000000"/>
                <w:sz w:val="20"/>
                <w:szCs w:val="20"/>
              </w:rPr>
            </w:pPr>
            <w:r>
              <w:rPr>
                <w:color w:val="000000"/>
                <w:sz w:val="20"/>
              </w:rPr>
              <w:t>s.o.</w:t>
            </w:r>
          </w:p>
        </w:tc>
      </w:tr>
      <w:tr w:rsidR="001A0070" w:rsidRPr="00B375EA" w14:paraId="1607B58D" w14:textId="77777777" w:rsidTr="00A3710D">
        <w:trPr>
          <w:trHeight w:val="408"/>
          <w:jc w:val="center"/>
        </w:trPr>
        <w:tc>
          <w:tcPr>
            <w:tcW w:w="305" w:type="pct"/>
            <w:tcBorders>
              <w:top w:val="nil"/>
              <w:left w:val="single" w:sz="4" w:space="0" w:color="auto"/>
              <w:bottom w:val="single" w:sz="4" w:space="0" w:color="auto"/>
              <w:right w:val="single" w:sz="4" w:space="0" w:color="auto"/>
            </w:tcBorders>
            <w:hideMark/>
          </w:tcPr>
          <w:p w14:paraId="2B1C229E" w14:textId="77777777" w:rsidR="001A0070" w:rsidRPr="00B375EA" w:rsidRDefault="001A0070" w:rsidP="00A3710D">
            <w:pPr>
              <w:jc w:val="left"/>
              <w:rPr>
                <w:color w:val="000000"/>
                <w:sz w:val="20"/>
                <w:szCs w:val="20"/>
              </w:rPr>
            </w:pPr>
            <w:r>
              <w:rPr>
                <w:color w:val="000000"/>
                <w:sz w:val="20"/>
              </w:rPr>
              <w:t>1.2</w:t>
            </w:r>
          </w:p>
        </w:tc>
        <w:tc>
          <w:tcPr>
            <w:tcW w:w="1817" w:type="pct"/>
            <w:tcBorders>
              <w:top w:val="nil"/>
              <w:left w:val="nil"/>
              <w:bottom w:val="single" w:sz="4" w:space="0" w:color="auto"/>
              <w:right w:val="single" w:sz="4" w:space="0" w:color="auto"/>
            </w:tcBorders>
            <w:hideMark/>
          </w:tcPr>
          <w:p w14:paraId="7168BE52" w14:textId="77777777" w:rsidR="001A0070" w:rsidRPr="001A0070" w:rsidRDefault="001A0070" w:rsidP="00A3710D">
            <w:pPr>
              <w:jc w:val="left"/>
              <w:rPr>
                <w:color w:val="000000"/>
                <w:sz w:val="20"/>
                <w:szCs w:val="20"/>
                <w:lang w:val="fr-FR"/>
              </w:rPr>
            </w:pPr>
            <w:r w:rsidRPr="001A0070">
              <w:rPr>
                <w:color w:val="000000"/>
                <w:sz w:val="20"/>
                <w:lang w:val="fr-FR"/>
              </w:rPr>
              <w:t>Consommation totale maximum autorisée des substances du groupe I de l’annexe C (tonnes PAO)</w:t>
            </w:r>
          </w:p>
        </w:tc>
        <w:tc>
          <w:tcPr>
            <w:tcW w:w="463" w:type="pct"/>
            <w:tcBorders>
              <w:top w:val="nil"/>
              <w:left w:val="nil"/>
              <w:bottom w:val="single" w:sz="4" w:space="0" w:color="auto"/>
              <w:right w:val="single" w:sz="4" w:space="0" w:color="auto"/>
            </w:tcBorders>
          </w:tcPr>
          <w:p w14:paraId="5A5A4619" w14:textId="77777777" w:rsidR="001A0070" w:rsidRPr="007B2ACE" w:rsidRDefault="001A0070" w:rsidP="00A3710D">
            <w:pPr>
              <w:jc w:val="right"/>
              <w:rPr>
                <w:color w:val="000000"/>
                <w:sz w:val="20"/>
                <w:szCs w:val="20"/>
              </w:rPr>
            </w:pPr>
            <w:r>
              <w:rPr>
                <w:color w:val="000000"/>
                <w:sz w:val="20"/>
              </w:rPr>
              <w:t>0,23</w:t>
            </w:r>
          </w:p>
        </w:tc>
        <w:tc>
          <w:tcPr>
            <w:tcW w:w="358" w:type="pct"/>
            <w:tcBorders>
              <w:top w:val="nil"/>
              <w:left w:val="nil"/>
              <w:bottom w:val="single" w:sz="4" w:space="0" w:color="auto"/>
              <w:right w:val="single" w:sz="4" w:space="0" w:color="auto"/>
            </w:tcBorders>
          </w:tcPr>
          <w:p w14:paraId="54402617" w14:textId="77777777" w:rsidR="001A0070" w:rsidRPr="007B2ACE" w:rsidRDefault="001A0070" w:rsidP="00A3710D">
            <w:pPr>
              <w:jc w:val="right"/>
              <w:rPr>
                <w:color w:val="000000"/>
                <w:sz w:val="20"/>
                <w:szCs w:val="20"/>
              </w:rPr>
            </w:pPr>
            <w:r>
              <w:rPr>
                <w:color w:val="000000"/>
                <w:sz w:val="20"/>
              </w:rPr>
              <w:t>0,23</w:t>
            </w:r>
          </w:p>
        </w:tc>
        <w:tc>
          <w:tcPr>
            <w:tcW w:w="358" w:type="pct"/>
            <w:tcBorders>
              <w:top w:val="nil"/>
              <w:left w:val="nil"/>
              <w:bottom w:val="single" w:sz="4" w:space="0" w:color="auto"/>
              <w:right w:val="single" w:sz="4" w:space="0" w:color="auto"/>
            </w:tcBorders>
          </w:tcPr>
          <w:p w14:paraId="3C02279B" w14:textId="77777777" w:rsidR="001A0070" w:rsidRPr="007B2ACE" w:rsidRDefault="001A0070" w:rsidP="00A3710D">
            <w:pPr>
              <w:jc w:val="right"/>
              <w:rPr>
                <w:color w:val="000000"/>
                <w:sz w:val="20"/>
                <w:szCs w:val="20"/>
              </w:rPr>
            </w:pPr>
            <w:r>
              <w:rPr>
                <w:color w:val="000000"/>
                <w:sz w:val="20"/>
              </w:rPr>
              <w:t>0,23</w:t>
            </w:r>
          </w:p>
        </w:tc>
        <w:tc>
          <w:tcPr>
            <w:tcW w:w="463" w:type="pct"/>
            <w:tcBorders>
              <w:top w:val="nil"/>
              <w:left w:val="nil"/>
              <w:bottom w:val="single" w:sz="4" w:space="0" w:color="auto"/>
              <w:right w:val="single" w:sz="4" w:space="0" w:color="auto"/>
            </w:tcBorders>
          </w:tcPr>
          <w:p w14:paraId="39B64AB0" w14:textId="77777777" w:rsidR="001A0070" w:rsidRPr="007B2ACE" w:rsidRDefault="001A0070" w:rsidP="00A3710D">
            <w:pPr>
              <w:jc w:val="right"/>
              <w:rPr>
                <w:color w:val="000000"/>
                <w:sz w:val="20"/>
                <w:szCs w:val="20"/>
              </w:rPr>
            </w:pPr>
            <w:r>
              <w:rPr>
                <w:color w:val="000000"/>
                <w:sz w:val="20"/>
              </w:rPr>
              <w:t>0,23</w:t>
            </w:r>
          </w:p>
        </w:tc>
        <w:tc>
          <w:tcPr>
            <w:tcW w:w="367" w:type="pct"/>
            <w:tcBorders>
              <w:top w:val="single" w:sz="4" w:space="0" w:color="auto"/>
              <w:left w:val="nil"/>
              <w:bottom w:val="single" w:sz="4" w:space="0" w:color="auto"/>
              <w:right w:val="single" w:sz="4" w:space="0" w:color="auto"/>
            </w:tcBorders>
          </w:tcPr>
          <w:p w14:paraId="215C1290" w14:textId="77777777" w:rsidR="001A0070" w:rsidRPr="007B2ACE" w:rsidRDefault="001A0070" w:rsidP="00A3710D">
            <w:pPr>
              <w:keepNext/>
              <w:keepLines/>
              <w:jc w:val="right"/>
              <w:rPr>
                <w:b/>
                <w:bCs/>
                <w:color w:val="000000"/>
                <w:sz w:val="20"/>
                <w:szCs w:val="20"/>
              </w:rPr>
            </w:pPr>
            <w:r>
              <w:rPr>
                <w:color w:val="000000"/>
                <w:sz w:val="20"/>
              </w:rPr>
              <w:t>0,23</w:t>
            </w:r>
          </w:p>
        </w:tc>
        <w:tc>
          <w:tcPr>
            <w:tcW w:w="406" w:type="pct"/>
            <w:tcBorders>
              <w:top w:val="nil"/>
              <w:left w:val="single" w:sz="4" w:space="0" w:color="auto"/>
              <w:bottom w:val="single" w:sz="4" w:space="0" w:color="auto"/>
              <w:right w:val="single" w:sz="4" w:space="0" w:color="auto"/>
            </w:tcBorders>
          </w:tcPr>
          <w:p w14:paraId="6440E2DF" w14:textId="77777777" w:rsidR="001A0070" w:rsidRPr="007B2ACE" w:rsidRDefault="001A0070" w:rsidP="00A3710D">
            <w:pPr>
              <w:jc w:val="right"/>
              <w:rPr>
                <w:color w:val="000000"/>
                <w:sz w:val="20"/>
                <w:szCs w:val="20"/>
              </w:rPr>
            </w:pPr>
            <w:r>
              <w:rPr>
                <w:color w:val="000000"/>
                <w:sz w:val="20"/>
              </w:rPr>
              <w:t>0</w:t>
            </w:r>
          </w:p>
        </w:tc>
        <w:tc>
          <w:tcPr>
            <w:tcW w:w="463" w:type="pct"/>
            <w:tcBorders>
              <w:top w:val="nil"/>
              <w:left w:val="nil"/>
              <w:bottom w:val="single" w:sz="4" w:space="0" w:color="auto"/>
              <w:right w:val="single" w:sz="4" w:space="0" w:color="auto"/>
            </w:tcBorders>
          </w:tcPr>
          <w:p w14:paraId="284C6692" w14:textId="77777777" w:rsidR="001A0070" w:rsidRPr="007B2ACE" w:rsidRDefault="001A0070" w:rsidP="00A3710D">
            <w:pPr>
              <w:jc w:val="right"/>
              <w:rPr>
                <w:color w:val="000000"/>
                <w:sz w:val="20"/>
                <w:szCs w:val="20"/>
              </w:rPr>
            </w:pPr>
            <w:r>
              <w:rPr>
                <w:color w:val="000000"/>
                <w:sz w:val="20"/>
              </w:rPr>
              <w:t>s.o.</w:t>
            </w:r>
          </w:p>
        </w:tc>
      </w:tr>
      <w:tr w:rsidR="001A0070" w:rsidRPr="00B375EA" w14:paraId="36FCCAD1" w14:textId="77777777" w:rsidTr="00A3710D">
        <w:trPr>
          <w:trHeight w:val="116"/>
          <w:jc w:val="center"/>
        </w:trPr>
        <w:tc>
          <w:tcPr>
            <w:tcW w:w="305" w:type="pct"/>
            <w:tcBorders>
              <w:top w:val="nil"/>
              <w:left w:val="single" w:sz="4" w:space="0" w:color="auto"/>
              <w:bottom w:val="single" w:sz="4" w:space="0" w:color="auto"/>
              <w:right w:val="single" w:sz="4" w:space="0" w:color="auto"/>
            </w:tcBorders>
            <w:hideMark/>
          </w:tcPr>
          <w:p w14:paraId="40CC92C7" w14:textId="77777777" w:rsidR="001A0070" w:rsidRPr="00B375EA" w:rsidRDefault="001A0070" w:rsidP="00A3710D">
            <w:pPr>
              <w:jc w:val="left"/>
              <w:rPr>
                <w:color w:val="000000"/>
                <w:sz w:val="20"/>
                <w:szCs w:val="20"/>
              </w:rPr>
            </w:pPr>
            <w:r>
              <w:rPr>
                <w:color w:val="000000"/>
                <w:sz w:val="20"/>
              </w:rPr>
              <w:t>2.1</w:t>
            </w:r>
          </w:p>
        </w:tc>
        <w:tc>
          <w:tcPr>
            <w:tcW w:w="1817" w:type="pct"/>
            <w:tcBorders>
              <w:top w:val="nil"/>
              <w:left w:val="nil"/>
              <w:bottom w:val="single" w:sz="4" w:space="0" w:color="auto"/>
              <w:right w:val="single" w:sz="4" w:space="0" w:color="auto"/>
            </w:tcBorders>
            <w:hideMark/>
          </w:tcPr>
          <w:p w14:paraId="0327AABF" w14:textId="77777777" w:rsidR="001A0070" w:rsidRPr="001A0070" w:rsidRDefault="001A0070" w:rsidP="00A3710D">
            <w:pPr>
              <w:jc w:val="left"/>
              <w:rPr>
                <w:color w:val="000000"/>
                <w:sz w:val="20"/>
                <w:szCs w:val="20"/>
                <w:lang w:val="fr-FR"/>
              </w:rPr>
            </w:pPr>
            <w:r w:rsidRPr="001A0070">
              <w:rPr>
                <w:color w:val="000000"/>
                <w:sz w:val="20"/>
                <w:lang w:val="fr-FR"/>
              </w:rPr>
              <w:t>Financement convenu pour l’agence principale (PNUE) ($ US)*</w:t>
            </w:r>
          </w:p>
        </w:tc>
        <w:tc>
          <w:tcPr>
            <w:tcW w:w="463" w:type="pct"/>
            <w:tcBorders>
              <w:top w:val="nil"/>
              <w:left w:val="nil"/>
              <w:bottom w:val="single" w:sz="4" w:space="0" w:color="auto"/>
              <w:right w:val="single" w:sz="4" w:space="0" w:color="auto"/>
            </w:tcBorders>
          </w:tcPr>
          <w:p w14:paraId="23CE1BAF" w14:textId="77777777" w:rsidR="001A0070" w:rsidRPr="007B2ACE" w:rsidRDefault="001A0070" w:rsidP="00A3710D">
            <w:pPr>
              <w:jc w:val="right"/>
              <w:rPr>
                <w:color w:val="000000"/>
                <w:sz w:val="20"/>
                <w:szCs w:val="20"/>
              </w:rPr>
            </w:pPr>
            <w:r>
              <w:rPr>
                <w:color w:val="000000"/>
                <w:sz w:val="20"/>
              </w:rPr>
              <w:t>239 000</w:t>
            </w:r>
          </w:p>
        </w:tc>
        <w:tc>
          <w:tcPr>
            <w:tcW w:w="358" w:type="pct"/>
            <w:tcBorders>
              <w:top w:val="nil"/>
              <w:left w:val="nil"/>
              <w:bottom w:val="single" w:sz="4" w:space="0" w:color="auto"/>
              <w:right w:val="single" w:sz="4" w:space="0" w:color="auto"/>
            </w:tcBorders>
          </w:tcPr>
          <w:p w14:paraId="3508C831" w14:textId="77777777" w:rsidR="001A0070" w:rsidRPr="007B2ACE" w:rsidRDefault="001A0070" w:rsidP="00A3710D">
            <w:pPr>
              <w:jc w:val="right"/>
              <w:rPr>
                <w:color w:val="000000"/>
                <w:sz w:val="20"/>
                <w:szCs w:val="20"/>
              </w:rPr>
            </w:pPr>
            <w:r>
              <w:rPr>
                <w:sz w:val="20"/>
              </w:rPr>
              <w:t>0</w:t>
            </w:r>
          </w:p>
        </w:tc>
        <w:tc>
          <w:tcPr>
            <w:tcW w:w="358" w:type="pct"/>
            <w:tcBorders>
              <w:top w:val="nil"/>
              <w:left w:val="nil"/>
              <w:bottom w:val="single" w:sz="4" w:space="0" w:color="auto"/>
              <w:right w:val="single" w:sz="4" w:space="0" w:color="auto"/>
            </w:tcBorders>
          </w:tcPr>
          <w:p w14:paraId="2CF4D273" w14:textId="77777777" w:rsidR="001A0070" w:rsidRPr="007B2ACE" w:rsidRDefault="001A0070" w:rsidP="00A3710D">
            <w:pPr>
              <w:jc w:val="right"/>
              <w:rPr>
                <w:color w:val="000000"/>
                <w:sz w:val="20"/>
                <w:szCs w:val="20"/>
              </w:rPr>
            </w:pPr>
            <w:r>
              <w:rPr>
                <w:sz w:val="20"/>
              </w:rPr>
              <w:t>0</w:t>
            </w:r>
          </w:p>
        </w:tc>
        <w:tc>
          <w:tcPr>
            <w:tcW w:w="463" w:type="pct"/>
            <w:tcBorders>
              <w:top w:val="nil"/>
              <w:left w:val="nil"/>
              <w:bottom w:val="single" w:sz="4" w:space="0" w:color="auto"/>
              <w:right w:val="single" w:sz="4" w:space="0" w:color="auto"/>
            </w:tcBorders>
          </w:tcPr>
          <w:p w14:paraId="473A46AA" w14:textId="77777777" w:rsidR="001A0070" w:rsidRPr="007B2ACE" w:rsidRDefault="001A0070" w:rsidP="00A3710D">
            <w:pPr>
              <w:jc w:val="right"/>
              <w:rPr>
                <w:color w:val="000000"/>
                <w:sz w:val="20"/>
                <w:szCs w:val="20"/>
              </w:rPr>
            </w:pPr>
            <w:r>
              <w:rPr>
                <w:color w:val="000000"/>
                <w:sz w:val="20"/>
              </w:rPr>
              <w:t>139 000</w:t>
            </w:r>
          </w:p>
        </w:tc>
        <w:tc>
          <w:tcPr>
            <w:tcW w:w="367" w:type="pct"/>
            <w:tcBorders>
              <w:top w:val="single" w:sz="4" w:space="0" w:color="auto"/>
              <w:left w:val="nil"/>
              <w:bottom w:val="single" w:sz="4" w:space="0" w:color="auto"/>
              <w:right w:val="single" w:sz="4" w:space="0" w:color="auto"/>
            </w:tcBorders>
          </w:tcPr>
          <w:p w14:paraId="21B5CD23" w14:textId="77777777" w:rsidR="001A0070" w:rsidRPr="007B2ACE" w:rsidRDefault="001A0070" w:rsidP="00A3710D">
            <w:pPr>
              <w:keepNext/>
              <w:keepLines/>
              <w:jc w:val="right"/>
              <w:rPr>
                <w:b/>
                <w:bCs/>
                <w:color w:val="000000"/>
                <w:sz w:val="20"/>
                <w:szCs w:val="20"/>
              </w:rPr>
            </w:pPr>
            <w:r>
              <w:rPr>
                <w:sz w:val="20"/>
              </w:rPr>
              <w:t>0</w:t>
            </w:r>
          </w:p>
        </w:tc>
        <w:tc>
          <w:tcPr>
            <w:tcW w:w="406" w:type="pct"/>
            <w:tcBorders>
              <w:top w:val="nil"/>
              <w:left w:val="single" w:sz="4" w:space="0" w:color="auto"/>
              <w:bottom w:val="single" w:sz="4" w:space="0" w:color="auto"/>
              <w:right w:val="single" w:sz="4" w:space="0" w:color="auto"/>
            </w:tcBorders>
          </w:tcPr>
          <w:p w14:paraId="568B8856" w14:textId="77777777" w:rsidR="001A0070" w:rsidRPr="007B2ACE" w:rsidRDefault="001A0070" w:rsidP="00A3710D">
            <w:pPr>
              <w:jc w:val="right"/>
              <w:rPr>
                <w:color w:val="000000"/>
                <w:sz w:val="20"/>
                <w:szCs w:val="20"/>
              </w:rPr>
            </w:pPr>
            <w:r>
              <w:rPr>
                <w:color w:val="000000"/>
                <w:sz w:val="20"/>
              </w:rPr>
              <w:t>45 000</w:t>
            </w:r>
          </w:p>
        </w:tc>
        <w:tc>
          <w:tcPr>
            <w:tcW w:w="463" w:type="pct"/>
            <w:tcBorders>
              <w:top w:val="nil"/>
              <w:left w:val="nil"/>
              <w:bottom w:val="single" w:sz="4" w:space="0" w:color="auto"/>
              <w:right w:val="single" w:sz="4" w:space="0" w:color="auto"/>
            </w:tcBorders>
          </w:tcPr>
          <w:p w14:paraId="41FA362A" w14:textId="77777777" w:rsidR="001A0070" w:rsidRPr="007B2ACE" w:rsidRDefault="001A0070" w:rsidP="00A3710D">
            <w:pPr>
              <w:jc w:val="right"/>
              <w:rPr>
                <w:color w:val="000000"/>
                <w:sz w:val="20"/>
                <w:szCs w:val="20"/>
              </w:rPr>
            </w:pPr>
            <w:r>
              <w:rPr>
                <w:color w:val="000000"/>
                <w:sz w:val="20"/>
              </w:rPr>
              <w:t>423 000</w:t>
            </w:r>
          </w:p>
        </w:tc>
      </w:tr>
      <w:tr w:rsidR="001A0070" w:rsidRPr="00B375EA" w14:paraId="5300DACC" w14:textId="77777777" w:rsidTr="00A3710D">
        <w:trPr>
          <w:trHeight w:val="56"/>
          <w:jc w:val="center"/>
        </w:trPr>
        <w:tc>
          <w:tcPr>
            <w:tcW w:w="305" w:type="pct"/>
            <w:tcBorders>
              <w:top w:val="nil"/>
              <w:left w:val="single" w:sz="4" w:space="0" w:color="auto"/>
              <w:bottom w:val="single" w:sz="4" w:space="0" w:color="auto"/>
              <w:right w:val="single" w:sz="4" w:space="0" w:color="auto"/>
            </w:tcBorders>
            <w:hideMark/>
          </w:tcPr>
          <w:p w14:paraId="1AFD7A70" w14:textId="77777777" w:rsidR="001A0070" w:rsidRPr="00B375EA" w:rsidRDefault="001A0070" w:rsidP="00A3710D">
            <w:pPr>
              <w:jc w:val="left"/>
              <w:rPr>
                <w:color w:val="000000"/>
                <w:sz w:val="20"/>
                <w:szCs w:val="20"/>
              </w:rPr>
            </w:pPr>
            <w:r>
              <w:rPr>
                <w:color w:val="000000"/>
                <w:sz w:val="20"/>
              </w:rPr>
              <w:t>2.2</w:t>
            </w:r>
          </w:p>
        </w:tc>
        <w:tc>
          <w:tcPr>
            <w:tcW w:w="1817" w:type="pct"/>
            <w:tcBorders>
              <w:top w:val="nil"/>
              <w:left w:val="nil"/>
              <w:bottom w:val="single" w:sz="4" w:space="0" w:color="auto"/>
              <w:right w:val="single" w:sz="4" w:space="0" w:color="auto"/>
            </w:tcBorders>
            <w:hideMark/>
          </w:tcPr>
          <w:p w14:paraId="094ECB3F" w14:textId="77777777" w:rsidR="001A0070" w:rsidRPr="001A0070" w:rsidRDefault="001A0070" w:rsidP="00A3710D">
            <w:pPr>
              <w:jc w:val="left"/>
              <w:rPr>
                <w:color w:val="000000"/>
                <w:sz w:val="20"/>
                <w:szCs w:val="20"/>
                <w:lang w:val="fr-FR"/>
              </w:rPr>
            </w:pPr>
            <w:r w:rsidRPr="001A0070">
              <w:rPr>
                <w:color w:val="000000"/>
                <w:sz w:val="20"/>
                <w:lang w:val="fr-FR"/>
              </w:rPr>
              <w:t>Coûts d’appui pour l’Agence d’exécution principale ($ US)</w:t>
            </w:r>
          </w:p>
        </w:tc>
        <w:tc>
          <w:tcPr>
            <w:tcW w:w="463" w:type="pct"/>
            <w:tcBorders>
              <w:top w:val="nil"/>
              <w:left w:val="nil"/>
              <w:bottom w:val="single" w:sz="4" w:space="0" w:color="auto"/>
              <w:right w:val="single" w:sz="4" w:space="0" w:color="auto"/>
            </w:tcBorders>
            <w:vAlign w:val="center"/>
          </w:tcPr>
          <w:p w14:paraId="2ED7D7FA" w14:textId="77777777" w:rsidR="001A0070" w:rsidRPr="00DE42E6" w:rsidRDefault="001A0070" w:rsidP="00A3710D">
            <w:pPr>
              <w:jc w:val="right"/>
              <w:rPr>
                <w:color w:val="000000"/>
                <w:sz w:val="20"/>
                <w:szCs w:val="20"/>
              </w:rPr>
            </w:pPr>
            <w:r>
              <w:rPr>
                <w:color w:val="000000"/>
                <w:sz w:val="20"/>
              </w:rPr>
              <w:t>31 070</w:t>
            </w:r>
          </w:p>
        </w:tc>
        <w:tc>
          <w:tcPr>
            <w:tcW w:w="358" w:type="pct"/>
            <w:tcBorders>
              <w:top w:val="nil"/>
              <w:left w:val="nil"/>
              <w:bottom w:val="single" w:sz="4" w:space="0" w:color="auto"/>
              <w:right w:val="single" w:sz="4" w:space="0" w:color="auto"/>
            </w:tcBorders>
          </w:tcPr>
          <w:p w14:paraId="29854C1E" w14:textId="77777777" w:rsidR="001A0070" w:rsidRPr="00DE42E6" w:rsidRDefault="001A0070" w:rsidP="00A3710D">
            <w:pPr>
              <w:jc w:val="right"/>
              <w:rPr>
                <w:color w:val="000000"/>
                <w:sz w:val="20"/>
                <w:szCs w:val="20"/>
              </w:rPr>
            </w:pPr>
            <w:r>
              <w:rPr>
                <w:sz w:val="20"/>
              </w:rPr>
              <w:t>0</w:t>
            </w:r>
          </w:p>
        </w:tc>
        <w:tc>
          <w:tcPr>
            <w:tcW w:w="358" w:type="pct"/>
            <w:tcBorders>
              <w:top w:val="nil"/>
              <w:left w:val="nil"/>
              <w:bottom w:val="single" w:sz="4" w:space="0" w:color="auto"/>
              <w:right w:val="single" w:sz="4" w:space="0" w:color="auto"/>
            </w:tcBorders>
          </w:tcPr>
          <w:p w14:paraId="79C5DA82" w14:textId="77777777" w:rsidR="001A0070" w:rsidRPr="00DE42E6" w:rsidRDefault="001A0070" w:rsidP="00A3710D">
            <w:pPr>
              <w:jc w:val="right"/>
              <w:rPr>
                <w:color w:val="000000"/>
                <w:sz w:val="20"/>
                <w:szCs w:val="20"/>
              </w:rPr>
            </w:pPr>
            <w:r>
              <w:rPr>
                <w:sz w:val="20"/>
              </w:rPr>
              <w:t>0</w:t>
            </w:r>
          </w:p>
        </w:tc>
        <w:tc>
          <w:tcPr>
            <w:tcW w:w="463" w:type="pct"/>
            <w:tcBorders>
              <w:top w:val="nil"/>
              <w:left w:val="nil"/>
              <w:bottom w:val="single" w:sz="4" w:space="0" w:color="auto"/>
              <w:right w:val="single" w:sz="4" w:space="0" w:color="auto"/>
            </w:tcBorders>
            <w:vAlign w:val="center"/>
          </w:tcPr>
          <w:p w14:paraId="365CB599" w14:textId="77777777" w:rsidR="001A0070" w:rsidRPr="00DE42E6" w:rsidRDefault="001A0070" w:rsidP="00A3710D">
            <w:pPr>
              <w:jc w:val="right"/>
              <w:rPr>
                <w:color w:val="000000"/>
                <w:sz w:val="20"/>
                <w:szCs w:val="20"/>
              </w:rPr>
            </w:pPr>
            <w:r>
              <w:rPr>
                <w:color w:val="000000"/>
                <w:sz w:val="20"/>
              </w:rPr>
              <w:t>18 070</w:t>
            </w:r>
          </w:p>
        </w:tc>
        <w:tc>
          <w:tcPr>
            <w:tcW w:w="367" w:type="pct"/>
            <w:tcBorders>
              <w:top w:val="single" w:sz="4" w:space="0" w:color="auto"/>
              <w:left w:val="nil"/>
              <w:bottom w:val="single" w:sz="4" w:space="0" w:color="auto"/>
              <w:right w:val="single" w:sz="4" w:space="0" w:color="auto"/>
            </w:tcBorders>
          </w:tcPr>
          <w:p w14:paraId="1DAF788A" w14:textId="77777777" w:rsidR="001A0070" w:rsidRPr="00DE42E6" w:rsidRDefault="001A0070" w:rsidP="00A3710D">
            <w:pPr>
              <w:keepNext/>
              <w:keepLines/>
              <w:jc w:val="right"/>
              <w:rPr>
                <w:color w:val="000000"/>
                <w:sz w:val="20"/>
                <w:szCs w:val="20"/>
              </w:rPr>
            </w:pPr>
            <w:r>
              <w:rPr>
                <w:color w:val="000000"/>
                <w:sz w:val="20"/>
              </w:rPr>
              <w:t>0</w:t>
            </w:r>
          </w:p>
        </w:tc>
        <w:tc>
          <w:tcPr>
            <w:tcW w:w="406" w:type="pct"/>
            <w:tcBorders>
              <w:top w:val="nil"/>
              <w:left w:val="single" w:sz="4" w:space="0" w:color="auto"/>
              <w:bottom w:val="single" w:sz="4" w:space="0" w:color="auto"/>
              <w:right w:val="single" w:sz="4" w:space="0" w:color="auto"/>
            </w:tcBorders>
            <w:vAlign w:val="center"/>
          </w:tcPr>
          <w:p w14:paraId="6FB00452" w14:textId="77777777" w:rsidR="001A0070" w:rsidRPr="00DE42E6" w:rsidRDefault="001A0070" w:rsidP="00A3710D">
            <w:pPr>
              <w:jc w:val="right"/>
              <w:rPr>
                <w:color w:val="000000"/>
                <w:sz w:val="20"/>
                <w:szCs w:val="20"/>
              </w:rPr>
            </w:pPr>
            <w:r>
              <w:rPr>
                <w:color w:val="000000"/>
                <w:sz w:val="20"/>
              </w:rPr>
              <w:t>5 850</w:t>
            </w:r>
          </w:p>
        </w:tc>
        <w:tc>
          <w:tcPr>
            <w:tcW w:w="463" w:type="pct"/>
            <w:tcBorders>
              <w:top w:val="nil"/>
              <w:left w:val="nil"/>
              <w:bottom w:val="single" w:sz="4" w:space="0" w:color="auto"/>
              <w:right w:val="single" w:sz="4" w:space="0" w:color="auto"/>
            </w:tcBorders>
            <w:vAlign w:val="center"/>
          </w:tcPr>
          <w:p w14:paraId="4EA2B4D9" w14:textId="77777777" w:rsidR="001A0070" w:rsidRPr="00DE42E6" w:rsidRDefault="001A0070" w:rsidP="00A3710D">
            <w:pPr>
              <w:jc w:val="right"/>
              <w:rPr>
                <w:color w:val="000000"/>
                <w:sz w:val="20"/>
                <w:szCs w:val="20"/>
              </w:rPr>
            </w:pPr>
            <w:r>
              <w:rPr>
                <w:color w:val="000000"/>
                <w:sz w:val="20"/>
              </w:rPr>
              <w:t>54 990</w:t>
            </w:r>
          </w:p>
        </w:tc>
      </w:tr>
      <w:tr w:rsidR="001A0070" w:rsidRPr="00B375EA" w14:paraId="79725B5C" w14:textId="77777777" w:rsidTr="00A3710D">
        <w:trPr>
          <w:trHeight w:val="62"/>
          <w:jc w:val="center"/>
        </w:trPr>
        <w:tc>
          <w:tcPr>
            <w:tcW w:w="305" w:type="pct"/>
            <w:tcBorders>
              <w:top w:val="nil"/>
              <w:left w:val="single" w:sz="4" w:space="0" w:color="auto"/>
              <w:bottom w:val="single" w:sz="4" w:space="0" w:color="auto"/>
              <w:right w:val="single" w:sz="4" w:space="0" w:color="auto"/>
            </w:tcBorders>
            <w:hideMark/>
          </w:tcPr>
          <w:p w14:paraId="62D6A883" w14:textId="77777777" w:rsidR="001A0070" w:rsidRPr="00B375EA" w:rsidRDefault="001A0070" w:rsidP="00A3710D">
            <w:pPr>
              <w:jc w:val="left"/>
              <w:rPr>
                <w:color w:val="000000"/>
                <w:sz w:val="20"/>
                <w:szCs w:val="20"/>
              </w:rPr>
            </w:pPr>
            <w:r>
              <w:rPr>
                <w:color w:val="000000"/>
                <w:sz w:val="20"/>
              </w:rPr>
              <w:t>3.1</w:t>
            </w:r>
          </w:p>
        </w:tc>
        <w:tc>
          <w:tcPr>
            <w:tcW w:w="1817" w:type="pct"/>
            <w:tcBorders>
              <w:top w:val="nil"/>
              <w:left w:val="nil"/>
              <w:bottom w:val="single" w:sz="4" w:space="0" w:color="auto"/>
              <w:right w:val="single" w:sz="4" w:space="0" w:color="auto"/>
            </w:tcBorders>
            <w:hideMark/>
          </w:tcPr>
          <w:p w14:paraId="600B92B6" w14:textId="77777777" w:rsidR="001A0070" w:rsidRPr="001A0070" w:rsidRDefault="001A0070" w:rsidP="00A3710D">
            <w:pPr>
              <w:jc w:val="left"/>
              <w:rPr>
                <w:color w:val="000000"/>
                <w:sz w:val="20"/>
                <w:szCs w:val="20"/>
                <w:lang w:val="fr-FR"/>
              </w:rPr>
            </w:pPr>
            <w:r w:rsidRPr="001A0070">
              <w:rPr>
                <w:color w:val="000000"/>
                <w:sz w:val="20"/>
                <w:lang w:val="fr-FR"/>
              </w:rPr>
              <w:t>Total du financement convenu ($ US)</w:t>
            </w:r>
          </w:p>
        </w:tc>
        <w:tc>
          <w:tcPr>
            <w:tcW w:w="463" w:type="pct"/>
            <w:tcBorders>
              <w:top w:val="nil"/>
              <w:left w:val="nil"/>
              <w:bottom w:val="single" w:sz="4" w:space="0" w:color="auto"/>
              <w:right w:val="single" w:sz="4" w:space="0" w:color="auto"/>
            </w:tcBorders>
            <w:vAlign w:val="center"/>
          </w:tcPr>
          <w:p w14:paraId="37084A40" w14:textId="77777777" w:rsidR="001A0070" w:rsidRPr="00DE42E6" w:rsidRDefault="001A0070" w:rsidP="00A3710D">
            <w:pPr>
              <w:jc w:val="right"/>
              <w:rPr>
                <w:color w:val="000000"/>
                <w:sz w:val="20"/>
                <w:szCs w:val="20"/>
              </w:rPr>
            </w:pPr>
            <w:r>
              <w:rPr>
                <w:color w:val="000000"/>
                <w:sz w:val="20"/>
              </w:rPr>
              <w:t>239 000</w:t>
            </w:r>
          </w:p>
        </w:tc>
        <w:tc>
          <w:tcPr>
            <w:tcW w:w="358" w:type="pct"/>
            <w:tcBorders>
              <w:top w:val="nil"/>
              <w:left w:val="nil"/>
              <w:bottom w:val="single" w:sz="4" w:space="0" w:color="auto"/>
              <w:right w:val="single" w:sz="4" w:space="0" w:color="auto"/>
            </w:tcBorders>
          </w:tcPr>
          <w:p w14:paraId="541555EF" w14:textId="77777777" w:rsidR="001A0070" w:rsidRPr="00DE42E6" w:rsidRDefault="001A0070" w:rsidP="00A3710D">
            <w:pPr>
              <w:jc w:val="right"/>
              <w:rPr>
                <w:color w:val="000000"/>
                <w:sz w:val="20"/>
                <w:szCs w:val="20"/>
              </w:rPr>
            </w:pPr>
            <w:r>
              <w:rPr>
                <w:sz w:val="20"/>
              </w:rPr>
              <w:t>0</w:t>
            </w:r>
          </w:p>
        </w:tc>
        <w:tc>
          <w:tcPr>
            <w:tcW w:w="358" w:type="pct"/>
            <w:tcBorders>
              <w:top w:val="nil"/>
              <w:left w:val="nil"/>
              <w:bottom w:val="single" w:sz="4" w:space="0" w:color="auto"/>
              <w:right w:val="single" w:sz="4" w:space="0" w:color="auto"/>
            </w:tcBorders>
          </w:tcPr>
          <w:p w14:paraId="518EA61D" w14:textId="77777777" w:rsidR="001A0070" w:rsidRPr="00DE42E6" w:rsidRDefault="001A0070" w:rsidP="00A3710D">
            <w:pPr>
              <w:jc w:val="right"/>
              <w:rPr>
                <w:color w:val="000000"/>
                <w:sz w:val="20"/>
                <w:szCs w:val="20"/>
              </w:rPr>
            </w:pPr>
            <w:r>
              <w:rPr>
                <w:sz w:val="20"/>
              </w:rPr>
              <w:t>0</w:t>
            </w:r>
          </w:p>
        </w:tc>
        <w:tc>
          <w:tcPr>
            <w:tcW w:w="463" w:type="pct"/>
            <w:tcBorders>
              <w:top w:val="nil"/>
              <w:left w:val="nil"/>
              <w:bottom w:val="single" w:sz="4" w:space="0" w:color="auto"/>
              <w:right w:val="single" w:sz="4" w:space="0" w:color="auto"/>
            </w:tcBorders>
            <w:vAlign w:val="center"/>
          </w:tcPr>
          <w:p w14:paraId="68877CC7" w14:textId="77777777" w:rsidR="001A0070" w:rsidRPr="00DE42E6" w:rsidRDefault="001A0070" w:rsidP="00A3710D">
            <w:pPr>
              <w:jc w:val="right"/>
              <w:rPr>
                <w:color w:val="000000"/>
                <w:sz w:val="20"/>
                <w:szCs w:val="20"/>
              </w:rPr>
            </w:pPr>
            <w:r>
              <w:rPr>
                <w:color w:val="000000"/>
                <w:sz w:val="20"/>
              </w:rPr>
              <w:t>139 000</w:t>
            </w:r>
          </w:p>
        </w:tc>
        <w:tc>
          <w:tcPr>
            <w:tcW w:w="367" w:type="pct"/>
            <w:tcBorders>
              <w:top w:val="single" w:sz="4" w:space="0" w:color="auto"/>
              <w:left w:val="nil"/>
              <w:bottom w:val="single" w:sz="4" w:space="0" w:color="auto"/>
              <w:right w:val="single" w:sz="4" w:space="0" w:color="auto"/>
            </w:tcBorders>
          </w:tcPr>
          <w:p w14:paraId="30CABAC1" w14:textId="77777777" w:rsidR="001A0070" w:rsidRPr="00DE42E6" w:rsidRDefault="001A0070" w:rsidP="00A3710D">
            <w:pPr>
              <w:keepNext/>
              <w:keepLines/>
              <w:jc w:val="right"/>
              <w:rPr>
                <w:b/>
                <w:bCs/>
                <w:color w:val="000000"/>
                <w:sz w:val="20"/>
                <w:szCs w:val="20"/>
              </w:rPr>
            </w:pPr>
            <w:r>
              <w:rPr>
                <w:sz w:val="20"/>
              </w:rPr>
              <w:t>0</w:t>
            </w:r>
          </w:p>
        </w:tc>
        <w:tc>
          <w:tcPr>
            <w:tcW w:w="406" w:type="pct"/>
            <w:tcBorders>
              <w:top w:val="nil"/>
              <w:left w:val="single" w:sz="4" w:space="0" w:color="auto"/>
              <w:bottom w:val="single" w:sz="4" w:space="0" w:color="auto"/>
              <w:right w:val="single" w:sz="4" w:space="0" w:color="auto"/>
            </w:tcBorders>
            <w:vAlign w:val="center"/>
          </w:tcPr>
          <w:p w14:paraId="6C6B5D7F" w14:textId="77777777" w:rsidR="001A0070" w:rsidRPr="00DE42E6" w:rsidRDefault="001A0070" w:rsidP="00A3710D">
            <w:pPr>
              <w:jc w:val="right"/>
              <w:rPr>
                <w:color w:val="000000"/>
                <w:sz w:val="20"/>
                <w:szCs w:val="20"/>
              </w:rPr>
            </w:pPr>
            <w:r>
              <w:rPr>
                <w:color w:val="000000"/>
                <w:sz w:val="20"/>
              </w:rPr>
              <w:t>45 000</w:t>
            </w:r>
          </w:p>
        </w:tc>
        <w:tc>
          <w:tcPr>
            <w:tcW w:w="463" w:type="pct"/>
            <w:tcBorders>
              <w:top w:val="nil"/>
              <w:left w:val="nil"/>
              <w:bottom w:val="single" w:sz="4" w:space="0" w:color="auto"/>
              <w:right w:val="single" w:sz="4" w:space="0" w:color="auto"/>
            </w:tcBorders>
            <w:vAlign w:val="center"/>
          </w:tcPr>
          <w:p w14:paraId="6DEEB3BD" w14:textId="77777777" w:rsidR="001A0070" w:rsidRPr="00DE42E6" w:rsidRDefault="001A0070" w:rsidP="00A3710D">
            <w:pPr>
              <w:jc w:val="right"/>
              <w:rPr>
                <w:color w:val="000000"/>
                <w:sz w:val="20"/>
                <w:szCs w:val="20"/>
              </w:rPr>
            </w:pPr>
            <w:r>
              <w:rPr>
                <w:color w:val="000000"/>
                <w:sz w:val="20"/>
              </w:rPr>
              <w:t>423 000</w:t>
            </w:r>
          </w:p>
        </w:tc>
      </w:tr>
      <w:tr w:rsidR="001A0070" w:rsidRPr="00B375EA" w14:paraId="5A4A93E0" w14:textId="77777777" w:rsidTr="00A3710D">
        <w:trPr>
          <w:trHeight w:val="62"/>
          <w:jc w:val="center"/>
        </w:trPr>
        <w:tc>
          <w:tcPr>
            <w:tcW w:w="305" w:type="pct"/>
            <w:tcBorders>
              <w:top w:val="nil"/>
              <w:left w:val="single" w:sz="4" w:space="0" w:color="auto"/>
              <w:bottom w:val="single" w:sz="4" w:space="0" w:color="auto"/>
              <w:right w:val="single" w:sz="4" w:space="0" w:color="auto"/>
            </w:tcBorders>
            <w:hideMark/>
          </w:tcPr>
          <w:p w14:paraId="3327C272" w14:textId="77777777" w:rsidR="001A0070" w:rsidRPr="00B375EA" w:rsidRDefault="001A0070" w:rsidP="00A3710D">
            <w:pPr>
              <w:jc w:val="left"/>
              <w:rPr>
                <w:color w:val="000000"/>
                <w:sz w:val="20"/>
                <w:szCs w:val="20"/>
              </w:rPr>
            </w:pPr>
            <w:r>
              <w:rPr>
                <w:color w:val="000000"/>
                <w:sz w:val="20"/>
              </w:rPr>
              <w:t>3.2</w:t>
            </w:r>
          </w:p>
        </w:tc>
        <w:tc>
          <w:tcPr>
            <w:tcW w:w="1817" w:type="pct"/>
            <w:tcBorders>
              <w:top w:val="nil"/>
              <w:left w:val="nil"/>
              <w:bottom w:val="single" w:sz="4" w:space="0" w:color="auto"/>
              <w:right w:val="single" w:sz="4" w:space="0" w:color="auto"/>
            </w:tcBorders>
            <w:hideMark/>
          </w:tcPr>
          <w:p w14:paraId="175B6A28" w14:textId="77777777" w:rsidR="001A0070" w:rsidRPr="001A0070" w:rsidRDefault="001A0070" w:rsidP="00A3710D">
            <w:pPr>
              <w:jc w:val="left"/>
              <w:rPr>
                <w:color w:val="000000"/>
                <w:sz w:val="20"/>
                <w:szCs w:val="20"/>
                <w:lang w:val="fr-FR"/>
              </w:rPr>
            </w:pPr>
            <w:r w:rsidRPr="001A0070">
              <w:rPr>
                <w:color w:val="000000"/>
                <w:sz w:val="20"/>
                <w:lang w:val="fr-FR"/>
              </w:rPr>
              <w:t>Total des coûts d’appui ($ US)</w:t>
            </w:r>
          </w:p>
        </w:tc>
        <w:tc>
          <w:tcPr>
            <w:tcW w:w="463" w:type="pct"/>
            <w:tcBorders>
              <w:top w:val="nil"/>
              <w:left w:val="nil"/>
              <w:bottom w:val="single" w:sz="4" w:space="0" w:color="auto"/>
              <w:right w:val="single" w:sz="4" w:space="0" w:color="auto"/>
            </w:tcBorders>
            <w:vAlign w:val="center"/>
          </w:tcPr>
          <w:p w14:paraId="290432BC" w14:textId="77777777" w:rsidR="001A0070" w:rsidRPr="00DE42E6" w:rsidRDefault="001A0070" w:rsidP="00A3710D">
            <w:pPr>
              <w:jc w:val="right"/>
              <w:rPr>
                <w:color w:val="000000"/>
                <w:sz w:val="20"/>
                <w:szCs w:val="20"/>
              </w:rPr>
            </w:pPr>
            <w:r>
              <w:rPr>
                <w:color w:val="000000"/>
                <w:sz w:val="20"/>
              </w:rPr>
              <w:t>31 070</w:t>
            </w:r>
          </w:p>
        </w:tc>
        <w:tc>
          <w:tcPr>
            <w:tcW w:w="358" w:type="pct"/>
            <w:tcBorders>
              <w:top w:val="nil"/>
              <w:left w:val="nil"/>
              <w:bottom w:val="single" w:sz="4" w:space="0" w:color="auto"/>
              <w:right w:val="single" w:sz="4" w:space="0" w:color="auto"/>
            </w:tcBorders>
          </w:tcPr>
          <w:p w14:paraId="211B2499" w14:textId="77777777" w:rsidR="001A0070" w:rsidRPr="00DE42E6" w:rsidRDefault="001A0070" w:rsidP="00A3710D">
            <w:pPr>
              <w:jc w:val="right"/>
              <w:rPr>
                <w:color w:val="000000"/>
                <w:sz w:val="20"/>
                <w:szCs w:val="20"/>
              </w:rPr>
            </w:pPr>
            <w:r>
              <w:rPr>
                <w:sz w:val="20"/>
              </w:rPr>
              <w:t>0</w:t>
            </w:r>
          </w:p>
        </w:tc>
        <w:tc>
          <w:tcPr>
            <w:tcW w:w="358" w:type="pct"/>
            <w:tcBorders>
              <w:top w:val="nil"/>
              <w:left w:val="nil"/>
              <w:bottom w:val="single" w:sz="4" w:space="0" w:color="auto"/>
              <w:right w:val="single" w:sz="4" w:space="0" w:color="auto"/>
            </w:tcBorders>
          </w:tcPr>
          <w:p w14:paraId="2957D44E" w14:textId="77777777" w:rsidR="001A0070" w:rsidRPr="00DE42E6" w:rsidRDefault="001A0070" w:rsidP="00A3710D">
            <w:pPr>
              <w:jc w:val="right"/>
              <w:rPr>
                <w:color w:val="000000"/>
                <w:sz w:val="20"/>
                <w:szCs w:val="20"/>
              </w:rPr>
            </w:pPr>
            <w:r>
              <w:rPr>
                <w:sz w:val="20"/>
              </w:rPr>
              <w:t>0</w:t>
            </w:r>
          </w:p>
        </w:tc>
        <w:tc>
          <w:tcPr>
            <w:tcW w:w="463" w:type="pct"/>
            <w:tcBorders>
              <w:top w:val="nil"/>
              <w:left w:val="nil"/>
              <w:bottom w:val="single" w:sz="4" w:space="0" w:color="auto"/>
              <w:right w:val="single" w:sz="4" w:space="0" w:color="auto"/>
            </w:tcBorders>
            <w:vAlign w:val="center"/>
          </w:tcPr>
          <w:p w14:paraId="29787C32" w14:textId="77777777" w:rsidR="001A0070" w:rsidRPr="00DE42E6" w:rsidRDefault="001A0070" w:rsidP="00A3710D">
            <w:pPr>
              <w:jc w:val="right"/>
              <w:rPr>
                <w:color w:val="000000"/>
                <w:sz w:val="20"/>
                <w:szCs w:val="20"/>
              </w:rPr>
            </w:pPr>
            <w:r>
              <w:rPr>
                <w:color w:val="000000"/>
                <w:sz w:val="20"/>
              </w:rPr>
              <w:t>18 070</w:t>
            </w:r>
          </w:p>
        </w:tc>
        <w:tc>
          <w:tcPr>
            <w:tcW w:w="367" w:type="pct"/>
            <w:tcBorders>
              <w:top w:val="single" w:sz="4" w:space="0" w:color="auto"/>
              <w:left w:val="nil"/>
              <w:bottom w:val="single" w:sz="4" w:space="0" w:color="auto"/>
              <w:right w:val="single" w:sz="4" w:space="0" w:color="auto"/>
            </w:tcBorders>
          </w:tcPr>
          <w:p w14:paraId="0E414510" w14:textId="77777777" w:rsidR="001A0070" w:rsidRPr="00DE42E6" w:rsidRDefault="001A0070" w:rsidP="00A3710D">
            <w:pPr>
              <w:keepNext/>
              <w:keepLines/>
              <w:jc w:val="right"/>
              <w:rPr>
                <w:b/>
                <w:bCs/>
                <w:color w:val="000000"/>
                <w:sz w:val="20"/>
                <w:szCs w:val="20"/>
              </w:rPr>
            </w:pPr>
            <w:r>
              <w:rPr>
                <w:color w:val="000000"/>
                <w:sz w:val="20"/>
              </w:rPr>
              <w:t>0</w:t>
            </w:r>
          </w:p>
        </w:tc>
        <w:tc>
          <w:tcPr>
            <w:tcW w:w="406" w:type="pct"/>
            <w:tcBorders>
              <w:top w:val="nil"/>
              <w:left w:val="single" w:sz="4" w:space="0" w:color="auto"/>
              <w:bottom w:val="single" w:sz="4" w:space="0" w:color="auto"/>
              <w:right w:val="single" w:sz="4" w:space="0" w:color="auto"/>
            </w:tcBorders>
            <w:vAlign w:val="center"/>
          </w:tcPr>
          <w:p w14:paraId="79032172" w14:textId="77777777" w:rsidR="001A0070" w:rsidRPr="00DE42E6" w:rsidRDefault="001A0070" w:rsidP="00A3710D">
            <w:pPr>
              <w:jc w:val="right"/>
              <w:rPr>
                <w:color w:val="000000"/>
                <w:sz w:val="20"/>
                <w:szCs w:val="20"/>
              </w:rPr>
            </w:pPr>
            <w:r>
              <w:rPr>
                <w:color w:val="000000"/>
                <w:sz w:val="20"/>
              </w:rPr>
              <w:t>5 850</w:t>
            </w:r>
          </w:p>
        </w:tc>
        <w:tc>
          <w:tcPr>
            <w:tcW w:w="463" w:type="pct"/>
            <w:tcBorders>
              <w:top w:val="nil"/>
              <w:left w:val="nil"/>
              <w:bottom w:val="single" w:sz="4" w:space="0" w:color="auto"/>
              <w:right w:val="single" w:sz="4" w:space="0" w:color="auto"/>
            </w:tcBorders>
            <w:vAlign w:val="center"/>
          </w:tcPr>
          <w:p w14:paraId="0826F9D2" w14:textId="77777777" w:rsidR="001A0070" w:rsidRPr="00DE42E6" w:rsidRDefault="001A0070" w:rsidP="00A3710D">
            <w:pPr>
              <w:jc w:val="right"/>
              <w:rPr>
                <w:color w:val="000000"/>
                <w:sz w:val="20"/>
                <w:szCs w:val="20"/>
              </w:rPr>
            </w:pPr>
            <w:r>
              <w:rPr>
                <w:color w:val="000000"/>
                <w:sz w:val="20"/>
              </w:rPr>
              <w:t>54 990</w:t>
            </w:r>
          </w:p>
        </w:tc>
      </w:tr>
      <w:tr w:rsidR="001A0070" w:rsidRPr="00B375EA" w14:paraId="136B6360" w14:textId="77777777" w:rsidTr="00A3710D">
        <w:trPr>
          <w:trHeight w:val="53"/>
          <w:jc w:val="center"/>
        </w:trPr>
        <w:tc>
          <w:tcPr>
            <w:tcW w:w="305" w:type="pct"/>
            <w:tcBorders>
              <w:top w:val="nil"/>
              <w:left w:val="single" w:sz="4" w:space="0" w:color="auto"/>
              <w:bottom w:val="single" w:sz="4" w:space="0" w:color="auto"/>
              <w:right w:val="single" w:sz="4" w:space="0" w:color="auto"/>
            </w:tcBorders>
            <w:hideMark/>
          </w:tcPr>
          <w:p w14:paraId="7A17E71E" w14:textId="77777777" w:rsidR="001A0070" w:rsidRPr="00B375EA" w:rsidRDefault="001A0070" w:rsidP="00A3710D">
            <w:pPr>
              <w:jc w:val="left"/>
              <w:rPr>
                <w:color w:val="000000"/>
                <w:sz w:val="20"/>
                <w:szCs w:val="20"/>
              </w:rPr>
            </w:pPr>
            <w:r>
              <w:rPr>
                <w:color w:val="000000"/>
                <w:sz w:val="20"/>
              </w:rPr>
              <w:t>3.3</w:t>
            </w:r>
          </w:p>
        </w:tc>
        <w:tc>
          <w:tcPr>
            <w:tcW w:w="1817" w:type="pct"/>
            <w:tcBorders>
              <w:top w:val="nil"/>
              <w:left w:val="nil"/>
              <w:bottom w:val="single" w:sz="4" w:space="0" w:color="auto"/>
              <w:right w:val="single" w:sz="4" w:space="0" w:color="auto"/>
            </w:tcBorders>
            <w:hideMark/>
          </w:tcPr>
          <w:p w14:paraId="020A5593" w14:textId="77777777" w:rsidR="001A0070" w:rsidRPr="001A0070" w:rsidRDefault="001A0070" w:rsidP="00A3710D">
            <w:pPr>
              <w:jc w:val="left"/>
              <w:rPr>
                <w:color w:val="000000"/>
                <w:sz w:val="20"/>
                <w:szCs w:val="20"/>
                <w:lang w:val="fr-FR"/>
              </w:rPr>
            </w:pPr>
            <w:r w:rsidRPr="001A0070">
              <w:rPr>
                <w:color w:val="000000"/>
                <w:sz w:val="20"/>
                <w:lang w:val="fr-FR"/>
              </w:rPr>
              <w:t>Total des coûts convenus ($ US)</w:t>
            </w:r>
          </w:p>
        </w:tc>
        <w:tc>
          <w:tcPr>
            <w:tcW w:w="463" w:type="pct"/>
            <w:tcBorders>
              <w:top w:val="nil"/>
              <w:left w:val="nil"/>
              <w:bottom w:val="single" w:sz="4" w:space="0" w:color="auto"/>
              <w:right w:val="single" w:sz="4" w:space="0" w:color="auto"/>
            </w:tcBorders>
            <w:vAlign w:val="center"/>
          </w:tcPr>
          <w:p w14:paraId="61819CA0" w14:textId="77777777" w:rsidR="001A0070" w:rsidRPr="00DE42E6" w:rsidRDefault="001A0070" w:rsidP="00A3710D">
            <w:pPr>
              <w:jc w:val="right"/>
              <w:rPr>
                <w:color w:val="000000"/>
                <w:sz w:val="20"/>
                <w:szCs w:val="20"/>
              </w:rPr>
            </w:pPr>
            <w:r>
              <w:rPr>
                <w:color w:val="000000"/>
                <w:sz w:val="20"/>
              </w:rPr>
              <w:t>270 070</w:t>
            </w:r>
          </w:p>
        </w:tc>
        <w:tc>
          <w:tcPr>
            <w:tcW w:w="358" w:type="pct"/>
            <w:tcBorders>
              <w:top w:val="nil"/>
              <w:left w:val="nil"/>
              <w:bottom w:val="single" w:sz="4" w:space="0" w:color="auto"/>
              <w:right w:val="single" w:sz="4" w:space="0" w:color="auto"/>
            </w:tcBorders>
          </w:tcPr>
          <w:p w14:paraId="4462971F" w14:textId="77777777" w:rsidR="001A0070" w:rsidRPr="00DE42E6" w:rsidRDefault="001A0070" w:rsidP="00A3710D">
            <w:pPr>
              <w:jc w:val="right"/>
              <w:rPr>
                <w:color w:val="000000"/>
                <w:sz w:val="20"/>
                <w:szCs w:val="20"/>
              </w:rPr>
            </w:pPr>
            <w:r>
              <w:rPr>
                <w:sz w:val="20"/>
              </w:rPr>
              <w:t>0</w:t>
            </w:r>
          </w:p>
        </w:tc>
        <w:tc>
          <w:tcPr>
            <w:tcW w:w="358" w:type="pct"/>
            <w:tcBorders>
              <w:top w:val="nil"/>
              <w:left w:val="nil"/>
              <w:bottom w:val="single" w:sz="4" w:space="0" w:color="auto"/>
              <w:right w:val="single" w:sz="4" w:space="0" w:color="auto"/>
            </w:tcBorders>
          </w:tcPr>
          <w:p w14:paraId="154C4772" w14:textId="77777777" w:rsidR="001A0070" w:rsidRPr="00DE42E6" w:rsidRDefault="001A0070" w:rsidP="00A3710D">
            <w:pPr>
              <w:jc w:val="right"/>
              <w:rPr>
                <w:color w:val="000000"/>
                <w:sz w:val="20"/>
                <w:szCs w:val="20"/>
              </w:rPr>
            </w:pPr>
            <w:r>
              <w:rPr>
                <w:sz w:val="20"/>
              </w:rPr>
              <w:t>0</w:t>
            </w:r>
          </w:p>
        </w:tc>
        <w:tc>
          <w:tcPr>
            <w:tcW w:w="463" w:type="pct"/>
            <w:tcBorders>
              <w:top w:val="nil"/>
              <w:left w:val="nil"/>
              <w:bottom w:val="single" w:sz="4" w:space="0" w:color="auto"/>
              <w:right w:val="single" w:sz="4" w:space="0" w:color="auto"/>
            </w:tcBorders>
            <w:vAlign w:val="center"/>
          </w:tcPr>
          <w:p w14:paraId="2A5DA952" w14:textId="77777777" w:rsidR="001A0070" w:rsidRPr="00DE42E6" w:rsidRDefault="001A0070" w:rsidP="00A3710D">
            <w:pPr>
              <w:jc w:val="right"/>
              <w:rPr>
                <w:color w:val="000000"/>
                <w:sz w:val="20"/>
                <w:szCs w:val="20"/>
              </w:rPr>
            </w:pPr>
            <w:r>
              <w:rPr>
                <w:color w:val="000000"/>
                <w:sz w:val="20"/>
              </w:rPr>
              <w:t>157 070</w:t>
            </w:r>
          </w:p>
        </w:tc>
        <w:tc>
          <w:tcPr>
            <w:tcW w:w="367" w:type="pct"/>
            <w:tcBorders>
              <w:top w:val="single" w:sz="4" w:space="0" w:color="auto"/>
              <w:left w:val="nil"/>
              <w:bottom w:val="single" w:sz="4" w:space="0" w:color="auto"/>
              <w:right w:val="single" w:sz="4" w:space="0" w:color="auto"/>
            </w:tcBorders>
          </w:tcPr>
          <w:p w14:paraId="66357E83" w14:textId="77777777" w:rsidR="001A0070" w:rsidRPr="00BB388B" w:rsidRDefault="001A0070" w:rsidP="00A3710D">
            <w:pPr>
              <w:keepNext/>
              <w:keepLines/>
              <w:jc w:val="right"/>
              <w:rPr>
                <w:color w:val="000000"/>
                <w:sz w:val="20"/>
                <w:szCs w:val="20"/>
              </w:rPr>
            </w:pPr>
            <w:r>
              <w:rPr>
                <w:color w:val="000000"/>
                <w:sz w:val="20"/>
              </w:rPr>
              <w:t>0</w:t>
            </w:r>
          </w:p>
        </w:tc>
        <w:tc>
          <w:tcPr>
            <w:tcW w:w="406" w:type="pct"/>
            <w:tcBorders>
              <w:top w:val="nil"/>
              <w:left w:val="single" w:sz="4" w:space="0" w:color="auto"/>
              <w:bottom w:val="single" w:sz="4" w:space="0" w:color="auto"/>
              <w:right w:val="single" w:sz="4" w:space="0" w:color="auto"/>
            </w:tcBorders>
            <w:vAlign w:val="center"/>
          </w:tcPr>
          <w:p w14:paraId="2D434B9F" w14:textId="77777777" w:rsidR="001A0070" w:rsidRPr="00DE42E6" w:rsidRDefault="001A0070" w:rsidP="00A3710D">
            <w:pPr>
              <w:jc w:val="right"/>
              <w:rPr>
                <w:color w:val="000000"/>
                <w:sz w:val="20"/>
                <w:szCs w:val="20"/>
              </w:rPr>
            </w:pPr>
            <w:r>
              <w:rPr>
                <w:color w:val="000000"/>
                <w:sz w:val="20"/>
              </w:rPr>
              <w:t>50 850</w:t>
            </w:r>
          </w:p>
        </w:tc>
        <w:tc>
          <w:tcPr>
            <w:tcW w:w="463" w:type="pct"/>
            <w:tcBorders>
              <w:top w:val="nil"/>
              <w:left w:val="nil"/>
              <w:bottom w:val="single" w:sz="4" w:space="0" w:color="auto"/>
              <w:right w:val="single" w:sz="4" w:space="0" w:color="auto"/>
            </w:tcBorders>
            <w:vAlign w:val="center"/>
          </w:tcPr>
          <w:p w14:paraId="09B8D90C" w14:textId="77777777" w:rsidR="001A0070" w:rsidRPr="00DE42E6" w:rsidRDefault="001A0070" w:rsidP="00A3710D">
            <w:pPr>
              <w:jc w:val="right"/>
              <w:rPr>
                <w:color w:val="000000"/>
                <w:sz w:val="20"/>
                <w:szCs w:val="20"/>
              </w:rPr>
            </w:pPr>
            <w:r>
              <w:rPr>
                <w:color w:val="000000"/>
                <w:sz w:val="20"/>
              </w:rPr>
              <w:t>477 990</w:t>
            </w:r>
          </w:p>
        </w:tc>
      </w:tr>
      <w:tr w:rsidR="001A0070" w:rsidRPr="00B375EA" w14:paraId="45B9E0FE" w14:textId="77777777" w:rsidTr="00A3710D">
        <w:trPr>
          <w:trHeight w:val="53"/>
          <w:jc w:val="center"/>
        </w:trPr>
        <w:tc>
          <w:tcPr>
            <w:tcW w:w="305" w:type="pct"/>
            <w:tcBorders>
              <w:top w:val="single" w:sz="4" w:space="0" w:color="auto"/>
              <w:left w:val="single" w:sz="4" w:space="0" w:color="auto"/>
              <w:bottom w:val="single" w:sz="4" w:space="0" w:color="auto"/>
              <w:right w:val="single" w:sz="4" w:space="0" w:color="auto"/>
            </w:tcBorders>
            <w:hideMark/>
          </w:tcPr>
          <w:p w14:paraId="19D00E54" w14:textId="77777777" w:rsidR="001A0070" w:rsidRPr="00B375EA" w:rsidRDefault="001A0070" w:rsidP="00A3710D">
            <w:pPr>
              <w:jc w:val="left"/>
              <w:rPr>
                <w:color w:val="000000"/>
                <w:sz w:val="20"/>
                <w:szCs w:val="20"/>
              </w:rPr>
            </w:pPr>
            <w:r>
              <w:rPr>
                <w:color w:val="000000"/>
                <w:sz w:val="20"/>
              </w:rPr>
              <w:t>4.1.1</w:t>
            </w:r>
          </w:p>
        </w:tc>
        <w:tc>
          <w:tcPr>
            <w:tcW w:w="4232" w:type="pct"/>
            <w:gridSpan w:val="7"/>
            <w:tcBorders>
              <w:top w:val="single" w:sz="4" w:space="0" w:color="auto"/>
              <w:left w:val="nil"/>
              <w:bottom w:val="single" w:sz="4" w:space="0" w:color="auto"/>
              <w:right w:val="single" w:sz="4" w:space="0" w:color="000000"/>
            </w:tcBorders>
          </w:tcPr>
          <w:p w14:paraId="5DC265AF" w14:textId="77777777" w:rsidR="001A0070" w:rsidRPr="001A0070" w:rsidRDefault="001A0070" w:rsidP="00A3710D">
            <w:pPr>
              <w:jc w:val="left"/>
              <w:rPr>
                <w:color w:val="000000"/>
                <w:sz w:val="20"/>
                <w:szCs w:val="20"/>
                <w:lang w:val="fr-FR"/>
              </w:rPr>
            </w:pPr>
            <w:r w:rsidRPr="001A0070">
              <w:rPr>
                <w:color w:val="000000"/>
                <w:sz w:val="20"/>
                <w:lang w:val="fr-FR"/>
              </w:rPr>
              <w:t>Élimination totale de HCFC-22 convenue de réaliser en vertu du présent Accord (tonnes PAO)</w:t>
            </w:r>
          </w:p>
        </w:tc>
        <w:tc>
          <w:tcPr>
            <w:tcW w:w="463" w:type="pct"/>
            <w:tcBorders>
              <w:top w:val="single" w:sz="4" w:space="0" w:color="auto"/>
              <w:left w:val="nil"/>
              <w:bottom w:val="single" w:sz="4" w:space="0" w:color="auto"/>
              <w:right w:val="single" w:sz="4" w:space="0" w:color="auto"/>
            </w:tcBorders>
          </w:tcPr>
          <w:p w14:paraId="05C3DB1F" w14:textId="77777777" w:rsidR="001A0070" w:rsidRPr="007E4F97" w:rsidRDefault="001A0070" w:rsidP="00A3710D">
            <w:pPr>
              <w:jc w:val="right"/>
              <w:rPr>
                <w:color w:val="000000"/>
                <w:sz w:val="20"/>
                <w:szCs w:val="20"/>
              </w:rPr>
            </w:pPr>
            <w:r>
              <w:rPr>
                <w:color w:val="000000"/>
                <w:sz w:val="20"/>
              </w:rPr>
              <w:t>0,46</w:t>
            </w:r>
          </w:p>
        </w:tc>
      </w:tr>
      <w:tr w:rsidR="001A0070" w:rsidRPr="00B375EA" w14:paraId="12EBD3CB" w14:textId="77777777" w:rsidTr="00A3710D">
        <w:trPr>
          <w:trHeight w:val="116"/>
          <w:jc w:val="center"/>
        </w:trPr>
        <w:tc>
          <w:tcPr>
            <w:tcW w:w="305" w:type="pct"/>
            <w:tcBorders>
              <w:top w:val="nil"/>
              <w:left w:val="single" w:sz="4" w:space="0" w:color="auto"/>
              <w:bottom w:val="single" w:sz="4" w:space="0" w:color="auto"/>
              <w:right w:val="single" w:sz="4" w:space="0" w:color="auto"/>
            </w:tcBorders>
            <w:hideMark/>
          </w:tcPr>
          <w:p w14:paraId="06F95AFA" w14:textId="77777777" w:rsidR="001A0070" w:rsidRPr="00B375EA" w:rsidRDefault="001A0070" w:rsidP="00A3710D">
            <w:pPr>
              <w:jc w:val="left"/>
              <w:rPr>
                <w:color w:val="000000"/>
                <w:sz w:val="20"/>
                <w:szCs w:val="20"/>
              </w:rPr>
            </w:pPr>
            <w:r>
              <w:rPr>
                <w:color w:val="000000"/>
                <w:sz w:val="20"/>
              </w:rPr>
              <w:t>4.1.2</w:t>
            </w:r>
          </w:p>
        </w:tc>
        <w:tc>
          <w:tcPr>
            <w:tcW w:w="4232" w:type="pct"/>
            <w:gridSpan w:val="7"/>
            <w:tcBorders>
              <w:top w:val="single" w:sz="4" w:space="0" w:color="auto"/>
              <w:left w:val="nil"/>
              <w:bottom w:val="single" w:sz="4" w:space="0" w:color="auto"/>
              <w:right w:val="single" w:sz="4" w:space="0" w:color="000000"/>
            </w:tcBorders>
          </w:tcPr>
          <w:p w14:paraId="2723CF1C" w14:textId="77777777" w:rsidR="001A0070" w:rsidRPr="001A0070" w:rsidRDefault="001A0070" w:rsidP="00A3710D">
            <w:pPr>
              <w:jc w:val="left"/>
              <w:rPr>
                <w:color w:val="000000"/>
                <w:sz w:val="20"/>
                <w:szCs w:val="20"/>
                <w:lang w:val="fr-FR"/>
              </w:rPr>
            </w:pPr>
            <w:r w:rsidRPr="001A0070">
              <w:rPr>
                <w:color w:val="000000"/>
                <w:sz w:val="20"/>
                <w:lang w:val="fr-FR"/>
              </w:rPr>
              <w:t>Élimination du HCFC-22 réalisée lors de la phase précédente (tonnes PAO)</w:t>
            </w:r>
          </w:p>
        </w:tc>
        <w:tc>
          <w:tcPr>
            <w:tcW w:w="463" w:type="pct"/>
            <w:tcBorders>
              <w:top w:val="nil"/>
              <w:left w:val="nil"/>
              <w:bottom w:val="single" w:sz="4" w:space="0" w:color="auto"/>
              <w:right w:val="single" w:sz="4" w:space="0" w:color="auto"/>
            </w:tcBorders>
          </w:tcPr>
          <w:p w14:paraId="23CD380B" w14:textId="77777777" w:rsidR="001A0070" w:rsidRPr="007E4F97" w:rsidRDefault="001A0070" w:rsidP="00A3710D">
            <w:pPr>
              <w:jc w:val="right"/>
              <w:rPr>
                <w:color w:val="000000"/>
                <w:sz w:val="20"/>
                <w:szCs w:val="20"/>
              </w:rPr>
            </w:pPr>
            <w:r>
              <w:rPr>
                <w:color w:val="000000"/>
                <w:sz w:val="20"/>
              </w:rPr>
              <w:t>0,24</w:t>
            </w:r>
          </w:p>
        </w:tc>
      </w:tr>
      <w:tr w:rsidR="001A0070" w:rsidRPr="00B375EA" w14:paraId="068C105C" w14:textId="77777777" w:rsidTr="00A3710D">
        <w:trPr>
          <w:trHeight w:val="98"/>
          <w:jc w:val="center"/>
        </w:trPr>
        <w:tc>
          <w:tcPr>
            <w:tcW w:w="305" w:type="pct"/>
            <w:tcBorders>
              <w:top w:val="nil"/>
              <w:left w:val="single" w:sz="4" w:space="0" w:color="auto"/>
              <w:bottom w:val="single" w:sz="4" w:space="0" w:color="auto"/>
              <w:right w:val="single" w:sz="4" w:space="0" w:color="auto"/>
            </w:tcBorders>
            <w:hideMark/>
          </w:tcPr>
          <w:p w14:paraId="7C28C565" w14:textId="77777777" w:rsidR="001A0070" w:rsidRPr="00B375EA" w:rsidRDefault="001A0070" w:rsidP="00A3710D">
            <w:pPr>
              <w:jc w:val="left"/>
              <w:rPr>
                <w:color w:val="000000"/>
                <w:sz w:val="20"/>
                <w:szCs w:val="20"/>
              </w:rPr>
            </w:pPr>
            <w:r>
              <w:rPr>
                <w:color w:val="000000"/>
                <w:sz w:val="20"/>
              </w:rPr>
              <w:t>4.1.3</w:t>
            </w:r>
          </w:p>
        </w:tc>
        <w:tc>
          <w:tcPr>
            <w:tcW w:w="4232" w:type="pct"/>
            <w:gridSpan w:val="7"/>
            <w:tcBorders>
              <w:top w:val="single" w:sz="4" w:space="0" w:color="auto"/>
              <w:left w:val="nil"/>
              <w:bottom w:val="single" w:sz="4" w:space="0" w:color="auto"/>
              <w:right w:val="single" w:sz="4" w:space="0" w:color="000000"/>
            </w:tcBorders>
          </w:tcPr>
          <w:p w14:paraId="4329ABCD" w14:textId="77777777" w:rsidR="001A0070" w:rsidRPr="001A0070" w:rsidRDefault="001A0070" w:rsidP="00A3710D">
            <w:pPr>
              <w:jc w:val="left"/>
              <w:rPr>
                <w:color w:val="000000"/>
                <w:sz w:val="20"/>
                <w:szCs w:val="20"/>
                <w:lang w:val="fr-FR"/>
              </w:rPr>
            </w:pPr>
            <w:r w:rsidRPr="001A0070">
              <w:rPr>
                <w:color w:val="000000"/>
                <w:sz w:val="20"/>
                <w:lang w:val="fr-FR"/>
              </w:rPr>
              <w:t>Consommation restante admissible pour le HCFC-22 (tonnes PAO)</w:t>
            </w:r>
          </w:p>
        </w:tc>
        <w:tc>
          <w:tcPr>
            <w:tcW w:w="463" w:type="pct"/>
            <w:tcBorders>
              <w:top w:val="nil"/>
              <w:left w:val="nil"/>
              <w:bottom w:val="single" w:sz="4" w:space="0" w:color="auto"/>
              <w:right w:val="single" w:sz="4" w:space="0" w:color="auto"/>
            </w:tcBorders>
          </w:tcPr>
          <w:p w14:paraId="30B0B7E8" w14:textId="77777777" w:rsidR="001A0070" w:rsidRPr="007E4F97" w:rsidRDefault="001A0070" w:rsidP="00A3710D">
            <w:pPr>
              <w:jc w:val="right"/>
              <w:rPr>
                <w:color w:val="000000"/>
                <w:sz w:val="20"/>
                <w:szCs w:val="20"/>
              </w:rPr>
            </w:pPr>
            <w:r>
              <w:rPr>
                <w:color w:val="000000"/>
                <w:sz w:val="20"/>
              </w:rPr>
              <w:t>0</w:t>
            </w:r>
          </w:p>
        </w:tc>
      </w:tr>
    </w:tbl>
    <w:p w14:paraId="465C3B11" w14:textId="77777777" w:rsidR="001A0070" w:rsidRPr="001A0070" w:rsidRDefault="001A0070" w:rsidP="001A0070">
      <w:pPr>
        <w:pStyle w:val="Heading1"/>
        <w:numPr>
          <w:ilvl w:val="0"/>
          <w:numId w:val="0"/>
        </w:numPr>
        <w:rPr>
          <w:sz w:val="18"/>
          <w:szCs w:val="16"/>
          <w:lang w:val="fr-FR"/>
        </w:rPr>
      </w:pPr>
      <w:r w:rsidRPr="001A0070">
        <w:rPr>
          <w:sz w:val="18"/>
          <w:lang w:val="fr-FR"/>
        </w:rPr>
        <w:t>* Date d’achèvement de la phase I suite à la prolongation approuvée à la 88</w:t>
      </w:r>
      <w:r w:rsidRPr="001A0070">
        <w:rPr>
          <w:sz w:val="18"/>
          <w:vertAlign w:val="superscript"/>
          <w:lang w:val="fr-FR"/>
        </w:rPr>
        <w:t>e</w:t>
      </w:r>
      <w:r w:rsidRPr="001A0070">
        <w:rPr>
          <w:sz w:val="18"/>
          <w:lang w:val="fr-FR"/>
        </w:rPr>
        <w:t xml:space="preserve"> réunion : 31/12/2022</w:t>
      </w:r>
    </w:p>
    <w:p w14:paraId="5B52C401" w14:textId="77777777" w:rsidR="001A0070" w:rsidRPr="001A0070" w:rsidRDefault="001A0070" w:rsidP="001A0070">
      <w:pPr>
        <w:keepNext/>
        <w:spacing w:before="360" w:after="240"/>
        <w:rPr>
          <w:b/>
          <w:lang w:val="fr-FR"/>
        </w:rPr>
      </w:pPr>
      <w:r w:rsidRPr="001A0070">
        <w:rPr>
          <w:b/>
          <w:lang w:val="fr-FR"/>
        </w:rPr>
        <w:lastRenderedPageBreak/>
        <w:t>APPENDICE 3-A : CALENDRIER D’APPROBATION DU FINANCEMENT</w:t>
      </w:r>
    </w:p>
    <w:p w14:paraId="1136497C" w14:textId="77777777" w:rsidR="001A0070" w:rsidRPr="001A0070" w:rsidRDefault="001A0070" w:rsidP="00521E18">
      <w:pPr>
        <w:pStyle w:val="Heading1"/>
        <w:numPr>
          <w:ilvl w:val="0"/>
          <w:numId w:val="12"/>
        </w:numPr>
        <w:tabs>
          <w:tab w:val="clear" w:pos="0"/>
          <w:tab w:val="num" w:pos="360"/>
        </w:tabs>
        <w:rPr>
          <w:lang w:val="fr-FR"/>
        </w:rPr>
      </w:pPr>
      <w:r w:rsidRPr="001A0070">
        <w:rPr>
          <w:lang w:val="fr-FR"/>
        </w:rPr>
        <w:t>Le financement des futures tranches sera examiné pour approbation à la première réunion de l’année spécifiée à l’Appendice 2-A.</w:t>
      </w:r>
    </w:p>
    <w:p w14:paraId="6AADDBD5" w14:textId="77777777" w:rsidR="001A0070" w:rsidRPr="001A0070" w:rsidRDefault="001A0070" w:rsidP="001A0070">
      <w:pPr>
        <w:keepNext/>
        <w:spacing w:before="360" w:after="240"/>
        <w:rPr>
          <w:b/>
          <w:lang w:val="fr-FR"/>
        </w:rPr>
      </w:pPr>
      <w:r w:rsidRPr="001A0070">
        <w:rPr>
          <w:b/>
          <w:lang w:val="fr-FR"/>
        </w:rPr>
        <w:t>APPENDICE 4-A : FORMAT DES RAPPORTS ET DES PLANS DE MISE EN ŒUVRE DE TRANCHE</w:t>
      </w:r>
    </w:p>
    <w:p w14:paraId="2AD766A7" w14:textId="77777777" w:rsidR="001A0070" w:rsidRPr="001A0070" w:rsidRDefault="001A0070" w:rsidP="00521E18">
      <w:pPr>
        <w:pStyle w:val="Heading1"/>
        <w:numPr>
          <w:ilvl w:val="0"/>
          <w:numId w:val="13"/>
        </w:numPr>
        <w:tabs>
          <w:tab w:val="clear" w:pos="0"/>
        </w:tabs>
        <w:rPr>
          <w:lang w:val="fr-FR"/>
        </w:rPr>
      </w:pPr>
      <w:r w:rsidRPr="001A0070">
        <w:rPr>
          <w:lang w:val="fr-FR"/>
        </w:rPr>
        <w:t>La présentation du plan et du rapport de mise en œuvre de tranche pour chaque demande de tranche comprendra cinq parties :</w:t>
      </w:r>
    </w:p>
    <w:p w14:paraId="2489DA34" w14:textId="77777777" w:rsidR="001A0070" w:rsidRPr="001A0070" w:rsidRDefault="001A0070" w:rsidP="001A0070">
      <w:pPr>
        <w:pStyle w:val="Heading2"/>
        <w:widowControl/>
        <w:numPr>
          <w:ilvl w:val="1"/>
          <w:numId w:val="1"/>
        </w:numPr>
        <w:rPr>
          <w:lang w:val="fr-FR"/>
        </w:rPr>
      </w:pPr>
      <w:r w:rsidRPr="001A0070">
        <w:rPr>
          <w:lang w:val="fr-FR"/>
        </w:rPr>
        <w:t>Un rapport descriptif, avec des données fournies par tranche, sur les progrès réalisés depuis le rapport précédent, reflétant la situation du pays en matière d’élimination des substances, la façon dont les différentes activités y contribuent et comment elles sont reliées entre elles. Ce rapport doit inclure la quantité de SAO éliminées qui résulte directement de la mise en œuvre des activités, par substance, et les technologies de remplacement utilisées ainsi que l’introduction des solutions de remplacement, pour permettre au Secrétariat de fournir au Comité exécutif des informations sur les changements qui en résultent dans les émissions qui touchent le climat. Le rapport doit aussi mettre en lumière les réussites, les expériences et les défis correspondant aux différentes activités incluses dans le Plan, reflétant tout changement de situation intervenu dans le pays et fournissant d’autres informations utiles. Le rapport doit également éclairer et justifier tout changement par rapport au(x) Plan(s) de mise en œuvre de tranche soumis précédemment, tels que des retards, l’utilisation de la marge de manœuvre pour la réaffectation des fonds durant la mise en œuvre d’une tranche, tel qu’indiqué à l’alinéa 7 du présent Accord, ou autres changements ;</w:t>
      </w:r>
    </w:p>
    <w:p w14:paraId="5784C5F2" w14:textId="77777777" w:rsidR="001A0070" w:rsidRPr="001A0070" w:rsidRDefault="001A0070" w:rsidP="001A0070">
      <w:pPr>
        <w:pStyle w:val="Heading2"/>
        <w:widowControl/>
        <w:numPr>
          <w:ilvl w:val="1"/>
          <w:numId w:val="1"/>
        </w:numPr>
        <w:tabs>
          <w:tab w:val="num" w:pos="-720"/>
        </w:tabs>
        <w:rPr>
          <w:lang w:val="fr-FR"/>
        </w:rPr>
      </w:pPr>
      <w:r w:rsidRPr="001A0070">
        <w:rPr>
          <w:lang w:val="fr-FR"/>
        </w:rPr>
        <w:t>Un rapport de vérification indépendant des résultats du Plan et de la consommation des substances, conformément au sous-alinéa 5 b) de l’Accord. Si le Comité exécutif n’en décide pas autrement, cette vérification doit être fournie avec chaque demande de tranche et devra fournir une vérification de la consommation pour toutes les années concernées, comme spécifié au sous-alinéa 5 a) de l’Accord, pour lesquelles le Comité n’a pas encore reçu de rapport de vérification ;</w:t>
      </w:r>
    </w:p>
    <w:p w14:paraId="1BAAB294" w14:textId="456E9FBC" w:rsidR="001A0070" w:rsidRPr="001A0070" w:rsidRDefault="001A0070" w:rsidP="001A0070">
      <w:pPr>
        <w:pStyle w:val="Heading2"/>
        <w:widowControl/>
        <w:numPr>
          <w:ilvl w:val="1"/>
          <w:numId w:val="1"/>
        </w:numPr>
        <w:tabs>
          <w:tab w:val="num" w:pos="-720"/>
        </w:tabs>
        <w:rPr>
          <w:lang w:val="fr-FR"/>
        </w:rPr>
      </w:pPr>
      <w:r w:rsidRPr="001A0070">
        <w:rPr>
          <w:lang w:val="fr-FR"/>
        </w:rPr>
        <w:t>Une description écrite des activités à entreprendre au cours de la période visée par la demande de tranche, soulignant les étapes de la mise en œuvre, la date de leur achèvement et leur interdépendance et tenant compte des expériences acquises et des progrès réalisés dans la mise en œuvre des tranches précédentes ; les données du Plan seront fournies par année civile. La description doit également inclure une référence au Plan global et aux progrès réalisés, ainsi qu’à toute modification éventuelle prévue du Plan global. La description doit également préciser et expliquer en détail les modifications apportées au Plan global. La description des activités futures peut être fournie dans le même document que le rapport narratif mentionné au sous-alinéa </w:t>
      </w:r>
      <w:r w:rsidR="003019FD">
        <w:rPr>
          <w:lang w:val="fr-FR"/>
        </w:rPr>
        <w:t>a</w:t>
      </w:r>
      <w:r w:rsidRPr="001A0070">
        <w:rPr>
          <w:lang w:val="fr-FR"/>
        </w:rPr>
        <w:t>) ci-dessus ;</w:t>
      </w:r>
    </w:p>
    <w:p w14:paraId="7E918D30" w14:textId="77777777" w:rsidR="001A0070" w:rsidRPr="001A0070" w:rsidRDefault="001A0070" w:rsidP="001A0070">
      <w:pPr>
        <w:pStyle w:val="Heading2"/>
        <w:widowControl/>
        <w:numPr>
          <w:ilvl w:val="1"/>
          <w:numId w:val="1"/>
        </w:numPr>
        <w:tabs>
          <w:tab w:val="num" w:pos="-720"/>
        </w:tabs>
        <w:rPr>
          <w:lang w:val="fr-FR"/>
        </w:rPr>
      </w:pPr>
      <w:r w:rsidRPr="001A0070">
        <w:rPr>
          <w:lang w:val="fr-FR"/>
        </w:rPr>
        <w:t>Une série d’informations quantitatives pour tous les Rapports et les Plans de mise en œuvre de tranche doit être transmise via une banque de données en ligne ; et</w:t>
      </w:r>
    </w:p>
    <w:p w14:paraId="30E257D6" w14:textId="77777777" w:rsidR="001A0070" w:rsidRPr="001A0070" w:rsidRDefault="001A0070" w:rsidP="001A0070">
      <w:pPr>
        <w:pStyle w:val="Heading2"/>
        <w:widowControl/>
        <w:numPr>
          <w:ilvl w:val="1"/>
          <w:numId w:val="1"/>
        </w:numPr>
        <w:tabs>
          <w:tab w:val="num" w:pos="-720"/>
        </w:tabs>
        <w:rPr>
          <w:lang w:val="fr-FR"/>
        </w:rPr>
      </w:pPr>
      <w:r w:rsidRPr="001A0070">
        <w:rPr>
          <w:lang w:val="fr-FR"/>
        </w:rPr>
        <w:t>Une synthèse comprenant environ cinq alinéas, résumant les informations des sous-alinéas 1 a) à 1 d) ci-dessus.</w:t>
      </w:r>
    </w:p>
    <w:p w14:paraId="765067B5" w14:textId="77777777" w:rsidR="001A0070" w:rsidRPr="001A0070" w:rsidRDefault="001A0070" w:rsidP="001A0070">
      <w:pPr>
        <w:pStyle w:val="Heading1"/>
        <w:rPr>
          <w:lang w:val="fr-FR"/>
        </w:rPr>
      </w:pPr>
      <w:r w:rsidRPr="001A0070">
        <w:rPr>
          <w:lang w:val="fr-FR"/>
        </w:rPr>
        <w:t>Si deux phases du Plan sont mises en œuvre en parallèle au cours d’une année donnée, il faudra tenir compte des considérations suivantes pour la préparation des Rapports et Plans de mise en œuvre de tranche :</w:t>
      </w:r>
    </w:p>
    <w:p w14:paraId="05A78916" w14:textId="77777777" w:rsidR="001A0070" w:rsidRPr="001A0070" w:rsidRDefault="001A0070" w:rsidP="001A0070">
      <w:pPr>
        <w:pStyle w:val="Heading2"/>
        <w:widowControl/>
        <w:numPr>
          <w:ilvl w:val="1"/>
          <w:numId w:val="1"/>
        </w:numPr>
        <w:tabs>
          <w:tab w:val="num" w:pos="-720"/>
        </w:tabs>
        <w:rPr>
          <w:lang w:val="fr-FR"/>
        </w:rPr>
      </w:pPr>
      <w:r w:rsidRPr="001A0070">
        <w:rPr>
          <w:lang w:val="fr-FR"/>
        </w:rPr>
        <w:lastRenderedPageBreak/>
        <w:t>Les rapports de mise en œuvre de tranche et les plans dont il est question dans le présent Accord ne porteront que sur les activités et les sommes prévues dans cet Accord ; et</w:t>
      </w:r>
    </w:p>
    <w:p w14:paraId="0742CE10" w14:textId="77777777" w:rsidR="001A0070" w:rsidRPr="001A0070" w:rsidRDefault="001A0070" w:rsidP="001A0070">
      <w:pPr>
        <w:pStyle w:val="Heading2"/>
        <w:widowControl/>
        <w:numPr>
          <w:ilvl w:val="1"/>
          <w:numId w:val="1"/>
        </w:numPr>
        <w:tabs>
          <w:tab w:val="num" w:pos="-720"/>
        </w:tabs>
        <w:rPr>
          <w:lang w:val="fr-FR"/>
        </w:rPr>
      </w:pPr>
      <w:r w:rsidRPr="001A0070">
        <w:rPr>
          <w:lang w:val="fr-FR"/>
        </w:rPr>
        <w:t>Si les phases en cours de mise en œuvre ont des objectifs de consommation des HCFC différents selon l’Appendice 2-A de chaque accord pour une année donnée, l’objectif de consommation de HCFC le plus faible sera utilisé comme référence pour la conformité de ces Accords et servira de base à la vérification indépendante.</w:t>
      </w:r>
    </w:p>
    <w:p w14:paraId="28E7F0B7" w14:textId="77777777" w:rsidR="001A0070" w:rsidRPr="001A0070" w:rsidRDefault="001A0070" w:rsidP="001A0070">
      <w:pPr>
        <w:keepNext/>
        <w:spacing w:before="360" w:after="240"/>
        <w:rPr>
          <w:b/>
          <w:lang w:val="fr-FR"/>
        </w:rPr>
      </w:pPr>
      <w:r w:rsidRPr="001A0070">
        <w:rPr>
          <w:b/>
          <w:lang w:val="fr-FR"/>
        </w:rPr>
        <w:t>APPENDICE 5-A : LES INSTITUTIONS DE SUIVI ET LEUR RÔLE</w:t>
      </w:r>
    </w:p>
    <w:p w14:paraId="650A5918" w14:textId="77777777" w:rsidR="001A0070" w:rsidRPr="001A0070" w:rsidRDefault="001A0070" w:rsidP="00521E18">
      <w:pPr>
        <w:pStyle w:val="Heading1"/>
        <w:numPr>
          <w:ilvl w:val="0"/>
          <w:numId w:val="14"/>
        </w:numPr>
        <w:rPr>
          <w:lang w:val="fr-FR"/>
        </w:rPr>
      </w:pPr>
      <w:r w:rsidRPr="001A0070">
        <w:rPr>
          <w:lang w:val="fr-FR"/>
        </w:rPr>
        <w:t>Le suivi global sera assuré par le Gouvernement par l’intermédiaire de l’Unité nationale de l’Ozone (« UNO »), avec l’aide de l’Agence d’exécution principale. L’Unité nationale de l’Ozone (UNO) présentera à l’Agence d’exécution principale des rapports périodiques annuels sur l’état de la mise en œuvre du Plan.</w:t>
      </w:r>
    </w:p>
    <w:p w14:paraId="5908EBE6" w14:textId="77777777" w:rsidR="001A0070" w:rsidRPr="001A0070" w:rsidRDefault="001A0070" w:rsidP="001A0070">
      <w:pPr>
        <w:pStyle w:val="Heading1"/>
        <w:rPr>
          <w:lang w:val="fr-FR"/>
        </w:rPr>
      </w:pPr>
      <w:r w:rsidRPr="001A0070">
        <w:rPr>
          <w:lang w:val="fr-FR"/>
        </w:rPr>
        <w:t>La consommation sera suivie et déterminée à partir des données officielles d’importation et d’exportation de substances enregistrées par les services gouvernementaux compétents. L’UNO compilera et communiquera chaque année les données et informations suivantes, au plus tard aux dates limites correspondantes :</w:t>
      </w:r>
    </w:p>
    <w:p w14:paraId="464EABE6" w14:textId="77777777" w:rsidR="001A0070" w:rsidRPr="001A0070" w:rsidRDefault="001A0070" w:rsidP="001A0070">
      <w:pPr>
        <w:pStyle w:val="Heading2"/>
        <w:widowControl/>
        <w:numPr>
          <w:ilvl w:val="1"/>
          <w:numId w:val="1"/>
        </w:numPr>
        <w:tabs>
          <w:tab w:val="num" w:pos="-720"/>
        </w:tabs>
        <w:rPr>
          <w:lang w:val="fr-FR"/>
        </w:rPr>
      </w:pPr>
      <w:r w:rsidRPr="001A0070">
        <w:rPr>
          <w:lang w:val="fr-FR"/>
        </w:rPr>
        <w:t>Les rapports sur la consommation des substances à présenter au Secrétariat de l’Ozone conformément à l’Article 7 du Protocole de Montréal ; et</w:t>
      </w:r>
    </w:p>
    <w:p w14:paraId="53256C1F" w14:textId="77777777" w:rsidR="001A0070" w:rsidRPr="001A0070" w:rsidRDefault="001A0070" w:rsidP="001A0070">
      <w:pPr>
        <w:pStyle w:val="Heading2"/>
        <w:widowControl/>
        <w:numPr>
          <w:ilvl w:val="1"/>
          <w:numId w:val="1"/>
        </w:numPr>
        <w:tabs>
          <w:tab w:val="num" w:pos="-720"/>
        </w:tabs>
        <w:rPr>
          <w:lang w:val="fr-FR"/>
        </w:rPr>
      </w:pPr>
      <w:r w:rsidRPr="001A0070">
        <w:rPr>
          <w:lang w:val="fr-FR"/>
        </w:rPr>
        <w:t>Les rapports sur les données du programme de pays à présenter au Secrétariat du Fonds multilatéral.</w:t>
      </w:r>
    </w:p>
    <w:p w14:paraId="5DB1CBBC" w14:textId="77777777" w:rsidR="001A0070" w:rsidRPr="001A0070" w:rsidRDefault="001A0070" w:rsidP="001A0070">
      <w:pPr>
        <w:pStyle w:val="Heading1"/>
        <w:rPr>
          <w:lang w:val="fr-FR"/>
        </w:rPr>
      </w:pPr>
      <w:r w:rsidRPr="001A0070">
        <w:rPr>
          <w:lang w:val="fr-FR"/>
        </w:rPr>
        <w:t>L’Agence d’exécution principale confiera l’élaboration du Plan et la vérification de la réalisation des objectifs de performance à une entreprise indépendante locale ou à un ou des consultants indépendants locaux. La société ou le(s) consultant(s) chargé(s) de la vérification aura(ont) pleinement accès aux informations techniques et financières pertinentes relatives à la mise en œuvre du Plan.</w:t>
      </w:r>
    </w:p>
    <w:p w14:paraId="08E1C969" w14:textId="77777777" w:rsidR="001A0070" w:rsidRPr="001A0070" w:rsidRDefault="001A0070" w:rsidP="001A0070">
      <w:pPr>
        <w:keepNext/>
        <w:spacing w:before="360" w:after="240"/>
        <w:rPr>
          <w:b/>
          <w:lang w:val="fr-FR"/>
        </w:rPr>
      </w:pPr>
      <w:r w:rsidRPr="001A0070">
        <w:rPr>
          <w:b/>
          <w:lang w:val="fr-FR"/>
        </w:rPr>
        <w:t>APPENDICE 6-A : RÔLE DE L’AGENCE D’EXÉCUTION PRINCIPALE</w:t>
      </w:r>
    </w:p>
    <w:p w14:paraId="58F87A04" w14:textId="77777777" w:rsidR="001A0070" w:rsidRPr="001A0070" w:rsidRDefault="001A0070" w:rsidP="00521E18">
      <w:pPr>
        <w:pStyle w:val="Heading1"/>
        <w:numPr>
          <w:ilvl w:val="0"/>
          <w:numId w:val="15"/>
        </w:numPr>
        <w:tabs>
          <w:tab w:val="clear" w:pos="0"/>
          <w:tab w:val="num" w:pos="1080"/>
        </w:tabs>
        <w:rPr>
          <w:lang w:val="fr-FR"/>
        </w:rPr>
      </w:pPr>
      <w:r w:rsidRPr="001A0070">
        <w:rPr>
          <w:lang w:val="fr-FR"/>
        </w:rPr>
        <w:t>L’Agence d’exécution principale sera responsable d’une série d’activités, incluant au moins les suivantes :</w:t>
      </w:r>
    </w:p>
    <w:p w14:paraId="4F6DC01F" w14:textId="77777777" w:rsidR="001A0070" w:rsidRPr="001A0070" w:rsidRDefault="001A0070" w:rsidP="001A0070">
      <w:pPr>
        <w:pStyle w:val="Heading2"/>
        <w:widowControl/>
        <w:numPr>
          <w:ilvl w:val="1"/>
          <w:numId w:val="1"/>
        </w:numPr>
        <w:rPr>
          <w:lang w:val="fr-FR"/>
        </w:rPr>
      </w:pPr>
      <w:r w:rsidRPr="001A0070">
        <w:rPr>
          <w:lang w:val="fr-FR"/>
        </w:rPr>
        <w:t>S’assurer du rendement et de la vérification financière conformément au présent Accord et à ses procédures internes et exigences spécifiques, définies dans le Plan du Pays ;</w:t>
      </w:r>
    </w:p>
    <w:p w14:paraId="407048D7" w14:textId="77777777" w:rsidR="001A0070" w:rsidRPr="001A0070" w:rsidRDefault="001A0070" w:rsidP="001A0070">
      <w:pPr>
        <w:pStyle w:val="Heading2"/>
        <w:widowControl/>
        <w:numPr>
          <w:ilvl w:val="1"/>
          <w:numId w:val="1"/>
        </w:numPr>
        <w:tabs>
          <w:tab w:val="num" w:pos="-720"/>
        </w:tabs>
        <w:rPr>
          <w:lang w:val="fr-FR"/>
        </w:rPr>
      </w:pPr>
      <w:r w:rsidRPr="001A0070">
        <w:rPr>
          <w:lang w:val="fr-FR"/>
        </w:rPr>
        <w:t>Aider le Pays à préparer les Plans et les Rapports de mise en œuvre de tranche, conformément à l’Appendice 4-A ;</w:t>
      </w:r>
    </w:p>
    <w:p w14:paraId="2EA7494E" w14:textId="77777777" w:rsidR="001A0070" w:rsidRPr="001A0070" w:rsidRDefault="001A0070" w:rsidP="001A0070">
      <w:pPr>
        <w:pStyle w:val="Heading2"/>
        <w:widowControl/>
        <w:numPr>
          <w:ilvl w:val="1"/>
          <w:numId w:val="1"/>
        </w:numPr>
        <w:tabs>
          <w:tab w:val="num" w:pos="-720"/>
        </w:tabs>
        <w:rPr>
          <w:lang w:val="fr-FR"/>
        </w:rPr>
      </w:pPr>
      <w:r w:rsidRPr="001A0070">
        <w:rPr>
          <w:lang w:val="fr-FR"/>
        </w:rPr>
        <w:t>Remettre au Comité exécutif la vérification indépendante confirmant que les objectifs ont été atteints et que les activités correspondantes de la tranche ont été réalisées, tel qu’indiqué dans le plan de mise en œuvre de tranche, conformément à l’Appendice 4-A ;</w:t>
      </w:r>
    </w:p>
    <w:p w14:paraId="62B41013" w14:textId="77777777" w:rsidR="001A0070" w:rsidRPr="001A0070" w:rsidRDefault="001A0070" w:rsidP="001A0070">
      <w:pPr>
        <w:pStyle w:val="Heading2"/>
        <w:widowControl/>
        <w:numPr>
          <w:ilvl w:val="1"/>
          <w:numId w:val="1"/>
        </w:numPr>
        <w:tabs>
          <w:tab w:val="num" w:pos="-720"/>
        </w:tabs>
        <w:rPr>
          <w:lang w:val="fr-FR"/>
        </w:rPr>
      </w:pPr>
      <w:r w:rsidRPr="001A0070">
        <w:rPr>
          <w:lang w:val="fr-FR"/>
        </w:rPr>
        <w:t>Veiller à ce que les expériences et progrès soient reflétés dans les mises à jour du plan global et dans les plans futurs de mise en œuvre de tranche, conformément aux sous-alinéas 1 c) et 1 d) de l’Appendice 4-A ;</w:t>
      </w:r>
    </w:p>
    <w:p w14:paraId="30D98178" w14:textId="77777777" w:rsidR="001A0070" w:rsidRPr="001A0070" w:rsidRDefault="001A0070" w:rsidP="001A0070">
      <w:pPr>
        <w:pStyle w:val="Heading2"/>
        <w:widowControl/>
        <w:numPr>
          <w:ilvl w:val="1"/>
          <w:numId w:val="1"/>
        </w:numPr>
        <w:tabs>
          <w:tab w:val="num" w:pos="-720"/>
        </w:tabs>
        <w:rPr>
          <w:lang w:val="fr-FR"/>
        </w:rPr>
      </w:pPr>
      <w:r w:rsidRPr="001A0070">
        <w:rPr>
          <w:lang w:val="fr-FR"/>
        </w:rPr>
        <w:t>Satisfaire aux exigences de rapport pour les rapports et plans de mise en œuvre de tranche et le plan d’ensemble selon les spécifications de l’Appendice 4-A aux fins de présentation au Comité exécutif ;</w:t>
      </w:r>
    </w:p>
    <w:p w14:paraId="2348A6E5" w14:textId="77777777" w:rsidR="001A0070" w:rsidRPr="001A0070" w:rsidRDefault="001A0070" w:rsidP="001A0070">
      <w:pPr>
        <w:pStyle w:val="Heading2"/>
        <w:widowControl/>
        <w:numPr>
          <w:ilvl w:val="1"/>
          <w:numId w:val="1"/>
        </w:numPr>
        <w:tabs>
          <w:tab w:val="num" w:pos="-720"/>
        </w:tabs>
        <w:rPr>
          <w:lang w:val="fr-FR"/>
        </w:rPr>
      </w:pPr>
      <w:r w:rsidRPr="001A0070">
        <w:rPr>
          <w:lang w:val="fr-FR"/>
        </w:rPr>
        <w:lastRenderedPageBreak/>
        <w:t>Dans l’éventualité où la dernière tranche de financement est demandée une ou plusieurs années avant la dernière année pour laquelle un objectif de consommation a été établi, les rapports de mise en œuvre de tranche annuels et, s’il y a lieu, les rapports de vérification de l’étape actuelle du Plan devront être soumis jusqu’à ce que toutes les activités prévues aient été menées à terme et que les objectifs de consommation de HCFC aient été atteints ;</w:t>
      </w:r>
    </w:p>
    <w:p w14:paraId="353771EA" w14:textId="77777777" w:rsidR="001A0070" w:rsidRPr="001A0070" w:rsidRDefault="001A0070" w:rsidP="001A0070">
      <w:pPr>
        <w:pStyle w:val="Heading2"/>
        <w:widowControl/>
        <w:numPr>
          <w:ilvl w:val="1"/>
          <w:numId w:val="1"/>
        </w:numPr>
        <w:tabs>
          <w:tab w:val="num" w:pos="-720"/>
        </w:tabs>
        <w:rPr>
          <w:lang w:val="fr-FR"/>
        </w:rPr>
      </w:pPr>
      <w:r w:rsidRPr="001A0070">
        <w:rPr>
          <w:lang w:val="fr-FR"/>
        </w:rPr>
        <w:t>Veiller à ce que des experts techniques indépendants et qualifiés réalisent les examens techniques ;</w:t>
      </w:r>
    </w:p>
    <w:p w14:paraId="2B19E5DE" w14:textId="77777777" w:rsidR="001A0070" w:rsidRPr="001A0070" w:rsidRDefault="001A0070" w:rsidP="001A0070">
      <w:pPr>
        <w:pStyle w:val="Heading2"/>
        <w:widowControl/>
        <w:numPr>
          <w:ilvl w:val="1"/>
          <w:numId w:val="1"/>
        </w:numPr>
        <w:tabs>
          <w:tab w:val="num" w:pos="-720"/>
        </w:tabs>
        <w:rPr>
          <w:lang w:val="fr-FR"/>
        </w:rPr>
      </w:pPr>
      <w:r w:rsidRPr="001A0070">
        <w:rPr>
          <w:lang w:val="fr-FR"/>
        </w:rPr>
        <w:t>Exécuter les missions de supervision requises ;</w:t>
      </w:r>
    </w:p>
    <w:p w14:paraId="1B94308B" w14:textId="77777777" w:rsidR="001A0070" w:rsidRPr="001A0070" w:rsidRDefault="001A0070" w:rsidP="001A0070">
      <w:pPr>
        <w:pStyle w:val="Heading2"/>
        <w:widowControl/>
        <w:numPr>
          <w:ilvl w:val="1"/>
          <w:numId w:val="1"/>
        </w:numPr>
        <w:tabs>
          <w:tab w:val="num" w:pos="-720"/>
        </w:tabs>
        <w:rPr>
          <w:lang w:val="fr-FR"/>
        </w:rPr>
      </w:pPr>
      <w:r w:rsidRPr="001A0070">
        <w:rPr>
          <w:lang w:val="fr-FR"/>
        </w:rPr>
        <w:t>S’assurer qu’il existe un mécanisme opérationnel permettant la mise en œuvre efficace et transparente du Plan de mise en œuvre de tranche et la communication de données exactes ;</w:t>
      </w:r>
    </w:p>
    <w:p w14:paraId="1F17157F" w14:textId="77777777" w:rsidR="001A0070" w:rsidRPr="001A0070" w:rsidRDefault="001A0070" w:rsidP="001A0070">
      <w:pPr>
        <w:pStyle w:val="Heading2"/>
        <w:widowControl/>
        <w:numPr>
          <w:ilvl w:val="1"/>
          <w:numId w:val="1"/>
        </w:numPr>
        <w:tabs>
          <w:tab w:val="num" w:pos="-720"/>
        </w:tabs>
        <w:rPr>
          <w:lang w:val="fr-FR"/>
        </w:rPr>
      </w:pPr>
      <w:r w:rsidRPr="001A0070">
        <w:rPr>
          <w:lang w:val="fr-FR"/>
        </w:rPr>
        <w:t>En cas de réduction du soutien financier pour non-conformité à l’alinéa 11 de l’Accord, déterminer, en consultation avec le Pays, la répartition des réductions aux différents postes budgétaires et au financement de l’Agence d’exécution principale ;</w:t>
      </w:r>
    </w:p>
    <w:p w14:paraId="53A06A2C" w14:textId="77777777" w:rsidR="001A0070" w:rsidRPr="001A0070" w:rsidRDefault="001A0070" w:rsidP="001A0070">
      <w:pPr>
        <w:pStyle w:val="Heading2"/>
        <w:widowControl/>
        <w:numPr>
          <w:ilvl w:val="1"/>
          <w:numId w:val="1"/>
        </w:numPr>
        <w:tabs>
          <w:tab w:val="num" w:pos="-720"/>
        </w:tabs>
        <w:rPr>
          <w:lang w:val="fr-FR"/>
        </w:rPr>
      </w:pPr>
      <w:r w:rsidRPr="001A0070">
        <w:rPr>
          <w:lang w:val="fr-FR"/>
        </w:rPr>
        <w:t>Veiller à ce que les versements effectués au Pays reposent sur l’utilisation des indicateurs ;</w:t>
      </w:r>
    </w:p>
    <w:p w14:paraId="4C160D4C" w14:textId="77777777" w:rsidR="001A0070" w:rsidRPr="001A0070" w:rsidRDefault="001A0070" w:rsidP="001A0070">
      <w:pPr>
        <w:pStyle w:val="Heading2"/>
        <w:widowControl/>
        <w:numPr>
          <w:ilvl w:val="1"/>
          <w:numId w:val="1"/>
        </w:numPr>
        <w:tabs>
          <w:tab w:val="num" w:pos="-720"/>
        </w:tabs>
        <w:rPr>
          <w:lang w:val="fr-FR"/>
        </w:rPr>
      </w:pPr>
      <w:r w:rsidRPr="001A0070">
        <w:rPr>
          <w:lang w:val="fr-FR"/>
        </w:rPr>
        <w:t xml:space="preserve">Fournir, s’il y a lieu, une assistance en matière de politique, de gestion et d’assistance technique ; et </w:t>
      </w:r>
    </w:p>
    <w:p w14:paraId="05090B5B" w14:textId="77777777" w:rsidR="001A0070" w:rsidRPr="001A0070" w:rsidRDefault="001A0070" w:rsidP="001A0070">
      <w:pPr>
        <w:pStyle w:val="Heading2"/>
        <w:widowControl/>
        <w:numPr>
          <w:ilvl w:val="1"/>
          <w:numId w:val="1"/>
        </w:numPr>
        <w:tabs>
          <w:tab w:val="num" w:pos="-720"/>
        </w:tabs>
        <w:rPr>
          <w:lang w:val="fr-FR"/>
        </w:rPr>
      </w:pPr>
      <w:r w:rsidRPr="001A0070">
        <w:rPr>
          <w:lang w:val="fr-FR"/>
        </w:rPr>
        <w:t>Décaisser les sommes au Pays/aux entreprises participantes dans les délais nécessaires pour achever les activités reliées au projet.</w:t>
      </w:r>
    </w:p>
    <w:p w14:paraId="4705675E" w14:textId="77777777" w:rsidR="001A0070" w:rsidRPr="001A0070" w:rsidRDefault="001A0070" w:rsidP="001A0070">
      <w:pPr>
        <w:pStyle w:val="Heading1"/>
        <w:rPr>
          <w:lang w:val="fr-FR"/>
        </w:rPr>
      </w:pPr>
      <w:r w:rsidRPr="001A0070">
        <w:rPr>
          <w:lang w:val="fr-FR"/>
        </w:rPr>
        <w:t>Après avoir consulté le Pays et pris en considération les points de vue exprimés, l’Agence principale sélectionnera une organisation indépendante et la chargera de réaliser la vérification des résultats du Plan et de la consommation des substances mentionnées à l’Appendice 1-A, conformément au sous-alinéa 5 b) de l’Accord et au sous-alinéa 1 b) de l’Appendice 4-A.</w:t>
      </w:r>
    </w:p>
    <w:p w14:paraId="355B5BAA" w14:textId="77777777" w:rsidR="001A0070" w:rsidRPr="001A0070" w:rsidRDefault="001A0070" w:rsidP="001A0070">
      <w:pPr>
        <w:keepNext/>
        <w:spacing w:before="360" w:after="240"/>
        <w:rPr>
          <w:b/>
          <w:lang w:val="fr-FR"/>
        </w:rPr>
      </w:pPr>
      <w:r w:rsidRPr="001A0070">
        <w:rPr>
          <w:b/>
          <w:lang w:val="fr-FR"/>
        </w:rPr>
        <w:t>APPENDICE 7-A : RÉDUCTIONS DU FINANCEMENT EN CAS DE NON-CONFORMITÉ</w:t>
      </w:r>
    </w:p>
    <w:p w14:paraId="0CD84C6C" w14:textId="77777777" w:rsidR="001A0070" w:rsidRPr="001A0070" w:rsidRDefault="001A0070" w:rsidP="00521E18">
      <w:pPr>
        <w:pStyle w:val="Heading1"/>
        <w:numPr>
          <w:ilvl w:val="0"/>
          <w:numId w:val="16"/>
        </w:numPr>
        <w:rPr>
          <w:lang w:val="fr-FR"/>
        </w:rPr>
      </w:pPr>
      <w:r w:rsidRPr="001A0070">
        <w:rPr>
          <w:lang w:val="fr-FR"/>
        </w:rPr>
        <w:t>Conformément à l’alinéa 11 de l’Accord, il pourra être déduit du montant du financement accordé un montant de 180 $ US par kg PAO de consommation dépassant la quantité précisée à la ligne 1.2 de l’Appendice 2-A pour chaque année de non-conformité à l’objectif précisé à la ligne 1.2 de l’Appendice 2-A, étant entendu que la réduction maximum du financement ne dépassera pas le niveau de financement de la tranche demandé. Des mesures supplémentaires pourraient être envisagées dans les cas où une non-conformité se prolonge sur deux années consécutives.</w:t>
      </w:r>
    </w:p>
    <w:p w14:paraId="60F87F88" w14:textId="77777777" w:rsidR="001A0070" w:rsidRPr="001A0070" w:rsidRDefault="001A0070" w:rsidP="001A0070">
      <w:pPr>
        <w:pStyle w:val="Heading1"/>
        <w:rPr>
          <w:lang w:val="fr-FR"/>
        </w:rPr>
      </w:pPr>
      <w:r w:rsidRPr="001A0070">
        <w:rPr>
          <w:lang w:val="fr-FR"/>
        </w:rPr>
        <w:t>Si la pénalité doit être appliquée au cours d’une année où deux accords assortis de pénalités différentes sont en vigueur (mise en œuvre en parallèle de deux phases du Plan), l’application de la pénalité sera déterminée au cas par cas en tenant compte du secteur en particulier responsable de la non-conformité. S’il est impossible de déterminer un secteur, ou si les deux phases concernent le même secteur, le niveau de pénalité à appliquer sera le plus élevé.</w:t>
      </w:r>
    </w:p>
    <w:p w14:paraId="38417C5E" w14:textId="77777777" w:rsidR="001A0070" w:rsidRPr="001A0070" w:rsidRDefault="001A0070" w:rsidP="001A0070">
      <w:pPr>
        <w:pStyle w:val="Heading1"/>
        <w:numPr>
          <w:ilvl w:val="0"/>
          <w:numId w:val="0"/>
        </w:numPr>
        <w:rPr>
          <w:highlight w:val="green"/>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1A0070" w:rsidRPr="00A20CFB" w14:paraId="14A5FE46" w14:textId="77777777" w:rsidTr="00A3710D">
        <w:tc>
          <w:tcPr>
            <w:tcW w:w="1915" w:type="dxa"/>
          </w:tcPr>
          <w:p w14:paraId="434CF492" w14:textId="77777777" w:rsidR="001A0070" w:rsidRPr="001A0070" w:rsidRDefault="001A0070" w:rsidP="00A3710D">
            <w:pPr>
              <w:rPr>
                <w:lang w:val="fr-FR"/>
              </w:rPr>
            </w:pPr>
          </w:p>
        </w:tc>
        <w:tc>
          <w:tcPr>
            <w:tcW w:w="1915" w:type="dxa"/>
          </w:tcPr>
          <w:p w14:paraId="7A4F5762" w14:textId="77777777" w:rsidR="001A0070" w:rsidRPr="001A0070" w:rsidRDefault="001A0070" w:rsidP="00A3710D">
            <w:pPr>
              <w:rPr>
                <w:lang w:val="fr-FR"/>
              </w:rPr>
            </w:pPr>
          </w:p>
        </w:tc>
        <w:tc>
          <w:tcPr>
            <w:tcW w:w="1915" w:type="dxa"/>
            <w:tcBorders>
              <w:bottom w:val="single" w:sz="4" w:space="0" w:color="auto"/>
            </w:tcBorders>
          </w:tcPr>
          <w:p w14:paraId="50D83C58" w14:textId="77777777" w:rsidR="001A0070" w:rsidRPr="001A0070" w:rsidRDefault="001A0070" w:rsidP="00A3710D">
            <w:pPr>
              <w:rPr>
                <w:lang w:val="fr-FR"/>
              </w:rPr>
            </w:pPr>
          </w:p>
        </w:tc>
        <w:tc>
          <w:tcPr>
            <w:tcW w:w="1915" w:type="dxa"/>
          </w:tcPr>
          <w:p w14:paraId="128FCB9F" w14:textId="77777777" w:rsidR="001A0070" w:rsidRPr="001A0070" w:rsidRDefault="001A0070" w:rsidP="00A3710D">
            <w:pPr>
              <w:rPr>
                <w:lang w:val="fr-FR"/>
              </w:rPr>
            </w:pPr>
          </w:p>
        </w:tc>
        <w:tc>
          <w:tcPr>
            <w:tcW w:w="1916" w:type="dxa"/>
          </w:tcPr>
          <w:p w14:paraId="31834976" w14:textId="77777777" w:rsidR="001A0070" w:rsidRPr="001A0070" w:rsidRDefault="001A0070" w:rsidP="00A3710D">
            <w:pPr>
              <w:rPr>
                <w:lang w:val="fr-FR"/>
              </w:rPr>
            </w:pPr>
          </w:p>
        </w:tc>
      </w:tr>
    </w:tbl>
    <w:p w14:paraId="0A64117B" w14:textId="77777777" w:rsidR="00563DA8" w:rsidRPr="001A0070" w:rsidRDefault="00563DA8" w:rsidP="001A0070">
      <w:pPr>
        <w:keepNext/>
        <w:tabs>
          <w:tab w:val="left" w:pos="2880"/>
          <w:tab w:val="left" w:pos="5760"/>
        </w:tabs>
        <w:spacing w:before="240" w:after="240"/>
        <w:jc w:val="center"/>
        <w:rPr>
          <w:sz w:val="16"/>
          <w:lang w:val="fr-FR"/>
        </w:rPr>
      </w:pPr>
    </w:p>
    <w:sectPr w:rsidR="00563DA8" w:rsidRPr="001A0070" w:rsidSect="001A0070">
      <w:headerReference w:type="even" r:id="rId18"/>
      <w:headerReference w:type="default" r:id="rId19"/>
      <w:headerReference w:type="first" r:id="rId20"/>
      <w:footerReference w:type="first" r:id="rId21"/>
      <w:pgSz w:w="12240" w:h="15840" w:code="1"/>
      <w:pgMar w:top="720" w:right="1440" w:bottom="720"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0A6427" w14:textId="77777777" w:rsidR="00F705DA" w:rsidRDefault="00F705DA" w:rsidP="004A504B">
      <w:r>
        <w:separator/>
      </w:r>
    </w:p>
  </w:endnote>
  <w:endnote w:type="continuationSeparator" w:id="0">
    <w:p w14:paraId="436553B3" w14:textId="77777777" w:rsidR="00F705DA" w:rsidRDefault="00F705DA" w:rsidP="004A504B">
      <w:r>
        <w:continuationSeparator/>
      </w:r>
    </w:p>
  </w:endnote>
  <w:endnote w:type="continuationNotice" w:id="1">
    <w:p w14:paraId="7EE9C05D" w14:textId="77777777" w:rsidR="00F705DA" w:rsidRDefault="00F705D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46507" w14:textId="77777777" w:rsidR="001A0070" w:rsidRPr="0033525D" w:rsidRDefault="001A0070">
    <w:pPr>
      <w:jc w:val="center"/>
    </w:pP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44731330"/>
      <w:docPartObj>
        <w:docPartGallery w:val="Page Numbers (Bottom of Page)"/>
        <w:docPartUnique/>
      </w:docPartObj>
    </w:sdtPr>
    <w:sdtEndPr>
      <w:rPr>
        <w:noProof/>
      </w:rPr>
    </w:sdtEndPr>
    <w:sdtContent>
      <w:p w14:paraId="4B9BB666" w14:textId="77777777" w:rsidR="001A0070" w:rsidRDefault="001A0070">
        <w:pPr>
          <w:pStyle w:val="Footer"/>
          <w:jc w:val="center"/>
        </w:pPr>
        <w:r>
          <w:fldChar w:fldCharType="begin"/>
        </w:r>
        <w:r>
          <w:instrText xml:space="preserve"> PAGE   \* MERGEFORMAT </w:instrText>
        </w:r>
        <w:r>
          <w:fldChar w:fldCharType="separate"/>
        </w:r>
        <w:r>
          <w:t>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78E8F" w14:textId="77777777" w:rsidR="001A0070" w:rsidRPr="001A0070" w:rsidRDefault="001A0070" w:rsidP="004E7F9C">
    <w:pPr>
      <w:pBdr>
        <w:top w:val="single" w:sz="4" w:space="1" w:color="auto"/>
        <w:left w:val="single" w:sz="4" w:space="4" w:color="auto"/>
        <w:bottom w:val="single" w:sz="4" w:space="1" w:color="auto"/>
        <w:right w:val="single" w:sz="4" w:space="4" w:color="auto"/>
      </w:pBdr>
      <w:jc w:val="center"/>
      <w:rPr>
        <w:sz w:val="18"/>
        <w:szCs w:val="18"/>
        <w:lang w:val="fr-FR"/>
      </w:rPr>
    </w:pPr>
    <w:r w:rsidRPr="001A0070">
      <w:rPr>
        <w:sz w:val="18"/>
        <w:lang w:val="fr-FR"/>
      </w:rPr>
      <w:t>Les documents de présession du Comité exécutif du Fonds multilatéral aux fins d’application du Protocole de Montréal sont présentés sous réserve des décisions pouvant être prises par le Comité exécutif après leur publication.</w:t>
    </w:r>
  </w:p>
  <w:p w14:paraId="2034DB78" w14:textId="77777777" w:rsidR="001A0070" w:rsidRPr="001A0070" w:rsidRDefault="001A0070" w:rsidP="00D85651">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871414"/>
      <w:docPartObj>
        <w:docPartGallery w:val="Page Numbers (Bottom of Page)"/>
        <w:docPartUnique/>
      </w:docPartObj>
    </w:sdtPr>
    <w:sdtEndPr>
      <w:rPr>
        <w:noProof/>
      </w:rPr>
    </w:sdtEndPr>
    <w:sdtContent>
      <w:p w14:paraId="738710CD" w14:textId="339C0448" w:rsidR="00D0612D" w:rsidRDefault="00D0612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E71AF1" w14:textId="77777777" w:rsidR="00F705DA" w:rsidRDefault="00F705DA" w:rsidP="004A504B">
      <w:r>
        <w:separator/>
      </w:r>
    </w:p>
  </w:footnote>
  <w:footnote w:type="continuationSeparator" w:id="0">
    <w:p w14:paraId="49BE3ED4" w14:textId="77777777" w:rsidR="00F705DA" w:rsidRDefault="00F705DA" w:rsidP="004A504B">
      <w:r>
        <w:continuationSeparator/>
      </w:r>
    </w:p>
  </w:footnote>
  <w:footnote w:type="continuationNotice" w:id="1">
    <w:p w14:paraId="34AB665D" w14:textId="77777777" w:rsidR="00F705DA" w:rsidRDefault="00F705DA"/>
  </w:footnote>
  <w:footnote w:id="2">
    <w:p w14:paraId="2CADF1BE" w14:textId="77777777" w:rsidR="00B57512" w:rsidRDefault="00B57512" w:rsidP="00B57512">
      <w:pPr>
        <w:pStyle w:val="FootnoteText"/>
        <w:rPr>
          <w:lang w:val="fr-CH"/>
        </w:rPr>
      </w:pPr>
      <w:r w:rsidRPr="001A24C6">
        <w:rPr>
          <w:rStyle w:val="FootnoteReference"/>
        </w:rPr>
        <w:footnoteRef/>
      </w:r>
      <w:r w:rsidRPr="00564224">
        <w:rPr>
          <w:lang w:val="fr-CH"/>
        </w:rPr>
        <w:t xml:space="preserve"> UNEP/OzL.Pro/ExCom/9</w:t>
      </w:r>
      <w:r>
        <w:rPr>
          <w:rFonts w:hint="eastAsia"/>
          <w:lang w:val="fr-CH" w:eastAsia="zh-CN"/>
        </w:rPr>
        <w:t>7</w:t>
      </w:r>
      <w:r w:rsidRPr="00564224">
        <w:rPr>
          <w:lang w:val="fr-CH"/>
        </w:rPr>
        <w:t>/1</w:t>
      </w:r>
    </w:p>
    <w:p w14:paraId="281FD18E" w14:textId="77777777" w:rsidR="00B57512" w:rsidRPr="00564224" w:rsidRDefault="00B57512" w:rsidP="00B57512">
      <w:pPr>
        <w:pStyle w:val="FootnoteText"/>
        <w:rPr>
          <w:lang w:val="fr-CH"/>
        </w:rPr>
      </w:pPr>
    </w:p>
  </w:footnote>
  <w:footnote w:id="3">
    <w:p w14:paraId="3F188511" w14:textId="77777777" w:rsidR="001A0070" w:rsidRPr="001A0070" w:rsidRDefault="001A0070" w:rsidP="001A0070">
      <w:pPr>
        <w:pStyle w:val="FootnoteText"/>
        <w:rPr>
          <w:lang w:val="fr-FR"/>
        </w:rPr>
      </w:pPr>
      <w:r>
        <w:rPr>
          <w:rStyle w:val="FootnoteReference"/>
        </w:rPr>
        <w:footnoteRef/>
      </w:r>
      <w:r w:rsidRPr="001A0070">
        <w:rPr>
          <w:lang w:val="fr-FR"/>
        </w:rPr>
        <w:t xml:space="preserve"> Conformément à la lettre adressée au Secrétariat par le Ministère de l’Environnement et du Développement durable de Djibouti en date du 13 août 2025.</w:t>
      </w:r>
    </w:p>
  </w:footnote>
  <w:footnote w:id="4">
    <w:p w14:paraId="2AB5BB83" w14:textId="77777777" w:rsidR="001A0070" w:rsidRPr="001A0070" w:rsidRDefault="001A0070" w:rsidP="001A0070">
      <w:pPr>
        <w:pStyle w:val="FootnoteText"/>
        <w:rPr>
          <w:lang w:val="fr-FR"/>
        </w:rPr>
      </w:pPr>
      <w:r>
        <w:rPr>
          <w:rStyle w:val="FootnoteReference"/>
        </w:rPr>
        <w:footnoteRef/>
      </w:r>
      <w:r w:rsidRPr="001A0070">
        <w:rPr>
          <w:lang w:val="fr-FR"/>
        </w:rPr>
        <w:t xml:space="preserve"> Décision 66/36</w:t>
      </w:r>
    </w:p>
  </w:footnote>
  <w:footnote w:id="5">
    <w:p w14:paraId="18E75E5E" w14:textId="77777777" w:rsidR="001A0070" w:rsidRPr="001A0070" w:rsidRDefault="001A0070" w:rsidP="001A0070">
      <w:pPr>
        <w:pStyle w:val="FootnoteText"/>
        <w:rPr>
          <w:lang w:val="fr-FR"/>
        </w:rPr>
      </w:pPr>
      <w:r>
        <w:rPr>
          <w:rStyle w:val="FootnoteReference"/>
        </w:rPr>
        <w:footnoteRef/>
      </w:r>
      <w:r w:rsidRPr="001A0070">
        <w:rPr>
          <w:lang w:val="fr-FR"/>
        </w:rPr>
        <w:t xml:space="preserve"> Décision 88/40</w:t>
      </w:r>
    </w:p>
  </w:footnote>
  <w:footnote w:id="6">
    <w:p w14:paraId="7F1C0473" w14:textId="77777777" w:rsidR="001A0070" w:rsidRPr="001A0070" w:rsidRDefault="001A0070" w:rsidP="001A0070">
      <w:pPr>
        <w:pStyle w:val="FootnoteText"/>
        <w:rPr>
          <w:lang w:val="fr-FR"/>
        </w:rPr>
      </w:pPr>
      <w:r>
        <w:rPr>
          <w:rStyle w:val="FootnoteReference"/>
        </w:rPr>
        <w:footnoteRef/>
      </w:r>
      <w:r w:rsidRPr="001A0070">
        <w:rPr>
          <w:lang w:val="fr-FR"/>
        </w:rPr>
        <w:t xml:space="preserve"> Y compris machines et bouteilles de récupération, machines de recyclage, détecteurs de fuites électroniques, pompes à vide, manomètres.</w:t>
      </w:r>
    </w:p>
  </w:footnote>
  <w:footnote w:id="7">
    <w:p w14:paraId="70E3BAD7" w14:textId="77777777" w:rsidR="001A0070" w:rsidRPr="001A0070" w:rsidRDefault="001A0070" w:rsidP="001A0070">
      <w:pPr>
        <w:pStyle w:val="FootnoteText"/>
        <w:rPr>
          <w:lang w:val="fr-FR"/>
        </w:rPr>
      </w:pPr>
      <w:r>
        <w:rPr>
          <w:rStyle w:val="FootnoteReference"/>
        </w:rPr>
        <w:footnoteRef/>
      </w:r>
      <w:r w:rsidRPr="001A0070">
        <w:rPr>
          <w:lang w:val="fr-FR"/>
        </w:rPr>
        <w:t xml:space="preserve"> La consommation de HCFC peut être supérieure à zéro au cours d’une année donnée, à condition que la somme des niveaux de consommation calculés sur la période de dix ans allant du 1</w:t>
      </w:r>
      <w:r w:rsidRPr="001A0070">
        <w:rPr>
          <w:vertAlign w:val="superscript"/>
          <w:lang w:val="fr-FR"/>
        </w:rPr>
        <w:t>er</w:t>
      </w:r>
      <w:r w:rsidRPr="001A0070">
        <w:rPr>
          <w:lang w:val="fr-FR"/>
        </w:rPr>
        <w:t> janvier 2030 au 1</w:t>
      </w:r>
      <w:r w:rsidRPr="001A0070">
        <w:rPr>
          <w:vertAlign w:val="superscript"/>
          <w:lang w:val="fr-FR"/>
        </w:rPr>
        <w:t>er</w:t>
      </w:r>
      <w:r w:rsidRPr="001A0070">
        <w:rPr>
          <w:lang w:val="fr-FR"/>
        </w:rPr>
        <w:t> janvier 2040, divisée par 10, ne dépasse pas 2,5 % de la valeur de référence fixée pour les HCFC.</w:t>
      </w:r>
    </w:p>
  </w:footnote>
  <w:footnote w:id="8">
    <w:p w14:paraId="6B83CF1A" w14:textId="77777777" w:rsidR="001A0070" w:rsidRPr="009F1027" w:rsidRDefault="001A0070" w:rsidP="001A0070">
      <w:pPr>
        <w:pStyle w:val="FootnoteText"/>
      </w:pPr>
      <w:r>
        <w:rPr>
          <w:rStyle w:val="FootnoteReference"/>
        </w:rPr>
        <w:footnoteRef/>
      </w:r>
      <w:r>
        <w:t xml:space="preserve"> Conformément à la décision 92/40.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D022B" w14:textId="77777777" w:rsidR="001A0070" w:rsidRPr="0033525D" w:rsidRDefault="001A0070">
    <w:fldSimple w:instr=" DOCPROPERTY &quot;Document number&quot;  \* MERGEFORMAT ">
      <w:r>
        <w:t>UNEP/OzL.Pro/ExCom/97/47</w:t>
      </w:r>
    </w:fldSimple>
  </w:p>
  <w:p w14:paraId="1A3910DA" w14:textId="77777777" w:rsidR="001A0070" w:rsidRPr="0033525D" w:rsidRDefault="001A007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AD3E7" w14:textId="77777777" w:rsidR="001A0070" w:rsidRPr="0033525D" w:rsidRDefault="001A0070" w:rsidP="00563DA8">
    <w:pPr>
      <w:jc w:val="right"/>
    </w:pPr>
    <w:fldSimple w:instr=" DOCPROPERTY &quot;Document number&quot;  \* MERGEFORMAT ">
      <w:r>
        <w:t>UNEP/OzL.Pro/ExCom/97/47</w:t>
      </w:r>
    </w:fldSimple>
  </w:p>
  <w:p w14:paraId="632025B9" w14:textId="77777777" w:rsidR="001A0070" w:rsidRPr="0033525D" w:rsidRDefault="001A0070" w:rsidP="00563DA8">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FBC39" w14:textId="2DA03BCF" w:rsidR="00D0612D" w:rsidRPr="0033525D" w:rsidRDefault="001A0070">
    <w:fldSimple w:instr=" DOCPROPERTY &quot;Document number&quot;  \* MERGEFORMAT ">
      <w:r>
        <w:t>UNEP/OzL.Pro/ExCom/97/47</w:t>
      </w:r>
    </w:fldSimple>
  </w:p>
  <w:p w14:paraId="5E94B33E" w14:textId="5528A017" w:rsidR="00D0612D" w:rsidRDefault="00D0612D">
    <w:r>
      <w:t>Annex</w:t>
    </w:r>
    <w:r w:rsidR="00624064">
      <w:t>e</w:t>
    </w:r>
    <w:r>
      <w:t xml:space="preserve"> I</w:t>
    </w:r>
  </w:p>
  <w:p w14:paraId="09AD37E1" w14:textId="77777777" w:rsidR="00D0612D" w:rsidRPr="0033525D" w:rsidRDefault="00D0612D"/>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C4E73" w14:textId="794928F6" w:rsidR="00D0612D" w:rsidRPr="0033525D" w:rsidRDefault="00870121" w:rsidP="00D0612D">
    <w:pPr>
      <w:jc w:val="right"/>
    </w:pPr>
    <w:fldSimple w:instr=" DOCPROPERTY &quot;Document number&quot;  \* MERGEFORMAT ">
      <w:r>
        <w:t>UNEP/OzL.Pro/ExCom/97/42</w:t>
      </w:r>
    </w:fldSimple>
  </w:p>
  <w:p w14:paraId="2E8A5537" w14:textId="5C4DF4C0" w:rsidR="00D0612D" w:rsidRDefault="00D0612D" w:rsidP="00D0612D">
    <w:pPr>
      <w:pStyle w:val="Header"/>
      <w:jc w:val="right"/>
    </w:pPr>
    <w:r>
      <w:t>Annex</w:t>
    </w:r>
    <w:r w:rsidR="004E0736">
      <w:t>e</w:t>
    </w:r>
    <w:r>
      <w:t xml:space="preserve"> I</w:t>
    </w:r>
  </w:p>
  <w:p w14:paraId="0BF3E4BE" w14:textId="77777777" w:rsidR="00D0612D" w:rsidRDefault="00D0612D" w:rsidP="00D0612D">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DF975" w14:textId="54B78196" w:rsidR="00D0612D" w:rsidRPr="0033525D" w:rsidRDefault="001A0070" w:rsidP="00D0612D">
    <w:pPr>
      <w:jc w:val="right"/>
    </w:pPr>
    <w:fldSimple w:instr=" DOCPROPERTY &quot;Document number&quot;  \* MERGEFORMAT ">
      <w:r>
        <w:t>UNEP/OzL.Pro/ExCom/97/47</w:t>
      </w:r>
    </w:fldSimple>
  </w:p>
  <w:p w14:paraId="422F3BB2" w14:textId="3FBC165E" w:rsidR="00D0612D" w:rsidRDefault="00D0612D" w:rsidP="00D0612D">
    <w:pPr>
      <w:pStyle w:val="Header"/>
      <w:jc w:val="right"/>
    </w:pPr>
    <w:r>
      <w:t>Annex</w:t>
    </w:r>
    <w:r w:rsidR="001B4A9C">
      <w:t>e</w:t>
    </w:r>
    <w:r>
      <w:t xml:space="preserve"> I</w:t>
    </w:r>
  </w:p>
  <w:p w14:paraId="04066AB1" w14:textId="77777777" w:rsidR="00D0612D" w:rsidRDefault="00D0612D" w:rsidP="00D0612D">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EA24F7A2"/>
    <w:lvl w:ilvl="0">
      <w:start w:val="1"/>
      <w:numFmt w:val="decimal"/>
      <w:pStyle w:val="Heading1"/>
      <w:lvlText w:val="%1."/>
      <w:lvlJc w:val="left"/>
      <w:pPr>
        <w:tabs>
          <w:tab w:val="num" w:pos="0"/>
        </w:tabs>
        <w:ind w:left="0" w:firstLine="0"/>
      </w:pPr>
      <w:rPr>
        <w:b w:val="0"/>
        <w:bCs/>
      </w:rPr>
    </w:lvl>
    <w:lvl w:ilvl="1">
      <w:start w:val="1"/>
      <w:numFmt w:val="lowerLetter"/>
      <w:pStyle w:val="Heading2"/>
      <w:lvlText w:val="%2)"/>
      <w:lvlJc w:val="left"/>
      <w:pPr>
        <w:tabs>
          <w:tab w:val="num" w:pos="0"/>
        </w:tabs>
        <w:ind w:left="1440" w:hanging="720"/>
      </w:pPr>
      <w:rPr>
        <w:rFonts w:ascii="Times New Roman" w:eastAsia="Times New Roman" w:hAnsi="Times New Roman" w:cs="Times New Roman"/>
      </w:rPr>
    </w:lvl>
    <w:lvl w:ilvl="2">
      <w:start w:val="1"/>
      <w:numFmt w:val="lowerRoman"/>
      <w:pStyle w:val="Heading3"/>
      <w:lvlText w:val="%3)"/>
      <w:lvlJc w:val="left"/>
      <w:pPr>
        <w:tabs>
          <w:tab w:val="num" w:pos="0"/>
        </w:tabs>
        <w:ind w:left="2160" w:hanging="720"/>
      </w:pPr>
      <w:rPr>
        <w:rFonts w:ascii="Times New Roman" w:eastAsia="Times New Roman" w:hAnsi="Times New Roman" w:cs="Times New Roman"/>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1"/>
  </w:num>
  <w:num w:numId="6" w16cid:durableId="299306927">
    <w:abstractNumId w:val="3"/>
  </w:num>
  <w:num w:numId="7" w16cid:durableId="559828470">
    <w:abstractNumId w:val="4"/>
  </w:num>
  <w:num w:numId="8" w16cid:durableId="1488010068">
    <w:abstractNumId w:val="6"/>
  </w:num>
  <w:num w:numId="9" w16cid:durableId="444007775">
    <w:abstractNumId w:val="2"/>
  </w:num>
  <w:num w:numId="10" w16cid:durableId="2081637436">
    <w:abstractNumId w:val="5"/>
  </w:num>
  <w:num w:numId="11" w16cid:durableId="3092135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162182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22842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86214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7888600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7590346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563DA8"/>
    <w:rsid w:val="0000054B"/>
    <w:rsid w:val="000006FF"/>
    <w:rsid w:val="00000FED"/>
    <w:rsid w:val="0000221C"/>
    <w:rsid w:val="000023CF"/>
    <w:rsid w:val="00003926"/>
    <w:rsid w:val="0000434E"/>
    <w:rsid w:val="00004627"/>
    <w:rsid w:val="000139C8"/>
    <w:rsid w:val="0001582F"/>
    <w:rsid w:val="00015930"/>
    <w:rsid w:val="00015ADD"/>
    <w:rsid w:val="00015EBF"/>
    <w:rsid w:val="00020186"/>
    <w:rsid w:val="000211A9"/>
    <w:rsid w:val="00021238"/>
    <w:rsid w:val="00021897"/>
    <w:rsid w:val="00022071"/>
    <w:rsid w:val="000226E0"/>
    <w:rsid w:val="00022B68"/>
    <w:rsid w:val="00022C82"/>
    <w:rsid w:val="00022F94"/>
    <w:rsid w:val="000231D5"/>
    <w:rsid w:val="00024EC3"/>
    <w:rsid w:val="000257B5"/>
    <w:rsid w:val="00027482"/>
    <w:rsid w:val="00027AAC"/>
    <w:rsid w:val="000304E3"/>
    <w:rsid w:val="00030907"/>
    <w:rsid w:val="00031260"/>
    <w:rsid w:val="000319BF"/>
    <w:rsid w:val="00033136"/>
    <w:rsid w:val="00034084"/>
    <w:rsid w:val="00034539"/>
    <w:rsid w:val="000351D8"/>
    <w:rsid w:val="00035533"/>
    <w:rsid w:val="0003681A"/>
    <w:rsid w:val="000372B7"/>
    <w:rsid w:val="00041B05"/>
    <w:rsid w:val="00041F0E"/>
    <w:rsid w:val="00043945"/>
    <w:rsid w:val="00045953"/>
    <w:rsid w:val="00050A56"/>
    <w:rsid w:val="00050F6E"/>
    <w:rsid w:val="00051D09"/>
    <w:rsid w:val="0005318D"/>
    <w:rsid w:val="00053581"/>
    <w:rsid w:val="000543D2"/>
    <w:rsid w:val="00054C26"/>
    <w:rsid w:val="0006021C"/>
    <w:rsid w:val="00061EC2"/>
    <w:rsid w:val="00062624"/>
    <w:rsid w:val="00062FA1"/>
    <w:rsid w:val="00062FEB"/>
    <w:rsid w:val="000633D6"/>
    <w:rsid w:val="00063FD6"/>
    <w:rsid w:val="00064B69"/>
    <w:rsid w:val="00065B97"/>
    <w:rsid w:val="00065BB4"/>
    <w:rsid w:val="0006624A"/>
    <w:rsid w:val="00066CE8"/>
    <w:rsid w:val="0006753A"/>
    <w:rsid w:val="00070B7E"/>
    <w:rsid w:val="000731F8"/>
    <w:rsid w:val="00073419"/>
    <w:rsid w:val="00074170"/>
    <w:rsid w:val="00077C3D"/>
    <w:rsid w:val="00080ED0"/>
    <w:rsid w:val="00082EE6"/>
    <w:rsid w:val="00084A37"/>
    <w:rsid w:val="00085605"/>
    <w:rsid w:val="00085B8F"/>
    <w:rsid w:val="00090481"/>
    <w:rsid w:val="00091C5F"/>
    <w:rsid w:val="00091FED"/>
    <w:rsid w:val="00093243"/>
    <w:rsid w:val="00094BD1"/>
    <w:rsid w:val="000952D0"/>
    <w:rsid w:val="00097D0E"/>
    <w:rsid w:val="00097D1D"/>
    <w:rsid w:val="000A1717"/>
    <w:rsid w:val="000A3826"/>
    <w:rsid w:val="000A4461"/>
    <w:rsid w:val="000A61D4"/>
    <w:rsid w:val="000A6B68"/>
    <w:rsid w:val="000A6C26"/>
    <w:rsid w:val="000B00CE"/>
    <w:rsid w:val="000B160D"/>
    <w:rsid w:val="000B20B1"/>
    <w:rsid w:val="000B2570"/>
    <w:rsid w:val="000B2F75"/>
    <w:rsid w:val="000B36C8"/>
    <w:rsid w:val="000B4532"/>
    <w:rsid w:val="000B465D"/>
    <w:rsid w:val="000B5D11"/>
    <w:rsid w:val="000B7EA2"/>
    <w:rsid w:val="000C0647"/>
    <w:rsid w:val="000C0BBC"/>
    <w:rsid w:val="000C109A"/>
    <w:rsid w:val="000C16C7"/>
    <w:rsid w:val="000C42AD"/>
    <w:rsid w:val="000C547B"/>
    <w:rsid w:val="000D03E0"/>
    <w:rsid w:val="000D24A9"/>
    <w:rsid w:val="000D37C7"/>
    <w:rsid w:val="000D38C7"/>
    <w:rsid w:val="000D41F2"/>
    <w:rsid w:val="000D52A4"/>
    <w:rsid w:val="000D5E93"/>
    <w:rsid w:val="000D6929"/>
    <w:rsid w:val="000D7E82"/>
    <w:rsid w:val="000E0326"/>
    <w:rsid w:val="000E07BC"/>
    <w:rsid w:val="000E0C89"/>
    <w:rsid w:val="000E0D44"/>
    <w:rsid w:val="000E114E"/>
    <w:rsid w:val="000E1475"/>
    <w:rsid w:val="000E26FC"/>
    <w:rsid w:val="000E2A50"/>
    <w:rsid w:val="000E2E21"/>
    <w:rsid w:val="000E34BE"/>
    <w:rsid w:val="000E3F14"/>
    <w:rsid w:val="000E48D5"/>
    <w:rsid w:val="000E695F"/>
    <w:rsid w:val="000E7EE5"/>
    <w:rsid w:val="000F12DA"/>
    <w:rsid w:val="000F1CD4"/>
    <w:rsid w:val="000F367F"/>
    <w:rsid w:val="000F3C51"/>
    <w:rsid w:val="000F4103"/>
    <w:rsid w:val="000F443C"/>
    <w:rsid w:val="000F479C"/>
    <w:rsid w:val="000F593B"/>
    <w:rsid w:val="000F6850"/>
    <w:rsid w:val="000F6CC3"/>
    <w:rsid w:val="000F70A7"/>
    <w:rsid w:val="000F73A1"/>
    <w:rsid w:val="000F754E"/>
    <w:rsid w:val="001000BA"/>
    <w:rsid w:val="00102987"/>
    <w:rsid w:val="001032CB"/>
    <w:rsid w:val="001040FE"/>
    <w:rsid w:val="00105985"/>
    <w:rsid w:val="00106FD5"/>
    <w:rsid w:val="0010780E"/>
    <w:rsid w:val="001103DD"/>
    <w:rsid w:val="00110FAB"/>
    <w:rsid w:val="0011116E"/>
    <w:rsid w:val="00112720"/>
    <w:rsid w:val="00113CCA"/>
    <w:rsid w:val="00113E3F"/>
    <w:rsid w:val="001140E8"/>
    <w:rsid w:val="00114E84"/>
    <w:rsid w:val="0011606B"/>
    <w:rsid w:val="0011648A"/>
    <w:rsid w:val="001164D9"/>
    <w:rsid w:val="0011661B"/>
    <w:rsid w:val="00116A81"/>
    <w:rsid w:val="00117B2B"/>
    <w:rsid w:val="0012016F"/>
    <w:rsid w:val="00122AA3"/>
    <w:rsid w:val="00122CDB"/>
    <w:rsid w:val="00122F25"/>
    <w:rsid w:val="001236D1"/>
    <w:rsid w:val="00124499"/>
    <w:rsid w:val="00125EA0"/>
    <w:rsid w:val="001277EA"/>
    <w:rsid w:val="00127C86"/>
    <w:rsid w:val="00130109"/>
    <w:rsid w:val="00133903"/>
    <w:rsid w:val="0013579B"/>
    <w:rsid w:val="00135980"/>
    <w:rsid w:val="00136B80"/>
    <w:rsid w:val="001375FB"/>
    <w:rsid w:val="0013786F"/>
    <w:rsid w:val="00140B2D"/>
    <w:rsid w:val="00140D49"/>
    <w:rsid w:val="00142FBC"/>
    <w:rsid w:val="001435F9"/>
    <w:rsid w:val="001446C8"/>
    <w:rsid w:val="001462AD"/>
    <w:rsid w:val="001474E4"/>
    <w:rsid w:val="00147DC9"/>
    <w:rsid w:val="00147FAF"/>
    <w:rsid w:val="00151304"/>
    <w:rsid w:val="001521F2"/>
    <w:rsid w:val="00152BCE"/>
    <w:rsid w:val="0015444A"/>
    <w:rsid w:val="001549CA"/>
    <w:rsid w:val="00154B57"/>
    <w:rsid w:val="001550A6"/>
    <w:rsid w:val="00156136"/>
    <w:rsid w:val="001563C9"/>
    <w:rsid w:val="00157498"/>
    <w:rsid w:val="0016007F"/>
    <w:rsid w:val="0016042D"/>
    <w:rsid w:val="00164102"/>
    <w:rsid w:val="00164441"/>
    <w:rsid w:val="001645BE"/>
    <w:rsid w:val="00164719"/>
    <w:rsid w:val="00165DAD"/>
    <w:rsid w:val="00165F55"/>
    <w:rsid w:val="001668B9"/>
    <w:rsid w:val="00166D38"/>
    <w:rsid w:val="00166FC4"/>
    <w:rsid w:val="001677AC"/>
    <w:rsid w:val="00170929"/>
    <w:rsid w:val="00170B6A"/>
    <w:rsid w:val="00170C03"/>
    <w:rsid w:val="00173C71"/>
    <w:rsid w:val="00175462"/>
    <w:rsid w:val="00175A52"/>
    <w:rsid w:val="001765BC"/>
    <w:rsid w:val="00176B46"/>
    <w:rsid w:val="001777AA"/>
    <w:rsid w:val="0017790B"/>
    <w:rsid w:val="00177D7E"/>
    <w:rsid w:val="00177ED1"/>
    <w:rsid w:val="001804EA"/>
    <w:rsid w:val="00181086"/>
    <w:rsid w:val="00181643"/>
    <w:rsid w:val="00183062"/>
    <w:rsid w:val="00183710"/>
    <w:rsid w:val="00186682"/>
    <w:rsid w:val="00186AAB"/>
    <w:rsid w:val="001874AC"/>
    <w:rsid w:val="00187B4D"/>
    <w:rsid w:val="00190A61"/>
    <w:rsid w:val="0019184B"/>
    <w:rsid w:val="001919FD"/>
    <w:rsid w:val="00192F95"/>
    <w:rsid w:val="0019612C"/>
    <w:rsid w:val="00196904"/>
    <w:rsid w:val="00196942"/>
    <w:rsid w:val="00197179"/>
    <w:rsid w:val="001972F6"/>
    <w:rsid w:val="001A0070"/>
    <w:rsid w:val="001A0893"/>
    <w:rsid w:val="001A0E46"/>
    <w:rsid w:val="001A2215"/>
    <w:rsid w:val="001A25EE"/>
    <w:rsid w:val="001A3342"/>
    <w:rsid w:val="001A3E3D"/>
    <w:rsid w:val="001A4993"/>
    <w:rsid w:val="001A5117"/>
    <w:rsid w:val="001A5FAC"/>
    <w:rsid w:val="001A7049"/>
    <w:rsid w:val="001A7982"/>
    <w:rsid w:val="001B008A"/>
    <w:rsid w:val="001B0B04"/>
    <w:rsid w:val="001B1E40"/>
    <w:rsid w:val="001B1EDC"/>
    <w:rsid w:val="001B23EF"/>
    <w:rsid w:val="001B2A51"/>
    <w:rsid w:val="001B2E4A"/>
    <w:rsid w:val="001B2F26"/>
    <w:rsid w:val="001B32FC"/>
    <w:rsid w:val="001B3893"/>
    <w:rsid w:val="001B4A9C"/>
    <w:rsid w:val="001B4F4B"/>
    <w:rsid w:val="001B66E3"/>
    <w:rsid w:val="001B681B"/>
    <w:rsid w:val="001B6D08"/>
    <w:rsid w:val="001B7011"/>
    <w:rsid w:val="001C1A5D"/>
    <w:rsid w:val="001C4416"/>
    <w:rsid w:val="001C6651"/>
    <w:rsid w:val="001C6F26"/>
    <w:rsid w:val="001C764E"/>
    <w:rsid w:val="001D23AB"/>
    <w:rsid w:val="001D4180"/>
    <w:rsid w:val="001D48E0"/>
    <w:rsid w:val="001D5657"/>
    <w:rsid w:val="001D7F86"/>
    <w:rsid w:val="001E0E41"/>
    <w:rsid w:val="001E1052"/>
    <w:rsid w:val="001E1DFF"/>
    <w:rsid w:val="001E21B1"/>
    <w:rsid w:val="001E28D2"/>
    <w:rsid w:val="001E2C3E"/>
    <w:rsid w:val="001E2F93"/>
    <w:rsid w:val="001E31F4"/>
    <w:rsid w:val="001E32C1"/>
    <w:rsid w:val="001E391A"/>
    <w:rsid w:val="001E4343"/>
    <w:rsid w:val="001E4554"/>
    <w:rsid w:val="001E4775"/>
    <w:rsid w:val="001E5FC0"/>
    <w:rsid w:val="001E61E5"/>
    <w:rsid w:val="001E64D7"/>
    <w:rsid w:val="001E79EE"/>
    <w:rsid w:val="001E7DF6"/>
    <w:rsid w:val="001F00D4"/>
    <w:rsid w:val="001F2159"/>
    <w:rsid w:val="001F278A"/>
    <w:rsid w:val="001F2CC3"/>
    <w:rsid w:val="001F3E3D"/>
    <w:rsid w:val="001F4918"/>
    <w:rsid w:val="001F4F65"/>
    <w:rsid w:val="001F53FD"/>
    <w:rsid w:val="001F5AEF"/>
    <w:rsid w:val="001F5D17"/>
    <w:rsid w:val="001F7B0F"/>
    <w:rsid w:val="0020046C"/>
    <w:rsid w:val="00200BCC"/>
    <w:rsid w:val="00200DF0"/>
    <w:rsid w:val="00201002"/>
    <w:rsid w:val="0020281E"/>
    <w:rsid w:val="00202903"/>
    <w:rsid w:val="0020338E"/>
    <w:rsid w:val="002034D9"/>
    <w:rsid w:val="00205208"/>
    <w:rsid w:val="002057A2"/>
    <w:rsid w:val="00205F1D"/>
    <w:rsid w:val="00206606"/>
    <w:rsid w:val="00206ADB"/>
    <w:rsid w:val="002072B9"/>
    <w:rsid w:val="002108A6"/>
    <w:rsid w:val="00210B48"/>
    <w:rsid w:val="00210B8B"/>
    <w:rsid w:val="00210F58"/>
    <w:rsid w:val="00211E0E"/>
    <w:rsid w:val="002124E2"/>
    <w:rsid w:val="00214658"/>
    <w:rsid w:val="00214863"/>
    <w:rsid w:val="00214A64"/>
    <w:rsid w:val="002156B4"/>
    <w:rsid w:val="00216D8D"/>
    <w:rsid w:val="00220BDE"/>
    <w:rsid w:val="00220C76"/>
    <w:rsid w:val="00221A14"/>
    <w:rsid w:val="002222EA"/>
    <w:rsid w:val="002229C4"/>
    <w:rsid w:val="00223C7B"/>
    <w:rsid w:val="00224FCD"/>
    <w:rsid w:val="0022502D"/>
    <w:rsid w:val="00225100"/>
    <w:rsid w:val="0022576A"/>
    <w:rsid w:val="00230630"/>
    <w:rsid w:val="00232053"/>
    <w:rsid w:val="00232145"/>
    <w:rsid w:val="00232A8F"/>
    <w:rsid w:val="00232F40"/>
    <w:rsid w:val="0023315A"/>
    <w:rsid w:val="002341D6"/>
    <w:rsid w:val="00234966"/>
    <w:rsid w:val="00234E04"/>
    <w:rsid w:val="002351FB"/>
    <w:rsid w:val="002355C1"/>
    <w:rsid w:val="00235934"/>
    <w:rsid w:val="00235AEE"/>
    <w:rsid w:val="002362E4"/>
    <w:rsid w:val="00236810"/>
    <w:rsid w:val="00240238"/>
    <w:rsid w:val="0024049E"/>
    <w:rsid w:val="00240999"/>
    <w:rsid w:val="00240A5F"/>
    <w:rsid w:val="00240AC0"/>
    <w:rsid w:val="00242DAB"/>
    <w:rsid w:val="00243535"/>
    <w:rsid w:val="0024451D"/>
    <w:rsid w:val="00250DD4"/>
    <w:rsid w:val="002513D5"/>
    <w:rsid w:val="002524AD"/>
    <w:rsid w:val="00252CF9"/>
    <w:rsid w:val="00253222"/>
    <w:rsid w:val="0025348B"/>
    <w:rsid w:val="002545FE"/>
    <w:rsid w:val="00256099"/>
    <w:rsid w:val="00256579"/>
    <w:rsid w:val="002567FB"/>
    <w:rsid w:val="00256CAF"/>
    <w:rsid w:val="00257C0B"/>
    <w:rsid w:val="00261125"/>
    <w:rsid w:val="002614FE"/>
    <w:rsid w:val="00261C13"/>
    <w:rsid w:val="00262847"/>
    <w:rsid w:val="00262E48"/>
    <w:rsid w:val="0026349B"/>
    <w:rsid w:val="00263ADE"/>
    <w:rsid w:val="00263C61"/>
    <w:rsid w:val="00265F2A"/>
    <w:rsid w:val="00266014"/>
    <w:rsid w:val="00266BBA"/>
    <w:rsid w:val="00266CDE"/>
    <w:rsid w:val="00266DF3"/>
    <w:rsid w:val="002671F1"/>
    <w:rsid w:val="00270169"/>
    <w:rsid w:val="002704CF"/>
    <w:rsid w:val="00270D26"/>
    <w:rsid w:val="00271F7F"/>
    <w:rsid w:val="00271FA3"/>
    <w:rsid w:val="00272559"/>
    <w:rsid w:val="0027279A"/>
    <w:rsid w:val="00275468"/>
    <w:rsid w:val="00275E4E"/>
    <w:rsid w:val="00277287"/>
    <w:rsid w:val="002773E6"/>
    <w:rsid w:val="00280B35"/>
    <w:rsid w:val="00281BB2"/>
    <w:rsid w:val="00282A3F"/>
    <w:rsid w:val="00283A7C"/>
    <w:rsid w:val="00284622"/>
    <w:rsid w:val="0028594B"/>
    <w:rsid w:val="00286656"/>
    <w:rsid w:val="0028670C"/>
    <w:rsid w:val="00287C85"/>
    <w:rsid w:val="00294470"/>
    <w:rsid w:val="00294709"/>
    <w:rsid w:val="00294906"/>
    <w:rsid w:val="00295AFE"/>
    <w:rsid w:val="00296847"/>
    <w:rsid w:val="002970CF"/>
    <w:rsid w:val="0029716E"/>
    <w:rsid w:val="00297639"/>
    <w:rsid w:val="002A02F1"/>
    <w:rsid w:val="002A03C3"/>
    <w:rsid w:val="002A1E38"/>
    <w:rsid w:val="002A20A4"/>
    <w:rsid w:val="002A5C8A"/>
    <w:rsid w:val="002A60BF"/>
    <w:rsid w:val="002A6965"/>
    <w:rsid w:val="002A6D12"/>
    <w:rsid w:val="002A7B18"/>
    <w:rsid w:val="002B1F7B"/>
    <w:rsid w:val="002B254E"/>
    <w:rsid w:val="002B3203"/>
    <w:rsid w:val="002B418B"/>
    <w:rsid w:val="002B4CE8"/>
    <w:rsid w:val="002B62F4"/>
    <w:rsid w:val="002B72E9"/>
    <w:rsid w:val="002B7A43"/>
    <w:rsid w:val="002C1B61"/>
    <w:rsid w:val="002C2551"/>
    <w:rsid w:val="002C32FC"/>
    <w:rsid w:val="002C3BC3"/>
    <w:rsid w:val="002C7998"/>
    <w:rsid w:val="002C7EDD"/>
    <w:rsid w:val="002D723B"/>
    <w:rsid w:val="002D74BF"/>
    <w:rsid w:val="002E38C6"/>
    <w:rsid w:val="002E3E21"/>
    <w:rsid w:val="002E4814"/>
    <w:rsid w:val="002E690E"/>
    <w:rsid w:val="002F049B"/>
    <w:rsid w:val="002F06EE"/>
    <w:rsid w:val="002F0B67"/>
    <w:rsid w:val="002F1D93"/>
    <w:rsid w:val="002F1E53"/>
    <w:rsid w:val="002F2CAA"/>
    <w:rsid w:val="002F2F84"/>
    <w:rsid w:val="002F38C8"/>
    <w:rsid w:val="002F5D92"/>
    <w:rsid w:val="002F6571"/>
    <w:rsid w:val="002F71F9"/>
    <w:rsid w:val="0030052C"/>
    <w:rsid w:val="003019FD"/>
    <w:rsid w:val="003036C9"/>
    <w:rsid w:val="00303E7D"/>
    <w:rsid w:val="00306E21"/>
    <w:rsid w:val="003070BB"/>
    <w:rsid w:val="00307AAB"/>
    <w:rsid w:val="00307D12"/>
    <w:rsid w:val="00310469"/>
    <w:rsid w:val="00310EE5"/>
    <w:rsid w:val="003110B6"/>
    <w:rsid w:val="00311E25"/>
    <w:rsid w:val="00311F94"/>
    <w:rsid w:val="003133CA"/>
    <w:rsid w:val="00313913"/>
    <w:rsid w:val="00315101"/>
    <w:rsid w:val="00315BF3"/>
    <w:rsid w:val="00316947"/>
    <w:rsid w:val="003206D6"/>
    <w:rsid w:val="003239DF"/>
    <w:rsid w:val="00327F91"/>
    <w:rsid w:val="003306E1"/>
    <w:rsid w:val="00330CD9"/>
    <w:rsid w:val="0033128F"/>
    <w:rsid w:val="003320E4"/>
    <w:rsid w:val="003322A9"/>
    <w:rsid w:val="00332498"/>
    <w:rsid w:val="0033525D"/>
    <w:rsid w:val="00335B5C"/>
    <w:rsid w:val="00336436"/>
    <w:rsid w:val="003377EF"/>
    <w:rsid w:val="00337877"/>
    <w:rsid w:val="003414F3"/>
    <w:rsid w:val="00341B14"/>
    <w:rsid w:val="00341D24"/>
    <w:rsid w:val="00342FCD"/>
    <w:rsid w:val="00342FE4"/>
    <w:rsid w:val="00343A80"/>
    <w:rsid w:val="00345845"/>
    <w:rsid w:val="00346453"/>
    <w:rsid w:val="00346624"/>
    <w:rsid w:val="00347049"/>
    <w:rsid w:val="00351BE4"/>
    <w:rsid w:val="00352D4B"/>
    <w:rsid w:val="0035489E"/>
    <w:rsid w:val="003549A9"/>
    <w:rsid w:val="003555B5"/>
    <w:rsid w:val="00355693"/>
    <w:rsid w:val="0035613E"/>
    <w:rsid w:val="003570CC"/>
    <w:rsid w:val="00360E9D"/>
    <w:rsid w:val="00361BEA"/>
    <w:rsid w:val="00361EF6"/>
    <w:rsid w:val="00362222"/>
    <w:rsid w:val="00363CC3"/>
    <w:rsid w:val="00363EE9"/>
    <w:rsid w:val="0036762A"/>
    <w:rsid w:val="00367CA7"/>
    <w:rsid w:val="003704B5"/>
    <w:rsid w:val="003705DF"/>
    <w:rsid w:val="00371252"/>
    <w:rsid w:val="003743FF"/>
    <w:rsid w:val="0037545A"/>
    <w:rsid w:val="00376128"/>
    <w:rsid w:val="00377153"/>
    <w:rsid w:val="0037742E"/>
    <w:rsid w:val="00377B7F"/>
    <w:rsid w:val="00377D56"/>
    <w:rsid w:val="003803A7"/>
    <w:rsid w:val="003813F8"/>
    <w:rsid w:val="00381AF1"/>
    <w:rsid w:val="0038245A"/>
    <w:rsid w:val="0038361C"/>
    <w:rsid w:val="0038408E"/>
    <w:rsid w:val="003840E6"/>
    <w:rsid w:val="0038424E"/>
    <w:rsid w:val="00384362"/>
    <w:rsid w:val="00385CFC"/>
    <w:rsid w:val="00385D3E"/>
    <w:rsid w:val="00387431"/>
    <w:rsid w:val="00387CDC"/>
    <w:rsid w:val="00387F60"/>
    <w:rsid w:val="00391195"/>
    <w:rsid w:val="00391A90"/>
    <w:rsid w:val="0039337A"/>
    <w:rsid w:val="00394078"/>
    <w:rsid w:val="00394371"/>
    <w:rsid w:val="00394787"/>
    <w:rsid w:val="00396185"/>
    <w:rsid w:val="0039659D"/>
    <w:rsid w:val="00397562"/>
    <w:rsid w:val="0039764E"/>
    <w:rsid w:val="00397B8C"/>
    <w:rsid w:val="003A0CBF"/>
    <w:rsid w:val="003A255F"/>
    <w:rsid w:val="003A3189"/>
    <w:rsid w:val="003A3327"/>
    <w:rsid w:val="003A3612"/>
    <w:rsid w:val="003A3CA7"/>
    <w:rsid w:val="003A44FB"/>
    <w:rsid w:val="003A4D1E"/>
    <w:rsid w:val="003A5C0A"/>
    <w:rsid w:val="003A60EA"/>
    <w:rsid w:val="003A660A"/>
    <w:rsid w:val="003A7171"/>
    <w:rsid w:val="003A78A0"/>
    <w:rsid w:val="003B02EC"/>
    <w:rsid w:val="003B25C4"/>
    <w:rsid w:val="003B2B59"/>
    <w:rsid w:val="003B33BD"/>
    <w:rsid w:val="003B3951"/>
    <w:rsid w:val="003B560A"/>
    <w:rsid w:val="003B569D"/>
    <w:rsid w:val="003B6741"/>
    <w:rsid w:val="003B6CC1"/>
    <w:rsid w:val="003B717D"/>
    <w:rsid w:val="003B7BBB"/>
    <w:rsid w:val="003C12F0"/>
    <w:rsid w:val="003C16A5"/>
    <w:rsid w:val="003C2AFA"/>
    <w:rsid w:val="003C32F9"/>
    <w:rsid w:val="003C3818"/>
    <w:rsid w:val="003C3C0E"/>
    <w:rsid w:val="003C3D14"/>
    <w:rsid w:val="003C444D"/>
    <w:rsid w:val="003C61AC"/>
    <w:rsid w:val="003C7AE3"/>
    <w:rsid w:val="003D0658"/>
    <w:rsid w:val="003D1174"/>
    <w:rsid w:val="003D37C3"/>
    <w:rsid w:val="003D37F9"/>
    <w:rsid w:val="003D38C2"/>
    <w:rsid w:val="003D40EE"/>
    <w:rsid w:val="003D418E"/>
    <w:rsid w:val="003D42A6"/>
    <w:rsid w:val="003D47AA"/>
    <w:rsid w:val="003D4F21"/>
    <w:rsid w:val="003D4F9B"/>
    <w:rsid w:val="003D4FAC"/>
    <w:rsid w:val="003D5F5C"/>
    <w:rsid w:val="003D6AF8"/>
    <w:rsid w:val="003E007A"/>
    <w:rsid w:val="003E02F7"/>
    <w:rsid w:val="003E0594"/>
    <w:rsid w:val="003E0BA8"/>
    <w:rsid w:val="003E0EE0"/>
    <w:rsid w:val="003E1371"/>
    <w:rsid w:val="003E1885"/>
    <w:rsid w:val="003E2B2E"/>
    <w:rsid w:val="003E2FF1"/>
    <w:rsid w:val="003E3174"/>
    <w:rsid w:val="003E3DD7"/>
    <w:rsid w:val="003E4670"/>
    <w:rsid w:val="003E7906"/>
    <w:rsid w:val="003E7E2E"/>
    <w:rsid w:val="003F000F"/>
    <w:rsid w:val="003F1A9C"/>
    <w:rsid w:val="003F2125"/>
    <w:rsid w:val="003F26A9"/>
    <w:rsid w:val="003F2ADC"/>
    <w:rsid w:val="003F3C50"/>
    <w:rsid w:val="003F4412"/>
    <w:rsid w:val="003F4A22"/>
    <w:rsid w:val="003F5126"/>
    <w:rsid w:val="003F54A5"/>
    <w:rsid w:val="003F5666"/>
    <w:rsid w:val="003F71F6"/>
    <w:rsid w:val="003F7671"/>
    <w:rsid w:val="003F7CB0"/>
    <w:rsid w:val="004001AC"/>
    <w:rsid w:val="0040023C"/>
    <w:rsid w:val="004007A6"/>
    <w:rsid w:val="00401A26"/>
    <w:rsid w:val="00402C4C"/>
    <w:rsid w:val="00403818"/>
    <w:rsid w:val="00403D04"/>
    <w:rsid w:val="004055D8"/>
    <w:rsid w:val="00406202"/>
    <w:rsid w:val="00406A6A"/>
    <w:rsid w:val="00406B22"/>
    <w:rsid w:val="00407147"/>
    <w:rsid w:val="00407812"/>
    <w:rsid w:val="004078FA"/>
    <w:rsid w:val="00410C22"/>
    <w:rsid w:val="004126DC"/>
    <w:rsid w:val="00413472"/>
    <w:rsid w:val="00416CAD"/>
    <w:rsid w:val="00416FB5"/>
    <w:rsid w:val="00417E1C"/>
    <w:rsid w:val="00420420"/>
    <w:rsid w:val="00420919"/>
    <w:rsid w:val="00421594"/>
    <w:rsid w:val="00421C3C"/>
    <w:rsid w:val="00424B5F"/>
    <w:rsid w:val="004250D2"/>
    <w:rsid w:val="00426D45"/>
    <w:rsid w:val="0043026E"/>
    <w:rsid w:val="00430701"/>
    <w:rsid w:val="00430800"/>
    <w:rsid w:val="004312C3"/>
    <w:rsid w:val="00431468"/>
    <w:rsid w:val="00431E08"/>
    <w:rsid w:val="004328A7"/>
    <w:rsid w:val="004332E0"/>
    <w:rsid w:val="004338BD"/>
    <w:rsid w:val="004348E9"/>
    <w:rsid w:val="00434C74"/>
    <w:rsid w:val="00435D7C"/>
    <w:rsid w:val="00436621"/>
    <w:rsid w:val="004409A1"/>
    <w:rsid w:val="004410FF"/>
    <w:rsid w:val="004427DC"/>
    <w:rsid w:val="00443700"/>
    <w:rsid w:val="00443B10"/>
    <w:rsid w:val="00444033"/>
    <w:rsid w:val="004456EB"/>
    <w:rsid w:val="00450A4A"/>
    <w:rsid w:val="00451547"/>
    <w:rsid w:val="00451808"/>
    <w:rsid w:val="00451F21"/>
    <w:rsid w:val="0045281D"/>
    <w:rsid w:val="00453C71"/>
    <w:rsid w:val="00456382"/>
    <w:rsid w:val="00456EB4"/>
    <w:rsid w:val="00457827"/>
    <w:rsid w:val="0046040E"/>
    <w:rsid w:val="00461066"/>
    <w:rsid w:val="004617F7"/>
    <w:rsid w:val="00462657"/>
    <w:rsid w:val="0046420D"/>
    <w:rsid w:val="004668B0"/>
    <w:rsid w:val="004670D8"/>
    <w:rsid w:val="004708F6"/>
    <w:rsid w:val="00471295"/>
    <w:rsid w:val="004718F3"/>
    <w:rsid w:val="00471EFC"/>
    <w:rsid w:val="0047284F"/>
    <w:rsid w:val="00472984"/>
    <w:rsid w:val="00473AAF"/>
    <w:rsid w:val="00473E3C"/>
    <w:rsid w:val="00473FAC"/>
    <w:rsid w:val="00474BD8"/>
    <w:rsid w:val="00474FA2"/>
    <w:rsid w:val="00475040"/>
    <w:rsid w:val="0047548C"/>
    <w:rsid w:val="00475B60"/>
    <w:rsid w:val="00475CC0"/>
    <w:rsid w:val="0047618F"/>
    <w:rsid w:val="004765DB"/>
    <w:rsid w:val="004772E7"/>
    <w:rsid w:val="00477474"/>
    <w:rsid w:val="00477E8B"/>
    <w:rsid w:val="00477EB1"/>
    <w:rsid w:val="004803A7"/>
    <w:rsid w:val="00480D17"/>
    <w:rsid w:val="00481269"/>
    <w:rsid w:val="0048173A"/>
    <w:rsid w:val="0048235B"/>
    <w:rsid w:val="00482A51"/>
    <w:rsid w:val="004833DC"/>
    <w:rsid w:val="00485202"/>
    <w:rsid w:val="004852A1"/>
    <w:rsid w:val="004852CA"/>
    <w:rsid w:val="004904EE"/>
    <w:rsid w:val="00490C06"/>
    <w:rsid w:val="00491621"/>
    <w:rsid w:val="0049304B"/>
    <w:rsid w:val="00493B8E"/>
    <w:rsid w:val="00493D40"/>
    <w:rsid w:val="00493EE3"/>
    <w:rsid w:val="0049619D"/>
    <w:rsid w:val="004967B6"/>
    <w:rsid w:val="00496802"/>
    <w:rsid w:val="004972A4"/>
    <w:rsid w:val="00497EC5"/>
    <w:rsid w:val="004A0BF3"/>
    <w:rsid w:val="004A0D10"/>
    <w:rsid w:val="004A1371"/>
    <w:rsid w:val="004A352E"/>
    <w:rsid w:val="004A3B61"/>
    <w:rsid w:val="004A504B"/>
    <w:rsid w:val="004A68BC"/>
    <w:rsid w:val="004A6911"/>
    <w:rsid w:val="004A6A8B"/>
    <w:rsid w:val="004B0D7C"/>
    <w:rsid w:val="004B3652"/>
    <w:rsid w:val="004B4FD3"/>
    <w:rsid w:val="004B54E0"/>
    <w:rsid w:val="004B63E0"/>
    <w:rsid w:val="004B6D1F"/>
    <w:rsid w:val="004B70A4"/>
    <w:rsid w:val="004B7384"/>
    <w:rsid w:val="004C00C1"/>
    <w:rsid w:val="004C0E79"/>
    <w:rsid w:val="004C0F7F"/>
    <w:rsid w:val="004C2B09"/>
    <w:rsid w:val="004C3D54"/>
    <w:rsid w:val="004C4269"/>
    <w:rsid w:val="004C4F79"/>
    <w:rsid w:val="004C7CFB"/>
    <w:rsid w:val="004D0122"/>
    <w:rsid w:val="004D177B"/>
    <w:rsid w:val="004D1B03"/>
    <w:rsid w:val="004D3779"/>
    <w:rsid w:val="004D4AA3"/>
    <w:rsid w:val="004D51B3"/>
    <w:rsid w:val="004D6236"/>
    <w:rsid w:val="004D7F27"/>
    <w:rsid w:val="004D7F90"/>
    <w:rsid w:val="004E0736"/>
    <w:rsid w:val="004E27FD"/>
    <w:rsid w:val="004E49EE"/>
    <w:rsid w:val="004E4C3A"/>
    <w:rsid w:val="004E4DBB"/>
    <w:rsid w:val="004E4E41"/>
    <w:rsid w:val="004E73DB"/>
    <w:rsid w:val="004E7E17"/>
    <w:rsid w:val="004E7F9C"/>
    <w:rsid w:val="004F0692"/>
    <w:rsid w:val="004F2203"/>
    <w:rsid w:val="004F22C0"/>
    <w:rsid w:val="004F3493"/>
    <w:rsid w:val="004F36F6"/>
    <w:rsid w:val="004F4BA7"/>
    <w:rsid w:val="004F5143"/>
    <w:rsid w:val="004F5296"/>
    <w:rsid w:val="004F5B0F"/>
    <w:rsid w:val="004F650F"/>
    <w:rsid w:val="004F6B04"/>
    <w:rsid w:val="004F7539"/>
    <w:rsid w:val="005006E9"/>
    <w:rsid w:val="00500CF9"/>
    <w:rsid w:val="0050152B"/>
    <w:rsid w:val="005015ED"/>
    <w:rsid w:val="00501C69"/>
    <w:rsid w:val="00502A6F"/>
    <w:rsid w:val="00503262"/>
    <w:rsid w:val="0050335E"/>
    <w:rsid w:val="005077B1"/>
    <w:rsid w:val="00507A06"/>
    <w:rsid w:val="00510284"/>
    <w:rsid w:val="005126CB"/>
    <w:rsid w:val="00512B09"/>
    <w:rsid w:val="00512BCF"/>
    <w:rsid w:val="005134B6"/>
    <w:rsid w:val="00513AAE"/>
    <w:rsid w:val="00515035"/>
    <w:rsid w:val="005151F4"/>
    <w:rsid w:val="00515680"/>
    <w:rsid w:val="00515A6D"/>
    <w:rsid w:val="005166C8"/>
    <w:rsid w:val="00521E18"/>
    <w:rsid w:val="005220ED"/>
    <w:rsid w:val="00522749"/>
    <w:rsid w:val="00522D80"/>
    <w:rsid w:val="00523E3C"/>
    <w:rsid w:val="005245E4"/>
    <w:rsid w:val="00524CCC"/>
    <w:rsid w:val="00524DFF"/>
    <w:rsid w:val="005266FE"/>
    <w:rsid w:val="00526CEB"/>
    <w:rsid w:val="005273A6"/>
    <w:rsid w:val="00530CFB"/>
    <w:rsid w:val="00532D78"/>
    <w:rsid w:val="00533796"/>
    <w:rsid w:val="005338AF"/>
    <w:rsid w:val="00535A57"/>
    <w:rsid w:val="005361F2"/>
    <w:rsid w:val="00537343"/>
    <w:rsid w:val="005374B7"/>
    <w:rsid w:val="00537C5B"/>
    <w:rsid w:val="00541CD4"/>
    <w:rsid w:val="00543AAB"/>
    <w:rsid w:val="005446DB"/>
    <w:rsid w:val="00550A07"/>
    <w:rsid w:val="00550C81"/>
    <w:rsid w:val="005516F3"/>
    <w:rsid w:val="00553C5A"/>
    <w:rsid w:val="00555D75"/>
    <w:rsid w:val="005564E2"/>
    <w:rsid w:val="00556662"/>
    <w:rsid w:val="00556B17"/>
    <w:rsid w:val="00560248"/>
    <w:rsid w:val="00560DF0"/>
    <w:rsid w:val="00561419"/>
    <w:rsid w:val="00561720"/>
    <w:rsid w:val="005617FB"/>
    <w:rsid w:val="00562798"/>
    <w:rsid w:val="00562B8C"/>
    <w:rsid w:val="00562E9B"/>
    <w:rsid w:val="005638C4"/>
    <w:rsid w:val="00563DA8"/>
    <w:rsid w:val="00563FB4"/>
    <w:rsid w:val="0056524F"/>
    <w:rsid w:val="0056578C"/>
    <w:rsid w:val="00565A94"/>
    <w:rsid w:val="0056669D"/>
    <w:rsid w:val="00566AA1"/>
    <w:rsid w:val="00567297"/>
    <w:rsid w:val="0056759C"/>
    <w:rsid w:val="00571D90"/>
    <w:rsid w:val="005720BB"/>
    <w:rsid w:val="00572340"/>
    <w:rsid w:val="0057241B"/>
    <w:rsid w:val="00573535"/>
    <w:rsid w:val="0057455F"/>
    <w:rsid w:val="00574D74"/>
    <w:rsid w:val="005778E8"/>
    <w:rsid w:val="00577A5A"/>
    <w:rsid w:val="00577CDA"/>
    <w:rsid w:val="005800A8"/>
    <w:rsid w:val="00580FFC"/>
    <w:rsid w:val="00581E30"/>
    <w:rsid w:val="00581FA1"/>
    <w:rsid w:val="0058252A"/>
    <w:rsid w:val="00582D92"/>
    <w:rsid w:val="00582FA1"/>
    <w:rsid w:val="00583C09"/>
    <w:rsid w:val="00584B2E"/>
    <w:rsid w:val="00584BF9"/>
    <w:rsid w:val="00585081"/>
    <w:rsid w:val="00585379"/>
    <w:rsid w:val="00585455"/>
    <w:rsid w:val="00585A5E"/>
    <w:rsid w:val="005868CF"/>
    <w:rsid w:val="005869C3"/>
    <w:rsid w:val="00587249"/>
    <w:rsid w:val="00587609"/>
    <w:rsid w:val="00587BB6"/>
    <w:rsid w:val="00587E9D"/>
    <w:rsid w:val="00590E8D"/>
    <w:rsid w:val="00591057"/>
    <w:rsid w:val="00591A88"/>
    <w:rsid w:val="00591AD8"/>
    <w:rsid w:val="00591CF1"/>
    <w:rsid w:val="00592096"/>
    <w:rsid w:val="005921F7"/>
    <w:rsid w:val="00593CE1"/>
    <w:rsid w:val="00593E61"/>
    <w:rsid w:val="0059513E"/>
    <w:rsid w:val="00595334"/>
    <w:rsid w:val="005956C8"/>
    <w:rsid w:val="00595838"/>
    <w:rsid w:val="005963E5"/>
    <w:rsid w:val="00596BC7"/>
    <w:rsid w:val="00597438"/>
    <w:rsid w:val="005A0157"/>
    <w:rsid w:val="005A13D3"/>
    <w:rsid w:val="005A1CDC"/>
    <w:rsid w:val="005A2BE6"/>
    <w:rsid w:val="005A338C"/>
    <w:rsid w:val="005A372F"/>
    <w:rsid w:val="005A6AA4"/>
    <w:rsid w:val="005A6D9F"/>
    <w:rsid w:val="005B0C4E"/>
    <w:rsid w:val="005B1B71"/>
    <w:rsid w:val="005B24B9"/>
    <w:rsid w:val="005B355A"/>
    <w:rsid w:val="005B48FF"/>
    <w:rsid w:val="005B4ED2"/>
    <w:rsid w:val="005B551E"/>
    <w:rsid w:val="005B5CFD"/>
    <w:rsid w:val="005B6335"/>
    <w:rsid w:val="005B7ED5"/>
    <w:rsid w:val="005C06CE"/>
    <w:rsid w:val="005C0FC3"/>
    <w:rsid w:val="005C12B3"/>
    <w:rsid w:val="005C12DF"/>
    <w:rsid w:val="005C1330"/>
    <w:rsid w:val="005C13C5"/>
    <w:rsid w:val="005C1A45"/>
    <w:rsid w:val="005C1E32"/>
    <w:rsid w:val="005C1E58"/>
    <w:rsid w:val="005C23D9"/>
    <w:rsid w:val="005C2ABD"/>
    <w:rsid w:val="005C4189"/>
    <w:rsid w:val="005C6014"/>
    <w:rsid w:val="005C670D"/>
    <w:rsid w:val="005C6894"/>
    <w:rsid w:val="005C6D68"/>
    <w:rsid w:val="005C7B04"/>
    <w:rsid w:val="005D0A9B"/>
    <w:rsid w:val="005D363F"/>
    <w:rsid w:val="005D36D1"/>
    <w:rsid w:val="005D38F2"/>
    <w:rsid w:val="005D39F0"/>
    <w:rsid w:val="005D4DC0"/>
    <w:rsid w:val="005D51E6"/>
    <w:rsid w:val="005D560A"/>
    <w:rsid w:val="005D5CA7"/>
    <w:rsid w:val="005D654D"/>
    <w:rsid w:val="005D753A"/>
    <w:rsid w:val="005D75E1"/>
    <w:rsid w:val="005E0111"/>
    <w:rsid w:val="005E0277"/>
    <w:rsid w:val="005E07C1"/>
    <w:rsid w:val="005E11FB"/>
    <w:rsid w:val="005E2A2A"/>
    <w:rsid w:val="005E2BFB"/>
    <w:rsid w:val="005E2D97"/>
    <w:rsid w:val="005E3E14"/>
    <w:rsid w:val="005E5CCC"/>
    <w:rsid w:val="005E5DD8"/>
    <w:rsid w:val="005E7550"/>
    <w:rsid w:val="005E7A15"/>
    <w:rsid w:val="005F0341"/>
    <w:rsid w:val="005F0426"/>
    <w:rsid w:val="005F257B"/>
    <w:rsid w:val="005F2F11"/>
    <w:rsid w:val="005F5F25"/>
    <w:rsid w:val="005F6049"/>
    <w:rsid w:val="005F646A"/>
    <w:rsid w:val="005F6FBE"/>
    <w:rsid w:val="005F71CB"/>
    <w:rsid w:val="005F797A"/>
    <w:rsid w:val="0060119D"/>
    <w:rsid w:val="00601B83"/>
    <w:rsid w:val="00602175"/>
    <w:rsid w:val="00603F89"/>
    <w:rsid w:val="00603F8D"/>
    <w:rsid w:val="00604C15"/>
    <w:rsid w:val="00604EFE"/>
    <w:rsid w:val="00606283"/>
    <w:rsid w:val="00611EBE"/>
    <w:rsid w:val="006128D8"/>
    <w:rsid w:val="0061390A"/>
    <w:rsid w:val="00613F54"/>
    <w:rsid w:val="00614576"/>
    <w:rsid w:val="006145FB"/>
    <w:rsid w:val="00614720"/>
    <w:rsid w:val="006158D5"/>
    <w:rsid w:val="00617AE8"/>
    <w:rsid w:val="00622CBC"/>
    <w:rsid w:val="00622FF3"/>
    <w:rsid w:val="00624064"/>
    <w:rsid w:val="00624ED9"/>
    <w:rsid w:val="00625D83"/>
    <w:rsid w:val="0062611A"/>
    <w:rsid w:val="0063132C"/>
    <w:rsid w:val="00631D46"/>
    <w:rsid w:val="00631E92"/>
    <w:rsid w:val="00632942"/>
    <w:rsid w:val="00632CAA"/>
    <w:rsid w:val="006357B6"/>
    <w:rsid w:val="00635A03"/>
    <w:rsid w:val="00635EBF"/>
    <w:rsid w:val="00637557"/>
    <w:rsid w:val="006419FD"/>
    <w:rsid w:val="00642753"/>
    <w:rsid w:val="006428F0"/>
    <w:rsid w:val="00642BCE"/>
    <w:rsid w:val="00643DCC"/>
    <w:rsid w:val="00644B49"/>
    <w:rsid w:val="00644E5D"/>
    <w:rsid w:val="006456A2"/>
    <w:rsid w:val="00645D6B"/>
    <w:rsid w:val="00650594"/>
    <w:rsid w:val="00651984"/>
    <w:rsid w:val="006522C4"/>
    <w:rsid w:val="00653F50"/>
    <w:rsid w:val="0065712A"/>
    <w:rsid w:val="0065730B"/>
    <w:rsid w:val="00657860"/>
    <w:rsid w:val="00661D2A"/>
    <w:rsid w:val="006623E7"/>
    <w:rsid w:val="00662B80"/>
    <w:rsid w:val="00662BAB"/>
    <w:rsid w:val="006656E2"/>
    <w:rsid w:val="00665801"/>
    <w:rsid w:val="0066671A"/>
    <w:rsid w:val="0066768F"/>
    <w:rsid w:val="00670F6C"/>
    <w:rsid w:val="006725C1"/>
    <w:rsid w:val="006768B8"/>
    <w:rsid w:val="00676E58"/>
    <w:rsid w:val="00677011"/>
    <w:rsid w:val="0067704A"/>
    <w:rsid w:val="00677A2B"/>
    <w:rsid w:val="0068089D"/>
    <w:rsid w:val="0068098E"/>
    <w:rsid w:val="0068103D"/>
    <w:rsid w:val="00681B02"/>
    <w:rsid w:val="00682A9B"/>
    <w:rsid w:val="006843BF"/>
    <w:rsid w:val="00684EF0"/>
    <w:rsid w:val="006852C7"/>
    <w:rsid w:val="006852CE"/>
    <w:rsid w:val="0068691A"/>
    <w:rsid w:val="006875D8"/>
    <w:rsid w:val="00687BE7"/>
    <w:rsid w:val="00687EAB"/>
    <w:rsid w:val="006909C6"/>
    <w:rsid w:val="0069194F"/>
    <w:rsid w:val="006919CB"/>
    <w:rsid w:val="00692D14"/>
    <w:rsid w:val="0069367C"/>
    <w:rsid w:val="00694B9B"/>
    <w:rsid w:val="00694D0E"/>
    <w:rsid w:val="00694FCA"/>
    <w:rsid w:val="0069666B"/>
    <w:rsid w:val="00697DF9"/>
    <w:rsid w:val="006A0123"/>
    <w:rsid w:val="006A01C0"/>
    <w:rsid w:val="006A0A6F"/>
    <w:rsid w:val="006A35C2"/>
    <w:rsid w:val="006A3B14"/>
    <w:rsid w:val="006A41C1"/>
    <w:rsid w:val="006A45B4"/>
    <w:rsid w:val="006A657C"/>
    <w:rsid w:val="006A7A3B"/>
    <w:rsid w:val="006B044C"/>
    <w:rsid w:val="006B19F7"/>
    <w:rsid w:val="006B1FCD"/>
    <w:rsid w:val="006B281C"/>
    <w:rsid w:val="006B2858"/>
    <w:rsid w:val="006B3DE0"/>
    <w:rsid w:val="006B47EB"/>
    <w:rsid w:val="006B50F4"/>
    <w:rsid w:val="006B5464"/>
    <w:rsid w:val="006B63CA"/>
    <w:rsid w:val="006B65C7"/>
    <w:rsid w:val="006C07F5"/>
    <w:rsid w:val="006C1727"/>
    <w:rsid w:val="006C2232"/>
    <w:rsid w:val="006C2A71"/>
    <w:rsid w:val="006C32FD"/>
    <w:rsid w:val="006C39CE"/>
    <w:rsid w:val="006C45C4"/>
    <w:rsid w:val="006C4C98"/>
    <w:rsid w:val="006C507D"/>
    <w:rsid w:val="006C6E63"/>
    <w:rsid w:val="006C784E"/>
    <w:rsid w:val="006D03D1"/>
    <w:rsid w:val="006D0FCC"/>
    <w:rsid w:val="006D1183"/>
    <w:rsid w:val="006D1AD7"/>
    <w:rsid w:val="006D21F5"/>
    <w:rsid w:val="006D22A8"/>
    <w:rsid w:val="006D3089"/>
    <w:rsid w:val="006D33B2"/>
    <w:rsid w:val="006D55DF"/>
    <w:rsid w:val="006D5996"/>
    <w:rsid w:val="006D64F8"/>
    <w:rsid w:val="006D6D74"/>
    <w:rsid w:val="006D7DE3"/>
    <w:rsid w:val="006E026B"/>
    <w:rsid w:val="006E1087"/>
    <w:rsid w:val="006E126D"/>
    <w:rsid w:val="006E13EC"/>
    <w:rsid w:val="006E1A24"/>
    <w:rsid w:val="006E1FC3"/>
    <w:rsid w:val="006E280A"/>
    <w:rsid w:val="006E2F49"/>
    <w:rsid w:val="006E4243"/>
    <w:rsid w:val="006E4411"/>
    <w:rsid w:val="006E4769"/>
    <w:rsid w:val="006E4835"/>
    <w:rsid w:val="006E4E49"/>
    <w:rsid w:val="006E51E8"/>
    <w:rsid w:val="006E5567"/>
    <w:rsid w:val="006E6469"/>
    <w:rsid w:val="006E7A72"/>
    <w:rsid w:val="006F043C"/>
    <w:rsid w:val="006F28C3"/>
    <w:rsid w:val="006F32C9"/>
    <w:rsid w:val="006F3CAF"/>
    <w:rsid w:val="006F4B0E"/>
    <w:rsid w:val="006F50D8"/>
    <w:rsid w:val="0070021C"/>
    <w:rsid w:val="00701569"/>
    <w:rsid w:val="007028B5"/>
    <w:rsid w:val="00704CE9"/>
    <w:rsid w:val="0070616B"/>
    <w:rsid w:val="00706295"/>
    <w:rsid w:val="00706EAB"/>
    <w:rsid w:val="00706FDA"/>
    <w:rsid w:val="007105D2"/>
    <w:rsid w:val="007113AC"/>
    <w:rsid w:val="007115C2"/>
    <w:rsid w:val="00711E77"/>
    <w:rsid w:val="00711E7B"/>
    <w:rsid w:val="00711F9A"/>
    <w:rsid w:val="00712B38"/>
    <w:rsid w:val="00713810"/>
    <w:rsid w:val="007143ED"/>
    <w:rsid w:val="00715E6A"/>
    <w:rsid w:val="00716544"/>
    <w:rsid w:val="00721331"/>
    <w:rsid w:val="007226C8"/>
    <w:rsid w:val="00724701"/>
    <w:rsid w:val="00725000"/>
    <w:rsid w:val="007250D6"/>
    <w:rsid w:val="007251C2"/>
    <w:rsid w:val="00725252"/>
    <w:rsid w:val="00725D04"/>
    <w:rsid w:val="00727E9F"/>
    <w:rsid w:val="007303A5"/>
    <w:rsid w:val="00730763"/>
    <w:rsid w:val="00730B3E"/>
    <w:rsid w:val="00731F8D"/>
    <w:rsid w:val="00733006"/>
    <w:rsid w:val="007332A3"/>
    <w:rsid w:val="0073420B"/>
    <w:rsid w:val="00734E03"/>
    <w:rsid w:val="00735509"/>
    <w:rsid w:val="00736367"/>
    <w:rsid w:val="00736A5C"/>
    <w:rsid w:val="0074448C"/>
    <w:rsid w:val="007444CB"/>
    <w:rsid w:val="0074574F"/>
    <w:rsid w:val="00746CCE"/>
    <w:rsid w:val="0074760E"/>
    <w:rsid w:val="00747AA7"/>
    <w:rsid w:val="00747D96"/>
    <w:rsid w:val="00750387"/>
    <w:rsid w:val="00750B36"/>
    <w:rsid w:val="007548C4"/>
    <w:rsid w:val="00754ABA"/>
    <w:rsid w:val="00756484"/>
    <w:rsid w:val="007624A2"/>
    <w:rsid w:val="00763279"/>
    <w:rsid w:val="00763882"/>
    <w:rsid w:val="00763B0C"/>
    <w:rsid w:val="0076468C"/>
    <w:rsid w:val="007648D5"/>
    <w:rsid w:val="00766C5A"/>
    <w:rsid w:val="0076777E"/>
    <w:rsid w:val="007716EC"/>
    <w:rsid w:val="00771C85"/>
    <w:rsid w:val="0077289D"/>
    <w:rsid w:val="00773918"/>
    <w:rsid w:val="00774DF7"/>
    <w:rsid w:val="00775CA9"/>
    <w:rsid w:val="0077702D"/>
    <w:rsid w:val="0077727D"/>
    <w:rsid w:val="0077794E"/>
    <w:rsid w:val="00781013"/>
    <w:rsid w:val="0078218C"/>
    <w:rsid w:val="00782B0D"/>
    <w:rsid w:val="00782EF7"/>
    <w:rsid w:val="0078328E"/>
    <w:rsid w:val="0078454F"/>
    <w:rsid w:val="007847BB"/>
    <w:rsid w:val="0078490F"/>
    <w:rsid w:val="00784A9A"/>
    <w:rsid w:val="007858DB"/>
    <w:rsid w:val="00786471"/>
    <w:rsid w:val="00786A7F"/>
    <w:rsid w:val="00786B53"/>
    <w:rsid w:val="00787685"/>
    <w:rsid w:val="00790B23"/>
    <w:rsid w:val="00790F8E"/>
    <w:rsid w:val="00791A19"/>
    <w:rsid w:val="007922A1"/>
    <w:rsid w:val="0079284C"/>
    <w:rsid w:val="00793554"/>
    <w:rsid w:val="007936BD"/>
    <w:rsid w:val="00794048"/>
    <w:rsid w:val="0079559B"/>
    <w:rsid w:val="0079568C"/>
    <w:rsid w:val="0079781A"/>
    <w:rsid w:val="007A1546"/>
    <w:rsid w:val="007A1A44"/>
    <w:rsid w:val="007A228C"/>
    <w:rsid w:val="007A35FC"/>
    <w:rsid w:val="007A368E"/>
    <w:rsid w:val="007A40FB"/>
    <w:rsid w:val="007A48F7"/>
    <w:rsid w:val="007A5205"/>
    <w:rsid w:val="007A54D5"/>
    <w:rsid w:val="007A5868"/>
    <w:rsid w:val="007A5991"/>
    <w:rsid w:val="007A5F4B"/>
    <w:rsid w:val="007A60BA"/>
    <w:rsid w:val="007A74EF"/>
    <w:rsid w:val="007B04CE"/>
    <w:rsid w:val="007B13A7"/>
    <w:rsid w:val="007B2497"/>
    <w:rsid w:val="007B3B3C"/>
    <w:rsid w:val="007B44CC"/>
    <w:rsid w:val="007B5178"/>
    <w:rsid w:val="007B6871"/>
    <w:rsid w:val="007B7A2F"/>
    <w:rsid w:val="007B7AEA"/>
    <w:rsid w:val="007C0310"/>
    <w:rsid w:val="007C0EEF"/>
    <w:rsid w:val="007C1435"/>
    <w:rsid w:val="007C2B69"/>
    <w:rsid w:val="007C32EE"/>
    <w:rsid w:val="007C3D33"/>
    <w:rsid w:val="007C50D2"/>
    <w:rsid w:val="007C5F6B"/>
    <w:rsid w:val="007C643B"/>
    <w:rsid w:val="007C6F30"/>
    <w:rsid w:val="007C7404"/>
    <w:rsid w:val="007C77FE"/>
    <w:rsid w:val="007C7D11"/>
    <w:rsid w:val="007D28F1"/>
    <w:rsid w:val="007D294A"/>
    <w:rsid w:val="007D3399"/>
    <w:rsid w:val="007D46BB"/>
    <w:rsid w:val="007D47D2"/>
    <w:rsid w:val="007D4838"/>
    <w:rsid w:val="007D4868"/>
    <w:rsid w:val="007D4874"/>
    <w:rsid w:val="007D4BF5"/>
    <w:rsid w:val="007D50F0"/>
    <w:rsid w:val="007D6EC0"/>
    <w:rsid w:val="007D7647"/>
    <w:rsid w:val="007D7E1D"/>
    <w:rsid w:val="007E17F0"/>
    <w:rsid w:val="007E31A9"/>
    <w:rsid w:val="007E40F6"/>
    <w:rsid w:val="007E503C"/>
    <w:rsid w:val="007E56E0"/>
    <w:rsid w:val="007E5F3C"/>
    <w:rsid w:val="007E6BD7"/>
    <w:rsid w:val="007E763A"/>
    <w:rsid w:val="007F0883"/>
    <w:rsid w:val="007F0BBD"/>
    <w:rsid w:val="007F10B7"/>
    <w:rsid w:val="007F1979"/>
    <w:rsid w:val="007F22DE"/>
    <w:rsid w:val="007F2E1B"/>
    <w:rsid w:val="007F343F"/>
    <w:rsid w:val="007F39AD"/>
    <w:rsid w:val="007F48A4"/>
    <w:rsid w:val="007F4FCA"/>
    <w:rsid w:val="007F59E6"/>
    <w:rsid w:val="007F6B6B"/>
    <w:rsid w:val="007F7394"/>
    <w:rsid w:val="00800E1F"/>
    <w:rsid w:val="00800F63"/>
    <w:rsid w:val="008017F7"/>
    <w:rsid w:val="008019B0"/>
    <w:rsid w:val="00802C00"/>
    <w:rsid w:val="0080345C"/>
    <w:rsid w:val="00803483"/>
    <w:rsid w:val="00803F62"/>
    <w:rsid w:val="00804833"/>
    <w:rsid w:val="008050C3"/>
    <w:rsid w:val="00805E03"/>
    <w:rsid w:val="00806507"/>
    <w:rsid w:val="00806D7F"/>
    <w:rsid w:val="00807B01"/>
    <w:rsid w:val="00807D6B"/>
    <w:rsid w:val="0081469F"/>
    <w:rsid w:val="00814828"/>
    <w:rsid w:val="0081502C"/>
    <w:rsid w:val="008156D7"/>
    <w:rsid w:val="008157B5"/>
    <w:rsid w:val="008174A4"/>
    <w:rsid w:val="0082078B"/>
    <w:rsid w:val="00820F4D"/>
    <w:rsid w:val="00822375"/>
    <w:rsid w:val="00822799"/>
    <w:rsid w:val="00822803"/>
    <w:rsid w:val="00822BFA"/>
    <w:rsid w:val="00824722"/>
    <w:rsid w:val="0082522F"/>
    <w:rsid w:val="00826C64"/>
    <w:rsid w:val="00827B16"/>
    <w:rsid w:val="00831979"/>
    <w:rsid w:val="00831CFF"/>
    <w:rsid w:val="008359CD"/>
    <w:rsid w:val="0083757F"/>
    <w:rsid w:val="00841987"/>
    <w:rsid w:val="00845754"/>
    <w:rsid w:val="00845E62"/>
    <w:rsid w:val="00846768"/>
    <w:rsid w:val="00846A08"/>
    <w:rsid w:val="00851352"/>
    <w:rsid w:val="00851EA8"/>
    <w:rsid w:val="00853116"/>
    <w:rsid w:val="008538FE"/>
    <w:rsid w:val="00853EE0"/>
    <w:rsid w:val="00854877"/>
    <w:rsid w:val="0085567B"/>
    <w:rsid w:val="00855934"/>
    <w:rsid w:val="00856BA3"/>
    <w:rsid w:val="00857077"/>
    <w:rsid w:val="00857582"/>
    <w:rsid w:val="00862122"/>
    <w:rsid w:val="00863230"/>
    <w:rsid w:val="00863341"/>
    <w:rsid w:val="00865BD0"/>
    <w:rsid w:val="0086617F"/>
    <w:rsid w:val="00867112"/>
    <w:rsid w:val="008675B7"/>
    <w:rsid w:val="00870121"/>
    <w:rsid w:val="008717D8"/>
    <w:rsid w:val="00871E1A"/>
    <w:rsid w:val="00871E85"/>
    <w:rsid w:val="0087215C"/>
    <w:rsid w:val="008732A1"/>
    <w:rsid w:val="00875064"/>
    <w:rsid w:val="00875217"/>
    <w:rsid w:val="008758D1"/>
    <w:rsid w:val="00875D25"/>
    <w:rsid w:val="008766A9"/>
    <w:rsid w:val="0087760D"/>
    <w:rsid w:val="008808D9"/>
    <w:rsid w:val="00880E35"/>
    <w:rsid w:val="00880E87"/>
    <w:rsid w:val="00881879"/>
    <w:rsid w:val="008826EE"/>
    <w:rsid w:val="00882B1C"/>
    <w:rsid w:val="008851B7"/>
    <w:rsid w:val="00885D4A"/>
    <w:rsid w:val="00886C3F"/>
    <w:rsid w:val="008875FE"/>
    <w:rsid w:val="00887F8E"/>
    <w:rsid w:val="008902BD"/>
    <w:rsid w:val="0089039E"/>
    <w:rsid w:val="008919D5"/>
    <w:rsid w:val="00891DCB"/>
    <w:rsid w:val="00891E17"/>
    <w:rsid w:val="00891FFB"/>
    <w:rsid w:val="00892118"/>
    <w:rsid w:val="008928C9"/>
    <w:rsid w:val="00892ACC"/>
    <w:rsid w:val="0089455F"/>
    <w:rsid w:val="008945FD"/>
    <w:rsid w:val="008946E9"/>
    <w:rsid w:val="00894AF4"/>
    <w:rsid w:val="0089527B"/>
    <w:rsid w:val="00895732"/>
    <w:rsid w:val="00895A96"/>
    <w:rsid w:val="00896023"/>
    <w:rsid w:val="00896234"/>
    <w:rsid w:val="008973C4"/>
    <w:rsid w:val="00897870"/>
    <w:rsid w:val="00897E43"/>
    <w:rsid w:val="008A0BBA"/>
    <w:rsid w:val="008A10D4"/>
    <w:rsid w:val="008A1AE7"/>
    <w:rsid w:val="008A24EF"/>
    <w:rsid w:val="008A315B"/>
    <w:rsid w:val="008A32F0"/>
    <w:rsid w:val="008A4572"/>
    <w:rsid w:val="008A4CF1"/>
    <w:rsid w:val="008A4FD0"/>
    <w:rsid w:val="008A544B"/>
    <w:rsid w:val="008A5A1B"/>
    <w:rsid w:val="008A5F93"/>
    <w:rsid w:val="008A675E"/>
    <w:rsid w:val="008A6DFC"/>
    <w:rsid w:val="008A7411"/>
    <w:rsid w:val="008A7C6D"/>
    <w:rsid w:val="008B110B"/>
    <w:rsid w:val="008B29BD"/>
    <w:rsid w:val="008B368C"/>
    <w:rsid w:val="008B4C84"/>
    <w:rsid w:val="008B5714"/>
    <w:rsid w:val="008B6C16"/>
    <w:rsid w:val="008B7D1C"/>
    <w:rsid w:val="008C01D4"/>
    <w:rsid w:val="008C1524"/>
    <w:rsid w:val="008C1C98"/>
    <w:rsid w:val="008C20F5"/>
    <w:rsid w:val="008C222B"/>
    <w:rsid w:val="008C28A9"/>
    <w:rsid w:val="008C3859"/>
    <w:rsid w:val="008C42FB"/>
    <w:rsid w:val="008C4AF2"/>
    <w:rsid w:val="008C51BA"/>
    <w:rsid w:val="008C560C"/>
    <w:rsid w:val="008C5738"/>
    <w:rsid w:val="008C6409"/>
    <w:rsid w:val="008C7EAD"/>
    <w:rsid w:val="008D068E"/>
    <w:rsid w:val="008D0CFE"/>
    <w:rsid w:val="008D28D3"/>
    <w:rsid w:val="008D3EBF"/>
    <w:rsid w:val="008D4323"/>
    <w:rsid w:val="008D45FF"/>
    <w:rsid w:val="008D5587"/>
    <w:rsid w:val="008D5C0E"/>
    <w:rsid w:val="008D5C60"/>
    <w:rsid w:val="008D5E05"/>
    <w:rsid w:val="008D6152"/>
    <w:rsid w:val="008D6F9E"/>
    <w:rsid w:val="008D7173"/>
    <w:rsid w:val="008D77D7"/>
    <w:rsid w:val="008E0A23"/>
    <w:rsid w:val="008E156E"/>
    <w:rsid w:val="008E1742"/>
    <w:rsid w:val="008E1AC3"/>
    <w:rsid w:val="008E22DB"/>
    <w:rsid w:val="008E240B"/>
    <w:rsid w:val="008E2D82"/>
    <w:rsid w:val="008E3BEB"/>
    <w:rsid w:val="008E3DB5"/>
    <w:rsid w:val="008E4905"/>
    <w:rsid w:val="008E5244"/>
    <w:rsid w:val="008E63E4"/>
    <w:rsid w:val="008E674D"/>
    <w:rsid w:val="008E688B"/>
    <w:rsid w:val="008E7BA9"/>
    <w:rsid w:val="008F049A"/>
    <w:rsid w:val="008F0814"/>
    <w:rsid w:val="008F0F81"/>
    <w:rsid w:val="008F1103"/>
    <w:rsid w:val="008F1CC1"/>
    <w:rsid w:val="008F1D0C"/>
    <w:rsid w:val="008F259F"/>
    <w:rsid w:val="008F27BF"/>
    <w:rsid w:val="008F2E64"/>
    <w:rsid w:val="008F3425"/>
    <w:rsid w:val="008F380B"/>
    <w:rsid w:val="008F3CAE"/>
    <w:rsid w:val="008F3D1E"/>
    <w:rsid w:val="008F4752"/>
    <w:rsid w:val="008F4978"/>
    <w:rsid w:val="008F5EC3"/>
    <w:rsid w:val="008F5EDF"/>
    <w:rsid w:val="008F6344"/>
    <w:rsid w:val="008F776C"/>
    <w:rsid w:val="008F7837"/>
    <w:rsid w:val="00901325"/>
    <w:rsid w:val="00901451"/>
    <w:rsid w:val="00902EDD"/>
    <w:rsid w:val="00903C5A"/>
    <w:rsid w:val="0090458E"/>
    <w:rsid w:val="00905AD1"/>
    <w:rsid w:val="00910861"/>
    <w:rsid w:val="009119CC"/>
    <w:rsid w:val="0091375C"/>
    <w:rsid w:val="009138FB"/>
    <w:rsid w:val="009142EC"/>
    <w:rsid w:val="009145E4"/>
    <w:rsid w:val="009154C3"/>
    <w:rsid w:val="00916819"/>
    <w:rsid w:val="00920077"/>
    <w:rsid w:val="009202EA"/>
    <w:rsid w:val="00921162"/>
    <w:rsid w:val="00921572"/>
    <w:rsid w:val="00922232"/>
    <w:rsid w:val="009225FF"/>
    <w:rsid w:val="00923540"/>
    <w:rsid w:val="0092501C"/>
    <w:rsid w:val="00926619"/>
    <w:rsid w:val="00926767"/>
    <w:rsid w:val="009271F1"/>
    <w:rsid w:val="00927CA5"/>
    <w:rsid w:val="009302AE"/>
    <w:rsid w:val="00932E2E"/>
    <w:rsid w:val="009340AF"/>
    <w:rsid w:val="00934363"/>
    <w:rsid w:val="0093455B"/>
    <w:rsid w:val="009361D5"/>
    <w:rsid w:val="00937781"/>
    <w:rsid w:val="00940CBA"/>
    <w:rsid w:val="009428A4"/>
    <w:rsid w:val="00942B5E"/>
    <w:rsid w:val="00944E38"/>
    <w:rsid w:val="00945E22"/>
    <w:rsid w:val="00946B72"/>
    <w:rsid w:val="00947D10"/>
    <w:rsid w:val="009504B6"/>
    <w:rsid w:val="00950D75"/>
    <w:rsid w:val="0095327B"/>
    <w:rsid w:val="00953917"/>
    <w:rsid w:val="00955CB7"/>
    <w:rsid w:val="00956E02"/>
    <w:rsid w:val="009571E3"/>
    <w:rsid w:val="00957706"/>
    <w:rsid w:val="00957BE5"/>
    <w:rsid w:val="00960BD4"/>
    <w:rsid w:val="00961E3F"/>
    <w:rsid w:val="009620E4"/>
    <w:rsid w:val="00963D1D"/>
    <w:rsid w:val="00965776"/>
    <w:rsid w:val="009659F4"/>
    <w:rsid w:val="00965C69"/>
    <w:rsid w:val="009661CF"/>
    <w:rsid w:val="0096697F"/>
    <w:rsid w:val="00966AE1"/>
    <w:rsid w:val="00967648"/>
    <w:rsid w:val="009677BD"/>
    <w:rsid w:val="00970D60"/>
    <w:rsid w:val="00971AB7"/>
    <w:rsid w:val="00971BF2"/>
    <w:rsid w:val="00971DA6"/>
    <w:rsid w:val="009720EA"/>
    <w:rsid w:val="00973A36"/>
    <w:rsid w:val="00974102"/>
    <w:rsid w:val="0097423F"/>
    <w:rsid w:val="00980470"/>
    <w:rsid w:val="009833C1"/>
    <w:rsid w:val="009874D0"/>
    <w:rsid w:val="0098778F"/>
    <w:rsid w:val="009911DF"/>
    <w:rsid w:val="00992289"/>
    <w:rsid w:val="00992758"/>
    <w:rsid w:val="00992E50"/>
    <w:rsid w:val="00993658"/>
    <w:rsid w:val="009938E1"/>
    <w:rsid w:val="0099390E"/>
    <w:rsid w:val="00993BBB"/>
    <w:rsid w:val="009946D5"/>
    <w:rsid w:val="00994E28"/>
    <w:rsid w:val="0099512E"/>
    <w:rsid w:val="00995F62"/>
    <w:rsid w:val="00995FC5"/>
    <w:rsid w:val="009960E5"/>
    <w:rsid w:val="00997D6F"/>
    <w:rsid w:val="009A005A"/>
    <w:rsid w:val="009A2068"/>
    <w:rsid w:val="009A4119"/>
    <w:rsid w:val="009A4ACA"/>
    <w:rsid w:val="009A6D6E"/>
    <w:rsid w:val="009A6E08"/>
    <w:rsid w:val="009A7ADC"/>
    <w:rsid w:val="009B0D30"/>
    <w:rsid w:val="009B1F3D"/>
    <w:rsid w:val="009B3F00"/>
    <w:rsid w:val="009B4BC1"/>
    <w:rsid w:val="009B535B"/>
    <w:rsid w:val="009B599C"/>
    <w:rsid w:val="009B711A"/>
    <w:rsid w:val="009C1575"/>
    <w:rsid w:val="009C19B7"/>
    <w:rsid w:val="009C47AC"/>
    <w:rsid w:val="009C4922"/>
    <w:rsid w:val="009C56F0"/>
    <w:rsid w:val="009C5856"/>
    <w:rsid w:val="009C5ABB"/>
    <w:rsid w:val="009C78C1"/>
    <w:rsid w:val="009C793E"/>
    <w:rsid w:val="009C7EDB"/>
    <w:rsid w:val="009D06C6"/>
    <w:rsid w:val="009D165A"/>
    <w:rsid w:val="009D2E41"/>
    <w:rsid w:val="009D45EE"/>
    <w:rsid w:val="009D472E"/>
    <w:rsid w:val="009D5788"/>
    <w:rsid w:val="009D5D43"/>
    <w:rsid w:val="009D7178"/>
    <w:rsid w:val="009D7392"/>
    <w:rsid w:val="009D7C51"/>
    <w:rsid w:val="009E0205"/>
    <w:rsid w:val="009E06B9"/>
    <w:rsid w:val="009E1748"/>
    <w:rsid w:val="009E196C"/>
    <w:rsid w:val="009E25A0"/>
    <w:rsid w:val="009E2976"/>
    <w:rsid w:val="009E2EB0"/>
    <w:rsid w:val="009E3D96"/>
    <w:rsid w:val="009E4CE6"/>
    <w:rsid w:val="009E4EFC"/>
    <w:rsid w:val="009E6A0A"/>
    <w:rsid w:val="009E6ABE"/>
    <w:rsid w:val="009E73FC"/>
    <w:rsid w:val="009E7E02"/>
    <w:rsid w:val="009F0332"/>
    <w:rsid w:val="009F1B2B"/>
    <w:rsid w:val="009F2F3C"/>
    <w:rsid w:val="009F36BF"/>
    <w:rsid w:val="009F3A59"/>
    <w:rsid w:val="009F3C86"/>
    <w:rsid w:val="009F3CF9"/>
    <w:rsid w:val="009F41FC"/>
    <w:rsid w:val="009F45D5"/>
    <w:rsid w:val="009F48B6"/>
    <w:rsid w:val="009F48BD"/>
    <w:rsid w:val="009F4D25"/>
    <w:rsid w:val="009F59CB"/>
    <w:rsid w:val="009F70C2"/>
    <w:rsid w:val="009F71FE"/>
    <w:rsid w:val="00A008FD"/>
    <w:rsid w:val="00A00C11"/>
    <w:rsid w:val="00A01C0A"/>
    <w:rsid w:val="00A02CEF"/>
    <w:rsid w:val="00A02FC5"/>
    <w:rsid w:val="00A0300A"/>
    <w:rsid w:val="00A0436C"/>
    <w:rsid w:val="00A046DC"/>
    <w:rsid w:val="00A04B3F"/>
    <w:rsid w:val="00A0752D"/>
    <w:rsid w:val="00A079BF"/>
    <w:rsid w:val="00A07FC4"/>
    <w:rsid w:val="00A109F4"/>
    <w:rsid w:val="00A10C08"/>
    <w:rsid w:val="00A111B6"/>
    <w:rsid w:val="00A12402"/>
    <w:rsid w:val="00A12811"/>
    <w:rsid w:val="00A154D2"/>
    <w:rsid w:val="00A15C0E"/>
    <w:rsid w:val="00A16316"/>
    <w:rsid w:val="00A17A8F"/>
    <w:rsid w:val="00A20453"/>
    <w:rsid w:val="00A20CFB"/>
    <w:rsid w:val="00A242DF"/>
    <w:rsid w:val="00A26D27"/>
    <w:rsid w:val="00A3043C"/>
    <w:rsid w:val="00A313A7"/>
    <w:rsid w:val="00A3153D"/>
    <w:rsid w:val="00A327B7"/>
    <w:rsid w:val="00A33482"/>
    <w:rsid w:val="00A335E5"/>
    <w:rsid w:val="00A376EE"/>
    <w:rsid w:val="00A4216D"/>
    <w:rsid w:val="00A42A42"/>
    <w:rsid w:val="00A42A99"/>
    <w:rsid w:val="00A435C4"/>
    <w:rsid w:val="00A43905"/>
    <w:rsid w:val="00A475B7"/>
    <w:rsid w:val="00A50361"/>
    <w:rsid w:val="00A51122"/>
    <w:rsid w:val="00A5151A"/>
    <w:rsid w:val="00A5232D"/>
    <w:rsid w:val="00A55D1A"/>
    <w:rsid w:val="00A56AAF"/>
    <w:rsid w:val="00A570D4"/>
    <w:rsid w:val="00A57E0A"/>
    <w:rsid w:val="00A60B7C"/>
    <w:rsid w:val="00A61860"/>
    <w:rsid w:val="00A62EA7"/>
    <w:rsid w:val="00A64A24"/>
    <w:rsid w:val="00A64B0A"/>
    <w:rsid w:val="00A66159"/>
    <w:rsid w:val="00A70F64"/>
    <w:rsid w:val="00A77632"/>
    <w:rsid w:val="00A77919"/>
    <w:rsid w:val="00A77B14"/>
    <w:rsid w:val="00A823F6"/>
    <w:rsid w:val="00A82E1A"/>
    <w:rsid w:val="00A85D01"/>
    <w:rsid w:val="00A8641B"/>
    <w:rsid w:val="00A8656D"/>
    <w:rsid w:val="00A86CCB"/>
    <w:rsid w:val="00A87160"/>
    <w:rsid w:val="00A8719E"/>
    <w:rsid w:val="00A87BB0"/>
    <w:rsid w:val="00A9137B"/>
    <w:rsid w:val="00A9257C"/>
    <w:rsid w:val="00A95CAC"/>
    <w:rsid w:val="00A96988"/>
    <w:rsid w:val="00A96B59"/>
    <w:rsid w:val="00A97BF3"/>
    <w:rsid w:val="00A97EA7"/>
    <w:rsid w:val="00AA0A89"/>
    <w:rsid w:val="00AA2391"/>
    <w:rsid w:val="00AA4681"/>
    <w:rsid w:val="00AA5368"/>
    <w:rsid w:val="00AA59FB"/>
    <w:rsid w:val="00AA5DC7"/>
    <w:rsid w:val="00AA62C5"/>
    <w:rsid w:val="00AA6429"/>
    <w:rsid w:val="00AA7FE7"/>
    <w:rsid w:val="00AB0E38"/>
    <w:rsid w:val="00AB16FA"/>
    <w:rsid w:val="00AB42F1"/>
    <w:rsid w:val="00AB573A"/>
    <w:rsid w:val="00AB7442"/>
    <w:rsid w:val="00AB7CC5"/>
    <w:rsid w:val="00AB7CCA"/>
    <w:rsid w:val="00AC01AA"/>
    <w:rsid w:val="00AC11EE"/>
    <w:rsid w:val="00AC22AC"/>
    <w:rsid w:val="00AC23CF"/>
    <w:rsid w:val="00AC3A4A"/>
    <w:rsid w:val="00AC3B19"/>
    <w:rsid w:val="00AC3EE9"/>
    <w:rsid w:val="00AC4F72"/>
    <w:rsid w:val="00AC5041"/>
    <w:rsid w:val="00AC734A"/>
    <w:rsid w:val="00AC7F36"/>
    <w:rsid w:val="00AD1348"/>
    <w:rsid w:val="00AD1B94"/>
    <w:rsid w:val="00AD40FD"/>
    <w:rsid w:val="00AD551D"/>
    <w:rsid w:val="00AD6F9A"/>
    <w:rsid w:val="00AD7EC6"/>
    <w:rsid w:val="00AE18CC"/>
    <w:rsid w:val="00AE2AB1"/>
    <w:rsid w:val="00AE39C6"/>
    <w:rsid w:val="00AE482E"/>
    <w:rsid w:val="00AE4D74"/>
    <w:rsid w:val="00AE7BDE"/>
    <w:rsid w:val="00AF07F0"/>
    <w:rsid w:val="00AF1B39"/>
    <w:rsid w:val="00AF65BC"/>
    <w:rsid w:val="00AF6B8C"/>
    <w:rsid w:val="00AF741A"/>
    <w:rsid w:val="00B00B3C"/>
    <w:rsid w:val="00B0150D"/>
    <w:rsid w:val="00B01ADB"/>
    <w:rsid w:val="00B03035"/>
    <w:rsid w:val="00B04161"/>
    <w:rsid w:val="00B056F9"/>
    <w:rsid w:val="00B057AE"/>
    <w:rsid w:val="00B06733"/>
    <w:rsid w:val="00B0723A"/>
    <w:rsid w:val="00B0724B"/>
    <w:rsid w:val="00B11A05"/>
    <w:rsid w:val="00B11B30"/>
    <w:rsid w:val="00B11E3D"/>
    <w:rsid w:val="00B131BD"/>
    <w:rsid w:val="00B13476"/>
    <w:rsid w:val="00B14537"/>
    <w:rsid w:val="00B14643"/>
    <w:rsid w:val="00B14681"/>
    <w:rsid w:val="00B14D2C"/>
    <w:rsid w:val="00B15CC4"/>
    <w:rsid w:val="00B168E1"/>
    <w:rsid w:val="00B168E3"/>
    <w:rsid w:val="00B17612"/>
    <w:rsid w:val="00B177CA"/>
    <w:rsid w:val="00B17E82"/>
    <w:rsid w:val="00B20085"/>
    <w:rsid w:val="00B20FD0"/>
    <w:rsid w:val="00B21419"/>
    <w:rsid w:val="00B22661"/>
    <w:rsid w:val="00B23E5A"/>
    <w:rsid w:val="00B250BE"/>
    <w:rsid w:val="00B25D2B"/>
    <w:rsid w:val="00B261C3"/>
    <w:rsid w:val="00B30C0C"/>
    <w:rsid w:val="00B30E56"/>
    <w:rsid w:val="00B3399E"/>
    <w:rsid w:val="00B34F8E"/>
    <w:rsid w:val="00B35BA4"/>
    <w:rsid w:val="00B35FCB"/>
    <w:rsid w:val="00B3796A"/>
    <w:rsid w:val="00B37BE5"/>
    <w:rsid w:val="00B402AC"/>
    <w:rsid w:val="00B407A0"/>
    <w:rsid w:val="00B40A23"/>
    <w:rsid w:val="00B4109F"/>
    <w:rsid w:val="00B41A2F"/>
    <w:rsid w:val="00B422BF"/>
    <w:rsid w:val="00B42E6D"/>
    <w:rsid w:val="00B4328B"/>
    <w:rsid w:val="00B43401"/>
    <w:rsid w:val="00B439FD"/>
    <w:rsid w:val="00B43E9B"/>
    <w:rsid w:val="00B44062"/>
    <w:rsid w:val="00B4575A"/>
    <w:rsid w:val="00B45A00"/>
    <w:rsid w:val="00B46216"/>
    <w:rsid w:val="00B4674C"/>
    <w:rsid w:val="00B46D46"/>
    <w:rsid w:val="00B46F5B"/>
    <w:rsid w:val="00B507C8"/>
    <w:rsid w:val="00B51496"/>
    <w:rsid w:val="00B5157C"/>
    <w:rsid w:val="00B51D38"/>
    <w:rsid w:val="00B53DAD"/>
    <w:rsid w:val="00B54053"/>
    <w:rsid w:val="00B54BF7"/>
    <w:rsid w:val="00B55C1F"/>
    <w:rsid w:val="00B56800"/>
    <w:rsid w:val="00B57512"/>
    <w:rsid w:val="00B575BA"/>
    <w:rsid w:val="00B57A6D"/>
    <w:rsid w:val="00B62F09"/>
    <w:rsid w:val="00B638D3"/>
    <w:rsid w:val="00B63B3C"/>
    <w:rsid w:val="00B64C2D"/>
    <w:rsid w:val="00B6501F"/>
    <w:rsid w:val="00B65CEE"/>
    <w:rsid w:val="00B671A3"/>
    <w:rsid w:val="00B67D7D"/>
    <w:rsid w:val="00B701A0"/>
    <w:rsid w:val="00B71608"/>
    <w:rsid w:val="00B7164B"/>
    <w:rsid w:val="00B7183D"/>
    <w:rsid w:val="00B72644"/>
    <w:rsid w:val="00B7354F"/>
    <w:rsid w:val="00B74395"/>
    <w:rsid w:val="00B74869"/>
    <w:rsid w:val="00B76429"/>
    <w:rsid w:val="00B80CB0"/>
    <w:rsid w:val="00B813C9"/>
    <w:rsid w:val="00B825B5"/>
    <w:rsid w:val="00B84F99"/>
    <w:rsid w:val="00B85776"/>
    <w:rsid w:val="00B85A98"/>
    <w:rsid w:val="00B86471"/>
    <w:rsid w:val="00B8687D"/>
    <w:rsid w:val="00B90188"/>
    <w:rsid w:val="00B90536"/>
    <w:rsid w:val="00B91769"/>
    <w:rsid w:val="00B91E31"/>
    <w:rsid w:val="00B92EF4"/>
    <w:rsid w:val="00B94F62"/>
    <w:rsid w:val="00B956D4"/>
    <w:rsid w:val="00B97446"/>
    <w:rsid w:val="00B97F29"/>
    <w:rsid w:val="00BA0016"/>
    <w:rsid w:val="00BA01B1"/>
    <w:rsid w:val="00BA030D"/>
    <w:rsid w:val="00BA08A8"/>
    <w:rsid w:val="00BA1F2E"/>
    <w:rsid w:val="00BA2B55"/>
    <w:rsid w:val="00BA453B"/>
    <w:rsid w:val="00BA5874"/>
    <w:rsid w:val="00BA5D75"/>
    <w:rsid w:val="00BA5E29"/>
    <w:rsid w:val="00BA5E50"/>
    <w:rsid w:val="00BA7432"/>
    <w:rsid w:val="00BB2764"/>
    <w:rsid w:val="00BB28DA"/>
    <w:rsid w:val="00BB3660"/>
    <w:rsid w:val="00BB3B30"/>
    <w:rsid w:val="00BB3CD4"/>
    <w:rsid w:val="00BB67BB"/>
    <w:rsid w:val="00BB6880"/>
    <w:rsid w:val="00BC16AE"/>
    <w:rsid w:val="00BC1AA0"/>
    <w:rsid w:val="00BC23D3"/>
    <w:rsid w:val="00BC2495"/>
    <w:rsid w:val="00BC314A"/>
    <w:rsid w:val="00BC397F"/>
    <w:rsid w:val="00BC3A25"/>
    <w:rsid w:val="00BC5B2A"/>
    <w:rsid w:val="00BC5E79"/>
    <w:rsid w:val="00BC6389"/>
    <w:rsid w:val="00BC7D50"/>
    <w:rsid w:val="00BC7EB9"/>
    <w:rsid w:val="00BD0071"/>
    <w:rsid w:val="00BD0FC7"/>
    <w:rsid w:val="00BD2353"/>
    <w:rsid w:val="00BD2643"/>
    <w:rsid w:val="00BD2936"/>
    <w:rsid w:val="00BD304B"/>
    <w:rsid w:val="00BD3917"/>
    <w:rsid w:val="00BD3A22"/>
    <w:rsid w:val="00BD3A9E"/>
    <w:rsid w:val="00BD56B1"/>
    <w:rsid w:val="00BD6558"/>
    <w:rsid w:val="00BE0629"/>
    <w:rsid w:val="00BE08E1"/>
    <w:rsid w:val="00BE0F4E"/>
    <w:rsid w:val="00BE1D95"/>
    <w:rsid w:val="00BE2DAA"/>
    <w:rsid w:val="00BE46D7"/>
    <w:rsid w:val="00BE4B97"/>
    <w:rsid w:val="00BE538C"/>
    <w:rsid w:val="00BE5892"/>
    <w:rsid w:val="00BF0EAF"/>
    <w:rsid w:val="00BF2AD7"/>
    <w:rsid w:val="00BF2F76"/>
    <w:rsid w:val="00BF3022"/>
    <w:rsid w:val="00BF3214"/>
    <w:rsid w:val="00BF3C56"/>
    <w:rsid w:val="00BF3C8E"/>
    <w:rsid w:val="00BF49A5"/>
    <w:rsid w:val="00BF49ED"/>
    <w:rsid w:val="00BF4A27"/>
    <w:rsid w:val="00BF4CA8"/>
    <w:rsid w:val="00BF4E5B"/>
    <w:rsid w:val="00BF5573"/>
    <w:rsid w:val="00BF5A1A"/>
    <w:rsid w:val="00BF5E99"/>
    <w:rsid w:val="00BF6359"/>
    <w:rsid w:val="00BF652A"/>
    <w:rsid w:val="00BF6F5D"/>
    <w:rsid w:val="00BF73E1"/>
    <w:rsid w:val="00BF7774"/>
    <w:rsid w:val="00C013B5"/>
    <w:rsid w:val="00C0185E"/>
    <w:rsid w:val="00C03595"/>
    <w:rsid w:val="00C03742"/>
    <w:rsid w:val="00C0607F"/>
    <w:rsid w:val="00C064F9"/>
    <w:rsid w:val="00C07B60"/>
    <w:rsid w:val="00C126B9"/>
    <w:rsid w:val="00C1360C"/>
    <w:rsid w:val="00C1434F"/>
    <w:rsid w:val="00C151B2"/>
    <w:rsid w:val="00C15867"/>
    <w:rsid w:val="00C15CFC"/>
    <w:rsid w:val="00C16AB9"/>
    <w:rsid w:val="00C16CA8"/>
    <w:rsid w:val="00C17BB5"/>
    <w:rsid w:val="00C20D41"/>
    <w:rsid w:val="00C21E73"/>
    <w:rsid w:val="00C22398"/>
    <w:rsid w:val="00C22548"/>
    <w:rsid w:val="00C2296D"/>
    <w:rsid w:val="00C23155"/>
    <w:rsid w:val="00C23DA2"/>
    <w:rsid w:val="00C23ED9"/>
    <w:rsid w:val="00C2416F"/>
    <w:rsid w:val="00C25EA1"/>
    <w:rsid w:val="00C26BC1"/>
    <w:rsid w:val="00C30F85"/>
    <w:rsid w:val="00C31AFF"/>
    <w:rsid w:val="00C31F7A"/>
    <w:rsid w:val="00C33004"/>
    <w:rsid w:val="00C3306A"/>
    <w:rsid w:val="00C33A0C"/>
    <w:rsid w:val="00C35058"/>
    <w:rsid w:val="00C373D7"/>
    <w:rsid w:val="00C376E7"/>
    <w:rsid w:val="00C37959"/>
    <w:rsid w:val="00C37A60"/>
    <w:rsid w:val="00C40C41"/>
    <w:rsid w:val="00C40D3D"/>
    <w:rsid w:val="00C43111"/>
    <w:rsid w:val="00C43802"/>
    <w:rsid w:val="00C448A4"/>
    <w:rsid w:val="00C44D5D"/>
    <w:rsid w:val="00C45885"/>
    <w:rsid w:val="00C46548"/>
    <w:rsid w:val="00C46BAD"/>
    <w:rsid w:val="00C47538"/>
    <w:rsid w:val="00C503B3"/>
    <w:rsid w:val="00C50F22"/>
    <w:rsid w:val="00C512B5"/>
    <w:rsid w:val="00C51A3F"/>
    <w:rsid w:val="00C51D19"/>
    <w:rsid w:val="00C5264F"/>
    <w:rsid w:val="00C52EB4"/>
    <w:rsid w:val="00C54FA6"/>
    <w:rsid w:val="00C56812"/>
    <w:rsid w:val="00C56DB4"/>
    <w:rsid w:val="00C56E28"/>
    <w:rsid w:val="00C57971"/>
    <w:rsid w:val="00C619EB"/>
    <w:rsid w:val="00C62F4E"/>
    <w:rsid w:val="00C642B1"/>
    <w:rsid w:val="00C6501B"/>
    <w:rsid w:val="00C65BD7"/>
    <w:rsid w:val="00C6610B"/>
    <w:rsid w:val="00C67B8D"/>
    <w:rsid w:val="00C707BF"/>
    <w:rsid w:val="00C7135D"/>
    <w:rsid w:val="00C71BF1"/>
    <w:rsid w:val="00C71D5A"/>
    <w:rsid w:val="00C733DC"/>
    <w:rsid w:val="00C741F5"/>
    <w:rsid w:val="00C76BA4"/>
    <w:rsid w:val="00C77E07"/>
    <w:rsid w:val="00C80B54"/>
    <w:rsid w:val="00C812B9"/>
    <w:rsid w:val="00C81481"/>
    <w:rsid w:val="00C835C1"/>
    <w:rsid w:val="00C83A48"/>
    <w:rsid w:val="00C8469C"/>
    <w:rsid w:val="00C85865"/>
    <w:rsid w:val="00C85A4C"/>
    <w:rsid w:val="00C85E85"/>
    <w:rsid w:val="00C86316"/>
    <w:rsid w:val="00C9024B"/>
    <w:rsid w:val="00C90C3B"/>
    <w:rsid w:val="00C91142"/>
    <w:rsid w:val="00C915BD"/>
    <w:rsid w:val="00C926C8"/>
    <w:rsid w:val="00C934E4"/>
    <w:rsid w:val="00C93DFE"/>
    <w:rsid w:val="00C94F01"/>
    <w:rsid w:val="00C953BF"/>
    <w:rsid w:val="00C97BB9"/>
    <w:rsid w:val="00C97E18"/>
    <w:rsid w:val="00C97E2F"/>
    <w:rsid w:val="00CA0822"/>
    <w:rsid w:val="00CA0CA8"/>
    <w:rsid w:val="00CA0F60"/>
    <w:rsid w:val="00CA1108"/>
    <w:rsid w:val="00CA2488"/>
    <w:rsid w:val="00CA24BA"/>
    <w:rsid w:val="00CA2EAE"/>
    <w:rsid w:val="00CA40B8"/>
    <w:rsid w:val="00CA4AC1"/>
    <w:rsid w:val="00CA54EF"/>
    <w:rsid w:val="00CA5833"/>
    <w:rsid w:val="00CA59FB"/>
    <w:rsid w:val="00CA5D4D"/>
    <w:rsid w:val="00CA67A8"/>
    <w:rsid w:val="00CA6A2B"/>
    <w:rsid w:val="00CB0316"/>
    <w:rsid w:val="00CB0A62"/>
    <w:rsid w:val="00CB0B11"/>
    <w:rsid w:val="00CB1DBA"/>
    <w:rsid w:val="00CB3863"/>
    <w:rsid w:val="00CB426A"/>
    <w:rsid w:val="00CB4A3A"/>
    <w:rsid w:val="00CB5354"/>
    <w:rsid w:val="00CB5AF6"/>
    <w:rsid w:val="00CB5E37"/>
    <w:rsid w:val="00CB67A2"/>
    <w:rsid w:val="00CB6963"/>
    <w:rsid w:val="00CC1FE7"/>
    <w:rsid w:val="00CC20CD"/>
    <w:rsid w:val="00CC229E"/>
    <w:rsid w:val="00CC2435"/>
    <w:rsid w:val="00CC2745"/>
    <w:rsid w:val="00CC3C9E"/>
    <w:rsid w:val="00CC402A"/>
    <w:rsid w:val="00CC40F6"/>
    <w:rsid w:val="00CC4366"/>
    <w:rsid w:val="00CC6A14"/>
    <w:rsid w:val="00CC70A3"/>
    <w:rsid w:val="00CD1B12"/>
    <w:rsid w:val="00CD2612"/>
    <w:rsid w:val="00CD33F3"/>
    <w:rsid w:val="00CD3438"/>
    <w:rsid w:val="00CD36DF"/>
    <w:rsid w:val="00CD4442"/>
    <w:rsid w:val="00CD488F"/>
    <w:rsid w:val="00CD53C3"/>
    <w:rsid w:val="00CD574E"/>
    <w:rsid w:val="00CD58A4"/>
    <w:rsid w:val="00CD61C1"/>
    <w:rsid w:val="00CD6496"/>
    <w:rsid w:val="00CD6907"/>
    <w:rsid w:val="00CD793F"/>
    <w:rsid w:val="00CE0AF2"/>
    <w:rsid w:val="00CE2609"/>
    <w:rsid w:val="00CE2889"/>
    <w:rsid w:val="00CE4442"/>
    <w:rsid w:val="00CE4C22"/>
    <w:rsid w:val="00CE4DBA"/>
    <w:rsid w:val="00CE50DB"/>
    <w:rsid w:val="00CE58A1"/>
    <w:rsid w:val="00CE76E5"/>
    <w:rsid w:val="00CF0C0B"/>
    <w:rsid w:val="00CF1517"/>
    <w:rsid w:val="00CF23D3"/>
    <w:rsid w:val="00CF2B93"/>
    <w:rsid w:val="00CF3328"/>
    <w:rsid w:val="00CF3DB4"/>
    <w:rsid w:val="00CF41EC"/>
    <w:rsid w:val="00CF5D04"/>
    <w:rsid w:val="00CF6B7B"/>
    <w:rsid w:val="00CF735C"/>
    <w:rsid w:val="00CF747D"/>
    <w:rsid w:val="00CF74CC"/>
    <w:rsid w:val="00D0016E"/>
    <w:rsid w:val="00D0073E"/>
    <w:rsid w:val="00D00FE3"/>
    <w:rsid w:val="00D024A4"/>
    <w:rsid w:val="00D030C9"/>
    <w:rsid w:val="00D03BB3"/>
    <w:rsid w:val="00D04187"/>
    <w:rsid w:val="00D04DE4"/>
    <w:rsid w:val="00D04E75"/>
    <w:rsid w:val="00D05239"/>
    <w:rsid w:val="00D05381"/>
    <w:rsid w:val="00D0571A"/>
    <w:rsid w:val="00D05965"/>
    <w:rsid w:val="00D05F43"/>
    <w:rsid w:val="00D0612D"/>
    <w:rsid w:val="00D063F1"/>
    <w:rsid w:val="00D06EC8"/>
    <w:rsid w:val="00D10585"/>
    <w:rsid w:val="00D11529"/>
    <w:rsid w:val="00D11735"/>
    <w:rsid w:val="00D12612"/>
    <w:rsid w:val="00D1328D"/>
    <w:rsid w:val="00D13C12"/>
    <w:rsid w:val="00D14CEF"/>
    <w:rsid w:val="00D14F22"/>
    <w:rsid w:val="00D153BB"/>
    <w:rsid w:val="00D15B42"/>
    <w:rsid w:val="00D20D58"/>
    <w:rsid w:val="00D2194B"/>
    <w:rsid w:val="00D229F5"/>
    <w:rsid w:val="00D247F8"/>
    <w:rsid w:val="00D259C2"/>
    <w:rsid w:val="00D25BEB"/>
    <w:rsid w:val="00D26D68"/>
    <w:rsid w:val="00D27905"/>
    <w:rsid w:val="00D32AB2"/>
    <w:rsid w:val="00D32AC1"/>
    <w:rsid w:val="00D33D79"/>
    <w:rsid w:val="00D36A98"/>
    <w:rsid w:val="00D370A2"/>
    <w:rsid w:val="00D40D18"/>
    <w:rsid w:val="00D43609"/>
    <w:rsid w:val="00D43E38"/>
    <w:rsid w:val="00D44AC6"/>
    <w:rsid w:val="00D458E3"/>
    <w:rsid w:val="00D4708A"/>
    <w:rsid w:val="00D4741C"/>
    <w:rsid w:val="00D4744F"/>
    <w:rsid w:val="00D514EC"/>
    <w:rsid w:val="00D519D0"/>
    <w:rsid w:val="00D52535"/>
    <w:rsid w:val="00D52FAE"/>
    <w:rsid w:val="00D542E5"/>
    <w:rsid w:val="00D54DF6"/>
    <w:rsid w:val="00D551A4"/>
    <w:rsid w:val="00D564BD"/>
    <w:rsid w:val="00D571CC"/>
    <w:rsid w:val="00D57918"/>
    <w:rsid w:val="00D6083F"/>
    <w:rsid w:val="00D61475"/>
    <w:rsid w:val="00D61722"/>
    <w:rsid w:val="00D63FE2"/>
    <w:rsid w:val="00D64723"/>
    <w:rsid w:val="00D664DC"/>
    <w:rsid w:val="00D667B6"/>
    <w:rsid w:val="00D66A78"/>
    <w:rsid w:val="00D710C5"/>
    <w:rsid w:val="00D71EE9"/>
    <w:rsid w:val="00D73DC6"/>
    <w:rsid w:val="00D74C1A"/>
    <w:rsid w:val="00D754C1"/>
    <w:rsid w:val="00D77393"/>
    <w:rsid w:val="00D77A35"/>
    <w:rsid w:val="00D80063"/>
    <w:rsid w:val="00D80EA8"/>
    <w:rsid w:val="00D81B3E"/>
    <w:rsid w:val="00D84459"/>
    <w:rsid w:val="00D84512"/>
    <w:rsid w:val="00D84B9A"/>
    <w:rsid w:val="00D85475"/>
    <w:rsid w:val="00D85651"/>
    <w:rsid w:val="00D86324"/>
    <w:rsid w:val="00D87EB1"/>
    <w:rsid w:val="00D90C70"/>
    <w:rsid w:val="00D90E49"/>
    <w:rsid w:val="00D92FE9"/>
    <w:rsid w:val="00D934B4"/>
    <w:rsid w:val="00D93F0F"/>
    <w:rsid w:val="00D96ADE"/>
    <w:rsid w:val="00D972C5"/>
    <w:rsid w:val="00DA0A07"/>
    <w:rsid w:val="00DA0CE2"/>
    <w:rsid w:val="00DA2387"/>
    <w:rsid w:val="00DA264D"/>
    <w:rsid w:val="00DA364B"/>
    <w:rsid w:val="00DA3E9F"/>
    <w:rsid w:val="00DA48E2"/>
    <w:rsid w:val="00DA4C85"/>
    <w:rsid w:val="00DA57AD"/>
    <w:rsid w:val="00DA66C6"/>
    <w:rsid w:val="00DA765A"/>
    <w:rsid w:val="00DB0199"/>
    <w:rsid w:val="00DB1612"/>
    <w:rsid w:val="00DB16E4"/>
    <w:rsid w:val="00DB227D"/>
    <w:rsid w:val="00DB2AB5"/>
    <w:rsid w:val="00DB76E3"/>
    <w:rsid w:val="00DC0E2D"/>
    <w:rsid w:val="00DC2B9B"/>
    <w:rsid w:val="00DC3456"/>
    <w:rsid w:val="00DC3C00"/>
    <w:rsid w:val="00DC4F8A"/>
    <w:rsid w:val="00DC5029"/>
    <w:rsid w:val="00DC561D"/>
    <w:rsid w:val="00DC5A4F"/>
    <w:rsid w:val="00DC6030"/>
    <w:rsid w:val="00DC65F1"/>
    <w:rsid w:val="00DC6A10"/>
    <w:rsid w:val="00DC759F"/>
    <w:rsid w:val="00DC7A50"/>
    <w:rsid w:val="00DD02EA"/>
    <w:rsid w:val="00DD3444"/>
    <w:rsid w:val="00DD3B9F"/>
    <w:rsid w:val="00DD3D3A"/>
    <w:rsid w:val="00DD3D42"/>
    <w:rsid w:val="00DD4F52"/>
    <w:rsid w:val="00DE00FF"/>
    <w:rsid w:val="00DE0410"/>
    <w:rsid w:val="00DE12D7"/>
    <w:rsid w:val="00DE26DA"/>
    <w:rsid w:val="00DE39FD"/>
    <w:rsid w:val="00DE3EA9"/>
    <w:rsid w:val="00DE442C"/>
    <w:rsid w:val="00DE589C"/>
    <w:rsid w:val="00DE657E"/>
    <w:rsid w:val="00DE6850"/>
    <w:rsid w:val="00DE7EAA"/>
    <w:rsid w:val="00DF0ADB"/>
    <w:rsid w:val="00DF0FAE"/>
    <w:rsid w:val="00DF2B51"/>
    <w:rsid w:val="00DF33CA"/>
    <w:rsid w:val="00DF4704"/>
    <w:rsid w:val="00DF52AE"/>
    <w:rsid w:val="00DF5B92"/>
    <w:rsid w:val="00DF6711"/>
    <w:rsid w:val="00DF7618"/>
    <w:rsid w:val="00E018D9"/>
    <w:rsid w:val="00E01F5A"/>
    <w:rsid w:val="00E024AA"/>
    <w:rsid w:val="00E043D1"/>
    <w:rsid w:val="00E06739"/>
    <w:rsid w:val="00E067B3"/>
    <w:rsid w:val="00E0690D"/>
    <w:rsid w:val="00E072D9"/>
    <w:rsid w:val="00E07AC3"/>
    <w:rsid w:val="00E112AA"/>
    <w:rsid w:val="00E14425"/>
    <w:rsid w:val="00E15195"/>
    <w:rsid w:val="00E15C77"/>
    <w:rsid w:val="00E1693E"/>
    <w:rsid w:val="00E201D2"/>
    <w:rsid w:val="00E23C1F"/>
    <w:rsid w:val="00E24E3F"/>
    <w:rsid w:val="00E24FD5"/>
    <w:rsid w:val="00E250F1"/>
    <w:rsid w:val="00E25595"/>
    <w:rsid w:val="00E26BD1"/>
    <w:rsid w:val="00E30287"/>
    <w:rsid w:val="00E3284F"/>
    <w:rsid w:val="00E33CEC"/>
    <w:rsid w:val="00E35155"/>
    <w:rsid w:val="00E3550D"/>
    <w:rsid w:val="00E358DD"/>
    <w:rsid w:val="00E364B9"/>
    <w:rsid w:val="00E3730D"/>
    <w:rsid w:val="00E37F04"/>
    <w:rsid w:val="00E40909"/>
    <w:rsid w:val="00E417B5"/>
    <w:rsid w:val="00E4203B"/>
    <w:rsid w:val="00E440E8"/>
    <w:rsid w:val="00E452CB"/>
    <w:rsid w:val="00E52814"/>
    <w:rsid w:val="00E52838"/>
    <w:rsid w:val="00E52EDB"/>
    <w:rsid w:val="00E57087"/>
    <w:rsid w:val="00E5754F"/>
    <w:rsid w:val="00E60E06"/>
    <w:rsid w:val="00E614E0"/>
    <w:rsid w:val="00E6169E"/>
    <w:rsid w:val="00E64F80"/>
    <w:rsid w:val="00E66BA1"/>
    <w:rsid w:val="00E702C0"/>
    <w:rsid w:val="00E7055B"/>
    <w:rsid w:val="00E713BC"/>
    <w:rsid w:val="00E71D88"/>
    <w:rsid w:val="00E72216"/>
    <w:rsid w:val="00E724C1"/>
    <w:rsid w:val="00E734CC"/>
    <w:rsid w:val="00E73627"/>
    <w:rsid w:val="00E73F7F"/>
    <w:rsid w:val="00E74C2D"/>
    <w:rsid w:val="00E753E8"/>
    <w:rsid w:val="00E757FF"/>
    <w:rsid w:val="00E76ABD"/>
    <w:rsid w:val="00E7715B"/>
    <w:rsid w:val="00E805D3"/>
    <w:rsid w:val="00E85409"/>
    <w:rsid w:val="00E85663"/>
    <w:rsid w:val="00E85880"/>
    <w:rsid w:val="00E87AB2"/>
    <w:rsid w:val="00E906D1"/>
    <w:rsid w:val="00E91EED"/>
    <w:rsid w:val="00E9235D"/>
    <w:rsid w:val="00E92F88"/>
    <w:rsid w:val="00E9339B"/>
    <w:rsid w:val="00E94100"/>
    <w:rsid w:val="00E97CB8"/>
    <w:rsid w:val="00E97F61"/>
    <w:rsid w:val="00EA1817"/>
    <w:rsid w:val="00EA429F"/>
    <w:rsid w:val="00EA4E82"/>
    <w:rsid w:val="00EA4F9E"/>
    <w:rsid w:val="00EA5F40"/>
    <w:rsid w:val="00EA6152"/>
    <w:rsid w:val="00EA63CA"/>
    <w:rsid w:val="00EA6D3B"/>
    <w:rsid w:val="00EB00AD"/>
    <w:rsid w:val="00EB136C"/>
    <w:rsid w:val="00EB480E"/>
    <w:rsid w:val="00EB4ABF"/>
    <w:rsid w:val="00EB4EBD"/>
    <w:rsid w:val="00EB5EC6"/>
    <w:rsid w:val="00EB5F41"/>
    <w:rsid w:val="00EB6C36"/>
    <w:rsid w:val="00EB6EAA"/>
    <w:rsid w:val="00EB70D9"/>
    <w:rsid w:val="00EB780A"/>
    <w:rsid w:val="00EB7FC9"/>
    <w:rsid w:val="00EC0BA1"/>
    <w:rsid w:val="00EC27F8"/>
    <w:rsid w:val="00EC2BED"/>
    <w:rsid w:val="00EC4174"/>
    <w:rsid w:val="00EC5755"/>
    <w:rsid w:val="00EC5B8C"/>
    <w:rsid w:val="00EC682D"/>
    <w:rsid w:val="00ED0FE4"/>
    <w:rsid w:val="00ED27E8"/>
    <w:rsid w:val="00ED4940"/>
    <w:rsid w:val="00ED4D52"/>
    <w:rsid w:val="00ED547E"/>
    <w:rsid w:val="00ED5772"/>
    <w:rsid w:val="00ED6461"/>
    <w:rsid w:val="00ED6DEE"/>
    <w:rsid w:val="00ED7137"/>
    <w:rsid w:val="00ED758B"/>
    <w:rsid w:val="00EE2FA2"/>
    <w:rsid w:val="00EE41D0"/>
    <w:rsid w:val="00EE4B96"/>
    <w:rsid w:val="00EE4E43"/>
    <w:rsid w:val="00EE4FDE"/>
    <w:rsid w:val="00EE5F86"/>
    <w:rsid w:val="00EE7CB0"/>
    <w:rsid w:val="00EF06EA"/>
    <w:rsid w:val="00EF18CA"/>
    <w:rsid w:val="00EF21FB"/>
    <w:rsid w:val="00EF36CE"/>
    <w:rsid w:val="00EF37E5"/>
    <w:rsid w:val="00EF38A4"/>
    <w:rsid w:val="00EF45C0"/>
    <w:rsid w:val="00F0010F"/>
    <w:rsid w:val="00F0034E"/>
    <w:rsid w:val="00F02A1A"/>
    <w:rsid w:val="00F03753"/>
    <w:rsid w:val="00F0568E"/>
    <w:rsid w:val="00F07604"/>
    <w:rsid w:val="00F1012E"/>
    <w:rsid w:val="00F10452"/>
    <w:rsid w:val="00F138B3"/>
    <w:rsid w:val="00F13CCB"/>
    <w:rsid w:val="00F16EBC"/>
    <w:rsid w:val="00F170E0"/>
    <w:rsid w:val="00F21088"/>
    <w:rsid w:val="00F24C53"/>
    <w:rsid w:val="00F25A2D"/>
    <w:rsid w:val="00F25D1C"/>
    <w:rsid w:val="00F26429"/>
    <w:rsid w:val="00F2745E"/>
    <w:rsid w:val="00F27816"/>
    <w:rsid w:val="00F31148"/>
    <w:rsid w:val="00F326BF"/>
    <w:rsid w:val="00F327E7"/>
    <w:rsid w:val="00F34758"/>
    <w:rsid w:val="00F34BAF"/>
    <w:rsid w:val="00F35746"/>
    <w:rsid w:val="00F36C8F"/>
    <w:rsid w:val="00F3709F"/>
    <w:rsid w:val="00F40173"/>
    <w:rsid w:val="00F406B2"/>
    <w:rsid w:val="00F42C06"/>
    <w:rsid w:val="00F42F76"/>
    <w:rsid w:val="00F447C7"/>
    <w:rsid w:val="00F459B4"/>
    <w:rsid w:val="00F45A38"/>
    <w:rsid w:val="00F5187B"/>
    <w:rsid w:val="00F5211B"/>
    <w:rsid w:val="00F53797"/>
    <w:rsid w:val="00F53928"/>
    <w:rsid w:val="00F53A78"/>
    <w:rsid w:val="00F542A0"/>
    <w:rsid w:val="00F554A9"/>
    <w:rsid w:val="00F557DD"/>
    <w:rsid w:val="00F55FED"/>
    <w:rsid w:val="00F561F8"/>
    <w:rsid w:val="00F56AE8"/>
    <w:rsid w:val="00F57058"/>
    <w:rsid w:val="00F64FB1"/>
    <w:rsid w:val="00F65A11"/>
    <w:rsid w:val="00F65E0C"/>
    <w:rsid w:val="00F667E7"/>
    <w:rsid w:val="00F6732E"/>
    <w:rsid w:val="00F705DA"/>
    <w:rsid w:val="00F712D2"/>
    <w:rsid w:val="00F71519"/>
    <w:rsid w:val="00F716FD"/>
    <w:rsid w:val="00F71812"/>
    <w:rsid w:val="00F72836"/>
    <w:rsid w:val="00F733E5"/>
    <w:rsid w:val="00F7503B"/>
    <w:rsid w:val="00F75547"/>
    <w:rsid w:val="00F761C1"/>
    <w:rsid w:val="00F77732"/>
    <w:rsid w:val="00F778EF"/>
    <w:rsid w:val="00F80355"/>
    <w:rsid w:val="00F80B86"/>
    <w:rsid w:val="00F83A66"/>
    <w:rsid w:val="00F83B39"/>
    <w:rsid w:val="00F84543"/>
    <w:rsid w:val="00F84794"/>
    <w:rsid w:val="00F84FA6"/>
    <w:rsid w:val="00F86B44"/>
    <w:rsid w:val="00F8733D"/>
    <w:rsid w:val="00F875D8"/>
    <w:rsid w:val="00F87605"/>
    <w:rsid w:val="00F87C08"/>
    <w:rsid w:val="00F87C43"/>
    <w:rsid w:val="00F94DB8"/>
    <w:rsid w:val="00F95344"/>
    <w:rsid w:val="00F968DF"/>
    <w:rsid w:val="00FA0784"/>
    <w:rsid w:val="00FA1105"/>
    <w:rsid w:val="00FA2896"/>
    <w:rsid w:val="00FA2D0C"/>
    <w:rsid w:val="00FA3323"/>
    <w:rsid w:val="00FA4341"/>
    <w:rsid w:val="00FA4B38"/>
    <w:rsid w:val="00FA5722"/>
    <w:rsid w:val="00FA5D22"/>
    <w:rsid w:val="00FA613B"/>
    <w:rsid w:val="00FA6B0C"/>
    <w:rsid w:val="00FA7437"/>
    <w:rsid w:val="00FB0C81"/>
    <w:rsid w:val="00FB1295"/>
    <w:rsid w:val="00FB1527"/>
    <w:rsid w:val="00FB2331"/>
    <w:rsid w:val="00FB39AB"/>
    <w:rsid w:val="00FB3B62"/>
    <w:rsid w:val="00FB4188"/>
    <w:rsid w:val="00FB73CA"/>
    <w:rsid w:val="00FC02E6"/>
    <w:rsid w:val="00FC16CE"/>
    <w:rsid w:val="00FC1FC9"/>
    <w:rsid w:val="00FC2200"/>
    <w:rsid w:val="00FC2540"/>
    <w:rsid w:val="00FC27F3"/>
    <w:rsid w:val="00FC29D6"/>
    <w:rsid w:val="00FC307F"/>
    <w:rsid w:val="00FC4401"/>
    <w:rsid w:val="00FC4680"/>
    <w:rsid w:val="00FD0365"/>
    <w:rsid w:val="00FD072E"/>
    <w:rsid w:val="00FD0ED1"/>
    <w:rsid w:val="00FD1234"/>
    <w:rsid w:val="00FD3352"/>
    <w:rsid w:val="00FD53DF"/>
    <w:rsid w:val="00FD64E4"/>
    <w:rsid w:val="00FD6B09"/>
    <w:rsid w:val="00FD73F9"/>
    <w:rsid w:val="00FE075A"/>
    <w:rsid w:val="00FE0898"/>
    <w:rsid w:val="00FE0D37"/>
    <w:rsid w:val="00FE20AC"/>
    <w:rsid w:val="00FE2B1B"/>
    <w:rsid w:val="00FE3A4D"/>
    <w:rsid w:val="00FE4CB8"/>
    <w:rsid w:val="00FE6A63"/>
    <w:rsid w:val="00FE6A9B"/>
    <w:rsid w:val="00FE6AF4"/>
    <w:rsid w:val="00FE6B05"/>
    <w:rsid w:val="00FE73BA"/>
    <w:rsid w:val="00FF0204"/>
    <w:rsid w:val="00FF1E7A"/>
    <w:rsid w:val="00FF2427"/>
    <w:rsid w:val="00FF3AED"/>
    <w:rsid w:val="00FF45EF"/>
    <w:rsid w:val="00FF519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2DAF5B"/>
  <w15:docId w15:val="{7C7B9C95-7B61-488C-AEC3-3C333BC8B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Boston "/>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Boston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f"/>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TIT 2 IND,Dot pt,No Spacing1,List Paragraph Char Char Char,Indicator Text,Numbered Para 1,Bullet 1,F5 List Paragraph,Bullet Points,List Paragraph1,Lista vistosa - Énfasis 11,Paragraph,Bullets,Unordered List,List Paragraph 2,Bullet paras"/>
    <w:basedOn w:val="Normal"/>
    <w:link w:val="ListParagraphChar"/>
    <w:uiPriority w:val="34"/>
    <w:qFormat/>
    <w:rsid w:val="00563DA8"/>
    <w:pPr>
      <w:ind w:left="720"/>
      <w:contextualSpacing/>
    </w:pPr>
    <w:rPr>
      <w:lang w:val="en-GB"/>
    </w:rPr>
  </w:style>
  <w:style w:type="character" w:customStyle="1" w:styleId="ListParagraphChar">
    <w:name w:val="List Paragraph Char"/>
    <w:aliases w:val="TIT 2 IND Char,Dot pt Char,No Spacing1 Char,List Paragraph Char Char Char Char,Indicator Text Char,Numbered Para 1 Char,Bullet 1 Char,F5 List Paragraph Char,Bullet Points Char,List Paragraph1 Char,Lista vistosa - Énfasis 11 Char"/>
    <w:basedOn w:val="DefaultParagraphFont"/>
    <w:link w:val="ListParagraph"/>
    <w:uiPriority w:val="99"/>
    <w:qFormat/>
    <w:locked/>
    <w:rsid w:val="00563DA8"/>
    <w:rPr>
      <w:sz w:val="22"/>
      <w:szCs w:val="22"/>
      <w:lang w:val="en-GB"/>
    </w:rPr>
  </w:style>
  <w:style w:type="paragraph" w:customStyle="1" w:styleId="Default">
    <w:name w:val="Default"/>
    <w:rsid w:val="00563DA8"/>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563DA8"/>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63DA8"/>
    <w:rPr>
      <w:sz w:val="22"/>
      <w:szCs w:val="22"/>
      <w:lang w:val="en-GB"/>
    </w:rPr>
  </w:style>
  <w:style w:type="paragraph" w:styleId="NormalWeb">
    <w:name w:val="Normal (Web)"/>
    <w:basedOn w:val="Normal"/>
    <w:uiPriority w:val="99"/>
    <w:semiHidden/>
    <w:unhideWhenUsed/>
    <w:rsid w:val="00563DA8"/>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563DA8"/>
    <w:rPr>
      <w:sz w:val="20"/>
      <w:szCs w:val="20"/>
      <w:lang w:val="en-GB"/>
    </w:rPr>
  </w:style>
  <w:style w:type="character" w:customStyle="1" w:styleId="EndnoteTextChar">
    <w:name w:val="Endnote Text Char"/>
    <w:basedOn w:val="DefaultParagraphFont"/>
    <w:link w:val="EndnoteText"/>
    <w:uiPriority w:val="99"/>
    <w:semiHidden/>
    <w:rsid w:val="00563DA8"/>
    <w:rPr>
      <w:lang w:val="en-GB"/>
    </w:rPr>
  </w:style>
  <w:style w:type="character" w:styleId="EndnoteReference">
    <w:name w:val="endnote reference"/>
    <w:basedOn w:val="DefaultParagraphFont"/>
    <w:uiPriority w:val="99"/>
    <w:semiHidden/>
    <w:unhideWhenUsed/>
    <w:rsid w:val="00563DA8"/>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563DA8"/>
    <w:rPr>
      <w:sz w:val="22"/>
      <w:szCs w:val="22"/>
      <w:lang w:val="en-CA"/>
    </w:rPr>
  </w:style>
  <w:style w:type="character" w:customStyle="1" w:styleId="FooterChar">
    <w:name w:val="Footer Char"/>
    <w:basedOn w:val="DefaultParagraphFont"/>
    <w:link w:val="Footer"/>
    <w:uiPriority w:val="99"/>
    <w:rsid w:val="00D0612D"/>
    <w:rPr>
      <w:sz w:val="22"/>
      <w:szCs w:val="22"/>
      <w:lang w:val="en-CA"/>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uiPriority w:val="9"/>
    <w:rsid w:val="00C707BF"/>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B57512"/>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9851681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AE525B17-2F7D-4DAC-A708-0A95B9DFDA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90E6A70-B12D-4E8F-9862-49011D065232}">
  <ds:schemaRefs>
    <ds:schemaRef ds:uri="http://schemas.microsoft.com/office/2006/documentManagement/types"/>
    <ds:schemaRef ds:uri="http://schemas.microsoft.com/sharepoint/v3"/>
    <ds:schemaRef ds:uri="http://purl.org/dc/elements/1.1/"/>
    <ds:schemaRef ds:uri="http://schemas.microsoft.com/office/infopath/2007/PartnerControls"/>
    <ds:schemaRef ds:uri="http://schemas.openxmlformats.org/package/2006/metadata/core-properties"/>
    <ds:schemaRef ds:uri="http://purl.org/dc/dcmitype/"/>
    <ds:schemaRef ds:uri="http://purl.org/dc/terms/"/>
    <ds:schemaRef ds:uri="http://schemas.microsoft.com/office/2006/metadata/properties"/>
    <ds:schemaRef ds:uri="eb6c2e4c-3f1c-4103-a37b-37c984dbe58f"/>
    <ds:schemaRef ds:uri="b93c647f-d63b-431a-95c8-8e00048cff23"/>
    <ds:schemaRef ds:uri="http://www.w3.org/XML/1998/namespace"/>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4</TotalTime>
  <Pages>19</Pages>
  <Words>8896</Words>
  <Characters>45551</Characters>
  <Application>Microsoft Office Word</Application>
  <DocSecurity>0</DocSecurity>
  <Lines>379</Lines>
  <Paragraphs>108</Paragraphs>
  <ScaleCrop>false</ScaleCrop>
  <HeadingPairs>
    <vt:vector size="2" baseType="variant">
      <vt:variant>
        <vt:lpstr>Title</vt:lpstr>
      </vt:variant>
      <vt:variant>
        <vt:i4>1</vt:i4>
      </vt:variant>
    </vt:vector>
  </HeadingPairs>
  <TitlesOfParts>
    <vt:vector size="1" baseType="lpstr">
      <vt:lpstr>Project proposal: Cameroon</vt:lpstr>
    </vt:vector>
  </TitlesOfParts>
  <Company>UNMFS</Company>
  <LinksUpToDate>false</LinksUpToDate>
  <CharactersWithSpaces>54339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DJIBOUTI</dc:title>
  <dc:creator>[PO]/[PMA]</dc:creator>
  <cp:keywords>97th ExCom</cp:keywords>
  <dc:description>Template for HPMP stage requests (with Agreement)</dc:description>
  <cp:lastModifiedBy>Angela Xue He Yan</cp:lastModifiedBy>
  <cp:revision>9</cp:revision>
  <cp:lastPrinted>2001-05-26T16:40:00Z</cp:lastPrinted>
  <dcterms:created xsi:type="dcterms:W3CDTF">2025-10-23T16:16:00Z</dcterms:created>
  <dcterms:modified xsi:type="dcterms:W3CDTF">2025-11-05T20:48:00Z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UNEP/OzL.Pro/ExCom/97/47</vt:lpwstr>
  </property>
  <property fmtid="{D5CDD505-2E9C-101B-9397-08002B2CF9AE}" pid="3" name="Revision date">
    <vt:lpwstr>10/21/2025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