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0D2C856" w14:textId="77777777">
        <w:trPr>
          <w:trHeight w:val="720"/>
        </w:trPr>
        <w:tc>
          <w:tcPr>
            <w:tcW w:w="4410" w:type="dxa"/>
            <w:gridSpan w:val="2"/>
            <w:tcBorders>
              <w:bottom w:val="single" w:sz="18" w:space="0" w:color="auto"/>
            </w:tcBorders>
          </w:tcPr>
          <w:p w14:paraId="714CBC68"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7E4D52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9DFF111"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15C4C6F" w14:textId="77777777" w:rsidR="007E5D09" w:rsidRDefault="00E1360E" w:rsidP="0084173D">
            <w:pPr>
              <w:jc w:val="left"/>
              <w:rPr>
                <w:lang w:val="en-US"/>
              </w:rPr>
            </w:pPr>
            <w:r>
              <w:rPr>
                <w:lang w:val="en-US"/>
              </w:rPr>
              <w:t>Distr.</w:t>
            </w:r>
          </w:p>
          <w:p w14:paraId="4CECF2D9" w14:textId="77777777" w:rsidR="007E5D09" w:rsidRDefault="00E1360E" w:rsidP="0084173D">
            <w:pPr>
              <w:jc w:val="left"/>
              <w:rPr>
                <w:lang w:val="en-US"/>
              </w:rPr>
            </w:pPr>
            <w:r>
              <w:rPr>
                <w:lang w:val="en-US"/>
              </w:rPr>
              <w:t>GENERAL</w:t>
            </w:r>
          </w:p>
          <w:p w14:paraId="392D5556" w14:textId="77777777" w:rsidR="007E5D09" w:rsidRDefault="007E5D09" w:rsidP="0084173D">
            <w:pPr>
              <w:jc w:val="left"/>
              <w:rPr>
                <w:lang w:val="en-US"/>
              </w:rPr>
            </w:pPr>
          </w:p>
          <w:p w14:paraId="1B2F95C4" w14:textId="4ABD6907"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F06BAC">
              <w:rPr>
                <w:rFonts w:asciiTheme="majorBidi" w:hAnsiTheme="majorBidi" w:cstheme="majorBidi"/>
                <w:szCs w:val="24"/>
              </w:rPr>
              <w:t>UNEP/OzL.Pro/ExCom/97/27</w:t>
            </w:r>
            <w:r w:rsidRPr="004E181B">
              <w:rPr>
                <w:rFonts w:asciiTheme="majorBidi" w:hAnsiTheme="majorBidi" w:cstheme="majorBidi"/>
                <w:szCs w:val="24"/>
              </w:rPr>
              <w:fldChar w:fldCharType="end"/>
            </w:r>
          </w:p>
          <w:p w14:paraId="0B914BA9" w14:textId="537744D9"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5125E5">
              <w:rPr>
                <w:szCs w:val="24"/>
                <w:lang w:val="en-CA" w:bidi="ar-SA"/>
              </w:rPr>
              <w:t>13</w:t>
            </w:r>
            <w:r w:rsidR="007010F7">
              <w:rPr>
                <w:szCs w:val="24"/>
                <w:lang w:val="en-CA" w:bidi="ar-SA"/>
              </w:rPr>
              <w:t xml:space="preserve"> </w:t>
            </w:r>
            <w:r w:rsidR="005125E5">
              <w:rPr>
                <w:szCs w:val="24"/>
                <w:lang w:val="en-CA" w:bidi="ar-SA"/>
              </w:rPr>
              <w:t>November</w:t>
            </w:r>
            <w:r w:rsidR="007010F7">
              <w:rPr>
                <w:szCs w:val="24"/>
                <w:lang w:val="en-CA" w:bidi="ar-SA"/>
              </w:rPr>
              <w:t xml:space="preserve"> 2025</w:t>
            </w:r>
            <w:r w:rsidRPr="008B7BCA">
              <w:rPr>
                <w:szCs w:val="24"/>
                <w:lang w:val="en-CA" w:bidi="ar-SA"/>
              </w:rPr>
              <w:fldChar w:fldCharType="end"/>
            </w:r>
          </w:p>
          <w:p w14:paraId="6010427F" w14:textId="77777777" w:rsidR="008B7BCA" w:rsidRDefault="008B7BCA" w:rsidP="0084173D">
            <w:pPr>
              <w:jc w:val="left"/>
              <w:rPr>
                <w:rtl/>
                <w:lang w:val="en-US"/>
              </w:rPr>
            </w:pPr>
          </w:p>
          <w:p w14:paraId="6AD3F380" w14:textId="77777777" w:rsidR="007E5D09" w:rsidRDefault="00E1360E" w:rsidP="0084173D">
            <w:pPr>
              <w:jc w:val="left"/>
              <w:rPr>
                <w:lang w:val="en-US"/>
              </w:rPr>
            </w:pPr>
            <w:r>
              <w:rPr>
                <w:lang w:val="en-US"/>
              </w:rPr>
              <w:t>ARABIC</w:t>
            </w:r>
          </w:p>
          <w:p w14:paraId="60316EE2"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6377B7D4" w14:textId="77777777" w:rsidR="007E5D09" w:rsidRDefault="00E1360E" w:rsidP="00B06C6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02D43728" w14:textId="77777777" w:rsidR="007E5D09" w:rsidRDefault="00E1360E" w:rsidP="00B06C6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2254A5AB" w14:textId="77777777" w:rsidR="007E5D09" w:rsidRDefault="00E1360E" w:rsidP="00B06C69">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4644414"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16B66A75" wp14:editId="6F1EC505">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946B2A"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0A794BB4" wp14:editId="6A59E7AB">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F2FE59A" w14:textId="77777777" w:rsidR="007E5D09" w:rsidRDefault="007E5D09">
      <w:pPr>
        <w:pStyle w:val="Caption"/>
        <w:spacing w:line="200" w:lineRule="exact"/>
        <w:ind w:left="187" w:right="187" w:hanging="187"/>
        <w:jc w:val="both"/>
        <w:rPr>
          <w:rFonts w:cs="Akhbar MT"/>
          <w:b/>
          <w:bCs/>
          <w:sz w:val="28"/>
          <w:szCs w:val="28"/>
          <w:rtl/>
        </w:rPr>
      </w:pPr>
    </w:p>
    <w:p w14:paraId="2B882947"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1A44497"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35E80662"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2149B9EA"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246E1775" w14:textId="121791CE" w:rsidR="00393115" w:rsidRPr="005A4D44" w:rsidRDefault="00393115" w:rsidP="005125E5">
      <w:pPr>
        <w:bidi/>
        <w:jc w:val="left"/>
        <w:rPr>
          <w:lang w:val="en-US"/>
        </w:rPr>
      </w:pPr>
      <w:r w:rsidRPr="006106BD">
        <w:rPr>
          <w:sz w:val="28"/>
          <w:szCs w:val="28"/>
        </w:rPr>
        <w:t>البند</w:t>
      </w:r>
      <w:r w:rsidR="005125E5">
        <w:rPr>
          <w:rFonts w:hint="cs"/>
          <w:sz w:val="28"/>
          <w:szCs w:val="28"/>
          <w:rtl/>
        </w:rPr>
        <w:t xml:space="preserve">9(ب) </w:t>
      </w:r>
      <w:r w:rsidRPr="006106BD">
        <w:rPr>
          <w:sz w:val="28"/>
          <w:szCs w:val="28"/>
        </w:rPr>
        <w:t xml:space="preserve"> من جدول الأعمال المؤقت</w:t>
      </w:r>
      <w:r w:rsidR="005125E5">
        <w:rPr>
          <w:rStyle w:val="FootnoteReference"/>
          <w:sz w:val="28"/>
          <w:szCs w:val="28"/>
        </w:rPr>
        <w:footnoteReference w:id="1"/>
      </w:r>
    </w:p>
    <w:p w14:paraId="7BEB8331" w14:textId="77777777" w:rsidR="00497AF2" w:rsidRDefault="00497AF2" w:rsidP="00F06BAC">
      <w:pPr>
        <w:pStyle w:val="StyleHeader4Para4Left0Firstline0"/>
        <w:numPr>
          <w:ilvl w:val="0"/>
          <w:numId w:val="0"/>
        </w:numPr>
        <w:bidi/>
        <w:spacing w:before="240" w:line="360" w:lineRule="exact"/>
        <w:jc w:val="center"/>
        <w:rPr>
          <w:b/>
          <w:bCs/>
          <w:sz w:val="32"/>
          <w:szCs w:val="32"/>
          <w:lang w:val="en-US" w:bidi="ar-EG"/>
        </w:rPr>
      </w:pPr>
    </w:p>
    <w:p w14:paraId="7D219F73" w14:textId="175D9360" w:rsidR="005125E5" w:rsidRPr="000D5748" w:rsidRDefault="005125E5" w:rsidP="00497AF2">
      <w:pPr>
        <w:pStyle w:val="StyleHeader4Para4Left0Firstline0"/>
        <w:numPr>
          <w:ilvl w:val="0"/>
          <w:numId w:val="0"/>
        </w:numPr>
        <w:bidi/>
        <w:spacing w:before="240" w:line="360" w:lineRule="exact"/>
        <w:jc w:val="center"/>
        <w:rPr>
          <w:b/>
          <w:bCs/>
          <w:sz w:val="32"/>
          <w:szCs w:val="32"/>
          <w:rtl/>
          <w:lang w:val="en-US" w:bidi="ar-EG"/>
        </w:rPr>
      </w:pPr>
      <w:r w:rsidRPr="000D5748">
        <w:rPr>
          <w:b/>
          <w:bCs/>
          <w:sz w:val="32"/>
          <w:szCs w:val="32"/>
          <w:rtl/>
          <w:lang w:val="en-US" w:bidi="ar-EG"/>
        </w:rPr>
        <w:t>التعاون الثنائي</w:t>
      </w:r>
    </w:p>
    <w:p w14:paraId="496691F3" w14:textId="0F8F2EA3" w:rsidR="005125E5" w:rsidRDefault="005125E5" w:rsidP="005125E5">
      <w:pPr>
        <w:pStyle w:val="StyleHeader4Para4Left0Firstline0"/>
        <w:numPr>
          <w:ilvl w:val="0"/>
          <w:numId w:val="0"/>
        </w:numPr>
        <w:bidi/>
        <w:spacing w:before="240" w:line="360" w:lineRule="exact"/>
        <w:rPr>
          <w:b/>
          <w:bCs/>
          <w:sz w:val="28"/>
          <w:szCs w:val="28"/>
          <w:rtl/>
          <w:lang w:val="en-US" w:bidi="ar-EG"/>
        </w:rPr>
      </w:pPr>
      <w:r w:rsidRPr="005125E5">
        <w:rPr>
          <w:b/>
          <w:bCs/>
          <w:sz w:val="28"/>
          <w:szCs w:val="28"/>
          <w:rtl/>
          <w:lang w:val="en-US" w:bidi="ar-EG"/>
        </w:rPr>
        <w:t>مقدمة</w:t>
      </w:r>
    </w:p>
    <w:p w14:paraId="384C5B68" w14:textId="33324F9C" w:rsidR="005125E5" w:rsidRPr="005125E5" w:rsidRDefault="005125E5" w:rsidP="005125E5">
      <w:pPr>
        <w:pStyle w:val="ListParagraph"/>
        <w:numPr>
          <w:ilvl w:val="0"/>
          <w:numId w:val="23"/>
        </w:numPr>
        <w:bidi/>
        <w:spacing w:before="240" w:after="240" w:line="360" w:lineRule="exact"/>
        <w:ind w:left="4" w:firstLine="0"/>
        <w:contextualSpacing w:val="0"/>
        <w:rPr>
          <w:sz w:val="26"/>
          <w:szCs w:val="26"/>
          <w:lang w:val="en-US" w:bidi="ar-EG"/>
        </w:rPr>
      </w:pPr>
      <w:r w:rsidRPr="005125E5">
        <w:rPr>
          <w:sz w:val="26"/>
          <w:szCs w:val="26"/>
          <w:rtl/>
          <w:lang w:val="en-US" w:bidi="ar-EG"/>
        </w:rPr>
        <w:t>تقدم هذه الوثيقة لمحة عامة عن الطلبات المقدمة من وكالتين ثنائيتين وما إذا كانت</w:t>
      </w:r>
      <w:r w:rsidR="00B06C69">
        <w:rPr>
          <w:rFonts w:hint="cs"/>
          <w:sz w:val="26"/>
          <w:szCs w:val="26"/>
          <w:rtl/>
          <w:lang w:val="en-US" w:bidi="ar-SY"/>
        </w:rPr>
        <w:t>ا</w:t>
      </w:r>
      <w:r w:rsidRPr="005125E5">
        <w:rPr>
          <w:sz w:val="26"/>
          <w:szCs w:val="26"/>
          <w:rtl/>
          <w:lang w:val="en-US" w:bidi="ar-EG"/>
        </w:rPr>
        <w:t xml:space="preserve"> مؤهل</w:t>
      </w:r>
      <w:r w:rsidR="00B06C69">
        <w:rPr>
          <w:rFonts w:hint="cs"/>
          <w:sz w:val="26"/>
          <w:szCs w:val="26"/>
          <w:rtl/>
          <w:lang w:val="en-US" w:bidi="ar-EG"/>
        </w:rPr>
        <w:t>تين</w:t>
      </w:r>
      <w:r w:rsidRPr="005125E5">
        <w:rPr>
          <w:sz w:val="26"/>
          <w:szCs w:val="26"/>
          <w:rtl/>
          <w:lang w:val="en-US" w:bidi="ar-EG"/>
        </w:rPr>
        <w:t xml:space="preserve">، مع الأخذ في الاعتبار الحد الأقصى لمستوى التعاون الثنائي المتاح لعام 2025 أو فترة </w:t>
      </w:r>
      <w:r w:rsidR="00444D31">
        <w:rPr>
          <w:rFonts w:hint="cs"/>
          <w:sz w:val="26"/>
          <w:szCs w:val="26"/>
          <w:rtl/>
          <w:lang w:val="en-US" w:bidi="ar-EG"/>
        </w:rPr>
        <w:t>الثلاث سنوات</w:t>
      </w:r>
      <w:r w:rsidRPr="005125E5">
        <w:rPr>
          <w:sz w:val="26"/>
          <w:szCs w:val="26"/>
          <w:rtl/>
          <w:lang w:val="en-US" w:bidi="ar-EG"/>
        </w:rPr>
        <w:t xml:space="preserve"> 2024-2026. كما </w:t>
      </w:r>
      <w:r w:rsidR="00B06C69">
        <w:rPr>
          <w:rFonts w:hint="cs"/>
          <w:sz w:val="26"/>
          <w:szCs w:val="26"/>
          <w:rtl/>
          <w:lang w:val="en-US" w:bidi="ar-EG"/>
        </w:rPr>
        <w:t xml:space="preserve">أنها </w:t>
      </w:r>
      <w:r w:rsidRPr="005125E5">
        <w:rPr>
          <w:sz w:val="26"/>
          <w:szCs w:val="26"/>
          <w:rtl/>
          <w:lang w:val="en-US" w:bidi="ar-EG"/>
        </w:rPr>
        <w:t>تشير إلى وثائق الاجتماع ذات الصلة، والتي تتضمن مناقشة الطلبات الثنائية وتحتوي على التوصية بشأن سنة التكليف للتعاون الثنائي.</w:t>
      </w:r>
    </w:p>
    <w:p w14:paraId="74ECBF06" w14:textId="1A6CBAAC" w:rsidR="005125E5" w:rsidRPr="005125E5" w:rsidRDefault="005125E5" w:rsidP="005125E5">
      <w:pPr>
        <w:pStyle w:val="ListParagraph"/>
        <w:bidi/>
        <w:spacing w:before="240" w:after="240" w:line="360" w:lineRule="exact"/>
        <w:ind w:left="4"/>
        <w:contextualSpacing w:val="0"/>
        <w:rPr>
          <w:sz w:val="28"/>
          <w:szCs w:val="28"/>
          <w:u w:val="single"/>
          <w:rtl/>
          <w:lang w:val="en-US" w:bidi="ar-EG"/>
        </w:rPr>
      </w:pPr>
      <w:r w:rsidRPr="005125E5">
        <w:rPr>
          <w:rFonts w:hint="cs"/>
          <w:sz w:val="28"/>
          <w:szCs w:val="28"/>
          <w:u w:val="single"/>
          <w:rtl/>
          <w:lang w:val="en-US" w:bidi="ar-EG"/>
        </w:rPr>
        <w:t>لمحة عامة</w:t>
      </w:r>
    </w:p>
    <w:p w14:paraId="7CD99F9C" w14:textId="543601E0" w:rsidR="005125E5" w:rsidRPr="005125E5" w:rsidRDefault="005125E5" w:rsidP="005125E5">
      <w:pPr>
        <w:pStyle w:val="ListParagraph"/>
        <w:numPr>
          <w:ilvl w:val="0"/>
          <w:numId w:val="23"/>
        </w:numPr>
        <w:bidi/>
        <w:spacing w:before="240" w:after="240" w:line="360" w:lineRule="exact"/>
        <w:ind w:left="4" w:firstLine="0"/>
        <w:contextualSpacing w:val="0"/>
        <w:rPr>
          <w:sz w:val="26"/>
          <w:szCs w:val="26"/>
          <w:lang w:val="en-US" w:bidi="ar-EG"/>
        </w:rPr>
      </w:pPr>
      <w:r w:rsidRPr="005125E5">
        <w:rPr>
          <w:sz w:val="26"/>
          <w:szCs w:val="26"/>
          <w:rtl/>
          <w:lang w:val="en-US" w:bidi="ar-EG"/>
        </w:rPr>
        <w:t>قد تم تقديم خمسة مشاريع بتكلفة إجمالية قدرها 877,135 دولاراً أميركياً إلى الاجتماع السابع والتسعين كما هو موضح في الجدول 1.</w:t>
      </w:r>
    </w:p>
    <w:p w14:paraId="3A567285" w14:textId="77777777" w:rsidR="00363C9F" w:rsidRDefault="00363C9F">
      <w:pPr>
        <w:jc w:val="left"/>
        <w:rPr>
          <w:b/>
          <w:bCs/>
          <w:sz w:val="26"/>
          <w:szCs w:val="26"/>
          <w:rtl/>
          <w:lang w:val="en-US" w:bidi="ar-EG"/>
        </w:rPr>
      </w:pPr>
      <w:r>
        <w:rPr>
          <w:b/>
          <w:bCs/>
          <w:sz w:val="26"/>
          <w:szCs w:val="26"/>
          <w:rtl/>
          <w:lang w:val="en-US" w:bidi="ar-EG"/>
        </w:rPr>
        <w:br w:type="page"/>
      </w:r>
    </w:p>
    <w:p w14:paraId="0FAD4C22" w14:textId="2A813837" w:rsidR="007E5D09" w:rsidRPr="00F80EF3" w:rsidRDefault="00ED774C" w:rsidP="000D5748">
      <w:pPr>
        <w:pStyle w:val="ListParagraph"/>
        <w:bidi/>
        <w:spacing w:before="240" w:line="360" w:lineRule="exact"/>
        <w:ind w:left="6"/>
        <w:contextualSpacing w:val="0"/>
        <w:rPr>
          <w:b/>
          <w:bCs/>
          <w:sz w:val="26"/>
          <w:szCs w:val="26"/>
          <w:rtl/>
          <w:lang w:val="en-US" w:bidi="ar-EG"/>
        </w:rPr>
      </w:pPr>
      <w:r w:rsidRPr="00F80EF3">
        <w:rPr>
          <w:b/>
          <w:bCs/>
          <w:sz w:val="26"/>
          <w:szCs w:val="26"/>
          <w:rtl/>
          <w:lang w:val="en-US" w:bidi="ar-EG"/>
        </w:rPr>
        <w:lastRenderedPageBreak/>
        <w:t>الجدول 1. مشاريع التعاون الثنائي المقدمة إلى الاجتماع السابع والتسعين</w:t>
      </w:r>
    </w:p>
    <w:tbl>
      <w:tblPr>
        <w:tblStyle w:val="TableGrid10"/>
        <w:bidiVisual/>
        <w:tblW w:w="5198" w:type="pct"/>
        <w:jc w:val="center"/>
        <w:tblLayout w:type="fixed"/>
        <w:tblLook w:val="04A0" w:firstRow="1" w:lastRow="0" w:firstColumn="1" w:lastColumn="0" w:noHBand="0" w:noVBand="1"/>
      </w:tblPr>
      <w:tblGrid>
        <w:gridCol w:w="1218"/>
        <w:gridCol w:w="860"/>
        <w:gridCol w:w="3392"/>
        <w:gridCol w:w="1134"/>
        <w:gridCol w:w="1276"/>
        <w:gridCol w:w="992"/>
        <w:gridCol w:w="848"/>
      </w:tblGrid>
      <w:tr w:rsidR="000D5748" w:rsidRPr="00ED774C" w14:paraId="5734ED95" w14:textId="77777777" w:rsidTr="00F44AD4">
        <w:trPr>
          <w:trHeight w:val="276"/>
          <w:tblHeader/>
          <w:jc w:val="center"/>
        </w:trPr>
        <w:tc>
          <w:tcPr>
            <w:tcW w:w="1218" w:type="dxa"/>
            <w:tcBorders>
              <w:top w:val="single" w:sz="4" w:space="0" w:color="auto"/>
              <w:left w:val="single" w:sz="4" w:space="0" w:color="auto"/>
              <w:bottom w:val="single" w:sz="4" w:space="0" w:color="auto"/>
              <w:right w:val="single" w:sz="4" w:space="0" w:color="auto"/>
            </w:tcBorders>
            <w:noWrap/>
            <w:hideMark/>
          </w:tcPr>
          <w:p w14:paraId="25CA192D" w14:textId="3244F08F" w:rsidR="00ED774C" w:rsidRPr="00ED774C" w:rsidRDefault="00ED774C" w:rsidP="00ED774C">
            <w:pPr>
              <w:widowControl w:val="0"/>
              <w:bidi/>
              <w:jc w:val="center"/>
              <w:rPr>
                <w:b/>
                <w:bCs/>
                <w:sz w:val="18"/>
                <w:szCs w:val="18"/>
                <w:lang w:val="en-US" w:bidi="ar-SA"/>
              </w:rPr>
            </w:pPr>
            <w:r>
              <w:rPr>
                <w:rFonts w:hint="cs"/>
                <w:b/>
                <w:bCs/>
                <w:sz w:val="18"/>
                <w:szCs w:val="18"/>
                <w:rtl/>
                <w:lang w:bidi="ar-SA"/>
              </w:rPr>
              <w:t>ال</w:t>
            </w:r>
            <w:r w:rsidRPr="00ED774C">
              <w:rPr>
                <w:b/>
                <w:bCs/>
                <w:sz w:val="18"/>
                <w:szCs w:val="18"/>
                <w:rtl/>
                <w:lang w:bidi="ar-SA"/>
              </w:rPr>
              <w:t xml:space="preserve">وكالة </w:t>
            </w:r>
            <w:r>
              <w:rPr>
                <w:rFonts w:hint="cs"/>
                <w:b/>
                <w:bCs/>
                <w:sz w:val="18"/>
                <w:szCs w:val="18"/>
                <w:rtl/>
                <w:lang w:bidi="ar-SA"/>
              </w:rPr>
              <w:t>ال</w:t>
            </w:r>
            <w:r w:rsidRPr="00ED774C">
              <w:rPr>
                <w:b/>
                <w:bCs/>
                <w:sz w:val="18"/>
                <w:szCs w:val="18"/>
                <w:rtl/>
                <w:lang w:bidi="ar-SA"/>
              </w:rPr>
              <w:t>ثنائية</w:t>
            </w:r>
          </w:p>
        </w:tc>
        <w:tc>
          <w:tcPr>
            <w:tcW w:w="860" w:type="dxa"/>
            <w:tcBorders>
              <w:top w:val="single" w:sz="4" w:space="0" w:color="auto"/>
              <w:left w:val="single" w:sz="4" w:space="0" w:color="auto"/>
              <w:bottom w:val="single" w:sz="4" w:space="0" w:color="auto"/>
              <w:right w:val="single" w:sz="4" w:space="0" w:color="auto"/>
            </w:tcBorders>
            <w:noWrap/>
            <w:hideMark/>
          </w:tcPr>
          <w:p w14:paraId="5534A6E4" w14:textId="69E4C38F" w:rsidR="00ED774C" w:rsidRPr="00ED774C" w:rsidRDefault="00ED774C" w:rsidP="00ED774C">
            <w:pPr>
              <w:widowControl w:val="0"/>
              <w:bidi/>
              <w:jc w:val="center"/>
              <w:rPr>
                <w:b/>
                <w:bCs/>
                <w:sz w:val="18"/>
                <w:szCs w:val="18"/>
                <w:lang w:val="en-CA" w:bidi="ar-SA"/>
              </w:rPr>
            </w:pPr>
            <w:r>
              <w:rPr>
                <w:rFonts w:hint="cs"/>
                <w:b/>
                <w:bCs/>
                <w:sz w:val="18"/>
                <w:szCs w:val="18"/>
                <w:rtl/>
                <w:lang w:bidi="ar-SA"/>
              </w:rPr>
              <w:t>البلد</w:t>
            </w:r>
          </w:p>
        </w:tc>
        <w:tc>
          <w:tcPr>
            <w:tcW w:w="3392" w:type="dxa"/>
            <w:tcBorders>
              <w:top w:val="single" w:sz="4" w:space="0" w:color="auto"/>
              <w:left w:val="single" w:sz="4" w:space="0" w:color="auto"/>
              <w:bottom w:val="single" w:sz="4" w:space="0" w:color="auto"/>
              <w:right w:val="single" w:sz="4" w:space="0" w:color="auto"/>
            </w:tcBorders>
            <w:noWrap/>
            <w:hideMark/>
          </w:tcPr>
          <w:p w14:paraId="5FF366F9" w14:textId="5BD36787" w:rsidR="00ED774C" w:rsidRPr="00ED774C" w:rsidRDefault="00ED774C" w:rsidP="00ED774C">
            <w:pPr>
              <w:widowControl w:val="0"/>
              <w:bidi/>
              <w:jc w:val="center"/>
              <w:rPr>
                <w:b/>
                <w:bCs/>
                <w:sz w:val="18"/>
                <w:szCs w:val="18"/>
                <w:lang w:val="en-CA" w:bidi="ar-SA"/>
              </w:rPr>
            </w:pPr>
            <w:r>
              <w:rPr>
                <w:rFonts w:hint="cs"/>
                <w:b/>
                <w:bCs/>
                <w:sz w:val="18"/>
                <w:szCs w:val="18"/>
                <w:rtl/>
                <w:lang w:bidi="ar-SA"/>
              </w:rPr>
              <w:t>اسم المشروع</w:t>
            </w:r>
          </w:p>
        </w:tc>
        <w:tc>
          <w:tcPr>
            <w:tcW w:w="1134" w:type="dxa"/>
            <w:tcBorders>
              <w:top w:val="single" w:sz="4" w:space="0" w:color="auto"/>
              <w:left w:val="single" w:sz="4" w:space="0" w:color="auto"/>
              <w:bottom w:val="single" w:sz="4" w:space="0" w:color="auto"/>
              <w:right w:val="single" w:sz="4" w:space="0" w:color="auto"/>
            </w:tcBorders>
            <w:noWrap/>
            <w:hideMark/>
          </w:tcPr>
          <w:p w14:paraId="1107CC82" w14:textId="74640151" w:rsidR="00ED774C" w:rsidRPr="00ED774C" w:rsidRDefault="00ED774C" w:rsidP="00ED774C">
            <w:pPr>
              <w:widowControl w:val="0"/>
              <w:bidi/>
              <w:jc w:val="center"/>
              <w:rPr>
                <w:b/>
                <w:bCs/>
                <w:sz w:val="18"/>
                <w:szCs w:val="18"/>
                <w:lang w:val="en-CA" w:bidi="ar-SA"/>
              </w:rPr>
            </w:pPr>
            <w:r>
              <w:rPr>
                <w:rFonts w:hint="cs"/>
                <w:b/>
                <w:bCs/>
                <w:sz w:val="18"/>
                <w:szCs w:val="18"/>
                <w:rtl/>
                <w:lang w:bidi="ar-SA"/>
              </w:rPr>
              <w:t>التمويل المطلوب (بالدولار الأمريكي)</w:t>
            </w:r>
          </w:p>
        </w:tc>
        <w:tc>
          <w:tcPr>
            <w:tcW w:w="1276" w:type="dxa"/>
            <w:tcBorders>
              <w:top w:val="single" w:sz="4" w:space="0" w:color="auto"/>
              <w:left w:val="single" w:sz="4" w:space="0" w:color="auto"/>
              <w:bottom w:val="single" w:sz="4" w:space="0" w:color="auto"/>
              <w:right w:val="single" w:sz="4" w:space="0" w:color="auto"/>
            </w:tcBorders>
            <w:noWrap/>
            <w:hideMark/>
          </w:tcPr>
          <w:p w14:paraId="21CFE51C" w14:textId="49F1FC30" w:rsidR="00ED774C" w:rsidRPr="00ED774C" w:rsidRDefault="00ED774C" w:rsidP="00ED774C">
            <w:pPr>
              <w:widowControl w:val="0"/>
              <w:bidi/>
              <w:jc w:val="center"/>
              <w:rPr>
                <w:b/>
                <w:bCs/>
                <w:sz w:val="18"/>
                <w:szCs w:val="18"/>
                <w:lang w:val="en-CA" w:bidi="ar-SA"/>
              </w:rPr>
            </w:pPr>
            <w:r>
              <w:rPr>
                <w:rFonts w:hint="cs"/>
                <w:b/>
                <w:bCs/>
                <w:sz w:val="18"/>
                <w:szCs w:val="18"/>
                <w:rtl/>
                <w:lang w:bidi="ar-SA"/>
              </w:rPr>
              <w:t>تكاليف الدعم المطلوبة (بالدولار الأمريكي)</w:t>
            </w:r>
          </w:p>
        </w:tc>
        <w:tc>
          <w:tcPr>
            <w:tcW w:w="992" w:type="dxa"/>
            <w:tcBorders>
              <w:top w:val="single" w:sz="4" w:space="0" w:color="auto"/>
              <w:left w:val="single" w:sz="4" w:space="0" w:color="auto"/>
              <w:bottom w:val="single" w:sz="4" w:space="0" w:color="auto"/>
              <w:right w:val="single" w:sz="4" w:space="0" w:color="auto"/>
            </w:tcBorders>
            <w:noWrap/>
            <w:hideMark/>
          </w:tcPr>
          <w:p w14:paraId="3F95348B" w14:textId="74B9D2B8" w:rsidR="00ED774C" w:rsidRPr="00ED774C" w:rsidRDefault="00ED774C" w:rsidP="00ED774C">
            <w:pPr>
              <w:widowControl w:val="0"/>
              <w:bidi/>
              <w:jc w:val="center"/>
              <w:rPr>
                <w:b/>
                <w:bCs/>
                <w:sz w:val="18"/>
                <w:szCs w:val="18"/>
                <w:highlight w:val="yellow"/>
                <w:lang w:val="en-CA" w:bidi="ar-SA"/>
              </w:rPr>
            </w:pPr>
            <w:r w:rsidRPr="00ED774C">
              <w:rPr>
                <w:b/>
                <w:bCs/>
                <w:sz w:val="18"/>
                <w:szCs w:val="18"/>
                <w:rtl/>
                <w:lang w:bidi="ar-SA"/>
              </w:rPr>
              <w:t>المبلغ الموصى به* (</w:t>
            </w:r>
            <w:r>
              <w:rPr>
                <w:rFonts w:hint="cs"/>
                <w:b/>
                <w:bCs/>
                <w:sz w:val="18"/>
                <w:szCs w:val="18"/>
                <w:rtl/>
                <w:lang w:bidi="ar-SA"/>
              </w:rPr>
              <w:t>بال</w:t>
            </w:r>
            <w:r w:rsidRPr="00ED774C">
              <w:rPr>
                <w:b/>
                <w:bCs/>
                <w:sz w:val="18"/>
                <w:szCs w:val="18"/>
                <w:rtl/>
                <w:lang w:bidi="ar-SA"/>
              </w:rPr>
              <w:t xml:space="preserve">دولار </w:t>
            </w:r>
            <w:r>
              <w:rPr>
                <w:rFonts w:hint="cs"/>
                <w:b/>
                <w:bCs/>
                <w:sz w:val="18"/>
                <w:szCs w:val="18"/>
                <w:rtl/>
                <w:lang w:bidi="ar-SA"/>
              </w:rPr>
              <w:t>ال</w:t>
            </w:r>
            <w:r w:rsidRPr="00ED774C">
              <w:rPr>
                <w:b/>
                <w:bCs/>
                <w:sz w:val="18"/>
                <w:szCs w:val="18"/>
                <w:rtl/>
                <w:lang w:bidi="ar-SA"/>
              </w:rPr>
              <w:t>أمريكي)</w:t>
            </w:r>
          </w:p>
        </w:tc>
        <w:tc>
          <w:tcPr>
            <w:tcW w:w="848" w:type="dxa"/>
            <w:tcBorders>
              <w:top w:val="single" w:sz="4" w:space="0" w:color="auto"/>
              <w:left w:val="single" w:sz="4" w:space="0" w:color="auto"/>
              <w:bottom w:val="single" w:sz="4" w:space="0" w:color="auto"/>
              <w:right w:val="single" w:sz="4" w:space="0" w:color="auto"/>
            </w:tcBorders>
            <w:hideMark/>
          </w:tcPr>
          <w:p w14:paraId="5A0D9C60" w14:textId="4CF846EC" w:rsidR="00ED774C" w:rsidRPr="00ED774C" w:rsidRDefault="00ED774C" w:rsidP="00ED774C">
            <w:pPr>
              <w:widowControl w:val="0"/>
              <w:bidi/>
              <w:jc w:val="center"/>
              <w:rPr>
                <w:b/>
                <w:bCs/>
                <w:sz w:val="18"/>
                <w:szCs w:val="18"/>
                <w:highlight w:val="yellow"/>
                <w:lang w:val="en-CA" w:bidi="ar-SA"/>
              </w:rPr>
            </w:pPr>
            <w:r w:rsidRPr="00ED774C">
              <w:rPr>
                <w:b/>
                <w:bCs/>
                <w:sz w:val="18"/>
                <w:szCs w:val="18"/>
                <w:rtl/>
                <w:lang w:bidi="ar-SA"/>
              </w:rPr>
              <w:t xml:space="preserve">يعتبر </w:t>
            </w:r>
            <w:r>
              <w:rPr>
                <w:rFonts w:hint="cs"/>
                <w:b/>
                <w:bCs/>
                <w:sz w:val="18"/>
                <w:szCs w:val="18"/>
                <w:rtl/>
                <w:lang w:bidi="ar-SA"/>
              </w:rPr>
              <w:t>في إطار</w:t>
            </w:r>
          </w:p>
        </w:tc>
      </w:tr>
      <w:tr w:rsidR="000D5748" w:rsidRPr="00ED774C" w14:paraId="2AE6A01E" w14:textId="77777777" w:rsidTr="00F44AD4">
        <w:trPr>
          <w:trHeight w:val="276"/>
          <w:tblHeader/>
          <w:jc w:val="center"/>
        </w:trPr>
        <w:tc>
          <w:tcPr>
            <w:tcW w:w="1218" w:type="dxa"/>
            <w:tcBorders>
              <w:top w:val="single" w:sz="4" w:space="0" w:color="auto"/>
              <w:left w:val="single" w:sz="4" w:space="0" w:color="auto"/>
              <w:bottom w:val="single" w:sz="4" w:space="0" w:color="auto"/>
              <w:right w:val="single" w:sz="4" w:space="0" w:color="auto"/>
            </w:tcBorders>
            <w:noWrap/>
          </w:tcPr>
          <w:p w14:paraId="248B5DC0" w14:textId="28C73C46" w:rsidR="00ED774C" w:rsidRPr="00ED774C" w:rsidRDefault="00ED774C" w:rsidP="00ED774C">
            <w:pPr>
              <w:widowControl w:val="0"/>
              <w:bidi/>
              <w:jc w:val="left"/>
              <w:rPr>
                <w:sz w:val="18"/>
                <w:szCs w:val="18"/>
                <w:lang w:bidi="ar-SA"/>
              </w:rPr>
            </w:pPr>
            <w:r w:rsidRPr="0062206A">
              <w:rPr>
                <w:rtl/>
              </w:rPr>
              <w:t>ألمانيا</w:t>
            </w:r>
          </w:p>
        </w:tc>
        <w:tc>
          <w:tcPr>
            <w:tcW w:w="860" w:type="dxa"/>
            <w:tcBorders>
              <w:top w:val="single" w:sz="4" w:space="0" w:color="auto"/>
              <w:left w:val="single" w:sz="4" w:space="0" w:color="auto"/>
              <w:bottom w:val="single" w:sz="4" w:space="0" w:color="auto"/>
              <w:right w:val="single" w:sz="4" w:space="0" w:color="auto"/>
            </w:tcBorders>
            <w:noWrap/>
          </w:tcPr>
          <w:p w14:paraId="11984274" w14:textId="21F97A0B" w:rsidR="00ED774C" w:rsidRPr="00ED774C" w:rsidRDefault="00ED774C" w:rsidP="00ED774C">
            <w:pPr>
              <w:widowControl w:val="0"/>
              <w:bidi/>
              <w:jc w:val="left"/>
              <w:rPr>
                <w:sz w:val="18"/>
                <w:szCs w:val="18"/>
                <w:lang w:val="en-CA" w:bidi="ar-SA"/>
              </w:rPr>
            </w:pPr>
            <w:r w:rsidRPr="00376A75">
              <w:rPr>
                <w:rtl/>
              </w:rPr>
              <w:t>ناميبيا</w:t>
            </w:r>
          </w:p>
        </w:tc>
        <w:tc>
          <w:tcPr>
            <w:tcW w:w="3392" w:type="dxa"/>
            <w:tcBorders>
              <w:top w:val="single" w:sz="4" w:space="0" w:color="auto"/>
              <w:left w:val="single" w:sz="4" w:space="0" w:color="auto"/>
              <w:bottom w:val="single" w:sz="4" w:space="0" w:color="auto"/>
              <w:right w:val="single" w:sz="4" w:space="0" w:color="auto"/>
            </w:tcBorders>
            <w:noWrap/>
          </w:tcPr>
          <w:p w14:paraId="193A1C5B" w14:textId="7841B099" w:rsidR="00ED774C" w:rsidRPr="00ED774C" w:rsidRDefault="00ED774C" w:rsidP="00B06C69">
            <w:pPr>
              <w:widowControl w:val="0"/>
              <w:bidi/>
              <w:rPr>
                <w:sz w:val="18"/>
                <w:szCs w:val="18"/>
                <w:lang w:bidi="ar-SA"/>
              </w:rPr>
            </w:pPr>
            <w:r w:rsidRPr="00ED774C">
              <w:rPr>
                <w:sz w:val="18"/>
                <w:szCs w:val="18"/>
                <w:rtl/>
                <w:lang w:bidi="ar-SA"/>
              </w:rPr>
              <w:t xml:space="preserve">خطة إدارة </w:t>
            </w:r>
            <w:r w:rsidR="00B06C69">
              <w:rPr>
                <w:rFonts w:hint="cs"/>
                <w:sz w:val="18"/>
                <w:szCs w:val="18"/>
                <w:rtl/>
                <w:lang w:bidi="ar-SA"/>
              </w:rPr>
              <w:t>إزالة</w:t>
            </w:r>
            <w:r w:rsidRPr="00ED774C">
              <w:rPr>
                <w:sz w:val="18"/>
                <w:szCs w:val="18"/>
                <w:rtl/>
                <w:lang w:bidi="ar-SA"/>
              </w:rPr>
              <w:t xml:space="preserve"> </w:t>
            </w:r>
            <w:r w:rsidR="00B06C69">
              <w:rPr>
                <w:rFonts w:hint="cs"/>
                <w:sz w:val="18"/>
                <w:szCs w:val="18"/>
                <w:rtl/>
                <w:lang w:bidi="ar-SA"/>
              </w:rPr>
              <w:t>المواد</w:t>
            </w:r>
            <w:r w:rsidRPr="00ED774C">
              <w:rPr>
                <w:sz w:val="18"/>
                <w:szCs w:val="18"/>
                <w:rtl/>
                <w:lang w:bidi="ar-SA"/>
              </w:rPr>
              <w:t xml:space="preserve"> الهيدروكلوروفلوروكربون</w:t>
            </w:r>
            <w:r w:rsidR="00B06C69">
              <w:rPr>
                <w:rFonts w:hint="cs"/>
                <w:sz w:val="18"/>
                <w:szCs w:val="18"/>
                <w:rtl/>
                <w:lang w:bidi="ar-SA"/>
              </w:rPr>
              <w:t>ية</w:t>
            </w:r>
            <w:r w:rsidRPr="00ED774C">
              <w:rPr>
                <w:sz w:val="18"/>
                <w:szCs w:val="18"/>
                <w:rtl/>
                <w:lang w:bidi="ar-SA"/>
              </w:rPr>
              <w:t xml:space="preserve"> (المرحلة الأولى، الشريحة الرابعة)</w:t>
            </w:r>
          </w:p>
        </w:tc>
        <w:tc>
          <w:tcPr>
            <w:tcW w:w="1134" w:type="dxa"/>
            <w:tcBorders>
              <w:top w:val="single" w:sz="4" w:space="0" w:color="auto"/>
              <w:left w:val="single" w:sz="4" w:space="0" w:color="auto"/>
              <w:bottom w:val="single" w:sz="4" w:space="0" w:color="auto"/>
              <w:right w:val="single" w:sz="4" w:space="0" w:color="auto"/>
            </w:tcBorders>
            <w:noWrap/>
          </w:tcPr>
          <w:p w14:paraId="655E9C15" w14:textId="77777777" w:rsidR="00ED774C" w:rsidRPr="00ED774C" w:rsidRDefault="00ED774C" w:rsidP="007642E0">
            <w:pPr>
              <w:widowControl w:val="0"/>
              <w:bidi/>
              <w:jc w:val="left"/>
              <w:rPr>
                <w:sz w:val="18"/>
                <w:szCs w:val="18"/>
                <w:lang w:val="en-CA" w:bidi="ar-SA"/>
              </w:rPr>
            </w:pPr>
            <w:r w:rsidRPr="00ED774C">
              <w:rPr>
                <w:sz w:val="18"/>
                <w:szCs w:val="18"/>
                <w:lang w:val="en-CA" w:bidi="ar-SA"/>
              </w:rPr>
              <w:t>90,000</w:t>
            </w:r>
          </w:p>
        </w:tc>
        <w:tc>
          <w:tcPr>
            <w:tcW w:w="1276" w:type="dxa"/>
            <w:tcBorders>
              <w:top w:val="single" w:sz="4" w:space="0" w:color="auto"/>
              <w:left w:val="single" w:sz="4" w:space="0" w:color="auto"/>
              <w:bottom w:val="single" w:sz="4" w:space="0" w:color="auto"/>
              <w:right w:val="single" w:sz="4" w:space="0" w:color="auto"/>
            </w:tcBorders>
            <w:noWrap/>
          </w:tcPr>
          <w:p w14:paraId="7996C757" w14:textId="77777777" w:rsidR="00ED774C" w:rsidRPr="00ED774C" w:rsidRDefault="00ED774C" w:rsidP="007642E0">
            <w:pPr>
              <w:widowControl w:val="0"/>
              <w:bidi/>
              <w:jc w:val="left"/>
              <w:rPr>
                <w:sz w:val="18"/>
                <w:szCs w:val="18"/>
                <w:lang w:val="en-CA" w:bidi="ar-SA"/>
              </w:rPr>
            </w:pPr>
            <w:r w:rsidRPr="00ED774C">
              <w:rPr>
                <w:sz w:val="18"/>
                <w:szCs w:val="18"/>
                <w:lang w:val="en-CA" w:bidi="ar-SA"/>
              </w:rPr>
              <w:t>10,329</w:t>
            </w:r>
          </w:p>
        </w:tc>
        <w:tc>
          <w:tcPr>
            <w:tcW w:w="992" w:type="dxa"/>
            <w:tcBorders>
              <w:top w:val="single" w:sz="4" w:space="0" w:color="auto"/>
              <w:left w:val="single" w:sz="4" w:space="0" w:color="auto"/>
              <w:bottom w:val="single" w:sz="4" w:space="0" w:color="auto"/>
              <w:right w:val="single" w:sz="4" w:space="0" w:color="auto"/>
            </w:tcBorders>
            <w:noWrap/>
          </w:tcPr>
          <w:p w14:paraId="286A3C28" w14:textId="77777777" w:rsidR="00ED774C" w:rsidRPr="00ED774C" w:rsidRDefault="00ED774C" w:rsidP="007642E0">
            <w:pPr>
              <w:widowControl w:val="0"/>
              <w:bidi/>
              <w:jc w:val="left"/>
              <w:rPr>
                <w:sz w:val="18"/>
                <w:szCs w:val="18"/>
                <w:lang w:val="en-CA" w:bidi="ar-SA"/>
              </w:rPr>
            </w:pPr>
            <w:r w:rsidRPr="00ED774C">
              <w:rPr>
                <w:sz w:val="18"/>
                <w:szCs w:val="18"/>
                <w:lang w:val="en-CA" w:bidi="ar-SA"/>
              </w:rPr>
              <w:t>100,329</w:t>
            </w:r>
          </w:p>
        </w:tc>
        <w:tc>
          <w:tcPr>
            <w:tcW w:w="848" w:type="dxa"/>
            <w:tcBorders>
              <w:top w:val="single" w:sz="4" w:space="0" w:color="auto"/>
              <w:left w:val="single" w:sz="4" w:space="0" w:color="auto"/>
              <w:bottom w:val="single" w:sz="4" w:space="0" w:color="auto"/>
              <w:right w:val="single" w:sz="4" w:space="0" w:color="auto"/>
            </w:tcBorders>
          </w:tcPr>
          <w:p w14:paraId="0E92A593" w14:textId="77777777" w:rsidR="00ED774C" w:rsidRPr="00ED774C" w:rsidRDefault="00ED774C" w:rsidP="00B0710E">
            <w:pPr>
              <w:widowControl w:val="0"/>
              <w:bidi/>
              <w:jc w:val="center"/>
              <w:rPr>
                <w:sz w:val="18"/>
                <w:szCs w:val="18"/>
                <w:lang w:bidi="ar-SA"/>
              </w:rPr>
            </w:pPr>
            <w:r w:rsidRPr="00ED774C">
              <w:rPr>
                <w:sz w:val="18"/>
                <w:szCs w:val="18"/>
                <w:lang w:bidi="ar-SA"/>
              </w:rPr>
              <w:t>97/64</w:t>
            </w:r>
          </w:p>
        </w:tc>
      </w:tr>
      <w:tr w:rsidR="000D5748" w:rsidRPr="00ED774C" w14:paraId="1962C6AC" w14:textId="77777777" w:rsidTr="00F44AD4">
        <w:trPr>
          <w:trHeight w:val="276"/>
          <w:tblHeader/>
          <w:jc w:val="center"/>
        </w:trPr>
        <w:tc>
          <w:tcPr>
            <w:tcW w:w="1218" w:type="dxa"/>
            <w:tcBorders>
              <w:top w:val="single" w:sz="4" w:space="0" w:color="auto"/>
              <w:left w:val="single" w:sz="4" w:space="0" w:color="auto"/>
              <w:bottom w:val="single" w:sz="4" w:space="0" w:color="auto"/>
              <w:right w:val="single" w:sz="4" w:space="0" w:color="auto"/>
            </w:tcBorders>
            <w:noWrap/>
          </w:tcPr>
          <w:p w14:paraId="6C995CB6" w14:textId="4821EC27" w:rsidR="00ED774C" w:rsidRPr="00ED774C" w:rsidRDefault="00ED774C" w:rsidP="00ED774C">
            <w:pPr>
              <w:widowControl w:val="0"/>
              <w:bidi/>
              <w:jc w:val="left"/>
              <w:rPr>
                <w:sz w:val="18"/>
                <w:szCs w:val="18"/>
                <w:lang w:bidi="ar-SA"/>
              </w:rPr>
            </w:pPr>
            <w:r w:rsidRPr="0062206A">
              <w:rPr>
                <w:rtl/>
              </w:rPr>
              <w:t>ألمانيا</w:t>
            </w:r>
          </w:p>
        </w:tc>
        <w:tc>
          <w:tcPr>
            <w:tcW w:w="860" w:type="dxa"/>
            <w:tcBorders>
              <w:top w:val="single" w:sz="4" w:space="0" w:color="auto"/>
              <w:left w:val="single" w:sz="4" w:space="0" w:color="auto"/>
              <w:bottom w:val="single" w:sz="4" w:space="0" w:color="auto"/>
              <w:right w:val="single" w:sz="4" w:space="0" w:color="auto"/>
            </w:tcBorders>
            <w:noWrap/>
          </w:tcPr>
          <w:p w14:paraId="5286ACB3" w14:textId="76B6E200" w:rsidR="00ED774C" w:rsidRPr="00ED774C" w:rsidRDefault="00ED774C" w:rsidP="00ED774C">
            <w:pPr>
              <w:widowControl w:val="0"/>
              <w:bidi/>
              <w:jc w:val="left"/>
              <w:rPr>
                <w:sz w:val="18"/>
                <w:szCs w:val="18"/>
                <w:lang w:bidi="ar-SA"/>
              </w:rPr>
            </w:pPr>
            <w:r w:rsidRPr="00376A75">
              <w:rPr>
                <w:rtl/>
              </w:rPr>
              <w:t>بابوا غينيا الجديدة</w:t>
            </w:r>
          </w:p>
        </w:tc>
        <w:tc>
          <w:tcPr>
            <w:tcW w:w="3392" w:type="dxa"/>
            <w:tcBorders>
              <w:top w:val="single" w:sz="4" w:space="0" w:color="auto"/>
              <w:left w:val="single" w:sz="4" w:space="0" w:color="auto"/>
              <w:bottom w:val="single" w:sz="4" w:space="0" w:color="auto"/>
              <w:right w:val="single" w:sz="4" w:space="0" w:color="auto"/>
            </w:tcBorders>
            <w:noWrap/>
          </w:tcPr>
          <w:p w14:paraId="139C2F2A" w14:textId="06C40F71" w:rsidR="00ED774C" w:rsidRPr="00ED774C" w:rsidRDefault="00ED774C" w:rsidP="00B06C69">
            <w:pPr>
              <w:widowControl w:val="0"/>
              <w:bidi/>
              <w:rPr>
                <w:sz w:val="18"/>
                <w:szCs w:val="18"/>
                <w:lang w:bidi="ar-SA"/>
              </w:rPr>
            </w:pPr>
            <w:r w:rsidRPr="00ED774C">
              <w:rPr>
                <w:sz w:val="18"/>
                <w:szCs w:val="18"/>
                <w:rtl/>
                <w:lang w:bidi="ar-SA"/>
              </w:rPr>
              <w:t xml:space="preserve">إعداد جرد وطني </w:t>
            </w:r>
            <w:r w:rsidR="00B06C69">
              <w:rPr>
                <w:rFonts w:hint="cs"/>
                <w:sz w:val="18"/>
                <w:szCs w:val="18"/>
                <w:rtl/>
                <w:lang w:bidi="ar-SA"/>
              </w:rPr>
              <w:t>لمخازن</w:t>
            </w:r>
            <w:r w:rsidRPr="00ED774C">
              <w:rPr>
                <w:sz w:val="18"/>
                <w:szCs w:val="18"/>
                <w:rtl/>
                <w:lang w:bidi="ar-SA"/>
              </w:rPr>
              <w:t xml:space="preserve"> المواد الخاضعة للرقابة </w:t>
            </w:r>
            <w:r w:rsidR="00444D31">
              <w:rPr>
                <w:rFonts w:hint="cs"/>
                <w:sz w:val="18"/>
                <w:szCs w:val="18"/>
                <w:rtl/>
                <w:lang w:bidi="ar-SA"/>
              </w:rPr>
              <w:t>من</w:t>
            </w:r>
            <w:r w:rsidRPr="00ED774C">
              <w:rPr>
                <w:sz w:val="18"/>
                <w:szCs w:val="18"/>
                <w:rtl/>
                <w:lang w:bidi="ar-SA"/>
              </w:rPr>
              <w:t xml:space="preserve"> النفايات وتطوير خطة وطنية لإدارة هذه المواد (</w:t>
            </w:r>
            <w:r w:rsidR="00B06C69">
              <w:rPr>
                <w:rFonts w:hint="cs"/>
                <w:sz w:val="18"/>
                <w:szCs w:val="18"/>
                <w:rtl/>
                <w:lang w:bidi="ar-SA"/>
              </w:rPr>
              <w:t>المقرر</w:t>
            </w:r>
            <w:r w:rsidRPr="00ED774C">
              <w:rPr>
                <w:sz w:val="18"/>
                <w:szCs w:val="18"/>
                <w:rtl/>
                <w:lang w:bidi="ar-SA"/>
              </w:rPr>
              <w:t xml:space="preserve"> 91/66)</w:t>
            </w:r>
          </w:p>
        </w:tc>
        <w:tc>
          <w:tcPr>
            <w:tcW w:w="1134" w:type="dxa"/>
            <w:tcBorders>
              <w:top w:val="single" w:sz="4" w:space="0" w:color="auto"/>
              <w:left w:val="single" w:sz="4" w:space="0" w:color="auto"/>
              <w:bottom w:val="single" w:sz="4" w:space="0" w:color="auto"/>
              <w:right w:val="single" w:sz="4" w:space="0" w:color="auto"/>
            </w:tcBorders>
            <w:noWrap/>
          </w:tcPr>
          <w:p w14:paraId="69CA1374" w14:textId="77777777" w:rsidR="00ED774C" w:rsidRPr="00ED774C" w:rsidRDefault="00ED774C" w:rsidP="007642E0">
            <w:pPr>
              <w:widowControl w:val="0"/>
              <w:bidi/>
              <w:jc w:val="left"/>
              <w:rPr>
                <w:sz w:val="18"/>
                <w:szCs w:val="18"/>
                <w:lang w:bidi="ar-SA"/>
              </w:rPr>
            </w:pPr>
            <w:r w:rsidRPr="00ED774C">
              <w:rPr>
                <w:sz w:val="18"/>
                <w:szCs w:val="18"/>
                <w:lang w:val="en-CA" w:bidi="ar-SA"/>
              </w:rPr>
              <w:t>80,000</w:t>
            </w:r>
          </w:p>
        </w:tc>
        <w:tc>
          <w:tcPr>
            <w:tcW w:w="1276" w:type="dxa"/>
            <w:tcBorders>
              <w:top w:val="single" w:sz="4" w:space="0" w:color="auto"/>
              <w:left w:val="single" w:sz="4" w:space="0" w:color="auto"/>
              <w:bottom w:val="single" w:sz="4" w:space="0" w:color="auto"/>
              <w:right w:val="single" w:sz="4" w:space="0" w:color="auto"/>
            </w:tcBorders>
            <w:noWrap/>
          </w:tcPr>
          <w:p w14:paraId="085947FF" w14:textId="77777777" w:rsidR="00ED774C" w:rsidRPr="00ED774C" w:rsidRDefault="00ED774C" w:rsidP="007642E0">
            <w:pPr>
              <w:widowControl w:val="0"/>
              <w:bidi/>
              <w:ind w:left="31" w:hanging="31"/>
              <w:jc w:val="left"/>
              <w:rPr>
                <w:sz w:val="18"/>
                <w:szCs w:val="18"/>
                <w:lang w:bidi="ar-SA"/>
              </w:rPr>
            </w:pPr>
            <w:r w:rsidRPr="00ED774C">
              <w:rPr>
                <w:sz w:val="18"/>
                <w:szCs w:val="18"/>
                <w:lang w:val="en-CA" w:bidi="ar-SA"/>
              </w:rPr>
              <w:t>10,400</w:t>
            </w:r>
          </w:p>
        </w:tc>
        <w:tc>
          <w:tcPr>
            <w:tcW w:w="992" w:type="dxa"/>
            <w:tcBorders>
              <w:top w:val="single" w:sz="4" w:space="0" w:color="auto"/>
              <w:left w:val="single" w:sz="4" w:space="0" w:color="auto"/>
              <w:bottom w:val="single" w:sz="4" w:space="0" w:color="auto"/>
              <w:right w:val="single" w:sz="4" w:space="0" w:color="auto"/>
            </w:tcBorders>
            <w:noWrap/>
          </w:tcPr>
          <w:p w14:paraId="642BC8F7" w14:textId="77777777" w:rsidR="00ED774C" w:rsidRPr="00ED774C" w:rsidRDefault="00ED774C" w:rsidP="007642E0">
            <w:pPr>
              <w:widowControl w:val="0"/>
              <w:bidi/>
              <w:jc w:val="left"/>
              <w:rPr>
                <w:sz w:val="18"/>
                <w:szCs w:val="18"/>
                <w:lang w:bidi="ar-SA"/>
              </w:rPr>
            </w:pPr>
            <w:r w:rsidRPr="00ED774C">
              <w:rPr>
                <w:sz w:val="18"/>
                <w:szCs w:val="18"/>
                <w:lang w:bidi="ar-SA"/>
              </w:rPr>
              <w:t>90,400</w:t>
            </w:r>
          </w:p>
        </w:tc>
        <w:tc>
          <w:tcPr>
            <w:tcW w:w="848" w:type="dxa"/>
            <w:tcBorders>
              <w:top w:val="single" w:sz="4" w:space="0" w:color="auto"/>
              <w:left w:val="single" w:sz="4" w:space="0" w:color="auto"/>
              <w:bottom w:val="single" w:sz="4" w:space="0" w:color="auto"/>
              <w:right w:val="single" w:sz="4" w:space="0" w:color="auto"/>
            </w:tcBorders>
          </w:tcPr>
          <w:p w14:paraId="7EC9A8EF" w14:textId="2A03A2DF" w:rsidR="00ED774C" w:rsidRPr="00ED774C" w:rsidRDefault="00B06C69" w:rsidP="00B0710E">
            <w:pPr>
              <w:widowControl w:val="0"/>
              <w:bidi/>
              <w:jc w:val="center"/>
              <w:rPr>
                <w:sz w:val="18"/>
                <w:szCs w:val="18"/>
                <w:lang w:bidi="ar-SA"/>
              </w:rPr>
            </w:pPr>
            <w:r>
              <w:rPr>
                <w:rFonts w:hint="cs"/>
                <w:sz w:val="18"/>
                <w:szCs w:val="18"/>
                <w:rtl/>
                <w:lang w:bidi="ar-SA"/>
              </w:rPr>
              <w:t>الوثيقة الحالية</w:t>
            </w:r>
          </w:p>
        </w:tc>
      </w:tr>
      <w:tr w:rsidR="00ED774C" w:rsidRPr="00ED774C" w14:paraId="1801EA0D" w14:textId="77777777" w:rsidTr="00E35333">
        <w:trPr>
          <w:trHeight w:val="276"/>
          <w:tblHeader/>
          <w:jc w:val="center"/>
        </w:trPr>
        <w:tc>
          <w:tcPr>
            <w:tcW w:w="5470" w:type="dxa"/>
            <w:gridSpan w:val="3"/>
            <w:tcBorders>
              <w:top w:val="single" w:sz="4" w:space="0" w:color="auto"/>
              <w:left w:val="single" w:sz="4" w:space="0" w:color="auto"/>
              <w:bottom w:val="single" w:sz="4" w:space="0" w:color="auto"/>
              <w:right w:val="single" w:sz="4" w:space="0" w:color="auto"/>
            </w:tcBorders>
            <w:noWrap/>
          </w:tcPr>
          <w:p w14:paraId="7D6C730C" w14:textId="64928B64" w:rsidR="00ED774C" w:rsidRPr="00ED774C" w:rsidRDefault="00ED774C" w:rsidP="00ED774C">
            <w:pPr>
              <w:widowControl w:val="0"/>
              <w:bidi/>
              <w:jc w:val="left"/>
              <w:rPr>
                <w:b/>
                <w:bCs/>
                <w:sz w:val="18"/>
                <w:szCs w:val="18"/>
                <w:lang w:bidi="ar-SA"/>
              </w:rPr>
            </w:pPr>
            <w:r>
              <w:rPr>
                <w:rFonts w:hint="cs"/>
                <w:b/>
                <w:bCs/>
                <w:sz w:val="18"/>
                <w:szCs w:val="18"/>
                <w:rtl/>
                <w:lang w:bidi="ar-SA"/>
              </w:rPr>
              <w:t>المجموع الفرعي</w:t>
            </w:r>
          </w:p>
        </w:tc>
        <w:tc>
          <w:tcPr>
            <w:tcW w:w="1134" w:type="dxa"/>
            <w:tcBorders>
              <w:top w:val="single" w:sz="4" w:space="0" w:color="auto"/>
              <w:left w:val="single" w:sz="4" w:space="0" w:color="auto"/>
              <w:bottom w:val="single" w:sz="4" w:space="0" w:color="auto"/>
              <w:right w:val="single" w:sz="4" w:space="0" w:color="auto"/>
            </w:tcBorders>
            <w:noWrap/>
          </w:tcPr>
          <w:p w14:paraId="448686E6" w14:textId="77777777" w:rsidR="00ED774C" w:rsidRPr="00ED774C" w:rsidRDefault="00ED774C" w:rsidP="007642E0">
            <w:pPr>
              <w:widowControl w:val="0"/>
              <w:bidi/>
              <w:jc w:val="left"/>
              <w:rPr>
                <w:b/>
                <w:bCs/>
                <w:sz w:val="18"/>
                <w:szCs w:val="18"/>
                <w:lang w:bidi="ar-SA"/>
              </w:rPr>
            </w:pPr>
            <w:r w:rsidRPr="00ED774C">
              <w:rPr>
                <w:b/>
                <w:bCs/>
                <w:sz w:val="18"/>
                <w:szCs w:val="18"/>
                <w:lang w:bidi="ar-SA"/>
              </w:rPr>
              <w:t>170,000</w:t>
            </w:r>
          </w:p>
        </w:tc>
        <w:tc>
          <w:tcPr>
            <w:tcW w:w="1276" w:type="dxa"/>
            <w:tcBorders>
              <w:top w:val="single" w:sz="4" w:space="0" w:color="auto"/>
              <w:left w:val="single" w:sz="4" w:space="0" w:color="auto"/>
              <w:bottom w:val="single" w:sz="4" w:space="0" w:color="auto"/>
              <w:right w:val="single" w:sz="4" w:space="0" w:color="auto"/>
            </w:tcBorders>
            <w:noWrap/>
          </w:tcPr>
          <w:p w14:paraId="77F202FD" w14:textId="77777777" w:rsidR="00ED774C" w:rsidRPr="00ED774C" w:rsidRDefault="00ED774C" w:rsidP="007642E0">
            <w:pPr>
              <w:widowControl w:val="0"/>
              <w:bidi/>
              <w:jc w:val="left"/>
              <w:rPr>
                <w:b/>
                <w:bCs/>
                <w:sz w:val="18"/>
                <w:szCs w:val="18"/>
                <w:lang w:bidi="ar-SA"/>
              </w:rPr>
            </w:pPr>
            <w:r w:rsidRPr="00ED774C">
              <w:rPr>
                <w:b/>
                <w:bCs/>
                <w:sz w:val="18"/>
                <w:szCs w:val="18"/>
                <w:lang w:bidi="ar-SA"/>
              </w:rPr>
              <w:t>20,729</w:t>
            </w:r>
          </w:p>
        </w:tc>
        <w:tc>
          <w:tcPr>
            <w:tcW w:w="992" w:type="dxa"/>
            <w:tcBorders>
              <w:top w:val="single" w:sz="4" w:space="0" w:color="auto"/>
              <w:left w:val="single" w:sz="4" w:space="0" w:color="auto"/>
              <w:bottom w:val="single" w:sz="4" w:space="0" w:color="auto"/>
              <w:right w:val="single" w:sz="4" w:space="0" w:color="auto"/>
            </w:tcBorders>
            <w:noWrap/>
          </w:tcPr>
          <w:p w14:paraId="1A699129" w14:textId="77777777" w:rsidR="00ED774C" w:rsidRPr="00ED774C" w:rsidRDefault="00ED774C" w:rsidP="007642E0">
            <w:pPr>
              <w:widowControl w:val="0"/>
              <w:bidi/>
              <w:jc w:val="left"/>
              <w:rPr>
                <w:b/>
                <w:bCs/>
                <w:sz w:val="18"/>
                <w:szCs w:val="18"/>
                <w:lang w:bidi="ar-SA"/>
              </w:rPr>
            </w:pPr>
            <w:r w:rsidRPr="00ED774C">
              <w:rPr>
                <w:b/>
                <w:bCs/>
                <w:sz w:val="18"/>
                <w:szCs w:val="18"/>
                <w:lang w:bidi="ar-SA"/>
              </w:rPr>
              <w:t>190,729</w:t>
            </w:r>
          </w:p>
        </w:tc>
        <w:tc>
          <w:tcPr>
            <w:tcW w:w="848" w:type="dxa"/>
            <w:tcBorders>
              <w:top w:val="single" w:sz="4" w:space="0" w:color="auto"/>
              <w:left w:val="single" w:sz="4" w:space="0" w:color="auto"/>
              <w:bottom w:val="single" w:sz="4" w:space="0" w:color="auto"/>
              <w:right w:val="single" w:sz="4" w:space="0" w:color="auto"/>
            </w:tcBorders>
          </w:tcPr>
          <w:p w14:paraId="5EF27F13" w14:textId="77777777" w:rsidR="00ED774C" w:rsidRPr="00ED774C" w:rsidRDefault="00ED774C" w:rsidP="00B0710E">
            <w:pPr>
              <w:widowControl w:val="0"/>
              <w:bidi/>
              <w:jc w:val="center"/>
              <w:rPr>
                <w:b/>
                <w:bCs/>
                <w:sz w:val="18"/>
                <w:szCs w:val="18"/>
                <w:lang w:bidi="ar-SA"/>
              </w:rPr>
            </w:pPr>
          </w:p>
        </w:tc>
      </w:tr>
      <w:tr w:rsidR="000D5748" w:rsidRPr="00ED774C" w14:paraId="35909B7F" w14:textId="77777777" w:rsidTr="00F44AD4">
        <w:trPr>
          <w:trHeight w:val="276"/>
          <w:tblHeader/>
          <w:jc w:val="center"/>
        </w:trPr>
        <w:tc>
          <w:tcPr>
            <w:tcW w:w="1218" w:type="dxa"/>
            <w:tcBorders>
              <w:top w:val="single" w:sz="4" w:space="0" w:color="auto"/>
              <w:left w:val="single" w:sz="4" w:space="0" w:color="auto"/>
              <w:bottom w:val="single" w:sz="4" w:space="0" w:color="auto"/>
              <w:right w:val="single" w:sz="4" w:space="0" w:color="auto"/>
            </w:tcBorders>
            <w:noWrap/>
          </w:tcPr>
          <w:p w14:paraId="1C7CA8A7" w14:textId="03E1C065" w:rsidR="00ED774C" w:rsidRPr="00ED774C" w:rsidRDefault="00ED774C" w:rsidP="00ED774C">
            <w:pPr>
              <w:widowControl w:val="0"/>
              <w:bidi/>
              <w:jc w:val="left"/>
              <w:rPr>
                <w:sz w:val="18"/>
                <w:szCs w:val="18"/>
                <w:lang w:bidi="ar-SA"/>
              </w:rPr>
            </w:pPr>
            <w:r w:rsidRPr="009C3797">
              <w:rPr>
                <w:rtl/>
              </w:rPr>
              <w:t>المملكة المتحدة</w:t>
            </w:r>
          </w:p>
        </w:tc>
        <w:tc>
          <w:tcPr>
            <w:tcW w:w="860" w:type="dxa"/>
            <w:tcBorders>
              <w:top w:val="single" w:sz="4" w:space="0" w:color="auto"/>
              <w:left w:val="single" w:sz="4" w:space="0" w:color="auto"/>
              <w:bottom w:val="single" w:sz="4" w:space="0" w:color="auto"/>
              <w:right w:val="single" w:sz="4" w:space="0" w:color="auto"/>
            </w:tcBorders>
            <w:noWrap/>
          </w:tcPr>
          <w:p w14:paraId="755EBD6C" w14:textId="67D8DEAF" w:rsidR="00ED774C" w:rsidRPr="00ED774C" w:rsidRDefault="00ED774C" w:rsidP="00ED774C">
            <w:pPr>
              <w:widowControl w:val="0"/>
              <w:bidi/>
              <w:jc w:val="left"/>
              <w:rPr>
                <w:sz w:val="18"/>
                <w:szCs w:val="18"/>
                <w:lang w:bidi="ar-SA"/>
              </w:rPr>
            </w:pPr>
            <w:r w:rsidRPr="00C6042B">
              <w:rPr>
                <w:rtl/>
              </w:rPr>
              <w:t>غرينادا</w:t>
            </w:r>
          </w:p>
        </w:tc>
        <w:tc>
          <w:tcPr>
            <w:tcW w:w="3392" w:type="dxa"/>
            <w:tcBorders>
              <w:top w:val="single" w:sz="4" w:space="0" w:color="auto"/>
              <w:left w:val="single" w:sz="4" w:space="0" w:color="auto"/>
              <w:bottom w:val="single" w:sz="4" w:space="0" w:color="auto"/>
              <w:right w:val="single" w:sz="4" w:space="0" w:color="auto"/>
            </w:tcBorders>
            <w:noWrap/>
          </w:tcPr>
          <w:p w14:paraId="4E95BF43" w14:textId="6BCCEC22" w:rsidR="00ED774C" w:rsidRPr="00ED774C" w:rsidRDefault="00ED774C" w:rsidP="00ED774C">
            <w:pPr>
              <w:widowControl w:val="0"/>
              <w:bidi/>
              <w:jc w:val="left"/>
              <w:rPr>
                <w:sz w:val="18"/>
                <w:szCs w:val="18"/>
                <w:lang w:bidi="ar-SA"/>
              </w:rPr>
            </w:pPr>
            <w:r w:rsidRPr="00ED774C">
              <w:rPr>
                <w:sz w:val="18"/>
                <w:szCs w:val="18"/>
                <w:rtl/>
                <w:lang w:val="en-CA" w:bidi="ar-SA"/>
              </w:rPr>
              <w:t>إعداد مشروع تجريبي بشأن كفاءة الطاقة (</w:t>
            </w:r>
            <w:r w:rsidR="00B06C69">
              <w:rPr>
                <w:rFonts w:hint="cs"/>
                <w:sz w:val="18"/>
                <w:szCs w:val="18"/>
                <w:rtl/>
                <w:lang w:val="en-CA" w:bidi="ar-SA"/>
              </w:rPr>
              <w:t>المقرر</w:t>
            </w:r>
            <w:r w:rsidRPr="00ED774C">
              <w:rPr>
                <w:sz w:val="18"/>
                <w:szCs w:val="18"/>
                <w:rtl/>
                <w:lang w:val="en-CA" w:bidi="ar-SA"/>
              </w:rPr>
              <w:t xml:space="preserve"> 91/65)</w:t>
            </w:r>
          </w:p>
        </w:tc>
        <w:tc>
          <w:tcPr>
            <w:tcW w:w="1134" w:type="dxa"/>
            <w:tcBorders>
              <w:top w:val="single" w:sz="4" w:space="0" w:color="auto"/>
              <w:left w:val="single" w:sz="4" w:space="0" w:color="auto"/>
              <w:bottom w:val="single" w:sz="4" w:space="0" w:color="auto"/>
              <w:right w:val="single" w:sz="4" w:space="0" w:color="auto"/>
            </w:tcBorders>
            <w:noWrap/>
          </w:tcPr>
          <w:p w14:paraId="61D73DE3" w14:textId="77777777" w:rsidR="00ED774C" w:rsidRPr="00ED774C" w:rsidRDefault="00ED774C" w:rsidP="007642E0">
            <w:pPr>
              <w:bidi/>
              <w:jc w:val="left"/>
              <w:rPr>
                <w:sz w:val="18"/>
                <w:szCs w:val="18"/>
                <w:lang w:bidi="ar-SA"/>
              </w:rPr>
            </w:pPr>
            <w:r w:rsidRPr="00ED774C">
              <w:rPr>
                <w:sz w:val="18"/>
                <w:szCs w:val="18"/>
                <w:lang w:val="en-CA" w:bidi="ar-SA"/>
              </w:rPr>
              <w:t>30,000</w:t>
            </w:r>
          </w:p>
        </w:tc>
        <w:tc>
          <w:tcPr>
            <w:tcW w:w="1276" w:type="dxa"/>
            <w:tcBorders>
              <w:top w:val="single" w:sz="4" w:space="0" w:color="auto"/>
              <w:left w:val="single" w:sz="4" w:space="0" w:color="auto"/>
              <w:bottom w:val="single" w:sz="4" w:space="0" w:color="auto"/>
              <w:right w:val="single" w:sz="4" w:space="0" w:color="auto"/>
            </w:tcBorders>
            <w:noWrap/>
          </w:tcPr>
          <w:p w14:paraId="196E116C" w14:textId="77777777" w:rsidR="00ED774C" w:rsidRPr="00ED774C" w:rsidRDefault="00ED774C" w:rsidP="007642E0">
            <w:pPr>
              <w:widowControl w:val="0"/>
              <w:bidi/>
              <w:jc w:val="left"/>
              <w:rPr>
                <w:sz w:val="18"/>
                <w:szCs w:val="18"/>
                <w:lang w:bidi="ar-SA"/>
              </w:rPr>
            </w:pPr>
            <w:r w:rsidRPr="00ED774C">
              <w:rPr>
                <w:sz w:val="18"/>
                <w:szCs w:val="18"/>
                <w:lang w:val="en-CA" w:bidi="ar-SA"/>
              </w:rPr>
              <w:t>3,900</w:t>
            </w:r>
          </w:p>
        </w:tc>
        <w:tc>
          <w:tcPr>
            <w:tcW w:w="992" w:type="dxa"/>
            <w:tcBorders>
              <w:top w:val="single" w:sz="4" w:space="0" w:color="auto"/>
              <w:left w:val="single" w:sz="4" w:space="0" w:color="auto"/>
              <w:bottom w:val="single" w:sz="4" w:space="0" w:color="auto"/>
              <w:right w:val="single" w:sz="4" w:space="0" w:color="auto"/>
            </w:tcBorders>
            <w:noWrap/>
          </w:tcPr>
          <w:p w14:paraId="2E9F1B8D" w14:textId="77777777" w:rsidR="00ED774C" w:rsidRPr="00ED774C" w:rsidRDefault="00ED774C" w:rsidP="007642E0">
            <w:pPr>
              <w:widowControl w:val="0"/>
              <w:bidi/>
              <w:jc w:val="left"/>
              <w:rPr>
                <w:sz w:val="18"/>
                <w:szCs w:val="18"/>
                <w:lang w:bidi="ar-SA"/>
              </w:rPr>
            </w:pPr>
            <w:r w:rsidRPr="00ED774C">
              <w:rPr>
                <w:sz w:val="18"/>
                <w:szCs w:val="18"/>
                <w:lang w:bidi="ar-SA"/>
              </w:rPr>
              <w:t>33,900</w:t>
            </w:r>
          </w:p>
        </w:tc>
        <w:tc>
          <w:tcPr>
            <w:tcW w:w="848" w:type="dxa"/>
            <w:tcBorders>
              <w:top w:val="single" w:sz="4" w:space="0" w:color="auto"/>
              <w:left w:val="single" w:sz="4" w:space="0" w:color="auto"/>
              <w:bottom w:val="single" w:sz="4" w:space="0" w:color="auto"/>
              <w:right w:val="single" w:sz="4" w:space="0" w:color="auto"/>
            </w:tcBorders>
          </w:tcPr>
          <w:p w14:paraId="28F0B65B" w14:textId="468FEA74" w:rsidR="00ED774C" w:rsidRPr="00ED774C" w:rsidRDefault="00B06C69" w:rsidP="00B0710E">
            <w:pPr>
              <w:widowControl w:val="0"/>
              <w:bidi/>
              <w:jc w:val="center"/>
              <w:rPr>
                <w:sz w:val="18"/>
                <w:szCs w:val="18"/>
                <w:lang w:bidi="ar-SA"/>
              </w:rPr>
            </w:pPr>
            <w:r>
              <w:rPr>
                <w:rFonts w:hint="cs"/>
                <w:sz w:val="18"/>
                <w:szCs w:val="18"/>
                <w:rtl/>
                <w:lang w:bidi="ar-SA"/>
              </w:rPr>
              <w:t>الوثيقة الحالية</w:t>
            </w:r>
          </w:p>
        </w:tc>
      </w:tr>
      <w:tr w:rsidR="000D5748" w:rsidRPr="00ED774C" w14:paraId="178B6D75" w14:textId="77777777" w:rsidTr="00F44AD4">
        <w:trPr>
          <w:trHeight w:val="276"/>
          <w:tblHeader/>
          <w:jc w:val="center"/>
        </w:trPr>
        <w:tc>
          <w:tcPr>
            <w:tcW w:w="1218" w:type="dxa"/>
            <w:tcBorders>
              <w:top w:val="single" w:sz="4" w:space="0" w:color="auto"/>
              <w:left w:val="single" w:sz="4" w:space="0" w:color="auto"/>
              <w:bottom w:val="single" w:sz="4" w:space="0" w:color="auto"/>
              <w:right w:val="single" w:sz="4" w:space="0" w:color="auto"/>
            </w:tcBorders>
            <w:noWrap/>
          </w:tcPr>
          <w:p w14:paraId="07AA3A32" w14:textId="0DC2B7FC" w:rsidR="00ED774C" w:rsidRPr="00ED774C" w:rsidRDefault="00ED774C" w:rsidP="00ED774C">
            <w:pPr>
              <w:widowControl w:val="0"/>
              <w:bidi/>
              <w:jc w:val="left"/>
              <w:rPr>
                <w:sz w:val="18"/>
                <w:szCs w:val="18"/>
                <w:lang w:bidi="ar-SA"/>
              </w:rPr>
            </w:pPr>
            <w:r w:rsidRPr="009C3797">
              <w:rPr>
                <w:rtl/>
              </w:rPr>
              <w:t>المملكة المتحدة</w:t>
            </w:r>
          </w:p>
        </w:tc>
        <w:tc>
          <w:tcPr>
            <w:tcW w:w="860" w:type="dxa"/>
            <w:tcBorders>
              <w:top w:val="single" w:sz="4" w:space="0" w:color="auto"/>
              <w:left w:val="single" w:sz="4" w:space="0" w:color="auto"/>
              <w:bottom w:val="single" w:sz="4" w:space="0" w:color="auto"/>
              <w:right w:val="single" w:sz="4" w:space="0" w:color="auto"/>
            </w:tcBorders>
            <w:noWrap/>
          </w:tcPr>
          <w:p w14:paraId="28874896" w14:textId="0CF9616C" w:rsidR="00ED774C" w:rsidRPr="00ED774C" w:rsidRDefault="00ED774C" w:rsidP="00ED774C">
            <w:pPr>
              <w:widowControl w:val="0"/>
              <w:bidi/>
              <w:jc w:val="left"/>
              <w:rPr>
                <w:sz w:val="18"/>
                <w:szCs w:val="18"/>
                <w:lang w:val="en-CA" w:bidi="ar-SA"/>
              </w:rPr>
            </w:pPr>
            <w:r w:rsidRPr="00C6042B">
              <w:rPr>
                <w:rtl/>
              </w:rPr>
              <w:t>سيراليون</w:t>
            </w:r>
          </w:p>
        </w:tc>
        <w:tc>
          <w:tcPr>
            <w:tcW w:w="3392" w:type="dxa"/>
            <w:tcBorders>
              <w:top w:val="single" w:sz="4" w:space="0" w:color="auto"/>
              <w:left w:val="single" w:sz="4" w:space="0" w:color="auto"/>
              <w:bottom w:val="single" w:sz="4" w:space="0" w:color="auto"/>
              <w:right w:val="single" w:sz="4" w:space="0" w:color="auto"/>
            </w:tcBorders>
            <w:noWrap/>
          </w:tcPr>
          <w:p w14:paraId="68F873B6" w14:textId="37F5889D" w:rsidR="00ED774C" w:rsidRPr="00ED774C" w:rsidRDefault="00ED774C" w:rsidP="00ED774C">
            <w:pPr>
              <w:widowControl w:val="0"/>
              <w:bidi/>
              <w:jc w:val="left"/>
              <w:rPr>
                <w:sz w:val="18"/>
                <w:szCs w:val="18"/>
                <w:lang w:bidi="ar-SA"/>
              </w:rPr>
            </w:pPr>
            <w:r w:rsidRPr="00ED774C">
              <w:rPr>
                <w:sz w:val="18"/>
                <w:szCs w:val="18"/>
                <w:rtl/>
                <w:lang w:bidi="ar-SA"/>
              </w:rPr>
              <w:t xml:space="preserve">مشروع تجريبي للحفاظ على كفاءة الطاقة في </w:t>
            </w:r>
            <w:r w:rsidR="00B06C69">
              <w:rPr>
                <w:rFonts w:hint="cs"/>
                <w:sz w:val="18"/>
                <w:szCs w:val="18"/>
                <w:rtl/>
                <w:lang w:bidi="ar-SA"/>
              </w:rPr>
              <w:t>التكنولوجيات</w:t>
            </w:r>
            <w:r w:rsidRPr="00ED774C">
              <w:rPr>
                <w:sz w:val="18"/>
                <w:szCs w:val="18"/>
                <w:rtl/>
                <w:lang w:bidi="ar-SA"/>
              </w:rPr>
              <w:t xml:space="preserve"> والمعدات البديلة و/أو تعزيزها في سياق </w:t>
            </w:r>
            <w:r w:rsidR="00B06C69">
              <w:rPr>
                <w:rFonts w:hint="cs"/>
                <w:sz w:val="18"/>
                <w:szCs w:val="18"/>
                <w:rtl/>
                <w:lang w:bidi="ar-SA"/>
              </w:rPr>
              <w:t>التخفيض</w:t>
            </w:r>
            <w:r w:rsidRPr="00ED774C">
              <w:rPr>
                <w:sz w:val="18"/>
                <w:szCs w:val="18"/>
                <w:rtl/>
                <w:lang w:bidi="ar-SA"/>
              </w:rPr>
              <w:t xml:space="preserve"> التدريجي </w:t>
            </w:r>
            <w:r w:rsidR="00B06C69">
              <w:rPr>
                <w:rFonts w:hint="cs"/>
                <w:sz w:val="18"/>
                <w:szCs w:val="18"/>
                <w:rtl/>
                <w:lang w:bidi="ar-SA"/>
              </w:rPr>
              <w:t>للمواد</w:t>
            </w:r>
            <w:r w:rsidRPr="00ED774C">
              <w:rPr>
                <w:sz w:val="18"/>
                <w:szCs w:val="18"/>
                <w:rtl/>
                <w:lang w:bidi="ar-SA"/>
              </w:rPr>
              <w:t xml:space="preserve"> الهيدروفلور</w:t>
            </w:r>
            <w:r w:rsidR="00B06C69">
              <w:rPr>
                <w:rFonts w:hint="cs"/>
                <w:sz w:val="18"/>
                <w:szCs w:val="18"/>
                <w:rtl/>
                <w:lang w:bidi="ar-SA"/>
              </w:rPr>
              <w:t>وكربونية</w:t>
            </w:r>
            <w:r w:rsidRPr="00ED774C">
              <w:rPr>
                <w:sz w:val="18"/>
                <w:szCs w:val="18"/>
                <w:rtl/>
                <w:lang w:bidi="ar-SA"/>
              </w:rPr>
              <w:t xml:space="preserve"> (</w:t>
            </w:r>
            <w:r w:rsidR="00B06C69">
              <w:rPr>
                <w:rFonts w:hint="cs"/>
                <w:sz w:val="18"/>
                <w:szCs w:val="18"/>
                <w:rtl/>
                <w:lang w:bidi="ar-SA"/>
              </w:rPr>
              <w:t>المقرر</w:t>
            </w:r>
            <w:r w:rsidRPr="00ED774C">
              <w:rPr>
                <w:sz w:val="18"/>
                <w:szCs w:val="18"/>
                <w:rtl/>
                <w:lang w:bidi="ar-SA"/>
              </w:rPr>
              <w:t xml:space="preserve"> 91/65)</w:t>
            </w:r>
          </w:p>
        </w:tc>
        <w:tc>
          <w:tcPr>
            <w:tcW w:w="1134" w:type="dxa"/>
            <w:tcBorders>
              <w:top w:val="single" w:sz="4" w:space="0" w:color="auto"/>
              <w:left w:val="single" w:sz="4" w:space="0" w:color="auto"/>
              <w:bottom w:val="single" w:sz="4" w:space="0" w:color="auto"/>
              <w:right w:val="single" w:sz="4" w:space="0" w:color="auto"/>
            </w:tcBorders>
            <w:noWrap/>
          </w:tcPr>
          <w:p w14:paraId="1E7C096D" w14:textId="77777777" w:rsidR="00ED774C" w:rsidRPr="00ED774C" w:rsidRDefault="00ED774C" w:rsidP="007642E0">
            <w:pPr>
              <w:widowControl w:val="0"/>
              <w:bidi/>
              <w:jc w:val="left"/>
              <w:rPr>
                <w:sz w:val="18"/>
                <w:szCs w:val="18"/>
                <w:lang w:val="en-CA" w:bidi="ar-SA"/>
              </w:rPr>
            </w:pPr>
            <w:r w:rsidRPr="00ED774C">
              <w:rPr>
                <w:sz w:val="18"/>
                <w:szCs w:val="18"/>
                <w:lang w:bidi="ar-SA"/>
              </w:rPr>
              <w:t>265,836</w:t>
            </w:r>
          </w:p>
        </w:tc>
        <w:tc>
          <w:tcPr>
            <w:tcW w:w="1276" w:type="dxa"/>
            <w:tcBorders>
              <w:top w:val="single" w:sz="4" w:space="0" w:color="auto"/>
              <w:left w:val="single" w:sz="4" w:space="0" w:color="auto"/>
              <w:bottom w:val="single" w:sz="4" w:space="0" w:color="auto"/>
              <w:right w:val="single" w:sz="4" w:space="0" w:color="auto"/>
            </w:tcBorders>
            <w:noWrap/>
          </w:tcPr>
          <w:p w14:paraId="17825B30" w14:textId="77777777" w:rsidR="00ED774C" w:rsidRPr="00ED774C" w:rsidRDefault="00ED774C" w:rsidP="007642E0">
            <w:pPr>
              <w:widowControl w:val="0"/>
              <w:bidi/>
              <w:jc w:val="left"/>
              <w:rPr>
                <w:sz w:val="18"/>
                <w:szCs w:val="18"/>
                <w:lang w:val="en-CA" w:bidi="ar-SA"/>
              </w:rPr>
            </w:pPr>
            <w:r w:rsidRPr="00ED774C">
              <w:rPr>
                <w:sz w:val="18"/>
                <w:szCs w:val="18"/>
                <w:lang w:bidi="ar-SA"/>
              </w:rPr>
              <w:t>34,559</w:t>
            </w:r>
          </w:p>
        </w:tc>
        <w:tc>
          <w:tcPr>
            <w:tcW w:w="992" w:type="dxa"/>
            <w:tcBorders>
              <w:top w:val="single" w:sz="4" w:space="0" w:color="auto"/>
              <w:left w:val="single" w:sz="4" w:space="0" w:color="auto"/>
              <w:bottom w:val="single" w:sz="4" w:space="0" w:color="auto"/>
              <w:right w:val="single" w:sz="4" w:space="0" w:color="auto"/>
            </w:tcBorders>
            <w:noWrap/>
          </w:tcPr>
          <w:p w14:paraId="7EF109F0" w14:textId="77777777" w:rsidR="00ED774C" w:rsidRPr="00ED774C" w:rsidRDefault="00ED774C" w:rsidP="007642E0">
            <w:pPr>
              <w:widowControl w:val="0"/>
              <w:bidi/>
              <w:jc w:val="left"/>
              <w:rPr>
                <w:sz w:val="18"/>
                <w:szCs w:val="18"/>
                <w:lang w:val="en-CA" w:bidi="ar-SA"/>
              </w:rPr>
            </w:pPr>
            <w:r w:rsidRPr="00ED774C">
              <w:rPr>
                <w:sz w:val="18"/>
                <w:szCs w:val="18"/>
                <w:lang w:val="en-CA" w:bidi="ar-SA"/>
              </w:rPr>
              <w:t>289,437</w:t>
            </w:r>
          </w:p>
        </w:tc>
        <w:tc>
          <w:tcPr>
            <w:tcW w:w="848" w:type="dxa"/>
            <w:tcBorders>
              <w:top w:val="single" w:sz="4" w:space="0" w:color="auto"/>
              <w:left w:val="single" w:sz="4" w:space="0" w:color="auto"/>
              <w:bottom w:val="single" w:sz="4" w:space="0" w:color="auto"/>
              <w:right w:val="single" w:sz="4" w:space="0" w:color="auto"/>
            </w:tcBorders>
          </w:tcPr>
          <w:p w14:paraId="001743A9" w14:textId="4C70AAE0" w:rsidR="00ED774C" w:rsidRPr="00ED774C" w:rsidRDefault="00ED774C" w:rsidP="00B0710E">
            <w:pPr>
              <w:widowControl w:val="0"/>
              <w:bidi/>
              <w:jc w:val="center"/>
              <w:rPr>
                <w:sz w:val="18"/>
                <w:szCs w:val="18"/>
                <w:lang w:bidi="ar-SA"/>
              </w:rPr>
            </w:pPr>
            <w:r w:rsidRPr="00ED774C">
              <w:rPr>
                <w:sz w:val="18"/>
                <w:szCs w:val="18"/>
                <w:lang w:bidi="ar-SA"/>
              </w:rPr>
              <w:t>**</w:t>
            </w:r>
            <w:r w:rsidR="00B06C69">
              <w:rPr>
                <w:sz w:val="18"/>
                <w:szCs w:val="18"/>
                <w:lang w:bidi="ar-SA"/>
              </w:rPr>
              <w:t>75</w:t>
            </w:r>
            <w:r w:rsidR="00B06C69" w:rsidRPr="00ED774C">
              <w:rPr>
                <w:sz w:val="18"/>
                <w:szCs w:val="18"/>
                <w:lang w:bidi="ar-SA"/>
              </w:rPr>
              <w:t>/</w:t>
            </w:r>
            <w:r w:rsidR="00B06C69">
              <w:rPr>
                <w:sz w:val="18"/>
                <w:szCs w:val="18"/>
                <w:lang w:bidi="ar-SA"/>
              </w:rPr>
              <w:t>97</w:t>
            </w:r>
          </w:p>
        </w:tc>
      </w:tr>
      <w:tr w:rsidR="000D5748" w:rsidRPr="00ED774C" w14:paraId="577660A5" w14:textId="77777777" w:rsidTr="00F44AD4">
        <w:trPr>
          <w:trHeight w:val="276"/>
          <w:tblHeader/>
          <w:jc w:val="center"/>
        </w:trPr>
        <w:tc>
          <w:tcPr>
            <w:tcW w:w="1218" w:type="dxa"/>
            <w:tcBorders>
              <w:top w:val="single" w:sz="4" w:space="0" w:color="auto"/>
              <w:left w:val="single" w:sz="4" w:space="0" w:color="auto"/>
              <w:bottom w:val="single" w:sz="4" w:space="0" w:color="auto"/>
              <w:right w:val="single" w:sz="4" w:space="0" w:color="auto"/>
            </w:tcBorders>
            <w:noWrap/>
          </w:tcPr>
          <w:p w14:paraId="5AF2EAC9" w14:textId="137F510B" w:rsidR="00ED774C" w:rsidRPr="00ED774C" w:rsidRDefault="00ED774C" w:rsidP="00ED774C">
            <w:pPr>
              <w:widowControl w:val="0"/>
              <w:bidi/>
              <w:jc w:val="left"/>
              <w:rPr>
                <w:sz w:val="18"/>
                <w:szCs w:val="18"/>
                <w:lang w:bidi="ar-SA"/>
              </w:rPr>
            </w:pPr>
            <w:r w:rsidRPr="009C3797">
              <w:rPr>
                <w:rtl/>
              </w:rPr>
              <w:t>المملكة المتحدة</w:t>
            </w:r>
          </w:p>
        </w:tc>
        <w:tc>
          <w:tcPr>
            <w:tcW w:w="860" w:type="dxa"/>
            <w:tcBorders>
              <w:top w:val="single" w:sz="4" w:space="0" w:color="auto"/>
              <w:left w:val="single" w:sz="4" w:space="0" w:color="auto"/>
              <w:bottom w:val="single" w:sz="4" w:space="0" w:color="auto"/>
              <w:right w:val="single" w:sz="4" w:space="0" w:color="auto"/>
            </w:tcBorders>
            <w:noWrap/>
          </w:tcPr>
          <w:p w14:paraId="3425FAE1" w14:textId="6CBB76D6" w:rsidR="00ED774C" w:rsidRPr="00ED774C" w:rsidRDefault="00ED774C" w:rsidP="00ED774C">
            <w:pPr>
              <w:widowControl w:val="0"/>
              <w:bidi/>
              <w:jc w:val="left"/>
              <w:rPr>
                <w:sz w:val="18"/>
                <w:szCs w:val="18"/>
                <w:lang w:bidi="ar-SA"/>
              </w:rPr>
            </w:pPr>
            <w:r w:rsidRPr="00C6042B">
              <w:rPr>
                <w:rtl/>
              </w:rPr>
              <w:t>توغو</w:t>
            </w:r>
          </w:p>
        </w:tc>
        <w:tc>
          <w:tcPr>
            <w:tcW w:w="3392" w:type="dxa"/>
            <w:tcBorders>
              <w:top w:val="single" w:sz="4" w:space="0" w:color="auto"/>
              <w:left w:val="single" w:sz="4" w:space="0" w:color="auto"/>
              <w:bottom w:val="single" w:sz="4" w:space="0" w:color="auto"/>
              <w:right w:val="single" w:sz="4" w:space="0" w:color="auto"/>
            </w:tcBorders>
            <w:noWrap/>
          </w:tcPr>
          <w:p w14:paraId="3016538B" w14:textId="6987FC2D" w:rsidR="00ED774C" w:rsidRPr="00ED774C" w:rsidRDefault="00ED774C" w:rsidP="00ED774C">
            <w:pPr>
              <w:widowControl w:val="0"/>
              <w:bidi/>
              <w:jc w:val="left"/>
              <w:rPr>
                <w:sz w:val="18"/>
                <w:szCs w:val="18"/>
                <w:lang w:bidi="ar-SA"/>
              </w:rPr>
            </w:pPr>
            <w:r w:rsidRPr="00ED774C">
              <w:rPr>
                <w:sz w:val="18"/>
                <w:szCs w:val="18"/>
                <w:rtl/>
                <w:lang w:bidi="ar-SA"/>
              </w:rPr>
              <w:t xml:space="preserve">مشروع تجريبي للحفاظ على كفاءة الطاقة في </w:t>
            </w:r>
            <w:r w:rsidR="00B06C69">
              <w:rPr>
                <w:rFonts w:hint="cs"/>
                <w:sz w:val="18"/>
                <w:szCs w:val="18"/>
                <w:rtl/>
                <w:lang w:bidi="ar-SA"/>
              </w:rPr>
              <w:t>التكنولوجيات</w:t>
            </w:r>
            <w:r w:rsidRPr="00ED774C">
              <w:rPr>
                <w:sz w:val="18"/>
                <w:szCs w:val="18"/>
                <w:rtl/>
                <w:lang w:bidi="ar-SA"/>
              </w:rPr>
              <w:t xml:space="preserve"> والمعدات البديلة و/أو تعزيزها في سياق </w:t>
            </w:r>
            <w:r w:rsidR="00B06C69">
              <w:rPr>
                <w:rFonts w:hint="cs"/>
                <w:sz w:val="18"/>
                <w:szCs w:val="18"/>
                <w:rtl/>
                <w:lang w:bidi="ar-SA"/>
              </w:rPr>
              <w:t>التخفيض</w:t>
            </w:r>
            <w:r w:rsidRPr="00ED774C">
              <w:rPr>
                <w:sz w:val="18"/>
                <w:szCs w:val="18"/>
                <w:rtl/>
                <w:lang w:bidi="ar-SA"/>
              </w:rPr>
              <w:t xml:space="preserve"> التدريجي </w:t>
            </w:r>
            <w:r w:rsidR="00B06C69">
              <w:rPr>
                <w:rFonts w:hint="cs"/>
                <w:sz w:val="18"/>
                <w:szCs w:val="18"/>
                <w:rtl/>
                <w:lang w:bidi="ar-SA"/>
              </w:rPr>
              <w:t>للمواد</w:t>
            </w:r>
            <w:r w:rsidRPr="00ED774C">
              <w:rPr>
                <w:sz w:val="18"/>
                <w:szCs w:val="18"/>
                <w:rtl/>
                <w:lang w:bidi="ar-SA"/>
              </w:rPr>
              <w:t xml:space="preserve"> الهيدروفلور</w:t>
            </w:r>
            <w:r w:rsidR="00B06C69">
              <w:rPr>
                <w:rFonts w:hint="cs"/>
                <w:sz w:val="18"/>
                <w:szCs w:val="18"/>
                <w:rtl/>
                <w:lang w:bidi="ar-SA"/>
              </w:rPr>
              <w:t>وكربونية</w:t>
            </w:r>
            <w:r w:rsidRPr="00ED774C">
              <w:rPr>
                <w:sz w:val="18"/>
                <w:szCs w:val="18"/>
                <w:rtl/>
                <w:lang w:bidi="ar-SA"/>
              </w:rPr>
              <w:t xml:space="preserve"> (</w:t>
            </w:r>
            <w:r w:rsidR="00B06C69">
              <w:rPr>
                <w:rFonts w:hint="cs"/>
                <w:sz w:val="18"/>
                <w:szCs w:val="18"/>
                <w:rtl/>
                <w:lang w:bidi="ar-SA"/>
              </w:rPr>
              <w:t>المقرر</w:t>
            </w:r>
            <w:r w:rsidRPr="00ED774C">
              <w:rPr>
                <w:sz w:val="18"/>
                <w:szCs w:val="18"/>
                <w:rtl/>
                <w:lang w:bidi="ar-SA"/>
              </w:rPr>
              <w:t xml:space="preserve"> 91/65)</w:t>
            </w:r>
          </w:p>
        </w:tc>
        <w:tc>
          <w:tcPr>
            <w:tcW w:w="1134" w:type="dxa"/>
            <w:tcBorders>
              <w:top w:val="single" w:sz="4" w:space="0" w:color="auto"/>
              <w:left w:val="single" w:sz="4" w:space="0" w:color="auto"/>
              <w:bottom w:val="single" w:sz="4" w:space="0" w:color="auto"/>
              <w:right w:val="single" w:sz="4" w:space="0" w:color="auto"/>
            </w:tcBorders>
            <w:noWrap/>
          </w:tcPr>
          <w:p w14:paraId="638FD21D" w14:textId="77777777" w:rsidR="00ED774C" w:rsidRPr="00ED774C" w:rsidRDefault="00ED774C" w:rsidP="007642E0">
            <w:pPr>
              <w:bidi/>
              <w:jc w:val="left"/>
              <w:rPr>
                <w:sz w:val="22"/>
                <w:szCs w:val="22"/>
                <w:lang w:val="en-CA" w:bidi="ar-SA"/>
              </w:rPr>
            </w:pPr>
            <w:r w:rsidRPr="00ED774C">
              <w:rPr>
                <w:sz w:val="18"/>
                <w:szCs w:val="18"/>
                <w:lang w:bidi="ar-SA"/>
              </w:rPr>
              <w:t>360,160</w:t>
            </w:r>
          </w:p>
        </w:tc>
        <w:tc>
          <w:tcPr>
            <w:tcW w:w="1276" w:type="dxa"/>
            <w:tcBorders>
              <w:top w:val="single" w:sz="4" w:space="0" w:color="auto"/>
              <w:left w:val="single" w:sz="4" w:space="0" w:color="auto"/>
              <w:bottom w:val="single" w:sz="4" w:space="0" w:color="auto"/>
              <w:right w:val="single" w:sz="4" w:space="0" w:color="auto"/>
            </w:tcBorders>
            <w:noWrap/>
          </w:tcPr>
          <w:p w14:paraId="1F7C7B7A" w14:textId="77777777" w:rsidR="00ED774C" w:rsidRPr="00ED774C" w:rsidRDefault="00ED774C" w:rsidP="007642E0">
            <w:pPr>
              <w:widowControl w:val="0"/>
              <w:bidi/>
              <w:jc w:val="left"/>
              <w:rPr>
                <w:sz w:val="18"/>
                <w:szCs w:val="18"/>
                <w:lang w:bidi="ar-SA"/>
              </w:rPr>
            </w:pPr>
            <w:r w:rsidRPr="00ED774C">
              <w:rPr>
                <w:sz w:val="18"/>
                <w:szCs w:val="18"/>
                <w:lang w:bidi="ar-SA"/>
              </w:rPr>
              <w:t>46,821</w:t>
            </w:r>
          </w:p>
          <w:p w14:paraId="0599C21A" w14:textId="77777777" w:rsidR="00ED774C" w:rsidRPr="00ED774C" w:rsidRDefault="00ED774C" w:rsidP="007642E0">
            <w:pPr>
              <w:widowControl w:val="0"/>
              <w:bidi/>
              <w:jc w:val="left"/>
              <w:rPr>
                <w:sz w:val="18"/>
                <w:szCs w:val="18"/>
                <w:lang w:bidi="ar-SA"/>
              </w:rPr>
            </w:pPr>
          </w:p>
        </w:tc>
        <w:tc>
          <w:tcPr>
            <w:tcW w:w="992" w:type="dxa"/>
            <w:tcBorders>
              <w:top w:val="single" w:sz="4" w:space="0" w:color="auto"/>
              <w:left w:val="single" w:sz="4" w:space="0" w:color="auto"/>
              <w:bottom w:val="single" w:sz="4" w:space="0" w:color="auto"/>
              <w:right w:val="single" w:sz="4" w:space="0" w:color="auto"/>
            </w:tcBorders>
            <w:noWrap/>
          </w:tcPr>
          <w:p w14:paraId="76B81D8F" w14:textId="77777777" w:rsidR="00ED774C" w:rsidRPr="00ED774C" w:rsidRDefault="00ED774C" w:rsidP="007642E0">
            <w:pPr>
              <w:widowControl w:val="0"/>
              <w:bidi/>
              <w:jc w:val="left"/>
              <w:rPr>
                <w:sz w:val="18"/>
                <w:szCs w:val="18"/>
                <w:lang w:bidi="ar-SA"/>
              </w:rPr>
            </w:pPr>
            <w:r w:rsidRPr="00ED774C">
              <w:rPr>
                <w:sz w:val="18"/>
                <w:szCs w:val="18"/>
                <w:lang w:bidi="ar-SA"/>
              </w:rPr>
              <w:t>363,069</w:t>
            </w:r>
          </w:p>
        </w:tc>
        <w:tc>
          <w:tcPr>
            <w:tcW w:w="848" w:type="dxa"/>
            <w:tcBorders>
              <w:top w:val="single" w:sz="4" w:space="0" w:color="auto"/>
              <w:left w:val="single" w:sz="4" w:space="0" w:color="auto"/>
              <w:bottom w:val="single" w:sz="4" w:space="0" w:color="auto"/>
              <w:right w:val="single" w:sz="4" w:space="0" w:color="auto"/>
            </w:tcBorders>
          </w:tcPr>
          <w:p w14:paraId="1052E70C" w14:textId="591BC6CE" w:rsidR="00ED774C" w:rsidRPr="00ED774C" w:rsidRDefault="00ED774C" w:rsidP="00B0710E">
            <w:pPr>
              <w:widowControl w:val="0"/>
              <w:bidi/>
              <w:jc w:val="center"/>
              <w:rPr>
                <w:sz w:val="18"/>
                <w:szCs w:val="18"/>
                <w:lang w:bidi="ar-SA"/>
              </w:rPr>
            </w:pPr>
            <w:r w:rsidRPr="00ED774C">
              <w:rPr>
                <w:sz w:val="18"/>
                <w:szCs w:val="18"/>
                <w:lang w:bidi="ar-SA"/>
              </w:rPr>
              <w:t>**</w:t>
            </w:r>
            <w:r w:rsidR="00B06C69">
              <w:rPr>
                <w:sz w:val="18"/>
                <w:szCs w:val="18"/>
                <w:lang w:bidi="ar-SA"/>
              </w:rPr>
              <w:t>79</w:t>
            </w:r>
            <w:r w:rsidR="00B06C69" w:rsidRPr="00ED774C">
              <w:rPr>
                <w:sz w:val="18"/>
                <w:szCs w:val="18"/>
                <w:lang w:bidi="ar-SA"/>
              </w:rPr>
              <w:t>/</w:t>
            </w:r>
            <w:r w:rsidR="00B06C69">
              <w:rPr>
                <w:sz w:val="18"/>
                <w:szCs w:val="18"/>
                <w:lang w:bidi="ar-SA"/>
              </w:rPr>
              <w:t>97</w:t>
            </w:r>
          </w:p>
        </w:tc>
      </w:tr>
      <w:tr w:rsidR="00ED774C" w:rsidRPr="00ED774C" w14:paraId="16A5926B" w14:textId="77777777" w:rsidTr="00E35333">
        <w:trPr>
          <w:trHeight w:val="276"/>
          <w:tblHeader/>
          <w:jc w:val="center"/>
        </w:trPr>
        <w:tc>
          <w:tcPr>
            <w:tcW w:w="5470" w:type="dxa"/>
            <w:gridSpan w:val="3"/>
            <w:tcBorders>
              <w:top w:val="single" w:sz="4" w:space="0" w:color="auto"/>
              <w:left w:val="single" w:sz="4" w:space="0" w:color="auto"/>
              <w:bottom w:val="single" w:sz="4" w:space="0" w:color="auto"/>
              <w:right w:val="single" w:sz="4" w:space="0" w:color="auto"/>
            </w:tcBorders>
            <w:noWrap/>
          </w:tcPr>
          <w:p w14:paraId="73667700" w14:textId="60A73DE3" w:rsidR="00ED774C" w:rsidRPr="00ED774C" w:rsidRDefault="00ED774C" w:rsidP="00ED774C">
            <w:pPr>
              <w:widowControl w:val="0"/>
              <w:bidi/>
              <w:jc w:val="left"/>
              <w:rPr>
                <w:b/>
                <w:bCs/>
                <w:sz w:val="18"/>
                <w:szCs w:val="18"/>
                <w:lang w:bidi="ar-SA"/>
              </w:rPr>
            </w:pPr>
            <w:r>
              <w:rPr>
                <w:rFonts w:hint="cs"/>
                <w:b/>
                <w:bCs/>
                <w:sz w:val="18"/>
                <w:szCs w:val="18"/>
                <w:rtl/>
                <w:lang w:bidi="ar-SA"/>
              </w:rPr>
              <w:t>المجموع الفرعي</w:t>
            </w:r>
          </w:p>
        </w:tc>
        <w:tc>
          <w:tcPr>
            <w:tcW w:w="1134" w:type="dxa"/>
            <w:tcBorders>
              <w:top w:val="single" w:sz="4" w:space="0" w:color="auto"/>
              <w:left w:val="single" w:sz="4" w:space="0" w:color="auto"/>
              <w:bottom w:val="single" w:sz="4" w:space="0" w:color="auto"/>
              <w:right w:val="single" w:sz="4" w:space="0" w:color="auto"/>
            </w:tcBorders>
            <w:noWrap/>
          </w:tcPr>
          <w:p w14:paraId="3CF02BC5" w14:textId="77777777" w:rsidR="00ED774C" w:rsidRPr="00ED774C" w:rsidRDefault="00ED774C" w:rsidP="007642E0">
            <w:pPr>
              <w:widowControl w:val="0"/>
              <w:bidi/>
              <w:jc w:val="left"/>
              <w:rPr>
                <w:b/>
                <w:bCs/>
                <w:sz w:val="18"/>
                <w:szCs w:val="18"/>
                <w:lang w:val="en-CA" w:bidi="ar-SA"/>
              </w:rPr>
            </w:pPr>
            <w:r w:rsidRPr="00ED774C">
              <w:rPr>
                <w:b/>
                <w:bCs/>
                <w:sz w:val="18"/>
                <w:szCs w:val="18"/>
                <w:lang w:val="en-CA" w:bidi="ar-SA"/>
              </w:rPr>
              <w:t>655,996</w:t>
            </w:r>
          </w:p>
        </w:tc>
        <w:tc>
          <w:tcPr>
            <w:tcW w:w="1276" w:type="dxa"/>
            <w:tcBorders>
              <w:top w:val="single" w:sz="4" w:space="0" w:color="auto"/>
              <w:left w:val="single" w:sz="4" w:space="0" w:color="auto"/>
              <w:bottom w:val="single" w:sz="4" w:space="0" w:color="auto"/>
              <w:right w:val="single" w:sz="4" w:space="0" w:color="auto"/>
            </w:tcBorders>
            <w:noWrap/>
          </w:tcPr>
          <w:p w14:paraId="64CBE647" w14:textId="77777777" w:rsidR="00ED774C" w:rsidRPr="00ED774C" w:rsidRDefault="00ED774C" w:rsidP="007642E0">
            <w:pPr>
              <w:widowControl w:val="0"/>
              <w:bidi/>
              <w:jc w:val="left"/>
              <w:rPr>
                <w:b/>
                <w:bCs/>
                <w:sz w:val="18"/>
                <w:szCs w:val="18"/>
                <w:lang w:val="en-CA" w:bidi="ar-SA"/>
              </w:rPr>
            </w:pPr>
            <w:r w:rsidRPr="00ED774C">
              <w:rPr>
                <w:b/>
                <w:bCs/>
                <w:sz w:val="18"/>
                <w:szCs w:val="18"/>
                <w:lang w:val="en-CA" w:bidi="ar-SA"/>
              </w:rPr>
              <w:t>85,280</w:t>
            </w:r>
          </w:p>
        </w:tc>
        <w:tc>
          <w:tcPr>
            <w:tcW w:w="992" w:type="dxa"/>
            <w:tcBorders>
              <w:top w:val="single" w:sz="4" w:space="0" w:color="auto"/>
              <w:left w:val="single" w:sz="4" w:space="0" w:color="auto"/>
              <w:bottom w:val="single" w:sz="4" w:space="0" w:color="auto"/>
              <w:right w:val="single" w:sz="4" w:space="0" w:color="auto"/>
            </w:tcBorders>
            <w:noWrap/>
          </w:tcPr>
          <w:p w14:paraId="7D4E1718" w14:textId="77777777" w:rsidR="00ED774C" w:rsidRPr="00ED774C" w:rsidRDefault="00ED774C" w:rsidP="007642E0">
            <w:pPr>
              <w:widowControl w:val="0"/>
              <w:bidi/>
              <w:jc w:val="left"/>
              <w:rPr>
                <w:b/>
                <w:bCs/>
                <w:sz w:val="18"/>
                <w:szCs w:val="18"/>
                <w:lang w:val="en-CA" w:bidi="ar-SA"/>
              </w:rPr>
            </w:pPr>
            <w:r w:rsidRPr="00ED774C">
              <w:rPr>
                <w:b/>
                <w:bCs/>
                <w:sz w:val="18"/>
                <w:szCs w:val="18"/>
                <w:lang w:val="en-CA" w:bidi="ar-SA"/>
              </w:rPr>
              <w:t>686,406</w:t>
            </w:r>
          </w:p>
        </w:tc>
        <w:tc>
          <w:tcPr>
            <w:tcW w:w="848" w:type="dxa"/>
            <w:tcBorders>
              <w:top w:val="single" w:sz="4" w:space="0" w:color="auto"/>
              <w:left w:val="single" w:sz="4" w:space="0" w:color="auto"/>
              <w:bottom w:val="single" w:sz="4" w:space="0" w:color="auto"/>
              <w:right w:val="single" w:sz="4" w:space="0" w:color="auto"/>
            </w:tcBorders>
          </w:tcPr>
          <w:p w14:paraId="37D8E3BD" w14:textId="77777777" w:rsidR="00ED774C" w:rsidRPr="00ED774C" w:rsidRDefault="00ED774C" w:rsidP="007642E0">
            <w:pPr>
              <w:widowControl w:val="0"/>
              <w:bidi/>
              <w:jc w:val="left"/>
              <w:rPr>
                <w:sz w:val="18"/>
                <w:szCs w:val="18"/>
                <w:lang w:bidi="ar-SA"/>
              </w:rPr>
            </w:pPr>
          </w:p>
        </w:tc>
      </w:tr>
      <w:tr w:rsidR="00ED774C" w:rsidRPr="00ED774C" w14:paraId="49DCF386" w14:textId="77777777" w:rsidTr="00E35333">
        <w:trPr>
          <w:trHeight w:val="276"/>
          <w:tblHeader/>
          <w:jc w:val="center"/>
        </w:trPr>
        <w:tc>
          <w:tcPr>
            <w:tcW w:w="5470" w:type="dxa"/>
            <w:gridSpan w:val="3"/>
            <w:tcBorders>
              <w:top w:val="single" w:sz="4" w:space="0" w:color="auto"/>
              <w:left w:val="single" w:sz="4" w:space="0" w:color="auto"/>
              <w:bottom w:val="single" w:sz="4" w:space="0" w:color="auto"/>
              <w:right w:val="single" w:sz="4" w:space="0" w:color="auto"/>
            </w:tcBorders>
            <w:noWrap/>
          </w:tcPr>
          <w:p w14:paraId="68EED4A8" w14:textId="143C5C81" w:rsidR="00ED774C" w:rsidRPr="00ED774C" w:rsidRDefault="00ED774C" w:rsidP="00ED774C">
            <w:pPr>
              <w:widowControl w:val="0"/>
              <w:bidi/>
              <w:jc w:val="left"/>
              <w:rPr>
                <w:b/>
                <w:bCs/>
                <w:sz w:val="18"/>
                <w:szCs w:val="18"/>
                <w:lang w:bidi="ar-SA"/>
              </w:rPr>
            </w:pPr>
            <w:r>
              <w:rPr>
                <w:rFonts w:hint="cs"/>
                <w:b/>
                <w:bCs/>
                <w:sz w:val="18"/>
                <w:szCs w:val="18"/>
                <w:rtl/>
                <w:lang w:bidi="ar-SA"/>
              </w:rPr>
              <w:t>المجموع</w:t>
            </w:r>
          </w:p>
        </w:tc>
        <w:tc>
          <w:tcPr>
            <w:tcW w:w="1134" w:type="dxa"/>
            <w:tcBorders>
              <w:top w:val="single" w:sz="4" w:space="0" w:color="auto"/>
              <w:left w:val="single" w:sz="4" w:space="0" w:color="auto"/>
              <w:bottom w:val="single" w:sz="4" w:space="0" w:color="auto"/>
              <w:right w:val="single" w:sz="4" w:space="0" w:color="auto"/>
            </w:tcBorders>
            <w:noWrap/>
          </w:tcPr>
          <w:p w14:paraId="2D611D4E" w14:textId="77777777" w:rsidR="00ED774C" w:rsidRPr="00ED774C" w:rsidRDefault="00ED774C" w:rsidP="007642E0">
            <w:pPr>
              <w:widowControl w:val="0"/>
              <w:bidi/>
              <w:jc w:val="left"/>
              <w:rPr>
                <w:sz w:val="18"/>
                <w:szCs w:val="18"/>
                <w:lang w:bidi="ar-SA"/>
              </w:rPr>
            </w:pPr>
            <w:r w:rsidRPr="00ED774C">
              <w:rPr>
                <w:b/>
                <w:bCs/>
                <w:sz w:val="18"/>
                <w:szCs w:val="18"/>
                <w:lang w:val="en-CA" w:bidi="ar-SA"/>
              </w:rPr>
              <w:t>825,996</w:t>
            </w:r>
          </w:p>
        </w:tc>
        <w:tc>
          <w:tcPr>
            <w:tcW w:w="1276" w:type="dxa"/>
            <w:tcBorders>
              <w:top w:val="single" w:sz="4" w:space="0" w:color="auto"/>
              <w:left w:val="single" w:sz="4" w:space="0" w:color="auto"/>
              <w:bottom w:val="single" w:sz="4" w:space="0" w:color="auto"/>
              <w:right w:val="single" w:sz="4" w:space="0" w:color="auto"/>
            </w:tcBorders>
            <w:noWrap/>
          </w:tcPr>
          <w:p w14:paraId="01ADFEE0" w14:textId="77777777" w:rsidR="00ED774C" w:rsidRPr="00ED774C" w:rsidRDefault="00ED774C" w:rsidP="007642E0">
            <w:pPr>
              <w:widowControl w:val="0"/>
              <w:bidi/>
              <w:jc w:val="left"/>
              <w:rPr>
                <w:sz w:val="18"/>
                <w:szCs w:val="18"/>
                <w:lang w:bidi="ar-SA"/>
              </w:rPr>
            </w:pPr>
            <w:r w:rsidRPr="00ED774C">
              <w:rPr>
                <w:b/>
                <w:bCs/>
                <w:sz w:val="18"/>
                <w:szCs w:val="18"/>
                <w:lang w:val="en-CA" w:bidi="ar-SA"/>
              </w:rPr>
              <w:t>106,009</w:t>
            </w:r>
          </w:p>
        </w:tc>
        <w:tc>
          <w:tcPr>
            <w:tcW w:w="992" w:type="dxa"/>
            <w:tcBorders>
              <w:top w:val="single" w:sz="4" w:space="0" w:color="auto"/>
              <w:left w:val="single" w:sz="4" w:space="0" w:color="auto"/>
              <w:bottom w:val="single" w:sz="4" w:space="0" w:color="auto"/>
              <w:right w:val="single" w:sz="4" w:space="0" w:color="auto"/>
            </w:tcBorders>
            <w:noWrap/>
          </w:tcPr>
          <w:p w14:paraId="0B177A12" w14:textId="77777777" w:rsidR="00ED774C" w:rsidRPr="00ED774C" w:rsidRDefault="00ED774C" w:rsidP="007642E0">
            <w:pPr>
              <w:widowControl w:val="0"/>
              <w:bidi/>
              <w:jc w:val="left"/>
              <w:rPr>
                <w:b/>
                <w:bCs/>
                <w:sz w:val="18"/>
                <w:szCs w:val="18"/>
                <w:lang w:bidi="ar-SA"/>
              </w:rPr>
            </w:pPr>
            <w:r w:rsidRPr="00ED774C">
              <w:rPr>
                <w:b/>
                <w:bCs/>
                <w:sz w:val="18"/>
                <w:szCs w:val="18"/>
                <w:lang w:bidi="ar-SA"/>
              </w:rPr>
              <w:t>877,135</w:t>
            </w:r>
          </w:p>
        </w:tc>
        <w:tc>
          <w:tcPr>
            <w:tcW w:w="848" w:type="dxa"/>
            <w:tcBorders>
              <w:top w:val="single" w:sz="4" w:space="0" w:color="auto"/>
              <w:left w:val="single" w:sz="4" w:space="0" w:color="auto"/>
              <w:bottom w:val="single" w:sz="4" w:space="0" w:color="auto"/>
              <w:right w:val="single" w:sz="4" w:space="0" w:color="auto"/>
            </w:tcBorders>
          </w:tcPr>
          <w:p w14:paraId="1EB2BBD7" w14:textId="77777777" w:rsidR="00ED774C" w:rsidRPr="00ED774C" w:rsidRDefault="00ED774C" w:rsidP="007642E0">
            <w:pPr>
              <w:widowControl w:val="0"/>
              <w:bidi/>
              <w:jc w:val="left"/>
              <w:rPr>
                <w:sz w:val="18"/>
                <w:szCs w:val="18"/>
                <w:lang w:bidi="ar-SA"/>
              </w:rPr>
            </w:pPr>
          </w:p>
        </w:tc>
      </w:tr>
    </w:tbl>
    <w:p w14:paraId="3AB07FAE" w14:textId="6241B9B2" w:rsidR="004D1E26" w:rsidRPr="004D1E26" w:rsidRDefault="004D1E26" w:rsidP="00F80EF3">
      <w:pPr>
        <w:pStyle w:val="ListParagraph"/>
        <w:bidi/>
        <w:spacing w:line="260" w:lineRule="exact"/>
        <w:ind w:left="6" w:hanging="2"/>
        <w:contextualSpacing w:val="0"/>
        <w:jc w:val="left"/>
        <w:rPr>
          <w:sz w:val="20"/>
          <w:rtl/>
          <w:lang w:val="en-US" w:bidi="ar-EG"/>
        </w:rPr>
      </w:pPr>
      <w:r w:rsidRPr="004D1E26">
        <w:rPr>
          <w:sz w:val="20"/>
          <w:lang w:val="en-US" w:bidi="ar-EG"/>
        </w:rPr>
        <w:t>*</w:t>
      </w:r>
      <w:r w:rsidRPr="004D1E26">
        <w:rPr>
          <w:sz w:val="20"/>
          <w:rtl/>
          <w:lang w:val="en-US" w:bidi="ar-EG"/>
        </w:rPr>
        <w:t>يشمل تكاليف الدعم</w:t>
      </w:r>
    </w:p>
    <w:p w14:paraId="6F891379" w14:textId="201F0CFB" w:rsidR="00ED774C" w:rsidRPr="004D1E26" w:rsidRDefault="004D1E26" w:rsidP="00F80EF3">
      <w:pPr>
        <w:pStyle w:val="ListParagraph"/>
        <w:bidi/>
        <w:spacing w:line="260" w:lineRule="exact"/>
        <w:ind w:left="6" w:hanging="2"/>
        <w:contextualSpacing w:val="0"/>
        <w:jc w:val="left"/>
        <w:rPr>
          <w:sz w:val="20"/>
          <w:lang w:val="en-US" w:bidi="ar-EG"/>
        </w:rPr>
      </w:pPr>
      <w:r w:rsidRPr="004D1E26">
        <w:rPr>
          <w:sz w:val="20"/>
          <w:rtl/>
          <w:lang w:val="en-US" w:bidi="ar-EG"/>
        </w:rPr>
        <w:t>** للاعتبارات الفردية</w:t>
      </w:r>
    </w:p>
    <w:p w14:paraId="064E6489" w14:textId="6D2A2E5F" w:rsidR="007E5D09" w:rsidRDefault="00F80EF3" w:rsidP="000D5748">
      <w:pPr>
        <w:pStyle w:val="StyleHeader4Para4Left0Firstline0"/>
        <w:numPr>
          <w:ilvl w:val="0"/>
          <w:numId w:val="0"/>
        </w:numPr>
        <w:bidi/>
        <w:spacing w:before="120" w:after="120" w:line="360" w:lineRule="exact"/>
        <w:rPr>
          <w:b/>
          <w:bCs/>
          <w:sz w:val="28"/>
          <w:szCs w:val="28"/>
          <w:rtl/>
          <w:lang w:val="en-US" w:bidi="ar-EG"/>
        </w:rPr>
      </w:pPr>
      <w:r w:rsidRPr="00F80EF3">
        <w:rPr>
          <w:b/>
          <w:bCs/>
          <w:sz w:val="28"/>
          <w:szCs w:val="28"/>
          <w:rtl/>
          <w:lang w:val="en-US" w:bidi="ar-EG"/>
        </w:rPr>
        <w:t>المستوى المسموح به للتعاون الثنائي</w:t>
      </w:r>
    </w:p>
    <w:p w14:paraId="25FE3EED" w14:textId="70ABF37E" w:rsidR="00F80EF3" w:rsidRDefault="00F80EF3" w:rsidP="00F80EF3">
      <w:pPr>
        <w:pStyle w:val="ListParagraph"/>
        <w:numPr>
          <w:ilvl w:val="0"/>
          <w:numId w:val="23"/>
        </w:numPr>
        <w:bidi/>
        <w:spacing w:before="240" w:after="240" w:line="360" w:lineRule="exact"/>
        <w:ind w:left="4" w:firstLine="0"/>
        <w:contextualSpacing w:val="0"/>
        <w:rPr>
          <w:sz w:val="26"/>
          <w:szCs w:val="26"/>
          <w:lang w:val="en-US" w:bidi="ar-EG"/>
        </w:rPr>
      </w:pPr>
      <w:r w:rsidRPr="00F80EF3">
        <w:rPr>
          <w:sz w:val="26"/>
          <w:szCs w:val="26"/>
          <w:rtl/>
          <w:lang w:val="en-US" w:bidi="ar-EG"/>
        </w:rPr>
        <w:t xml:space="preserve">لا يتجاوز حجم التمويل الذي طلبته حكومتا ألمانيا والمملكة المتحدة في الاجتماع السابع والتسعين، إلى جانب التمويل </w:t>
      </w:r>
      <w:r w:rsidR="00444D31">
        <w:rPr>
          <w:rFonts w:hint="cs"/>
          <w:sz w:val="26"/>
          <w:szCs w:val="26"/>
          <w:rtl/>
          <w:lang w:val="en-US" w:bidi="ar-EG"/>
        </w:rPr>
        <w:t>الموافق عليه</w:t>
      </w:r>
      <w:r w:rsidRPr="00F80EF3">
        <w:rPr>
          <w:sz w:val="26"/>
          <w:szCs w:val="26"/>
          <w:rtl/>
          <w:lang w:val="en-US" w:bidi="ar-EG"/>
        </w:rPr>
        <w:t xml:space="preserve"> لطلباتهما خلال فترة </w:t>
      </w:r>
      <w:r w:rsidR="00444D31">
        <w:rPr>
          <w:rFonts w:hint="cs"/>
          <w:sz w:val="26"/>
          <w:szCs w:val="26"/>
          <w:rtl/>
          <w:lang w:val="en-US" w:bidi="ar-EG"/>
        </w:rPr>
        <w:t>الثلاث سنوات</w:t>
      </w:r>
      <w:r w:rsidRPr="00F80EF3">
        <w:rPr>
          <w:sz w:val="26"/>
          <w:szCs w:val="26"/>
          <w:rtl/>
          <w:lang w:val="en-US" w:bidi="ar-EG"/>
        </w:rPr>
        <w:t xml:space="preserve"> 2024-2026، مستوى التعاون الثنائي المسموح به بنسبة 20 في المائة لفترة </w:t>
      </w:r>
      <w:r w:rsidR="00444D31">
        <w:rPr>
          <w:rFonts w:hint="cs"/>
          <w:sz w:val="26"/>
          <w:szCs w:val="26"/>
          <w:rtl/>
          <w:lang w:val="en-US" w:bidi="ar-EG"/>
        </w:rPr>
        <w:t>الثلاث سنوات</w:t>
      </w:r>
      <w:r w:rsidRPr="00F80EF3">
        <w:rPr>
          <w:sz w:val="26"/>
          <w:szCs w:val="26"/>
          <w:rtl/>
          <w:lang w:val="en-US" w:bidi="ar-EG"/>
        </w:rPr>
        <w:t xml:space="preserve"> 2024-2026، كما هو موضح في الجدول 2.</w:t>
      </w:r>
    </w:p>
    <w:p w14:paraId="2C9C31C5" w14:textId="517C9517" w:rsidR="00F80EF3" w:rsidRPr="00444D31" w:rsidRDefault="00F80EF3" w:rsidP="000D5748">
      <w:pPr>
        <w:pStyle w:val="ListParagraph"/>
        <w:bidi/>
        <w:spacing w:before="240" w:line="360" w:lineRule="exact"/>
        <w:ind w:left="6"/>
        <w:contextualSpacing w:val="0"/>
        <w:rPr>
          <w:b/>
          <w:bCs/>
          <w:sz w:val="26"/>
          <w:szCs w:val="26"/>
          <w:rtl/>
          <w:lang w:val="en-US" w:bidi="ar-EG"/>
        </w:rPr>
      </w:pPr>
      <w:r w:rsidRPr="00444D31">
        <w:rPr>
          <w:b/>
          <w:bCs/>
          <w:sz w:val="26"/>
          <w:szCs w:val="26"/>
          <w:rtl/>
          <w:lang w:val="en-US" w:bidi="ar-EG"/>
        </w:rPr>
        <w:t>الجدول 2. مستويات التمويل للتعاون الثنائي للفترة 2024-2026 (بالدولار الأمريكي)</w:t>
      </w:r>
    </w:p>
    <w:tbl>
      <w:tblPr>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80"/>
        <w:gridCol w:w="2150"/>
        <w:gridCol w:w="1652"/>
        <w:gridCol w:w="1793"/>
        <w:gridCol w:w="1979"/>
      </w:tblGrid>
      <w:tr w:rsidR="00F80EF3" w:rsidRPr="00F80EF3" w14:paraId="09DA6D4D" w14:textId="77777777" w:rsidTr="000D5748">
        <w:trPr>
          <w:trHeight w:val="256"/>
        </w:trPr>
        <w:tc>
          <w:tcPr>
            <w:tcW w:w="1780" w:type="dxa"/>
            <w:vMerge w:val="restart"/>
            <w:noWrap/>
            <w:vAlign w:val="center"/>
            <w:hideMark/>
          </w:tcPr>
          <w:p w14:paraId="06999C75" w14:textId="6F7530EE" w:rsidR="00F80EF3" w:rsidRPr="00F80EF3" w:rsidRDefault="00F80EF3" w:rsidP="00F80EF3">
            <w:pPr>
              <w:bidi/>
              <w:jc w:val="center"/>
              <w:rPr>
                <w:b/>
                <w:bCs/>
                <w:color w:val="000000"/>
                <w:sz w:val="20"/>
                <w:lang w:val="en-CA" w:eastAsia="en-CA" w:bidi="ar-SA"/>
              </w:rPr>
            </w:pPr>
            <w:r>
              <w:rPr>
                <w:rFonts w:hint="cs"/>
                <w:b/>
                <w:bCs/>
                <w:color w:val="000000"/>
                <w:sz w:val="20"/>
                <w:rtl/>
                <w:lang w:val="en-CA" w:eastAsia="en-CA" w:bidi="ar-SA"/>
              </w:rPr>
              <w:t>الوكالة</w:t>
            </w:r>
          </w:p>
        </w:tc>
        <w:tc>
          <w:tcPr>
            <w:tcW w:w="5595" w:type="dxa"/>
            <w:gridSpan w:val="3"/>
            <w:noWrap/>
            <w:vAlign w:val="center"/>
            <w:hideMark/>
          </w:tcPr>
          <w:p w14:paraId="4E13F205" w14:textId="2EC388B6" w:rsidR="00F80EF3" w:rsidRPr="00F80EF3" w:rsidRDefault="00F80EF3" w:rsidP="00F80EF3">
            <w:pPr>
              <w:bidi/>
              <w:jc w:val="center"/>
              <w:rPr>
                <w:b/>
                <w:bCs/>
                <w:color w:val="000000"/>
                <w:sz w:val="20"/>
                <w:lang w:val="en-CA" w:eastAsia="en-CA" w:bidi="ar-SA"/>
              </w:rPr>
            </w:pPr>
            <w:r>
              <w:rPr>
                <w:rFonts w:hint="cs"/>
                <w:b/>
                <w:bCs/>
                <w:color w:val="000000"/>
                <w:sz w:val="20"/>
                <w:rtl/>
                <w:lang w:val="en-CA" w:eastAsia="en-CA" w:bidi="ar-SA"/>
              </w:rPr>
              <w:t>التمويل</w:t>
            </w:r>
          </w:p>
        </w:tc>
        <w:tc>
          <w:tcPr>
            <w:tcW w:w="1979" w:type="dxa"/>
            <w:vMerge w:val="restart"/>
            <w:vAlign w:val="center"/>
            <w:hideMark/>
          </w:tcPr>
          <w:p w14:paraId="018D55EB" w14:textId="77777777" w:rsidR="00F80EF3" w:rsidRPr="00F80EF3" w:rsidRDefault="00F80EF3" w:rsidP="00194C82">
            <w:pPr>
              <w:jc w:val="center"/>
              <w:rPr>
                <w:b/>
                <w:bCs/>
                <w:color w:val="000000"/>
                <w:sz w:val="20"/>
                <w:rtl/>
                <w:lang w:val="en-CA" w:eastAsia="en-CA" w:bidi="ar-SA"/>
              </w:rPr>
            </w:pPr>
            <w:r w:rsidRPr="00F80EF3">
              <w:rPr>
                <w:b/>
                <w:bCs/>
                <w:color w:val="000000"/>
                <w:sz w:val="20"/>
                <w:rtl/>
                <w:lang w:val="en-CA" w:eastAsia="en-CA" w:bidi="ar-SA"/>
              </w:rPr>
              <w:t>المستوى المسموح به</w:t>
            </w:r>
          </w:p>
          <w:p w14:paraId="112C8141" w14:textId="6DECC582" w:rsidR="00F80EF3" w:rsidRDefault="00F80EF3" w:rsidP="00194C82">
            <w:pPr>
              <w:bidi/>
              <w:jc w:val="center"/>
              <w:rPr>
                <w:b/>
                <w:bCs/>
                <w:color w:val="000000"/>
                <w:sz w:val="20"/>
                <w:rtl/>
                <w:lang w:val="en-CA" w:eastAsia="en-CA" w:bidi="ar-SA"/>
              </w:rPr>
            </w:pPr>
            <w:r w:rsidRPr="00F80EF3">
              <w:rPr>
                <w:b/>
                <w:bCs/>
                <w:color w:val="000000"/>
                <w:sz w:val="20"/>
                <w:rtl/>
                <w:lang w:val="en-CA" w:eastAsia="en-CA" w:bidi="ar-SA"/>
              </w:rPr>
              <w:t>الفترة الثلاثية</w:t>
            </w:r>
          </w:p>
          <w:p w14:paraId="6E388886" w14:textId="7660B7D6" w:rsidR="00F80EF3" w:rsidRPr="00F80EF3" w:rsidRDefault="00F80EF3" w:rsidP="00194C82">
            <w:pPr>
              <w:bidi/>
              <w:jc w:val="center"/>
              <w:rPr>
                <w:b/>
                <w:bCs/>
                <w:color w:val="000000"/>
                <w:sz w:val="20"/>
                <w:lang w:val="en-CA" w:eastAsia="en-CA" w:bidi="ar-SA"/>
              </w:rPr>
            </w:pPr>
            <w:r>
              <w:rPr>
                <w:rFonts w:hint="cs"/>
                <w:b/>
                <w:bCs/>
                <w:color w:val="000000"/>
                <w:sz w:val="20"/>
                <w:rtl/>
                <w:lang w:val="en-CA" w:eastAsia="en-CA" w:bidi="ar-SA"/>
              </w:rPr>
              <w:t>2024-2026</w:t>
            </w:r>
          </w:p>
        </w:tc>
      </w:tr>
      <w:tr w:rsidR="00F80EF3" w:rsidRPr="00F80EF3" w14:paraId="6894FD2B" w14:textId="77777777" w:rsidTr="000D5748">
        <w:trPr>
          <w:trHeight w:val="355"/>
        </w:trPr>
        <w:tc>
          <w:tcPr>
            <w:tcW w:w="1780" w:type="dxa"/>
            <w:vMerge/>
            <w:vAlign w:val="center"/>
            <w:hideMark/>
          </w:tcPr>
          <w:p w14:paraId="1B9FD6C0" w14:textId="77777777" w:rsidR="00F80EF3" w:rsidRPr="00F80EF3" w:rsidRDefault="00F80EF3" w:rsidP="00F80EF3">
            <w:pPr>
              <w:bidi/>
              <w:jc w:val="left"/>
              <w:rPr>
                <w:b/>
                <w:bCs/>
                <w:color w:val="000000"/>
                <w:sz w:val="20"/>
                <w:lang w:val="en-CA" w:eastAsia="en-CA" w:bidi="ar-SA"/>
              </w:rPr>
            </w:pPr>
          </w:p>
        </w:tc>
        <w:tc>
          <w:tcPr>
            <w:tcW w:w="2150" w:type="dxa"/>
            <w:vAlign w:val="center"/>
            <w:hideMark/>
          </w:tcPr>
          <w:p w14:paraId="5DFE4AEE" w14:textId="57CC7B8C" w:rsidR="00F80EF3" w:rsidRPr="00F80EF3" w:rsidRDefault="00F80EF3" w:rsidP="00F80EF3">
            <w:pPr>
              <w:bidi/>
              <w:jc w:val="center"/>
              <w:rPr>
                <w:b/>
                <w:bCs/>
                <w:color w:val="000000"/>
                <w:sz w:val="20"/>
                <w:lang w:val="en-CA" w:eastAsia="en-CA" w:bidi="ar-SA"/>
              </w:rPr>
            </w:pPr>
            <w:r>
              <w:rPr>
                <w:rFonts w:hint="cs"/>
                <w:b/>
                <w:bCs/>
                <w:color w:val="000000"/>
                <w:sz w:val="20"/>
                <w:rtl/>
                <w:lang w:val="en-CA" w:eastAsia="en-CA" w:bidi="ar-SA"/>
              </w:rPr>
              <w:t>الموافق عليه</w:t>
            </w:r>
            <w:r w:rsidRPr="00F80EF3">
              <w:rPr>
                <w:b/>
                <w:bCs/>
                <w:color w:val="000000"/>
                <w:sz w:val="20"/>
                <w:lang w:val="en-CA" w:eastAsia="en-CA" w:bidi="ar-SA"/>
              </w:rPr>
              <w:br/>
            </w:r>
            <w:r>
              <w:rPr>
                <w:rFonts w:hint="cs"/>
                <w:b/>
                <w:bCs/>
                <w:color w:val="000000"/>
                <w:sz w:val="20"/>
                <w:rtl/>
                <w:lang w:val="en-CA" w:eastAsia="en-CA" w:bidi="ar-SA"/>
              </w:rPr>
              <w:t>للفترة 2024-2026</w:t>
            </w:r>
          </w:p>
        </w:tc>
        <w:tc>
          <w:tcPr>
            <w:tcW w:w="1652" w:type="dxa"/>
            <w:vAlign w:val="center"/>
            <w:hideMark/>
          </w:tcPr>
          <w:p w14:paraId="7F8D7BBA" w14:textId="7365CC97" w:rsidR="00F80EF3" w:rsidRPr="00F80EF3" w:rsidRDefault="00F80EF3" w:rsidP="00F80EF3">
            <w:pPr>
              <w:bidi/>
              <w:jc w:val="center"/>
              <w:rPr>
                <w:b/>
                <w:bCs/>
                <w:color w:val="000000"/>
                <w:sz w:val="20"/>
                <w:lang w:val="en-CA" w:eastAsia="en-CA" w:bidi="ar-SA"/>
              </w:rPr>
            </w:pPr>
            <w:r>
              <w:rPr>
                <w:rFonts w:hint="cs"/>
                <w:b/>
                <w:bCs/>
                <w:color w:val="000000"/>
                <w:sz w:val="20"/>
                <w:rtl/>
                <w:lang w:val="en-CA" w:eastAsia="en-CA" w:bidi="ar-SA"/>
              </w:rPr>
              <w:t>المطلوب في الاجتماع السابع والتسعون</w:t>
            </w:r>
          </w:p>
        </w:tc>
        <w:tc>
          <w:tcPr>
            <w:tcW w:w="1793" w:type="dxa"/>
            <w:noWrap/>
            <w:vAlign w:val="center"/>
            <w:hideMark/>
          </w:tcPr>
          <w:p w14:paraId="71D084A8" w14:textId="513EE479" w:rsidR="00F80EF3" w:rsidRPr="00F80EF3" w:rsidRDefault="00F80EF3" w:rsidP="00F80EF3">
            <w:pPr>
              <w:bidi/>
              <w:jc w:val="center"/>
              <w:rPr>
                <w:b/>
                <w:bCs/>
                <w:color w:val="000000"/>
                <w:sz w:val="20"/>
                <w:lang w:val="en-CA" w:eastAsia="en-CA" w:bidi="ar-SA"/>
              </w:rPr>
            </w:pPr>
            <w:r>
              <w:rPr>
                <w:rFonts w:hint="cs"/>
                <w:b/>
                <w:bCs/>
                <w:color w:val="000000"/>
                <w:sz w:val="20"/>
                <w:rtl/>
                <w:lang w:val="en-CA" w:eastAsia="en-CA" w:bidi="ar-SA"/>
              </w:rPr>
              <w:t>المجموع</w:t>
            </w:r>
          </w:p>
        </w:tc>
        <w:tc>
          <w:tcPr>
            <w:tcW w:w="1979" w:type="dxa"/>
            <w:vMerge/>
            <w:vAlign w:val="center"/>
            <w:hideMark/>
          </w:tcPr>
          <w:p w14:paraId="677E050F" w14:textId="77777777" w:rsidR="00F80EF3" w:rsidRPr="00F80EF3" w:rsidRDefault="00F80EF3" w:rsidP="00F80EF3">
            <w:pPr>
              <w:bidi/>
              <w:jc w:val="left"/>
              <w:rPr>
                <w:b/>
                <w:bCs/>
                <w:color w:val="000000"/>
                <w:sz w:val="20"/>
                <w:lang w:val="en-CA" w:eastAsia="en-CA" w:bidi="ar-SA"/>
              </w:rPr>
            </w:pPr>
          </w:p>
        </w:tc>
      </w:tr>
      <w:tr w:rsidR="00F80EF3" w:rsidRPr="00F80EF3" w14:paraId="39993065" w14:textId="77777777" w:rsidTr="000D5748">
        <w:trPr>
          <w:trHeight w:val="202"/>
        </w:trPr>
        <w:tc>
          <w:tcPr>
            <w:tcW w:w="1780" w:type="dxa"/>
            <w:noWrap/>
            <w:vAlign w:val="center"/>
          </w:tcPr>
          <w:p w14:paraId="36C149F7" w14:textId="742218DE" w:rsidR="00F80EF3" w:rsidRPr="00F80EF3" w:rsidRDefault="00F80EF3" w:rsidP="00F80EF3">
            <w:pPr>
              <w:bidi/>
              <w:rPr>
                <w:color w:val="000000"/>
                <w:sz w:val="20"/>
                <w:lang w:val="en-CA" w:eastAsia="en-CA" w:bidi="ar-SA"/>
              </w:rPr>
            </w:pPr>
            <w:r>
              <w:rPr>
                <w:rFonts w:hint="cs"/>
                <w:color w:val="000000"/>
                <w:sz w:val="20"/>
                <w:rtl/>
                <w:lang w:val="en-CA" w:eastAsia="en-CA" w:bidi="ar-SA"/>
              </w:rPr>
              <w:t>ألمانيا</w:t>
            </w:r>
          </w:p>
        </w:tc>
        <w:tc>
          <w:tcPr>
            <w:tcW w:w="2150" w:type="dxa"/>
            <w:noWrap/>
          </w:tcPr>
          <w:p w14:paraId="303F5F6C" w14:textId="77777777" w:rsidR="00F80EF3" w:rsidRPr="00F80EF3" w:rsidRDefault="00F80EF3" w:rsidP="007642E0">
            <w:pPr>
              <w:bidi/>
              <w:rPr>
                <w:color w:val="000000"/>
                <w:sz w:val="20"/>
                <w:lang w:val="en-CA" w:eastAsia="en-CA" w:bidi="ar-SA"/>
              </w:rPr>
            </w:pPr>
            <w:r w:rsidRPr="00F80EF3">
              <w:rPr>
                <w:color w:val="000000"/>
                <w:sz w:val="20"/>
                <w:lang w:val="en-CA" w:eastAsia="en-CA" w:bidi="ar-SA"/>
              </w:rPr>
              <w:t>10,530,271</w:t>
            </w:r>
          </w:p>
        </w:tc>
        <w:tc>
          <w:tcPr>
            <w:tcW w:w="1652" w:type="dxa"/>
            <w:noWrap/>
          </w:tcPr>
          <w:p w14:paraId="0A3C9225" w14:textId="77777777" w:rsidR="00F80EF3" w:rsidRPr="00F80EF3" w:rsidRDefault="00F80EF3" w:rsidP="007642E0">
            <w:pPr>
              <w:bidi/>
              <w:rPr>
                <w:color w:val="000000"/>
                <w:sz w:val="20"/>
                <w:lang w:val="en-CA" w:eastAsia="en-CA" w:bidi="ar-SA"/>
              </w:rPr>
            </w:pPr>
            <w:r w:rsidRPr="00F80EF3">
              <w:rPr>
                <w:color w:val="000000"/>
                <w:sz w:val="20"/>
                <w:lang w:val="en-CA" w:eastAsia="en-CA" w:bidi="ar-SA"/>
              </w:rPr>
              <w:t>190,729</w:t>
            </w:r>
          </w:p>
        </w:tc>
        <w:tc>
          <w:tcPr>
            <w:tcW w:w="1793" w:type="dxa"/>
            <w:noWrap/>
          </w:tcPr>
          <w:p w14:paraId="50BF5C19" w14:textId="77777777" w:rsidR="00F80EF3" w:rsidRPr="00F80EF3" w:rsidRDefault="00F80EF3" w:rsidP="007642E0">
            <w:pPr>
              <w:bidi/>
              <w:rPr>
                <w:color w:val="000000"/>
                <w:sz w:val="20"/>
                <w:highlight w:val="yellow"/>
                <w:lang w:val="en-CA" w:eastAsia="en-CA" w:bidi="ar-SA"/>
              </w:rPr>
            </w:pPr>
            <w:r w:rsidRPr="00F80EF3">
              <w:rPr>
                <w:color w:val="000000"/>
                <w:sz w:val="20"/>
                <w:lang w:val="en-CA" w:eastAsia="en-CA" w:bidi="ar-SA"/>
              </w:rPr>
              <w:t>10,721,000</w:t>
            </w:r>
          </w:p>
        </w:tc>
        <w:tc>
          <w:tcPr>
            <w:tcW w:w="1979" w:type="dxa"/>
            <w:noWrap/>
            <w:vAlign w:val="center"/>
          </w:tcPr>
          <w:p w14:paraId="583D0FEF" w14:textId="77777777" w:rsidR="00F80EF3" w:rsidRPr="00F80EF3" w:rsidRDefault="00F80EF3" w:rsidP="007642E0">
            <w:pPr>
              <w:bidi/>
              <w:rPr>
                <w:b/>
                <w:bCs/>
                <w:color w:val="000000"/>
                <w:sz w:val="20"/>
                <w:lang w:val="en-CA" w:eastAsia="en-CA" w:bidi="ar-SA"/>
              </w:rPr>
            </w:pPr>
            <w:r w:rsidRPr="00F80EF3">
              <w:rPr>
                <w:b/>
                <w:bCs/>
                <w:color w:val="000000"/>
                <w:sz w:val="20"/>
                <w:lang w:val="en-CA" w:eastAsia="en-CA" w:bidi="ar-SA"/>
              </w:rPr>
              <w:t>10,883,917</w:t>
            </w:r>
          </w:p>
        </w:tc>
      </w:tr>
      <w:tr w:rsidR="00F80EF3" w:rsidRPr="00F80EF3" w14:paraId="4776B476" w14:textId="77777777" w:rsidTr="000D5748">
        <w:trPr>
          <w:trHeight w:val="202"/>
        </w:trPr>
        <w:tc>
          <w:tcPr>
            <w:tcW w:w="1780" w:type="dxa"/>
            <w:noWrap/>
            <w:vAlign w:val="center"/>
          </w:tcPr>
          <w:p w14:paraId="44E27419" w14:textId="28414087" w:rsidR="00F80EF3" w:rsidRPr="00F80EF3" w:rsidRDefault="00F80EF3" w:rsidP="00F80EF3">
            <w:pPr>
              <w:bidi/>
              <w:rPr>
                <w:color w:val="000000"/>
                <w:sz w:val="20"/>
                <w:lang w:val="en-CA" w:eastAsia="en-CA" w:bidi="ar-SA"/>
              </w:rPr>
            </w:pPr>
            <w:r>
              <w:rPr>
                <w:rFonts w:hint="cs"/>
                <w:color w:val="000000"/>
                <w:sz w:val="20"/>
                <w:rtl/>
                <w:lang w:val="en-CA" w:eastAsia="en-CA" w:bidi="ar-SA"/>
              </w:rPr>
              <w:t>المملكة المتحدة</w:t>
            </w:r>
          </w:p>
        </w:tc>
        <w:tc>
          <w:tcPr>
            <w:tcW w:w="2150" w:type="dxa"/>
            <w:noWrap/>
          </w:tcPr>
          <w:p w14:paraId="3E8CC204" w14:textId="77777777" w:rsidR="00F80EF3" w:rsidRPr="00F80EF3" w:rsidRDefault="00F80EF3" w:rsidP="007642E0">
            <w:pPr>
              <w:bidi/>
              <w:rPr>
                <w:color w:val="000000"/>
                <w:sz w:val="20"/>
                <w:lang w:val="en-CA" w:eastAsia="en-CA" w:bidi="ar-SA"/>
              </w:rPr>
            </w:pPr>
            <w:r w:rsidRPr="00F80EF3">
              <w:rPr>
                <w:color w:val="000000"/>
                <w:sz w:val="20"/>
                <w:lang w:val="en-CA" w:eastAsia="en-CA" w:bidi="ar-SA"/>
              </w:rPr>
              <w:t>593,476</w:t>
            </w:r>
          </w:p>
        </w:tc>
        <w:tc>
          <w:tcPr>
            <w:tcW w:w="1652" w:type="dxa"/>
            <w:noWrap/>
          </w:tcPr>
          <w:p w14:paraId="38FBF29D" w14:textId="77777777" w:rsidR="00F80EF3" w:rsidRPr="00F80EF3" w:rsidRDefault="00F80EF3" w:rsidP="007642E0">
            <w:pPr>
              <w:bidi/>
              <w:rPr>
                <w:color w:val="000000"/>
                <w:sz w:val="20"/>
                <w:lang w:val="en-CA" w:eastAsia="en-CA" w:bidi="ar-SA"/>
              </w:rPr>
            </w:pPr>
            <w:r w:rsidRPr="00F80EF3">
              <w:rPr>
                <w:color w:val="000000"/>
                <w:sz w:val="20"/>
                <w:lang w:val="en-CA" w:eastAsia="en-CA" w:bidi="ar-SA"/>
              </w:rPr>
              <w:t>686,406</w:t>
            </w:r>
          </w:p>
        </w:tc>
        <w:tc>
          <w:tcPr>
            <w:tcW w:w="1793" w:type="dxa"/>
            <w:noWrap/>
          </w:tcPr>
          <w:p w14:paraId="34973EBD" w14:textId="77777777" w:rsidR="00F80EF3" w:rsidRPr="00F80EF3" w:rsidRDefault="00F80EF3" w:rsidP="007642E0">
            <w:pPr>
              <w:bidi/>
              <w:rPr>
                <w:color w:val="000000"/>
                <w:sz w:val="20"/>
                <w:highlight w:val="yellow"/>
                <w:lang w:val="en-CA" w:eastAsia="en-CA" w:bidi="ar-SA"/>
              </w:rPr>
            </w:pPr>
            <w:r w:rsidRPr="00F80EF3">
              <w:rPr>
                <w:color w:val="000000"/>
                <w:sz w:val="20"/>
                <w:lang w:val="en-CA" w:eastAsia="en-CA" w:bidi="ar-SA"/>
              </w:rPr>
              <w:t>1,279,882</w:t>
            </w:r>
          </w:p>
        </w:tc>
        <w:tc>
          <w:tcPr>
            <w:tcW w:w="1979" w:type="dxa"/>
            <w:noWrap/>
            <w:vAlign w:val="center"/>
          </w:tcPr>
          <w:p w14:paraId="294E9A00" w14:textId="77777777" w:rsidR="00F80EF3" w:rsidRPr="00F80EF3" w:rsidRDefault="00F80EF3" w:rsidP="007642E0">
            <w:pPr>
              <w:bidi/>
              <w:rPr>
                <w:b/>
                <w:bCs/>
                <w:color w:val="000000"/>
                <w:sz w:val="20"/>
                <w:lang w:val="en-CA" w:eastAsia="en-CA" w:bidi="ar-SA"/>
              </w:rPr>
            </w:pPr>
            <w:r w:rsidRPr="00F80EF3">
              <w:rPr>
                <w:b/>
                <w:bCs/>
                <w:color w:val="000000"/>
                <w:sz w:val="20"/>
                <w:lang w:val="en-CA" w:eastAsia="en-CA" w:bidi="ar-SA"/>
              </w:rPr>
              <w:t>7,792,037</w:t>
            </w:r>
          </w:p>
        </w:tc>
      </w:tr>
    </w:tbl>
    <w:p w14:paraId="7D530F3A" w14:textId="1CFE947E" w:rsidR="00F80EF3" w:rsidRDefault="00F80EF3" w:rsidP="00F80EF3">
      <w:pPr>
        <w:pStyle w:val="StyleHeader4Para4Left0Firstline0"/>
        <w:numPr>
          <w:ilvl w:val="0"/>
          <w:numId w:val="0"/>
        </w:numPr>
        <w:bidi/>
        <w:spacing w:before="240" w:line="360" w:lineRule="exact"/>
        <w:rPr>
          <w:b/>
          <w:bCs/>
          <w:sz w:val="28"/>
          <w:szCs w:val="28"/>
          <w:rtl/>
          <w:lang w:val="en-US" w:bidi="ar-EG"/>
        </w:rPr>
      </w:pPr>
      <w:r w:rsidRPr="00F80EF3">
        <w:rPr>
          <w:b/>
          <w:bCs/>
          <w:sz w:val="28"/>
          <w:szCs w:val="28"/>
          <w:rtl/>
          <w:lang w:val="en-US" w:bidi="ar-EG"/>
        </w:rPr>
        <w:t>الطلبات الثنائية</w:t>
      </w:r>
    </w:p>
    <w:p w14:paraId="03072C84" w14:textId="17C92643" w:rsidR="00F80EF3" w:rsidRDefault="00F80EF3" w:rsidP="00F80EF3">
      <w:pPr>
        <w:pStyle w:val="StyleHeader4Para4Left0Firstline0"/>
        <w:numPr>
          <w:ilvl w:val="0"/>
          <w:numId w:val="0"/>
        </w:numPr>
        <w:bidi/>
        <w:spacing w:before="240" w:line="360" w:lineRule="exact"/>
        <w:rPr>
          <w:sz w:val="28"/>
          <w:szCs w:val="28"/>
          <w:u w:val="single"/>
          <w:rtl/>
          <w:lang w:val="en-US" w:bidi="ar-EG"/>
        </w:rPr>
      </w:pPr>
      <w:r w:rsidRPr="00F80EF3">
        <w:rPr>
          <w:sz w:val="28"/>
          <w:szCs w:val="28"/>
          <w:u w:val="single"/>
          <w:rtl/>
          <w:lang w:val="en-US" w:bidi="ar-EG"/>
        </w:rPr>
        <w:t xml:space="preserve">إعداد جرد وطني </w:t>
      </w:r>
      <w:r w:rsidR="00444D31">
        <w:rPr>
          <w:rFonts w:hint="cs"/>
          <w:sz w:val="28"/>
          <w:szCs w:val="28"/>
          <w:u w:val="single"/>
          <w:rtl/>
          <w:lang w:val="en-US" w:bidi="ar-EG"/>
        </w:rPr>
        <w:t>لمخازن</w:t>
      </w:r>
      <w:r w:rsidRPr="00F80EF3">
        <w:rPr>
          <w:sz w:val="28"/>
          <w:szCs w:val="28"/>
          <w:u w:val="single"/>
          <w:rtl/>
          <w:lang w:val="en-US" w:bidi="ar-EG"/>
        </w:rPr>
        <w:t xml:space="preserve"> المواد الخاضعة للرقابة المستخدمة أو غير المرغوب فيها ووضع خطة لجمع هذه المواد ونقلها والتخلص منها</w:t>
      </w:r>
    </w:p>
    <w:p w14:paraId="77CA9A42" w14:textId="65A521D5" w:rsidR="00F80EF3" w:rsidRDefault="00F80EF3" w:rsidP="00F80EF3">
      <w:pPr>
        <w:pStyle w:val="StyleHeader4Para4Left0Firstline0"/>
        <w:numPr>
          <w:ilvl w:val="0"/>
          <w:numId w:val="0"/>
        </w:numPr>
        <w:bidi/>
        <w:spacing w:before="240" w:line="360" w:lineRule="exact"/>
        <w:rPr>
          <w:i/>
          <w:iCs/>
          <w:sz w:val="28"/>
          <w:szCs w:val="28"/>
          <w:rtl/>
          <w:lang w:val="en-US" w:bidi="ar-EG"/>
        </w:rPr>
      </w:pPr>
      <w:r w:rsidRPr="00F80EF3">
        <w:rPr>
          <w:rFonts w:hint="cs"/>
          <w:i/>
          <w:iCs/>
          <w:sz w:val="28"/>
          <w:szCs w:val="28"/>
          <w:rtl/>
          <w:lang w:val="en-US" w:bidi="ar-EG"/>
        </w:rPr>
        <w:t>وصف المشروع</w:t>
      </w:r>
    </w:p>
    <w:p w14:paraId="7B40BA79" w14:textId="3D45483C" w:rsidR="00F80EF3" w:rsidRDefault="00F80EF3" w:rsidP="00F80EF3">
      <w:pPr>
        <w:pStyle w:val="ListParagraph"/>
        <w:numPr>
          <w:ilvl w:val="0"/>
          <w:numId w:val="23"/>
        </w:numPr>
        <w:bidi/>
        <w:spacing w:before="240" w:after="240" w:line="360" w:lineRule="exact"/>
        <w:ind w:left="4" w:firstLine="0"/>
        <w:contextualSpacing w:val="0"/>
        <w:rPr>
          <w:sz w:val="26"/>
          <w:szCs w:val="26"/>
          <w:lang w:val="en-US" w:bidi="ar-EG"/>
        </w:rPr>
      </w:pPr>
      <w:r w:rsidRPr="00F80EF3">
        <w:rPr>
          <w:sz w:val="26"/>
          <w:szCs w:val="26"/>
          <w:rtl/>
          <w:lang w:val="en-US" w:bidi="ar-EG"/>
        </w:rPr>
        <w:t xml:space="preserve">قدمت حكومة ألمانيا طلبا لإعداد جرد وطني </w:t>
      </w:r>
      <w:r w:rsidR="00444D31">
        <w:rPr>
          <w:rFonts w:hint="cs"/>
          <w:sz w:val="26"/>
          <w:szCs w:val="26"/>
          <w:rtl/>
          <w:lang w:val="en-US" w:bidi="ar-EG"/>
        </w:rPr>
        <w:t>لمخازن</w:t>
      </w:r>
      <w:r w:rsidRPr="00F80EF3">
        <w:rPr>
          <w:sz w:val="26"/>
          <w:szCs w:val="26"/>
          <w:rtl/>
          <w:lang w:val="en-US" w:bidi="ar-EG"/>
        </w:rPr>
        <w:t xml:space="preserve"> المواد الخاضعة للرقابة المستخدمة أو غير المرغوب فيها وخطة لبابوا غينيا الجديدة باعتبارها الوكالة المنفذة المعينة، كما هو موضح في الجدول 1.</w:t>
      </w:r>
    </w:p>
    <w:p w14:paraId="2A6EF7AC" w14:textId="6F62F7F4" w:rsidR="00444D31" w:rsidRPr="006A708F" w:rsidRDefault="00444D31" w:rsidP="000D5748">
      <w:pPr>
        <w:bidi/>
        <w:spacing w:before="240" w:after="240" w:line="360" w:lineRule="exact"/>
        <w:rPr>
          <w:i/>
          <w:iCs/>
          <w:sz w:val="28"/>
          <w:szCs w:val="28"/>
          <w:lang w:val="en-US" w:bidi="ar-EG"/>
        </w:rPr>
      </w:pPr>
      <w:r w:rsidRPr="006A708F">
        <w:rPr>
          <w:rFonts w:hint="cs"/>
          <w:i/>
          <w:iCs/>
          <w:sz w:val="28"/>
          <w:szCs w:val="28"/>
          <w:rtl/>
          <w:lang w:val="en-US" w:bidi="ar-EG"/>
        </w:rPr>
        <w:t>تعليقات الأمانة</w:t>
      </w:r>
    </w:p>
    <w:p w14:paraId="18FB88AB" w14:textId="17A61DB9" w:rsidR="00F80EF3" w:rsidRDefault="00F80EF3" w:rsidP="0078403D">
      <w:pPr>
        <w:pStyle w:val="ListParagraph"/>
        <w:numPr>
          <w:ilvl w:val="0"/>
          <w:numId w:val="23"/>
        </w:numPr>
        <w:bidi/>
        <w:spacing w:before="240" w:after="240" w:line="360" w:lineRule="exact"/>
        <w:ind w:left="4" w:firstLine="0"/>
        <w:contextualSpacing w:val="0"/>
        <w:rPr>
          <w:sz w:val="26"/>
          <w:szCs w:val="26"/>
          <w:lang w:val="en-US" w:bidi="ar-EG"/>
        </w:rPr>
      </w:pPr>
      <w:r w:rsidRPr="00F80EF3">
        <w:rPr>
          <w:sz w:val="26"/>
          <w:szCs w:val="26"/>
          <w:rtl/>
          <w:lang w:val="en-US" w:bidi="ar-EG"/>
        </w:rPr>
        <w:lastRenderedPageBreak/>
        <w:t xml:space="preserve">عند </w:t>
      </w:r>
      <w:r w:rsidR="00444D31">
        <w:rPr>
          <w:rFonts w:hint="cs"/>
          <w:sz w:val="26"/>
          <w:szCs w:val="26"/>
          <w:rtl/>
          <w:lang w:val="en-US" w:bidi="ar-EG"/>
        </w:rPr>
        <w:t>استعراض</w:t>
      </w:r>
      <w:r w:rsidRPr="00F80EF3">
        <w:rPr>
          <w:sz w:val="26"/>
          <w:szCs w:val="26"/>
          <w:rtl/>
          <w:lang w:val="en-US" w:bidi="ar-EG"/>
        </w:rPr>
        <w:t xml:space="preserve"> الطلب، </w:t>
      </w:r>
      <w:r w:rsidR="00444D31">
        <w:rPr>
          <w:rFonts w:hint="cs"/>
          <w:sz w:val="26"/>
          <w:szCs w:val="26"/>
          <w:rtl/>
          <w:lang w:val="en-US" w:bidi="ar-EG"/>
        </w:rPr>
        <w:t>أخذت</w:t>
      </w:r>
      <w:r w:rsidRPr="00F80EF3">
        <w:rPr>
          <w:sz w:val="26"/>
          <w:szCs w:val="26"/>
          <w:rtl/>
          <w:lang w:val="en-US" w:bidi="ar-EG"/>
        </w:rPr>
        <w:t xml:space="preserve"> الأمانة </w:t>
      </w:r>
      <w:r w:rsidR="00444D31">
        <w:rPr>
          <w:rFonts w:hint="cs"/>
          <w:sz w:val="26"/>
          <w:szCs w:val="26"/>
          <w:rtl/>
          <w:lang w:val="en-US" w:bidi="ar-EG"/>
        </w:rPr>
        <w:t>في عين الاعتبار</w:t>
      </w:r>
      <w:r w:rsidRPr="00F80EF3">
        <w:rPr>
          <w:sz w:val="26"/>
          <w:szCs w:val="26"/>
          <w:rtl/>
          <w:lang w:val="en-US" w:bidi="ar-EG"/>
        </w:rPr>
        <w:t xml:space="preserve"> معايير إعداد قائمة جرد وطنية </w:t>
      </w:r>
      <w:r w:rsidR="00444D31">
        <w:rPr>
          <w:rFonts w:hint="cs"/>
          <w:sz w:val="26"/>
          <w:szCs w:val="26"/>
          <w:rtl/>
          <w:lang w:val="en-US" w:bidi="ar-EG"/>
        </w:rPr>
        <w:t>لمخازن</w:t>
      </w:r>
      <w:r w:rsidRPr="00F80EF3">
        <w:rPr>
          <w:sz w:val="26"/>
          <w:szCs w:val="26"/>
          <w:rtl/>
          <w:lang w:val="en-US" w:bidi="ar-EG"/>
        </w:rPr>
        <w:t xml:space="preserve"> المواد الخاضعة للرقابة </w:t>
      </w:r>
      <w:r w:rsidR="00444D31">
        <w:rPr>
          <w:rFonts w:hint="cs"/>
          <w:sz w:val="26"/>
          <w:szCs w:val="26"/>
          <w:rtl/>
          <w:lang w:val="en-US" w:bidi="ar-EG"/>
        </w:rPr>
        <w:t>المستخدمة</w:t>
      </w:r>
      <w:r w:rsidRPr="00F80EF3">
        <w:rPr>
          <w:sz w:val="26"/>
          <w:szCs w:val="26"/>
          <w:rtl/>
          <w:lang w:val="en-US" w:bidi="ar-EG"/>
        </w:rPr>
        <w:t xml:space="preserve"> أو غير المرغوب فيها وخطة، الواردة في </w:t>
      </w:r>
      <w:r w:rsidR="00444D31">
        <w:rPr>
          <w:rFonts w:hint="cs"/>
          <w:sz w:val="26"/>
          <w:szCs w:val="26"/>
          <w:rtl/>
          <w:lang w:val="en-US" w:bidi="ar-EG"/>
        </w:rPr>
        <w:t>المقرر</w:t>
      </w:r>
      <w:r w:rsidRPr="00F80EF3">
        <w:rPr>
          <w:sz w:val="26"/>
          <w:szCs w:val="26"/>
          <w:rtl/>
          <w:lang w:val="en-US" w:bidi="ar-EG"/>
        </w:rPr>
        <w:t xml:space="preserve"> 91/66، والأنشطة المقترحة لإعداد المشروع، وكيفية ارتباطها </w:t>
      </w:r>
      <w:r w:rsidR="00444D31">
        <w:rPr>
          <w:rFonts w:hint="cs"/>
          <w:sz w:val="26"/>
          <w:szCs w:val="26"/>
          <w:rtl/>
          <w:lang w:val="en-US" w:bidi="ar-EG"/>
        </w:rPr>
        <w:t>بالخطتين</w:t>
      </w:r>
      <w:r w:rsidRPr="00F80EF3">
        <w:rPr>
          <w:sz w:val="26"/>
          <w:szCs w:val="26"/>
          <w:rtl/>
          <w:lang w:val="en-US" w:bidi="ar-EG"/>
        </w:rPr>
        <w:t xml:space="preserve"> </w:t>
      </w:r>
      <w:r w:rsidR="00444D31">
        <w:rPr>
          <w:rFonts w:hint="cs"/>
          <w:sz w:val="26"/>
          <w:szCs w:val="26"/>
          <w:rtl/>
          <w:lang w:val="en-US" w:bidi="ar-EG"/>
        </w:rPr>
        <w:t>الوطنيتين</w:t>
      </w:r>
      <w:r w:rsidRPr="00F80EF3">
        <w:rPr>
          <w:sz w:val="26"/>
          <w:szCs w:val="26"/>
          <w:rtl/>
          <w:lang w:val="en-US" w:bidi="ar-EG"/>
        </w:rPr>
        <w:t xml:space="preserve"> للتخلص التدريجي/التخفيض التدريجي (مثل خطة إدارة </w:t>
      </w:r>
      <w:r w:rsidR="00444D31">
        <w:rPr>
          <w:rFonts w:hint="cs"/>
          <w:sz w:val="26"/>
          <w:szCs w:val="26"/>
          <w:rtl/>
          <w:lang w:val="en-US" w:bidi="ar-EG"/>
        </w:rPr>
        <w:t>إزالة</w:t>
      </w:r>
      <w:r w:rsidRPr="00F80EF3">
        <w:rPr>
          <w:sz w:val="26"/>
          <w:szCs w:val="26"/>
          <w:rtl/>
          <w:lang w:val="en-US" w:bidi="ar-EG"/>
        </w:rPr>
        <w:t xml:space="preserve"> المواد الهيدروكلوروفلوروكربونية</w:t>
      </w:r>
      <w:r w:rsidR="00444D31">
        <w:rPr>
          <w:rFonts w:hint="cs"/>
          <w:sz w:val="26"/>
          <w:szCs w:val="26"/>
          <w:rtl/>
          <w:lang w:val="en-US" w:bidi="ar-EG"/>
        </w:rPr>
        <w:t xml:space="preserve"> </w:t>
      </w:r>
      <w:r w:rsidRPr="00F80EF3">
        <w:rPr>
          <w:sz w:val="26"/>
          <w:szCs w:val="26"/>
          <w:rtl/>
          <w:lang w:val="en-US" w:bidi="ar-EG"/>
        </w:rPr>
        <w:t xml:space="preserve">أو </w:t>
      </w:r>
      <w:bookmarkStart w:id="0" w:name="_Hlk214305825"/>
      <w:r w:rsidR="0078403D" w:rsidRPr="0078403D">
        <w:rPr>
          <w:sz w:val="26"/>
          <w:szCs w:val="26"/>
          <w:rtl/>
          <w:lang w:val="en-US" w:bidi="ar-SA"/>
        </w:rPr>
        <w:t>خطة التنفيذ المتعلقة بالمواد الهيدروفلوروكربونية بموجب تعديل كيغالي</w:t>
      </w:r>
      <w:bookmarkEnd w:id="0"/>
      <w:r w:rsidRPr="00F80EF3">
        <w:rPr>
          <w:sz w:val="26"/>
          <w:szCs w:val="26"/>
          <w:rtl/>
          <w:lang w:val="en-US" w:bidi="ar-EG"/>
        </w:rPr>
        <w:t xml:space="preserve">) في البلد. وأشارت الأمانة إلى أن طلب التمويل يتماشى مع </w:t>
      </w:r>
      <w:r w:rsidR="0078403D">
        <w:rPr>
          <w:rFonts w:hint="cs"/>
          <w:sz w:val="26"/>
          <w:szCs w:val="26"/>
          <w:rtl/>
          <w:lang w:val="en-US" w:bidi="ar-EG"/>
        </w:rPr>
        <w:t>المقرر</w:t>
      </w:r>
      <w:r w:rsidRPr="00F80EF3">
        <w:rPr>
          <w:sz w:val="26"/>
          <w:szCs w:val="26"/>
          <w:rtl/>
          <w:lang w:val="en-US" w:bidi="ar-EG"/>
        </w:rPr>
        <w:t xml:space="preserve"> 91/66، وأن حكومة ألمانيا، بصفتها الجهة المنفذة المعينة، قدمت وصفًا للأنشطة اللازمة لإعداد جرد وطنية </w:t>
      </w:r>
      <w:r w:rsidR="0078403D">
        <w:rPr>
          <w:rFonts w:hint="cs"/>
          <w:sz w:val="26"/>
          <w:szCs w:val="26"/>
          <w:rtl/>
          <w:lang w:val="en-US" w:bidi="ar-EG"/>
        </w:rPr>
        <w:t>لمخازن</w:t>
      </w:r>
      <w:r w:rsidRPr="00F80EF3">
        <w:rPr>
          <w:sz w:val="26"/>
          <w:szCs w:val="26"/>
          <w:rtl/>
          <w:lang w:val="en-US" w:bidi="ar-EG"/>
        </w:rPr>
        <w:t xml:space="preserve"> المواد الخاضعة للرقابة </w:t>
      </w:r>
      <w:r w:rsidR="0078403D">
        <w:rPr>
          <w:rFonts w:hint="cs"/>
          <w:sz w:val="26"/>
          <w:szCs w:val="26"/>
          <w:rtl/>
          <w:lang w:val="en-US" w:bidi="ar-EG"/>
        </w:rPr>
        <w:t>المستخدمة</w:t>
      </w:r>
      <w:r w:rsidRPr="00F80EF3">
        <w:rPr>
          <w:sz w:val="26"/>
          <w:szCs w:val="26"/>
          <w:rtl/>
          <w:lang w:val="en-US" w:bidi="ar-EG"/>
        </w:rPr>
        <w:t xml:space="preserve"> أو غير المرغوب فيها وخطة لبابوا غينيا الجديدة، والتكاليف المقابلة لكل نشاط، باستخدام التقديم ذي الصلة لمقترح المشروع.</w:t>
      </w:r>
    </w:p>
    <w:p w14:paraId="14F524FE" w14:textId="3D1B3F6C" w:rsidR="00F80EF3" w:rsidRDefault="0078403D" w:rsidP="00F80EF3">
      <w:pPr>
        <w:pStyle w:val="ListParagraph"/>
        <w:numPr>
          <w:ilvl w:val="0"/>
          <w:numId w:val="23"/>
        </w:numPr>
        <w:bidi/>
        <w:spacing w:before="240" w:after="240" w:line="360" w:lineRule="exact"/>
        <w:ind w:left="4" w:firstLine="0"/>
        <w:contextualSpacing w:val="0"/>
        <w:rPr>
          <w:sz w:val="26"/>
          <w:szCs w:val="26"/>
          <w:lang w:val="en-US" w:bidi="ar-EG"/>
        </w:rPr>
      </w:pPr>
      <w:r>
        <w:rPr>
          <w:rFonts w:hint="cs"/>
          <w:sz w:val="26"/>
          <w:szCs w:val="26"/>
          <w:rtl/>
          <w:lang w:val="en-US" w:bidi="ar-EG"/>
        </w:rPr>
        <w:t>و</w:t>
      </w:r>
      <w:r w:rsidR="00F80EF3" w:rsidRPr="00F80EF3">
        <w:rPr>
          <w:sz w:val="26"/>
          <w:szCs w:val="26"/>
          <w:rtl/>
          <w:lang w:val="en-US" w:bidi="ar-EG"/>
        </w:rPr>
        <w:t xml:space="preserve">شملت أنشطة التحضير </w:t>
      </w:r>
      <w:r w:rsidR="006A708F">
        <w:rPr>
          <w:rFonts w:hint="cs"/>
          <w:sz w:val="26"/>
          <w:szCs w:val="26"/>
          <w:rtl/>
          <w:lang w:val="en-US" w:bidi="ar-EG"/>
        </w:rPr>
        <w:t xml:space="preserve">إعداد </w:t>
      </w:r>
      <w:r w:rsidR="00F80EF3" w:rsidRPr="00F80EF3">
        <w:rPr>
          <w:sz w:val="26"/>
          <w:szCs w:val="26"/>
          <w:rtl/>
          <w:lang w:val="en-US" w:bidi="ar-EG"/>
        </w:rPr>
        <w:t xml:space="preserve">جرد </w:t>
      </w:r>
      <w:r w:rsidR="006A708F">
        <w:rPr>
          <w:rFonts w:hint="cs"/>
          <w:sz w:val="26"/>
          <w:szCs w:val="26"/>
          <w:rtl/>
          <w:lang w:val="en-US" w:bidi="ar-EG"/>
        </w:rPr>
        <w:t>وطني</w:t>
      </w:r>
      <w:r w:rsidR="00F80EF3" w:rsidRPr="00F80EF3">
        <w:rPr>
          <w:sz w:val="26"/>
          <w:szCs w:val="26"/>
          <w:rtl/>
          <w:lang w:val="en-US" w:bidi="ar-EG"/>
        </w:rPr>
        <w:t>، وخطة العمل، والتقرير النهائي؛ والمشاورات مع الجهات</w:t>
      </w:r>
      <w:r w:rsidR="006A708F">
        <w:rPr>
          <w:rFonts w:hint="cs"/>
          <w:sz w:val="26"/>
          <w:szCs w:val="26"/>
          <w:rtl/>
          <w:lang w:val="en-US" w:bidi="ar-EG"/>
        </w:rPr>
        <w:t xml:space="preserve"> صاحبة المصلحة</w:t>
      </w:r>
      <w:r w:rsidR="00F80EF3" w:rsidRPr="00F80EF3">
        <w:rPr>
          <w:sz w:val="26"/>
          <w:szCs w:val="26"/>
          <w:rtl/>
          <w:lang w:val="en-US" w:bidi="ar-EG"/>
        </w:rPr>
        <w:t xml:space="preserve"> المعنية؛ وأنشطة التوعية، وجمع البيانات وتحليلها؛ </w:t>
      </w:r>
      <w:r w:rsidR="006A708F">
        <w:rPr>
          <w:rFonts w:hint="cs"/>
          <w:sz w:val="26"/>
          <w:szCs w:val="26"/>
          <w:rtl/>
          <w:lang w:val="en-US" w:bidi="ar-EG"/>
        </w:rPr>
        <w:t>واستعراض</w:t>
      </w:r>
      <w:r w:rsidR="00F80EF3" w:rsidRPr="00F80EF3">
        <w:rPr>
          <w:sz w:val="26"/>
          <w:szCs w:val="26"/>
          <w:rtl/>
          <w:lang w:val="en-US" w:bidi="ar-EG"/>
        </w:rPr>
        <w:t xml:space="preserve"> وتحليل اللوائح والسياسات القائمة؛ والتنبؤ بكميات المواد المستنفدة للأوزون </w:t>
      </w:r>
      <w:r w:rsidR="006A708F">
        <w:rPr>
          <w:rFonts w:hint="cs"/>
          <w:sz w:val="26"/>
          <w:szCs w:val="26"/>
          <w:rtl/>
          <w:lang w:val="en-US" w:bidi="ar-EG"/>
        </w:rPr>
        <w:t>والمواد</w:t>
      </w:r>
      <w:r w:rsidR="00F80EF3" w:rsidRPr="00F80EF3">
        <w:rPr>
          <w:sz w:val="26"/>
          <w:szCs w:val="26"/>
          <w:rtl/>
          <w:lang w:val="en-US" w:bidi="ar-EG"/>
        </w:rPr>
        <w:t xml:space="preserve"> الهيدروفلوروكربون</w:t>
      </w:r>
      <w:r w:rsidR="006A708F">
        <w:rPr>
          <w:rFonts w:hint="cs"/>
          <w:sz w:val="26"/>
          <w:szCs w:val="26"/>
          <w:rtl/>
          <w:lang w:val="en-US" w:bidi="ar-EG"/>
        </w:rPr>
        <w:t>ية</w:t>
      </w:r>
      <w:r w:rsidR="00F80EF3" w:rsidRPr="00F80EF3">
        <w:rPr>
          <w:sz w:val="26"/>
          <w:szCs w:val="26"/>
          <w:rtl/>
          <w:lang w:val="en-US" w:bidi="ar-EG"/>
        </w:rPr>
        <w:t xml:space="preserve"> المستخدمة أو غير المرغوب فيها؛ ودراسة سلسلة </w:t>
      </w:r>
      <w:r w:rsidR="006A708F">
        <w:rPr>
          <w:rFonts w:hint="cs"/>
          <w:sz w:val="26"/>
          <w:szCs w:val="26"/>
          <w:rtl/>
          <w:lang w:val="en-US" w:bidi="ar-EG"/>
        </w:rPr>
        <w:t>الإمداد</w:t>
      </w:r>
      <w:r w:rsidR="00F80EF3" w:rsidRPr="00F80EF3">
        <w:rPr>
          <w:sz w:val="26"/>
          <w:szCs w:val="26"/>
          <w:rtl/>
          <w:lang w:val="en-US" w:bidi="ar-EG"/>
        </w:rPr>
        <w:t xml:space="preserve"> والتخلص منها، واعتبارات </w:t>
      </w:r>
      <w:r w:rsidR="006A708F">
        <w:rPr>
          <w:rFonts w:hint="cs"/>
          <w:sz w:val="26"/>
          <w:szCs w:val="26"/>
          <w:rtl/>
          <w:lang w:val="en-US" w:bidi="ar-EG"/>
        </w:rPr>
        <w:t>السياسة الجنسانية</w:t>
      </w:r>
      <w:r w:rsidR="00F80EF3" w:rsidRPr="00F80EF3">
        <w:rPr>
          <w:sz w:val="26"/>
          <w:szCs w:val="26"/>
          <w:rtl/>
          <w:lang w:val="en-US" w:bidi="ar-EG"/>
        </w:rPr>
        <w:t>. وس</w:t>
      </w:r>
      <w:r w:rsidR="006A708F">
        <w:rPr>
          <w:rFonts w:hint="cs"/>
          <w:sz w:val="26"/>
          <w:szCs w:val="26"/>
          <w:rtl/>
          <w:lang w:val="en-US" w:bidi="ar-EG"/>
        </w:rPr>
        <w:t>تُ</w:t>
      </w:r>
      <w:r w:rsidR="00F80EF3" w:rsidRPr="00F80EF3">
        <w:rPr>
          <w:sz w:val="26"/>
          <w:szCs w:val="26"/>
          <w:rtl/>
          <w:lang w:val="en-US" w:bidi="ar-EG"/>
        </w:rPr>
        <w:t xml:space="preserve">كمّل جرد </w:t>
      </w:r>
      <w:r w:rsidR="006A708F">
        <w:rPr>
          <w:rFonts w:hint="cs"/>
          <w:sz w:val="26"/>
          <w:szCs w:val="26"/>
          <w:rtl/>
          <w:lang w:val="en-US" w:bidi="ar-EG"/>
        </w:rPr>
        <w:t>مخازن</w:t>
      </w:r>
      <w:r w:rsidR="00F80EF3" w:rsidRPr="00F80EF3">
        <w:rPr>
          <w:sz w:val="26"/>
          <w:szCs w:val="26"/>
          <w:rtl/>
          <w:lang w:val="en-US" w:bidi="ar-EG"/>
        </w:rPr>
        <w:t xml:space="preserve"> المواد المستنفدة للأوزون مبادرةً حكوميةً جارية، وهي المدن الخضراء، </w:t>
      </w:r>
      <w:r w:rsidR="006A708F">
        <w:rPr>
          <w:rFonts w:hint="cs"/>
          <w:sz w:val="26"/>
          <w:szCs w:val="26"/>
          <w:rtl/>
          <w:lang w:val="en-US" w:bidi="ar-EG"/>
        </w:rPr>
        <w:t>وهي</w:t>
      </w:r>
      <w:r w:rsidR="00F80EF3" w:rsidRPr="00F80EF3">
        <w:rPr>
          <w:sz w:val="26"/>
          <w:szCs w:val="26"/>
          <w:rtl/>
          <w:lang w:val="en-US" w:bidi="ar-EG"/>
        </w:rPr>
        <w:t xml:space="preserve"> برنامج يتضمن أنشطةً في مجال كفاءة الطاقة وإدارة النفايات.</w:t>
      </w:r>
    </w:p>
    <w:p w14:paraId="2ECB3FFE" w14:textId="502E4FEF" w:rsidR="00F80EF3" w:rsidRPr="006A708F" w:rsidRDefault="00F80EF3" w:rsidP="00F80EF3">
      <w:pPr>
        <w:pStyle w:val="ListParagraph"/>
        <w:bidi/>
        <w:spacing w:before="240" w:after="240" w:line="360" w:lineRule="exact"/>
        <w:ind w:left="4"/>
        <w:contextualSpacing w:val="0"/>
        <w:rPr>
          <w:i/>
          <w:iCs/>
          <w:sz w:val="28"/>
          <w:szCs w:val="28"/>
          <w:lang w:val="en-US" w:bidi="ar-EG"/>
        </w:rPr>
      </w:pPr>
      <w:r w:rsidRPr="006A708F">
        <w:rPr>
          <w:rFonts w:hint="cs"/>
          <w:i/>
          <w:iCs/>
          <w:sz w:val="28"/>
          <w:szCs w:val="28"/>
          <w:rtl/>
          <w:lang w:val="en-US" w:bidi="ar-EG"/>
        </w:rPr>
        <w:t>توصية الأمانة</w:t>
      </w:r>
    </w:p>
    <w:p w14:paraId="4AC4D42C" w14:textId="3F8362CF" w:rsidR="00F80EF3" w:rsidRDefault="00F80EF3" w:rsidP="00F80EF3">
      <w:pPr>
        <w:pStyle w:val="ListParagraph"/>
        <w:numPr>
          <w:ilvl w:val="0"/>
          <w:numId w:val="23"/>
        </w:numPr>
        <w:bidi/>
        <w:spacing w:before="240" w:after="240" w:line="360" w:lineRule="exact"/>
        <w:ind w:left="4" w:firstLine="0"/>
        <w:contextualSpacing w:val="0"/>
        <w:rPr>
          <w:sz w:val="26"/>
          <w:szCs w:val="26"/>
          <w:lang w:val="en-US" w:bidi="ar-EG"/>
        </w:rPr>
      </w:pPr>
      <w:r w:rsidRPr="00F80EF3">
        <w:rPr>
          <w:sz w:val="26"/>
          <w:szCs w:val="26"/>
          <w:rtl/>
          <w:lang w:val="en-US" w:bidi="ar-EG"/>
        </w:rPr>
        <w:t xml:space="preserve">توصي الأمانة بالموافقة الشاملة على إعداد جرد وطني </w:t>
      </w:r>
      <w:r w:rsidR="006A708F">
        <w:rPr>
          <w:rFonts w:hint="cs"/>
          <w:sz w:val="26"/>
          <w:szCs w:val="26"/>
          <w:rtl/>
          <w:lang w:val="en-US" w:bidi="ar-EG"/>
        </w:rPr>
        <w:t>لمخازن</w:t>
      </w:r>
      <w:r w:rsidRPr="00F80EF3">
        <w:rPr>
          <w:sz w:val="26"/>
          <w:szCs w:val="26"/>
          <w:rtl/>
          <w:lang w:val="en-US" w:bidi="ar-EG"/>
        </w:rPr>
        <w:t xml:space="preserve"> المواد الخاضعة للرقابة المستخدمة أو غير المرغوب فيها، وخطة لجمع هذه المواد ونقلها والتخلص منها في بابوا غينيا الجديدة عند مستوى التمويل الموضح في الجدول 1.</w:t>
      </w:r>
    </w:p>
    <w:p w14:paraId="18C5A5D5" w14:textId="3322E3CF" w:rsidR="00F80EF3" w:rsidRPr="006A708F" w:rsidRDefault="00F80EF3" w:rsidP="003770E8">
      <w:pPr>
        <w:pStyle w:val="ListParagraph"/>
        <w:bidi/>
        <w:spacing w:before="360" w:after="360" w:line="360" w:lineRule="exact"/>
        <w:ind w:left="6"/>
        <w:contextualSpacing w:val="0"/>
        <w:rPr>
          <w:sz w:val="28"/>
          <w:szCs w:val="28"/>
          <w:u w:val="single"/>
          <w:lang w:val="en-US" w:bidi="ar-EG"/>
        </w:rPr>
      </w:pPr>
      <w:r w:rsidRPr="006A708F">
        <w:rPr>
          <w:sz w:val="28"/>
          <w:szCs w:val="28"/>
          <w:u w:val="single"/>
          <w:rtl/>
          <w:lang w:val="en-US" w:bidi="ar-EG"/>
        </w:rPr>
        <w:t xml:space="preserve">إعداد مشروع تجريبي للحفاظ على كفاءة الطاقة في التكنولوجيات والمعدات البديلة و/أو تعزيزها في سياق </w:t>
      </w:r>
      <w:r w:rsidR="006A708F">
        <w:rPr>
          <w:rFonts w:hint="cs"/>
          <w:sz w:val="28"/>
          <w:szCs w:val="28"/>
          <w:u w:val="single"/>
          <w:rtl/>
          <w:lang w:val="en-US" w:bidi="ar-EG"/>
        </w:rPr>
        <w:t>التخفيض</w:t>
      </w:r>
      <w:r w:rsidRPr="006A708F">
        <w:rPr>
          <w:sz w:val="28"/>
          <w:szCs w:val="28"/>
          <w:u w:val="single"/>
          <w:rtl/>
          <w:lang w:val="en-US" w:bidi="ar-EG"/>
        </w:rPr>
        <w:t xml:space="preserve"> التدريجي </w:t>
      </w:r>
      <w:r w:rsidR="006A708F">
        <w:rPr>
          <w:rFonts w:hint="cs"/>
          <w:sz w:val="28"/>
          <w:szCs w:val="28"/>
          <w:u w:val="single"/>
          <w:rtl/>
          <w:lang w:val="en-US" w:bidi="ar-EG"/>
        </w:rPr>
        <w:t>للمواد</w:t>
      </w:r>
      <w:r w:rsidRPr="006A708F">
        <w:rPr>
          <w:sz w:val="28"/>
          <w:szCs w:val="28"/>
          <w:u w:val="single"/>
          <w:rtl/>
          <w:lang w:val="en-US" w:bidi="ar-EG"/>
        </w:rPr>
        <w:t xml:space="preserve"> الهيدروفلور</w:t>
      </w:r>
      <w:r w:rsidR="006A708F">
        <w:rPr>
          <w:rFonts w:hint="cs"/>
          <w:sz w:val="28"/>
          <w:szCs w:val="28"/>
          <w:u w:val="single"/>
          <w:rtl/>
          <w:lang w:val="en-US" w:bidi="ar-EG"/>
        </w:rPr>
        <w:t>وكربونية</w:t>
      </w:r>
      <w:r w:rsidRPr="006A708F">
        <w:rPr>
          <w:sz w:val="28"/>
          <w:szCs w:val="28"/>
          <w:u w:val="single"/>
          <w:rtl/>
          <w:lang w:val="en-US" w:bidi="ar-EG"/>
        </w:rPr>
        <w:t xml:space="preserve"> (</w:t>
      </w:r>
      <w:r w:rsidR="006A708F">
        <w:rPr>
          <w:rFonts w:hint="cs"/>
          <w:sz w:val="28"/>
          <w:szCs w:val="28"/>
          <w:u w:val="single"/>
          <w:rtl/>
          <w:lang w:val="en-US" w:bidi="ar-EG"/>
        </w:rPr>
        <w:t>المقرر</w:t>
      </w:r>
      <w:r w:rsidRPr="006A708F">
        <w:rPr>
          <w:sz w:val="28"/>
          <w:szCs w:val="28"/>
          <w:u w:val="single"/>
          <w:rtl/>
          <w:lang w:val="en-US" w:bidi="ar-EG"/>
        </w:rPr>
        <w:t xml:space="preserve"> 91/65)</w:t>
      </w:r>
    </w:p>
    <w:p w14:paraId="09984526" w14:textId="2B74026D" w:rsidR="00F80EF3" w:rsidRPr="006A708F" w:rsidRDefault="00F80EF3" w:rsidP="00F80EF3">
      <w:pPr>
        <w:pStyle w:val="ListParagraph"/>
        <w:bidi/>
        <w:spacing w:before="240" w:after="240" w:line="360" w:lineRule="exact"/>
        <w:ind w:left="4"/>
        <w:contextualSpacing w:val="0"/>
        <w:rPr>
          <w:i/>
          <w:iCs/>
          <w:sz w:val="28"/>
          <w:szCs w:val="28"/>
          <w:lang w:val="en-US" w:bidi="ar-EG"/>
        </w:rPr>
      </w:pPr>
      <w:r w:rsidRPr="006A708F">
        <w:rPr>
          <w:rFonts w:hint="cs"/>
          <w:i/>
          <w:iCs/>
          <w:sz w:val="28"/>
          <w:szCs w:val="28"/>
          <w:rtl/>
          <w:lang w:val="en-US" w:bidi="ar-EG"/>
        </w:rPr>
        <w:t>وصف المشروع</w:t>
      </w:r>
    </w:p>
    <w:p w14:paraId="0A330B85" w14:textId="418278B3" w:rsidR="00F80EF3" w:rsidRDefault="00F80EF3" w:rsidP="00F80EF3">
      <w:pPr>
        <w:pStyle w:val="ListParagraph"/>
        <w:numPr>
          <w:ilvl w:val="0"/>
          <w:numId w:val="23"/>
        </w:numPr>
        <w:bidi/>
        <w:spacing w:before="240" w:after="240" w:line="360" w:lineRule="exact"/>
        <w:ind w:left="4" w:firstLine="0"/>
        <w:contextualSpacing w:val="0"/>
        <w:rPr>
          <w:sz w:val="26"/>
          <w:szCs w:val="26"/>
          <w:lang w:val="en-US" w:bidi="ar-EG"/>
        </w:rPr>
      </w:pPr>
      <w:r w:rsidRPr="00F80EF3">
        <w:rPr>
          <w:sz w:val="26"/>
          <w:szCs w:val="26"/>
          <w:rtl/>
          <w:lang w:val="en-US" w:bidi="ar-EG"/>
        </w:rPr>
        <w:t xml:space="preserve">قدمت حكومة المملكة المتحدة طلبًا واحدًا لإعداد مشروع تجريبي للحفاظ على كفاءة الطاقة و/أو تعزيزها في سياق </w:t>
      </w:r>
      <w:r w:rsidR="006A708F">
        <w:rPr>
          <w:rFonts w:hint="cs"/>
          <w:sz w:val="26"/>
          <w:szCs w:val="26"/>
          <w:rtl/>
          <w:lang w:val="en-US" w:bidi="ar-EG"/>
        </w:rPr>
        <w:t>التخفيض</w:t>
      </w:r>
      <w:r w:rsidRPr="00F80EF3">
        <w:rPr>
          <w:sz w:val="26"/>
          <w:szCs w:val="26"/>
          <w:rtl/>
          <w:lang w:val="en-US" w:bidi="ar-EG"/>
        </w:rPr>
        <w:t xml:space="preserve"> التدريجي </w:t>
      </w:r>
      <w:r w:rsidR="006A708F">
        <w:rPr>
          <w:rFonts w:hint="cs"/>
          <w:sz w:val="26"/>
          <w:szCs w:val="26"/>
          <w:rtl/>
          <w:lang w:val="en-US" w:bidi="ar-EG"/>
        </w:rPr>
        <w:t>للمواد</w:t>
      </w:r>
      <w:r w:rsidRPr="00F80EF3">
        <w:rPr>
          <w:sz w:val="26"/>
          <w:szCs w:val="26"/>
          <w:rtl/>
          <w:lang w:val="en-US" w:bidi="ar-EG"/>
        </w:rPr>
        <w:t xml:space="preserve"> الهيدروفلوروكربون</w:t>
      </w:r>
      <w:r w:rsidR="006A708F">
        <w:rPr>
          <w:rFonts w:hint="cs"/>
          <w:sz w:val="26"/>
          <w:szCs w:val="26"/>
          <w:rtl/>
          <w:lang w:val="en-US" w:bidi="ar-EG"/>
        </w:rPr>
        <w:t>ية</w:t>
      </w:r>
      <w:r w:rsidRPr="00F80EF3">
        <w:rPr>
          <w:sz w:val="26"/>
          <w:szCs w:val="26"/>
          <w:rtl/>
          <w:lang w:val="en-US" w:bidi="ar-EG"/>
        </w:rPr>
        <w:t xml:space="preserve"> في غرينادا، كما هو موضح في الجدول 1.</w:t>
      </w:r>
    </w:p>
    <w:p w14:paraId="19E08264" w14:textId="5F9B6249" w:rsidR="00F80EF3" w:rsidRDefault="009A6BB1" w:rsidP="00F80EF3">
      <w:pPr>
        <w:pStyle w:val="ListParagraph"/>
        <w:numPr>
          <w:ilvl w:val="0"/>
          <w:numId w:val="23"/>
        </w:numPr>
        <w:bidi/>
        <w:spacing w:before="240" w:after="240" w:line="360" w:lineRule="exact"/>
        <w:ind w:left="4" w:firstLine="0"/>
        <w:contextualSpacing w:val="0"/>
        <w:rPr>
          <w:sz w:val="26"/>
          <w:szCs w:val="26"/>
          <w:lang w:val="en-US" w:bidi="ar-EG"/>
        </w:rPr>
      </w:pPr>
      <w:r>
        <w:rPr>
          <w:rFonts w:hint="cs"/>
          <w:sz w:val="26"/>
          <w:szCs w:val="26"/>
          <w:rtl/>
          <w:lang w:val="en-US" w:bidi="ar-EG"/>
        </w:rPr>
        <w:t>و</w:t>
      </w:r>
      <w:r w:rsidR="00F80EF3" w:rsidRPr="00F80EF3">
        <w:rPr>
          <w:sz w:val="26"/>
          <w:szCs w:val="26"/>
          <w:rtl/>
          <w:lang w:val="en-US" w:bidi="ar-EG"/>
        </w:rPr>
        <w:t xml:space="preserve">يهدف المشروع إلى إظهار استخدام الأدوات الرقمية وتحليلات البيانات والأتمتة لتحسين القدرة </w:t>
      </w:r>
      <w:r w:rsidR="00586412">
        <w:rPr>
          <w:rFonts w:hint="cs"/>
          <w:sz w:val="26"/>
          <w:szCs w:val="26"/>
          <w:rtl/>
          <w:lang w:val="en-US" w:bidi="ar-EG"/>
        </w:rPr>
        <w:t>التقنية</w:t>
      </w:r>
      <w:r w:rsidR="00F80EF3" w:rsidRPr="00F80EF3">
        <w:rPr>
          <w:sz w:val="26"/>
          <w:szCs w:val="26"/>
          <w:rtl/>
          <w:lang w:val="en-US" w:bidi="ar-EG"/>
        </w:rPr>
        <w:t xml:space="preserve"> الشاملة وجودة الخدمة وكفاءة الطاقة والسلامة والاستدامة في قطاع خدمة التبريد وتكييف الهواء في غرينادا.</w:t>
      </w:r>
    </w:p>
    <w:p w14:paraId="7139E3F2" w14:textId="2FC9AB4A" w:rsidR="00F80EF3" w:rsidRDefault="00586412" w:rsidP="00F80EF3">
      <w:pPr>
        <w:pStyle w:val="ListParagraph"/>
        <w:numPr>
          <w:ilvl w:val="0"/>
          <w:numId w:val="23"/>
        </w:numPr>
        <w:bidi/>
        <w:spacing w:before="240" w:after="240" w:line="360" w:lineRule="exact"/>
        <w:ind w:left="4" w:firstLine="0"/>
        <w:contextualSpacing w:val="0"/>
        <w:rPr>
          <w:sz w:val="26"/>
          <w:szCs w:val="26"/>
          <w:lang w:val="en-US" w:bidi="ar-EG"/>
        </w:rPr>
      </w:pPr>
      <w:r>
        <w:rPr>
          <w:rFonts w:hint="cs"/>
          <w:sz w:val="26"/>
          <w:szCs w:val="26"/>
          <w:rtl/>
          <w:lang w:val="en-US" w:bidi="ar-EG"/>
        </w:rPr>
        <w:t>و</w:t>
      </w:r>
      <w:r w:rsidR="00F80EF3" w:rsidRPr="00F80EF3">
        <w:rPr>
          <w:sz w:val="26"/>
          <w:szCs w:val="26"/>
          <w:rtl/>
          <w:lang w:val="en-US" w:bidi="ar-EG"/>
        </w:rPr>
        <w:t xml:space="preserve">سيُعِدّ المشروع التجريبي المُقترح خطةً للتحول الرقمي في تدريب </w:t>
      </w:r>
      <w:r>
        <w:rPr>
          <w:rFonts w:hint="cs"/>
          <w:sz w:val="26"/>
          <w:szCs w:val="26"/>
          <w:rtl/>
          <w:lang w:val="en-US" w:bidi="ar-EG"/>
        </w:rPr>
        <w:t>التقنيين</w:t>
      </w:r>
      <w:r w:rsidR="00F80EF3" w:rsidRPr="00F80EF3">
        <w:rPr>
          <w:sz w:val="26"/>
          <w:szCs w:val="26"/>
          <w:rtl/>
          <w:lang w:val="en-US" w:bidi="ar-EG"/>
        </w:rPr>
        <w:t xml:space="preserve">، </w:t>
      </w:r>
      <w:r>
        <w:rPr>
          <w:rFonts w:hint="cs"/>
          <w:sz w:val="26"/>
          <w:szCs w:val="26"/>
          <w:rtl/>
          <w:lang w:val="en-US" w:bidi="ar-EG"/>
        </w:rPr>
        <w:t>ل</w:t>
      </w:r>
      <w:r w:rsidR="00F80EF3" w:rsidRPr="00F80EF3">
        <w:rPr>
          <w:sz w:val="26"/>
          <w:szCs w:val="26"/>
          <w:rtl/>
          <w:lang w:val="en-US" w:bidi="ar-EG"/>
        </w:rPr>
        <w:t xml:space="preserve">تتضمن وحدات تعليمية عبر الإنترنت، ومنصات تفاعلية متنقلة، ومحاكاة الواقع الافتراضي/المُعزّز، مما يُمكّن </w:t>
      </w:r>
      <w:r>
        <w:rPr>
          <w:rFonts w:hint="cs"/>
          <w:sz w:val="26"/>
          <w:szCs w:val="26"/>
          <w:rtl/>
          <w:lang w:val="en-US" w:bidi="ar-EG"/>
        </w:rPr>
        <w:t>التقنيين</w:t>
      </w:r>
      <w:r w:rsidR="00F80EF3" w:rsidRPr="00F80EF3">
        <w:rPr>
          <w:sz w:val="26"/>
          <w:szCs w:val="26"/>
          <w:rtl/>
          <w:lang w:val="en-US" w:bidi="ar-EG"/>
        </w:rPr>
        <w:t xml:space="preserve"> من تحسين كفاءاتهم بغض النظر عن موقعهم الجغرافي، ويضمن كفاءةً موحدةً ومتسقةً في جميع أنحاء القطاع، بالإضافة إلى توفير خبرة عملية في استخدام الأدوات الرقمية، وتشخيص الأعطال، وتحسين النظام في بيئة آمنة وسهلة الوصول. </w:t>
      </w:r>
      <w:r w:rsidR="003770E8">
        <w:rPr>
          <w:sz w:val="26"/>
          <w:szCs w:val="26"/>
          <w:rtl/>
          <w:lang w:val="en-US" w:bidi="ar-EG"/>
        </w:rPr>
        <w:br/>
      </w:r>
      <w:r w:rsidR="00F80EF3" w:rsidRPr="00F80EF3">
        <w:rPr>
          <w:sz w:val="26"/>
          <w:szCs w:val="26"/>
          <w:rtl/>
          <w:lang w:val="en-US" w:bidi="ar-EG"/>
        </w:rPr>
        <w:t xml:space="preserve">كما ستستكشف الخطة استخدام </w:t>
      </w:r>
      <w:r>
        <w:rPr>
          <w:rFonts w:hint="cs"/>
          <w:sz w:val="26"/>
          <w:szCs w:val="26"/>
          <w:rtl/>
          <w:lang w:val="en-US" w:bidi="ar-EG"/>
        </w:rPr>
        <w:t>تكنولوجيات</w:t>
      </w:r>
      <w:r w:rsidR="00F80EF3" w:rsidRPr="00F80EF3">
        <w:rPr>
          <w:sz w:val="26"/>
          <w:szCs w:val="26"/>
          <w:rtl/>
          <w:lang w:val="en-US" w:bidi="ar-EG"/>
        </w:rPr>
        <w:t xml:space="preserve"> </w:t>
      </w:r>
      <w:r>
        <w:rPr>
          <w:rFonts w:hint="cs"/>
          <w:sz w:val="26"/>
          <w:szCs w:val="26"/>
          <w:rtl/>
          <w:lang w:val="en-US" w:bidi="ar-EG"/>
        </w:rPr>
        <w:t>الرصد</w:t>
      </w:r>
      <w:r w:rsidR="00F80EF3" w:rsidRPr="00F80EF3">
        <w:rPr>
          <w:sz w:val="26"/>
          <w:szCs w:val="26"/>
          <w:rtl/>
          <w:lang w:val="en-US" w:bidi="ar-EG"/>
        </w:rPr>
        <w:t xml:space="preserve"> الذكية، مثل أجهزة استشعار إنترنت الأشياء، وكاشفات التسرب الرقمية، ولوحات المعلومات السحابية، ومنصات إدارة الخدمات المتنقلة، التي تُمكّن من التتبع المستمر للأداء، والصيانة التنبؤية، واتخاذ القرارات القائمة على البيانات.</w:t>
      </w:r>
    </w:p>
    <w:p w14:paraId="239FD7B9" w14:textId="737F3ACB" w:rsidR="00F80EF3" w:rsidRDefault="00586412" w:rsidP="00F80EF3">
      <w:pPr>
        <w:pStyle w:val="ListParagraph"/>
        <w:numPr>
          <w:ilvl w:val="0"/>
          <w:numId w:val="23"/>
        </w:numPr>
        <w:bidi/>
        <w:spacing w:before="240" w:after="240" w:line="360" w:lineRule="exact"/>
        <w:ind w:left="4" w:firstLine="0"/>
        <w:contextualSpacing w:val="0"/>
        <w:rPr>
          <w:sz w:val="26"/>
          <w:szCs w:val="26"/>
          <w:lang w:val="en-US" w:bidi="ar-EG"/>
        </w:rPr>
      </w:pPr>
      <w:r>
        <w:rPr>
          <w:rFonts w:hint="cs"/>
          <w:sz w:val="26"/>
          <w:szCs w:val="26"/>
          <w:rtl/>
          <w:lang w:val="en-US" w:bidi="ar-EG"/>
        </w:rPr>
        <w:lastRenderedPageBreak/>
        <w:t>و</w:t>
      </w:r>
      <w:r w:rsidR="00F80EF3" w:rsidRPr="00F80EF3">
        <w:rPr>
          <w:sz w:val="26"/>
          <w:szCs w:val="26"/>
          <w:rtl/>
          <w:lang w:val="en-US" w:bidi="ar-EG"/>
        </w:rPr>
        <w:t xml:space="preserve">شملت أنشطة إعداد المشروع جمع البيانات وتقييم الحلول الرقمية وحلول الذكاء الاصطناعي لقطاع خدمات </w:t>
      </w:r>
      <w:r w:rsidR="00930DCA">
        <w:rPr>
          <w:rFonts w:hint="cs"/>
          <w:sz w:val="26"/>
          <w:szCs w:val="26"/>
          <w:rtl/>
          <w:lang w:val="en-US" w:bidi="ar-EG"/>
        </w:rPr>
        <w:t>التبريد وتكييف الهواء</w:t>
      </w:r>
      <w:r w:rsidR="00F80EF3" w:rsidRPr="00F80EF3">
        <w:rPr>
          <w:sz w:val="26"/>
          <w:szCs w:val="26"/>
          <w:rtl/>
          <w:lang w:val="en-US" w:bidi="ar-EG"/>
        </w:rPr>
        <w:t xml:space="preserve">، وتحليل الاحتياجات في غرينادا ومنطقة البحر الكاريبي، </w:t>
      </w:r>
      <w:r w:rsidR="00930DCA">
        <w:rPr>
          <w:rFonts w:hint="cs"/>
          <w:sz w:val="26"/>
          <w:szCs w:val="26"/>
          <w:rtl/>
          <w:lang w:val="en-US" w:bidi="ar-EG"/>
        </w:rPr>
        <w:t>والمشاورات</w:t>
      </w:r>
      <w:r w:rsidR="00F80EF3" w:rsidRPr="00F80EF3">
        <w:rPr>
          <w:sz w:val="26"/>
          <w:szCs w:val="26"/>
          <w:rtl/>
          <w:lang w:val="en-US" w:bidi="ar-EG"/>
        </w:rPr>
        <w:t xml:space="preserve"> مع أصحاب المصلحة، والسفر المحلي، وإعداد مقترح المشروع بما يتماشى مع </w:t>
      </w:r>
      <w:r w:rsidR="00930DCA">
        <w:rPr>
          <w:rFonts w:hint="cs"/>
          <w:sz w:val="26"/>
          <w:szCs w:val="26"/>
          <w:rtl/>
          <w:lang w:val="en-US" w:bidi="ar-EG"/>
        </w:rPr>
        <w:t>المقرر</w:t>
      </w:r>
      <w:r w:rsidR="00F80EF3" w:rsidRPr="00F80EF3">
        <w:rPr>
          <w:sz w:val="26"/>
          <w:szCs w:val="26"/>
          <w:rtl/>
          <w:lang w:val="en-US" w:bidi="ar-EG"/>
        </w:rPr>
        <w:t xml:space="preserve"> 91/65. ومن المتوقع تقديم مقترح المشروع التجريبي إلى الاجتماع الثامن والتسعين.</w:t>
      </w:r>
    </w:p>
    <w:p w14:paraId="78E77567" w14:textId="5F471CB2" w:rsidR="00F80EF3" w:rsidRPr="00930DCA" w:rsidRDefault="00F80EF3" w:rsidP="003770E8">
      <w:pPr>
        <w:pStyle w:val="ListParagraph"/>
        <w:bidi/>
        <w:spacing w:before="240" w:after="240" w:line="360" w:lineRule="exact"/>
        <w:ind w:left="0"/>
        <w:contextualSpacing w:val="0"/>
        <w:rPr>
          <w:i/>
          <w:iCs/>
          <w:sz w:val="28"/>
          <w:szCs w:val="28"/>
          <w:lang w:val="en-US" w:bidi="ar-EG"/>
        </w:rPr>
      </w:pPr>
      <w:r w:rsidRPr="00930DCA">
        <w:rPr>
          <w:rFonts w:hint="cs"/>
          <w:i/>
          <w:iCs/>
          <w:sz w:val="28"/>
          <w:szCs w:val="28"/>
          <w:rtl/>
          <w:lang w:val="en-US" w:bidi="ar-EG"/>
        </w:rPr>
        <w:t>تعليقات الأمانة</w:t>
      </w:r>
    </w:p>
    <w:p w14:paraId="0C6A47CD" w14:textId="584E7DE1" w:rsidR="00F80EF3" w:rsidRDefault="00F80EF3" w:rsidP="00F80EF3">
      <w:pPr>
        <w:pStyle w:val="ListParagraph"/>
        <w:numPr>
          <w:ilvl w:val="0"/>
          <w:numId w:val="23"/>
        </w:numPr>
        <w:bidi/>
        <w:spacing w:before="240" w:after="240" w:line="360" w:lineRule="exact"/>
        <w:ind w:left="4" w:firstLine="0"/>
        <w:contextualSpacing w:val="0"/>
        <w:rPr>
          <w:sz w:val="26"/>
          <w:szCs w:val="26"/>
          <w:lang w:val="en-US" w:bidi="ar-EG"/>
        </w:rPr>
      </w:pPr>
      <w:r w:rsidRPr="00F80EF3">
        <w:rPr>
          <w:sz w:val="26"/>
          <w:szCs w:val="26"/>
          <w:rtl/>
          <w:lang w:val="en-US" w:bidi="ar-EG"/>
        </w:rPr>
        <w:t xml:space="preserve">قامت الأمانة </w:t>
      </w:r>
      <w:r w:rsidR="00930DCA">
        <w:rPr>
          <w:rFonts w:hint="cs"/>
          <w:sz w:val="26"/>
          <w:szCs w:val="26"/>
          <w:rtl/>
          <w:lang w:val="en-US" w:bidi="ar-EG"/>
        </w:rPr>
        <w:t xml:space="preserve">باستعراض </w:t>
      </w:r>
      <w:r w:rsidRPr="00F80EF3">
        <w:rPr>
          <w:sz w:val="26"/>
          <w:szCs w:val="26"/>
          <w:rtl/>
          <w:lang w:val="en-US" w:bidi="ar-EG"/>
        </w:rPr>
        <w:t xml:space="preserve">مقترح إعداد المشروع وفقاً للمعايير المنصوص عليها في </w:t>
      </w:r>
      <w:r w:rsidR="00930DCA">
        <w:rPr>
          <w:rFonts w:hint="cs"/>
          <w:sz w:val="26"/>
          <w:szCs w:val="26"/>
          <w:rtl/>
          <w:lang w:val="en-US" w:bidi="ar-EG"/>
        </w:rPr>
        <w:t>المقرر</w:t>
      </w:r>
      <w:r w:rsidRPr="00F80EF3">
        <w:rPr>
          <w:sz w:val="26"/>
          <w:szCs w:val="26"/>
          <w:rtl/>
          <w:lang w:val="en-US" w:bidi="ar-EG"/>
        </w:rPr>
        <w:t xml:space="preserve"> 91/65.</w:t>
      </w:r>
    </w:p>
    <w:p w14:paraId="6E9B8264" w14:textId="1C54BF1D" w:rsidR="00F80EF3" w:rsidRDefault="00930DCA" w:rsidP="00F80EF3">
      <w:pPr>
        <w:pStyle w:val="ListParagraph"/>
        <w:numPr>
          <w:ilvl w:val="0"/>
          <w:numId w:val="23"/>
        </w:numPr>
        <w:bidi/>
        <w:spacing w:before="240" w:after="240" w:line="360" w:lineRule="exact"/>
        <w:ind w:left="4" w:firstLine="0"/>
        <w:contextualSpacing w:val="0"/>
        <w:rPr>
          <w:sz w:val="26"/>
          <w:szCs w:val="26"/>
          <w:lang w:val="en-US" w:bidi="ar-EG"/>
        </w:rPr>
      </w:pPr>
      <w:r>
        <w:rPr>
          <w:rFonts w:hint="cs"/>
          <w:sz w:val="26"/>
          <w:szCs w:val="26"/>
          <w:rtl/>
          <w:lang w:val="en-US" w:bidi="ar-EG"/>
        </w:rPr>
        <w:t>و</w:t>
      </w:r>
      <w:r w:rsidR="00F80EF3" w:rsidRPr="00F80EF3">
        <w:rPr>
          <w:sz w:val="26"/>
          <w:szCs w:val="26"/>
          <w:rtl/>
          <w:lang w:val="en-US" w:bidi="ar-EG"/>
        </w:rPr>
        <w:t xml:space="preserve">فيما يتعلق بتحسين كفاءة الطاقة من خلال رقمنة قطاع الخدمات، ذُكر أن المشروع سيركز على تطوير حلول رقمية لتحديث تدريب </w:t>
      </w:r>
      <w:r>
        <w:rPr>
          <w:rFonts w:hint="cs"/>
          <w:sz w:val="26"/>
          <w:szCs w:val="26"/>
          <w:rtl/>
          <w:lang w:val="en-US" w:bidi="ar-EG"/>
        </w:rPr>
        <w:t>التقنيين</w:t>
      </w:r>
      <w:r w:rsidR="00F80EF3" w:rsidRPr="00F80EF3">
        <w:rPr>
          <w:sz w:val="26"/>
          <w:szCs w:val="26"/>
          <w:rtl/>
          <w:lang w:val="en-US" w:bidi="ar-EG"/>
        </w:rPr>
        <w:t xml:space="preserve">. وفيما يتعلق بحلول إنترنت الأشياء، سيستكشف المشروع أجهزة الاستشعار والبوابات </w:t>
      </w:r>
      <w:r>
        <w:rPr>
          <w:rFonts w:hint="cs"/>
          <w:sz w:val="26"/>
          <w:szCs w:val="26"/>
          <w:rtl/>
          <w:lang w:val="en-US" w:bidi="ar-EG"/>
        </w:rPr>
        <w:t>والرصد</w:t>
      </w:r>
      <w:r w:rsidR="00F80EF3" w:rsidRPr="00F80EF3">
        <w:rPr>
          <w:sz w:val="26"/>
          <w:szCs w:val="26"/>
          <w:rtl/>
          <w:lang w:val="en-US" w:bidi="ar-EG"/>
        </w:rPr>
        <w:t xml:space="preserve"> السحابي ل</w:t>
      </w:r>
      <w:r>
        <w:rPr>
          <w:rFonts w:hint="cs"/>
          <w:sz w:val="26"/>
          <w:szCs w:val="26"/>
          <w:rtl/>
          <w:lang w:val="en-US" w:bidi="ar-EG"/>
        </w:rPr>
        <w:t>استخدامها من قِبل التقنيين</w:t>
      </w:r>
      <w:r w:rsidR="00F80EF3" w:rsidRPr="00F80EF3">
        <w:rPr>
          <w:sz w:val="26"/>
          <w:szCs w:val="26"/>
          <w:rtl/>
          <w:lang w:val="en-US" w:bidi="ar-EG"/>
        </w:rPr>
        <w:t xml:space="preserve">. ويمكن تحديث التدريب الرقمي والأدوات ذات الصلة لتشمل ممارسات الصيانة الموفرة للطاقة. كما يمكن أن تتضمن منصات التعلم هذه معلومات </w:t>
      </w:r>
      <w:r>
        <w:rPr>
          <w:rFonts w:hint="cs"/>
          <w:sz w:val="26"/>
          <w:szCs w:val="26"/>
          <w:rtl/>
          <w:lang w:val="en-US" w:bidi="ar-EG"/>
        </w:rPr>
        <w:t>عن</w:t>
      </w:r>
      <w:r w:rsidR="00F80EF3" w:rsidRPr="00F80EF3">
        <w:rPr>
          <w:sz w:val="26"/>
          <w:szCs w:val="26"/>
          <w:rtl/>
          <w:lang w:val="en-US" w:bidi="ar-EG"/>
        </w:rPr>
        <w:t xml:space="preserve"> </w:t>
      </w:r>
      <w:r>
        <w:rPr>
          <w:rFonts w:hint="cs"/>
          <w:sz w:val="26"/>
          <w:szCs w:val="26"/>
          <w:rtl/>
          <w:lang w:val="en-US" w:bidi="ar-EG"/>
        </w:rPr>
        <w:t>التكنولوجيات</w:t>
      </w:r>
      <w:r w:rsidR="00F80EF3" w:rsidRPr="00F80EF3">
        <w:rPr>
          <w:sz w:val="26"/>
          <w:szCs w:val="26"/>
          <w:rtl/>
          <w:lang w:val="en-US" w:bidi="ar-EG"/>
        </w:rPr>
        <w:t xml:space="preserve"> الجديدة </w:t>
      </w:r>
      <w:r w:rsidR="003770E8">
        <w:rPr>
          <w:sz w:val="26"/>
          <w:szCs w:val="26"/>
          <w:rtl/>
          <w:lang w:val="en-US" w:bidi="ar-EG"/>
        </w:rPr>
        <w:br/>
      </w:r>
      <w:r w:rsidR="00F80EF3" w:rsidRPr="00F80EF3">
        <w:rPr>
          <w:sz w:val="26"/>
          <w:szCs w:val="26"/>
          <w:rtl/>
          <w:lang w:val="en-US" w:bidi="ar-EG"/>
        </w:rPr>
        <w:t xml:space="preserve">ومعايير الكفاءة وإرشادات السياسات. وستُقلل مواد التدريب عبر الإنترنت والواقع الافتراضي من الحاجة إلى بنية تحتية مادية واسعة، مما يُمكّن المزيد من </w:t>
      </w:r>
      <w:r>
        <w:rPr>
          <w:rFonts w:hint="cs"/>
          <w:sz w:val="26"/>
          <w:szCs w:val="26"/>
          <w:rtl/>
          <w:lang w:val="en-US" w:bidi="ar-EG"/>
        </w:rPr>
        <w:t>التقنيين</w:t>
      </w:r>
      <w:r w:rsidR="00F80EF3" w:rsidRPr="00F80EF3">
        <w:rPr>
          <w:sz w:val="26"/>
          <w:szCs w:val="26"/>
          <w:rtl/>
          <w:lang w:val="en-US" w:bidi="ar-EG"/>
        </w:rPr>
        <w:t xml:space="preserve"> من اكتساب مهارات حديثة في </w:t>
      </w:r>
      <w:r>
        <w:rPr>
          <w:rFonts w:hint="cs"/>
          <w:sz w:val="26"/>
          <w:szCs w:val="26"/>
          <w:rtl/>
          <w:lang w:val="en-US" w:bidi="ar-EG"/>
        </w:rPr>
        <w:t xml:space="preserve">مجال </w:t>
      </w:r>
      <w:r w:rsidR="00F80EF3" w:rsidRPr="00F80EF3">
        <w:rPr>
          <w:sz w:val="26"/>
          <w:szCs w:val="26"/>
          <w:rtl/>
          <w:lang w:val="en-US" w:bidi="ar-EG"/>
        </w:rPr>
        <w:t xml:space="preserve">كفاءة الطاقة. كما يخطط المشروع لاستكشاف سجلات الخدمة الرقمية وسجلات الصيانة السحابية، والتي يُمكن أن تُنشئ معايير </w:t>
      </w:r>
      <w:r>
        <w:rPr>
          <w:rFonts w:hint="cs"/>
          <w:sz w:val="26"/>
          <w:szCs w:val="26"/>
          <w:rtl/>
          <w:lang w:val="en-US" w:bidi="ar-EG"/>
        </w:rPr>
        <w:t>ل</w:t>
      </w:r>
      <w:r w:rsidR="00F80EF3" w:rsidRPr="00F80EF3">
        <w:rPr>
          <w:sz w:val="26"/>
          <w:szCs w:val="26"/>
          <w:rtl/>
          <w:lang w:val="en-US" w:bidi="ar-EG"/>
        </w:rPr>
        <w:t xml:space="preserve">أداء </w:t>
      </w:r>
      <w:r>
        <w:rPr>
          <w:rFonts w:hint="cs"/>
          <w:sz w:val="26"/>
          <w:szCs w:val="26"/>
          <w:rtl/>
          <w:lang w:val="en-US" w:bidi="ar-EG"/>
        </w:rPr>
        <w:t>ال</w:t>
      </w:r>
      <w:r w:rsidR="00F80EF3" w:rsidRPr="00F80EF3">
        <w:rPr>
          <w:sz w:val="26"/>
          <w:szCs w:val="26"/>
          <w:rtl/>
          <w:lang w:val="en-US" w:bidi="ar-EG"/>
        </w:rPr>
        <w:t xml:space="preserve">طاقة قائمة على البيانات، وتُحدد المعدات عالية الاستهلاك للتحديثات </w:t>
      </w:r>
      <w:r>
        <w:rPr>
          <w:rFonts w:hint="cs"/>
          <w:sz w:val="26"/>
          <w:szCs w:val="26"/>
          <w:rtl/>
          <w:lang w:val="en-US" w:bidi="ar-EG"/>
        </w:rPr>
        <w:t xml:space="preserve">المستهدفة </w:t>
      </w:r>
      <w:r w:rsidR="00F80EF3" w:rsidRPr="00F80EF3">
        <w:rPr>
          <w:sz w:val="26"/>
          <w:szCs w:val="26"/>
          <w:rtl/>
          <w:lang w:val="en-US" w:bidi="ar-EG"/>
        </w:rPr>
        <w:t xml:space="preserve">أو الاستبدال المُستهدف، مما يدعم كفاءة الطاقة. وبشكل عام، يهدف المشروع إلى </w:t>
      </w:r>
      <w:r>
        <w:rPr>
          <w:rFonts w:hint="cs"/>
          <w:sz w:val="26"/>
          <w:szCs w:val="26"/>
          <w:rtl/>
          <w:lang w:val="en-US" w:bidi="ar-EG"/>
        </w:rPr>
        <w:t>وضع</w:t>
      </w:r>
      <w:r w:rsidR="00F80EF3" w:rsidRPr="00F80EF3">
        <w:rPr>
          <w:sz w:val="26"/>
          <w:szCs w:val="26"/>
          <w:rtl/>
          <w:lang w:val="en-US" w:bidi="ar-EG"/>
        </w:rPr>
        <w:t xml:space="preserve"> برامج تدريبية تُقدم عبر منصات رقمية مُختلفة، بما في ذلك تقييمات الواقع الافتراضي والتقييمات عبر الإنترنت، تتناول كفاءة الطاقة في معدات التبريد وتكييف الهواء والمضخات الحرارية، </w:t>
      </w:r>
      <w:r w:rsidR="003770E8">
        <w:rPr>
          <w:sz w:val="26"/>
          <w:szCs w:val="26"/>
          <w:rtl/>
          <w:lang w:val="en-US" w:bidi="ar-EG"/>
        </w:rPr>
        <w:br/>
      </w:r>
      <w:r w:rsidR="00F80EF3" w:rsidRPr="00F80EF3">
        <w:rPr>
          <w:sz w:val="26"/>
          <w:szCs w:val="26"/>
          <w:rtl/>
          <w:lang w:val="en-US" w:bidi="ar-EG"/>
        </w:rPr>
        <w:t xml:space="preserve">وتستكشف الأدوات الرقمية لتحسين كفاءة الطاقة من خلال </w:t>
      </w:r>
      <w:r w:rsidR="00467D15">
        <w:rPr>
          <w:rFonts w:hint="cs"/>
          <w:sz w:val="26"/>
          <w:szCs w:val="26"/>
          <w:rtl/>
          <w:lang w:val="en-US" w:bidi="ar-EG"/>
        </w:rPr>
        <w:t>تحويل الكيفية التي تُرصد من خلالها</w:t>
      </w:r>
      <w:r w:rsidR="00F80EF3" w:rsidRPr="00F80EF3">
        <w:rPr>
          <w:sz w:val="26"/>
          <w:szCs w:val="26"/>
          <w:rtl/>
          <w:lang w:val="en-US" w:bidi="ar-EG"/>
        </w:rPr>
        <w:t xml:space="preserve"> الأنظمة و</w:t>
      </w:r>
      <w:r w:rsidR="00467D15">
        <w:rPr>
          <w:rFonts w:hint="cs"/>
          <w:sz w:val="26"/>
          <w:szCs w:val="26"/>
          <w:rtl/>
          <w:lang w:val="en-US" w:bidi="ar-EG"/>
        </w:rPr>
        <w:t xml:space="preserve">تتم </w:t>
      </w:r>
      <w:r w:rsidR="00F80EF3" w:rsidRPr="00F80EF3">
        <w:rPr>
          <w:sz w:val="26"/>
          <w:szCs w:val="26"/>
          <w:rtl/>
          <w:lang w:val="en-US" w:bidi="ar-EG"/>
        </w:rPr>
        <w:t>صيانتها وتحسينها.</w:t>
      </w:r>
    </w:p>
    <w:p w14:paraId="0F02ACD3" w14:textId="7806D390" w:rsidR="00F80EF3" w:rsidRDefault="00467D15" w:rsidP="00467D15">
      <w:pPr>
        <w:pStyle w:val="ListParagraph"/>
        <w:numPr>
          <w:ilvl w:val="0"/>
          <w:numId w:val="23"/>
        </w:numPr>
        <w:bidi/>
        <w:spacing w:before="240" w:after="240" w:line="360" w:lineRule="exact"/>
        <w:ind w:left="4" w:firstLine="0"/>
        <w:contextualSpacing w:val="0"/>
        <w:rPr>
          <w:sz w:val="26"/>
          <w:szCs w:val="26"/>
          <w:lang w:val="en-US" w:bidi="ar-EG"/>
        </w:rPr>
      </w:pPr>
      <w:r>
        <w:rPr>
          <w:rFonts w:hint="cs"/>
          <w:sz w:val="26"/>
          <w:szCs w:val="26"/>
          <w:rtl/>
          <w:lang w:val="en-US" w:bidi="ar-EG"/>
        </w:rPr>
        <w:t>و</w:t>
      </w:r>
      <w:r w:rsidR="00F80EF3" w:rsidRPr="00F80EF3">
        <w:rPr>
          <w:sz w:val="26"/>
          <w:szCs w:val="26"/>
          <w:rtl/>
          <w:lang w:val="en-US" w:bidi="ar-EG"/>
        </w:rPr>
        <w:t xml:space="preserve">فيما يتعلق بالارتباطات مع </w:t>
      </w:r>
      <w:bookmarkStart w:id="1" w:name="_Hlk214305971"/>
      <w:r w:rsidRPr="00467D15">
        <w:rPr>
          <w:sz w:val="26"/>
          <w:szCs w:val="26"/>
          <w:rtl/>
          <w:lang w:val="en-US" w:bidi="ar-SA"/>
        </w:rPr>
        <w:t xml:space="preserve">خطة التنفيذ المتعلقة </w:t>
      </w:r>
      <w:bookmarkStart w:id="2" w:name="_Hlk214305906"/>
      <w:r w:rsidRPr="00467D15">
        <w:rPr>
          <w:sz w:val="26"/>
          <w:szCs w:val="26"/>
          <w:rtl/>
          <w:lang w:val="en-US" w:bidi="ar-SA"/>
        </w:rPr>
        <w:t xml:space="preserve">بالمواد الهيدروفلوروكربونية </w:t>
      </w:r>
      <w:bookmarkEnd w:id="2"/>
      <w:r w:rsidRPr="00467D15">
        <w:rPr>
          <w:sz w:val="26"/>
          <w:szCs w:val="26"/>
          <w:rtl/>
          <w:lang w:val="en-US" w:bidi="ar-SA"/>
        </w:rPr>
        <w:t>بموجب تعديل كيغالي</w:t>
      </w:r>
      <w:bookmarkEnd w:id="1"/>
      <w:r w:rsidR="00F80EF3" w:rsidRPr="00F80EF3">
        <w:rPr>
          <w:sz w:val="26"/>
          <w:szCs w:val="26"/>
          <w:rtl/>
          <w:lang w:val="en-US" w:bidi="ar-EG"/>
        </w:rPr>
        <w:t xml:space="preserve">، وُضِح أن الهدف الرئيسي للمشروع المُزمع تطويره هو استخدام الأدوات الرقمية لدعم قطاع </w:t>
      </w:r>
      <w:r>
        <w:rPr>
          <w:rFonts w:hint="cs"/>
          <w:sz w:val="26"/>
          <w:szCs w:val="26"/>
          <w:rtl/>
          <w:lang w:val="en-US" w:bidi="ar-EG"/>
        </w:rPr>
        <w:t>خدمة</w:t>
      </w:r>
      <w:r w:rsidR="00F80EF3" w:rsidRPr="00F80EF3">
        <w:rPr>
          <w:sz w:val="26"/>
          <w:szCs w:val="26"/>
          <w:rtl/>
          <w:lang w:val="en-US" w:bidi="ar-EG"/>
        </w:rPr>
        <w:t xml:space="preserve"> </w:t>
      </w:r>
      <w:r w:rsidRPr="00F80EF3">
        <w:rPr>
          <w:sz w:val="26"/>
          <w:szCs w:val="26"/>
          <w:rtl/>
          <w:lang w:val="en-US" w:bidi="ar-EG"/>
        </w:rPr>
        <w:t xml:space="preserve">التبريد </w:t>
      </w:r>
      <w:r>
        <w:rPr>
          <w:rFonts w:hint="cs"/>
          <w:sz w:val="26"/>
          <w:szCs w:val="26"/>
          <w:rtl/>
          <w:lang w:val="en-US" w:bidi="ar-EG"/>
        </w:rPr>
        <w:t>و</w:t>
      </w:r>
      <w:r w:rsidR="00F80EF3" w:rsidRPr="00F80EF3">
        <w:rPr>
          <w:sz w:val="26"/>
          <w:szCs w:val="26"/>
          <w:rtl/>
          <w:lang w:val="en-US" w:bidi="ar-EG"/>
        </w:rPr>
        <w:t xml:space="preserve">تكييف الهواء، مما يدعم بدوره الامتثال لتعديل كيغالي ويُحسِّن عملية التخفيض التدريجي </w:t>
      </w:r>
      <w:r>
        <w:rPr>
          <w:rFonts w:hint="cs"/>
          <w:sz w:val="26"/>
          <w:szCs w:val="26"/>
          <w:rtl/>
          <w:lang w:val="en-US" w:bidi="ar-SA"/>
        </w:rPr>
        <w:t>لل</w:t>
      </w:r>
      <w:r w:rsidRPr="00467D15">
        <w:rPr>
          <w:sz w:val="26"/>
          <w:szCs w:val="26"/>
          <w:rtl/>
          <w:lang w:val="en-US" w:bidi="ar-SA"/>
        </w:rPr>
        <w:t xml:space="preserve">مواد الهيدروفلوروكربونية </w:t>
      </w:r>
      <w:r w:rsidR="00F80EF3" w:rsidRPr="00F80EF3">
        <w:rPr>
          <w:sz w:val="26"/>
          <w:szCs w:val="26"/>
          <w:rtl/>
          <w:lang w:val="en-US" w:bidi="ar-EG"/>
        </w:rPr>
        <w:t xml:space="preserve">من خلال </w:t>
      </w:r>
      <w:r w:rsidR="003770E8">
        <w:rPr>
          <w:sz w:val="26"/>
          <w:szCs w:val="26"/>
          <w:rtl/>
          <w:lang w:val="en-US" w:bidi="ar-EG"/>
        </w:rPr>
        <w:br/>
      </w:r>
      <w:r w:rsidR="00F80EF3" w:rsidRPr="00F80EF3">
        <w:rPr>
          <w:sz w:val="26"/>
          <w:szCs w:val="26"/>
          <w:rtl/>
          <w:lang w:val="en-US" w:bidi="ar-EG"/>
        </w:rPr>
        <w:t xml:space="preserve">تحسين دقة وكفاءة إدارة </w:t>
      </w:r>
      <w:r>
        <w:rPr>
          <w:rFonts w:hint="cs"/>
          <w:sz w:val="26"/>
          <w:szCs w:val="26"/>
          <w:rtl/>
          <w:lang w:val="en-US" w:bidi="ar-EG"/>
        </w:rPr>
        <w:t>المبردات</w:t>
      </w:r>
      <w:r w:rsidR="00F80EF3" w:rsidRPr="00F80EF3">
        <w:rPr>
          <w:sz w:val="26"/>
          <w:szCs w:val="26"/>
          <w:rtl/>
          <w:lang w:val="en-US" w:bidi="ar-EG"/>
        </w:rPr>
        <w:t xml:space="preserve">. </w:t>
      </w:r>
      <w:r>
        <w:rPr>
          <w:rFonts w:hint="cs"/>
          <w:sz w:val="26"/>
          <w:szCs w:val="26"/>
          <w:rtl/>
          <w:lang w:val="en-US" w:bidi="ar-EG"/>
        </w:rPr>
        <w:t>و</w:t>
      </w:r>
      <w:r w:rsidR="00F80EF3" w:rsidRPr="00F80EF3">
        <w:rPr>
          <w:sz w:val="26"/>
          <w:szCs w:val="26"/>
          <w:rtl/>
          <w:lang w:val="en-US" w:bidi="ar-EG"/>
        </w:rPr>
        <w:t xml:space="preserve">علاوة على ذلك، سيدعم المشروع تنفيذ </w:t>
      </w:r>
      <w:r w:rsidRPr="00467D15">
        <w:rPr>
          <w:sz w:val="26"/>
          <w:szCs w:val="26"/>
          <w:rtl/>
          <w:lang w:val="en-US" w:bidi="ar-SA"/>
        </w:rPr>
        <w:t>خطة التنفيذ المتعلقة بالمواد الهيدروفلوروكربونية بموجب تعديل كيغالي</w:t>
      </w:r>
      <w:r w:rsidR="00F80EF3" w:rsidRPr="00F80EF3">
        <w:rPr>
          <w:sz w:val="26"/>
          <w:szCs w:val="26"/>
          <w:rtl/>
          <w:lang w:val="en-US" w:bidi="ar-EG"/>
        </w:rPr>
        <w:t xml:space="preserve"> من خلال تحسين ممارسات الصيانة، والحد من تسرب </w:t>
      </w:r>
      <w:r>
        <w:rPr>
          <w:rFonts w:hint="cs"/>
          <w:sz w:val="26"/>
          <w:szCs w:val="26"/>
          <w:rtl/>
          <w:lang w:val="en-US" w:bidi="ar-EG"/>
        </w:rPr>
        <w:t>المبردات</w:t>
      </w:r>
      <w:r w:rsidR="00F80EF3" w:rsidRPr="00F80EF3">
        <w:rPr>
          <w:sz w:val="26"/>
          <w:szCs w:val="26"/>
          <w:rtl/>
          <w:lang w:val="en-US" w:bidi="ar-EG"/>
        </w:rPr>
        <w:t xml:space="preserve">، وتعزيز تدريب </w:t>
      </w:r>
      <w:r>
        <w:rPr>
          <w:rFonts w:hint="cs"/>
          <w:sz w:val="26"/>
          <w:szCs w:val="26"/>
          <w:rtl/>
          <w:lang w:val="en-US" w:bidi="ar-EG"/>
        </w:rPr>
        <w:t>التقنيين</w:t>
      </w:r>
      <w:r w:rsidR="00F80EF3" w:rsidRPr="00F80EF3">
        <w:rPr>
          <w:sz w:val="26"/>
          <w:szCs w:val="26"/>
          <w:rtl/>
          <w:lang w:val="en-US" w:bidi="ar-EG"/>
        </w:rPr>
        <w:t xml:space="preserve"> ومنحهم شهادات الاعتماد من خلال المنصات الرقمية. </w:t>
      </w:r>
      <w:r>
        <w:rPr>
          <w:rFonts w:hint="cs"/>
          <w:sz w:val="26"/>
          <w:szCs w:val="26"/>
          <w:rtl/>
          <w:lang w:val="en-US" w:bidi="ar-EG"/>
        </w:rPr>
        <w:t>و</w:t>
      </w:r>
      <w:r w:rsidR="00F80EF3" w:rsidRPr="00F80EF3">
        <w:rPr>
          <w:sz w:val="26"/>
          <w:szCs w:val="26"/>
          <w:rtl/>
          <w:lang w:val="en-US" w:bidi="ar-EG"/>
        </w:rPr>
        <w:t xml:space="preserve">تُسهم هذه التحسينات في خفض استهلاك </w:t>
      </w:r>
      <w:r>
        <w:rPr>
          <w:rFonts w:hint="cs"/>
          <w:sz w:val="26"/>
          <w:szCs w:val="26"/>
          <w:rtl/>
          <w:lang w:val="en-US" w:bidi="ar-EG"/>
        </w:rPr>
        <w:t>المواد</w:t>
      </w:r>
      <w:r w:rsidR="00F80EF3" w:rsidRPr="00F80EF3">
        <w:rPr>
          <w:sz w:val="26"/>
          <w:szCs w:val="26"/>
          <w:rtl/>
          <w:lang w:val="en-US" w:bidi="ar-EG"/>
        </w:rPr>
        <w:t xml:space="preserve"> الهيدروفلوروكربون</w:t>
      </w:r>
      <w:r>
        <w:rPr>
          <w:rFonts w:hint="cs"/>
          <w:sz w:val="26"/>
          <w:szCs w:val="26"/>
          <w:rtl/>
          <w:lang w:val="en-US" w:bidi="ar-EG"/>
        </w:rPr>
        <w:t>ية</w:t>
      </w:r>
      <w:r w:rsidR="00F80EF3" w:rsidRPr="00F80EF3">
        <w:rPr>
          <w:sz w:val="26"/>
          <w:szCs w:val="26"/>
          <w:rtl/>
          <w:lang w:val="en-US" w:bidi="ar-EG"/>
        </w:rPr>
        <w:t xml:space="preserve"> وزيادة كفاءة الطاقة. كما ستُسهِّل الأدوات الرقمية جمع البيانات بشكل أفضل، وكشف التسرب، وتتبع استرداد </w:t>
      </w:r>
      <w:r>
        <w:rPr>
          <w:rFonts w:hint="cs"/>
          <w:sz w:val="26"/>
          <w:szCs w:val="26"/>
          <w:rtl/>
          <w:lang w:val="en-US" w:bidi="ar-EG"/>
        </w:rPr>
        <w:t>المبردات</w:t>
      </w:r>
      <w:r w:rsidR="00F80EF3" w:rsidRPr="00F80EF3">
        <w:rPr>
          <w:sz w:val="26"/>
          <w:szCs w:val="26"/>
          <w:rtl/>
          <w:lang w:val="en-US" w:bidi="ar-EG"/>
        </w:rPr>
        <w:t xml:space="preserve">، وتصميم السياسات، مما يُعزز القدرات الوطنية والامتثال لأهداف تعديل كيغالي. </w:t>
      </w:r>
      <w:r>
        <w:rPr>
          <w:rFonts w:hint="cs"/>
          <w:sz w:val="26"/>
          <w:szCs w:val="26"/>
          <w:rtl/>
          <w:lang w:val="en-US" w:bidi="ar-EG"/>
        </w:rPr>
        <w:t>و</w:t>
      </w:r>
      <w:r w:rsidR="00F80EF3" w:rsidRPr="00F80EF3">
        <w:rPr>
          <w:sz w:val="26"/>
          <w:szCs w:val="26"/>
          <w:rtl/>
          <w:lang w:val="en-US" w:bidi="ar-EG"/>
        </w:rPr>
        <w:t xml:space="preserve">سيضمن دمج هذه الأدوات مع أنشطة التدريب الحالية في إطار </w:t>
      </w:r>
      <w:r w:rsidRPr="00467D15">
        <w:rPr>
          <w:sz w:val="26"/>
          <w:szCs w:val="26"/>
          <w:rtl/>
          <w:lang w:val="en-US" w:bidi="ar-SA"/>
        </w:rPr>
        <w:t>خطة التنفيذ المتعلقة بالمواد الهيدروفلوروكربونية بموجب تعديل كيغالي</w:t>
      </w:r>
      <w:r w:rsidRPr="00467D15">
        <w:rPr>
          <w:sz w:val="26"/>
          <w:szCs w:val="26"/>
          <w:rtl/>
          <w:lang w:val="en-US" w:bidi="ar-EG"/>
        </w:rPr>
        <w:t xml:space="preserve"> </w:t>
      </w:r>
      <w:r w:rsidR="00F80EF3" w:rsidRPr="00F80EF3">
        <w:rPr>
          <w:sz w:val="26"/>
          <w:szCs w:val="26"/>
          <w:rtl/>
          <w:lang w:val="en-US" w:bidi="ar-EG"/>
        </w:rPr>
        <w:t>الاتساق ويعظم الأثر.</w:t>
      </w:r>
    </w:p>
    <w:p w14:paraId="7DE3EF37" w14:textId="3446680A" w:rsidR="000D5748" w:rsidRDefault="000D5748" w:rsidP="000D5748">
      <w:pPr>
        <w:pStyle w:val="ListParagraph"/>
        <w:numPr>
          <w:ilvl w:val="0"/>
          <w:numId w:val="23"/>
        </w:numPr>
        <w:bidi/>
        <w:spacing w:before="240" w:after="240" w:line="360" w:lineRule="exact"/>
        <w:ind w:left="4" w:firstLine="0"/>
        <w:contextualSpacing w:val="0"/>
        <w:rPr>
          <w:sz w:val="26"/>
          <w:szCs w:val="26"/>
          <w:lang w:val="en-US" w:bidi="ar-EG"/>
        </w:rPr>
      </w:pPr>
      <w:r>
        <w:rPr>
          <w:rFonts w:hint="cs"/>
          <w:sz w:val="26"/>
          <w:szCs w:val="26"/>
          <w:rtl/>
          <w:lang w:val="en-US" w:bidi="ar-EG"/>
        </w:rPr>
        <w:t>و</w:t>
      </w:r>
      <w:r w:rsidRPr="00F80EF3">
        <w:rPr>
          <w:sz w:val="26"/>
          <w:szCs w:val="26"/>
          <w:rtl/>
          <w:lang w:val="en-US" w:bidi="ar-EG"/>
        </w:rPr>
        <w:t xml:space="preserve">أكدت حكومة المملكة المتحدة أن من مزايا </w:t>
      </w:r>
      <w:r>
        <w:rPr>
          <w:rFonts w:hint="cs"/>
          <w:sz w:val="26"/>
          <w:szCs w:val="26"/>
          <w:rtl/>
          <w:lang w:val="en-US" w:bidi="ar-EG"/>
        </w:rPr>
        <w:t>وضع</w:t>
      </w:r>
      <w:r w:rsidRPr="00F80EF3">
        <w:rPr>
          <w:sz w:val="26"/>
          <w:szCs w:val="26"/>
          <w:rtl/>
          <w:lang w:val="en-US" w:bidi="ar-EG"/>
        </w:rPr>
        <w:t xml:space="preserve"> مثل هذا المشروع سهولة اعتماد هذه الأدوات الرقمية من قبل </w:t>
      </w:r>
      <w:r>
        <w:rPr>
          <w:rFonts w:hint="cs"/>
          <w:sz w:val="26"/>
          <w:szCs w:val="26"/>
          <w:rtl/>
          <w:lang w:val="en-US" w:bidi="ar-EG"/>
        </w:rPr>
        <w:t>بلدان</w:t>
      </w:r>
      <w:r w:rsidRPr="00F80EF3">
        <w:rPr>
          <w:sz w:val="26"/>
          <w:szCs w:val="26"/>
          <w:rtl/>
          <w:lang w:val="en-US" w:bidi="ar-EG"/>
        </w:rPr>
        <w:t xml:space="preserve"> أخرى. ومن المرجح أن تكون التكلفة الأساسية </w:t>
      </w:r>
      <w:r>
        <w:rPr>
          <w:rFonts w:hint="cs"/>
          <w:sz w:val="26"/>
          <w:szCs w:val="26"/>
          <w:rtl/>
          <w:lang w:val="en-US" w:bidi="ar-EG"/>
        </w:rPr>
        <w:t>هي لوضع</w:t>
      </w:r>
      <w:r w:rsidRPr="00F80EF3">
        <w:rPr>
          <w:sz w:val="26"/>
          <w:szCs w:val="26"/>
          <w:rtl/>
          <w:lang w:val="en-US" w:bidi="ar-EG"/>
        </w:rPr>
        <w:t xml:space="preserve"> النموذج الأولي. وبمجرد </w:t>
      </w:r>
      <w:r>
        <w:rPr>
          <w:rFonts w:hint="cs"/>
          <w:sz w:val="26"/>
          <w:szCs w:val="26"/>
          <w:rtl/>
          <w:lang w:val="en-US" w:bidi="ar-EG"/>
        </w:rPr>
        <w:t xml:space="preserve">إنشاء </w:t>
      </w:r>
      <w:r w:rsidRPr="00F80EF3">
        <w:rPr>
          <w:sz w:val="26"/>
          <w:szCs w:val="26"/>
          <w:rtl/>
          <w:lang w:val="en-US" w:bidi="ar-EG"/>
        </w:rPr>
        <w:t>هذه الأدوات،</w:t>
      </w:r>
      <w:r w:rsidR="003770E8">
        <w:rPr>
          <w:sz w:val="26"/>
          <w:szCs w:val="26"/>
          <w:rtl/>
          <w:lang w:val="en-US" w:bidi="ar-EG"/>
        </w:rPr>
        <w:br/>
      </w:r>
      <w:r>
        <w:rPr>
          <w:rFonts w:hint="cs"/>
          <w:sz w:val="26"/>
          <w:szCs w:val="26"/>
          <w:rtl/>
          <w:lang w:val="en-US" w:bidi="ar-EG"/>
        </w:rPr>
        <w:t xml:space="preserve">فإنه </w:t>
      </w:r>
      <w:r w:rsidRPr="00F80EF3">
        <w:rPr>
          <w:sz w:val="26"/>
          <w:szCs w:val="26"/>
          <w:rtl/>
          <w:lang w:val="en-US" w:bidi="ar-EG"/>
        </w:rPr>
        <w:t>يمكن مشارك</w:t>
      </w:r>
      <w:r>
        <w:rPr>
          <w:rFonts w:hint="cs"/>
          <w:sz w:val="26"/>
          <w:szCs w:val="26"/>
          <w:rtl/>
          <w:lang w:val="en-US" w:bidi="ar-EG"/>
        </w:rPr>
        <w:t>تها</w:t>
      </w:r>
      <w:r w:rsidRPr="00F80EF3">
        <w:rPr>
          <w:sz w:val="26"/>
          <w:szCs w:val="26"/>
          <w:rtl/>
          <w:lang w:val="en-US" w:bidi="ar-EG"/>
        </w:rPr>
        <w:t xml:space="preserve"> </w:t>
      </w:r>
      <w:r>
        <w:rPr>
          <w:rFonts w:hint="cs"/>
          <w:sz w:val="26"/>
          <w:szCs w:val="26"/>
          <w:rtl/>
          <w:lang w:val="en-US" w:bidi="ar-EG"/>
        </w:rPr>
        <w:t>على نطاق</w:t>
      </w:r>
      <w:r w:rsidRPr="00F80EF3">
        <w:rPr>
          <w:sz w:val="26"/>
          <w:szCs w:val="26"/>
          <w:rtl/>
          <w:lang w:val="en-US" w:bidi="ar-EG"/>
        </w:rPr>
        <w:t xml:space="preserve"> مجتمع بروتوكول مونتريال، </w:t>
      </w:r>
      <w:r>
        <w:rPr>
          <w:rFonts w:hint="cs"/>
          <w:sz w:val="26"/>
          <w:szCs w:val="26"/>
          <w:rtl/>
          <w:lang w:val="en-US" w:bidi="ar-EG"/>
        </w:rPr>
        <w:t>و</w:t>
      </w:r>
      <w:r w:rsidRPr="00F80EF3">
        <w:rPr>
          <w:sz w:val="26"/>
          <w:szCs w:val="26"/>
          <w:rtl/>
          <w:lang w:val="en-US" w:bidi="ar-EG"/>
        </w:rPr>
        <w:t>تطبيقها عالميًا،</w:t>
      </w:r>
      <w:r>
        <w:rPr>
          <w:rFonts w:hint="cs"/>
          <w:sz w:val="26"/>
          <w:szCs w:val="26"/>
          <w:rtl/>
          <w:lang w:val="en-US" w:bidi="ar-EG"/>
        </w:rPr>
        <w:t xml:space="preserve"> </w:t>
      </w:r>
      <w:r w:rsidRPr="00F80EF3">
        <w:rPr>
          <w:sz w:val="26"/>
          <w:szCs w:val="26"/>
          <w:rtl/>
          <w:lang w:val="en-US" w:bidi="ar-EG"/>
        </w:rPr>
        <w:t>من حيث المبدأ.</w:t>
      </w:r>
    </w:p>
    <w:p w14:paraId="2C5D04D2" w14:textId="77777777" w:rsidR="000D5748" w:rsidRDefault="000D5748" w:rsidP="000D5748">
      <w:pPr>
        <w:pStyle w:val="ListParagraph"/>
        <w:numPr>
          <w:ilvl w:val="0"/>
          <w:numId w:val="23"/>
        </w:numPr>
        <w:bidi/>
        <w:spacing w:before="240" w:after="240" w:line="360" w:lineRule="exact"/>
        <w:ind w:left="4" w:firstLine="0"/>
        <w:contextualSpacing w:val="0"/>
        <w:rPr>
          <w:sz w:val="26"/>
          <w:szCs w:val="26"/>
          <w:lang w:val="en-US" w:bidi="ar-EG"/>
        </w:rPr>
      </w:pPr>
      <w:r>
        <w:rPr>
          <w:rFonts w:hint="cs"/>
          <w:sz w:val="26"/>
          <w:szCs w:val="26"/>
          <w:rtl/>
          <w:lang w:val="en-US" w:bidi="ar-EG"/>
        </w:rPr>
        <w:t>و</w:t>
      </w:r>
      <w:r w:rsidRPr="00F80EF3">
        <w:rPr>
          <w:sz w:val="26"/>
          <w:szCs w:val="26"/>
          <w:rtl/>
          <w:lang w:val="en-US" w:bidi="ar-EG"/>
        </w:rPr>
        <w:t xml:space="preserve">خلال مناقشة أنشطة إعداد المشروع، أُشير إلى </w:t>
      </w:r>
      <w:r>
        <w:rPr>
          <w:rFonts w:hint="cs"/>
          <w:sz w:val="26"/>
          <w:szCs w:val="26"/>
          <w:rtl/>
          <w:lang w:val="en-US" w:bidi="ar-EG"/>
        </w:rPr>
        <w:t xml:space="preserve">أنه سيتم </w:t>
      </w:r>
      <w:r w:rsidRPr="00F80EF3">
        <w:rPr>
          <w:sz w:val="26"/>
          <w:szCs w:val="26"/>
          <w:rtl/>
          <w:lang w:val="en-US" w:bidi="ar-EG"/>
        </w:rPr>
        <w:t xml:space="preserve">إجراء تحليل شامل للسوق لتقييم المنصات والأدوات الرقمية العالمية ذات الصلة </w:t>
      </w:r>
      <w:r>
        <w:rPr>
          <w:rFonts w:hint="cs"/>
          <w:sz w:val="26"/>
          <w:szCs w:val="26"/>
          <w:rtl/>
          <w:lang w:val="en-US" w:bidi="ar-EG"/>
        </w:rPr>
        <w:t>بالتخفيض</w:t>
      </w:r>
      <w:r w:rsidRPr="00F80EF3">
        <w:rPr>
          <w:sz w:val="26"/>
          <w:szCs w:val="26"/>
          <w:rtl/>
          <w:lang w:val="en-US" w:bidi="ar-EG"/>
        </w:rPr>
        <w:t xml:space="preserve"> التدريجي </w:t>
      </w:r>
      <w:r>
        <w:rPr>
          <w:rFonts w:hint="cs"/>
          <w:sz w:val="26"/>
          <w:szCs w:val="26"/>
          <w:rtl/>
          <w:lang w:val="en-US" w:bidi="ar-EG"/>
        </w:rPr>
        <w:t>للمواد</w:t>
      </w:r>
      <w:r w:rsidRPr="00F80EF3">
        <w:rPr>
          <w:sz w:val="26"/>
          <w:szCs w:val="26"/>
          <w:rtl/>
          <w:lang w:val="en-US" w:bidi="ar-EG"/>
        </w:rPr>
        <w:t xml:space="preserve"> الهيدروفلوروكربون</w:t>
      </w:r>
      <w:r>
        <w:rPr>
          <w:rFonts w:hint="cs"/>
          <w:sz w:val="26"/>
          <w:szCs w:val="26"/>
          <w:rtl/>
          <w:lang w:val="en-US" w:bidi="ar-EG"/>
        </w:rPr>
        <w:t>ية</w:t>
      </w:r>
      <w:r w:rsidRPr="00F80EF3">
        <w:rPr>
          <w:sz w:val="26"/>
          <w:szCs w:val="26"/>
          <w:rtl/>
          <w:lang w:val="en-US" w:bidi="ar-EG"/>
        </w:rPr>
        <w:t xml:space="preserve">. </w:t>
      </w:r>
      <w:r>
        <w:rPr>
          <w:rFonts w:hint="cs"/>
          <w:sz w:val="26"/>
          <w:szCs w:val="26"/>
          <w:rtl/>
          <w:lang w:val="en-US" w:bidi="ar-EG"/>
        </w:rPr>
        <w:t>و</w:t>
      </w:r>
      <w:r w:rsidRPr="00F80EF3">
        <w:rPr>
          <w:sz w:val="26"/>
          <w:szCs w:val="26"/>
          <w:rtl/>
          <w:lang w:val="en-US" w:bidi="ar-EG"/>
        </w:rPr>
        <w:t xml:space="preserve">بناءً على هذا التقييم، سيتم وضع خطة </w:t>
      </w:r>
      <w:r w:rsidRPr="00F80EF3">
        <w:rPr>
          <w:sz w:val="26"/>
          <w:szCs w:val="26"/>
          <w:rtl/>
          <w:lang w:val="en-US" w:bidi="ar-EG"/>
        </w:rPr>
        <w:lastRenderedPageBreak/>
        <w:t xml:space="preserve">تنفيذ مُصممة خصيصًا، تتضمن اختبارًا تجريبيًا لتطبيقات مختارة لضمان ملاءمتها </w:t>
      </w:r>
      <w:r>
        <w:rPr>
          <w:rFonts w:hint="cs"/>
          <w:sz w:val="26"/>
          <w:szCs w:val="26"/>
          <w:rtl/>
          <w:lang w:val="en-US" w:bidi="ar-EG"/>
        </w:rPr>
        <w:t>التقنية</w:t>
      </w:r>
      <w:r w:rsidRPr="00F80EF3">
        <w:rPr>
          <w:sz w:val="26"/>
          <w:szCs w:val="26"/>
          <w:rtl/>
          <w:lang w:val="en-US" w:bidi="ar-EG"/>
        </w:rPr>
        <w:t xml:space="preserve"> واستدامتها على المدى الطويل في السياق الوطني لغرينادا.</w:t>
      </w:r>
    </w:p>
    <w:p w14:paraId="078EBF3D" w14:textId="77777777" w:rsidR="000D5748" w:rsidRDefault="000D5748" w:rsidP="000D5748">
      <w:pPr>
        <w:pStyle w:val="ListParagraph"/>
        <w:bidi/>
        <w:spacing w:before="240" w:after="240" w:line="360" w:lineRule="exact"/>
        <w:ind w:left="4"/>
        <w:contextualSpacing w:val="0"/>
        <w:rPr>
          <w:sz w:val="26"/>
          <w:szCs w:val="26"/>
          <w:lang w:val="en-US" w:bidi="ar-EG"/>
        </w:rPr>
      </w:pPr>
      <w:r>
        <w:rPr>
          <w:rFonts w:hint="cs"/>
          <w:sz w:val="26"/>
          <w:szCs w:val="26"/>
          <w:rtl/>
          <w:lang w:val="en-US" w:bidi="ar-EG"/>
        </w:rPr>
        <w:t>و</w:t>
      </w:r>
      <w:r w:rsidRPr="00F80EF3">
        <w:rPr>
          <w:sz w:val="26"/>
          <w:szCs w:val="26"/>
          <w:rtl/>
          <w:lang w:val="en-US" w:bidi="ar-EG"/>
        </w:rPr>
        <w:t>فيما يتعلق بالحاجة إلى مثل هذا المشروع، وُضِح أنه على الرغم من وجود مبادرات تجريبية عالمية، إلا أن غرينادا تفتقر حاليًا إلى أدوات الرصد الرقمي</w:t>
      </w:r>
      <w:r>
        <w:rPr>
          <w:rFonts w:hint="cs"/>
          <w:sz w:val="26"/>
          <w:szCs w:val="26"/>
          <w:rtl/>
          <w:lang w:val="en-US" w:bidi="ar-EG"/>
        </w:rPr>
        <w:t>ة</w:t>
      </w:r>
      <w:r w:rsidRPr="00F80EF3">
        <w:rPr>
          <w:sz w:val="26"/>
          <w:szCs w:val="26"/>
          <w:rtl/>
          <w:lang w:val="en-US" w:bidi="ar-EG"/>
        </w:rPr>
        <w:t xml:space="preserve"> في قطاع </w:t>
      </w:r>
      <w:r>
        <w:rPr>
          <w:rFonts w:hint="cs"/>
          <w:sz w:val="26"/>
          <w:szCs w:val="26"/>
          <w:rtl/>
          <w:lang w:val="en-US" w:bidi="ar-EG"/>
        </w:rPr>
        <w:t>التبريد و</w:t>
      </w:r>
      <w:r w:rsidRPr="00F80EF3">
        <w:rPr>
          <w:sz w:val="26"/>
          <w:szCs w:val="26"/>
          <w:rtl/>
          <w:lang w:val="en-US" w:bidi="ar-EG"/>
        </w:rPr>
        <w:t xml:space="preserve">تكييف الهواء. </w:t>
      </w:r>
      <w:r>
        <w:rPr>
          <w:rFonts w:hint="cs"/>
          <w:sz w:val="26"/>
          <w:szCs w:val="26"/>
          <w:rtl/>
          <w:lang w:val="en-US" w:bidi="ar-EG"/>
        </w:rPr>
        <w:t>و</w:t>
      </w:r>
      <w:r w:rsidRPr="00F80EF3">
        <w:rPr>
          <w:sz w:val="26"/>
          <w:szCs w:val="26"/>
          <w:rtl/>
          <w:lang w:val="en-US" w:bidi="ar-EG"/>
        </w:rPr>
        <w:t xml:space="preserve">يُعالج هذا المشروع فجوةً حرجة من خلال طرح حلول رقمية قابلة للتطوير مُصممة خصيصًا للدول الجزرية الصغيرة النامية. ويجري حاليًا </w:t>
      </w:r>
      <w:r>
        <w:rPr>
          <w:rFonts w:hint="cs"/>
          <w:sz w:val="26"/>
          <w:szCs w:val="26"/>
          <w:rtl/>
          <w:lang w:val="en-US" w:bidi="ar-EG"/>
        </w:rPr>
        <w:t>النظر في</w:t>
      </w:r>
      <w:r w:rsidRPr="00F80EF3">
        <w:rPr>
          <w:sz w:val="26"/>
          <w:szCs w:val="26"/>
          <w:rtl/>
          <w:lang w:val="en-US" w:bidi="ar-EG"/>
        </w:rPr>
        <w:t xml:space="preserve"> العديد من التطبيقات، بما في ذلك </w:t>
      </w:r>
      <w:r>
        <w:rPr>
          <w:rFonts w:hint="cs"/>
          <w:sz w:val="26"/>
          <w:szCs w:val="26"/>
          <w:rtl/>
          <w:lang w:val="en-US" w:bidi="ar-EG"/>
        </w:rPr>
        <w:t>ال</w:t>
      </w:r>
      <w:r w:rsidRPr="00F80EF3">
        <w:rPr>
          <w:sz w:val="26"/>
          <w:szCs w:val="26"/>
          <w:rtl/>
          <w:lang w:val="en-US" w:bidi="ar-EG"/>
        </w:rPr>
        <w:t xml:space="preserve">وحدات </w:t>
      </w:r>
      <w:r>
        <w:rPr>
          <w:rFonts w:hint="cs"/>
          <w:sz w:val="26"/>
          <w:szCs w:val="26"/>
          <w:rtl/>
          <w:lang w:val="en-US" w:bidi="ar-EG"/>
        </w:rPr>
        <w:t>ال</w:t>
      </w:r>
      <w:r w:rsidRPr="00F80EF3">
        <w:rPr>
          <w:sz w:val="26"/>
          <w:szCs w:val="26"/>
          <w:rtl/>
          <w:lang w:val="en-US" w:bidi="ar-EG"/>
        </w:rPr>
        <w:t>تدريبية عبر الإنترنت والواقع الافتراضي، و</w:t>
      </w:r>
      <w:r>
        <w:rPr>
          <w:rFonts w:hint="cs"/>
          <w:sz w:val="26"/>
          <w:szCs w:val="26"/>
          <w:rtl/>
          <w:lang w:val="en-US" w:bidi="ar-EG"/>
        </w:rPr>
        <w:t>ال</w:t>
      </w:r>
      <w:r w:rsidRPr="00F80EF3">
        <w:rPr>
          <w:sz w:val="26"/>
          <w:szCs w:val="26"/>
          <w:rtl/>
          <w:lang w:val="en-US" w:bidi="ar-EG"/>
        </w:rPr>
        <w:t xml:space="preserve">أدلة </w:t>
      </w:r>
      <w:r>
        <w:rPr>
          <w:rFonts w:hint="cs"/>
          <w:sz w:val="26"/>
          <w:szCs w:val="26"/>
          <w:rtl/>
          <w:lang w:val="en-US" w:bidi="ar-EG"/>
        </w:rPr>
        <w:t>التقنية</w:t>
      </w:r>
      <w:r w:rsidRPr="00F80EF3">
        <w:rPr>
          <w:sz w:val="26"/>
          <w:szCs w:val="26"/>
          <w:rtl/>
          <w:lang w:val="en-US" w:bidi="ar-EG"/>
        </w:rPr>
        <w:t xml:space="preserve"> </w:t>
      </w:r>
      <w:r>
        <w:rPr>
          <w:rFonts w:hint="cs"/>
          <w:sz w:val="26"/>
          <w:szCs w:val="26"/>
          <w:rtl/>
          <w:lang w:val="en-US" w:bidi="ar-EG"/>
        </w:rPr>
        <w:t>ال</w:t>
      </w:r>
      <w:r w:rsidRPr="00F80EF3">
        <w:rPr>
          <w:sz w:val="26"/>
          <w:szCs w:val="26"/>
          <w:rtl/>
          <w:lang w:val="en-US" w:bidi="ar-EG"/>
        </w:rPr>
        <w:t>مُتاحة عبر الهاتف المحمول، وأنظمة إدارة</w:t>
      </w:r>
      <w:r>
        <w:rPr>
          <w:rFonts w:hint="cs"/>
          <w:sz w:val="26"/>
          <w:szCs w:val="26"/>
          <w:rtl/>
          <w:lang w:val="en-US" w:bidi="ar-EG"/>
        </w:rPr>
        <w:t xml:space="preserve"> المبردات</w:t>
      </w:r>
      <w:r w:rsidRPr="00F80EF3">
        <w:rPr>
          <w:sz w:val="26"/>
          <w:szCs w:val="26"/>
          <w:rtl/>
          <w:lang w:val="en-US" w:bidi="ar-EG"/>
        </w:rPr>
        <w:t xml:space="preserve"> </w:t>
      </w:r>
      <w:r>
        <w:rPr>
          <w:rFonts w:hint="cs"/>
          <w:sz w:val="26"/>
          <w:szCs w:val="26"/>
          <w:rtl/>
          <w:lang w:val="en-US" w:bidi="ar-EG"/>
        </w:rPr>
        <w:t>ال</w:t>
      </w:r>
      <w:r w:rsidRPr="00F80EF3">
        <w:rPr>
          <w:sz w:val="26"/>
          <w:szCs w:val="26"/>
          <w:rtl/>
          <w:lang w:val="en-US" w:bidi="ar-EG"/>
        </w:rPr>
        <w:t>مُعززة بإنترنت الأشياء.</w:t>
      </w:r>
    </w:p>
    <w:p w14:paraId="0A4B3D90" w14:textId="77777777" w:rsidR="000D5748" w:rsidRPr="000D5748" w:rsidRDefault="000D5748" w:rsidP="000D5748">
      <w:pPr>
        <w:pStyle w:val="ListParagraph"/>
        <w:bidi/>
        <w:spacing w:before="240" w:after="240" w:line="360" w:lineRule="exact"/>
        <w:ind w:left="4"/>
        <w:contextualSpacing w:val="0"/>
        <w:rPr>
          <w:i/>
          <w:iCs/>
          <w:sz w:val="28"/>
          <w:szCs w:val="28"/>
          <w:lang w:val="en-US" w:bidi="ar-EG"/>
        </w:rPr>
      </w:pPr>
      <w:r w:rsidRPr="000D5748">
        <w:rPr>
          <w:rFonts w:hint="cs"/>
          <w:i/>
          <w:iCs/>
          <w:sz w:val="28"/>
          <w:szCs w:val="28"/>
          <w:rtl/>
          <w:lang w:val="en-US" w:bidi="ar-EG"/>
        </w:rPr>
        <w:t>توصية الأمانة</w:t>
      </w:r>
    </w:p>
    <w:p w14:paraId="03856BD9" w14:textId="77777777" w:rsidR="000D5748" w:rsidRDefault="000D5748" w:rsidP="000D5748">
      <w:pPr>
        <w:pStyle w:val="ListParagraph"/>
        <w:numPr>
          <w:ilvl w:val="0"/>
          <w:numId w:val="23"/>
        </w:numPr>
        <w:bidi/>
        <w:spacing w:before="240" w:after="240" w:line="360" w:lineRule="exact"/>
        <w:ind w:left="4" w:firstLine="0"/>
        <w:contextualSpacing w:val="0"/>
        <w:rPr>
          <w:sz w:val="26"/>
          <w:szCs w:val="26"/>
          <w:lang w:val="en-US" w:bidi="ar-EG"/>
        </w:rPr>
      </w:pPr>
      <w:r w:rsidRPr="00F80EF3">
        <w:rPr>
          <w:sz w:val="26"/>
          <w:szCs w:val="26"/>
          <w:rtl/>
          <w:lang w:val="en-US" w:bidi="ar-EG"/>
        </w:rPr>
        <w:t xml:space="preserve">توصي الأمانة بالموافقة الشاملة على المشروع التجريبي للحفاظ على كفاءة الطاقة في تكنولوجيات ومعدات الاستبدال و/أو تعزيزها في سياق </w:t>
      </w:r>
      <w:r>
        <w:rPr>
          <w:rFonts w:hint="cs"/>
          <w:sz w:val="26"/>
          <w:szCs w:val="26"/>
          <w:rtl/>
          <w:lang w:val="en-US" w:bidi="ar-EG"/>
        </w:rPr>
        <w:t>التخفيض</w:t>
      </w:r>
      <w:r w:rsidRPr="00F80EF3">
        <w:rPr>
          <w:sz w:val="26"/>
          <w:szCs w:val="26"/>
          <w:rtl/>
          <w:lang w:val="en-US" w:bidi="ar-EG"/>
        </w:rPr>
        <w:t xml:space="preserve"> التدريجي </w:t>
      </w:r>
      <w:r>
        <w:rPr>
          <w:rFonts w:hint="cs"/>
          <w:sz w:val="26"/>
          <w:szCs w:val="26"/>
          <w:rtl/>
          <w:lang w:val="en-US" w:bidi="ar-EG"/>
        </w:rPr>
        <w:t>للمواد</w:t>
      </w:r>
      <w:r w:rsidRPr="00F80EF3">
        <w:rPr>
          <w:sz w:val="26"/>
          <w:szCs w:val="26"/>
          <w:rtl/>
          <w:lang w:val="en-US" w:bidi="ar-EG"/>
        </w:rPr>
        <w:t xml:space="preserve"> الهيدروفلور</w:t>
      </w:r>
      <w:r>
        <w:rPr>
          <w:rFonts w:hint="cs"/>
          <w:sz w:val="26"/>
          <w:szCs w:val="26"/>
          <w:rtl/>
          <w:lang w:val="en-US" w:bidi="ar-EG"/>
        </w:rPr>
        <w:t xml:space="preserve">وكربونية </w:t>
      </w:r>
      <w:r w:rsidRPr="00F80EF3">
        <w:rPr>
          <w:sz w:val="26"/>
          <w:szCs w:val="26"/>
          <w:rtl/>
          <w:lang w:val="en-US" w:bidi="ar-EG"/>
        </w:rPr>
        <w:t>في غرينادا، عند مستوى التمويل الموضح في الجدول 1.</w:t>
      </w:r>
    </w:p>
    <w:p w14:paraId="30870F97" w14:textId="77777777" w:rsidR="000D5748" w:rsidRPr="000D5748" w:rsidRDefault="000D5748" w:rsidP="000D5748">
      <w:pPr>
        <w:pStyle w:val="ListParagraph"/>
        <w:bidi/>
        <w:spacing w:before="240" w:after="240" w:line="360" w:lineRule="exact"/>
        <w:ind w:left="4"/>
        <w:contextualSpacing w:val="0"/>
        <w:rPr>
          <w:b/>
          <w:bCs/>
          <w:sz w:val="28"/>
          <w:szCs w:val="28"/>
          <w:lang w:val="en-US" w:bidi="ar-EG"/>
        </w:rPr>
      </w:pPr>
      <w:r w:rsidRPr="000D5748">
        <w:rPr>
          <w:rFonts w:hint="cs"/>
          <w:b/>
          <w:bCs/>
          <w:sz w:val="28"/>
          <w:szCs w:val="28"/>
          <w:rtl/>
          <w:lang w:val="en-US" w:bidi="ar-EG"/>
        </w:rPr>
        <w:t>التوصية</w:t>
      </w:r>
    </w:p>
    <w:p w14:paraId="486DF0B1" w14:textId="77777777" w:rsidR="000D5748" w:rsidRDefault="000D5748" w:rsidP="000D5748">
      <w:pPr>
        <w:pStyle w:val="ListParagraph"/>
        <w:numPr>
          <w:ilvl w:val="0"/>
          <w:numId w:val="23"/>
        </w:numPr>
        <w:bidi/>
        <w:spacing w:before="240" w:after="240" w:line="360" w:lineRule="exact"/>
        <w:ind w:left="4" w:firstLine="0"/>
        <w:contextualSpacing w:val="0"/>
        <w:rPr>
          <w:sz w:val="26"/>
          <w:szCs w:val="26"/>
          <w:lang w:val="en-US" w:bidi="ar-EG"/>
        </w:rPr>
      </w:pPr>
      <w:r w:rsidRPr="00F80EF3">
        <w:rPr>
          <w:sz w:val="26"/>
          <w:szCs w:val="26"/>
          <w:rtl/>
          <w:lang w:val="en-US" w:bidi="ar-EG"/>
        </w:rPr>
        <w:t xml:space="preserve">قد ترغب اللجنة التنفيذية في أن تطلب من أمين الصندوق تعويض تكاليف المشاريع الثنائية </w:t>
      </w:r>
      <w:r>
        <w:rPr>
          <w:rFonts w:hint="cs"/>
          <w:sz w:val="26"/>
          <w:szCs w:val="26"/>
          <w:rtl/>
          <w:lang w:val="en-US" w:bidi="ar-EG"/>
        </w:rPr>
        <w:t>الموافق عليها</w:t>
      </w:r>
      <w:r w:rsidRPr="00F80EF3">
        <w:rPr>
          <w:sz w:val="26"/>
          <w:szCs w:val="26"/>
          <w:rtl/>
          <w:lang w:val="en-US" w:bidi="ar-EG"/>
        </w:rPr>
        <w:t xml:space="preserve"> في الاجتماع السابع والتسعين على النحو التالي:</w:t>
      </w:r>
    </w:p>
    <w:p w14:paraId="3CB7922A" w14:textId="6A69F650" w:rsidR="000D5748" w:rsidRDefault="000D5748" w:rsidP="000D5748">
      <w:pPr>
        <w:pStyle w:val="ListParagraph"/>
        <w:numPr>
          <w:ilvl w:val="0"/>
          <w:numId w:val="28"/>
        </w:numPr>
        <w:bidi/>
        <w:spacing w:before="240" w:after="240" w:line="360" w:lineRule="exact"/>
        <w:ind w:left="1422" w:hanging="709"/>
        <w:contextualSpacing w:val="0"/>
        <w:rPr>
          <w:sz w:val="26"/>
          <w:szCs w:val="26"/>
          <w:lang w:val="en-US" w:bidi="ar-EG"/>
        </w:rPr>
      </w:pPr>
      <w:r w:rsidRPr="000D5748">
        <w:rPr>
          <w:sz w:val="26"/>
          <w:szCs w:val="26"/>
          <w:highlight w:val="yellow"/>
          <w:lang w:val="en-US" w:bidi="ar-EG"/>
        </w:rPr>
        <w:t>XX</w:t>
      </w:r>
      <w:r w:rsidRPr="006C725C">
        <w:rPr>
          <w:sz w:val="26"/>
          <w:szCs w:val="26"/>
          <w:rtl/>
          <w:lang w:val="en-US" w:bidi="ar-EG"/>
        </w:rPr>
        <w:t xml:space="preserve"> دولار أمريكي (بما في ذلك تكاليف دعم الوكالة) مقابل رصيد المساهمة الثنائية لحكومة ألمانيا للفترة </w:t>
      </w:r>
      <w:r w:rsidRPr="006C725C">
        <w:rPr>
          <w:rFonts w:hint="cs"/>
          <w:sz w:val="26"/>
          <w:szCs w:val="26"/>
          <w:rtl/>
          <w:lang w:val="en-US" w:bidi="ar-EG"/>
        </w:rPr>
        <w:t>2024-2026</w:t>
      </w:r>
      <w:r>
        <w:rPr>
          <w:rFonts w:hint="cs"/>
          <w:sz w:val="26"/>
          <w:szCs w:val="26"/>
          <w:rtl/>
          <w:lang w:val="en-US" w:bidi="ar-EG"/>
        </w:rPr>
        <w:t>؛</w:t>
      </w:r>
    </w:p>
    <w:p w14:paraId="696F2342" w14:textId="3D80F71D" w:rsidR="000D5748" w:rsidRPr="00F80EF3" w:rsidRDefault="000D5748" w:rsidP="000D5748">
      <w:pPr>
        <w:pStyle w:val="ListParagraph"/>
        <w:numPr>
          <w:ilvl w:val="0"/>
          <w:numId w:val="28"/>
        </w:numPr>
        <w:bidi/>
        <w:spacing w:before="240" w:after="240" w:line="360" w:lineRule="exact"/>
        <w:ind w:left="1422" w:hanging="709"/>
        <w:contextualSpacing w:val="0"/>
        <w:rPr>
          <w:sz w:val="26"/>
          <w:szCs w:val="26"/>
          <w:lang w:val="en-US" w:bidi="ar-EG"/>
        </w:rPr>
      </w:pPr>
      <w:r w:rsidRPr="000D5748">
        <w:rPr>
          <w:sz w:val="26"/>
          <w:szCs w:val="26"/>
          <w:highlight w:val="yellow"/>
          <w:lang w:val="en-US" w:bidi="ar-EG"/>
        </w:rPr>
        <w:t>XX</w:t>
      </w:r>
      <w:r w:rsidRPr="006C725C">
        <w:rPr>
          <w:sz w:val="26"/>
          <w:szCs w:val="26"/>
          <w:rtl/>
          <w:lang w:val="en-US" w:bidi="ar-EG"/>
        </w:rPr>
        <w:t xml:space="preserve"> دولار أمريكي (بما في ذلك تكاليف دعم الوكالة) مقابل رصيد المساهمة الثنائية لحكومة المملكة المتحدة لبريطانيا العظمى وأيرلندا الشمالية للفترة 2024-2026.</w:t>
      </w:r>
    </w:p>
    <w:p w14:paraId="5C012E8E"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6D55448F" w14:textId="77777777">
        <w:tc>
          <w:tcPr>
            <w:tcW w:w="1915" w:type="dxa"/>
          </w:tcPr>
          <w:p w14:paraId="3463EBBB" w14:textId="77777777" w:rsidR="007E5D09" w:rsidRDefault="007E5D09">
            <w:pPr>
              <w:rPr>
                <w:lang w:val="en-CA"/>
              </w:rPr>
            </w:pPr>
          </w:p>
        </w:tc>
        <w:tc>
          <w:tcPr>
            <w:tcW w:w="1915" w:type="dxa"/>
          </w:tcPr>
          <w:p w14:paraId="78573F38" w14:textId="77777777" w:rsidR="007E5D09" w:rsidRDefault="007E5D09">
            <w:pPr>
              <w:rPr>
                <w:lang w:val="en-CA"/>
              </w:rPr>
            </w:pPr>
          </w:p>
        </w:tc>
        <w:tc>
          <w:tcPr>
            <w:tcW w:w="1915" w:type="dxa"/>
            <w:tcBorders>
              <w:bottom w:val="single" w:sz="4" w:space="0" w:color="auto"/>
            </w:tcBorders>
          </w:tcPr>
          <w:p w14:paraId="462142D3" w14:textId="77777777" w:rsidR="007E5D09" w:rsidRDefault="007E5D09">
            <w:pPr>
              <w:rPr>
                <w:b/>
                <w:bCs/>
                <w:lang w:val="en-CA"/>
              </w:rPr>
            </w:pPr>
          </w:p>
        </w:tc>
        <w:tc>
          <w:tcPr>
            <w:tcW w:w="1915" w:type="dxa"/>
          </w:tcPr>
          <w:p w14:paraId="050D7FAF" w14:textId="77777777" w:rsidR="007E5D09" w:rsidRDefault="007E5D09">
            <w:pPr>
              <w:rPr>
                <w:lang w:val="en-CA"/>
              </w:rPr>
            </w:pPr>
          </w:p>
        </w:tc>
        <w:tc>
          <w:tcPr>
            <w:tcW w:w="1916" w:type="dxa"/>
          </w:tcPr>
          <w:p w14:paraId="71E806AE" w14:textId="77777777" w:rsidR="007E5D09" w:rsidRDefault="007E5D09">
            <w:pPr>
              <w:rPr>
                <w:lang w:val="en-CA"/>
              </w:rPr>
            </w:pPr>
          </w:p>
        </w:tc>
      </w:tr>
    </w:tbl>
    <w:p w14:paraId="7B340BD2" w14:textId="77777777" w:rsidR="007E5D09" w:rsidRDefault="007E5D09">
      <w:pPr>
        <w:rPr>
          <w:rtl/>
          <w:lang w:val="en-CA"/>
        </w:rPr>
      </w:pPr>
    </w:p>
    <w:sectPr w:rsidR="007E5D09" w:rsidSect="00F06BA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9AE82" w14:textId="77777777" w:rsidR="00A024C5" w:rsidRDefault="00A024C5">
      <w:r>
        <w:separator/>
      </w:r>
    </w:p>
  </w:endnote>
  <w:endnote w:type="continuationSeparator" w:id="0">
    <w:p w14:paraId="17850965" w14:textId="77777777" w:rsidR="00A024C5" w:rsidRDefault="00A02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3E06"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762FB"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3E982658" w14:textId="77777777" w:rsidR="00B0710E" w:rsidRPr="00A14B12" w:rsidRDefault="00B0710E" w:rsidP="00B0710E">
        <w:pPr>
          <w:pBdr>
            <w:top w:val="single" w:sz="4" w:space="1" w:color="auto"/>
            <w:left w:val="single" w:sz="4" w:space="0" w:color="auto"/>
            <w:bottom w:val="single" w:sz="4" w:space="1" w:color="auto"/>
            <w:right w:val="single" w:sz="4" w:space="0" w:color="auto"/>
          </w:pBdr>
          <w:bidi/>
          <w:jc w:val="center"/>
          <w:rPr>
            <w:rFonts w:cs="Arabic Transparent"/>
            <w:sz w:val="22"/>
            <w:szCs w:val="22"/>
            <w:rtl/>
            <w:lang w:val="en-CA" w:bidi="ar-LB"/>
          </w:rPr>
        </w:pPr>
        <w:r w:rsidRPr="00A14B12">
          <w:rPr>
            <w:rFonts w:cs="Arabic Transparent" w:hint="cs"/>
            <w:sz w:val="22"/>
            <w:szCs w:val="22"/>
            <w:rtl/>
            <w:lang w:val="en-CA" w:bidi="ar-LB"/>
          </w:rPr>
          <w:t>إن وثائق ما قبل دورات اللجنة التنفيذية للصندوق المتعدد الأطراف لتنفيذ بروتوكول مونتريال</w:t>
        </w:r>
        <w:r w:rsidRPr="00A14B12">
          <w:rPr>
            <w:rFonts w:cs="Arabic Transparent"/>
            <w:sz w:val="22"/>
            <w:szCs w:val="22"/>
            <w:lang w:val="en-CA" w:bidi="ar-LB"/>
          </w:rPr>
          <w:t xml:space="preserve"> </w:t>
        </w:r>
      </w:p>
      <w:p w14:paraId="2EB62FF6" w14:textId="3D046EFC" w:rsidR="007E5D09" w:rsidRPr="00B0710E" w:rsidRDefault="00B0710E" w:rsidP="00B0710E">
        <w:pPr>
          <w:pBdr>
            <w:top w:val="single" w:sz="4" w:space="1" w:color="auto"/>
            <w:left w:val="single" w:sz="4" w:space="0" w:color="auto"/>
            <w:bottom w:val="single" w:sz="4" w:space="1" w:color="auto"/>
            <w:right w:val="single" w:sz="4" w:space="0" w:color="auto"/>
          </w:pBdr>
          <w:bidi/>
          <w:jc w:val="center"/>
          <w:rPr>
            <w:rFonts w:cs="Arabic Transparent"/>
            <w:sz w:val="22"/>
            <w:szCs w:val="22"/>
            <w:lang w:val="en-CA" w:bidi="ar-LB"/>
          </w:rPr>
        </w:pPr>
        <w:r w:rsidRPr="00A14B12">
          <w:rPr>
            <w:rFonts w:cs="Arabic Transparent" w:hint="cs"/>
            <w:sz w:val="22"/>
            <w:szCs w:val="22"/>
            <w:rtl/>
            <w:lang w:val="en-CA" w:bidi="ar-LB"/>
          </w:rPr>
          <w:t>قد تصدر دون إخلال بأي قرار تتخذه اللجنة التنفيذية بعد صدورها.</w:t>
        </w:r>
        <w:r w:rsidRPr="00A14B12">
          <w:rPr>
            <w:rFonts w:cs="Arabic Transparent"/>
            <w:sz w:val="22"/>
            <w:szCs w:val="22"/>
            <w:lang w:val="en-CA" w:bidi="ar-LB"/>
          </w:rPr>
          <w:t xml:space="preserve"> </w:t>
        </w:r>
      </w:p>
    </w:sdtContent>
  </w:sdt>
  <w:p w14:paraId="1E5AC86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16793" w14:textId="77777777" w:rsidR="00A024C5" w:rsidRDefault="00A024C5" w:rsidP="001C0D0E">
      <w:pPr>
        <w:jc w:val="right"/>
      </w:pPr>
      <w:r>
        <w:separator/>
      </w:r>
    </w:p>
  </w:footnote>
  <w:footnote w:type="continuationSeparator" w:id="0">
    <w:p w14:paraId="1A404A5C" w14:textId="77777777" w:rsidR="00A024C5" w:rsidRDefault="00A024C5">
      <w:r>
        <w:continuationSeparator/>
      </w:r>
    </w:p>
  </w:footnote>
  <w:footnote w:id="1">
    <w:p w14:paraId="1309912C" w14:textId="14F349D5" w:rsidR="005125E5" w:rsidRDefault="005125E5" w:rsidP="00B06C69">
      <w:pPr>
        <w:pStyle w:val="FootnoteText"/>
        <w:bidi/>
        <w:rPr>
          <w:lang w:val="en-US"/>
        </w:rPr>
      </w:pPr>
      <w:r>
        <w:rPr>
          <w:rStyle w:val="FootnoteReference"/>
        </w:rPr>
        <w:footnoteRef/>
      </w:r>
      <w:r>
        <w:t xml:space="preserve"> </w:t>
      </w:r>
      <w:r w:rsidR="00B06C69" w:rsidRPr="00B06C69">
        <w:rPr>
          <w:lang w:val="en-US"/>
        </w:rPr>
        <w:t>UNEP/OzL.Pro/ExCom/97/1</w:t>
      </w:r>
    </w:p>
    <w:p w14:paraId="39C4CF1B" w14:textId="77777777" w:rsidR="00DB74F0" w:rsidRPr="00B06C69" w:rsidRDefault="00DB74F0" w:rsidP="00DB74F0">
      <w:pPr>
        <w:pStyle w:val="FootnoteText"/>
        <w:bidi/>
        <w:rPr>
          <w:rtl/>
          <w:lang w:bidi="ar-SY"/>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16D0" w14:textId="2E7212C1" w:rsidR="007E5D09" w:rsidRDefault="00BA6406">
    <w:fldSimple w:instr=" DOCPROPERTY &quot;Document number&quot;  \* MERGEFORMAT ">
      <w:r>
        <w:t>UNEP/OzL.Pro/ExCom/97/27</w:t>
      </w:r>
    </w:fldSimple>
  </w:p>
  <w:p w14:paraId="3C452A5D" w14:textId="77777777" w:rsidR="007E5D09" w:rsidRDefault="007E5D09"/>
  <w:p w14:paraId="447714EA"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17F1" w14:textId="37E0D08A" w:rsidR="007E5D09" w:rsidRDefault="00BA6406">
    <w:pPr>
      <w:jc w:val="right"/>
    </w:pPr>
    <w:fldSimple w:instr=" DOCPROPERTY &quot;Document number&quot;  \* MERGEFORMAT ">
      <w:r>
        <w:t>UNEP/OzL.Pro/ExCom/97/27</w:t>
      </w:r>
    </w:fldSimple>
  </w:p>
  <w:p w14:paraId="5B6C4EDE" w14:textId="77777777" w:rsidR="007E5D09" w:rsidRDefault="007E5D09"/>
  <w:p w14:paraId="651A7E14"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1672918"/>
    <w:multiLevelType w:val="hybridMultilevel"/>
    <w:tmpl w:val="7FFEBE2A"/>
    <w:lvl w:ilvl="0" w:tplc="A914E8D6">
      <w:start w:val="1"/>
      <w:numFmt w:val="arabicAbjad"/>
      <w:lvlText w:val="(%1)"/>
      <w:lvlJc w:val="left"/>
      <w:pPr>
        <w:ind w:left="724"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C542D35"/>
    <w:multiLevelType w:val="hybridMultilevel"/>
    <w:tmpl w:val="31E47C06"/>
    <w:lvl w:ilvl="0" w:tplc="626E8606">
      <w:start w:val="1"/>
      <w:numFmt w:val="decimal"/>
      <w:lvlText w:val="%1."/>
      <w:lvlJc w:val="left"/>
      <w:pPr>
        <w:ind w:left="724" w:hanging="360"/>
      </w:pPr>
      <w:rPr>
        <w:b w:val="0"/>
        <w:bCs w:val="0"/>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6"/>
  </w:num>
  <w:num w:numId="18" w16cid:durableId="1318270324">
    <w:abstractNumId w:val="17"/>
  </w:num>
  <w:num w:numId="19" w16cid:durableId="2133593865">
    <w:abstractNumId w:val="19"/>
  </w:num>
  <w:num w:numId="20" w16cid:durableId="1935045211">
    <w:abstractNumId w:val="15"/>
  </w:num>
  <w:num w:numId="21" w16cid:durableId="1318917148">
    <w:abstractNumId w:val="11"/>
  </w:num>
  <w:num w:numId="22" w16cid:durableId="1824200708">
    <w:abstractNumId w:val="14"/>
  </w:num>
  <w:num w:numId="23" w16cid:durableId="1243250208">
    <w:abstractNumId w:val="18"/>
  </w:num>
  <w:num w:numId="24" w16cid:durableId="458454227">
    <w:abstractNumId w:val="19"/>
  </w:num>
  <w:num w:numId="25" w16cid:durableId="1289168628">
    <w:abstractNumId w:val="19"/>
  </w:num>
  <w:num w:numId="26" w16cid:durableId="689601821">
    <w:abstractNumId w:val="19"/>
  </w:num>
  <w:num w:numId="27" w16cid:durableId="1647510779">
    <w:abstractNumId w:val="19"/>
  </w:num>
  <w:num w:numId="28" w16cid:durableId="1658993288">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0F7"/>
    <w:rsid w:val="00013372"/>
    <w:rsid w:val="00017133"/>
    <w:rsid w:val="0002642B"/>
    <w:rsid w:val="0003197D"/>
    <w:rsid w:val="0004254A"/>
    <w:rsid w:val="000861FE"/>
    <w:rsid w:val="00097D58"/>
    <w:rsid w:val="000C2FE8"/>
    <w:rsid w:val="000D5748"/>
    <w:rsid w:val="000E0770"/>
    <w:rsid w:val="000E1354"/>
    <w:rsid w:val="001002E7"/>
    <w:rsid w:val="00144FC0"/>
    <w:rsid w:val="0016706E"/>
    <w:rsid w:val="00170997"/>
    <w:rsid w:val="00194C82"/>
    <w:rsid w:val="001B5C91"/>
    <w:rsid w:val="001C0D0E"/>
    <w:rsid w:val="001D2B45"/>
    <w:rsid w:val="001F0283"/>
    <w:rsid w:val="0022104F"/>
    <w:rsid w:val="002867C3"/>
    <w:rsid w:val="002B535E"/>
    <w:rsid w:val="002E6A6F"/>
    <w:rsid w:val="002E7EF7"/>
    <w:rsid w:val="002F505F"/>
    <w:rsid w:val="0032579D"/>
    <w:rsid w:val="0035441C"/>
    <w:rsid w:val="00363C9F"/>
    <w:rsid w:val="003770E8"/>
    <w:rsid w:val="00377E9D"/>
    <w:rsid w:val="00392DDC"/>
    <w:rsid w:val="00393115"/>
    <w:rsid w:val="003C2491"/>
    <w:rsid w:val="003C2739"/>
    <w:rsid w:val="003F2852"/>
    <w:rsid w:val="00416AD7"/>
    <w:rsid w:val="00444D31"/>
    <w:rsid w:val="00467D15"/>
    <w:rsid w:val="00497AF2"/>
    <w:rsid w:val="004C5B74"/>
    <w:rsid w:val="004D1E26"/>
    <w:rsid w:val="004D6425"/>
    <w:rsid w:val="004F6AE5"/>
    <w:rsid w:val="005124AA"/>
    <w:rsid w:val="005125E5"/>
    <w:rsid w:val="0053096E"/>
    <w:rsid w:val="00546241"/>
    <w:rsid w:val="00583F2A"/>
    <w:rsid w:val="00584ED8"/>
    <w:rsid w:val="00586412"/>
    <w:rsid w:val="005B65DF"/>
    <w:rsid w:val="005C7D4A"/>
    <w:rsid w:val="00614B1C"/>
    <w:rsid w:val="00624AEF"/>
    <w:rsid w:val="00662A73"/>
    <w:rsid w:val="006759DA"/>
    <w:rsid w:val="006A708F"/>
    <w:rsid w:val="006C725C"/>
    <w:rsid w:val="006F2A2C"/>
    <w:rsid w:val="007010F7"/>
    <w:rsid w:val="00702662"/>
    <w:rsid w:val="007642E0"/>
    <w:rsid w:val="0078403D"/>
    <w:rsid w:val="00786775"/>
    <w:rsid w:val="00791A1A"/>
    <w:rsid w:val="007B7442"/>
    <w:rsid w:val="007C3C73"/>
    <w:rsid w:val="007C6EF9"/>
    <w:rsid w:val="007D141D"/>
    <w:rsid w:val="007D567C"/>
    <w:rsid w:val="007E20B0"/>
    <w:rsid w:val="007E5D09"/>
    <w:rsid w:val="0084173D"/>
    <w:rsid w:val="00872D99"/>
    <w:rsid w:val="00885865"/>
    <w:rsid w:val="008B7BCA"/>
    <w:rsid w:val="008C3772"/>
    <w:rsid w:val="008E2901"/>
    <w:rsid w:val="008E3DF3"/>
    <w:rsid w:val="0090339C"/>
    <w:rsid w:val="00920424"/>
    <w:rsid w:val="00930DCA"/>
    <w:rsid w:val="00934DE9"/>
    <w:rsid w:val="00971762"/>
    <w:rsid w:val="00983FD1"/>
    <w:rsid w:val="00986A7D"/>
    <w:rsid w:val="009A5140"/>
    <w:rsid w:val="009A6BB1"/>
    <w:rsid w:val="009C46B2"/>
    <w:rsid w:val="009E3DBB"/>
    <w:rsid w:val="00A024C5"/>
    <w:rsid w:val="00A44778"/>
    <w:rsid w:val="00A62048"/>
    <w:rsid w:val="00A755B6"/>
    <w:rsid w:val="00A907AD"/>
    <w:rsid w:val="00AB4886"/>
    <w:rsid w:val="00AE7157"/>
    <w:rsid w:val="00B06C69"/>
    <w:rsid w:val="00B0710E"/>
    <w:rsid w:val="00B11DB6"/>
    <w:rsid w:val="00B34D29"/>
    <w:rsid w:val="00B40E87"/>
    <w:rsid w:val="00B81E83"/>
    <w:rsid w:val="00B9237B"/>
    <w:rsid w:val="00BA6406"/>
    <w:rsid w:val="00BB1C42"/>
    <w:rsid w:val="00C0337B"/>
    <w:rsid w:val="00C27B58"/>
    <w:rsid w:val="00C4331C"/>
    <w:rsid w:val="00C55EF2"/>
    <w:rsid w:val="00C7391D"/>
    <w:rsid w:val="00C83E39"/>
    <w:rsid w:val="00D006A9"/>
    <w:rsid w:val="00D34512"/>
    <w:rsid w:val="00D35914"/>
    <w:rsid w:val="00D439F3"/>
    <w:rsid w:val="00D45C4D"/>
    <w:rsid w:val="00D46A96"/>
    <w:rsid w:val="00D6339B"/>
    <w:rsid w:val="00DA0A0B"/>
    <w:rsid w:val="00DA5E3D"/>
    <w:rsid w:val="00DB74F0"/>
    <w:rsid w:val="00DD4F9A"/>
    <w:rsid w:val="00E05D8B"/>
    <w:rsid w:val="00E1360E"/>
    <w:rsid w:val="00E27B62"/>
    <w:rsid w:val="00E35333"/>
    <w:rsid w:val="00E54B59"/>
    <w:rsid w:val="00E86EBE"/>
    <w:rsid w:val="00EA617F"/>
    <w:rsid w:val="00EC108E"/>
    <w:rsid w:val="00ED774C"/>
    <w:rsid w:val="00EF566C"/>
    <w:rsid w:val="00F06BAC"/>
    <w:rsid w:val="00F15444"/>
    <w:rsid w:val="00F44AD4"/>
    <w:rsid w:val="00F80EF3"/>
    <w:rsid w:val="00F9523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781C9D"/>
  <w15:docId w15:val="{C053E73D-78B4-4E1E-B2AC-37135A699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5125E5"/>
    <w:pPr>
      <w:ind w:left="720"/>
      <w:contextualSpacing/>
    </w:pPr>
  </w:style>
  <w:style w:type="table" w:customStyle="1" w:styleId="TableGrid10">
    <w:name w:val="Table Grid1"/>
    <w:basedOn w:val="TableNormal"/>
    <w:next w:val="TableGrid"/>
    <w:rsid w:val="00ED774C"/>
    <w:pPr>
      <w:jc w:val="both"/>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sioufi\Downloads\A97-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938424A0-0B19-4E0C-ACA6-9EEE0BC06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 (3)</Template>
  <TotalTime>9</TotalTime>
  <Pages>5</Pages>
  <Words>1466</Words>
  <Characters>8656</Characters>
  <Application>Microsoft Office Word</Application>
  <DocSecurity>0</DocSecurity>
  <Lines>240</Lines>
  <Paragraphs>148</Paragraphs>
  <ScaleCrop>false</ScaleCrop>
  <HeadingPairs>
    <vt:vector size="2" baseType="variant">
      <vt:variant>
        <vt:lpstr>Title</vt:lpstr>
      </vt:variant>
      <vt:variant>
        <vt:i4>1</vt:i4>
      </vt:variant>
    </vt:vector>
  </HeadingPairs>
  <TitlesOfParts>
    <vt:vector size="1" baseType="lpstr">
      <vt:lpstr>التعاون الثنائي</vt:lpstr>
    </vt:vector>
  </TitlesOfParts>
  <Company>UNMFS</Company>
  <LinksUpToDate>false</LinksUpToDate>
  <CharactersWithSpaces>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التعاون الثنائي</dc:title>
  <dc:creator>Al Sioufi, Sanaa</dc:creator>
  <cp:lastModifiedBy>Angela Xue He Yan</cp:lastModifiedBy>
  <cp:revision>14</cp:revision>
  <cp:lastPrinted>2025-02-10T16:42:00Z</cp:lastPrinted>
  <dcterms:created xsi:type="dcterms:W3CDTF">2025-11-17T20:43:00Z</dcterms:created>
  <dcterms:modified xsi:type="dcterms:W3CDTF">2025-11-17T22:22:00Z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UNEP/OzL.Pro/ExCom/97/27</vt:lpwstr>
  </property>
  <property fmtid="{D5CDD505-2E9C-101B-9397-08002B2CF9AE}" pid="3" name="Revision date">
    <vt:lpwstr>13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