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785DAC" w14:paraId="1131BC37" w14:textId="77777777">
        <w:trPr>
          <w:trHeight w:val="720"/>
        </w:trPr>
        <w:tc>
          <w:tcPr>
            <w:tcW w:w="5490" w:type="dxa"/>
            <w:gridSpan w:val="2"/>
            <w:tcBorders>
              <w:bottom w:val="single" w:sz="18" w:space="0" w:color="auto"/>
            </w:tcBorders>
          </w:tcPr>
          <w:p w14:paraId="52066843" w14:textId="77777777" w:rsidR="00785DAC" w:rsidRDefault="000D76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ADAA67C" w14:textId="77777777" w:rsidR="00785DAC" w:rsidRDefault="000D76F3">
            <w:pPr>
              <w:jc w:val="right"/>
              <w:rPr>
                <w:rFonts w:asciiTheme="minorBidi" w:hAnsiTheme="minorBidi" w:cstheme="minorBidi"/>
                <w:sz w:val="52"/>
                <w:szCs w:val="52"/>
              </w:rPr>
            </w:pPr>
            <w:r>
              <w:rPr>
                <w:rFonts w:asciiTheme="minorBidi" w:hAnsiTheme="minorBidi" w:cstheme="minorBidi"/>
                <w:b/>
                <w:sz w:val="72"/>
              </w:rPr>
              <w:t>EP</w:t>
            </w:r>
          </w:p>
        </w:tc>
      </w:tr>
      <w:tr w:rsidR="00785DAC" w14:paraId="431C90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C0E434D" w14:textId="4A37ABB1" w:rsidR="00785DAC" w:rsidRDefault="00033A01">
            <w:pPr>
              <w:spacing w:before="120"/>
            </w:pPr>
            <w:r>
              <w:rPr>
                <w:noProof/>
                <w:lang w:val="en-US"/>
              </w:rPr>
              <w:drawing>
                <wp:anchor distT="0" distB="0" distL="114300" distR="114300" simplePos="0" relativeHeight="251660288" behindDoc="1" locked="0" layoutInCell="0" allowOverlap="1" wp14:anchorId="38048721" wp14:editId="1E94F308">
                  <wp:simplePos x="0" y="0"/>
                  <wp:positionH relativeFrom="column">
                    <wp:posOffset>15240</wp:posOffset>
                  </wp:positionH>
                  <wp:positionV relativeFrom="paragraph">
                    <wp:posOffset>46990</wp:posOffset>
                  </wp:positionV>
                  <wp:extent cx="762000" cy="677333"/>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srcRect/>
                          <a:stretch>
                            <a:fillRect/>
                          </a:stretch>
                        </pic:blipFill>
                        <pic:spPr>
                          <a:xfrm>
                            <a:off x="0" y="0"/>
                            <a:ext cx="762000" cy="677333"/>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1ADED6B7" wp14:editId="19FF4532">
                  <wp:simplePos x="0" y="0"/>
                  <wp:positionH relativeFrom="column">
                    <wp:posOffset>34290</wp:posOffset>
                  </wp:positionH>
                  <wp:positionV relativeFrom="paragraph">
                    <wp:posOffset>768985</wp:posOffset>
                  </wp:positionV>
                  <wp:extent cx="714375" cy="629897"/>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2" cstate="print"/>
                          <a:srcRect/>
                          <a:stretch>
                            <a:fillRect/>
                          </a:stretch>
                        </pic:blipFill>
                        <pic:spPr>
                          <a:xfrm>
                            <a:off x="0" y="0"/>
                            <a:ext cx="714375" cy="629897"/>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3D217236" w14:textId="77777777" w:rsidR="00785DAC" w:rsidRDefault="000D76F3">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2746B3" w14:textId="77777777" w:rsidR="00785DAC" w:rsidRDefault="000D76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8D02D00" w14:textId="77777777" w:rsidR="00785DAC" w:rsidRDefault="00785D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55B2905" w14:textId="77777777" w:rsidR="00785DAC" w:rsidRDefault="00785D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02590316" w14:textId="77777777" w:rsidR="00785DAC" w:rsidRDefault="000D76F3">
            <w:pPr>
              <w:rPr>
                <w:color w:val="000000"/>
                <w:szCs w:val="24"/>
              </w:rPr>
            </w:pPr>
            <w:r>
              <w:rPr>
                <w:color w:val="000000"/>
                <w:szCs w:val="24"/>
              </w:rPr>
              <w:t>Distr.</w:t>
            </w:r>
          </w:p>
          <w:p w14:paraId="2BD8071C" w14:textId="77777777" w:rsidR="00785DAC" w:rsidRDefault="000D76F3">
            <w:pPr>
              <w:rPr>
                <w:color w:val="000000"/>
                <w:szCs w:val="24"/>
              </w:rPr>
            </w:pPr>
            <w:r>
              <w:rPr>
                <w:rFonts w:hint="eastAsia"/>
                <w:color w:val="000000"/>
                <w:szCs w:val="24"/>
              </w:rPr>
              <w:t>GENERAL</w:t>
            </w:r>
          </w:p>
          <w:p w14:paraId="199585C8" w14:textId="77777777" w:rsidR="00785DAC" w:rsidRDefault="00785DAC">
            <w:pPr>
              <w:rPr>
                <w:color w:val="000000"/>
                <w:szCs w:val="24"/>
              </w:rPr>
            </w:pPr>
          </w:p>
          <w:p w14:paraId="183A1483" w14:textId="7B2C0289" w:rsidR="00785DAC" w:rsidRDefault="000D76F3">
            <w:r>
              <w:fldChar w:fldCharType="begin"/>
            </w:r>
            <w:r>
              <w:rPr>
                <w:lang w:val="pt-BR"/>
              </w:rPr>
              <w:instrText xml:space="preserve"> DOCPROPERTY "Document number"  \* MERGEFORMAT </w:instrText>
            </w:r>
            <w:r>
              <w:fldChar w:fldCharType="separate"/>
            </w:r>
            <w:r w:rsidR="00033A01">
              <w:rPr>
                <w:lang w:val="pt-BR"/>
              </w:rPr>
              <w:t>UNEP/OzL.Pro/ExCom/92/</w:t>
            </w:r>
            <w:r w:rsidR="00033A01" w:rsidRPr="00033A01">
              <w:rPr>
                <w:lang w:val="en-US" w:eastAsia="zh-CN"/>
              </w:rPr>
              <w:t>20</w:t>
            </w:r>
            <w:r>
              <w:fldChar w:fldCharType="end"/>
            </w:r>
          </w:p>
          <w:p w14:paraId="0731AAAD" w14:textId="77777777" w:rsidR="00785DAC" w:rsidRDefault="000D76F3">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rFonts w:hint="eastAsia"/>
                <w:color w:val="000000"/>
                <w:szCs w:val="24"/>
                <w:lang w:val="en-US" w:eastAsia="zh-CN"/>
              </w:rPr>
              <w:t>27</w:t>
            </w:r>
            <w:r>
              <w:rPr>
                <w:color w:val="000000"/>
                <w:szCs w:val="24"/>
              </w:rPr>
              <w:t xml:space="preserve"> April 2023</w:t>
            </w:r>
            <w:r>
              <w:rPr>
                <w:color w:val="000000"/>
                <w:szCs w:val="24"/>
              </w:rPr>
              <w:fldChar w:fldCharType="end"/>
            </w:r>
          </w:p>
          <w:p w14:paraId="176D7475" w14:textId="77777777" w:rsidR="00785DAC" w:rsidRDefault="00785DAC">
            <w:pPr>
              <w:rPr>
                <w:color w:val="000000"/>
                <w:szCs w:val="24"/>
              </w:rPr>
            </w:pPr>
          </w:p>
          <w:p w14:paraId="5D197C87" w14:textId="77777777" w:rsidR="00785DAC" w:rsidRDefault="000D76F3">
            <w:pPr>
              <w:tabs>
                <w:tab w:val="left" w:pos="10080"/>
              </w:tabs>
              <w:rPr>
                <w:color w:val="000000"/>
                <w:szCs w:val="24"/>
              </w:rPr>
            </w:pPr>
            <w:r>
              <w:rPr>
                <w:color w:val="000000"/>
                <w:szCs w:val="24"/>
              </w:rPr>
              <w:t>CHINESE</w:t>
            </w:r>
          </w:p>
          <w:p w14:paraId="35CB2095" w14:textId="77777777" w:rsidR="00785DAC" w:rsidRDefault="000D76F3">
            <w:pPr>
              <w:tabs>
                <w:tab w:val="left" w:pos="10080"/>
              </w:tabs>
              <w:rPr>
                <w:color w:val="000000"/>
                <w:spacing w:val="-10"/>
                <w:szCs w:val="24"/>
              </w:rPr>
            </w:pPr>
            <w:r>
              <w:rPr>
                <w:color w:val="000000"/>
                <w:szCs w:val="24"/>
              </w:rPr>
              <w:t>ORIGINAL: ENGLISH</w:t>
            </w:r>
          </w:p>
          <w:p w14:paraId="4CADD04A" w14:textId="77777777" w:rsidR="00785DAC" w:rsidRDefault="00785DAC"/>
        </w:tc>
      </w:tr>
    </w:tbl>
    <w:p w14:paraId="39EA2F34" w14:textId="77777777" w:rsidR="00785DAC" w:rsidRDefault="000D76F3">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821B7BA" w14:textId="77777777" w:rsidR="00785DAC" w:rsidRDefault="000D76F3">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092529A" w14:textId="77777777" w:rsidR="00785DAC" w:rsidRDefault="000D76F3">
      <w:pPr>
        <w:jc w:val="left"/>
        <w:rPr>
          <w:sz w:val="24"/>
          <w:szCs w:val="24"/>
          <w:lang w:eastAsia="zh-CN"/>
        </w:rPr>
      </w:pPr>
      <w:r>
        <w:rPr>
          <w:rFonts w:ascii="SimSun" w:hAnsi="SimSun" w:cs="SimSun" w:hint="eastAsia"/>
          <w:sz w:val="24"/>
          <w:szCs w:val="24"/>
          <w:lang w:eastAsia="zh-CN"/>
        </w:rPr>
        <w:t>第九十二次会议</w:t>
      </w:r>
    </w:p>
    <w:p w14:paraId="3877DDB3" w14:textId="77777777" w:rsidR="00785DAC" w:rsidRPr="00033A01" w:rsidRDefault="000D76F3">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6980EA53" w14:textId="77777777" w:rsidR="00785DAC" w:rsidRDefault="000D76F3">
      <w:pPr>
        <w:jc w:val="left"/>
      </w:pPr>
      <w:r>
        <w:rPr>
          <w:rFonts w:hint="eastAsia"/>
          <w:lang w:val="en-US" w:eastAsia="zh-CN"/>
        </w:rPr>
        <w:t>临时议程第</w:t>
      </w:r>
      <w:r>
        <w:rPr>
          <w:rFonts w:hint="eastAsia"/>
          <w:lang w:val="en-US" w:eastAsia="zh-CN"/>
        </w:rPr>
        <w:t>9</w:t>
      </w:r>
      <w:r>
        <w:rPr>
          <w:rFonts w:hint="eastAsia"/>
          <w:lang w:val="en-US" w:eastAsia="zh-CN"/>
        </w:rPr>
        <w:t>（</w:t>
      </w:r>
      <w:r>
        <w:rPr>
          <w:rFonts w:hint="eastAsia"/>
          <w:lang w:val="en-US" w:eastAsia="zh-CN"/>
        </w:rPr>
        <w:t>c</w:t>
      </w:r>
      <w:r>
        <w:rPr>
          <w:rFonts w:hint="eastAsia"/>
          <w:lang w:val="en-US" w:eastAsia="zh-CN"/>
        </w:rPr>
        <w:t>）项</w:t>
      </w:r>
      <w:r>
        <w:rPr>
          <w:vertAlign w:val="superscript"/>
        </w:rPr>
        <w:footnoteReference w:id="1"/>
      </w:r>
      <w:r>
        <w:rPr>
          <w:sz w:val="24"/>
          <w:szCs w:val="24"/>
          <w:lang w:eastAsia="en-CA"/>
        </w:rPr>
        <w:t xml:space="preserve"> </w:t>
      </w:r>
    </w:p>
    <w:p w14:paraId="11AA6B3D" w14:textId="77777777" w:rsidR="00785DAC" w:rsidRDefault="00785DAC">
      <w:pPr>
        <w:jc w:val="left"/>
      </w:pPr>
    </w:p>
    <w:p w14:paraId="51E0CB04" w14:textId="77777777" w:rsidR="00785DAC" w:rsidRDefault="00785DAC">
      <w:pPr>
        <w:jc w:val="left"/>
      </w:pPr>
    </w:p>
    <w:p w14:paraId="37D939B6" w14:textId="77777777" w:rsidR="00785DAC" w:rsidRDefault="00785DAC">
      <w:pPr>
        <w:jc w:val="left"/>
      </w:pPr>
    </w:p>
    <w:p w14:paraId="2387CC1E" w14:textId="77777777" w:rsidR="00785DAC" w:rsidRDefault="00785DAC">
      <w:pPr>
        <w:pStyle w:val="Title1"/>
        <w:rPr>
          <w:lang w:val="en-CA"/>
        </w:rPr>
      </w:pPr>
    </w:p>
    <w:p w14:paraId="2BAE5BF0" w14:textId="77777777" w:rsidR="00785DAC" w:rsidRDefault="000D76F3">
      <w:pPr>
        <w:pStyle w:val="StyleHeader4Para4Left0Firstline0"/>
        <w:numPr>
          <w:ilvl w:val="0"/>
          <w:numId w:val="0"/>
        </w:numPr>
        <w:jc w:val="center"/>
        <w:rPr>
          <w:b/>
          <w:sz w:val="22"/>
          <w:lang w:val="en-US" w:eastAsia="zh-CN"/>
        </w:rPr>
      </w:pPr>
      <w:r>
        <w:rPr>
          <w:rFonts w:hint="eastAsia"/>
          <w:b/>
          <w:sz w:val="28"/>
          <w:szCs w:val="28"/>
          <w:lang w:val="en-US" w:eastAsia="zh-CN"/>
        </w:rPr>
        <w:t>2023</w:t>
      </w:r>
      <w:r>
        <w:rPr>
          <w:rFonts w:hint="eastAsia"/>
          <w:b/>
          <w:sz w:val="28"/>
          <w:szCs w:val="28"/>
          <w:lang w:val="en-US" w:eastAsia="zh-CN"/>
        </w:rPr>
        <w:t>年世界银行工作方案</w:t>
      </w:r>
    </w:p>
    <w:p w14:paraId="5B09D323" w14:textId="77777777" w:rsidR="00785DAC" w:rsidRDefault="00785DAC">
      <w:pPr>
        <w:pStyle w:val="StyleHeader4Para4Left0Firstline0"/>
        <w:numPr>
          <w:ilvl w:val="0"/>
          <w:numId w:val="0"/>
        </w:numPr>
        <w:jc w:val="left"/>
        <w:rPr>
          <w:sz w:val="22"/>
        </w:rPr>
      </w:pPr>
    </w:p>
    <w:p w14:paraId="22F5D476" w14:textId="77777777" w:rsidR="00785DAC" w:rsidRDefault="00785DAC">
      <w:pPr>
        <w:pStyle w:val="StyleHeader4Para4Left0Firstline0"/>
        <w:numPr>
          <w:ilvl w:val="0"/>
          <w:numId w:val="0"/>
        </w:numPr>
        <w:jc w:val="left"/>
        <w:rPr>
          <w:sz w:val="22"/>
        </w:rPr>
      </w:pPr>
    </w:p>
    <w:p w14:paraId="4BE4782D" w14:textId="77777777" w:rsidR="00785DAC" w:rsidRDefault="00785DAC"/>
    <w:p w14:paraId="16E330DD" w14:textId="77777777" w:rsidR="00785DAC" w:rsidRDefault="000D76F3">
      <w:pPr>
        <w:pStyle w:val="StyleHeader4Para4Left0Firstline0"/>
        <w:numPr>
          <w:ilvl w:val="0"/>
          <w:numId w:val="0"/>
        </w:numPr>
        <w:tabs>
          <w:tab w:val="clear" w:pos="2880"/>
          <w:tab w:val="clear" w:pos="5760"/>
        </w:tabs>
        <w:jc w:val="center"/>
        <w:rPr>
          <w:b/>
          <w:sz w:val="22"/>
        </w:rPr>
      </w:pPr>
      <w:r>
        <w:rPr>
          <w:b/>
          <w:sz w:val="22"/>
        </w:rPr>
        <w:br w:type="page"/>
      </w:r>
    </w:p>
    <w:p w14:paraId="24D651F3" w14:textId="77777777" w:rsidR="00785DAC" w:rsidRDefault="000D76F3">
      <w:pPr>
        <w:keepNext/>
        <w:spacing w:after="240"/>
        <w:jc w:val="center"/>
        <w:rPr>
          <w:b/>
          <w:color w:val="000000" w:themeColor="text1"/>
          <w:lang w:val="en-US" w:eastAsia="zh-CN"/>
        </w:rPr>
      </w:pPr>
      <w:r>
        <w:rPr>
          <w:rFonts w:hint="eastAsia"/>
          <w:b/>
          <w:color w:val="000000" w:themeColor="text1"/>
          <w:lang w:val="en-US" w:eastAsia="zh-CN"/>
        </w:rPr>
        <w:lastRenderedPageBreak/>
        <w:t>基金秘书处的评论和建议</w:t>
      </w:r>
    </w:p>
    <w:p w14:paraId="4D128B94" w14:textId="77777777" w:rsidR="00785DAC" w:rsidRDefault="000D76F3">
      <w:pPr>
        <w:pStyle w:val="Heading1"/>
        <w:numPr>
          <w:ilvl w:val="0"/>
          <w:numId w:val="5"/>
        </w:numPr>
      </w:pPr>
      <w:r>
        <w:rPr>
          <w:rFonts w:ascii="SimSun" w:hAnsi="SimSun" w:cs="SimSun" w:hint="eastAsia"/>
          <w:color w:val="000000"/>
          <w:lang w:val="en-US" w:eastAsia="zh-CN" w:bidi="ar"/>
        </w:rPr>
        <w:t>世界银行向执行委员会提出申请，请求为表</w:t>
      </w:r>
      <w:r>
        <w:rPr>
          <w:color w:val="000000"/>
          <w:lang w:val="en-US" w:eastAsia="zh-CN" w:bidi="ar"/>
        </w:rPr>
        <w:t xml:space="preserve">1 </w:t>
      </w:r>
      <w:r>
        <w:rPr>
          <w:rFonts w:ascii="SimSun" w:hAnsi="SimSun" w:cs="SimSun" w:hint="eastAsia"/>
          <w:color w:val="000000"/>
          <w:lang w:val="en-US" w:eastAsia="zh-CN" w:bidi="ar"/>
        </w:rPr>
        <w:t>所列</w:t>
      </w:r>
      <w:r>
        <w:rPr>
          <w:color w:val="000000"/>
          <w:lang w:val="en-US" w:eastAsia="zh-CN" w:bidi="ar"/>
        </w:rPr>
        <w:t>20</w:t>
      </w:r>
      <w:r>
        <w:rPr>
          <w:rFonts w:hint="eastAsia"/>
          <w:color w:val="000000"/>
          <w:lang w:val="en-US" w:eastAsia="zh-CN" w:bidi="ar"/>
        </w:rPr>
        <w:t>23</w:t>
      </w:r>
      <w:r>
        <w:rPr>
          <w:rFonts w:ascii="SimSun" w:hAnsi="SimSun" w:cs="SimSun" w:hint="eastAsia"/>
          <w:color w:val="000000"/>
          <w:lang w:val="en-US" w:eastAsia="zh-CN" w:bidi="ar"/>
        </w:rPr>
        <w:t>年工作方案批准</w:t>
      </w:r>
      <w:r>
        <w:rPr>
          <w:rFonts w:hint="eastAsia"/>
          <w:color w:val="000000"/>
          <w:lang w:val="en-US" w:eastAsia="zh-CN" w:bidi="ar"/>
        </w:rPr>
        <w:t>390</w:t>
      </w:r>
      <w:r>
        <w:rPr>
          <w:color w:val="000000"/>
          <w:lang w:val="en-US" w:eastAsia="zh-CN" w:bidi="ar"/>
        </w:rPr>
        <w:t xml:space="preserve">,000 </w:t>
      </w:r>
      <w:r>
        <w:rPr>
          <w:rFonts w:ascii="SimSun" w:hAnsi="SimSun" w:cs="SimSun" w:hint="eastAsia"/>
          <w:color w:val="000000"/>
          <w:lang w:val="en-US" w:eastAsia="zh-CN" w:bidi="ar"/>
        </w:rPr>
        <w:t>美元，以及机构支助费用</w:t>
      </w:r>
      <w:r>
        <w:rPr>
          <w:rFonts w:ascii="SimSun" w:hAnsi="SimSun" w:cs="SimSun" w:hint="eastAsia"/>
          <w:color w:val="000000"/>
          <w:lang w:val="en-US" w:eastAsia="zh-CN" w:bidi="ar"/>
        </w:rPr>
        <w:t>27</w:t>
      </w:r>
      <w:r>
        <w:rPr>
          <w:color w:val="000000"/>
          <w:lang w:val="en-US" w:eastAsia="zh-CN" w:bidi="ar"/>
        </w:rPr>
        <w:t>,</w:t>
      </w:r>
      <w:r>
        <w:rPr>
          <w:rFonts w:hint="eastAsia"/>
          <w:color w:val="000000"/>
          <w:lang w:val="en-US" w:eastAsia="zh-CN" w:bidi="ar"/>
        </w:rPr>
        <w:t>3</w:t>
      </w:r>
      <w:r>
        <w:rPr>
          <w:color w:val="000000"/>
          <w:lang w:val="en-US" w:eastAsia="zh-CN" w:bidi="ar"/>
        </w:rPr>
        <w:t xml:space="preserve">00 </w:t>
      </w:r>
      <w:r>
        <w:rPr>
          <w:rFonts w:ascii="SimSun" w:hAnsi="SimSun" w:cs="SimSun" w:hint="eastAsia"/>
          <w:color w:val="000000"/>
          <w:lang w:val="en-US" w:eastAsia="zh-CN" w:bidi="ar"/>
        </w:rPr>
        <w:t>美元。申请材料见本文件附件。</w:t>
      </w:r>
    </w:p>
    <w:p w14:paraId="5B817E5C" w14:textId="77777777" w:rsidR="00785DAC" w:rsidRDefault="00785DAC"/>
    <w:p w14:paraId="11D98836" w14:textId="77777777" w:rsidR="00785DAC" w:rsidRDefault="000D76F3">
      <w:pPr>
        <w:jc w:val="left"/>
      </w:pPr>
      <w:r>
        <w:rPr>
          <w:rFonts w:ascii="SimSun" w:hAnsi="SimSun" w:cs="SimSun" w:hint="eastAsia"/>
          <w:b/>
          <w:bCs/>
          <w:color w:val="000000"/>
          <w:lang w:val="en-US" w:eastAsia="zh-CN" w:bidi="ar"/>
        </w:rPr>
        <w:t>表</w:t>
      </w:r>
      <w:r>
        <w:rPr>
          <w:rFonts w:ascii="SimSun" w:hAnsi="SimSun" w:cs="SimSun" w:hint="eastAsia"/>
          <w:b/>
          <w:bCs/>
          <w:color w:val="000000"/>
          <w:lang w:val="en-US" w:eastAsia="zh-CN" w:bidi="ar"/>
        </w:rPr>
        <w:t xml:space="preserve"> 1: 2023</w:t>
      </w:r>
      <w:r>
        <w:rPr>
          <w:rFonts w:ascii="SimSun" w:hAnsi="SimSun" w:cs="SimSun" w:hint="eastAsia"/>
          <w:b/>
          <w:bCs/>
          <w:color w:val="000000"/>
          <w:lang w:val="en-US" w:eastAsia="zh-CN" w:bidi="ar"/>
        </w:rPr>
        <w:t>年世界银行工作方案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4A0" w:firstRow="1" w:lastRow="0" w:firstColumn="1" w:lastColumn="0" w:noHBand="0" w:noVBand="1"/>
      </w:tblPr>
      <w:tblGrid>
        <w:gridCol w:w="1522"/>
        <w:gridCol w:w="5118"/>
        <w:gridCol w:w="1356"/>
        <w:gridCol w:w="1354"/>
      </w:tblGrid>
      <w:tr w:rsidR="00785DAC" w14:paraId="68738C64" w14:textId="77777777">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14B2B99" w14:textId="77777777" w:rsidR="00785DAC" w:rsidRDefault="000D76F3">
            <w:pPr>
              <w:jc w:val="left"/>
              <w:rPr>
                <w:b/>
                <w:color w:val="000000" w:themeColor="text1"/>
                <w:sz w:val="20"/>
                <w:szCs w:val="20"/>
                <w:lang w:eastAsia="zh-CN"/>
              </w:rPr>
            </w:pPr>
            <w:r>
              <w:rPr>
                <w:rFonts w:hint="eastAsia"/>
                <w:b/>
                <w:color w:val="000000" w:themeColor="text1"/>
                <w:sz w:val="20"/>
                <w:szCs w:val="20"/>
                <w:lang w:val="en-US" w:eastAsia="zh-CN"/>
              </w:rPr>
              <w:t>国家</w:t>
            </w:r>
          </w:p>
        </w:tc>
        <w:tc>
          <w:tcPr>
            <w:tcW w:w="2737" w:type="pct"/>
            <w:tcBorders>
              <w:top w:val="single" w:sz="4" w:space="0" w:color="auto"/>
              <w:left w:val="single" w:sz="4" w:space="0" w:color="auto"/>
              <w:bottom w:val="single" w:sz="4" w:space="0" w:color="auto"/>
              <w:right w:val="single" w:sz="4" w:space="0" w:color="auto"/>
            </w:tcBorders>
            <w:vAlign w:val="center"/>
          </w:tcPr>
          <w:p w14:paraId="1BD47E53" w14:textId="77777777" w:rsidR="00785DAC" w:rsidRDefault="000D76F3">
            <w:pPr>
              <w:jc w:val="center"/>
              <w:rPr>
                <w:b/>
                <w:color w:val="000000" w:themeColor="text1"/>
                <w:sz w:val="20"/>
                <w:szCs w:val="20"/>
                <w:lang w:val="en-US" w:eastAsia="zh-CN"/>
              </w:rPr>
            </w:pPr>
            <w:r>
              <w:rPr>
                <w:rFonts w:hint="eastAsia"/>
                <w:b/>
                <w:color w:val="000000" w:themeColor="text1"/>
                <w:sz w:val="20"/>
                <w:szCs w:val="20"/>
                <w:lang w:val="en-US" w:eastAsia="zh-CN"/>
              </w:rPr>
              <w:t>活动</w:t>
            </w:r>
            <w:r>
              <w:rPr>
                <w:rFonts w:hint="eastAsia"/>
                <w:b/>
                <w:color w:val="000000" w:themeColor="text1"/>
                <w:sz w:val="20"/>
                <w:szCs w:val="20"/>
                <w:lang w:val="en-US" w:eastAsia="zh-CN"/>
              </w:rPr>
              <w:t>/</w:t>
            </w:r>
            <w:r>
              <w:rPr>
                <w:rFonts w:hint="eastAsia"/>
                <w:b/>
                <w:color w:val="000000" w:themeColor="text1"/>
                <w:sz w:val="20"/>
                <w:szCs w:val="20"/>
                <w:lang w:val="en-US" w:eastAsia="zh-CN"/>
              </w:rPr>
              <w:t>项目</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FF05A7" w14:textId="77777777" w:rsidR="00785DAC" w:rsidRDefault="000D76F3">
            <w:pPr>
              <w:jc w:val="center"/>
              <w:rPr>
                <w:b/>
                <w:color w:val="000000" w:themeColor="text1"/>
                <w:sz w:val="20"/>
                <w:szCs w:val="20"/>
                <w:lang w:val="en-US" w:eastAsia="zh-CN"/>
              </w:rPr>
            </w:pPr>
            <w:r>
              <w:rPr>
                <w:rFonts w:hint="eastAsia"/>
                <w:b/>
                <w:color w:val="000000" w:themeColor="text1"/>
                <w:sz w:val="20"/>
                <w:szCs w:val="20"/>
                <w:lang w:val="en-US" w:eastAsia="zh-CN"/>
              </w:rPr>
              <w:t>申请的款项（美元）</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F88A6CA" w14:textId="77777777" w:rsidR="00785DAC" w:rsidRDefault="000D76F3">
            <w:pPr>
              <w:jc w:val="center"/>
              <w:rPr>
                <w:b/>
                <w:color w:val="000000" w:themeColor="text1"/>
                <w:sz w:val="20"/>
                <w:szCs w:val="20"/>
              </w:rPr>
            </w:pPr>
            <w:r>
              <w:rPr>
                <w:rFonts w:hint="eastAsia"/>
                <w:b/>
                <w:color w:val="000000" w:themeColor="text1"/>
                <w:sz w:val="20"/>
                <w:szCs w:val="20"/>
                <w:lang w:val="en-US" w:eastAsia="zh-CN"/>
              </w:rPr>
              <w:t>建议的款项（美元）</w:t>
            </w:r>
          </w:p>
        </w:tc>
      </w:tr>
      <w:tr w:rsidR="00785DAC" w14:paraId="5D0E5603"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DDBFA8" w14:textId="77777777" w:rsidR="00785DAC" w:rsidRDefault="000D76F3">
            <w:pPr>
              <w:jc w:val="left"/>
              <w:rPr>
                <w:b/>
                <w:color w:val="000000" w:themeColor="text1"/>
                <w:sz w:val="20"/>
                <w:szCs w:val="20"/>
              </w:rPr>
            </w:pPr>
            <w:r>
              <w:rPr>
                <w:b/>
                <w:bCs/>
                <w:color w:val="000000"/>
                <w:lang w:val="en-US" w:eastAsia="zh-CN" w:bidi="ar"/>
              </w:rPr>
              <w:t xml:space="preserve">A </w:t>
            </w:r>
            <w:r>
              <w:rPr>
                <w:b/>
                <w:bCs/>
                <w:color w:val="000000"/>
                <w:lang w:val="en-US" w:eastAsia="zh-CN" w:bidi="ar"/>
              </w:rPr>
              <w:t>节</w:t>
            </w:r>
            <w:r>
              <w:rPr>
                <w:b/>
                <w:bCs/>
                <w:color w:val="000000"/>
                <w:lang w:val="en-US" w:eastAsia="zh-CN" w:bidi="ar"/>
              </w:rPr>
              <w:t xml:space="preserve">: </w:t>
            </w:r>
            <w:r>
              <w:rPr>
                <w:b/>
                <w:bCs/>
                <w:color w:val="000000"/>
                <w:lang w:val="en-US" w:eastAsia="zh-CN" w:bidi="ar"/>
              </w:rPr>
              <w:t>建议供一揽子核准的活动</w:t>
            </w:r>
          </w:p>
        </w:tc>
      </w:tr>
      <w:tr w:rsidR="00785DAC" w14:paraId="3BCCB2F0" w14:textId="77777777">
        <w:trPr>
          <w:trHeight w:val="195"/>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06A3F5" w14:textId="77777777" w:rsidR="00785DAC" w:rsidRDefault="000D76F3">
            <w:pPr>
              <w:rPr>
                <w:b/>
                <w:sz w:val="20"/>
                <w:szCs w:val="20"/>
                <w:lang w:val="en-US" w:eastAsia="zh-CN"/>
              </w:rPr>
            </w:pPr>
            <w:r w:rsidRPr="00033A01">
              <w:rPr>
                <w:b/>
                <w:sz w:val="20"/>
                <w:szCs w:val="20"/>
              </w:rPr>
              <w:t>A1</w:t>
            </w:r>
            <w:r w:rsidRPr="00033A01">
              <w:rPr>
                <w:rFonts w:hint="eastAsia"/>
                <w:b/>
                <w:sz w:val="20"/>
                <w:szCs w:val="20"/>
                <w:lang w:eastAsia="zh-CN"/>
              </w:rPr>
              <w:t>：</w:t>
            </w:r>
            <w:r>
              <w:rPr>
                <w:rFonts w:hint="eastAsia"/>
                <w:b/>
                <w:sz w:val="20"/>
                <w:szCs w:val="20"/>
                <w:lang w:val="fr-FR" w:eastAsia="zh-CN"/>
              </w:rPr>
              <w:t>基加利氢氟烃执行计划</w:t>
            </w:r>
            <w:r>
              <w:rPr>
                <w:rFonts w:hint="eastAsia"/>
                <w:b/>
                <w:sz w:val="20"/>
                <w:szCs w:val="20"/>
                <w:lang w:val="en-US" w:eastAsia="zh-CN"/>
              </w:rPr>
              <w:t xml:space="preserve"> </w:t>
            </w:r>
            <w:r>
              <w:rPr>
                <w:b/>
                <w:sz w:val="20"/>
                <w:szCs w:val="20"/>
              </w:rPr>
              <w:t>(KIP)</w:t>
            </w:r>
            <w:r>
              <w:rPr>
                <w:rFonts w:hint="eastAsia"/>
                <w:b/>
                <w:sz w:val="20"/>
                <w:szCs w:val="20"/>
                <w:lang w:val="en-US" w:eastAsia="zh-CN"/>
              </w:rPr>
              <w:t xml:space="preserve"> </w:t>
            </w:r>
            <w:r>
              <w:rPr>
                <w:rFonts w:hint="eastAsia"/>
                <w:b/>
                <w:sz w:val="20"/>
                <w:szCs w:val="20"/>
                <w:lang w:val="en-US" w:eastAsia="zh-CN"/>
              </w:rPr>
              <w:t>项目编制</w:t>
            </w:r>
          </w:p>
        </w:tc>
      </w:tr>
      <w:tr w:rsidR="00785DAC" w14:paraId="6210AD13" w14:textId="77777777">
        <w:trPr>
          <w:trHeight w:val="98"/>
        </w:trPr>
        <w:tc>
          <w:tcPr>
            <w:tcW w:w="814" w:type="pct"/>
            <w:tcBorders>
              <w:top w:val="single" w:sz="4" w:space="0" w:color="auto"/>
              <w:left w:val="single" w:sz="4" w:space="0" w:color="auto"/>
              <w:right w:val="single" w:sz="4" w:space="0" w:color="auto"/>
            </w:tcBorders>
            <w:tcMar>
              <w:top w:w="0" w:type="dxa"/>
              <w:left w:w="29" w:type="dxa"/>
              <w:bottom w:w="0" w:type="dxa"/>
              <w:right w:w="0" w:type="dxa"/>
            </w:tcMar>
            <w:vAlign w:val="center"/>
          </w:tcPr>
          <w:p w14:paraId="36F97F39" w14:textId="77777777" w:rsidR="00785DAC" w:rsidRDefault="000D76F3">
            <w:pPr>
              <w:jc w:val="left"/>
              <w:rPr>
                <w:color w:val="000000"/>
                <w:sz w:val="20"/>
                <w:szCs w:val="20"/>
                <w:lang w:val="en-US" w:eastAsia="zh-CN"/>
              </w:rPr>
            </w:pPr>
            <w:r>
              <w:rPr>
                <w:rFonts w:hint="eastAsia"/>
                <w:color w:val="000000"/>
                <w:sz w:val="20"/>
                <w:szCs w:val="20"/>
                <w:lang w:val="en-US" w:eastAsia="zh-CN"/>
              </w:rPr>
              <w:t>印度尼西亚</w:t>
            </w:r>
          </w:p>
        </w:tc>
        <w:tc>
          <w:tcPr>
            <w:tcW w:w="2737" w:type="pct"/>
            <w:tcBorders>
              <w:top w:val="single" w:sz="4" w:space="0" w:color="auto"/>
              <w:left w:val="single" w:sz="4" w:space="0" w:color="auto"/>
              <w:bottom w:val="single" w:sz="4" w:space="0" w:color="auto"/>
              <w:right w:val="single" w:sz="4" w:space="0" w:color="auto"/>
            </w:tcBorders>
            <w:vAlign w:val="center"/>
          </w:tcPr>
          <w:p w14:paraId="1C9285FA" w14:textId="77777777" w:rsidR="00785DAC" w:rsidRDefault="000D76F3">
            <w:pPr>
              <w:jc w:val="left"/>
              <w:rPr>
                <w:color w:val="000000" w:themeColor="text1"/>
                <w:sz w:val="20"/>
                <w:szCs w:val="20"/>
                <w:lang w:val="en-US" w:eastAsia="zh-CN"/>
              </w:rPr>
            </w:pPr>
            <w:r>
              <w:rPr>
                <w:rFonts w:hint="eastAsia"/>
                <w:color w:val="000000"/>
                <w:sz w:val="20"/>
                <w:szCs w:val="20"/>
                <w:lang w:val="en-US" w:eastAsia="zh-CN"/>
              </w:rPr>
              <w:t>编制</w:t>
            </w:r>
            <w:r>
              <w:rPr>
                <w:rFonts w:hint="eastAsia"/>
                <w:color w:val="000000"/>
                <w:sz w:val="20"/>
                <w:szCs w:val="20"/>
                <w:lang w:val="en-US" w:eastAsia="zh-CN"/>
              </w:rPr>
              <w:t>KIP</w:t>
            </w:r>
            <w:r>
              <w:rPr>
                <w:rFonts w:hint="eastAsia"/>
                <w:color w:val="000000"/>
                <w:sz w:val="20"/>
                <w:szCs w:val="20"/>
                <w:lang w:val="en-US" w:eastAsia="zh-CN"/>
              </w:rPr>
              <w:t>（第一阶段）</w:t>
            </w:r>
          </w:p>
        </w:tc>
        <w:tc>
          <w:tcPr>
            <w:tcW w:w="725" w:type="pct"/>
            <w:tcBorders>
              <w:top w:val="single" w:sz="4" w:space="0" w:color="auto"/>
              <w:left w:val="single" w:sz="4" w:space="0" w:color="auto"/>
              <w:bottom w:val="single" w:sz="4" w:space="0" w:color="auto"/>
              <w:right w:val="single" w:sz="4" w:space="0" w:color="auto"/>
            </w:tcBorders>
          </w:tcPr>
          <w:p w14:paraId="3C2A7A3F" w14:textId="77777777" w:rsidR="00785DAC" w:rsidRDefault="000D76F3">
            <w:pPr>
              <w:jc w:val="right"/>
              <w:rPr>
                <w:color w:val="000000"/>
                <w:sz w:val="20"/>
                <w:szCs w:val="20"/>
              </w:rPr>
            </w:pPr>
            <w:r>
              <w:rPr>
                <w:color w:val="000000"/>
                <w:sz w:val="20"/>
                <w:szCs w:val="20"/>
              </w:rPr>
              <w:t>220,000</w:t>
            </w:r>
          </w:p>
        </w:tc>
        <w:tc>
          <w:tcPr>
            <w:tcW w:w="724" w:type="pct"/>
            <w:tcBorders>
              <w:top w:val="single" w:sz="4" w:space="0" w:color="auto"/>
              <w:left w:val="single" w:sz="4" w:space="0" w:color="auto"/>
              <w:bottom w:val="single" w:sz="4" w:space="0" w:color="auto"/>
              <w:right w:val="single" w:sz="4" w:space="0" w:color="auto"/>
            </w:tcBorders>
          </w:tcPr>
          <w:p w14:paraId="44A0A618" w14:textId="77777777" w:rsidR="00785DAC" w:rsidRDefault="000D76F3">
            <w:pPr>
              <w:jc w:val="right"/>
              <w:rPr>
                <w:color w:val="000000"/>
                <w:sz w:val="20"/>
                <w:szCs w:val="20"/>
              </w:rPr>
            </w:pPr>
            <w:r>
              <w:rPr>
                <w:color w:val="000000"/>
                <w:sz w:val="20"/>
                <w:szCs w:val="20"/>
              </w:rPr>
              <w:t>220,000</w:t>
            </w:r>
          </w:p>
        </w:tc>
      </w:tr>
      <w:tr w:rsidR="00785DAC" w14:paraId="1C9D49B8" w14:textId="77777777">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34CCA13F" w14:textId="77777777" w:rsidR="00785DAC" w:rsidRDefault="000D76F3">
            <w:pPr>
              <w:jc w:val="left"/>
              <w:rPr>
                <w:color w:val="000000"/>
                <w:sz w:val="20"/>
                <w:szCs w:val="20"/>
                <w:lang w:eastAsia="zh-CN"/>
              </w:rPr>
            </w:pPr>
            <w:r>
              <w:rPr>
                <w:rFonts w:hint="eastAsia"/>
                <w:color w:val="000000"/>
                <w:sz w:val="20"/>
                <w:szCs w:val="20"/>
                <w:lang w:val="en-US" w:eastAsia="zh-CN"/>
              </w:rPr>
              <w:t>越南</w:t>
            </w:r>
          </w:p>
        </w:tc>
        <w:tc>
          <w:tcPr>
            <w:tcW w:w="2737" w:type="pct"/>
            <w:tcBorders>
              <w:top w:val="single" w:sz="4" w:space="0" w:color="auto"/>
              <w:left w:val="single" w:sz="4" w:space="0" w:color="auto"/>
              <w:bottom w:val="single" w:sz="4" w:space="0" w:color="auto"/>
              <w:right w:val="single" w:sz="4" w:space="0" w:color="auto"/>
            </w:tcBorders>
            <w:vAlign w:val="center"/>
          </w:tcPr>
          <w:p w14:paraId="2952C495" w14:textId="77777777" w:rsidR="00785DAC" w:rsidRDefault="000D76F3">
            <w:pPr>
              <w:jc w:val="left"/>
              <w:rPr>
                <w:color w:val="000000" w:themeColor="text1"/>
                <w:sz w:val="20"/>
                <w:szCs w:val="20"/>
              </w:rPr>
            </w:pPr>
            <w:r>
              <w:rPr>
                <w:rFonts w:hint="eastAsia"/>
                <w:color w:val="000000" w:themeColor="text1"/>
                <w:sz w:val="20"/>
                <w:szCs w:val="20"/>
              </w:rPr>
              <w:t>为</w:t>
            </w:r>
            <w:r>
              <w:rPr>
                <w:color w:val="000000" w:themeColor="text1"/>
                <w:sz w:val="20"/>
                <w:szCs w:val="20"/>
              </w:rPr>
              <w:t>Aqua Electrical Appliances</w:t>
            </w:r>
            <w:r>
              <w:rPr>
                <w:rFonts w:hint="eastAsia"/>
                <w:color w:val="000000" w:themeColor="text1"/>
                <w:sz w:val="20"/>
                <w:szCs w:val="20"/>
                <w:lang w:val="en-US" w:eastAsia="zh-CN"/>
              </w:rPr>
              <w:t>公司</w:t>
            </w:r>
            <w:r>
              <w:rPr>
                <w:rFonts w:hint="eastAsia"/>
                <w:color w:val="000000" w:themeColor="text1"/>
                <w:sz w:val="20"/>
                <w:szCs w:val="20"/>
              </w:rPr>
              <w:t>、</w:t>
            </w:r>
            <w:r>
              <w:rPr>
                <w:color w:val="000000" w:themeColor="text1"/>
                <w:sz w:val="20"/>
                <w:szCs w:val="20"/>
              </w:rPr>
              <w:t>Darling Electronics</w:t>
            </w:r>
            <w:r>
              <w:rPr>
                <w:rFonts w:hint="eastAsia"/>
                <w:color w:val="000000" w:themeColor="text1"/>
                <w:sz w:val="20"/>
                <w:szCs w:val="20"/>
              </w:rPr>
              <w:t>公司和</w:t>
            </w:r>
            <w:r>
              <w:rPr>
                <w:color w:val="000000" w:themeColor="text1"/>
                <w:sz w:val="20"/>
                <w:szCs w:val="20"/>
              </w:rPr>
              <w:t>Hoa Phat Refrigeration Engineering</w:t>
            </w:r>
            <w:r>
              <w:rPr>
                <w:rFonts w:hint="eastAsia"/>
                <w:color w:val="000000" w:themeColor="text1"/>
                <w:sz w:val="20"/>
                <w:szCs w:val="20"/>
              </w:rPr>
              <w:t>公司</w:t>
            </w:r>
            <w:r>
              <w:rPr>
                <w:rFonts w:hint="eastAsia"/>
                <w:color w:val="000000" w:themeColor="text1"/>
                <w:sz w:val="20"/>
                <w:szCs w:val="20"/>
                <w:lang w:val="en-US" w:eastAsia="zh-CN"/>
              </w:rPr>
              <w:t>编制</w:t>
            </w:r>
            <w:r>
              <w:rPr>
                <w:rFonts w:hint="eastAsia"/>
                <w:color w:val="000000" w:themeColor="text1"/>
                <w:sz w:val="20"/>
                <w:szCs w:val="20"/>
              </w:rPr>
              <w:t>家用</w:t>
            </w:r>
            <w:r>
              <w:rPr>
                <w:rFonts w:hint="eastAsia"/>
                <w:color w:val="000000" w:themeColor="text1"/>
                <w:sz w:val="20"/>
                <w:szCs w:val="20"/>
                <w:lang w:val="en-US" w:eastAsia="zh-CN"/>
              </w:rPr>
              <w:t>制冷行业</w:t>
            </w:r>
            <w:r>
              <w:rPr>
                <w:rFonts w:hint="eastAsia"/>
                <w:color w:val="000000" w:themeColor="text1"/>
                <w:sz w:val="20"/>
                <w:szCs w:val="20"/>
              </w:rPr>
              <w:t>的</w:t>
            </w:r>
            <w:r>
              <w:rPr>
                <w:rFonts w:hint="eastAsia"/>
                <w:color w:val="000000" w:themeColor="text1"/>
                <w:sz w:val="20"/>
                <w:szCs w:val="20"/>
              </w:rPr>
              <w:t>KIP</w:t>
            </w:r>
            <w:r>
              <w:rPr>
                <w:rFonts w:hint="eastAsia"/>
                <w:color w:val="000000" w:themeColor="text1"/>
                <w:sz w:val="20"/>
                <w:szCs w:val="20"/>
              </w:rPr>
              <w:t>投资项目</w:t>
            </w:r>
          </w:p>
        </w:tc>
        <w:tc>
          <w:tcPr>
            <w:tcW w:w="725" w:type="pct"/>
            <w:tcBorders>
              <w:top w:val="single" w:sz="4" w:space="0" w:color="auto"/>
              <w:left w:val="single" w:sz="4" w:space="0" w:color="auto"/>
              <w:bottom w:val="single" w:sz="4" w:space="0" w:color="auto"/>
              <w:right w:val="single" w:sz="4" w:space="0" w:color="auto"/>
            </w:tcBorders>
          </w:tcPr>
          <w:p w14:paraId="674C41AC" w14:textId="77777777" w:rsidR="00785DAC" w:rsidRDefault="000D76F3">
            <w:pPr>
              <w:jc w:val="right"/>
              <w:rPr>
                <w:color w:val="000000"/>
                <w:sz w:val="20"/>
                <w:szCs w:val="20"/>
              </w:rPr>
            </w:pPr>
            <w:r>
              <w:rPr>
                <w:color w:val="000000"/>
                <w:sz w:val="20"/>
                <w:szCs w:val="20"/>
              </w:rPr>
              <w:t>80,000</w:t>
            </w:r>
          </w:p>
        </w:tc>
        <w:tc>
          <w:tcPr>
            <w:tcW w:w="724" w:type="pct"/>
            <w:tcBorders>
              <w:top w:val="single" w:sz="4" w:space="0" w:color="auto"/>
              <w:left w:val="single" w:sz="4" w:space="0" w:color="auto"/>
              <w:bottom w:val="single" w:sz="4" w:space="0" w:color="auto"/>
              <w:right w:val="single" w:sz="4" w:space="0" w:color="auto"/>
            </w:tcBorders>
          </w:tcPr>
          <w:p w14:paraId="73805081" w14:textId="77777777" w:rsidR="00785DAC" w:rsidRDefault="000D76F3">
            <w:pPr>
              <w:jc w:val="right"/>
              <w:rPr>
                <w:color w:val="000000"/>
                <w:sz w:val="20"/>
                <w:szCs w:val="20"/>
              </w:rPr>
            </w:pPr>
            <w:r>
              <w:rPr>
                <w:color w:val="000000"/>
                <w:sz w:val="20"/>
                <w:szCs w:val="20"/>
              </w:rPr>
              <w:t>80,000</w:t>
            </w:r>
          </w:p>
        </w:tc>
      </w:tr>
      <w:tr w:rsidR="00785DAC" w14:paraId="474D4BA1" w14:textId="77777777">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5921DE33" w14:textId="77777777" w:rsidR="00785DAC" w:rsidRDefault="00785DA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035639E0" w14:textId="77777777" w:rsidR="00785DAC" w:rsidRDefault="000D76F3">
            <w:pPr>
              <w:jc w:val="left"/>
              <w:rPr>
                <w:color w:val="000000" w:themeColor="text1"/>
                <w:sz w:val="20"/>
                <w:szCs w:val="20"/>
              </w:rPr>
            </w:pPr>
            <w:r>
              <w:rPr>
                <w:rFonts w:hint="eastAsia"/>
                <w:color w:val="000000" w:themeColor="text1"/>
                <w:sz w:val="20"/>
                <w:szCs w:val="20"/>
              </w:rPr>
              <w:t>为</w:t>
            </w:r>
            <w:r>
              <w:rPr>
                <w:color w:val="000000" w:themeColor="text1"/>
                <w:sz w:val="20"/>
                <w:szCs w:val="20"/>
              </w:rPr>
              <w:t>Sanaky</w:t>
            </w:r>
            <w:r>
              <w:rPr>
                <w:rFonts w:hint="eastAsia"/>
                <w:color w:val="000000" w:themeColor="text1"/>
                <w:sz w:val="20"/>
                <w:szCs w:val="20"/>
              </w:rPr>
              <w:t>公司</w:t>
            </w:r>
            <w:r>
              <w:rPr>
                <w:rFonts w:hint="eastAsia"/>
                <w:color w:val="000000" w:themeColor="text1"/>
                <w:sz w:val="20"/>
                <w:szCs w:val="20"/>
                <w:lang w:val="en-US" w:eastAsia="zh-CN"/>
              </w:rPr>
              <w:t>编制商用制冷行业</w:t>
            </w:r>
            <w:r>
              <w:rPr>
                <w:rFonts w:hint="eastAsia"/>
                <w:color w:val="000000" w:themeColor="text1"/>
                <w:sz w:val="20"/>
                <w:szCs w:val="20"/>
              </w:rPr>
              <w:t>的</w:t>
            </w:r>
            <w:r>
              <w:rPr>
                <w:rFonts w:hint="eastAsia"/>
                <w:color w:val="000000" w:themeColor="text1"/>
                <w:sz w:val="20"/>
                <w:szCs w:val="20"/>
              </w:rPr>
              <w:t>KIP</w:t>
            </w:r>
            <w:r>
              <w:rPr>
                <w:rFonts w:hint="eastAsia"/>
                <w:color w:val="000000" w:themeColor="text1"/>
                <w:sz w:val="20"/>
                <w:szCs w:val="20"/>
              </w:rPr>
              <w:t>投资项目</w:t>
            </w:r>
          </w:p>
        </w:tc>
        <w:tc>
          <w:tcPr>
            <w:tcW w:w="725" w:type="pct"/>
            <w:tcBorders>
              <w:top w:val="single" w:sz="4" w:space="0" w:color="auto"/>
              <w:left w:val="single" w:sz="4" w:space="0" w:color="auto"/>
              <w:bottom w:val="single" w:sz="4" w:space="0" w:color="auto"/>
              <w:right w:val="single" w:sz="4" w:space="0" w:color="auto"/>
            </w:tcBorders>
          </w:tcPr>
          <w:p w14:paraId="1DF6F6B5" w14:textId="77777777" w:rsidR="00785DAC" w:rsidRDefault="000D76F3">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2663374D" w14:textId="77777777" w:rsidR="00785DAC" w:rsidRDefault="000D76F3">
            <w:pPr>
              <w:jc w:val="right"/>
              <w:rPr>
                <w:color w:val="000000"/>
                <w:sz w:val="20"/>
                <w:szCs w:val="20"/>
              </w:rPr>
            </w:pPr>
            <w:r>
              <w:rPr>
                <w:color w:val="000000"/>
                <w:sz w:val="20"/>
                <w:szCs w:val="20"/>
              </w:rPr>
              <w:t>30,000</w:t>
            </w:r>
          </w:p>
        </w:tc>
      </w:tr>
      <w:tr w:rsidR="00785DAC" w14:paraId="7B03DD47" w14:textId="77777777">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7B5B4457" w14:textId="77777777" w:rsidR="00785DAC" w:rsidRDefault="00785DA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7759AA2C" w14:textId="77777777" w:rsidR="00785DAC" w:rsidRDefault="000D76F3">
            <w:pPr>
              <w:jc w:val="left"/>
              <w:rPr>
                <w:color w:val="000000" w:themeColor="text1"/>
                <w:sz w:val="20"/>
                <w:szCs w:val="20"/>
              </w:rPr>
            </w:pPr>
            <w:r>
              <w:rPr>
                <w:rFonts w:hint="eastAsia"/>
                <w:color w:val="000000" w:themeColor="text1"/>
                <w:sz w:val="20"/>
                <w:szCs w:val="20"/>
              </w:rPr>
              <w:t>为</w:t>
            </w:r>
            <w:r>
              <w:rPr>
                <w:color w:val="000000" w:themeColor="text1"/>
                <w:sz w:val="20"/>
                <w:szCs w:val="20"/>
              </w:rPr>
              <w:t>Quang Thang Refrigeration</w:t>
            </w:r>
            <w:r>
              <w:rPr>
                <w:rFonts w:hint="eastAsia"/>
                <w:color w:val="000000" w:themeColor="text1"/>
                <w:sz w:val="20"/>
                <w:szCs w:val="20"/>
              </w:rPr>
              <w:t>公司</w:t>
            </w:r>
            <w:r>
              <w:rPr>
                <w:rFonts w:hint="eastAsia"/>
                <w:color w:val="000000" w:themeColor="text1"/>
                <w:sz w:val="20"/>
                <w:szCs w:val="20"/>
                <w:lang w:val="en-US" w:eastAsia="zh-CN"/>
              </w:rPr>
              <w:t>编制工业制冷行业</w:t>
            </w:r>
            <w:r>
              <w:rPr>
                <w:rFonts w:hint="eastAsia"/>
                <w:color w:val="000000" w:themeColor="text1"/>
                <w:sz w:val="20"/>
                <w:szCs w:val="20"/>
              </w:rPr>
              <w:t>的</w:t>
            </w:r>
            <w:r>
              <w:rPr>
                <w:rFonts w:hint="eastAsia"/>
                <w:color w:val="000000" w:themeColor="text1"/>
                <w:sz w:val="20"/>
                <w:szCs w:val="20"/>
              </w:rPr>
              <w:t>KIP</w:t>
            </w:r>
            <w:r>
              <w:rPr>
                <w:rFonts w:hint="eastAsia"/>
                <w:color w:val="000000" w:themeColor="text1"/>
                <w:sz w:val="20"/>
                <w:szCs w:val="20"/>
              </w:rPr>
              <w:t>投资项目</w:t>
            </w:r>
          </w:p>
        </w:tc>
        <w:tc>
          <w:tcPr>
            <w:tcW w:w="725" w:type="pct"/>
            <w:tcBorders>
              <w:top w:val="single" w:sz="4" w:space="0" w:color="auto"/>
              <w:left w:val="single" w:sz="4" w:space="0" w:color="auto"/>
              <w:bottom w:val="single" w:sz="4" w:space="0" w:color="auto"/>
              <w:right w:val="single" w:sz="4" w:space="0" w:color="auto"/>
            </w:tcBorders>
          </w:tcPr>
          <w:p w14:paraId="45E261D4" w14:textId="77777777" w:rsidR="00785DAC" w:rsidRDefault="000D76F3">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18CFE7FF" w14:textId="77777777" w:rsidR="00785DAC" w:rsidRDefault="000D76F3">
            <w:pPr>
              <w:jc w:val="right"/>
              <w:rPr>
                <w:color w:val="000000"/>
                <w:sz w:val="20"/>
                <w:szCs w:val="20"/>
              </w:rPr>
            </w:pPr>
            <w:r>
              <w:rPr>
                <w:color w:val="000000"/>
                <w:sz w:val="20"/>
                <w:szCs w:val="20"/>
              </w:rPr>
              <w:t>30,000</w:t>
            </w:r>
          </w:p>
        </w:tc>
      </w:tr>
      <w:tr w:rsidR="00785DAC" w14:paraId="1DF659DC" w14:textId="77777777">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5E4CDD1C" w14:textId="77777777" w:rsidR="00785DAC" w:rsidRDefault="00785DAC">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45CB5FCD" w14:textId="77777777" w:rsidR="00785DAC" w:rsidRDefault="000D76F3">
            <w:pPr>
              <w:jc w:val="left"/>
              <w:rPr>
                <w:color w:val="000000" w:themeColor="text1"/>
                <w:sz w:val="20"/>
                <w:szCs w:val="20"/>
              </w:rPr>
            </w:pPr>
            <w:r>
              <w:rPr>
                <w:rFonts w:hint="eastAsia"/>
                <w:color w:val="000000" w:themeColor="text1"/>
                <w:sz w:val="20"/>
                <w:szCs w:val="20"/>
              </w:rPr>
              <w:t>为</w:t>
            </w:r>
            <w:r>
              <w:rPr>
                <w:color w:val="000000" w:themeColor="text1"/>
                <w:sz w:val="20"/>
                <w:szCs w:val="20"/>
              </w:rPr>
              <w:t>Thaco Auto</w:t>
            </w:r>
            <w:r>
              <w:rPr>
                <w:rFonts w:hint="eastAsia"/>
                <w:color w:val="000000" w:themeColor="text1"/>
                <w:sz w:val="20"/>
                <w:szCs w:val="20"/>
              </w:rPr>
              <w:t>公司</w:t>
            </w:r>
            <w:r>
              <w:rPr>
                <w:rFonts w:hint="eastAsia"/>
                <w:color w:val="000000" w:themeColor="text1"/>
                <w:sz w:val="20"/>
                <w:szCs w:val="20"/>
                <w:lang w:val="en-US" w:eastAsia="zh-CN"/>
              </w:rPr>
              <w:t>编制移动空调行业</w:t>
            </w:r>
            <w:r>
              <w:rPr>
                <w:rFonts w:hint="eastAsia"/>
                <w:color w:val="000000" w:themeColor="text1"/>
                <w:sz w:val="20"/>
                <w:szCs w:val="20"/>
              </w:rPr>
              <w:t>的</w:t>
            </w:r>
            <w:r>
              <w:rPr>
                <w:rFonts w:hint="eastAsia"/>
                <w:color w:val="000000" w:themeColor="text1"/>
                <w:sz w:val="20"/>
                <w:szCs w:val="20"/>
              </w:rPr>
              <w:t>KIP</w:t>
            </w:r>
            <w:r>
              <w:rPr>
                <w:rFonts w:hint="eastAsia"/>
                <w:color w:val="000000" w:themeColor="text1"/>
                <w:sz w:val="20"/>
                <w:szCs w:val="20"/>
              </w:rPr>
              <w:t>投资项目</w:t>
            </w:r>
          </w:p>
        </w:tc>
        <w:tc>
          <w:tcPr>
            <w:tcW w:w="725" w:type="pct"/>
            <w:tcBorders>
              <w:top w:val="single" w:sz="4" w:space="0" w:color="auto"/>
              <w:left w:val="single" w:sz="4" w:space="0" w:color="auto"/>
              <w:bottom w:val="single" w:sz="4" w:space="0" w:color="auto"/>
              <w:right w:val="single" w:sz="4" w:space="0" w:color="auto"/>
            </w:tcBorders>
          </w:tcPr>
          <w:p w14:paraId="26271324" w14:textId="77777777" w:rsidR="00785DAC" w:rsidRDefault="000D76F3">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4416137C" w14:textId="77777777" w:rsidR="00785DAC" w:rsidRDefault="000D76F3">
            <w:pPr>
              <w:jc w:val="right"/>
              <w:rPr>
                <w:color w:val="000000"/>
                <w:sz w:val="20"/>
                <w:szCs w:val="20"/>
              </w:rPr>
            </w:pPr>
            <w:r>
              <w:rPr>
                <w:color w:val="000000"/>
                <w:sz w:val="20"/>
                <w:szCs w:val="20"/>
              </w:rPr>
              <w:t>30,000</w:t>
            </w:r>
          </w:p>
        </w:tc>
      </w:tr>
      <w:tr w:rsidR="00785DAC" w14:paraId="082B5895" w14:textId="77777777">
        <w:tc>
          <w:tcPr>
            <w:tcW w:w="3551" w:type="pct"/>
            <w:gridSpan w:val="2"/>
            <w:tcBorders>
              <w:top w:val="single" w:sz="4" w:space="0" w:color="auto"/>
              <w:left w:val="single" w:sz="4" w:space="0" w:color="auto"/>
              <w:bottom w:val="single" w:sz="4" w:space="0" w:color="auto"/>
              <w:right w:val="single" w:sz="4" w:space="0" w:color="auto"/>
            </w:tcBorders>
          </w:tcPr>
          <w:p w14:paraId="0EE21049" w14:textId="77777777" w:rsidR="00785DAC" w:rsidRDefault="000D76F3">
            <w:pPr>
              <w:jc w:val="right"/>
              <w:rPr>
                <w:color w:val="000000" w:themeColor="text1"/>
                <w:sz w:val="20"/>
                <w:szCs w:val="20"/>
              </w:rPr>
            </w:pPr>
            <w:r>
              <w:rPr>
                <w:rFonts w:hint="eastAsia"/>
                <w:color w:val="000000" w:themeColor="text1"/>
                <w:sz w:val="20"/>
                <w:szCs w:val="20"/>
                <w:lang w:val="en-US" w:eastAsia="zh-CN"/>
              </w:rPr>
              <w:t>小计</w:t>
            </w:r>
            <w:r>
              <w:rPr>
                <w:color w:val="000000" w:themeColor="text1"/>
                <w:sz w:val="20"/>
                <w:szCs w:val="20"/>
              </w:rPr>
              <w:t xml:space="preserve"> </w:t>
            </w:r>
          </w:p>
        </w:tc>
        <w:tc>
          <w:tcPr>
            <w:tcW w:w="725" w:type="pct"/>
            <w:tcBorders>
              <w:top w:val="single" w:sz="4" w:space="0" w:color="auto"/>
              <w:left w:val="single" w:sz="4" w:space="0" w:color="auto"/>
              <w:bottom w:val="single" w:sz="4" w:space="0" w:color="auto"/>
              <w:right w:val="single" w:sz="4" w:space="0" w:color="auto"/>
            </w:tcBorders>
          </w:tcPr>
          <w:p w14:paraId="11977F50" w14:textId="77777777" w:rsidR="00785DAC" w:rsidRDefault="000D76F3">
            <w:pPr>
              <w:jc w:val="right"/>
              <w:rPr>
                <w:color w:val="000000"/>
                <w:sz w:val="20"/>
                <w:szCs w:val="20"/>
              </w:rPr>
            </w:pPr>
            <w:r>
              <w:rPr>
                <w:color w:val="000000"/>
                <w:sz w:val="20"/>
                <w:szCs w:val="20"/>
              </w:rPr>
              <w:t>390,000</w:t>
            </w:r>
          </w:p>
        </w:tc>
        <w:tc>
          <w:tcPr>
            <w:tcW w:w="724" w:type="pct"/>
            <w:tcBorders>
              <w:top w:val="single" w:sz="4" w:space="0" w:color="auto"/>
              <w:left w:val="single" w:sz="4" w:space="0" w:color="auto"/>
              <w:bottom w:val="single" w:sz="4" w:space="0" w:color="auto"/>
              <w:right w:val="single" w:sz="4" w:space="0" w:color="auto"/>
            </w:tcBorders>
          </w:tcPr>
          <w:p w14:paraId="7BFBDBC7" w14:textId="77777777" w:rsidR="00785DAC" w:rsidRDefault="000D76F3">
            <w:pPr>
              <w:jc w:val="right"/>
              <w:rPr>
                <w:color w:val="000000"/>
                <w:sz w:val="20"/>
                <w:szCs w:val="20"/>
              </w:rPr>
            </w:pPr>
            <w:r>
              <w:rPr>
                <w:color w:val="000000"/>
                <w:sz w:val="20"/>
                <w:szCs w:val="20"/>
              </w:rPr>
              <w:t>390,000</w:t>
            </w:r>
          </w:p>
        </w:tc>
      </w:tr>
      <w:tr w:rsidR="00785DAC" w14:paraId="0294FA7A" w14:textId="77777777">
        <w:trPr>
          <w:trHeight w:val="188"/>
        </w:trPr>
        <w:tc>
          <w:tcPr>
            <w:tcW w:w="3551" w:type="pct"/>
            <w:gridSpan w:val="2"/>
            <w:tcBorders>
              <w:top w:val="single" w:sz="4" w:space="0" w:color="auto"/>
              <w:left w:val="single" w:sz="4" w:space="0" w:color="auto"/>
              <w:bottom w:val="single" w:sz="4" w:space="0" w:color="auto"/>
              <w:right w:val="single" w:sz="4" w:space="0" w:color="auto"/>
            </w:tcBorders>
          </w:tcPr>
          <w:p w14:paraId="01F20634" w14:textId="77777777" w:rsidR="00785DAC" w:rsidRDefault="000D76F3">
            <w:pPr>
              <w:jc w:val="right"/>
              <w:rPr>
                <w:color w:val="000000" w:themeColor="text1"/>
                <w:sz w:val="20"/>
                <w:szCs w:val="20"/>
              </w:rPr>
            </w:pPr>
            <w:r>
              <w:rPr>
                <w:color w:val="000000" w:themeColor="text1"/>
                <w:sz w:val="20"/>
                <w:szCs w:val="20"/>
              </w:rPr>
              <w:t xml:space="preserve">  </w:t>
            </w:r>
            <w:r>
              <w:rPr>
                <w:rFonts w:ascii="SimSun" w:hAnsi="SimSun" w:cs="SimSun" w:hint="eastAsia"/>
                <w:color w:val="000000"/>
                <w:sz w:val="19"/>
                <w:szCs w:val="19"/>
                <w:lang w:val="en-US" w:eastAsia="zh-CN" w:bidi="ar"/>
              </w:rPr>
              <w:t>机构支助费用</w:t>
            </w:r>
          </w:p>
        </w:tc>
        <w:tc>
          <w:tcPr>
            <w:tcW w:w="725" w:type="pct"/>
            <w:tcBorders>
              <w:top w:val="single" w:sz="4" w:space="0" w:color="auto"/>
              <w:left w:val="single" w:sz="4" w:space="0" w:color="auto"/>
              <w:bottom w:val="single" w:sz="4" w:space="0" w:color="auto"/>
              <w:right w:val="single" w:sz="4" w:space="0" w:color="auto"/>
            </w:tcBorders>
          </w:tcPr>
          <w:p w14:paraId="3CE4A39A" w14:textId="77777777" w:rsidR="00785DAC" w:rsidRDefault="000D76F3">
            <w:pPr>
              <w:jc w:val="right"/>
              <w:rPr>
                <w:color w:val="000000"/>
                <w:sz w:val="20"/>
                <w:szCs w:val="20"/>
              </w:rPr>
            </w:pPr>
            <w:r>
              <w:rPr>
                <w:color w:val="000000"/>
                <w:sz w:val="20"/>
                <w:szCs w:val="20"/>
              </w:rPr>
              <w:t>27,300</w:t>
            </w:r>
          </w:p>
        </w:tc>
        <w:tc>
          <w:tcPr>
            <w:tcW w:w="724" w:type="pct"/>
            <w:tcBorders>
              <w:top w:val="single" w:sz="4" w:space="0" w:color="auto"/>
              <w:left w:val="single" w:sz="4" w:space="0" w:color="auto"/>
              <w:bottom w:val="single" w:sz="4" w:space="0" w:color="auto"/>
              <w:right w:val="single" w:sz="4" w:space="0" w:color="auto"/>
            </w:tcBorders>
          </w:tcPr>
          <w:p w14:paraId="2A6512F5" w14:textId="77777777" w:rsidR="00785DAC" w:rsidRDefault="000D76F3">
            <w:pPr>
              <w:jc w:val="right"/>
              <w:rPr>
                <w:color w:val="000000"/>
                <w:sz w:val="20"/>
                <w:szCs w:val="20"/>
              </w:rPr>
            </w:pPr>
            <w:r>
              <w:rPr>
                <w:color w:val="000000"/>
                <w:sz w:val="20"/>
                <w:szCs w:val="20"/>
              </w:rPr>
              <w:t>27,300</w:t>
            </w:r>
          </w:p>
        </w:tc>
      </w:tr>
      <w:tr w:rsidR="00785DAC" w14:paraId="14E329EF" w14:textId="77777777">
        <w:tc>
          <w:tcPr>
            <w:tcW w:w="3551" w:type="pct"/>
            <w:gridSpan w:val="2"/>
            <w:tcBorders>
              <w:top w:val="single" w:sz="4" w:space="0" w:color="auto"/>
              <w:left w:val="single" w:sz="4" w:space="0" w:color="auto"/>
              <w:bottom w:val="single" w:sz="4" w:space="0" w:color="auto"/>
              <w:right w:val="single" w:sz="4" w:space="0" w:color="auto"/>
            </w:tcBorders>
          </w:tcPr>
          <w:p w14:paraId="2859DA03" w14:textId="77777777" w:rsidR="00785DAC" w:rsidRDefault="000D76F3">
            <w:pPr>
              <w:jc w:val="right"/>
              <w:rPr>
                <w:color w:val="000000" w:themeColor="text1"/>
                <w:sz w:val="20"/>
                <w:szCs w:val="20"/>
              </w:rPr>
            </w:pPr>
            <w:r>
              <w:rPr>
                <w:color w:val="000000" w:themeColor="text1"/>
                <w:sz w:val="20"/>
                <w:szCs w:val="20"/>
              </w:rPr>
              <w:t xml:space="preserve"> </w:t>
            </w:r>
            <w:r>
              <w:rPr>
                <w:rFonts w:hint="eastAsia"/>
                <w:color w:val="000000" w:themeColor="text1"/>
                <w:sz w:val="20"/>
                <w:szCs w:val="20"/>
                <w:lang w:val="en-US" w:eastAsia="zh-CN"/>
              </w:rPr>
              <w:t>总计</w:t>
            </w:r>
            <w:r>
              <w:rPr>
                <w:color w:val="000000" w:themeColor="text1"/>
                <w:sz w:val="20"/>
                <w:szCs w:val="20"/>
              </w:rPr>
              <w:t xml:space="preserve"> </w:t>
            </w:r>
          </w:p>
        </w:tc>
        <w:tc>
          <w:tcPr>
            <w:tcW w:w="725" w:type="pct"/>
            <w:tcBorders>
              <w:top w:val="single" w:sz="4" w:space="0" w:color="auto"/>
              <w:left w:val="single" w:sz="4" w:space="0" w:color="auto"/>
              <w:bottom w:val="single" w:sz="4" w:space="0" w:color="auto"/>
              <w:right w:val="single" w:sz="4" w:space="0" w:color="auto"/>
            </w:tcBorders>
          </w:tcPr>
          <w:p w14:paraId="1A0D67B5" w14:textId="77777777" w:rsidR="00785DAC" w:rsidRDefault="000D76F3">
            <w:pPr>
              <w:jc w:val="right"/>
              <w:rPr>
                <w:color w:val="000000"/>
                <w:sz w:val="20"/>
                <w:szCs w:val="20"/>
              </w:rPr>
            </w:pPr>
            <w:r>
              <w:rPr>
                <w:color w:val="000000"/>
                <w:sz w:val="20"/>
                <w:szCs w:val="20"/>
              </w:rPr>
              <w:t>417,300</w:t>
            </w:r>
          </w:p>
        </w:tc>
        <w:tc>
          <w:tcPr>
            <w:tcW w:w="724" w:type="pct"/>
            <w:tcBorders>
              <w:top w:val="single" w:sz="4" w:space="0" w:color="auto"/>
              <w:left w:val="single" w:sz="4" w:space="0" w:color="auto"/>
              <w:bottom w:val="single" w:sz="4" w:space="0" w:color="auto"/>
              <w:right w:val="single" w:sz="4" w:space="0" w:color="auto"/>
            </w:tcBorders>
          </w:tcPr>
          <w:p w14:paraId="0F50413B" w14:textId="77777777" w:rsidR="00785DAC" w:rsidRDefault="000D76F3">
            <w:pPr>
              <w:jc w:val="right"/>
              <w:rPr>
                <w:color w:val="000000"/>
                <w:sz w:val="20"/>
                <w:szCs w:val="20"/>
              </w:rPr>
            </w:pPr>
            <w:r>
              <w:rPr>
                <w:color w:val="000000"/>
                <w:sz w:val="20"/>
                <w:szCs w:val="20"/>
              </w:rPr>
              <w:t>417,300</w:t>
            </w:r>
          </w:p>
        </w:tc>
      </w:tr>
    </w:tbl>
    <w:p w14:paraId="69CC83D3" w14:textId="77777777" w:rsidR="00785DAC" w:rsidRDefault="00785DAC"/>
    <w:p w14:paraId="65EA12DC" w14:textId="77777777" w:rsidR="00785DAC" w:rsidRDefault="000D76F3">
      <w:pPr>
        <w:jc w:val="left"/>
        <w:rPr>
          <w:b/>
          <w:bCs/>
        </w:rPr>
      </w:pPr>
      <w:r>
        <w:rPr>
          <w:b/>
          <w:bCs/>
          <w:color w:val="000000"/>
          <w:sz w:val="28"/>
          <w:szCs w:val="28"/>
          <w:lang w:val="en-US" w:eastAsia="zh-CN" w:bidi="ar"/>
        </w:rPr>
        <w:t xml:space="preserve">A </w:t>
      </w:r>
      <w:r>
        <w:rPr>
          <w:b/>
          <w:bCs/>
          <w:color w:val="000000"/>
          <w:sz w:val="28"/>
          <w:szCs w:val="28"/>
          <w:lang w:val="en-US" w:eastAsia="zh-CN" w:bidi="ar"/>
        </w:rPr>
        <w:t>节：建议一揽子核准的活动</w:t>
      </w:r>
    </w:p>
    <w:p w14:paraId="5FE280A0" w14:textId="77777777" w:rsidR="00785DAC" w:rsidRDefault="00785DAC">
      <w:pPr>
        <w:keepNext/>
        <w:spacing w:after="240"/>
        <w:rPr>
          <w:b/>
          <w:color w:val="000000" w:themeColor="text1"/>
        </w:rPr>
      </w:pPr>
    </w:p>
    <w:p w14:paraId="0F6D59E3" w14:textId="77777777" w:rsidR="00785DAC" w:rsidRDefault="000D76F3">
      <w:pPr>
        <w:keepNext/>
        <w:keepLines/>
        <w:spacing w:after="240"/>
        <w:rPr>
          <w:b/>
          <w:sz w:val="20"/>
          <w:szCs w:val="20"/>
          <w:lang w:val="en-US" w:eastAsia="zh-CN"/>
        </w:rPr>
      </w:pPr>
      <w:r>
        <w:rPr>
          <w:rFonts w:hint="eastAsia"/>
          <w:b/>
          <w:lang w:val="en-US" w:eastAsia="zh-CN"/>
        </w:rPr>
        <w:t xml:space="preserve">A1: </w:t>
      </w:r>
      <w:r>
        <w:rPr>
          <w:rFonts w:hint="eastAsia"/>
          <w:b/>
          <w:sz w:val="20"/>
          <w:szCs w:val="20"/>
          <w:lang w:val="fr-FR" w:eastAsia="zh-CN"/>
        </w:rPr>
        <w:t>基加利氢氟烃执行计划</w:t>
      </w:r>
      <w:r>
        <w:rPr>
          <w:rFonts w:hint="eastAsia"/>
          <w:b/>
          <w:sz w:val="20"/>
          <w:szCs w:val="20"/>
          <w:lang w:val="en-US" w:eastAsia="zh-CN"/>
        </w:rPr>
        <w:t xml:space="preserve"> </w:t>
      </w:r>
      <w:r>
        <w:rPr>
          <w:b/>
          <w:sz w:val="20"/>
          <w:szCs w:val="20"/>
        </w:rPr>
        <w:t>(KIP)</w:t>
      </w:r>
      <w:r>
        <w:rPr>
          <w:rFonts w:hint="eastAsia"/>
          <w:b/>
          <w:sz w:val="20"/>
          <w:szCs w:val="20"/>
          <w:lang w:val="en-US" w:eastAsia="zh-CN"/>
        </w:rPr>
        <w:t xml:space="preserve"> </w:t>
      </w:r>
      <w:r>
        <w:rPr>
          <w:rFonts w:hint="eastAsia"/>
          <w:b/>
          <w:sz w:val="20"/>
          <w:szCs w:val="20"/>
          <w:lang w:val="en-US" w:eastAsia="zh-CN"/>
        </w:rPr>
        <w:t>项目编制</w:t>
      </w:r>
    </w:p>
    <w:p w14:paraId="711E122F" w14:textId="77777777" w:rsidR="00785DAC" w:rsidRDefault="00785DAC">
      <w:pPr>
        <w:keepNext/>
        <w:keepLines/>
        <w:spacing w:after="240"/>
        <w:rPr>
          <w:b/>
          <w:sz w:val="20"/>
          <w:szCs w:val="20"/>
          <w:lang w:val="en-US" w:eastAsia="zh-CN"/>
        </w:rPr>
      </w:pPr>
    </w:p>
    <w:p w14:paraId="29AC822C" w14:textId="77777777" w:rsidR="00785DAC" w:rsidRDefault="000D76F3">
      <w:pPr>
        <w:keepNext/>
        <w:keepLines/>
        <w:widowControl w:val="0"/>
        <w:spacing w:after="240"/>
        <w:rPr>
          <w:b/>
          <w:lang w:val="en-US" w:eastAsia="zh-CN"/>
        </w:rPr>
      </w:pPr>
      <w:r>
        <w:rPr>
          <w:rFonts w:hint="eastAsia"/>
          <w:b/>
          <w:lang w:val="en-US" w:eastAsia="zh-CN"/>
        </w:rPr>
        <w:t>项目说明</w:t>
      </w:r>
    </w:p>
    <w:p w14:paraId="5A0A9771" w14:textId="77777777" w:rsidR="00785DAC" w:rsidRDefault="000D76F3">
      <w:pPr>
        <w:pStyle w:val="Heading1"/>
        <w:numPr>
          <w:ilvl w:val="0"/>
          <w:numId w:val="5"/>
        </w:numPr>
        <w:rPr>
          <w:snapToGrid w:val="0"/>
        </w:rPr>
      </w:pPr>
      <w:r>
        <w:rPr>
          <w:rFonts w:hint="eastAsia"/>
          <w:snapToGrid w:val="0"/>
        </w:rPr>
        <w:t>作为指定的执行机构</w:t>
      </w:r>
      <w:r>
        <w:rPr>
          <w:rFonts w:hint="eastAsia"/>
          <w:snapToGrid w:val="0"/>
          <w:lang w:eastAsia="zh-CN"/>
        </w:rPr>
        <w:t>，</w:t>
      </w:r>
      <w:r>
        <w:rPr>
          <w:rFonts w:hint="eastAsia"/>
          <w:snapToGrid w:val="0"/>
        </w:rPr>
        <w:t>世界银行</w:t>
      </w:r>
      <w:r>
        <w:rPr>
          <w:rFonts w:hint="eastAsia"/>
          <w:snapToGrid w:val="0"/>
          <w:lang w:val="en-US" w:eastAsia="zh-CN"/>
        </w:rPr>
        <w:t>已</w:t>
      </w:r>
      <w:r>
        <w:rPr>
          <w:rFonts w:hint="eastAsia"/>
          <w:snapToGrid w:val="0"/>
        </w:rPr>
        <w:t>为印度尼西亚提交一份编制</w:t>
      </w:r>
      <w:r>
        <w:rPr>
          <w:rFonts w:hint="eastAsia"/>
          <w:snapToGrid w:val="0"/>
        </w:rPr>
        <w:t>KIP</w:t>
      </w:r>
      <w:r>
        <w:rPr>
          <w:rFonts w:hint="eastAsia"/>
          <w:snapToGrid w:val="0"/>
        </w:rPr>
        <w:t>第一阶段的</w:t>
      </w:r>
      <w:r>
        <w:rPr>
          <w:rFonts w:hint="eastAsia"/>
          <w:snapToGrid w:val="0"/>
          <w:lang w:val="en-US" w:eastAsia="zh-CN"/>
        </w:rPr>
        <w:t>申请</w:t>
      </w:r>
      <w:r>
        <w:rPr>
          <w:rFonts w:hint="eastAsia"/>
          <w:snapToGrid w:val="0"/>
        </w:rPr>
        <w:t>，并</w:t>
      </w:r>
      <w:r>
        <w:rPr>
          <w:rFonts w:hint="eastAsia"/>
          <w:snapToGrid w:val="0"/>
          <w:lang w:val="en-US" w:eastAsia="zh-CN"/>
        </w:rPr>
        <w:t>已</w:t>
      </w:r>
      <w:r>
        <w:rPr>
          <w:rFonts w:hint="eastAsia"/>
          <w:snapToGrid w:val="0"/>
        </w:rPr>
        <w:t>为越南的家用制冷行业、商用制冷行业、工业制冷行业和移动空调（</w:t>
      </w:r>
      <w:r>
        <w:rPr>
          <w:rFonts w:hint="eastAsia"/>
          <w:snapToGrid w:val="0"/>
        </w:rPr>
        <w:t>MAC</w:t>
      </w:r>
      <w:r>
        <w:rPr>
          <w:rFonts w:hint="eastAsia"/>
          <w:snapToGrid w:val="0"/>
        </w:rPr>
        <w:t>）行业提交四份编制</w:t>
      </w:r>
      <w:r>
        <w:rPr>
          <w:rFonts w:hint="eastAsia"/>
          <w:snapToGrid w:val="0"/>
        </w:rPr>
        <w:t>KIP</w:t>
      </w:r>
      <w:r>
        <w:rPr>
          <w:rFonts w:hint="eastAsia"/>
          <w:snapToGrid w:val="0"/>
        </w:rPr>
        <w:t>第一阶段投资项目的</w:t>
      </w:r>
      <w:r>
        <w:rPr>
          <w:rFonts w:hint="eastAsia"/>
          <w:snapToGrid w:val="0"/>
          <w:lang w:val="en-US" w:eastAsia="zh-CN"/>
        </w:rPr>
        <w:t>申请</w:t>
      </w:r>
      <w:r>
        <w:rPr>
          <w:rFonts w:hint="eastAsia"/>
          <w:snapToGrid w:val="0"/>
        </w:rPr>
        <w:t>，如表</w:t>
      </w:r>
      <w:r>
        <w:rPr>
          <w:rFonts w:hint="eastAsia"/>
          <w:snapToGrid w:val="0"/>
        </w:rPr>
        <w:t>1</w:t>
      </w:r>
      <w:r>
        <w:rPr>
          <w:rFonts w:hint="eastAsia"/>
          <w:snapToGrid w:val="0"/>
        </w:rPr>
        <w:t>的</w:t>
      </w:r>
      <w:r>
        <w:rPr>
          <w:rFonts w:hint="eastAsia"/>
          <w:snapToGrid w:val="0"/>
        </w:rPr>
        <w:t>A1</w:t>
      </w:r>
      <w:r>
        <w:rPr>
          <w:rFonts w:hint="eastAsia"/>
          <w:snapToGrid w:val="0"/>
        </w:rPr>
        <w:t>节所示。越南</w:t>
      </w:r>
      <w:r>
        <w:rPr>
          <w:rFonts w:hint="eastAsia"/>
          <w:snapToGrid w:val="0"/>
          <w:lang w:val="en-US" w:eastAsia="zh-CN"/>
        </w:rPr>
        <w:t>已</w:t>
      </w:r>
      <w:r>
        <w:rPr>
          <w:rFonts w:hint="eastAsia"/>
          <w:snapToGrid w:val="0"/>
        </w:rPr>
        <w:t>在第八十八次会议</w:t>
      </w:r>
      <w:r>
        <w:rPr>
          <w:rFonts w:hint="eastAsia"/>
          <w:snapToGrid w:val="0"/>
          <w:lang w:val="en-US" w:eastAsia="zh-CN"/>
        </w:rPr>
        <w:t>上</w:t>
      </w:r>
      <w:r>
        <w:rPr>
          <w:rFonts w:hint="eastAsia"/>
          <w:snapToGrid w:val="0"/>
        </w:rPr>
        <w:t>收到用于编制总体</w:t>
      </w:r>
      <w:r>
        <w:rPr>
          <w:rFonts w:hint="eastAsia"/>
          <w:snapToGrid w:val="0"/>
        </w:rPr>
        <w:t>KIP</w:t>
      </w:r>
      <w:r>
        <w:rPr>
          <w:rFonts w:hint="eastAsia"/>
          <w:snapToGrid w:val="0"/>
        </w:rPr>
        <w:t>第一阶段的资金</w:t>
      </w:r>
      <w:r>
        <w:rPr>
          <w:snapToGrid w:val="0"/>
        </w:rPr>
        <w:t>.</w:t>
      </w:r>
      <w:r>
        <w:rPr>
          <w:rStyle w:val="FootnoteReference"/>
          <w:snapToGrid w:val="0"/>
        </w:rPr>
        <w:footnoteReference w:id="2"/>
      </w:r>
    </w:p>
    <w:p w14:paraId="6360B280" w14:textId="77777777" w:rsidR="00785DAC" w:rsidRDefault="00785DAC">
      <w:pPr>
        <w:jc w:val="left"/>
        <w:rPr>
          <w:rFonts w:ascii="SimSun" w:hAnsi="SimSun" w:cs="SimSun"/>
          <w:b/>
          <w:bCs/>
          <w:color w:val="000000"/>
          <w:lang w:val="en-US" w:eastAsia="zh-CN" w:bidi="ar"/>
        </w:rPr>
      </w:pPr>
    </w:p>
    <w:p w14:paraId="0FACBA49" w14:textId="77777777" w:rsidR="00785DAC" w:rsidRDefault="000D76F3">
      <w:pPr>
        <w:jc w:val="left"/>
      </w:pPr>
      <w:r>
        <w:rPr>
          <w:rFonts w:ascii="SimSun" w:hAnsi="SimSun" w:cs="SimSun" w:hint="eastAsia"/>
          <w:b/>
          <w:bCs/>
          <w:color w:val="000000"/>
          <w:lang w:val="en-US" w:eastAsia="zh-CN" w:bidi="ar"/>
        </w:rPr>
        <w:t>秘书处的评论</w:t>
      </w:r>
    </w:p>
    <w:p w14:paraId="70733791" w14:textId="77777777" w:rsidR="00785DAC" w:rsidRDefault="00785DAC">
      <w:pPr>
        <w:widowControl w:val="0"/>
        <w:spacing w:after="240"/>
        <w:rPr>
          <w:b/>
          <w:color w:val="000000" w:themeColor="text1"/>
        </w:rPr>
      </w:pPr>
    </w:p>
    <w:p w14:paraId="0F27A699" w14:textId="77777777" w:rsidR="00785DAC" w:rsidRDefault="000D76F3">
      <w:pPr>
        <w:pStyle w:val="Heading1"/>
        <w:numPr>
          <w:ilvl w:val="0"/>
          <w:numId w:val="5"/>
        </w:numPr>
      </w:pPr>
      <w:r>
        <w:rPr>
          <w:rFonts w:hint="eastAsia"/>
        </w:rPr>
        <w:t>秘书处在审查这些</w:t>
      </w:r>
      <w:r>
        <w:rPr>
          <w:rFonts w:hint="eastAsia"/>
          <w:lang w:val="en-US" w:eastAsia="zh-CN"/>
        </w:rPr>
        <w:t>申请</w:t>
      </w:r>
      <w:r>
        <w:rPr>
          <w:rFonts w:hint="eastAsia"/>
        </w:rPr>
        <w:t>时，</w:t>
      </w:r>
      <w:r>
        <w:rPr>
          <w:rFonts w:hint="eastAsia"/>
          <w:lang w:val="en-US" w:eastAsia="zh-CN"/>
        </w:rPr>
        <w:t>已</w:t>
      </w:r>
      <w:r>
        <w:rPr>
          <w:rFonts w:hint="eastAsia"/>
        </w:rPr>
        <w:t>考虑到第</w:t>
      </w:r>
      <w:r>
        <w:rPr>
          <w:rFonts w:hint="eastAsia"/>
        </w:rPr>
        <w:t>87/50</w:t>
      </w:r>
      <w:r>
        <w:rPr>
          <w:rFonts w:hint="eastAsia"/>
        </w:rPr>
        <w:t>号决定中的</w:t>
      </w:r>
      <w:r>
        <w:rPr>
          <w:rFonts w:hint="eastAsia"/>
        </w:rPr>
        <w:t>KIP</w:t>
      </w:r>
      <w:r>
        <w:rPr>
          <w:rFonts w:hint="eastAsia"/>
        </w:rPr>
        <w:t>编制</w:t>
      </w:r>
      <w:r>
        <w:rPr>
          <w:rFonts w:hint="eastAsia"/>
          <w:lang w:val="en-US" w:eastAsia="zh-CN"/>
        </w:rPr>
        <w:t>指导原则、</w:t>
      </w:r>
      <w:r>
        <w:rPr>
          <w:rFonts w:hint="eastAsia"/>
        </w:rPr>
        <w:t>为项目编制建议的活动及其与该国</w:t>
      </w:r>
      <w:r>
        <w:rPr>
          <w:rFonts w:hint="eastAsia"/>
          <w:lang w:val="en-US" w:eastAsia="zh-CN"/>
        </w:rPr>
        <w:t>获授权的</w:t>
      </w:r>
      <w:r>
        <w:rPr>
          <w:rFonts w:hint="eastAsia"/>
        </w:rPr>
        <w:t>活动和其他</w:t>
      </w:r>
      <w:r>
        <w:rPr>
          <w:rFonts w:hint="eastAsia"/>
          <w:lang w:val="en-US" w:eastAsia="zh-CN"/>
        </w:rPr>
        <w:t>氢氟烃</w:t>
      </w:r>
      <w:r>
        <w:rPr>
          <w:rFonts w:hint="eastAsia"/>
        </w:rPr>
        <w:t>相关项目的联系。</w:t>
      </w:r>
    </w:p>
    <w:p w14:paraId="7F2EE4DD" w14:textId="77777777" w:rsidR="00785DAC" w:rsidRDefault="000D76F3">
      <w:pPr>
        <w:pStyle w:val="Heading1"/>
        <w:numPr>
          <w:ilvl w:val="0"/>
          <w:numId w:val="5"/>
        </w:numPr>
      </w:pPr>
      <w:r>
        <w:rPr>
          <w:rFonts w:hint="eastAsia"/>
        </w:rPr>
        <w:t>秘书处注意到，为编制</w:t>
      </w:r>
      <w:r>
        <w:rPr>
          <w:rFonts w:hint="eastAsia"/>
        </w:rPr>
        <w:t>KIP</w:t>
      </w:r>
      <w:r>
        <w:rPr>
          <w:rFonts w:hint="eastAsia"/>
        </w:rPr>
        <w:t>第一阶段，世界银行</w:t>
      </w:r>
      <w:r>
        <w:rPr>
          <w:rFonts w:hint="eastAsia"/>
          <w:lang w:val="en-US" w:eastAsia="zh-CN"/>
        </w:rPr>
        <w:t>已为</w:t>
      </w:r>
      <w:r>
        <w:rPr>
          <w:rFonts w:hint="eastAsia"/>
        </w:rPr>
        <w:t>印度尼西亚提供编制</w:t>
      </w:r>
      <w:r>
        <w:rPr>
          <w:rFonts w:hint="eastAsia"/>
        </w:rPr>
        <w:t>KIP</w:t>
      </w:r>
      <w:r>
        <w:rPr>
          <w:rFonts w:hint="eastAsia"/>
        </w:rPr>
        <w:t>第一阶段总体战略所需活动的说明。提交的资料包括</w:t>
      </w:r>
      <w:r>
        <w:rPr>
          <w:rFonts w:hint="eastAsia"/>
        </w:rPr>
        <w:t>2019</w:t>
      </w:r>
      <w:r>
        <w:rPr>
          <w:rFonts w:hint="eastAsia"/>
        </w:rPr>
        <w:t>至</w:t>
      </w:r>
      <w:r>
        <w:rPr>
          <w:rFonts w:hint="eastAsia"/>
        </w:rPr>
        <w:t>2021</w:t>
      </w:r>
      <w:r>
        <w:rPr>
          <w:rFonts w:hint="eastAsia"/>
        </w:rPr>
        <w:t>年氢氟</w:t>
      </w:r>
      <w:r>
        <w:rPr>
          <w:rFonts w:hint="eastAsia"/>
          <w:lang w:val="en-US" w:eastAsia="zh-CN"/>
        </w:rPr>
        <w:t>烃</w:t>
      </w:r>
      <w:r>
        <w:rPr>
          <w:rFonts w:hint="eastAsia"/>
        </w:rPr>
        <w:t>和氢氟</w:t>
      </w:r>
      <w:r>
        <w:rPr>
          <w:rFonts w:hint="eastAsia"/>
          <w:lang w:val="en-US" w:eastAsia="zh-CN"/>
        </w:rPr>
        <w:t>烃</w:t>
      </w:r>
      <w:r>
        <w:rPr>
          <w:rFonts w:hint="eastAsia"/>
        </w:rPr>
        <w:t>混合物的消费数据。项目</w:t>
      </w:r>
      <w:r>
        <w:rPr>
          <w:rFonts w:hint="eastAsia"/>
          <w:lang w:val="en-US" w:eastAsia="zh-CN"/>
        </w:rPr>
        <w:t>编制</w:t>
      </w:r>
      <w:r>
        <w:rPr>
          <w:rFonts w:hint="eastAsia"/>
        </w:rPr>
        <w:t>活动包括审查控制和监测氢氟</w:t>
      </w:r>
      <w:r>
        <w:rPr>
          <w:rFonts w:hint="eastAsia"/>
          <w:lang w:val="en-US" w:eastAsia="zh-CN"/>
        </w:rPr>
        <w:t>烃</w:t>
      </w:r>
      <w:r>
        <w:rPr>
          <w:rFonts w:hint="eastAsia"/>
        </w:rPr>
        <w:t>的许可证和配额制度；海关官员和进口商的能力建设；</w:t>
      </w:r>
      <w:r>
        <w:rPr>
          <w:rFonts w:hint="eastAsia"/>
          <w:lang w:val="en-US" w:eastAsia="zh-CN"/>
        </w:rPr>
        <w:t>国家层面</w:t>
      </w:r>
      <w:r>
        <w:rPr>
          <w:rFonts w:hint="eastAsia"/>
        </w:rPr>
        <w:t>的氢氟</w:t>
      </w:r>
      <w:r>
        <w:rPr>
          <w:rFonts w:hint="eastAsia"/>
          <w:lang w:val="en-US" w:eastAsia="zh-CN"/>
        </w:rPr>
        <w:t>烃</w:t>
      </w:r>
      <w:r>
        <w:rPr>
          <w:rFonts w:hint="eastAsia"/>
        </w:rPr>
        <w:t>消费调查和数据收集；分析氢氟</w:t>
      </w:r>
      <w:r>
        <w:rPr>
          <w:rFonts w:hint="eastAsia"/>
          <w:lang w:val="en-US" w:eastAsia="zh-CN"/>
        </w:rPr>
        <w:t>烃</w:t>
      </w:r>
      <w:r>
        <w:rPr>
          <w:rFonts w:hint="eastAsia"/>
        </w:rPr>
        <w:t>和替代品的使用情况；与氢氟</w:t>
      </w:r>
      <w:r>
        <w:rPr>
          <w:rFonts w:hint="eastAsia"/>
          <w:lang w:val="en-US" w:eastAsia="zh-CN"/>
        </w:rPr>
        <w:t>烃淘汰</w:t>
      </w:r>
      <w:r>
        <w:rPr>
          <w:rFonts w:hint="eastAsia"/>
        </w:rPr>
        <w:t>有关的政</w:t>
      </w:r>
      <w:r>
        <w:rPr>
          <w:rFonts w:hint="eastAsia"/>
        </w:rPr>
        <w:lastRenderedPageBreak/>
        <w:t>策和立法审查；审查</w:t>
      </w:r>
      <w:r>
        <w:rPr>
          <w:rFonts w:hint="eastAsia"/>
          <w:lang w:val="en-US" w:eastAsia="zh-CN"/>
        </w:rPr>
        <w:t>国家层面</w:t>
      </w:r>
      <w:r>
        <w:rPr>
          <w:rFonts w:hint="eastAsia"/>
        </w:rPr>
        <w:t>管理和处置消耗臭氧层物质和氢氟</w:t>
      </w:r>
      <w:r>
        <w:rPr>
          <w:rFonts w:hint="eastAsia"/>
          <w:lang w:val="en-US" w:eastAsia="zh-CN"/>
        </w:rPr>
        <w:t>烃</w:t>
      </w:r>
      <w:r>
        <w:rPr>
          <w:rFonts w:hint="eastAsia"/>
        </w:rPr>
        <w:t>的方法；制定氢氟</w:t>
      </w:r>
      <w:r>
        <w:rPr>
          <w:rFonts w:hint="eastAsia"/>
          <w:lang w:val="en-US" w:eastAsia="zh-CN"/>
        </w:rPr>
        <w:t>烃淘汰</w:t>
      </w:r>
      <w:r>
        <w:rPr>
          <w:rFonts w:hint="eastAsia"/>
        </w:rPr>
        <w:t>的总体战略；</w:t>
      </w:r>
      <w:r>
        <w:rPr>
          <w:rFonts w:hint="eastAsia"/>
          <w:lang w:val="en-US" w:eastAsia="zh-CN"/>
        </w:rPr>
        <w:t>并与</w:t>
      </w:r>
      <w:r>
        <w:rPr>
          <w:rFonts w:hint="eastAsia"/>
        </w:rPr>
        <w:t>利益</w:t>
      </w:r>
      <w:r>
        <w:rPr>
          <w:rFonts w:hint="eastAsia"/>
          <w:lang w:val="en-US" w:eastAsia="zh-CN"/>
        </w:rPr>
        <w:t>相关方</w:t>
      </w:r>
      <w:r>
        <w:rPr>
          <w:rFonts w:hint="eastAsia"/>
        </w:rPr>
        <w:t>协商和验证；以及制定</w:t>
      </w:r>
      <w:r>
        <w:rPr>
          <w:rFonts w:hint="eastAsia"/>
          <w:lang w:val="en-US" w:eastAsia="zh-CN"/>
        </w:rPr>
        <w:t>宣传</w:t>
      </w:r>
      <w:r>
        <w:rPr>
          <w:rFonts w:hint="eastAsia"/>
        </w:rPr>
        <w:t>和</w:t>
      </w:r>
      <w:r>
        <w:rPr>
          <w:rFonts w:hint="eastAsia"/>
          <w:lang w:val="en-US" w:eastAsia="zh-CN"/>
        </w:rPr>
        <w:t>外展</w:t>
      </w:r>
      <w:r>
        <w:rPr>
          <w:rFonts w:hint="eastAsia"/>
        </w:rPr>
        <w:t>计划。</w:t>
      </w:r>
    </w:p>
    <w:p w14:paraId="450EF5B6" w14:textId="77777777" w:rsidR="00785DAC" w:rsidRDefault="000D76F3">
      <w:pPr>
        <w:pStyle w:val="Heading1"/>
        <w:numPr>
          <w:ilvl w:val="0"/>
          <w:numId w:val="5"/>
        </w:numPr>
      </w:pPr>
      <w:r>
        <w:rPr>
          <w:rFonts w:hint="eastAsia"/>
        </w:rPr>
        <w:t>秘书处注意到，</w:t>
      </w:r>
      <w:r>
        <w:rPr>
          <w:rFonts w:hint="eastAsia"/>
        </w:rPr>
        <w:t>KIP</w:t>
      </w:r>
      <w:r>
        <w:rPr>
          <w:rFonts w:hint="eastAsia"/>
        </w:rPr>
        <w:t>第一阶段的</w:t>
      </w:r>
      <w:r>
        <w:rPr>
          <w:rFonts w:hint="eastAsia"/>
          <w:lang w:val="en-US" w:eastAsia="zh-CN"/>
        </w:rPr>
        <w:t>编制</w:t>
      </w:r>
      <w:r>
        <w:rPr>
          <w:rFonts w:hint="eastAsia"/>
        </w:rPr>
        <w:t>工作将涵盖制造业和服务业</w:t>
      </w:r>
      <w:r>
        <w:rPr>
          <w:rFonts w:hint="eastAsia"/>
          <w:lang w:eastAsia="zh-CN"/>
        </w:rPr>
        <w:t>。</w:t>
      </w:r>
      <w:r>
        <w:rPr>
          <w:rFonts w:hint="eastAsia"/>
          <w:lang w:val="en-US" w:eastAsia="zh-CN"/>
        </w:rPr>
        <w:t>秘书处还</w:t>
      </w:r>
      <w:r>
        <w:rPr>
          <w:rFonts w:hint="eastAsia"/>
        </w:rPr>
        <w:t>询问提交投资项目</w:t>
      </w:r>
      <w:r>
        <w:rPr>
          <w:rFonts w:hint="eastAsia"/>
          <w:lang w:val="en-US" w:eastAsia="zh-CN"/>
        </w:rPr>
        <w:t>的预计日期，明确</w:t>
      </w:r>
      <w:r>
        <w:rPr>
          <w:rFonts w:hint="eastAsia"/>
        </w:rPr>
        <w:t>项目</w:t>
      </w:r>
      <w:r>
        <w:rPr>
          <w:rFonts w:hint="eastAsia"/>
          <w:lang w:val="en-US" w:eastAsia="zh-CN"/>
        </w:rPr>
        <w:t>编制</w:t>
      </w:r>
      <w:r>
        <w:rPr>
          <w:rFonts w:hint="eastAsia"/>
        </w:rPr>
        <w:t>的</w:t>
      </w:r>
      <w:r>
        <w:rPr>
          <w:rFonts w:hint="eastAsia"/>
          <w:lang w:val="en-US" w:eastAsia="zh-CN"/>
        </w:rPr>
        <w:t>期限</w:t>
      </w:r>
      <w:r>
        <w:rPr>
          <w:rFonts w:hint="eastAsia"/>
        </w:rPr>
        <w:t>，并注意到在制定总体战略时纳入了性别</w:t>
      </w:r>
      <w:r>
        <w:rPr>
          <w:rFonts w:hint="eastAsia"/>
          <w:lang w:val="en-US" w:eastAsia="zh-CN"/>
        </w:rPr>
        <w:t>平等考量</w:t>
      </w:r>
      <w:r>
        <w:rPr>
          <w:rFonts w:hint="eastAsia"/>
        </w:rPr>
        <w:t>。世界银行确认，投资项目</w:t>
      </w:r>
      <w:r>
        <w:rPr>
          <w:rFonts w:hint="eastAsia"/>
          <w:lang w:val="en-US" w:eastAsia="zh-CN"/>
        </w:rPr>
        <w:t>编制申请</w:t>
      </w:r>
      <w:r>
        <w:rPr>
          <w:rFonts w:hint="eastAsia"/>
        </w:rPr>
        <w:t>将在初步数据收集和确定优先</w:t>
      </w:r>
      <w:r>
        <w:rPr>
          <w:rFonts w:hint="eastAsia"/>
          <w:lang w:val="en-US" w:eastAsia="zh-CN"/>
        </w:rPr>
        <w:t>行业</w:t>
      </w:r>
      <w:r>
        <w:rPr>
          <w:rFonts w:hint="eastAsia"/>
        </w:rPr>
        <w:t>后</w:t>
      </w:r>
      <w:r>
        <w:rPr>
          <w:rFonts w:hint="eastAsia"/>
          <w:lang w:val="en-US" w:eastAsia="zh-CN"/>
        </w:rPr>
        <w:t>进行准备</w:t>
      </w:r>
      <w:r>
        <w:rPr>
          <w:rFonts w:hint="eastAsia"/>
        </w:rPr>
        <w:t>，</w:t>
      </w:r>
      <w:r>
        <w:rPr>
          <w:rFonts w:hint="eastAsia"/>
          <w:lang w:val="en-US" w:eastAsia="zh-CN"/>
        </w:rPr>
        <w:t>并</w:t>
      </w:r>
      <w:r>
        <w:rPr>
          <w:rFonts w:hint="eastAsia"/>
        </w:rPr>
        <w:t>预计将</w:t>
      </w:r>
      <w:r>
        <w:rPr>
          <w:rFonts w:hint="eastAsia"/>
          <w:lang w:val="en-US" w:eastAsia="zh-CN"/>
        </w:rPr>
        <w:t>在</w:t>
      </w:r>
      <w:r>
        <w:rPr>
          <w:rFonts w:hint="eastAsia"/>
        </w:rPr>
        <w:t>2023</w:t>
      </w:r>
      <w:r>
        <w:rPr>
          <w:rFonts w:hint="eastAsia"/>
        </w:rPr>
        <w:t>年的第二次会议</w:t>
      </w:r>
      <w:r>
        <w:rPr>
          <w:rFonts w:hint="eastAsia"/>
          <w:lang w:val="en-US" w:eastAsia="zh-CN"/>
        </w:rPr>
        <w:t>上</w:t>
      </w:r>
      <w:r>
        <w:rPr>
          <w:rFonts w:hint="eastAsia"/>
        </w:rPr>
        <w:t>提交</w:t>
      </w:r>
      <w:r>
        <w:rPr>
          <w:rFonts w:hint="eastAsia"/>
          <w:lang w:val="en-US" w:eastAsia="zh-CN"/>
        </w:rPr>
        <w:t>以上请求</w:t>
      </w:r>
      <w:r>
        <w:rPr>
          <w:rFonts w:hint="eastAsia"/>
        </w:rPr>
        <w:t>；</w:t>
      </w:r>
      <w:r>
        <w:rPr>
          <w:rFonts w:hint="eastAsia"/>
        </w:rPr>
        <w:t>KIP</w:t>
      </w:r>
      <w:r>
        <w:rPr>
          <w:rFonts w:hint="eastAsia"/>
        </w:rPr>
        <w:t>第一阶段项目</w:t>
      </w:r>
      <w:r>
        <w:rPr>
          <w:rFonts w:hint="eastAsia"/>
          <w:lang w:val="en-US" w:eastAsia="zh-CN"/>
        </w:rPr>
        <w:t>编制的完成</w:t>
      </w:r>
      <w:r>
        <w:rPr>
          <w:rFonts w:hint="eastAsia"/>
        </w:rPr>
        <w:t>预计需要</w:t>
      </w:r>
      <w:r>
        <w:rPr>
          <w:rFonts w:hint="eastAsia"/>
        </w:rPr>
        <w:t>12</w:t>
      </w:r>
      <w:r>
        <w:rPr>
          <w:rFonts w:hint="eastAsia"/>
        </w:rPr>
        <w:t>至</w:t>
      </w:r>
      <w:r>
        <w:rPr>
          <w:rFonts w:hint="eastAsia"/>
        </w:rPr>
        <w:t>18</w:t>
      </w:r>
      <w:r>
        <w:rPr>
          <w:rFonts w:hint="eastAsia"/>
        </w:rPr>
        <w:t>个月。</w:t>
      </w:r>
    </w:p>
    <w:p w14:paraId="69F511AB" w14:textId="77777777" w:rsidR="00785DAC" w:rsidRDefault="000D76F3">
      <w:pPr>
        <w:pStyle w:val="Heading1"/>
        <w:numPr>
          <w:ilvl w:val="0"/>
          <w:numId w:val="5"/>
        </w:numPr>
        <w:rPr>
          <w:lang w:eastAsia="zh-CN"/>
        </w:rPr>
      </w:pPr>
      <w:r>
        <w:rPr>
          <w:rFonts w:hint="eastAsia"/>
          <w:lang w:val="en-US" w:eastAsia="zh-CN"/>
        </w:rPr>
        <w:t>对于</w:t>
      </w:r>
      <w:r>
        <w:rPr>
          <w:rFonts w:hint="eastAsia"/>
        </w:rPr>
        <w:t>编制</w:t>
      </w:r>
      <w:r>
        <w:rPr>
          <w:rFonts w:hint="eastAsia"/>
        </w:rPr>
        <w:t xml:space="preserve"> KIP </w:t>
      </w:r>
      <w:r>
        <w:rPr>
          <w:rFonts w:hint="eastAsia"/>
        </w:rPr>
        <w:t>投资项目的四项</w:t>
      </w:r>
      <w:r>
        <w:rPr>
          <w:rFonts w:hint="eastAsia"/>
          <w:lang w:val="en-US" w:eastAsia="zh-CN"/>
        </w:rPr>
        <w:t>申请</w:t>
      </w:r>
      <w:r>
        <w:rPr>
          <w:rFonts w:hint="eastAsia"/>
        </w:rPr>
        <w:t>，秘书处注意到，世界银行提供了活动说明</w:t>
      </w:r>
      <w:r>
        <w:rPr>
          <w:rFonts w:hint="eastAsia"/>
          <w:lang w:eastAsia="zh-CN"/>
        </w:rPr>
        <w:t>。在</w:t>
      </w:r>
      <w:r>
        <w:rPr>
          <w:rFonts w:hint="eastAsia"/>
          <w:lang w:val="en-US" w:eastAsia="zh-CN"/>
        </w:rPr>
        <w:t>各</w:t>
      </w:r>
      <w:r>
        <w:rPr>
          <w:rFonts w:hint="eastAsia"/>
          <w:lang w:eastAsia="zh-CN"/>
        </w:rPr>
        <w:t>个行业，这些活动</w:t>
      </w:r>
      <w:r>
        <w:rPr>
          <w:rFonts w:hint="eastAsia"/>
          <w:lang w:val="en-US" w:eastAsia="zh-CN"/>
        </w:rPr>
        <w:t>主要是</w:t>
      </w:r>
      <w:r>
        <w:rPr>
          <w:rFonts w:hint="eastAsia"/>
          <w:lang w:eastAsia="zh-CN"/>
        </w:rPr>
        <w:t>制定</w:t>
      </w:r>
      <w:r>
        <w:rPr>
          <w:rFonts w:hint="eastAsia"/>
          <w:lang w:val="en-US" w:eastAsia="zh-CN"/>
        </w:rPr>
        <w:t>生产</w:t>
      </w:r>
      <w:r>
        <w:rPr>
          <w:rFonts w:hint="eastAsia"/>
          <w:lang w:eastAsia="zh-CN"/>
        </w:rPr>
        <w:t>设施、设备和生产线的</w:t>
      </w:r>
      <w:r>
        <w:rPr>
          <w:rFonts w:hint="eastAsia"/>
          <w:lang w:val="en-US" w:eastAsia="zh-CN"/>
        </w:rPr>
        <w:t>替换</w:t>
      </w:r>
      <w:r>
        <w:rPr>
          <w:rFonts w:hint="eastAsia"/>
          <w:lang w:eastAsia="zh-CN"/>
        </w:rPr>
        <w:t>计划，包括安全处理易燃和</w:t>
      </w:r>
      <w:r>
        <w:rPr>
          <w:rFonts w:hint="eastAsia"/>
          <w:lang w:eastAsia="zh-CN"/>
        </w:rPr>
        <w:t>/</w:t>
      </w:r>
      <w:r>
        <w:rPr>
          <w:rFonts w:hint="eastAsia"/>
          <w:lang w:eastAsia="zh-CN"/>
        </w:rPr>
        <w:t>或有毒材料的环境管理计划；</w:t>
      </w:r>
      <w:r>
        <w:rPr>
          <w:rFonts w:hint="eastAsia"/>
          <w:lang w:eastAsia="zh-CN"/>
        </w:rPr>
        <w:t xml:space="preserve"> </w:t>
      </w:r>
      <w:r>
        <w:rPr>
          <w:rFonts w:hint="eastAsia"/>
          <w:lang w:eastAsia="zh-CN"/>
        </w:rPr>
        <w:t>收集</w:t>
      </w:r>
      <w:r>
        <w:rPr>
          <w:rFonts w:hint="eastAsia"/>
          <w:lang w:val="en-US" w:eastAsia="zh-CN"/>
        </w:rPr>
        <w:t>辅助材料</w:t>
      </w:r>
      <w:r>
        <w:rPr>
          <w:rFonts w:hint="eastAsia"/>
          <w:lang w:eastAsia="zh-CN"/>
        </w:rPr>
        <w:t>以确认企业的氢氟</w:t>
      </w:r>
      <w:r>
        <w:rPr>
          <w:rFonts w:hint="eastAsia"/>
          <w:lang w:val="en-US" w:eastAsia="zh-CN"/>
        </w:rPr>
        <w:t>烃</w:t>
      </w:r>
      <w:r>
        <w:rPr>
          <w:rFonts w:hint="eastAsia"/>
          <w:lang w:eastAsia="zh-CN"/>
        </w:rPr>
        <w:t>消费量；与相关政府</w:t>
      </w:r>
      <w:r>
        <w:rPr>
          <w:rFonts w:hint="eastAsia"/>
          <w:lang w:val="en-US" w:eastAsia="zh-CN"/>
        </w:rPr>
        <w:t>机构</w:t>
      </w:r>
      <w:r>
        <w:rPr>
          <w:rFonts w:hint="eastAsia"/>
          <w:lang w:eastAsia="zh-CN"/>
        </w:rPr>
        <w:t>就易燃和</w:t>
      </w:r>
      <w:r>
        <w:rPr>
          <w:rFonts w:hint="eastAsia"/>
          <w:lang w:eastAsia="zh-CN"/>
        </w:rPr>
        <w:t>/</w:t>
      </w:r>
      <w:r>
        <w:rPr>
          <w:rFonts w:hint="eastAsia"/>
          <w:lang w:eastAsia="zh-CN"/>
        </w:rPr>
        <w:t>或有毒制冷剂的使用和产品标准进行磋商；以及根据多边基金的性别主流化政策，对</w:t>
      </w:r>
      <w:r>
        <w:rPr>
          <w:rFonts w:hint="eastAsia"/>
          <w:lang w:val="en-US" w:eastAsia="zh-CN"/>
        </w:rPr>
        <w:t>每家</w:t>
      </w:r>
      <w:r>
        <w:rPr>
          <w:rFonts w:hint="eastAsia"/>
          <w:lang w:eastAsia="zh-CN"/>
        </w:rPr>
        <w:t>企业的</w:t>
      </w:r>
      <w:r>
        <w:rPr>
          <w:rFonts w:hint="eastAsia"/>
          <w:lang w:val="en-US" w:eastAsia="zh-CN"/>
        </w:rPr>
        <w:t>员工</w:t>
      </w:r>
      <w:r>
        <w:rPr>
          <w:rFonts w:hint="eastAsia"/>
          <w:lang w:eastAsia="zh-CN"/>
        </w:rPr>
        <w:t>雇用政策进行性别</w:t>
      </w:r>
      <w:r>
        <w:rPr>
          <w:rFonts w:hint="eastAsia"/>
          <w:lang w:val="en-US" w:eastAsia="zh-CN"/>
        </w:rPr>
        <w:t>平等方面的</w:t>
      </w:r>
      <w:r>
        <w:rPr>
          <w:rFonts w:hint="eastAsia"/>
          <w:lang w:eastAsia="zh-CN"/>
        </w:rPr>
        <w:t>分析。</w:t>
      </w:r>
    </w:p>
    <w:p w14:paraId="79B3C30E" w14:textId="77777777" w:rsidR="00785DAC" w:rsidRDefault="000D76F3">
      <w:pPr>
        <w:pStyle w:val="Heading1"/>
        <w:numPr>
          <w:ilvl w:val="0"/>
          <w:numId w:val="5"/>
        </w:numPr>
        <w:rPr>
          <w:snapToGrid w:val="0"/>
        </w:rPr>
      </w:pPr>
      <w:r>
        <w:rPr>
          <w:rFonts w:hint="eastAsia"/>
          <w:snapToGrid w:val="0"/>
          <w:lang w:val="en-US" w:eastAsia="zh-CN"/>
        </w:rPr>
        <w:t>秘书处注意到：</w:t>
      </w:r>
    </w:p>
    <w:p w14:paraId="004EEC8C" w14:textId="77777777" w:rsidR="00785DAC" w:rsidRDefault="000D76F3">
      <w:pPr>
        <w:pStyle w:val="Heading2"/>
        <w:rPr>
          <w:snapToGrid w:val="0"/>
        </w:rPr>
      </w:pPr>
      <w:r>
        <w:rPr>
          <w:rFonts w:hint="eastAsia"/>
          <w:snapToGrid w:val="0"/>
        </w:rPr>
        <w:t>家用制冷行业</w:t>
      </w:r>
      <w:r>
        <w:rPr>
          <w:rFonts w:hint="eastAsia"/>
          <w:snapToGrid w:val="0"/>
        </w:rPr>
        <w:t>KIP</w:t>
      </w:r>
      <w:r>
        <w:rPr>
          <w:rFonts w:hint="eastAsia"/>
          <w:snapToGrid w:val="0"/>
        </w:rPr>
        <w:t>投资项目的项目编制将</w:t>
      </w:r>
      <w:r>
        <w:rPr>
          <w:rFonts w:hint="eastAsia"/>
          <w:snapToGrid w:val="0"/>
          <w:lang w:val="en-US" w:eastAsia="zh-CN"/>
        </w:rPr>
        <w:t>针对</w:t>
      </w:r>
      <w:r>
        <w:rPr>
          <w:rFonts w:hint="eastAsia"/>
          <w:snapToGrid w:val="0"/>
        </w:rPr>
        <w:t>三</w:t>
      </w:r>
      <w:r>
        <w:rPr>
          <w:rFonts w:hint="eastAsia"/>
          <w:snapToGrid w:val="0"/>
          <w:lang w:val="en-US" w:eastAsia="zh-CN"/>
        </w:rPr>
        <w:t>家</w:t>
      </w:r>
      <w:r>
        <w:rPr>
          <w:rFonts w:hint="eastAsia"/>
          <w:snapToGrid w:val="0"/>
        </w:rPr>
        <w:t>制造独立家用制冷设备的企业（</w:t>
      </w:r>
      <w:r>
        <w:rPr>
          <w:rFonts w:hint="eastAsia"/>
          <w:snapToGrid w:val="0"/>
        </w:rPr>
        <w:t>Aqua Electrical Appliances</w:t>
      </w:r>
      <w:r>
        <w:rPr>
          <w:rFonts w:hint="eastAsia"/>
          <w:snapToGrid w:val="0"/>
        </w:rPr>
        <w:t>、</w:t>
      </w:r>
      <w:r>
        <w:rPr>
          <w:rFonts w:hint="eastAsia"/>
          <w:snapToGrid w:val="0"/>
        </w:rPr>
        <w:t>Darling Electronics</w:t>
      </w:r>
      <w:r>
        <w:rPr>
          <w:rFonts w:hint="eastAsia"/>
          <w:snapToGrid w:val="0"/>
        </w:rPr>
        <w:t>和</w:t>
      </w:r>
      <w:r>
        <w:rPr>
          <w:rFonts w:hint="eastAsia"/>
          <w:snapToGrid w:val="0"/>
        </w:rPr>
        <w:t>Hoa Phat Refrigeration Engineering</w:t>
      </w:r>
      <w:r>
        <w:rPr>
          <w:rFonts w:hint="eastAsia"/>
          <w:snapToGrid w:val="0"/>
        </w:rPr>
        <w:t>），并</w:t>
      </w:r>
      <w:r>
        <w:rPr>
          <w:rFonts w:hint="eastAsia"/>
          <w:snapToGrid w:val="0"/>
          <w:lang w:val="en-US" w:eastAsia="zh-CN"/>
        </w:rPr>
        <w:t>已</w:t>
      </w:r>
      <w:r>
        <w:rPr>
          <w:rFonts w:hint="eastAsia"/>
          <w:snapToGrid w:val="0"/>
        </w:rPr>
        <w:t>为每</w:t>
      </w:r>
      <w:r>
        <w:rPr>
          <w:rFonts w:hint="eastAsia"/>
          <w:snapToGrid w:val="0"/>
          <w:lang w:val="en-US" w:eastAsia="zh-CN"/>
        </w:rPr>
        <w:t>家</w:t>
      </w:r>
      <w:r>
        <w:rPr>
          <w:rFonts w:hint="eastAsia"/>
          <w:snapToGrid w:val="0"/>
        </w:rPr>
        <w:t>企业提供</w:t>
      </w:r>
      <w:r>
        <w:rPr>
          <w:rFonts w:hint="eastAsia"/>
          <w:snapToGrid w:val="0"/>
        </w:rPr>
        <w:t>2019</w:t>
      </w:r>
      <w:r>
        <w:rPr>
          <w:rFonts w:hint="eastAsia"/>
          <w:snapToGrid w:val="0"/>
        </w:rPr>
        <w:t>至</w:t>
      </w:r>
      <w:r>
        <w:rPr>
          <w:rFonts w:hint="eastAsia"/>
          <w:snapToGrid w:val="0"/>
        </w:rPr>
        <w:t>2021</w:t>
      </w:r>
      <w:r>
        <w:rPr>
          <w:rFonts w:hint="eastAsia"/>
          <w:snapToGrid w:val="0"/>
        </w:rPr>
        <w:t>年的氢氟</w:t>
      </w:r>
      <w:r>
        <w:rPr>
          <w:rFonts w:hint="eastAsia"/>
          <w:lang w:val="en-US" w:eastAsia="zh-CN"/>
        </w:rPr>
        <w:t>烃</w:t>
      </w:r>
      <w:r>
        <w:rPr>
          <w:rFonts w:hint="eastAsia"/>
          <w:snapToGrid w:val="0"/>
        </w:rPr>
        <w:t>消费数据。该投资项目将涉及从氢氟</w:t>
      </w:r>
      <w:r>
        <w:rPr>
          <w:rFonts w:hint="eastAsia"/>
          <w:lang w:val="en-US" w:eastAsia="zh-CN"/>
        </w:rPr>
        <w:t>烃</w:t>
      </w:r>
      <w:r>
        <w:rPr>
          <w:rFonts w:hint="eastAsia"/>
          <w:lang w:val="en-US" w:eastAsia="zh-CN"/>
        </w:rPr>
        <w:t>HFC</w:t>
      </w:r>
      <w:r>
        <w:rPr>
          <w:rFonts w:hint="eastAsia"/>
          <w:snapToGrid w:val="0"/>
          <w:lang w:val="en-US" w:eastAsia="zh-CN"/>
        </w:rPr>
        <w:t>-</w:t>
      </w:r>
      <w:r>
        <w:rPr>
          <w:rFonts w:hint="eastAsia"/>
          <w:snapToGrid w:val="0"/>
        </w:rPr>
        <w:t>134a</w:t>
      </w:r>
      <w:r>
        <w:rPr>
          <w:rFonts w:hint="eastAsia"/>
          <w:snapToGrid w:val="0"/>
        </w:rPr>
        <w:t>制冷剂到碳氢化合物的转换。</w:t>
      </w:r>
    </w:p>
    <w:p w14:paraId="6ED55F18" w14:textId="77777777" w:rsidR="00785DAC" w:rsidRDefault="000D76F3">
      <w:pPr>
        <w:pStyle w:val="Heading2"/>
        <w:numPr>
          <w:ilvl w:val="1"/>
          <w:numId w:val="5"/>
        </w:numPr>
        <w:rPr>
          <w:snapToGrid w:val="0"/>
        </w:rPr>
      </w:pPr>
      <w:r>
        <w:rPr>
          <w:rFonts w:hint="eastAsia"/>
          <w:snapToGrid w:val="0"/>
        </w:rPr>
        <w:t>对于商用制</w:t>
      </w:r>
      <w:r>
        <w:rPr>
          <w:rFonts w:hint="eastAsia"/>
          <w:snapToGrid w:val="0"/>
        </w:rPr>
        <w:t>冷制造行业，</w:t>
      </w:r>
      <w:r>
        <w:rPr>
          <w:rFonts w:hint="eastAsia"/>
          <w:snapToGrid w:val="0"/>
        </w:rPr>
        <w:t>KIP</w:t>
      </w:r>
      <w:r>
        <w:rPr>
          <w:rFonts w:hint="eastAsia"/>
          <w:snapToGrid w:val="0"/>
        </w:rPr>
        <w:t>投资项目的项目编制将针对一家制造独立商用制冷设备的企业（</w:t>
      </w:r>
      <w:r>
        <w:rPr>
          <w:rFonts w:hint="eastAsia"/>
          <w:snapToGrid w:val="0"/>
        </w:rPr>
        <w:t>Sanaky</w:t>
      </w:r>
      <w:r>
        <w:rPr>
          <w:rFonts w:hint="eastAsia"/>
          <w:snapToGrid w:val="0"/>
        </w:rPr>
        <w:t>），</w:t>
      </w:r>
      <w:r>
        <w:rPr>
          <w:rFonts w:hint="eastAsia"/>
          <w:snapToGrid w:val="0"/>
          <w:lang w:val="en-US" w:eastAsia="zh-CN"/>
        </w:rPr>
        <w:t>并已为</w:t>
      </w:r>
      <w:r>
        <w:rPr>
          <w:rFonts w:hint="eastAsia"/>
          <w:snapToGrid w:val="0"/>
        </w:rPr>
        <w:t>该企业提供</w:t>
      </w:r>
      <w:r>
        <w:rPr>
          <w:rFonts w:hint="eastAsia"/>
          <w:snapToGrid w:val="0"/>
        </w:rPr>
        <w:t>2019</w:t>
      </w:r>
      <w:r>
        <w:rPr>
          <w:rFonts w:hint="eastAsia"/>
          <w:snapToGrid w:val="0"/>
        </w:rPr>
        <w:t>至</w:t>
      </w:r>
      <w:r>
        <w:rPr>
          <w:rFonts w:hint="eastAsia"/>
          <w:snapToGrid w:val="0"/>
        </w:rPr>
        <w:t>2021</w:t>
      </w:r>
      <w:r>
        <w:rPr>
          <w:rFonts w:hint="eastAsia"/>
          <w:snapToGrid w:val="0"/>
        </w:rPr>
        <w:t>年的氢氟</w:t>
      </w:r>
      <w:r>
        <w:rPr>
          <w:rFonts w:hint="eastAsia"/>
          <w:lang w:val="en-US" w:eastAsia="zh-CN"/>
        </w:rPr>
        <w:t>烃</w:t>
      </w:r>
      <w:r>
        <w:rPr>
          <w:rFonts w:hint="eastAsia"/>
          <w:snapToGrid w:val="0"/>
        </w:rPr>
        <w:t>消费数据。该投资项目将涉及从氢氟</w:t>
      </w:r>
      <w:r>
        <w:rPr>
          <w:rFonts w:hint="eastAsia"/>
          <w:lang w:val="en-US" w:eastAsia="zh-CN"/>
        </w:rPr>
        <w:t>烃</w:t>
      </w:r>
      <w:r>
        <w:rPr>
          <w:rFonts w:hint="eastAsia"/>
          <w:lang w:val="en-US" w:eastAsia="zh-CN"/>
        </w:rPr>
        <w:t>HFC</w:t>
      </w:r>
      <w:r>
        <w:rPr>
          <w:rFonts w:hint="eastAsia"/>
          <w:snapToGrid w:val="0"/>
          <w:lang w:val="en-US" w:eastAsia="zh-CN"/>
        </w:rPr>
        <w:t>-</w:t>
      </w:r>
      <w:r>
        <w:rPr>
          <w:rFonts w:hint="eastAsia"/>
          <w:snapToGrid w:val="0"/>
        </w:rPr>
        <w:t>134a</w:t>
      </w:r>
      <w:r>
        <w:rPr>
          <w:rFonts w:hint="eastAsia"/>
          <w:snapToGrid w:val="0"/>
        </w:rPr>
        <w:t>到碳氢化合物的转换。</w:t>
      </w:r>
    </w:p>
    <w:p w14:paraId="0AAE0A51" w14:textId="77777777" w:rsidR="00785DAC" w:rsidRDefault="000D76F3">
      <w:pPr>
        <w:pStyle w:val="Heading2"/>
        <w:numPr>
          <w:ilvl w:val="1"/>
          <w:numId w:val="5"/>
        </w:numPr>
        <w:rPr>
          <w:snapToGrid w:val="0"/>
        </w:rPr>
      </w:pPr>
      <w:r>
        <w:rPr>
          <w:rFonts w:hint="eastAsia"/>
          <w:snapToGrid w:val="0"/>
        </w:rPr>
        <w:t>工业制冷方面的项目将</w:t>
      </w:r>
      <w:r>
        <w:rPr>
          <w:rFonts w:hint="eastAsia"/>
          <w:snapToGrid w:val="0"/>
          <w:lang w:val="en-US" w:eastAsia="zh-CN"/>
        </w:rPr>
        <w:t>针对</w:t>
      </w:r>
      <w:r>
        <w:rPr>
          <w:rFonts w:hint="eastAsia"/>
          <w:snapToGrid w:val="0"/>
        </w:rPr>
        <w:t>一家企业（</w:t>
      </w:r>
      <w:r>
        <w:rPr>
          <w:rFonts w:hint="eastAsia"/>
          <w:snapToGrid w:val="0"/>
        </w:rPr>
        <w:t>Quang Thang Refrigeration</w:t>
      </w:r>
      <w:r>
        <w:rPr>
          <w:rFonts w:hint="eastAsia"/>
          <w:snapToGrid w:val="0"/>
        </w:rPr>
        <w:t>），该企业属于</w:t>
      </w:r>
      <w:r>
        <w:rPr>
          <w:rFonts w:hint="eastAsia"/>
          <w:snapToGrid w:val="0"/>
          <w:lang w:val="en-US" w:eastAsia="zh-CN"/>
        </w:rPr>
        <w:t>本地</w:t>
      </w:r>
      <w:r>
        <w:rPr>
          <w:rFonts w:hint="eastAsia"/>
          <w:snapToGrid w:val="0"/>
        </w:rPr>
        <w:t>安装和装配</w:t>
      </w:r>
      <w:r>
        <w:rPr>
          <w:rFonts w:hint="eastAsia"/>
          <w:snapToGrid w:val="0"/>
          <w:lang w:val="en-US" w:eastAsia="zh-CN"/>
        </w:rPr>
        <w:t>的子</w:t>
      </w:r>
      <w:r>
        <w:rPr>
          <w:rFonts w:hint="eastAsia"/>
          <w:snapToGrid w:val="0"/>
        </w:rPr>
        <w:t>行业，制造工业制冷部件（如蒸发器和冷凝器）并安装工业制冷系统。该投资项目旨在向该企业提供技术</w:t>
      </w:r>
      <w:r>
        <w:rPr>
          <w:rFonts w:hint="eastAsia"/>
          <w:snapToGrid w:val="0"/>
          <w:lang w:val="en-US" w:eastAsia="zh-CN"/>
        </w:rPr>
        <w:t>支持</w:t>
      </w:r>
      <w:r>
        <w:rPr>
          <w:rFonts w:hint="eastAsia"/>
          <w:snapToGrid w:val="0"/>
        </w:rPr>
        <w:t>，以制造替代氢氟</w:t>
      </w:r>
      <w:r>
        <w:rPr>
          <w:rFonts w:hint="eastAsia"/>
          <w:snapToGrid w:val="0"/>
          <w:lang w:val="en-US" w:eastAsia="zh-CN"/>
        </w:rPr>
        <w:t>烃</w:t>
      </w:r>
      <w:r>
        <w:rPr>
          <w:rFonts w:hint="eastAsia"/>
          <w:snapToGrid w:val="0"/>
        </w:rPr>
        <w:t>的氨基热交换器，并将包括一个提高终端用户认识的部分，以鼓励终端用户选择氨基工</w:t>
      </w:r>
      <w:r>
        <w:rPr>
          <w:rFonts w:hint="eastAsia"/>
          <w:snapToGrid w:val="0"/>
        </w:rPr>
        <w:t>业制冷系统。</w:t>
      </w:r>
    </w:p>
    <w:p w14:paraId="51CE8B2F" w14:textId="77777777" w:rsidR="00785DAC" w:rsidRDefault="000D76F3">
      <w:pPr>
        <w:pStyle w:val="Heading2"/>
        <w:numPr>
          <w:ilvl w:val="1"/>
          <w:numId w:val="5"/>
        </w:numPr>
        <w:rPr>
          <w:snapToGrid w:val="0"/>
        </w:rPr>
      </w:pPr>
      <w:r>
        <w:rPr>
          <w:rFonts w:hint="eastAsia"/>
          <w:snapToGrid w:val="0"/>
          <w:lang w:val="en-US" w:eastAsia="zh-CN"/>
        </w:rPr>
        <w:t>移动</w:t>
      </w:r>
      <w:r>
        <w:rPr>
          <w:rFonts w:hint="eastAsia"/>
          <w:snapToGrid w:val="0"/>
        </w:rPr>
        <w:t>空调行业的</w:t>
      </w:r>
      <w:r>
        <w:rPr>
          <w:rFonts w:hint="eastAsia"/>
          <w:snapToGrid w:val="0"/>
        </w:rPr>
        <w:t>KIP</w:t>
      </w:r>
      <w:r>
        <w:rPr>
          <w:rFonts w:hint="eastAsia"/>
          <w:snapToGrid w:val="0"/>
        </w:rPr>
        <w:t>投资项目的项目编制将</w:t>
      </w:r>
      <w:r>
        <w:rPr>
          <w:rFonts w:hint="eastAsia"/>
          <w:snapToGrid w:val="0"/>
          <w:lang w:val="en-US" w:eastAsia="zh-CN"/>
        </w:rPr>
        <w:t>针对</w:t>
      </w:r>
      <w:r>
        <w:rPr>
          <w:rFonts w:hint="eastAsia"/>
          <w:snapToGrid w:val="0"/>
        </w:rPr>
        <w:t>一家汽车制造企业（</w:t>
      </w:r>
      <w:r>
        <w:rPr>
          <w:rFonts w:hint="eastAsia"/>
          <w:snapToGrid w:val="0"/>
        </w:rPr>
        <w:t>Thaco Auto</w:t>
      </w:r>
      <w:r>
        <w:rPr>
          <w:rFonts w:hint="eastAsia"/>
          <w:snapToGrid w:val="0"/>
        </w:rPr>
        <w:t>），</w:t>
      </w:r>
      <w:r>
        <w:rPr>
          <w:rFonts w:hint="eastAsia"/>
          <w:snapToGrid w:val="0"/>
          <w:lang w:val="en-US" w:eastAsia="zh-CN"/>
        </w:rPr>
        <w:t>并已为</w:t>
      </w:r>
      <w:r>
        <w:rPr>
          <w:rFonts w:hint="eastAsia"/>
          <w:snapToGrid w:val="0"/>
        </w:rPr>
        <w:t>该企业</w:t>
      </w:r>
      <w:r>
        <w:rPr>
          <w:rFonts w:hint="eastAsia"/>
          <w:snapToGrid w:val="0"/>
          <w:lang w:val="en-US" w:eastAsia="zh-CN"/>
        </w:rPr>
        <w:t>提供</w:t>
      </w:r>
      <w:r>
        <w:rPr>
          <w:rFonts w:hint="eastAsia"/>
          <w:snapToGrid w:val="0"/>
        </w:rPr>
        <w:t>2019</w:t>
      </w:r>
      <w:r>
        <w:rPr>
          <w:rFonts w:hint="eastAsia"/>
          <w:snapToGrid w:val="0"/>
          <w:lang w:val="en-US" w:eastAsia="zh-CN"/>
        </w:rPr>
        <w:t>至</w:t>
      </w:r>
      <w:r>
        <w:rPr>
          <w:rFonts w:hint="eastAsia"/>
          <w:snapToGrid w:val="0"/>
        </w:rPr>
        <w:t>2021</w:t>
      </w:r>
      <w:r>
        <w:rPr>
          <w:rFonts w:hint="eastAsia"/>
          <w:snapToGrid w:val="0"/>
        </w:rPr>
        <w:t>年</w:t>
      </w:r>
      <w:r>
        <w:rPr>
          <w:rFonts w:hint="eastAsia"/>
          <w:snapToGrid w:val="0"/>
          <w:lang w:val="en-US" w:eastAsia="zh-CN"/>
        </w:rPr>
        <w:t>的</w:t>
      </w:r>
      <w:r>
        <w:rPr>
          <w:rFonts w:hint="eastAsia"/>
          <w:snapToGrid w:val="0"/>
        </w:rPr>
        <w:t>消费数据。项目编制活动包括技术支持</w:t>
      </w:r>
      <w:r>
        <w:rPr>
          <w:rFonts w:hint="eastAsia"/>
          <w:snapToGrid w:val="0"/>
          <w:lang w:val="en-US" w:eastAsia="zh-CN"/>
        </w:rPr>
        <w:t>以及</w:t>
      </w:r>
      <w:r>
        <w:rPr>
          <w:rFonts w:hint="eastAsia"/>
          <w:snapToGrid w:val="0"/>
        </w:rPr>
        <w:t>研究与开发，以便与该企业的供应商和合作伙伴合作，开发基于替代</w:t>
      </w:r>
      <w:r>
        <w:rPr>
          <w:rFonts w:hint="eastAsia"/>
          <w:snapToGrid w:val="0"/>
          <w:lang w:val="en-US" w:eastAsia="zh-CN"/>
        </w:rPr>
        <w:t>性</w:t>
      </w:r>
      <w:r>
        <w:rPr>
          <w:rFonts w:hint="eastAsia"/>
          <w:snapToGrid w:val="0"/>
        </w:rPr>
        <w:t>制冷剂的高效</w:t>
      </w:r>
      <w:r>
        <w:rPr>
          <w:rFonts w:hint="eastAsia"/>
          <w:snapToGrid w:val="0"/>
          <w:lang w:val="en-US" w:eastAsia="zh-CN"/>
        </w:rPr>
        <w:t>移动</w:t>
      </w:r>
      <w:r>
        <w:rPr>
          <w:rFonts w:hint="eastAsia"/>
          <w:snapToGrid w:val="0"/>
        </w:rPr>
        <w:t>空调。</w:t>
      </w:r>
      <w:r>
        <w:rPr>
          <w:rFonts w:hint="eastAsia"/>
          <w:snapToGrid w:val="0"/>
          <w:lang w:val="en-US" w:eastAsia="zh-CN"/>
        </w:rPr>
        <w:t>这一</w:t>
      </w:r>
      <w:r>
        <w:rPr>
          <w:rFonts w:hint="eastAsia"/>
          <w:snapToGrid w:val="0"/>
        </w:rPr>
        <w:t>投资项目将</w:t>
      </w:r>
      <w:r>
        <w:rPr>
          <w:rFonts w:hint="eastAsia"/>
          <w:snapToGrid w:val="0"/>
          <w:lang w:val="en-US" w:eastAsia="zh-CN"/>
        </w:rPr>
        <w:t>体现为</w:t>
      </w:r>
      <w:r>
        <w:rPr>
          <w:rFonts w:hint="eastAsia"/>
          <w:snapToGrid w:val="0"/>
        </w:rPr>
        <w:t>一个示范项目，</w:t>
      </w:r>
      <w:r>
        <w:rPr>
          <w:rFonts w:hint="eastAsia"/>
          <w:snapToGrid w:val="0"/>
          <w:lang w:val="en-US" w:eastAsia="zh-CN"/>
        </w:rPr>
        <w:t>旨在赋予这一企业的其中一家工厂</w:t>
      </w:r>
      <w:r>
        <w:rPr>
          <w:rFonts w:hint="eastAsia"/>
          <w:snapToGrid w:val="0"/>
        </w:rPr>
        <w:t>制造</w:t>
      </w:r>
      <w:r>
        <w:rPr>
          <w:rFonts w:hint="eastAsia"/>
          <w:snapToGrid w:val="0"/>
          <w:lang w:val="en-US" w:eastAsia="zh-CN"/>
        </w:rPr>
        <w:t>一款配备有</w:t>
      </w:r>
      <w:r>
        <w:rPr>
          <w:rFonts w:hint="eastAsia"/>
          <w:snapToGrid w:val="0"/>
        </w:rPr>
        <w:t>R-1234yf</w:t>
      </w:r>
      <w:r>
        <w:rPr>
          <w:rFonts w:hint="eastAsia"/>
          <w:snapToGrid w:val="0"/>
          <w:lang w:val="en-US" w:eastAsia="zh-CN"/>
        </w:rPr>
        <w:t>移动</w:t>
      </w:r>
      <w:r>
        <w:rPr>
          <w:rFonts w:hint="eastAsia"/>
          <w:snapToGrid w:val="0"/>
        </w:rPr>
        <w:t>空调系统的</w:t>
      </w:r>
      <w:r>
        <w:rPr>
          <w:rFonts w:hint="eastAsia"/>
          <w:snapToGrid w:val="0"/>
          <w:lang w:val="en-US" w:eastAsia="zh-CN"/>
        </w:rPr>
        <w:t>汽车的能力</w:t>
      </w:r>
      <w:r>
        <w:rPr>
          <w:rFonts w:hint="eastAsia"/>
          <w:snapToGrid w:val="0"/>
        </w:rPr>
        <w:t>。</w:t>
      </w:r>
      <w:r>
        <w:rPr>
          <w:snapToGrid w:val="0"/>
        </w:rPr>
        <w:t xml:space="preserve"> </w:t>
      </w:r>
    </w:p>
    <w:p w14:paraId="7BBE6808" w14:textId="77777777" w:rsidR="00785DAC" w:rsidRDefault="000D76F3">
      <w:pPr>
        <w:pStyle w:val="Heading1"/>
        <w:numPr>
          <w:ilvl w:val="0"/>
          <w:numId w:val="5"/>
        </w:numPr>
        <w:rPr>
          <w:snapToGrid w:val="0"/>
        </w:rPr>
      </w:pPr>
      <w:r>
        <w:rPr>
          <w:rFonts w:hint="eastAsia"/>
          <w:snapToGrid w:val="0"/>
        </w:rPr>
        <w:t>经过</w:t>
      </w:r>
      <w:r>
        <w:rPr>
          <w:rFonts w:hint="eastAsia"/>
          <w:snapToGrid w:val="0"/>
          <w:lang w:val="en-US" w:eastAsia="zh-CN"/>
        </w:rPr>
        <w:t>此次</w:t>
      </w:r>
      <w:r>
        <w:rPr>
          <w:rFonts w:hint="eastAsia"/>
          <w:snapToGrid w:val="0"/>
        </w:rPr>
        <w:t>审查，秘书处注意到，两国都</w:t>
      </w:r>
      <w:r>
        <w:rPr>
          <w:rFonts w:hint="eastAsia"/>
          <w:snapToGrid w:val="0"/>
          <w:lang w:val="en-US" w:eastAsia="zh-CN"/>
        </w:rPr>
        <w:t>已</w:t>
      </w:r>
      <w:r>
        <w:rPr>
          <w:rFonts w:hint="eastAsia"/>
          <w:snapToGrid w:val="0"/>
        </w:rPr>
        <w:t>批准《基加利修正案》；两国</w:t>
      </w:r>
      <w:r>
        <w:rPr>
          <w:rFonts w:hint="eastAsia"/>
          <w:snapToGrid w:val="0"/>
          <w:lang w:val="en-US" w:eastAsia="zh-CN"/>
        </w:rPr>
        <w:t>已</w:t>
      </w:r>
      <w:r>
        <w:rPr>
          <w:rFonts w:hint="eastAsia"/>
          <w:snapToGrid w:val="0"/>
        </w:rPr>
        <w:t>提供一份认可函，表明采取行动</w:t>
      </w:r>
      <w:r>
        <w:rPr>
          <w:rFonts w:hint="eastAsia"/>
          <w:snapToGrid w:val="0"/>
          <w:lang w:val="en-US" w:eastAsia="zh-CN"/>
        </w:rPr>
        <w:t>淘汰</w:t>
      </w:r>
      <w:r>
        <w:rPr>
          <w:rFonts w:hint="eastAsia"/>
          <w:snapToGrid w:val="0"/>
        </w:rPr>
        <w:t>氢氟</w:t>
      </w:r>
      <w:r>
        <w:rPr>
          <w:rFonts w:hint="eastAsia"/>
          <w:snapToGrid w:val="0"/>
          <w:lang w:val="en-US" w:eastAsia="zh-CN"/>
        </w:rPr>
        <w:t>烃的意愿</w:t>
      </w:r>
      <w:r>
        <w:rPr>
          <w:rFonts w:hint="eastAsia"/>
          <w:snapToGrid w:val="0"/>
        </w:rPr>
        <w:t>；</w:t>
      </w:r>
      <w:r>
        <w:rPr>
          <w:rFonts w:hint="eastAsia"/>
          <w:snapToGrid w:val="0"/>
        </w:rPr>
        <w:t>且所申请的资金符合关于编制</w:t>
      </w:r>
      <w:r>
        <w:rPr>
          <w:rFonts w:hint="eastAsia"/>
          <w:snapToGrid w:val="0"/>
          <w:lang w:val="en-US" w:eastAsia="zh-CN"/>
        </w:rPr>
        <w:t>KIP</w:t>
      </w:r>
      <w:r>
        <w:rPr>
          <w:rFonts w:hint="eastAsia"/>
          <w:snapToGrid w:val="0"/>
        </w:rPr>
        <w:t>的投资项目</w:t>
      </w:r>
      <w:r>
        <w:rPr>
          <w:rFonts w:hint="eastAsia"/>
          <w:snapToGrid w:val="0"/>
        </w:rPr>
        <w:t>/</w:t>
      </w:r>
      <w:r>
        <w:rPr>
          <w:rFonts w:hint="eastAsia"/>
          <w:snapToGrid w:val="0"/>
        </w:rPr>
        <w:t>行业计划的第</w:t>
      </w:r>
      <w:r>
        <w:rPr>
          <w:rFonts w:hint="eastAsia"/>
          <w:snapToGrid w:val="0"/>
        </w:rPr>
        <w:t>87/50(f)(v)</w:t>
      </w:r>
      <w:r>
        <w:rPr>
          <w:rFonts w:hint="eastAsia"/>
          <w:snapToGrid w:val="0"/>
        </w:rPr>
        <w:t>号决定。秘书处还注意到，越南尚未提交其</w:t>
      </w:r>
      <w:r>
        <w:rPr>
          <w:rFonts w:hint="eastAsia"/>
          <w:snapToGrid w:val="0"/>
        </w:rPr>
        <w:t>2022</w:t>
      </w:r>
      <w:r>
        <w:rPr>
          <w:rFonts w:hint="eastAsia"/>
          <w:snapToGrid w:val="0"/>
        </w:rPr>
        <w:t>年国家方案执行报告。世界银行表示，投资项目将作为整个</w:t>
      </w:r>
      <w:r>
        <w:rPr>
          <w:rFonts w:hint="eastAsia"/>
          <w:snapToGrid w:val="0"/>
        </w:rPr>
        <w:t>KIP</w:t>
      </w:r>
      <w:r>
        <w:rPr>
          <w:rFonts w:hint="eastAsia"/>
          <w:snapToGrid w:val="0"/>
        </w:rPr>
        <w:t>的一部分提交，而不是</w:t>
      </w:r>
      <w:r>
        <w:rPr>
          <w:rFonts w:hint="eastAsia"/>
          <w:snapToGrid w:val="0"/>
          <w:lang w:val="en-US" w:eastAsia="zh-CN"/>
        </w:rPr>
        <w:t>在此之前</w:t>
      </w:r>
      <w:r>
        <w:rPr>
          <w:rFonts w:hint="eastAsia"/>
          <w:snapToGrid w:val="0"/>
        </w:rPr>
        <w:t>提交</w:t>
      </w:r>
      <w:r>
        <w:rPr>
          <w:rFonts w:hint="eastAsia"/>
          <w:snapToGrid w:val="0"/>
          <w:lang w:eastAsia="zh-CN"/>
        </w:rPr>
        <w:t>；</w:t>
      </w:r>
      <w:r>
        <w:rPr>
          <w:rFonts w:hint="eastAsia"/>
          <w:snapToGrid w:val="0"/>
        </w:rPr>
        <w:t>在</w:t>
      </w:r>
      <w:r>
        <w:rPr>
          <w:rFonts w:hint="eastAsia"/>
          <w:snapToGrid w:val="0"/>
          <w:lang w:val="en-US" w:eastAsia="zh-CN"/>
        </w:rPr>
        <w:t>获得</w:t>
      </w:r>
      <w:r>
        <w:rPr>
          <w:rFonts w:hint="eastAsia"/>
          <w:snapToGrid w:val="0"/>
        </w:rPr>
        <w:t>执行委员会同意的情况下，这些企业减少的所有消费将从起点中扣除；越南将在</w:t>
      </w:r>
      <w:r>
        <w:rPr>
          <w:rFonts w:hint="eastAsia"/>
          <w:snapToGrid w:val="0"/>
        </w:rPr>
        <w:t>2023</w:t>
      </w:r>
      <w:r>
        <w:rPr>
          <w:rFonts w:hint="eastAsia"/>
          <w:snapToGrid w:val="0"/>
        </w:rPr>
        <w:t>年</w:t>
      </w:r>
      <w:r>
        <w:rPr>
          <w:rFonts w:hint="eastAsia"/>
          <w:snapToGrid w:val="0"/>
        </w:rPr>
        <w:t>5</w:t>
      </w:r>
      <w:r>
        <w:rPr>
          <w:rFonts w:hint="eastAsia"/>
          <w:snapToGrid w:val="0"/>
        </w:rPr>
        <w:t>月</w:t>
      </w:r>
      <w:r>
        <w:rPr>
          <w:rFonts w:hint="eastAsia"/>
          <w:snapToGrid w:val="0"/>
        </w:rPr>
        <w:t>1</w:t>
      </w:r>
      <w:r>
        <w:rPr>
          <w:rFonts w:hint="eastAsia"/>
          <w:snapToGrid w:val="0"/>
        </w:rPr>
        <w:t>日的最后期限前提交其国家方案</w:t>
      </w:r>
      <w:r>
        <w:rPr>
          <w:rFonts w:hint="eastAsia"/>
          <w:snapToGrid w:val="0"/>
          <w:lang w:val="en-US" w:eastAsia="zh-CN"/>
        </w:rPr>
        <w:t>执行</w:t>
      </w:r>
      <w:r>
        <w:rPr>
          <w:rFonts w:hint="eastAsia"/>
          <w:snapToGrid w:val="0"/>
        </w:rPr>
        <w:t>报告。</w:t>
      </w:r>
    </w:p>
    <w:p w14:paraId="52A9F291" w14:textId="77777777" w:rsidR="00785DAC" w:rsidRDefault="00785DAC">
      <w:pPr>
        <w:rPr>
          <w:snapToGrid w:val="0"/>
        </w:rPr>
      </w:pPr>
    </w:p>
    <w:p w14:paraId="5CCB81A9" w14:textId="77777777" w:rsidR="00785DAC" w:rsidRDefault="00785DAC">
      <w:pPr>
        <w:rPr>
          <w:snapToGrid w:val="0"/>
        </w:rPr>
      </w:pPr>
    </w:p>
    <w:p w14:paraId="063A1A32" w14:textId="77777777" w:rsidR="00785DAC" w:rsidRDefault="00785DAC">
      <w:pPr>
        <w:rPr>
          <w:snapToGrid w:val="0"/>
        </w:rPr>
      </w:pPr>
    </w:p>
    <w:p w14:paraId="7E0BB5EB" w14:textId="77777777" w:rsidR="00785DAC" w:rsidRDefault="00785DAC">
      <w:pPr>
        <w:rPr>
          <w:snapToGrid w:val="0"/>
        </w:rPr>
      </w:pPr>
    </w:p>
    <w:p w14:paraId="224EFCB2" w14:textId="77777777" w:rsidR="00785DAC" w:rsidRDefault="00785DAC">
      <w:pPr>
        <w:rPr>
          <w:snapToGrid w:val="0"/>
        </w:rPr>
      </w:pPr>
    </w:p>
    <w:p w14:paraId="4B410A1C" w14:textId="77777777" w:rsidR="00785DAC" w:rsidRDefault="000D76F3">
      <w:pPr>
        <w:rPr>
          <w:b/>
          <w:lang w:val="en-US" w:eastAsia="zh-CN"/>
        </w:rPr>
      </w:pPr>
      <w:r>
        <w:rPr>
          <w:rFonts w:hint="eastAsia"/>
          <w:b/>
          <w:lang w:val="en-US" w:eastAsia="zh-CN"/>
        </w:rPr>
        <w:lastRenderedPageBreak/>
        <w:t>秘书处的建议</w:t>
      </w:r>
    </w:p>
    <w:p w14:paraId="192DBF06" w14:textId="77777777" w:rsidR="00785DAC" w:rsidRDefault="00785DAC">
      <w:pPr>
        <w:rPr>
          <w:b/>
          <w:lang w:val="en-US" w:eastAsia="zh-CN"/>
        </w:rPr>
      </w:pPr>
    </w:p>
    <w:p w14:paraId="0B05FD69" w14:textId="77777777" w:rsidR="00785DAC" w:rsidRDefault="000D76F3">
      <w:pPr>
        <w:pStyle w:val="Heading1"/>
        <w:numPr>
          <w:ilvl w:val="0"/>
          <w:numId w:val="5"/>
        </w:numPr>
      </w:pPr>
      <w:r>
        <w:rPr>
          <w:rFonts w:hint="eastAsia"/>
        </w:rPr>
        <w:t>秘书处建议一揽子核准印度尼西亚</w:t>
      </w:r>
      <w:r>
        <w:rPr>
          <w:rFonts w:hint="eastAsia"/>
          <w:lang w:val="en-US" w:eastAsia="zh-CN"/>
        </w:rPr>
        <w:t>的</w:t>
      </w:r>
      <w:r>
        <w:rPr>
          <w:rFonts w:hint="eastAsia"/>
        </w:rPr>
        <w:t>基加利氢氟</w:t>
      </w:r>
      <w:r>
        <w:rPr>
          <w:rFonts w:hint="eastAsia"/>
          <w:snapToGrid w:val="0"/>
          <w:lang w:val="en-US" w:eastAsia="zh-CN"/>
        </w:rPr>
        <w:t>烃</w:t>
      </w:r>
      <w:r>
        <w:rPr>
          <w:rFonts w:hint="eastAsia"/>
        </w:rPr>
        <w:t>执行计划的项目编制，以及越南</w:t>
      </w:r>
      <w:r>
        <w:rPr>
          <w:rFonts w:hint="eastAsia"/>
          <w:lang w:val="en-US" w:eastAsia="zh-CN"/>
        </w:rPr>
        <w:t>的</w:t>
      </w:r>
      <w:r>
        <w:rPr>
          <w:rFonts w:hint="eastAsia"/>
        </w:rPr>
        <w:t>家用制冷行业、商用制冷行业、工业制冷行业和移动空调行业的基加利氢</w:t>
      </w:r>
      <w:r>
        <w:rPr>
          <w:rFonts w:hint="eastAsia"/>
        </w:rPr>
        <w:t>氟</w:t>
      </w:r>
      <w:r>
        <w:rPr>
          <w:rFonts w:hint="eastAsia"/>
          <w:snapToGrid w:val="0"/>
          <w:lang w:val="en-US" w:eastAsia="zh-CN"/>
        </w:rPr>
        <w:t>烃</w:t>
      </w:r>
      <w:r>
        <w:rPr>
          <w:rFonts w:hint="eastAsia"/>
        </w:rPr>
        <w:t>执行计划投资项目的编制，供资水平见表</w:t>
      </w:r>
      <w:r>
        <w:rPr>
          <w:rFonts w:hint="eastAsia"/>
        </w:rPr>
        <w:t>1</w:t>
      </w:r>
      <w:r>
        <w:rPr>
          <w:rFonts w:hint="eastAsia"/>
        </w:rPr>
        <w:t>的</w:t>
      </w:r>
      <w:r>
        <w:rPr>
          <w:rFonts w:hint="eastAsia"/>
        </w:rPr>
        <w:t>A1</w:t>
      </w:r>
      <w:r>
        <w:rPr>
          <w:rFonts w:hint="eastAsia"/>
        </w:rPr>
        <w:t>节。</w:t>
      </w:r>
    </w:p>
    <w:p w14:paraId="7FD74968" w14:textId="77777777" w:rsidR="00785DAC" w:rsidRDefault="00785DAC">
      <w:pPr>
        <w:jc w:val="right"/>
        <w:rPr>
          <w:lang w:val="en-CA"/>
        </w:rPr>
      </w:pPr>
    </w:p>
    <w:p w14:paraId="13E1A1B1" w14:textId="77777777" w:rsidR="00785DAC" w:rsidRDefault="00785DAC">
      <w:pPr>
        <w:jc w:val="center"/>
        <w:rPr>
          <w:b/>
          <w:bCs/>
          <w:lang w:val="es-ES"/>
        </w:rPr>
      </w:pPr>
    </w:p>
    <w:p w14:paraId="5204BD4B" w14:textId="77777777" w:rsidR="00785DAC" w:rsidRDefault="00785DAC">
      <w:pPr>
        <w:jc w:val="right"/>
        <w:rPr>
          <w:lang w:val="en-CA"/>
        </w:rPr>
      </w:pPr>
    </w:p>
    <w:sectPr w:rsidR="00785DAC">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E10DF" w14:textId="77777777" w:rsidR="00FF108A" w:rsidRDefault="00FF108A">
      <w:r>
        <w:separator/>
      </w:r>
    </w:p>
  </w:endnote>
  <w:endnote w:type="continuationSeparator" w:id="0">
    <w:p w14:paraId="74E456FF" w14:textId="77777777" w:rsidR="00FF108A" w:rsidRDefault="00FF1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B19E" w14:textId="77777777" w:rsidR="00785DAC" w:rsidRDefault="000D76F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EC54" w14:textId="77777777" w:rsidR="00785DAC" w:rsidRDefault="000D76F3">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F6603" w14:textId="24B952D0" w:rsidR="00785DAC" w:rsidRPr="00033A01" w:rsidRDefault="00033A01" w:rsidP="00033A0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E78A5" w14:textId="77777777" w:rsidR="00FF108A" w:rsidRDefault="00FF108A">
      <w:r>
        <w:separator/>
      </w:r>
    </w:p>
  </w:footnote>
  <w:footnote w:type="continuationSeparator" w:id="0">
    <w:p w14:paraId="587D1884" w14:textId="77777777" w:rsidR="00FF108A" w:rsidRDefault="00FF108A">
      <w:r>
        <w:continuationSeparator/>
      </w:r>
    </w:p>
  </w:footnote>
  <w:footnote w:id="1">
    <w:p w14:paraId="32AE2A2A" w14:textId="3EFECBF0" w:rsidR="00785DAC" w:rsidRDefault="000D76F3">
      <w:pPr>
        <w:pStyle w:val="FootnoteText"/>
        <w:spacing w:after="60"/>
      </w:pPr>
      <w:r>
        <w:rPr>
          <w:rStyle w:val="FootnoteReference"/>
        </w:rPr>
        <w:footnoteRef/>
      </w:r>
      <w:r>
        <w:t xml:space="preserve"> UNEP/OzL.Pro/ExCom/92/1</w:t>
      </w:r>
    </w:p>
  </w:footnote>
  <w:footnote w:id="2">
    <w:p w14:paraId="5E94599C" w14:textId="77777777" w:rsidR="00785DAC" w:rsidRDefault="000D76F3">
      <w:pPr>
        <w:pStyle w:val="FootnoteText"/>
        <w:rPr>
          <w:rFonts w:eastAsia="SimSun"/>
          <w:lang w:val="en-US" w:eastAsia="zh-CN"/>
        </w:rPr>
      </w:pPr>
      <w:r>
        <w:rPr>
          <w:rStyle w:val="FootnoteReference"/>
        </w:rPr>
        <w:footnoteRef/>
      </w:r>
      <w:r>
        <w:t xml:space="preserve"> </w:t>
      </w:r>
      <w:r>
        <w:rPr>
          <w:rFonts w:eastAsia="SimSun" w:hint="eastAsia"/>
          <w:lang w:val="en-US" w:eastAsia="zh-CN"/>
        </w:rPr>
        <w:t>第</w:t>
      </w:r>
      <w:r>
        <w:rPr>
          <w:lang w:val="en-US"/>
        </w:rPr>
        <w:t>88/40</w:t>
      </w:r>
      <w:r>
        <w:rPr>
          <w:rFonts w:eastAsia="SimSun" w:hint="eastAsia"/>
          <w:lang w:val="en-US" w:eastAsia="zh-CN"/>
        </w:rPr>
        <w:t>号决定</w:t>
      </w:r>
      <w:r>
        <w:rPr>
          <w:lang w:val="en-US"/>
        </w:rPr>
        <w:t xml:space="preserve">  </w:t>
      </w:r>
      <w:r>
        <w:t>UNEP/OzL.Pro/ExCom/88/79</w:t>
      </w:r>
      <w:r>
        <w:rPr>
          <w:rFonts w:eastAsia="SimSun" w:hint="eastAsia"/>
          <w:lang w:val="en-US" w:eastAsia="zh-CN"/>
        </w:rPr>
        <w:t>文件附录十四</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DF507" w14:textId="547924C0" w:rsidR="00785DAC" w:rsidRDefault="000D76F3">
    <w:r>
      <w:fldChar w:fldCharType="begin"/>
    </w:r>
    <w:r>
      <w:instrText xml:space="preserve"> DOCPROPERTY "Document number"  \* MERGEFORMAT </w:instrText>
    </w:r>
    <w:r>
      <w:fldChar w:fldCharType="separate"/>
    </w:r>
    <w:r w:rsidR="00033A01">
      <w:t>UNEP/OzL.Pro/ExCom/92/20</w:t>
    </w:r>
    <w:r>
      <w:fldChar w:fldCharType="end"/>
    </w:r>
  </w:p>
  <w:p w14:paraId="6EADBD6B" w14:textId="77777777" w:rsidR="00785DAC" w:rsidRDefault="00785DAC"/>
  <w:p w14:paraId="1A48B4B3" w14:textId="77777777" w:rsidR="00785DAC" w:rsidRDefault="00785D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9EB4" w14:textId="65EDF00B" w:rsidR="00785DAC" w:rsidRDefault="000D76F3">
    <w:pPr>
      <w:jc w:val="right"/>
    </w:pPr>
    <w:r>
      <w:fldChar w:fldCharType="begin"/>
    </w:r>
    <w:r>
      <w:instrText xml:space="preserve"> DOCPROPERTY "Document number"  \* MERGEFORMAT </w:instrText>
    </w:r>
    <w:r>
      <w:fldChar w:fldCharType="separate"/>
    </w:r>
    <w:r w:rsidR="00033A01">
      <w:t>UNEP/OzL.Pro/ExCom/92/20</w:t>
    </w:r>
    <w:r>
      <w:fldChar w:fldCharType="end"/>
    </w:r>
  </w:p>
  <w:p w14:paraId="1E5C5900" w14:textId="77777777" w:rsidR="00785DAC" w:rsidRDefault="00785DAC"/>
  <w:p w14:paraId="57CF2758" w14:textId="77777777" w:rsidR="00785DAC" w:rsidRDefault="00785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3BCC" w14:textId="77777777" w:rsidR="00785DAC" w:rsidRDefault="00785DA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167742502">
    <w:abstractNumId w:val="0"/>
  </w:num>
  <w:num w:numId="2" w16cid:durableId="1613171485">
    <w:abstractNumId w:val="2"/>
  </w:num>
  <w:num w:numId="3" w16cid:durableId="814294242">
    <w:abstractNumId w:val="3"/>
  </w:num>
  <w:num w:numId="4" w16cid:durableId="421685335">
    <w:abstractNumId w:val="1"/>
  </w:num>
  <w:num w:numId="5" w16cid:durableId="114761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FkZWQ3NjE2OGVkOTg4YmRkOTFlODQ1ZWIxNDQyYzgifQ=="/>
  </w:docVars>
  <w:rsids>
    <w:rsidRoot w:val="55712050"/>
    <w:rsid w:val="00033A01"/>
    <w:rsid w:val="000365F2"/>
    <w:rsid w:val="00052574"/>
    <w:rsid w:val="000D76F3"/>
    <w:rsid w:val="00167517"/>
    <w:rsid w:val="001F57DF"/>
    <w:rsid w:val="00244DD9"/>
    <w:rsid w:val="002472B2"/>
    <w:rsid w:val="002D3D7D"/>
    <w:rsid w:val="003244DF"/>
    <w:rsid w:val="00357FB9"/>
    <w:rsid w:val="003B468A"/>
    <w:rsid w:val="00484609"/>
    <w:rsid w:val="005A12AF"/>
    <w:rsid w:val="005D5F8A"/>
    <w:rsid w:val="00665A8D"/>
    <w:rsid w:val="006B7072"/>
    <w:rsid w:val="00785DAC"/>
    <w:rsid w:val="007B1DC5"/>
    <w:rsid w:val="00803127"/>
    <w:rsid w:val="008E7DA9"/>
    <w:rsid w:val="009169DC"/>
    <w:rsid w:val="00943350"/>
    <w:rsid w:val="009B377B"/>
    <w:rsid w:val="00A33C67"/>
    <w:rsid w:val="00A8067B"/>
    <w:rsid w:val="00B83637"/>
    <w:rsid w:val="00B85CAD"/>
    <w:rsid w:val="00C4722B"/>
    <w:rsid w:val="00D2077F"/>
    <w:rsid w:val="00D37188"/>
    <w:rsid w:val="00D61455"/>
    <w:rsid w:val="00E90D3F"/>
    <w:rsid w:val="00EE3CE9"/>
    <w:rsid w:val="00F91E8A"/>
    <w:rsid w:val="00FF108A"/>
    <w:rsid w:val="0A614452"/>
    <w:rsid w:val="146F3D55"/>
    <w:rsid w:val="17AB1EA8"/>
    <w:rsid w:val="1D965BAE"/>
    <w:rsid w:val="3D790612"/>
    <w:rsid w:val="40997273"/>
    <w:rsid w:val="4F6A22FF"/>
    <w:rsid w:val="53BF2799"/>
    <w:rsid w:val="55712050"/>
    <w:rsid w:val="596809D5"/>
    <w:rsid w:val="5A897F34"/>
    <w:rsid w:val="61E07A5F"/>
    <w:rsid w:val="72600832"/>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39162AA"/>
  <w15:docId w15:val="{7D8599F4-709E-4FFF-BD17-2D2CC1B8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link w:val="CharCharCharCharCarChar"/>
    <w:uiPriority w:val="99"/>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i\Desktop\UN%20Multilateral%20Fund\03.05.World%20bank%20work%20program%201068%20words\9220p1%20Chines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87860759-3432-4C76-AC1F-074190C48C33}"/>
</file>

<file path=docProps/app.xml><?xml version="1.0" encoding="utf-8"?>
<Properties xmlns="http://schemas.openxmlformats.org/officeDocument/2006/extended-properties" xmlns:vt="http://schemas.openxmlformats.org/officeDocument/2006/docPropsVTypes">
  <Template>9220p1 Chinese</Template>
  <TotalTime>1</TotalTime>
  <Pages>4</Pages>
  <Words>1959</Words>
  <Characters>766</Characters>
  <Application>Microsoft Office Word</Application>
  <DocSecurity>0</DocSecurity>
  <Lines>6</Lines>
  <Paragraphs>5</Paragraphs>
  <ScaleCrop>false</ScaleCrop>
  <HeadingPairs>
    <vt:vector size="2" baseType="variant">
      <vt:variant>
        <vt:lpstr>Title</vt:lpstr>
      </vt:variant>
      <vt:variant>
        <vt:i4>1</vt:i4>
      </vt:variant>
    </vt:vector>
  </HeadingPairs>
  <TitlesOfParts>
    <vt:vector size="1" baseType="lpstr">
      <vt:lpstr>2023年世界银行工作方案</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2023年世界银行工作方案 (part I)</dc:title>
  <dc:creator>proofreader</dc:creator>
  <cp:lastModifiedBy>HBE</cp:lastModifiedBy>
  <cp:revision>3</cp:revision>
  <dcterms:created xsi:type="dcterms:W3CDTF">2023-05-05T23:39:00Z</dcterms:created>
  <dcterms:modified xsi:type="dcterms:W3CDTF">2023-05-09T17:56:00Z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UNEP/OzL.Pro/ExCom/92/20</vt:lpwstr>
  </property>
  <property fmtid="{D5CDD505-2E9C-101B-9397-08002B2CF9AE}" pid="3" name="Revision date">
    <vt:lpwstr>4/27/2023</vt:lpwstr>
  </property>
  <property fmtid="{D5CDD505-2E9C-101B-9397-08002B2CF9AE}" pid="4" name="ContentTypeId">
    <vt:lpwstr>0x010100FD0926E2584DA244BF0FFF91B6D66C68</vt:lpwstr>
  </property>
  <property fmtid="{D5CDD505-2E9C-101B-9397-08002B2CF9AE}" pid="5" name="Order">
    <vt:r8>147600</vt:r8>
  </property>
  <property fmtid="{D5CDD505-2E9C-101B-9397-08002B2CF9AE}" pid="6" name="ICV">
    <vt:lpwstr>9141D1DC4962411DBF42F8C940C9C43A_13</vt:lpwstr>
  </property>
  <property fmtid="{D5CDD505-2E9C-101B-9397-08002B2CF9AE}" pid="7" name="KSOProductBuildVer">
    <vt:lpwstr>2052-11.1.0.14036</vt:lpwstr>
  </property>
  <property fmtid="{D5CDD505-2E9C-101B-9397-08002B2CF9AE}" pid="9" name="lcf76f155ced4ddcb4097134ff3c332f">
    <vt:lpwstr/>
  </property>
</Properties>
</file>