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74"/>
        <w:gridCol w:w="8"/>
        <w:gridCol w:w="4266"/>
      </w:tblGrid>
      <w:tr w:rsidR="00B13563" w:rsidRPr="00255F60" w14:paraId="3E4154DB" w14:textId="77777777" w:rsidTr="0093139E">
        <w:trPr>
          <w:trHeight w:val="720"/>
        </w:trPr>
        <w:tc>
          <w:tcPr>
            <w:tcW w:w="5806" w:type="dxa"/>
            <w:gridSpan w:val="2"/>
            <w:tcBorders>
              <w:bottom w:val="single" w:sz="18" w:space="0" w:color="auto"/>
            </w:tcBorders>
          </w:tcPr>
          <w:p w14:paraId="67B4E67D" w14:textId="77777777" w:rsidR="00B13563" w:rsidRPr="00255F60" w:rsidRDefault="00B13563"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sidRPr="00255F60">
              <w:rPr>
                <w:rFonts w:ascii="SimHei" w:eastAsia="SimHei" w:hint="eastAsia"/>
                <w:color w:val="000000"/>
                <w:sz w:val="36"/>
                <w:szCs w:val="24"/>
              </w:rPr>
              <w:t>联</w:t>
            </w:r>
            <w:r w:rsidRPr="00255F60">
              <w:rPr>
                <w:rFonts w:ascii="SimHei" w:eastAsia="SimHei"/>
                <w:color w:val="000000"/>
                <w:sz w:val="36"/>
                <w:szCs w:val="24"/>
              </w:rPr>
              <w:t xml:space="preserve">  </w:t>
            </w:r>
            <w:r w:rsidRPr="00255F60">
              <w:rPr>
                <w:rFonts w:ascii="SimHei" w:eastAsia="SimHei" w:hint="eastAsia"/>
                <w:color w:val="000000"/>
                <w:sz w:val="36"/>
                <w:szCs w:val="24"/>
              </w:rPr>
              <w:t>合</w:t>
            </w:r>
            <w:r w:rsidRPr="00255F60">
              <w:rPr>
                <w:rFonts w:ascii="SimHei" w:eastAsia="SimHei"/>
                <w:color w:val="000000"/>
                <w:sz w:val="36"/>
                <w:szCs w:val="24"/>
              </w:rPr>
              <w:t xml:space="preserve">  </w:t>
            </w:r>
            <w:r w:rsidRPr="00255F60">
              <w:rPr>
                <w:rFonts w:ascii="SimHei" w:eastAsia="SimHei" w:hint="eastAsia"/>
                <w:color w:val="000000"/>
                <w:sz w:val="36"/>
                <w:szCs w:val="24"/>
              </w:rPr>
              <w:t>国</w:t>
            </w:r>
          </w:p>
        </w:tc>
        <w:tc>
          <w:tcPr>
            <w:tcW w:w="4274" w:type="dxa"/>
            <w:gridSpan w:val="2"/>
            <w:tcBorders>
              <w:bottom w:val="single" w:sz="18" w:space="0" w:color="auto"/>
            </w:tcBorders>
          </w:tcPr>
          <w:p w14:paraId="21FB3C34" w14:textId="77777777" w:rsidR="00B13563" w:rsidRPr="00255F60" w:rsidRDefault="00B13563" w:rsidP="0093139E">
            <w:pPr>
              <w:ind w:left="324"/>
              <w:jc w:val="right"/>
              <w:rPr>
                <w:sz w:val="52"/>
                <w:szCs w:val="24"/>
              </w:rPr>
            </w:pPr>
            <w:r w:rsidRPr="00255F60">
              <w:rPr>
                <w:rFonts w:ascii="Univers Bold" w:hAnsi="Univers Bold"/>
                <w:b/>
                <w:sz w:val="72"/>
                <w:szCs w:val="24"/>
              </w:rPr>
              <w:t>EP</w:t>
            </w:r>
          </w:p>
        </w:tc>
      </w:tr>
      <w:tr w:rsidR="00B13563" w:rsidRPr="00255F60" w14:paraId="6790B0D4" w14:textId="77777777" w:rsidTr="00931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6B6137B6" w14:textId="77777777" w:rsidR="00B13563" w:rsidRPr="00255F60" w:rsidRDefault="00B13563" w:rsidP="0093139E">
            <w:pPr>
              <w:spacing w:before="120"/>
              <w:ind w:left="324"/>
              <w:rPr>
                <w:szCs w:val="24"/>
              </w:rPr>
            </w:pPr>
            <w:r w:rsidRPr="00255F60">
              <w:rPr>
                <w:noProof/>
                <w:lang w:val="en-US"/>
              </w:rPr>
              <w:drawing>
                <wp:anchor distT="0" distB="0" distL="114300" distR="114300" simplePos="0" relativeHeight="251659264" behindDoc="0" locked="0" layoutInCell="1" allowOverlap="1" wp14:anchorId="42E4EA7E" wp14:editId="3E16F37D">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Pr="00255F60">
              <w:rPr>
                <w:noProof/>
                <w:lang w:val="en-US"/>
              </w:rPr>
              <w:drawing>
                <wp:anchor distT="0" distB="0" distL="114300" distR="114300" simplePos="0" relativeHeight="251660288" behindDoc="1" locked="0" layoutInCell="0" allowOverlap="1" wp14:anchorId="481BDF82" wp14:editId="68025F82">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gridSpan w:val="2"/>
            <w:tcBorders>
              <w:top w:val="nil"/>
              <w:left w:val="nil"/>
              <w:bottom w:val="single" w:sz="36" w:space="0" w:color="auto"/>
              <w:right w:val="nil"/>
            </w:tcBorders>
          </w:tcPr>
          <w:p w14:paraId="0BA33F60" w14:textId="77777777" w:rsidR="00B13563" w:rsidRPr="00255F60" w:rsidRDefault="00B13563" w:rsidP="0093139E">
            <w:pPr>
              <w:ind w:left="324"/>
              <w:rPr>
                <w:rFonts w:ascii="SimHei" w:eastAsia="SimHei"/>
                <w:color w:val="000000"/>
                <w:sz w:val="44"/>
                <w:szCs w:val="24"/>
              </w:rPr>
            </w:pPr>
          </w:p>
          <w:p w14:paraId="10C2FBE7" w14:textId="77777777" w:rsidR="00B13563" w:rsidRPr="00255F60" w:rsidRDefault="00B13563" w:rsidP="0093139E">
            <w:pPr>
              <w:rPr>
                <w:rFonts w:ascii="SimHei" w:eastAsia="SimHei"/>
                <w:color w:val="000000"/>
                <w:sz w:val="44"/>
                <w:szCs w:val="24"/>
              </w:rPr>
            </w:pPr>
            <w:r w:rsidRPr="00255F60">
              <w:rPr>
                <w:rFonts w:ascii="SimHei" w:eastAsia="SimHei" w:hint="eastAsia"/>
                <w:color w:val="000000"/>
                <w:sz w:val="44"/>
                <w:szCs w:val="24"/>
              </w:rPr>
              <w:t>联</w:t>
            </w:r>
            <w:r w:rsidRPr="00255F60">
              <w:rPr>
                <w:rFonts w:ascii="SimHei" w:eastAsia="SimHei"/>
                <w:color w:val="000000"/>
                <w:sz w:val="44"/>
                <w:szCs w:val="24"/>
              </w:rPr>
              <w:t xml:space="preserve"> </w:t>
            </w:r>
            <w:r w:rsidRPr="00255F60">
              <w:rPr>
                <w:rFonts w:ascii="SimHei" w:eastAsia="SimHei" w:hint="eastAsia"/>
                <w:color w:val="000000"/>
                <w:sz w:val="44"/>
                <w:szCs w:val="24"/>
              </w:rPr>
              <w:t>合</w:t>
            </w:r>
            <w:r w:rsidRPr="00255F60">
              <w:rPr>
                <w:rFonts w:ascii="SimHei" w:eastAsia="SimHei"/>
                <w:color w:val="000000"/>
                <w:sz w:val="44"/>
                <w:szCs w:val="24"/>
              </w:rPr>
              <w:t xml:space="preserve"> </w:t>
            </w:r>
            <w:r w:rsidRPr="00255F60">
              <w:rPr>
                <w:rFonts w:ascii="SimHei" w:eastAsia="SimHei" w:hint="eastAsia"/>
                <w:color w:val="000000"/>
                <w:sz w:val="44"/>
                <w:szCs w:val="24"/>
              </w:rPr>
              <w:t>国</w:t>
            </w:r>
          </w:p>
          <w:p w14:paraId="23467EF9" w14:textId="77777777" w:rsidR="00B13563" w:rsidRPr="00255F60" w:rsidRDefault="00B13563" w:rsidP="0093139E">
            <w:pPr>
              <w:rPr>
                <w:szCs w:val="24"/>
              </w:rPr>
            </w:pPr>
            <w:r w:rsidRPr="00255F60">
              <w:rPr>
                <w:rFonts w:ascii="SimHei" w:eastAsia="SimHei" w:hint="eastAsia"/>
                <w:color w:val="000000"/>
                <w:sz w:val="44"/>
                <w:szCs w:val="24"/>
              </w:rPr>
              <w:t>环</w:t>
            </w:r>
            <w:r w:rsidRPr="00255F60">
              <w:rPr>
                <w:rFonts w:ascii="SimHei" w:eastAsia="SimHei"/>
                <w:color w:val="000000"/>
                <w:sz w:val="44"/>
                <w:szCs w:val="24"/>
              </w:rPr>
              <w:t xml:space="preserve"> </w:t>
            </w:r>
            <w:r w:rsidRPr="00255F60">
              <w:rPr>
                <w:rFonts w:ascii="SimHei" w:eastAsia="SimHei" w:hint="eastAsia"/>
                <w:color w:val="000000"/>
                <w:sz w:val="44"/>
                <w:szCs w:val="24"/>
              </w:rPr>
              <w:t>境</w:t>
            </w:r>
            <w:r w:rsidRPr="00255F60">
              <w:rPr>
                <w:rFonts w:ascii="SimHei" w:eastAsia="SimHei"/>
                <w:color w:val="000000"/>
                <w:sz w:val="44"/>
                <w:szCs w:val="24"/>
              </w:rPr>
              <w:t xml:space="preserve"> </w:t>
            </w:r>
            <w:r w:rsidRPr="00255F60">
              <w:rPr>
                <w:rFonts w:ascii="SimHei" w:eastAsia="SimHei" w:hint="eastAsia"/>
                <w:color w:val="000000"/>
                <w:sz w:val="44"/>
                <w:szCs w:val="24"/>
              </w:rPr>
              <w:t>规</w:t>
            </w:r>
            <w:r w:rsidRPr="00255F60">
              <w:rPr>
                <w:rFonts w:ascii="SimHei" w:eastAsia="SimHei"/>
                <w:color w:val="000000"/>
                <w:sz w:val="44"/>
                <w:szCs w:val="24"/>
              </w:rPr>
              <w:t xml:space="preserve"> </w:t>
            </w:r>
            <w:r w:rsidRPr="00255F60">
              <w:rPr>
                <w:rFonts w:ascii="SimHei" w:eastAsia="SimHei" w:hint="eastAsia"/>
                <w:color w:val="000000"/>
                <w:sz w:val="44"/>
                <w:szCs w:val="24"/>
              </w:rPr>
              <w:t>划</w:t>
            </w:r>
            <w:r w:rsidRPr="00255F60">
              <w:rPr>
                <w:rFonts w:ascii="SimHei" w:eastAsia="SimHei"/>
                <w:color w:val="000000"/>
                <w:sz w:val="44"/>
                <w:szCs w:val="24"/>
              </w:rPr>
              <w:t xml:space="preserve"> </w:t>
            </w:r>
            <w:r w:rsidRPr="00255F60">
              <w:rPr>
                <w:rFonts w:ascii="SimHei" w:eastAsia="SimHei" w:hint="eastAsia"/>
                <w:color w:val="000000"/>
                <w:sz w:val="44"/>
                <w:szCs w:val="24"/>
              </w:rPr>
              <w:t>署</w:t>
            </w:r>
          </w:p>
        </w:tc>
        <w:tc>
          <w:tcPr>
            <w:tcW w:w="4266" w:type="dxa"/>
            <w:tcBorders>
              <w:top w:val="nil"/>
              <w:left w:val="nil"/>
              <w:bottom w:val="single" w:sz="36" w:space="0" w:color="auto"/>
              <w:right w:val="nil"/>
            </w:tcBorders>
          </w:tcPr>
          <w:p w14:paraId="6281D6D2" w14:textId="77777777" w:rsidR="00B13563" w:rsidRPr="00255F60" w:rsidRDefault="00B13563" w:rsidP="0093139E">
            <w:pPr>
              <w:spacing w:before="120"/>
              <w:ind w:left="324"/>
              <w:rPr>
                <w:sz w:val="24"/>
                <w:szCs w:val="24"/>
              </w:rPr>
            </w:pPr>
            <w:r w:rsidRPr="00255F60">
              <w:rPr>
                <w:sz w:val="24"/>
                <w:szCs w:val="24"/>
              </w:rPr>
              <w:t>Distr.</w:t>
            </w:r>
          </w:p>
          <w:p w14:paraId="2A1B1141" w14:textId="77777777" w:rsidR="00B13563" w:rsidRPr="005E591E" w:rsidRDefault="00B13563" w:rsidP="0093139E">
            <w:pPr>
              <w:ind w:left="324"/>
              <w:rPr>
                <w:sz w:val="24"/>
                <w:szCs w:val="24"/>
                <w:lang w:eastAsia="zh-CN"/>
              </w:rPr>
            </w:pPr>
            <w:r w:rsidRPr="00255F60">
              <w:rPr>
                <w:sz w:val="24"/>
                <w:szCs w:val="24"/>
              </w:rPr>
              <w:t>GENERAL</w:t>
            </w:r>
          </w:p>
          <w:p w14:paraId="6B71B1B8" w14:textId="77777777" w:rsidR="00B13563" w:rsidRPr="005E591E" w:rsidRDefault="00B13563" w:rsidP="0093139E">
            <w:pPr>
              <w:ind w:left="324"/>
              <w:rPr>
                <w:sz w:val="24"/>
                <w:szCs w:val="24"/>
              </w:rPr>
            </w:pPr>
          </w:p>
          <w:p w14:paraId="03BBC826" w14:textId="5E12E275" w:rsidR="00B13563" w:rsidRPr="005E591E" w:rsidRDefault="00B13563" w:rsidP="0093139E">
            <w:pPr>
              <w:ind w:left="324"/>
              <w:rPr>
                <w:sz w:val="24"/>
                <w:szCs w:val="24"/>
                <w:lang w:eastAsia="zh-CN"/>
              </w:rPr>
            </w:pPr>
            <w:r w:rsidRPr="005E591E">
              <w:rPr>
                <w:sz w:val="24"/>
                <w:szCs w:val="24"/>
              </w:rPr>
              <w:fldChar w:fldCharType="begin"/>
            </w:r>
            <w:r w:rsidRPr="005E591E">
              <w:rPr>
                <w:sz w:val="24"/>
                <w:szCs w:val="24"/>
              </w:rPr>
              <w:instrText xml:space="preserve"> DOCPROPERTY "Document number"  \* MERGEFORMAT </w:instrText>
            </w:r>
            <w:r w:rsidRPr="005E591E">
              <w:rPr>
                <w:sz w:val="24"/>
                <w:szCs w:val="24"/>
              </w:rPr>
              <w:fldChar w:fldCharType="separate"/>
            </w:r>
            <w:r w:rsidRPr="005E591E">
              <w:rPr>
                <w:sz w:val="24"/>
                <w:szCs w:val="24"/>
              </w:rPr>
              <w:t>UNEP/OzL.Pro/ExCom/96/</w:t>
            </w:r>
            <w:r>
              <w:rPr>
                <w:rFonts w:hint="eastAsia"/>
                <w:sz w:val="24"/>
                <w:szCs w:val="24"/>
                <w:lang w:eastAsia="zh-CN"/>
              </w:rPr>
              <w:t>4</w:t>
            </w:r>
            <w:r w:rsidRPr="005E591E">
              <w:rPr>
                <w:sz w:val="24"/>
                <w:szCs w:val="24"/>
              </w:rPr>
              <w:t>2</w:t>
            </w:r>
            <w:r w:rsidRPr="005E591E">
              <w:rPr>
                <w:sz w:val="24"/>
                <w:szCs w:val="24"/>
              </w:rPr>
              <w:fldChar w:fldCharType="end"/>
            </w:r>
          </w:p>
          <w:p w14:paraId="55FA0749" w14:textId="67EC1922" w:rsidR="00B13563" w:rsidRPr="005E591E" w:rsidRDefault="00B13563" w:rsidP="0093139E">
            <w:pPr>
              <w:ind w:left="324"/>
              <w:rPr>
                <w:sz w:val="24"/>
                <w:szCs w:val="24"/>
                <w:lang w:eastAsia="zh-CN"/>
              </w:rPr>
            </w:pPr>
            <w:r w:rsidRPr="005E591E">
              <w:rPr>
                <w:sz w:val="24"/>
                <w:szCs w:val="24"/>
              </w:rPr>
              <w:fldChar w:fldCharType="begin"/>
            </w:r>
            <w:r w:rsidRPr="005E591E">
              <w:rPr>
                <w:sz w:val="24"/>
                <w:szCs w:val="24"/>
              </w:rPr>
              <w:instrText xml:space="preserve"> DOCPROPERTY "Revision date" \@ "d MMMM YYYY"  \* MERGEFORMAT </w:instrText>
            </w:r>
            <w:r w:rsidRPr="005E591E">
              <w:rPr>
                <w:sz w:val="24"/>
                <w:szCs w:val="24"/>
              </w:rPr>
              <w:fldChar w:fldCharType="separate"/>
            </w:r>
            <w:r>
              <w:rPr>
                <w:rFonts w:hint="eastAsia"/>
                <w:sz w:val="24"/>
                <w:szCs w:val="24"/>
                <w:lang w:eastAsia="zh-CN"/>
              </w:rPr>
              <w:t>9</w:t>
            </w:r>
            <w:r w:rsidRPr="005E591E">
              <w:rPr>
                <w:sz w:val="24"/>
                <w:szCs w:val="24"/>
              </w:rPr>
              <w:t xml:space="preserve"> May 2025</w:t>
            </w:r>
            <w:r w:rsidRPr="005E591E">
              <w:rPr>
                <w:sz w:val="24"/>
                <w:szCs w:val="24"/>
              </w:rPr>
              <w:fldChar w:fldCharType="end"/>
            </w:r>
          </w:p>
          <w:p w14:paraId="73F65F2C" w14:textId="77777777" w:rsidR="00B13563" w:rsidRPr="005E591E" w:rsidRDefault="00B13563" w:rsidP="0093139E">
            <w:pPr>
              <w:ind w:left="324"/>
              <w:rPr>
                <w:caps/>
                <w:sz w:val="24"/>
                <w:szCs w:val="24"/>
                <w:lang w:eastAsia="zh-CN"/>
              </w:rPr>
            </w:pPr>
          </w:p>
          <w:p w14:paraId="4DAE0B27" w14:textId="77777777" w:rsidR="00B13563" w:rsidRPr="005E591E" w:rsidRDefault="00B13563" w:rsidP="0093139E">
            <w:pPr>
              <w:ind w:left="324"/>
              <w:rPr>
                <w:sz w:val="24"/>
                <w:szCs w:val="24"/>
              </w:rPr>
            </w:pPr>
            <w:r w:rsidRPr="005E591E">
              <w:rPr>
                <w:rFonts w:hint="eastAsia"/>
                <w:caps/>
                <w:sz w:val="24"/>
                <w:szCs w:val="24"/>
                <w:lang w:eastAsia="zh-CN"/>
              </w:rPr>
              <w:t>Chinese</w:t>
            </w:r>
          </w:p>
          <w:p w14:paraId="28EEADDD" w14:textId="77777777" w:rsidR="00B13563" w:rsidRPr="00255F60" w:rsidRDefault="00B13563" w:rsidP="0093139E">
            <w:pPr>
              <w:ind w:left="331"/>
            </w:pPr>
            <w:r w:rsidRPr="005E591E">
              <w:rPr>
                <w:sz w:val="24"/>
                <w:szCs w:val="24"/>
              </w:rPr>
              <w:t>ORIGINAL: ENGLISH</w:t>
            </w:r>
          </w:p>
        </w:tc>
      </w:tr>
    </w:tbl>
    <w:p w14:paraId="34DCA20A" w14:textId="77777777" w:rsidR="00B13563" w:rsidRPr="00255F60" w:rsidRDefault="00B13563" w:rsidP="00B13563">
      <w:pPr>
        <w:spacing w:before="60"/>
        <w:jc w:val="left"/>
        <w:rPr>
          <w:sz w:val="24"/>
          <w:szCs w:val="24"/>
          <w:lang w:eastAsia="zh-CN"/>
        </w:rPr>
      </w:pPr>
      <w:r w:rsidRPr="00255F60">
        <w:rPr>
          <w:rFonts w:hAnsi="SimSun"/>
          <w:sz w:val="24"/>
          <w:szCs w:val="24"/>
          <w:lang w:eastAsia="zh-CN"/>
        </w:rPr>
        <w:t>执行蒙特利尔议定书</w:t>
      </w:r>
    </w:p>
    <w:p w14:paraId="0F411820" w14:textId="77777777" w:rsidR="00B13563" w:rsidRPr="00255F60" w:rsidRDefault="00B13563" w:rsidP="00B13563">
      <w:pPr>
        <w:ind w:leftChars="100" w:left="220"/>
        <w:jc w:val="left"/>
        <w:rPr>
          <w:sz w:val="24"/>
          <w:szCs w:val="24"/>
          <w:lang w:eastAsia="zh-CN"/>
        </w:rPr>
      </w:pPr>
      <w:r w:rsidRPr="00255F60">
        <w:rPr>
          <w:rFonts w:ascii="SimSun" w:hAnsi="SimSun" w:cs="SimSun" w:hint="eastAsia"/>
          <w:sz w:val="24"/>
          <w:szCs w:val="24"/>
          <w:lang w:eastAsia="zh-CN"/>
        </w:rPr>
        <w:t>多边基金执行委员会</w:t>
      </w:r>
    </w:p>
    <w:p w14:paraId="4F4749D5" w14:textId="77777777" w:rsidR="00B13563" w:rsidRPr="00255F60" w:rsidRDefault="00B13563" w:rsidP="00B13563">
      <w:pPr>
        <w:jc w:val="left"/>
        <w:rPr>
          <w:sz w:val="24"/>
          <w:szCs w:val="24"/>
          <w:lang w:eastAsia="zh-CN"/>
        </w:rPr>
      </w:pPr>
      <w:r w:rsidRPr="00255F60">
        <w:rPr>
          <w:rFonts w:ascii="SimSun" w:hAnsi="SimSun" w:cs="SimSun" w:hint="eastAsia"/>
          <w:sz w:val="24"/>
          <w:szCs w:val="24"/>
          <w:lang w:eastAsia="zh-CN"/>
        </w:rPr>
        <w:t>第九十六次会</w:t>
      </w:r>
      <w:r w:rsidRPr="00255F60">
        <w:rPr>
          <w:rFonts w:cs="SimSun" w:hint="eastAsia"/>
          <w:sz w:val="24"/>
          <w:szCs w:val="24"/>
          <w:lang w:eastAsia="zh-CN"/>
        </w:rPr>
        <w:t>议</w:t>
      </w:r>
    </w:p>
    <w:p w14:paraId="7CE851C8" w14:textId="77777777" w:rsidR="00B13563" w:rsidRPr="00255F60" w:rsidRDefault="00B13563" w:rsidP="00B13563">
      <w:pPr>
        <w:jc w:val="left"/>
        <w:rPr>
          <w:sz w:val="24"/>
          <w:szCs w:val="24"/>
          <w:lang w:eastAsia="zh-CN"/>
        </w:rPr>
      </w:pPr>
      <w:r w:rsidRPr="00255F60">
        <w:rPr>
          <w:sz w:val="24"/>
          <w:szCs w:val="24"/>
          <w:lang w:eastAsia="zh-CN"/>
        </w:rPr>
        <w:t>202</w:t>
      </w:r>
      <w:r w:rsidRPr="00255F60">
        <w:rPr>
          <w:rFonts w:hint="eastAsia"/>
          <w:sz w:val="24"/>
          <w:szCs w:val="24"/>
          <w:lang w:eastAsia="zh-CN"/>
        </w:rPr>
        <w:t>5</w:t>
      </w:r>
      <w:r w:rsidRPr="00255F60">
        <w:rPr>
          <w:rFonts w:cs="SimSun" w:hint="eastAsia"/>
          <w:sz w:val="24"/>
          <w:szCs w:val="24"/>
          <w:lang w:eastAsia="zh-CN"/>
        </w:rPr>
        <w:t>年</w:t>
      </w:r>
      <w:r w:rsidRPr="00255F60">
        <w:rPr>
          <w:sz w:val="24"/>
          <w:szCs w:val="24"/>
          <w:lang w:eastAsia="zh-CN"/>
        </w:rPr>
        <w:t>5</w:t>
      </w:r>
      <w:r w:rsidRPr="00255F60">
        <w:rPr>
          <w:rFonts w:cs="SimSun" w:hint="eastAsia"/>
          <w:sz w:val="24"/>
          <w:szCs w:val="24"/>
          <w:lang w:eastAsia="zh-CN"/>
        </w:rPr>
        <w:t>月</w:t>
      </w:r>
      <w:r w:rsidRPr="00255F60">
        <w:rPr>
          <w:rFonts w:hint="eastAsia"/>
          <w:sz w:val="24"/>
          <w:szCs w:val="24"/>
          <w:lang w:eastAsia="zh-CN"/>
        </w:rPr>
        <w:t>26</w:t>
      </w:r>
      <w:r w:rsidRPr="00255F60">
        <w:rPr>
          <w:rFonts w:cs="SimSun" w:hint="eastAsia"/>
          <w:sz w:val="24"/>
          <w:szCs w:val="24"/>
          <w:lang w:eastAsia="zh-CN"/>
        </w:rPr>
        <w:t>日至</w:t>
      </w:r>
      <w:r w:rsidRPr="00255F60">
        <w:rPr>
          <w:rFonts w:hint="eastAsia"/>
          <w:sz w:val="24"/>
          <w:szCs w:val="24"/>
          <w:lang w:eastAsia="zh-CN"/>
        </w:rPr>
        <w:t>30</w:t>
      </w:r>
      <w:r w:rsidRPr="00255F60">
        <w:rPr>
          <w:rFonts w:cs="SimSun" w:hint="eastAsia"/>
          <w:sz w:val="24"/>
          <w:szCs w:val="24"/>
          <w:lang w:eastAsia="zh-CN"/>
        </w:rPr>
        <w:t>日，蒙特利尔</w:t>
      </w:r>
    </w:p>
    <w:p w14:paraId="77966AF3" w14:textId="39BA0407" w:rsidR="00B13563" w:rsidRPr="00255F60" w:rsidRDefault="00B13563" w:rsidP="00B13563">
      <w:pPr>
        <w:jc w:val="left"/>
        <w:rPr>
          <w:rFonts w:cs="SimSun"/>
          <w:color w:val="000000"/>
          <w:sz w:val="24"/>
          <w:szCs w:val="24"/>
          <w:lang w:val="en-GB" w:eastAsia="zh-CN"/>
        </w:rPr>
      </w:pPr>
      <w:r w:rsidRPr="00FD1B37">
        <w:rPr>
          <w:sz w:val="24"/>
          <w:szCs w:val="24"/>
          <w:lang w:val="zh-CN" w:eastAsia="zh-CN"/>
        </w:rPr>
        <w:t>临时议程</w:t>
      </w:r>
      <w:r w:rsidRPr="00FD1B37">
        <w:rPr>
          <w:rStyle w:val="FootnoteReference"/>
          <w:sz w:val="24"/>
          <w:szCs w:val="24"/>
        </w:rPr>
        <w:footnoteReference w:id="1"/>
      </w:r>
      <w:r w:rsidRPr="00FD1B37">
        <w:rPr>
          <w:rFonts w:hint="eastAsia"/>
          <w:sz w:val="24"/>
          <w:szCs w:val="24"/>
          <w:lang w:eastAsia="zh-CN"/>
        </w:rPr>
        <w:t>项目</w:t>
      </w:r>
      <w:r w:rsidRPr="00FD1B37">
        <w:rPr>
          <w:sz w:val="24"/>
          <w:szCs w:val="24"/>
          <w:lang w:eastAsia="zh-CN"/>
        </w:rPr>
        <w:t>9(d)</w:t>
      </w:r>
    </w:p>
    <w:p w14:paraId="6091F1DF" w14:textId="77777777" w:rsidR="00B13563" w:rsidRPr="00255F60" w:rsidRDefault="00B13563" w:rsidP="00B13563">
      <w:pPr>
        <w:jc w:val="left"/>
        <w:outlineLvl w:val="0"/>
        <w:rPr>
          <w:b/>
          <w:caps/>
          <w:lang w:val="es-ES" w:eastAsia="zh-CN"/>
        </w:rPr>
      </w:pPr>
    </w:p>
    <w:p w14:paraId="59F8F31E" w14:textId="77777777" w:rsidR="00B13563" w:rsidRPr="00255F60" w:rsidRDefault="00B13563" w:rsidP="00B13563">
      <w:pPr>
        <w:rPr>
          <w:lang w:eastAsia="zh-CN"/>
        </w:rPr>
      </w:pPr>
    </w:p>
    <w:p w14:paraId="3E93B072" w14:textId="77777777" w:rsidR="00B13563" w:rsidRPr="00686C8B" w:rsidRDefault="00B13563" w:rsidP="00B13563">
      <w:pPr>
        <w:rPr>
          <w:lang w:eastAsia="zh-CN"/>
        </w:rPr>
      </w:pPr>
    </w:p>
    <w:p w14:paraId="507F17C9" w14:textId="77777777" w:rsidR="00E01256" w:rsidRDefault="00E01256">
      <w:pPr>
        <w:rPr>
          <w:lang w:eastAsia="zh-CN"/>
        </w:rPr>
      </w:pPr>
    </w:p>
    <w:p w14:paraId="0B79D035" w14:textId="77777777" w:rsidR="00B13563" w:rsidRDefault="00B13563">
      <w:pPr>
        <w:rPr>
          <w:lang w:eastAsia="zh-CN"/>
        </w:rPr>
      </w:pPr>
    </w:p>
    <w:p w14:paraId="0B4C1775" w14:textId="77777777" w:rsidR="00B13563" w:rsidRPr="00181EC6" w:rsidRDefault="00B13563" w:rsidP="00B13563">
      <w:pPr>
        <w:jc w:val="center"/>
        <w:rPr>
          <w:rFonts w:ascii="SimHei" w:eastAsia="SimHei" w:hAnsi="SimHei"/>
          <w:bCs/>
          <w:sz w:val="28"/>
          <w:szCs w:val="28"/>
          <w:lang w:eastAsia="zh-CN"/>
        </w:rPr>
      </w:pPr>
      <w:r w:rsidRPr="00181EC6">
        <w:rPr>
          <w:rFonts w:ascii="SimHei" w:eastAsia="SimHei" w:hAnsi="SimHei" w:hint="eastAsia"/>
          <w:bCs/>
          <w:sz w:val="28"/>
          <w:szCs w:val="28"/>
          <w:lang w:eastAsia="zh-CN"/>
        </w:rPr>
        <w:t>项目提案：</w:t>
      </w:r>
      <w:r>
        <w:rPr>
          <w:rFonts w:ascii="SimHei" w:eastAsia="SimHei" w:hAnsi="SimHei" w:hint="eastAsia"/>
          <w:bCs/>
          <w:sz w:val="28"/>
          <w:szCs w:val="28"/>
          <w:lang w:eastAsia="zh-CN"/>
        </w:rPr>
        <w:t>印度尼西亚</w:t>
      </w:r>
    </w:p>
    <w:p w14:paraId="012CA286" w14:textId="77777777" w:rsidR="00B13563" w:rsidRPr="00EE0668" w:rsidRDefault="00B13563" w:rsidP="00B13563">
      <w:pPr>
        <w:rPr>
          <w:sz w:val="24"/>
          <w:szCs w:val="24"/>
          <w:lang w:eastAsia="zh-CN"/>
        </w:rPr>
      </w:pPr>
    </w:p>
    <w:p w14:paraId="286398F1" w14:textId="77777777" w:rsidR="00B13563" w:rsidRPr="00EE0668" w:rsidRDefault="00B13563" w:rsidP="00B13563">
      <w:pPr>
        <w:rPr>
          <w:sz w:val="24"/>
          <w:szCs w:val="24"/>
          <w:lang w:eastAsia="zh-CN"/>
        </w:rPr>
      </w:pPr>
    </w:p>
    <w:p w14:paraId="0FEF1A1D" w14:textId="77777777" w:rsidR="00B13563" w:rsidRPr="00EE0668" w:rsidRDefault="00B13563" w:rsidP="00B13563">
      <w:pPr>
        <w:ind w:firstLine="720"/>
        <w:rPr>
          <w:sz w:val="24"/>
          <w:szCs w:val="24"/>
          <w:lang w:eastAsia="zh-CN"/>
        </w:rPr>
      </w:pPr>
      <w:r w:rsidRPr="00EE0668">
        <w:rPr>
          <w:rFonts w:hint="eastAsia"/>
          <w:sz w:val="24"/>
          <w:szCs w:val="24"/>
          <w:lang w:eastAsia="zh-CN"/>
        </w:rPr>
        <w:t>本文件包括秘书处对以下项目提案的评论和建议：</w:t>
      </w:r>
    </w:p>
    <w:p w14:paraId="62C9913A" w14:textId="77777777" w:rsidR="00B13563" w:rsidRPr="005921A7" w:rsidRDefault="00B13563" w:rsidP="00B13563">
      <w:pPr>
        <w:spacing w:before="240" w:after="240"/>
        <w:rPr>
          <w:sz w:val="24"/>
          <w:szCs w:val="24"/>
          <w:u w:val="single"/>
          <w:lang w:val="en-US" w:eastAsia="zh-CN"/>
        </w:rPr>
      </w:pPr>
      <w:r>
        <w:rPr>
          <w:rFonts w:hint="eastAsia"/>
          <w:sz w:val="24"/>
          <w:szCs w:val="24"/>
          <w:u w:val="single"/>
          <w:lang w:eastAsia="zh-CN"/>
        </w:rPr>
        <w:t>逐步减少</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3152"/>
        <w:gridCol w:w="1628"/>
      </w:tblGrid>
      <w:tr w:rsidR="00B13563" w:rsidRPr="00EE0668" w14:paraId="7F960362" w14:textId="77777777" w:rsidTr="0093139E">
        <w:trPr>
          <w:trHeight w:val="601"/>
        </w:trPr>
        <w:tc>
          <w:tcPr>
            <w:tcW w:w="4678" w:type="dxa"/>
          </w:tcPr>
          <w:p w14:paraId="69D55996" w14:textId="77777777" w:rsidR="00B13563" w:rsidRPr="00496E77" w:rsidRDefault="00B13563" w:rsidP="00B13563">
            <w:pPr>
              <w:pStyle w:val="ListParagraph"/>
              <w:numPr>
                <w:ilvl w:val="0"/>
                <w:numId w:val="4"/>
              </w:numPr>
              <w:ind w:hanging="830"/>
              <w:jc w:val="left"/>
              <w:rPr>
                <w:sz w:val="24"/>
                <w:szCs w:val="24"/>
                <w:lang w:eastAsia="zh-CN"/>
              </w:rPr>
            </w:pPr>
            <w:r w:rsidRPr="00EE0668">
              <w:rPr>
                <w:rFonts w:ascii="SimSun" w:hAnsi="SimSun" w:cs="SimSun" w:hint="eastAsia"/>
                <w:sz w:val="24"/>
                <w:szCs w:val="24"/>
                <w:lang w:eastAsia="zh-CN"/>
              </w:rPr>
              <w:t>基加利</w:t>
            </w:r>
            <w:r>
              <w:rPr>
                <w:rFonts w:ascii="SimSun" w:hAnsi="SimSun" w:cs="SimSun" w:hint="eastAsia"/>
                <w:sz w:val="24"/>
                <w:szCs w:val="24"/>
                <w:lang w:eastAsia="zh-CN"/>
              </w:rPr>
              <w:t xml:space="preserve"> </w:t>
            </w:r>
            <w:r w:rsidRPr="00EE0668">
              <w:rPr>
                <w:rFonts w:ascii="SimSun" w:hAnsi="SimSun" w:cs="SimSun" w:hint="eastAsia"/>
                <w:sz w:val="24"/>
                <w:szCs w:val="24"/>
                <w:lang w:eastAsia="zh-CN"/>
              </w:rPr>
              <w:t>氢氟碳化合物执行计划</w:t>
            </w:r>
          </w:p>
          <w:p w14:paraId="38DACD39" w14:textId="77777777" w:rsidR="00B13563" w:rsidRPr="00EE0668" w:rsidRDefault="00B13563" w:rsidP="0093139E">
            <w:pPr>
              <w:pStyle w:val="ListParagraph"/>
              <w:jc w:val="left"/>
              <w:rPr>
                <w:sz w:val="24"/>
                <w:szCs w:val="24"/>
                <w:lang w:eastAsia="zh-CN"/>
              </w:rPr>
            </w:pPr>
            <w:r w:rsidRPr="00EE0668">
              <w:rPr>
                <w:rFonts w:ascii="SimSun" w:hAnsi="SimSun" w:cs="SimSun" w:hint="eastAsia"/>
                <w:sz w:val="24"/>
                <w:szCs w:val="24"/>
                <w:lang w:eastAsia="zh-CN"/>
              </w:rPr>
              <w:t>（第一阶段，第一次付款）</w:t>
            </w:r>
          </w:p>
        </w:tc>
        <w:tc>
          <w:tcPr>
            <w:tcW w:w="3152" w:type="dxa"/>
          </w:tcPr>
          <w:p w14:paraId="3CFFD59B" w14:textId="77777777" w:rsidR="00B13563" w:rsidRPr="00EE0668" w:rsidRDefault="00B13563" w:rsidP="0093139E">
            <w:pPr>
              <w:ind w:left="393" w:hanging="717"/>
              <w:jc w:val="center"/>
              <w:rPr>
                <w:sz w:val="24"/>
                <w:szCs w:val="24"/>
                <w:lang w:eastAsia="zh-CN"/>
              </w:rPr>
            </w:pPr>
            <w:r>
              <w:rPr>
                <w:rFonts w:hint="eastAsia"/>
                <w:sz w:val="24"/>
                <w:szCs w:val="24"/>
                <w:lang w:eastAsia="zh-CN"/>
              </w:rPr>
              <w:t>世界银行</w:t>
            </w:r>
          </w:p>
        </w:tc>
        <w:tc>
          <w:tcPr>
            <w:tcW w:w="1628" w:type="dxa"/>
          </w:tcPr>
          <w:p w14:paraId="3DB2633D" w14:textId="77777777" w:rsidR="00B13563" w:rsidRPr="00EE0668" w:rsidRDefault="00B13563" w:rsidP="0093139E">
            <w:pPr>
              <w:ind w:left="-395"/>
              <w:jc w:val="right"/>
              <w:rPr>
                <w:sz w:val="24"/>
                <w:szCs w:val="24"/>
              </w:rPr>
            </w:pPr>
            <w:r>
              <w:rPr>
                <w:rFonts w:hint="eastAsia"/>
                <w:sz w:val="24"/>
                <w:szCs w:val="24"/>
                <w:lang w:eastAsia="zh-CN"/>
              </w:rPr>
              <w:t>单独审议</w:t>
            </w:r>
          </w:p>
        </w:tc>
      </w:tr>
    </w:tbl>
    <w:p w14:paraId="364388F8" w14:textId="77777777" w:rsidR="00E01256" w:rsidRDefault="00E01256">
      <w:pPr>
        <w:pStyle w:val="Heading1"/>
        <w:numPr>
          <w:ilvl w:val="0"/>
          <w:numId w:val="0"/>
        </w:numPr>
        <w:tabs>
          <w:tab w:val="left" w:pos="1280"/>
        </w:tabs>
      </w:pPr>
    </w:p>
    <w:p w14:paraId="57EA57DA" w14:textId="77777777" w:rsidR="00E01256" w:rsidRDefault="00E01256">
      <w:pPr>
        <w:jc w:val="center"/>
      </w:pPr>
    </w:p>
    <w:p w14:paraId="54392428" w14:textId="77777777" w:rsidR="00E01256" w:rsidRDefault="00E01256">
      <w:pPr>
        <w:jc w:val="center"/>
      </w:pPr>
    </w:p>
    <w:p w14:paraId="2F2CE3D4" w14:textId="77777777" w:rsidR="00E01256" w:rsidRDefault="00E01256">
      <w:pPr>
        <w:jc w:val="center"/>
      </w:pPr>
    </w:p>
    <w:p w14:paraId="682D18ED" w14:textId="77777777" w:rsidR="00E01256" w:rsidRDefault="00000000">
      <w:pPr>
        <w:pStyle w:val="StyleHeader4Para4Left0Firstline0"/>
        <w:numPr>
          <w:ilvl w:val="0"/>
          <w:numId w:val="0"/>
        </w:numPr>
        <w:tabs>
          <w:tab w:val="clear" w:pos="2880"/>
          <w:tab w:val="clear" w:pos="5760"/>
        </w:tabs>
        <w:jc w:val="left"/>
        <w:rPr>
          <w:b/>
          <w:sz w:val="22"/>
        </w:rPr>
      </w:pPr>
      <w:r>
        <w:rPr>
          <w:b/>
          <w:sz w:val="22"/>
        </w:rPr>
        <w:br w:type="page"/>
      </w:r>
    </w:p>
    <w:p w14:paraId="7725AD67" w14:textId="77777777" w:rsidR="00B13563" w:rsidRPr="002354B8" w:rsidRDefault="00B13563" w:rsidP="00B13563">
      <w:pPr>
        <w:spacing w:after="120"/>
        <w:jc w:val="center"/>
        <w:rPr>
          <w:b/>
          <w:sz w:val="24"/>
          <w:szCs w:val="24"/>
          <w:lang w:eastAsia="zh-CN"/>
        </w:rPr>
      </w:pPr>
      <w:r w:rsidRPr="002354B8">
        <w:rPr>
          <w:rFonts w:hint="eastAsia"/>
          <w:b/>
          <w:sz w:val="24"/>
          <w:szCs w:val="24"/>
          <w:lang w:eastAsia="zh-CN"/>
        </w:rPr>
        <w:lastRenderedPageBreak/>
        <w:t>项目评估表</w:t>
      </w:r>
      <w:r w:rsidRPr="002354B8">
        <w:rPr>
          <w:b/>
          <w:sz w:val="24"/>
          <w:szCs w:val="24"/>
          <w:lang w:eastAsia="zh-CN"/>
        </w:rPr>
        <w:t xml:space="preserve"> – </w:t>
      </w:r>
      <w:r w:rsidRPr="002354B8">
        <w:rPr>
          <w:rFonts w:hint="eastAsia"/>
          <w:b/>
          <w:sz w:val="24"/>
          <w:szCs w:val="24"/>
          <w:lang w:eastAsia="zh-CN"/>
        </w:rPr>
        <w:t>多年期项目</w:t>
      </w:r>
    </w:p>
    <w:p w14:paraId="7B7A51FC" w14:textId="77777777" w:rsidR="00B13563" w:rsidRPr="00C40175" w:rsidRDefault="00B13563" w:rsidP="00B13563">
      <w:pPr>
        <w:spacing w:after="200"/>
        <w:jc w:val="center"/>
        <w:rPr>
          <w:b/>
        </w:rPr>
      </w:pPr>
      <w:r>
        <w:rPr>
          <w:rFonts w:hint="eastAsia"/>
          <w:b/>
          <w:lang w:eastAsia="zh-CN"/>
        </w:rPr>
        <w:t>印度尼西亚</w:t>
      </w:r>
    </w:p>
    <w:tbl>
      <w:tblPr>
        <w:tblStyle w:val="TableGrid"/>
        <w:tblW w:w="5727" w:type="pct"/>
        <w:tblInd w:w="-725" w:type="dxa"/>
        <w:tblCellMar>
          <w:top w:w="28" w:type="dxa"/>
          <w:bottom w:w="28" w:type="dxa"/>
        </w:tblCellMar>
        <w:tblLook w:val="04A0" w:firstRow="1" w:lastRow="0" w:firstColumn="1" w:lastColumn="0" w:noHBand="0" w:noVBand="1"/>
      </w:tblPr>
      <w:tblGrid>
        <w:gridCol w:w="4980"/>
        <w:gridCol w:w="5729"/>
      </w:tblGrid>
      <w:tr w:rsidR="00B13563" w:rsidRPr="002A728A" w14:paraId="339FE7EC" w14:textId="77777777" w:rsidTr="0093139E">
        <w:trPr>
          <w:trHeight w:val="248"/>
        </w:trPr>
        <w:tc>
          <w:tcPr>
            <w:tcW w:w="2325" w:type="pct"/>
            <w:shd w:val="clear" w:color="auto" w:fill="auto"/>
          </w:tcPr>
          <w:p w14:paraId="1EA81D45" w14:textId="77777777" w:rsidR="00B13563" w:rsidRPr="002A728A" w:rsidRDefault="00B13563" w:rsidP="0093139E">
            <w:pPr>
              <w:rPr>
                <w:b/>
                <w:sz w:val="18"/>
                <w:szCs w:val="18"/>
              </w:rPr>
            </w:pPr>
            <w:r w:rsidRPr="002A728A">
              <w:rPr>
                <w:rFonts w:hint="eastAsia"/>
                <w:b/>
                <w:sz w:val="18"/>
                <w:szCs w:val="18"/>
                <w:lang w:eastAsia="zh-CN"/>
              </w:rPr>
              <w:t>项目名称</w:t>
            </w:r>
          </w:p>
        </w:tc>
        <w:tc>
          <w:tcPr>
            <w:tcW w:w="2675" w:type="pct"/>
            <w:shd w:val="clear" w:color="auto" w:fill="auto"/>
          </w:tcPr>
          <w:p w14:paraId="3277A91F" w14:textId="77777777" w:rsidR="00B13563" w:rsidRPr="002A728A" w:rsidRDefault="00B13563" w:rsidP="0093139E">
            <w:pPr>
              <w:jc w:val="center"/>
              <w:rPr>
                <w:b/>
                <w:sz w:val="18"/>
                <w:szCs w:val="18"/>
              </w:rPr>
            </w:pPr>
            <w:r w:rsidRPr="002A728A">
              <w:rPr>
                <w:rFonts w:hint="eastAsia"/>
                <w:b/>
                <w:sz w:val="18"/>
                <w:szCs w:val="18"/>
                <w:lang w:eastAsia="zh-CN"/>
              </w:rPr>
              <w:t>机构</w:t>
            </w:r>
          </w:p>
        </w:tc>
      </w:tr>
      <w:tr w:rsidR="00B13563" w:rsidRPr="002A728A" w14:paraId="2422FA73" w14:textId="77777777" w:rsidTr="0093139E">
        <w:trPr>
          <w:trHeight w:val="40"/>
        </w:trPr>
        <w:tc>
          <w:tcPr>
            <w:tcW w:w="2325" w:type="pct"/>
            <w:shd w:val="clear" w:color="auto" w:fill="auto"/>
            <w:vAlign w:val="center"/>
          </w:tcPr>
          <w:p w14:paraId="18912486" w14:textId="77777777" w:rsidR="00B13563" w:rsidRPr="002A728A" w:rsidRDefault="00B13563" w:rsidP="0093139E">
            <w:pPr>
              <w:jc w:val="center"/>
              <w:rPr>
                <w:sz w:val="18"/>
                <w:szCs w:val="18"/>
                <w:lang w:eastAsia="zh-CN"/>
              </w:rPr>
            </w:pPr>
            <w:r w:rsidRPr="002A728A">
              <w:rPr>
                <w:rFonts w:hint="eastAsia"/>
                <w:sz w:val="18"/>
                <w:szCs w:val="18"/>
                <w:lang w:eastAsia="zh-CN"/>
              </w:rPr>
              <w:t>基加利</w:t>
            </w:r>
            <w:r w:rsidRPr="002A728A">
              <w:rPr>
                <w:rFonts w:hint="eastAsia"/>
                <w:sz w:val="18"/>
                <w:szCs w:val="18"/>
                <w:lang w:eastAsia="zh-CN"/>
              </w:rPr>
              <w:t xml:space="preserve"> </w:t>
            </w:r>
            <w:r w:rsidRPr="002A728A">
              <w:rPr>
                <w:rFonts w:hint="eastAsia"/>
                <w:sz w:val="18"/>
                <w:szCs w:val="18"/>
                <w:lang w:eastAsia="zh-CN"/>
              </w:rPr>
              <w:t>氢氟碳化合物执行计划（第一阶段）</w:t>
            </w:r>
          </w:p>
        </w:tc>
        <w:tc>
          <w:tcPr>
            <w:tcW w:w="2675" w:type="pct"/>
            <w:shd w:val="clear" w:color="auto" w:fill="auto"/>
            <w:vAlign w:val="center"/>
          </w:tcPr>
          <w:p w14:paraId="1332EFB7" w14:textId="77777777" w:rsidR="00B13563" w:rsidRPr="002A728A" w:rsidRDefault="00B13563" w:rsidP="0093139E">
            <w:pPr>
              <w:jc w:val="center"/>
              <w:rPr>
                <w:sz w:val="18"/>
                <w:szCs w:val="18"/>
                <w:lang w:eastAsia="zh-CN"/>
              </w:rPr>
            </w:pPr>
            <w:r>
              <w:rPr>
                <w:rFonts w:hint="eastAsia"/>
                <w:sz w:val="18"/>
                <w:szCs w:val="18"/>
                <w:lang w:eastAsia="zh-CN"/>
              </w:rPr>
              <w:t>世界银行</w:t>
            </w:r>
            <w:r>
              <w:rPr>
                <w:rFonts w:hint="eastAsia"/>
                <w:sz w:val="18"/>
                <w:szCs w:val="18"/>
                <w:lang w:eastAsia="zh-CN"/>
              </w:rPr>
              <w:t xml:space="preserve"> </w:t>
            </w:r>
            <w:r w:rsidRPr="002A728A">
              <w:rPr>
                <w:sz w:val="18"/>
                <w:szCs w:val="18"/>
                <w:lang w:eastAsia="zh-CN"/>
              </w:rPr>
              <w:t>(</w:t>
            </w:r>
            <w:r w:rsidRPr="002A728A">
              <w:rPr>
                <w:rFonts w:hint="eastAsia"/>
                <w:sz w:val="18"/>
                <w:szCs w:val="18"/>
                <w:lang w:eastAsia="zh-CN"/>
              </w:rPr>
              <w:t>牵头</w:t>
            </w:r>
            <w:r w:rsidRPr="002A728A">
              <w:rPr>
                <w:sz w:val="18"/>
                <w:szCs w:val="18"/>
                <w:lang w:eastAsia="zh-CN"/>
              </w:rPr>
              <w:t xml:space="preserve">) </w:t>
            </w:r>
          </w:p>
        </w:tc>
      </w:tr>
    </w:tbl>
    <w:p w14:paraId="6CEEE5BE" w14:textId="77777777" w:rsidR="00B13563" w:rsidRPr="002A728A" w:rsidRDefault="00B13563" w:rsidP="00B13563">
      <w:pPr>
        <w:jc w:val="center"/>
        <w:rPr>
          <w:sz w:val="18"/>
          <w:szCs w:val="18"/>
          <w:lang w:eastAsia="zh-CN"/>
        </w:rPr>
      </w:pPr>
    </w:p>
    <w:tbl>
      <w:tblPr>
        <w:tblStyle w:val="TableGrid"/>
        <w:tblW w:w="5727" w:type="pct"/>
        <w:tblInd w:w="-725" w:type="dxa"/>
        <w:tblCellMar>
          <w:top w:w="28" w:type="dxa"/>
          <w:bottom w:w="28" w:type="dxa"/>
        </w:tblCellMar>
        <w:tblLook w:val="04A0" w:firstRow="1" w:lastRow="0" w:firstColumn="1" w:lastColumn="0" w:noHBand="0" w:noVBand="1"/>
      </w:tblPr>
      <w:tblGrid>
        <w:gridCol w:w="4975"/>
        <w:gridCol w:w="1418"/>
        <w:gridCol w:w="1277"/>
        <w:gridCol w:w="3039"/>
      </w:tblGrid>
      <w:tr w:rsidR="00B13563" w:rsidRPr="002A728A" w14:paraId="255431D2" w14:textId="77777777" w:rsidTr="0093139E">
        <w:trPr>
          <w:trHeight w:val="77"/>
        </w:trPr>
        <w:tc>
          <w:tcPr>
            <w:tcW w:w="2323" w:type="pct"/>
            <w:shd w:val="clear" w:color="auto" w:fill="auto"/>
          </w:tcPr>
          <w:p w14:paraId="23F08D4E" w14:textId="77777777" w:rsidR="00B13563" w:rsidRPr="002A728A" w:rsidRDefault="00B13563" w:rsidP="0093139E">
            <w:pPr>
              <w:jc w:val="left"/>
              <w:rPr>
                <w:b/>
                <w:sz w:val="18"/>
                <w:szCs w:val="18"/>
                <w:lang w:eastAsia="zh-CN"/>
              </w:rPr>
            </w:pPr>
            <w:r w:rsidRPr="002A728A">
              <w:rPr>
                <w:rFonts w:hint="eastAsia"/>
                <w:b/>
                <w:sz w:val="18"/>
                <w:szCs w:val="18"/>
                <w:lang w:eastAsia="zh-CN"/>
              </w:rPr>
              <w:t>最新第</w:t>
            </w:r>
            <w:r w:rsidRPr="002A728A">
              <w:rPr>
                <w:rFonts w:hint="eastAsia"/>
                <w:b/>
                <w:sz w:val="18"/>
                <w:szCs w:val="18"/>
                <w:lang w:eastAsia="zh-CN"/>
              </w:rPr>
              <w:t>7</w:t>
            </w:r>
            <w:r w:rsidRPr="002A728A">
              <w:rPr>
                <w:rFonts w:hint="eastAsia"/>
                <w:b/>
                <w:sz w:val="18"/>
                <w:szCs w:val="18"/>
                <w:lang w:eastAsia="zh-CN"/>
              </w:rPr>
              <w:t>条数据（附件</w:t>
            </w:r>
            <w:r w:rsidRPr="002A728A">
              <w:rPr>
                <w:rFonts w:hint="eastAsia"/>
                <w:b/>
                <w:sz w:val="18"/>
                <w:szCs w:val="18"/>
                <w:lang w:eastAsia="zh-CN"/>
              </w:rPr>
              <w:t>F</w:t>
            </w:r>
            <w:r w:rsidRPr="002A728A">
              <w:rPr>
                <w:rFonts w:hint="eastAsia"/>
                <w:b/>
                <w:sz w:val="18"/>
                <w:szCs w:val="18"/>
                <w:lang w:eastAsia="zh-CN"/>
              </w:rPr>
              <w:t>）</w:t>
            </w:r>
          </w:p>
        </w:tc>
        <w:tc>
          <w:tcPr>
            <w:tcW w:w="662" w:type="pct"/>
            <w:shd w:val="clear" w:color="auto" w:fill="auto"/>
          </w:tcPr>
          <w:p w14:paraId="5E69B6BC" w14:textId="77777777" w:rsidR="00B13563" w:rsidRPr="002A728A" w:rsidRDefault="00B13563" w:rsidP="0093139E">
            <w:pPr>
              <w:ind w:right="-247"/>
              <w:jc w:val="left"/>
              <w:rPr>
                <w:sz w:val="18"/>
                <w:szCs w:val="18"/>
              </w:rPr>
            </w:pPr>
            <w:r w:rsidRPr="002A728A">
              <w:rPr>
                <w:rFonts w:hint="eastAsia"/>
                <w:b/>
                <w:bCs/>
                <w:sz w:val="18"/>
                <w:szCs w:val="18"/>
                <w:lang w:eastAsia="zh-CN"/>
              </w:rPr>
              <w:t>年份</w:t>
            </w:r>
            <w:r w:rsidRPr="002A728A">
              <w:rPr>
                <w:b/>
                <w:bCs/>
                <w:sz w:val="18"/>
                <w:szCs w:val="18"/>
              </w:rPr>
              <w:t>:</w:t>
            </w:r>
            <w:r w:rsidRPr="002A728A">
              <w:rPr>
                <w:sz w:val="18"/>
                <w:szCs w:val="18"/>
              </w:rPr>
              <w:t xml:space="preserve"> 2023</w:t>
            </w:r>
          </w:p>
        </w:tc>
        <w:tc>
          <w:tcPr>
            <w:tcW w:w="596" w:type="pct"/>
            <w:shd w:val="clear" w:color="auto" w:fill="auto"/>
          </w:tcPr>
          <w:p w14:paraId="18943C7E" w14:textId="77777777" w:rsidR="00B13563" w:rsidRPr="002A728A" w:rsidRDefault="00B13563" w:rsidP="0093139E">
            <w:pPr>
              <w:ind w:left="-109"/>
              <w:jc w:val="right"/>
              <w:rPr>
                <w:sz w:val="18"/>
                <w:szCs w:val="18"/>
              </w:rPr>
            </w:pPr>
            <w:r>
              <w:rPr>
                <w:sz w:val="18"/>
                <w:szCs w:val="18"/>
                <w:lang w:val="en-US"/>
              </w:rPr>
              <w:t>3,502.63</w:t>
            </w:r>
            <w:r w:rsidRPr="002A728A">
              <w:rPr>
                <w:sz w:val="18"/>
                <w:szCs w:val="18"/>
              </w:rPr>
              <w:t xml:space="preserve"> </w:t>
            </w:r>
            <w:r w:rsidRPr="002A728A">
              <w:rPr>
                <w:rFonts w:hint="eastAsia"/>
                <w:sz w:val="18"/>
                <w:szCs w:val="18"/>
                <w:lang w:eastAsia="zh-CN"/>
              </w:rPr>
              <w:t>公吨</w:t>
            </w:r>
          </w:p>
        </w:tc>
        <w:tc>
          <w:tcPr>
            <w:tcW w:w="1420" w:type="pct"/>
            <w:shd w:val="clear" w:color="auto" w:fill="auto"/>
          </w:tcPr>
          <w:p w14:paraId="09E15A5C" w14:textId="77777777" w:rsidR="00B13563" w:rsidRPr="002A728A" w:rsidRDefault="00B13563" w:rsidP="0093139E">
            <w:pPr>
              <w:ind w:left="-110" w:right="33"/>
              <w:jc w:val="right"/>
              <w:rPr>
                <w:sz w:val="18"/>
                <w:szCs w:val="18"/>
              </w:rPr>
            </w:pPr>
            <w:r w:rsidRPr="002A728A">
              <w:rPr>
                <w:sz w:val="18"/>
                <w:szCs w:val="18"/>
              </w:rPr>
              <w:t>1,</w:t>
            </w:r>
            <w:r>
              <w:rPr>
                <w:sz w:val="18"/>
                <w:szCs w:val="18"/>
              </w:rPr>
              <w:t>535,575</w:t>
            </w:r>
            <w:r w:rsidRPr="002A728A">
              <w:rPr>
                <w:sz w:val="18"/>
                <w:szCs w:val="18"/>
              </w:rPr>
              <w:t xml:space="preserve"> </w:t>
            </w:r>
            <w:r w:rsidRPr="002A728A">
              <w:rPr>
                <w:rFonts w:hint="eastAsia"/>
                <w:sz w:val="18"/>
                <w:szCs w:val="18"/>
                <w:lang w:eastAsia="zh-CN"/>
              </w:rPr>
              <w:t>二氧化碳当量吨</w:t>
            </w:r>
          </w:p>
        </w:tc>
      </w:tr>
    </w:tbl>
    <w:p w14:paraId="2A081A2F" w14:textId="77777777" w:rsidR="00B13563" w:rsidRPr="002A728A" w:rsidRDefault="00B13563" w:rsidP="00B13563">
      <w:pPr>
        <w:jc w:val="center"/>
        <w:rPr>
          <w:sz w:val="18"/>
          <w:szCs w:val="18"/>
        </w:rPr>
      </w:pPr>
    </w:p>
    <w:tbl>
      <w:tblPr>
        <w:tblStyle w:val="TableGrid"/>
        <w:tblW w:w="5727" w:type="pct"/>
        <w:tblInd w:w="-725" w:type="dxa"/>
        <w:tblLayout w:type="fixed"/>
        <w:tblLook w:val="04A0" w:firstRow="1" w:lastRow="0" w:firstColumn="1" w:lastColumn="0" w:noHBand="0" w:noVBand="1"/>
      </w:tblPr>
      <w:tblGrid>
        <w:gridCol w:w="2421"/>
        <w:gridCol w:w="743"/>
        <w:gridCol w:w="754"/>
        <w:gridCol w:w="1052"/>
        <w:gridCol w:w="1137"/>
        <w:gridCol w:w="1047"/>
        <w:gridCol w:w="831"/>
        <w:gridCol w:w="1058"/>
        <w:gridCol w:w="897"/>
        <w:gridCol w:w="769"/>
      </w:tblGrid>
      <w:tr w:rsidR="00B13563" w:rsidRPr="002A728A" w14:paraId="45A80E00" w14:textId="77777777" w:rsidTr="0093139E">
        <w:trPr>
          <w:trHeight w:val="258"/>
        </w:trPr>
        <w:tc>
          <w:tcPr>
            <w:tcW w:w="5000" w:type="pct"/>
            <w:gridSpan w:val="10"/>
            <w:shd w:val="clear" w:color="auto" w:fill="auto"/>
          </w:tcPr>
          <w:p w14:paraId="13E14F33" w14:textId="77777777" w:rsidR="00B13563" w:rsidRPr="002A728A" w:rsidRDefault="00B13563" w:rsidP="0093139E">
            <w:pPr>
              <w:spacing w:after="60"/>
              <w:ind w:right="33"/>
              <w:jc w:val="left"/>
              <w:rPr>
                <w:b/>
                <w:sz w:val="18"/>
                <w:szCs w:val="18"/>
                <w:lang w:eastAsia="zh-CN"/>
              </w:rPr>
            </w:pPr>
            <w:r w:rsidRPr="002A728A">
              <w:rPr>
                <w:rFonts w:hint="eastAsia"/>
                <w:b/>
                <w:sz w:val="18"/>
                <w:szCs w:val="18"/>
                <w:lang w:eastAsia="zh-CN"/>
              </w:rPr>
              <w:t>行业的</w:t>
            </w:r>
            <w:r w:rsidRPr="002A728A">
              <w:rPr>
                <w:rFonts w:hint="eastAsia"/>
                <w:b/>
                <w:sz w:val="18"/>
                <w:szCs w:val="18"/>
                <w:lang w:eastAsia="zh-CN"/>
              </w:rPr>
              <w:t>HFC</w:t>
            </w:r>
            <w:r w:rsidRPr="002A728A">
              <w:rPr>
                <w:rFonts w:hint="eastAsia"/>
                <w:b/>
                <w:sz w:val="18"/>
                <w:szCs w:val="18"/>
                <w:lang w:eastAsia="zh-CN"/>
              </w:rPr>
              <w:t>消费数据（二氧化碳当量吨）和活动</w:t>
            </w:r>
          </w:p>
        </w:tc>
      </w:tr>
      <w:tr w:rsidR="00B13563" w:rsidRPr="002A728A" w14:paraId="46DF6FF7" w14:textId="77777777" w:rsidTr="0093139E">
        <w:trPr>
          <w:trHeight w:val="99"/>
        </w:trPr>
        <w:tc>
          <w:tcPr>
            <w:tcW w:w="1130" w:type="pct"/>
            <w:vMerge w:val="restart"/>
            <w:shd w:val="clear" w:color="auto" w:fill="auto"/>
            <w:tcMar>
              <w:left w:w="85" w:type="dxa"/>
              <w:right w:w="85" w:type="dxa"/>
            </w:tcMar>
            <w:vAlign w:val="center"/>
          </w:tcPr>
          <w:p w14:paraId="5B2DF1DC" w14:textId="77777777" w:rsidR="00B13563" w:rsidRPr="002A728A" w:rsidRDefault="00B13563" w:rsidP="0093139E">
            <w:pPr>
              <w:jc w:val="center"/>
              <w:rPr>
                <w:sz w:val="18"/>
                <w:szCs w:val="18"/>
                <w:lang w:eastAsia="zh-CN"/>
              </w:rPr>
            </w:pPr>
          </w:p>
        </w:tc>
        <w:tc>
          <w:tcPr>
            <w:tcW w:w="347" w:type="pct"/>
            <w:vMerge w:val="restart"/>
            <w:shd w:val="clear" w:color="auto" w:fill="auto"/>
            <w:tcMar>
              <w:left w:w="85" w:type="dxa"/>
              <w:right w:w="85" w:type="dxa"/>
            </w:tcMar>
            <w:vAlign w:val="center"/>
          </w:tcPr>
          <w:p w14:paraId="0CA4794A" w14:textId="77777777" w:rsidR="00B13563" w:rsidRPr="002A728A" w:rsidRDefault="00B13563" w:rsidP="0093139E">
            <w:pPr>
              <w:jc w:val="center"/>
              <w:rPr>
                <w:sz w:val="18"/>
                <w:szCs w:val="18"/>
              </w:rPr>
            </w:pPr>
            <w:r w:rsidRPr="002A728A">
              <w:rPr>
                <w:rFonts w:hint="eastAsia"/>
                <w:sz w:val="18"/>
                <w:szCs w:val="18"/>
              </w:rPr>
              <w:t>气溶胶</w:t>
            </w:r>
          </w:p>
        </w:tc>
        <w:tc>
          <w:tcPr>
            <w:tcW w:w="352" w:type="pct"/>
            <w:vMerge w:val="restart"/>
            <w:shd w:val="clear" w:color="auto" w:fill="auto"/>
            <w:tcMar>
              <w:left w:w="85" w:type="dxa"/>
              <w:right w:w="85" w:type="dxa"/>
            </w:tcMar>
            <w:vAlign w:val="center"/>
          </w:tcPr>
          <w:p w14:paraId="1CCDC2BC" w14:textId="77777777" w:rsidR="00B13563" w:rsidRPr="002A728A" w:rsidRDefault="00B13563" w:rsidP="0093139E">
            <w:pPr>
              <w:jc w:val="center"/>
              <w:rPr>
                <w:sz w:val="18"/>
                <w:szCs w:val="18"/>
              </w:rPr>
            </w:pPr>
            <w:r w:rsidRPr="002A728A">
              <w:rPr>
                <w:rFonts w:hint="eastAsia"/>
                <w:sz w:val="18"/>
                <w:szCs w:val="18"/>
                <w:lang w:eastAsia="zh-CN"/>
              </w:rPr>
              <w:t>泡沫</w:t>
            </w:r>
          </w:p>
        </w:tc>
        <w:tc>
          <w:tcPr>
            <w:tcW w:w="491" w:type="pct"/>
            <w:vMerge w:val="restart"/>
            <w:shd w:val="clear" w:color="auto" w:fill="auto"/>
            <w:tcMar>
              <w:left w:w="85" w:type="dxa"/>
              <w:right w:w="85" w:type="dxa"/>
            </w:tcMar>
            <w:vAlign w:val="center"/>
          </w:tcPr>
          <w:p w14:paraId="1CB45847" w14:textId="77777777" w:rsidR="00B13563" w:rsidRPr="002A728A" w:rsidRDefault="00B13563" w:rsidP="0093139E">
            <w:pPr>
              <w:jc w:val="center"/>
              <w:rPr>
                <w:sz w:val="18"/>
                <w:szCs w:val="18"/>
              </w:rPr>
            </w:pPr>
            <w:r w:rsidRPr="002A728A">
              <w:rPr>
                <w:rFonts w:hint="eastAsia"/>
                <w:sz w:val="18"/>
                <w:szCs w:val="18"/>
              </w:rPr>
              <w:t>消防</w:t>
            </w:r>
          </w:p>
        </w:tc>
        <w:tc>
          <w:tcPr>
            <w:tcW w:w="1902" w:type="pct"/>
            <w:gridSpan w:val="4"/>
            <w:shd w:val="clear" w:color="auto" w:fill="auto"/>
            <w:tcMar>
              <w:left w:w="85" w:type="dxa"/>
              <w:right w:w="85" w:type="dxa"/>
            </w:tcMar>
            <w:vAlign w:val="center"/>
          </w:tcPr>
          <w:p w14:paraId="4DAB5530" w14:textId="77777777" w:rsidR="00B13563" w:rsidRPr="002A728A" w:rsidRDefault="00B13563" w:rsidP="0093139E">
            <w:pPr>
              <w:jc w:val="center"/>
              <w:rPr>
                <w:sz w:val="18"/>
                <w:szCs w:val="18"/>
              </w:rPr>
            </w:pPr>
            <w:r w:rsidRPr="002A728A">
              <w:rPr>
                <w:rFonts w:hint="eastAsia"/>
                <w:sz w:val="18"/>
                <w:szCs w:val="18"/>
              </w:rPr>
              <w:t>空调和制冷</w:t>
            </w:r>
          </w:p>
        </w:tc>
        <w:tc>
          <w:tcPr>
            <w:tcW w:w="419" w:type="pct"/>
            <w:vMerge w:val="restart"/>
            <w:shd w:val="clear" w:color="auto" w:fill="auto"/>
            <w:tcMar>
              <w:left w:w="85" w:type="dxa"/>
              <w:right w:w="85" w:type="dxa"/>
            </w:tcMar>
            <w:vAlign w:val="center"/>
          </w:tcPr>
          <w:p w14:paraId="40EFF186" w14:textId="77777777" w:rsidR="00B13563" w:rsidRPr="002A728A" w:rsidRDefault="00B13563" w:rsidP="0093139E">
            <w:pPr>
              <w:ind w:left="-26"/>
              <w:jc w:val="center"/>
              <w:rPr>
                <w:sz w:val="18"/>
                <w:szCs w:val="18"/>
              </w:rPr>
            </w:pPr>
            <w:r w:rsidRPr="002A728A">
              <w:rPr>
                <w:rFonts w:hint="eastAsia"/>
                <w:sz w:val="18"/>
                <w:szCs w:val="18"/>
                <w:lang w:eastAsia="zh-CN"/>
              </w:rPr>
              <w:t>溶剂</w:t>
            </w:r>
          </w:p>
        </w:tc>
        <w:tc>
          <w:tcPr>
            <w:tcW w:w="359" w:type="pct"/>
            <w:vMerge w:val="restart"/>
            <w:shd w:val="clear" w:color="auto" w:fill="auto"/>
            <w:tcMar>
              <w:left w:w="85" w:type="dxa"/>
              <w:right w:w="85" w:type="dxa"/>
            </w:tcMar>
            <w:vAlign w:val="center"/>
          </w:tcPr>
          <w:p w14:paraId="50116869" w14:textId="77777777" w:rsidR="00B13563" w:rsidRPr="002A728A" w:rsidRDefault="00B13563" w:rsidP="0093139E">
            <w:pPr>
              <w:jc w:val="center"/>
              <w:rPr>
                <w:sz w:val="18"/>
                <w:szCs w:val="18"/>
              </w:rPr>
            </w:pPr>
            <w:r w:rsidRPr="002A728A">
              <w:rPr>
                <w:rFonts w:hint="eastAsia"/>
                <w:sz w:val="18"/>
                <w:szCs w:val="18"/>
                <w:lang w:eastAsia="zh-CN"/>
              </w:rPr>
              <w:t>其它</w:t>
            </w:r>
          </w:p>
        </w:tc>
      </w:tr>
      <w:tr w:rsidR="00B13563" w:rsidRPr="002A728A" w14:paraId="29E08AD3" w14:textId="77777777" w:rsidTr="0093139E">
        <w:trPr>
          <w:trHeight w:val="99"/>
        </w:trPr>
        <w:tc>
          <w:tcPr>
            <w:tcW w:w="1130" w:type="pct"/>
            <w:vMerge/>
            <w:shd w:val="clear" w:color="auto" w:fill="auto"/>
            <w:tcMar>
              <w:left w:w="85" w:type="dxa"/>
              <w:right w:w="85" w:type="dxa"/>
            </w:tcMar>
            <w:vAlign w:val="center"/>
          </w:tcPr>
          <w:p w14:paraId="04D73F2F" w14:textId="77777777" w:rsidR="00B13563" w:rsidRPr="002A728A" w:rsidRDefault="00B13563" w:rsidP="0093139E">
            <w:pPr>
              <w:jc w:val="center"/>
              <w:rPr>
                <w:sz w:val="18"/>
                <w:szCs w:val="18"/>
              </w:rPr>
            </w:pPr>
          </w:p>
        </w:tc>
        <w:tc>
          <w:tcPr>
            <w:tcW w:w="347" w:type="pct"/>
            <w:vMerge/>
            <w:shd w:val="clear" w:color="auto" w:fill="auto"/>
            <w:tcMar>
              <w:left w:w="85" w:type="dxa"/>
              <w:right w:w="85" w:type="dxa"/>
            </w:tcMar>
            <w:vAlign w:val="center"/>
          </w:tcPr>
          <w:p w14:paraId="509FA97E" w14:textId="77777777" w:rsidR="00B13563" w:rsidRPr="002A728A" w:rsidRDefault="00B13563" w:rsidP="0093139E">
            <w:pPr>
              <w:jc w:val="center"/>
              <w:rPr>
                <w:sz w:val="18"/>
                <w:szCs w:val="18"/>
              </w:rPr>
            </w:pPr>
          </w:p>
        </w:tc>
        <w:tc>
          <w:tcPr>
            <w:tcW w:w="352" w:type="pct"/>
            <w:vMerge/>
            <w:shd w:val="clear" w:color="auto" w:fill="auto"/>
            <w:tcMar>
              <w:left w:w="85" w:type="dxa"/>
              <w:right w:w="85" w:type="dxa"/>
            </w:tcMar>
            <w:vAlign w:val="center"/>
          </w:tcPr>
          <w:p w14:paraId="18362230" w14:textId="77777777" w:rsidR="00B13563" w:rsidRPr="002A728A" w:rsidRDefault="00B13563" w:rsidP="0093139E">
            <w:pPr>
              <w:jc w:val="center"/>
              <w:rPr>
                <w:sz w:val="18"/>
                <w:szCs w:val="18"/>
              </w:rPr>
            </w:pPr>
          </w:p>
        </w:tc>
        <w:tc>
          <w:tcPr>
            <w:tcW w:w="491" w:type="pct"/>
            <w:vMerge/>
            <w:shd w:val="clear" w:color="auto" w:fill="auto"/>
            <w:tcMar>
              <w:left w:w="85" w:type="dxa"/>
              <w:right w:w="85" w:type="dxa"/>
            </w:tcMar>
            <w:vAlign w:val="center"/>
          </w:tcPr>
          <w:p w14:paraId="6FCA55FD" w14:textId="77777777" w:rsidR="00B13563" w:rsidRPr="002A728A" w:rsidRDefault="00B13563" w:rsidP="0093139E">
            <w:pPr>
              <w:jc w:val="center"/>
              <w:rPr>
                <w:sz w:val="18"/>
                <w:szCs w:val="18"/>
              </w:rPr>
            </w:pPr>
          </w:p>
        </w:tc>
        <w:tc>
          <w:tcPr>
            <w:tcW w:w="1408" w:type="pct"/>
            <w:gridSpan w:val="3"/>
            <w:shd w:val="clear" w:color="auto" w:fill="auto"/>
            <w:tcMar>
              <w:left w:w="85" w:type="dxa"/>
              <w:right w:w="85" w:type="dxa"/>
            </w:tcMar>
            <w:vAlign w:val="center"/>
          </w:tcPr>
          <w:p w14:paraId="4051C0D9" w14:textId="77777777" w:rsidR="00B13563" w:rsidRPr="002A728A" w:rsidRDefault="00B13563" w:rsidP="0093139E">
            <w:pPr>
              <w:jc w:val="center"/>
              <w:rPr>
                <w:sz w:val="18"/>
                <w:szCs w:val="18"/>
              </w:rPr>
            </w:pPr>
            <w:r w:rsidRPr="002A728A">
              <w:rPr>
                <w:rFonts w:hint="eastAsia"/>
                <w:sz w:val="18"/>
                <w:szCs w:val="18"/>
                <w:lang w:eastAsia="zh-CN"/>
              </w:rPr>
              <w:t>制造</w:t>
            </w:r>
          </w:p>
        </w:tc>
        <w:tc>
          <w:tcPr>
            <w:tcW w:w="494" w:type="pct"/>
            <w:vMerge w:val="restart"/>
            <w:shd w:val="clear" w:color="auto" w:fill="auto"/>
            <w:tcMar>
              <w:left w:w="85" w:type="dxa"/>
              <w:right w:w="85" w:type="dxa"/>
            </w:tcMar>
            <w:vAlign w:val="center"/>
          </w:tcPr>
          <w:p w14:paraId="1B601AED" w14:textId="77777777" w:rsidR="00B13563" w:rsidRPr="002A728A" w:rsidRDefault="00B13563" w:rsidP="0093139E">
            <w:pPr>
              <w:jc w:val="center"/>
              <w:rPr>
                <w:sz w:val="18"/>
                <w:szCs w:val="18"/>
                <w:lang w:val="en-US"/>
              </w:rPr>
            </w:pPr>
            <w:r w:rsidRPr="002A728A">
              <w:rPr>
                <w:rFonts w:hint="eastAsia"/>
                <w:sz w:val="18"/>
                <w:szCs w:val="18"/>
                <w:lang w:eastAsia="zh-CN"/>
              </w:rPr>
              <w:t>维修</w:t>
            </w:r>
          </w:p>
        </w:tc>
        <w:tc>
          <w:tcPr>
            <w:tcW w:w="419" w:type="pct"/>
            <w:vMerge/>
            <w:shd w:val="clear" w:color="auto" w:fill="auto"/>
            <w:tcMar>
              <w:left w:w="85" w:type="dxa"/>
              <w:right w:w="85" w:type="dxa"/>
            </w:tcMar>
            <w:vAlign w:val="center"/>
          </w:tcPr>
          <w:p w14:paraId="50F5C49F" w14:textId="77777777" w:rsidR="00B13563" w:rsidRPr="002A728A" w:rsidRDefault="00B13563" w:rsidP="0093139E">
            <w:pPr>
              <w:jc w:val="center"/>
              <w:rPr>
                <w:sz w:val="18"/>
                <w:szCs w:val="18"/>
              </w:rPr>
            </w:pPr>
          </w:p>
        </w:tc>
        <w:tc>
          <w:tcPr>
            <w:tcW w:w="359" w:type="pct"/>
            <w:vMerge/>
            <w:shd w:val="clear" w:color="auto" w:fill="auto"/>
            <w:tcMar>
              <w:left w:w="85" w:type="dxa"/>
              <w:right w:w="85" w:type="dxa"/>
            </w:tcMar>
            <w:vAlign w:val="center"/>
          </w:tcPr>
          <w:p w14:paraId="7F84EF62" w14:textId="77777777" w:rsidR="00B13563" w:rsidRPr="002A728A" w:rsidRDefault="00B13563" w:rsidP="0093139E">
            <w:pPr>
              <w:jc w:val="center"/>
              <w:rPr>
                <w:sz w:val="18"/>
                <w:szCs w:val="18"/>
              </w:rPr>
            </w:pPr>
          </w:p>
        </w:tc>
      </w:tr>
      <w:tr w:rsidR="00B13563" w:rsidRPr="002A728A" w14:paraId="5554FC59" w14:textId="77777777" w:rsidTr="0093139E">
        <w:trPr>
          <w:trHeight w:val="99"/>
        </w:trPr>
        <w:tc>
          <w:tcPr>
            <w:tcW w:w="1130" w:type="pct"/>
            <w:vMerge/>
            <w:shd w:val="clear" w:color="auto" w:fill="auto"/>
            <w:tcMar>
              <w:left w:w="85" w:type="dxa"/>
              <w:right w:w="85" w:type="dxa"/>
            </w:tcMar>
            <w:vAlign w:val="center"/>
          </w:tcPr>
          <w:p w14:paraId="263A7CAC" w14:textId="77777777" w:rsidR="00B13563" w:rsidRPr="002A728A" w:rsidRDefault="00B13563" w:rsidP="0093139E">
            <w:pPr>
              <w:jc w:val="center"/>
              <w:rPr>
                <w:sz w:val="18"/>
                <w:szCs w:val="18"/>
              </w:rPr>
            </w:pPr>
          </w:p>
        </w:tc>
        <w:tc>
          <w:tcPr>
            <w:tcW w:w="347" w:type="pct"/>
            <w:vMerge/>
            <w:shd w:val="clear" w:color="auto" w:fill="auto"/>
            <w:tcMar>
              <w:left w:w="85" w:type="dxa"/>
              <w:right w:w="85" w:type="dxa"/>
            </w:tcMar>
            <w:vAlign w:val="center"/>
          </w:tcPr>
          <w:p w14:paraId="2CCD98EB" w14:textId="77777777" w:rsidR="00B13563" w:rsidRPr="002A728A" w:rsidRDefault="00B13563" w:rsidP="0093139E">
            <w:pPr>
              <w:jc w:val="center"/>
              <w:rPr>
                <w:sz w:val="18"/>
                <w:szCs w:val="18"/>
              </w:rPr>
            </w:pPr>
          </w:p>
        </w:tc>
        <w:tc>
          <w:tcPr>
            <w:tcW w:w="352" w:type="pct"/>
            <w:vMerge/>
            <w:shd w:val="clear" w:color="auto" w:fill="auto"/>
            <w:tcMar>
              <w:left w:w="85" w:type="dxa"/>
              <w:right w:w="85" w:type="dxa"/>
            </w:tcMar>
            <w:vAlign w:val="center"/>
          </w:tcPr>
          <w:p w14:paraId="66703F51" w14:textId="77777777" w:rsidR="00B13563" w:rsidRPr="002A728A" w:rsidRDefault="00B13563" w:rsidP="0093139E">
            <w:pPr>
              <w:jc w:val="center"/>
              <w:rPr>
                <w:sz w:val="18"/>
                <w:szCs w:val="18"/>
              </w:rPr>
            </w:pPr>
          </w:p>
        </w:tc>
        <w:tc>
          <w:tcPr>
            <w:tcW w:w="491" w:type="pct"/>
            <w:vMerge/>
            <w:shd w:val="clear" w:color="auto" w:fill="auto"/>
            <w:tcMar>
              <w:left w:w="85" w:type="dxa"/>
              <w:right w:w="85" w:type="dxa"/>
            </w:tcMar>
            <w:vAlign w:val="center"/>
          </w:tcPr>
          <w:p w14:paraId="7B39FF5B" w14:textId="77777777" w:rsidR="00B13563" w:rsidRPr="002A728A" w:rsidRDefault="00B13563" w:rsidP="0093139E">
            <w:pPr>
              <w:jc w:val="center"/>
              <w:rPr>
                <w:sz w:val="18"/>
                <w:szCs w:val="18"/>
              </w:rPr>
            </w:pPr>
          </w:p>
        </w:tc>
        <w:tc>
          <w:tcPr>
            <w:tcW w:w="531" w:type="pct"/>
            <w:shd w:val="clear" w:color="auto" w:fill="auto"/>
            <w:tcMar>
              <w:left w:w="85" w:type="dxa"/>
              <w:right w:w="85" w:type="dxa"/>
            </w:tcMar>
            <w:vAlign w:val="center"/>
          </w:tcPr>
          <w:p w14:paraId="7B064CB4" w14:textId="77777777" w:rsidR="00B13563" w:rsidRPr="002A728A" w:rsidRDefault="00B13563" w:rsidP="0093139E">
            <w:pPr>
              <w:jc w:val="center"/>
              <w:rPr>
                <w:sz w:val="18"/>
                <w:szCs w:val="18"/>
              </w:rPr>
            </w:pPr>
            <w:r w:rsidRPr="002A728A">
              <w:rPr>
                <w:rFonts w:hint="eastAsia"/>
                <w:sz w:val="18"/>
                <w:szCs w:val="18"/>
                <w:lang w:eastAsia="zh-CN"/>
              </w:rPr>
              <w:t>制冷</w:t>
            </w:r>
          </w:p>
        </w:tc>
        <w:tc>
          <w:tcPr>
            <w:tcW w:w="489" w:type="pct"/>
            <w:shd w:val="clear" w:color="auto" w:fill="auto"/>
            <w:tcMar>
              <w:left w:w="85" w:type="dxa"/>
              <w:right w:w="85" w:type="dxa"/>
            </w:tcMar>
            <w:vAlign w:val="center"/>
          </w:tcPr>
          <w:p w14:paraId="3BB97EF7" w14:textId="77777777" w:rsidR="00B13563" w:rsidRPr="002A728A" w:rsidRDefault="00B13563" w:rsidP="0093139E">
            <w:pPr>
              <w:jc w:val="center"/>
              <w:rPr>
                <w:sz w:val="18"/>
                <w:szCs w:val="18"/>
              </w:rPr>
            </w:pPr>
            <w:r w:rsidRPr="002A728A">
              <w:rPr>
                <w:rFonts w:hint="eastAsia"/>
                <w:sz w:val="18"/>
                <w:szCs w:val="18"/>
                <w:lang w:eastAsia="zh-CN"/>
              </w:rPr>
              <w:t>空调</w:t>
            </w:r>
          </w:p>
        </w:tc>
        <w:tc>
          <w:tcPr>
            <w:tcW w:w="388" w:type="pct"/>
            <w:shd w:val="clear" w:color="auto" w:fill="auto"/>
            <w:vAlign w:val="center"/>
          </w:tcPr>
          <w:p w14:paraId="5648A105" w14:textId="77777777" w:rsidR="00B13563" w:rsidRPr="002A728A" w:rsidRDefault="00B13563" w:rsidP="0093139E">
            <w:pPr>
              <w:jc w:val="center"/>
              <w:rPr>
                <w:sz w:val="18"/>
                <w:szCs w:val="18"/>
              </w:rPr>
            </w:pPr>
            <w:r w:rsidRPr="002A728A">
              <w:rPr>
                <w:rFonts w:hint="eastAsia"/>
                <w:sz w:val="18"/>
                <w:szCs w:val="18"/>
                <w:lang w:eastAsia="zh-CN"/>
              </w:rPr>
              <w:t>其它</w:t>
            </w:r>
          </w:p>
        </w:tc>
        <w:tc>
          <w:tcPr>
            <w:tcW w:w="494" w:type="pct"/>
            <w:vMerge/>
            <w:shd w:val="clear" w:color="auto" w:fill="auto"/>
            <w:tcMar>
              <w:left w:w="85" w:type="dxa"/>
              <w:right w:w="85" w:type="dxa"/>
            </w:tcMar>
            <w:vAlign w:val="center"/>
          </w:tcPr>
          <w:p w14:paraId="3B562E1C" w14:textId="77777777" w:rsidR="00B13563" w:rsidRPr="002A728A" w:rsidRDefault="00B13563" w:rsidP="0093139E">
            <w:pPr>
              <w:jc w:val="center"/>
              <w:rPr>
                <w:sz w:val="18"/>
                <w:szCs w:val="18"/>
              </w:rPr>
            </w:pPr>
          </w:p>
        </w:tc>
        <w:tc>
          <w:tcPr>
            <w:tcW w:w="419" w:type="pct"/>
            <w:vMerge/>
            <w:shd w:val="clear" w:color="auto" w:fill="auto"/>
            <w:tcMar>
              <w:left w:w="85" w:type="dxa"/>
              <w:right w:w="85" w:type="dxa"/>
            </w:tcMar>
            <w:vAlign w:val="center"/>
          </w:tcPr>
          <w:p w14:paraId="7433B439" w14:textId="77777777" w:rsidR="00B13563" w:rsidRPr="002A728A" w:rsidRDefault="00B13563" w:rsidP="0093139E">
            <w:pPr>
              <w:jc w:val="center"/>
              <w:rPr>
                <w:sz w:val="18"/>
                <w:szCs w:val="18"/>
              </w:rPr>
            </w:pPr>
          </w:p>
        </w:tc>
        <w:tc>
          <w:tcPr>
            <w:tcW w:w="359" w:type="pct"/>
            <w:vMerge/>
            <w:shd w:val="clear" w:color="auto" w:fill="auto"/>
            <w:tcMar>
              <w:left w:w="85" w:type="dxa"/>
              <w:right w:w="85" w:type="dxa"/>
            </w:tcMar>
            <w:vAlign w:val="center"/>
          </w:tcPr>
          <w:p w14:paraId="7E95D68E" w14:textId="77777777" w:rsidR="00B13563" w:rsidRPr="002A728A" w:rsidRDefault="00B13563" w:rsidP="0093139E">
            <w:pPr>
              <w:jc w:val="center"/>
              <w:rPr>
                <w:sz w:val="18"/>
                <w:szCs w:val="18"/>
              </w:rPr>
            </w:pPr>
          </w:p>
        </w:tc>
      </w:tr>
      <w:tr w:rsidR="00B13563" w:rsidRPr="002A728A" w14:paraId="486FDA93" w14:textId="77777777" w:rsidTr="0093139E">
        <w:trPr>
          <w:trHeight w:val="125"/>
        </w:trPr>
        <w:tc>
          <w:tcPr>
            <w:tcW w:w="1130" w:type="pct"/>
            <w:shd w:val="clear" w:color="auto" w:fill="auto"/>
          </w:tcPr>
          <w:p w14:paraId="3861B86D" w14:textId="77777777" w:rsidR="00B13563" w:rsidRPr="002A728A" w:rsidRDefault="00B13563" w:rsidP="0093139E">
            <w:pPr>
              <w:jc w:val="left"/>
              <w:rPr>
                <w:sz w:val="18"/>
                <w:szCs w:val="18"/>
              </w:rPr>
            </w:pPr>
            <w:r w:rsidRPr="002A728A">
              <w:rPr>
                <w:rFonts w:hint="eastAsia"/>
                <w:sz w:val="18"/>
                <w:szCs w:val="18"/>
                <w:lang w:eastAsia="zh-CN"/>
              </w:rPr>
              <w:t>最新国家方案报告</w:t>
            </w:r>
            <w:r w:rsidRPr="002A728A">
              <w:rPr>
                <w:sz w:val="18"/>
                <w:szCs w:val="18"/>
              </w:rPr>
              <w:t xml:space="preserve"> (2024)</w:t>
            </w:r>
            <w:r>
              <w:rPr>
                <w:sz w:val="18"/>
                <w:szCs w:val="18"/>
              </w:rPr>
              <w:t xml:space="preserve"> *</w:t>
            </w:r>
          </w:p>
        </w:tc>
        <w:tc>
          <w:tcPr>
            <w:tcW w:w="347" w:type="pct"/>
            <w:shd w:val="clear" w:color="auto" w:fill="auto"/>
            <w:vAlign w:val="center"/>
          </w:tcPr>
          <w:p w14:paraId="17ECFC20" w14:textId="77777777" w:rsidR="00B13563" w:rsidRPr="002A728A" w:rsidRDefault="00B13563" w:rsidP="0093139E">
            <w:pPr>
              <w:ind w:left="-113"/>
              <w:jc w:val="right"/>
              <w:rPr>
                <w:sz w:val="18"/>
                <w:szCs w:val="18"/>
              </w:rPr>
            </w:pPr>
          </w:p>
        </w:tc>
        <w:tc>
          <w:tcPr>
            <w:tcW w:w="352" w:type="pct"/>
            <w:shd w:val="clear" w:color="auto" w:fill="auto"/>
            <w:vAlign w:val="center"/>
          </w:tcPr>
          <w:p w14:paraId="799118E2" w14:textId="77777777" w:rsidR="00B13563" w:rsidRPr="002A728A" w:rsidRDefault="00B13563" w:rsidP="0093139E">
            <w:pPr>
              <w:ind w:left="-120"/>
              <w:jc w:val="right"/>
              <w:rPr>
                <w:sz w:val="18"/>
                <w:szCs w:val="18"/>
              </w:rPr>
            </w:pPr>
          </w:p>
        </w:tc>
        <w:tc>
          <w:tcPr>
            <w:tcW w:w="491" w:type="pct"/>
            <w:shd w:val="clear" w:color="auto" w:fill="auto"/>
            <w:vAlign w:val="center"/>
          </w:tcPr>
          <w:p w14:paraId="4E749E52" w14:textId="77777777" w:rsidR="00B13563" w:rsidRPr="00EC3F21" w:rsidRDefault="00B13563" w:rsidP="0093139E">
            <w:pPr>
              <w:ind w:left="-110"/>
              <w:jc w:val="right"/>
              <w:rPr>
                <w:sz w:val="18"/>
                <w:szCs w:val="18"/>
                <w:lang w:val="en-US" w:eastAsia="zh-CN"/>
              </w:rPr>
            </w:pPr>
            <w:r w:rsidRPr="00EC3F21">
              <w:rPr>
                <w:sz w:val="18"/>
                <w:szCs w:val="18"/>
              </w:rPr>
              <w:t>120,460</w:t>
            </w:r>
          </w:p>
        </w:tc>
        <w:tc>
          <w:tcPr>
            <w:tcW w:w="531" w:type="pct"/>
            <w:shd w:val="clear" w:color="auto" w:fill="auto"/>
            <w:vAlign w:val="center"/>
          </w:tcPr>
          <w:p w14:paraId="6AEA922B" w14:textId="77777777" w:rsidR="00B13563" w:rsidRPr="00EC3F21" w:rsidRDefault="00B13563" w:rsidP="0093139E">
            <w:pPr>
              <w:ind w:left="-108"/>
              <w:jc w:val="right"/>
              <w:rPr>
                <w:sz w:val="18"/>
                <w:szCs w:val="18"/>
              </w:rPr>
            </w:pPr>
            <w:r w:rsidRPr="00EC3F21">
              <w:rPr>
                <w:sz w:val="18"/>
                <w:szCs w:val="18"/>
              </w:rPr>
              <w:t>2,149,866</w:t>
            </w:r>
          </w:p>
        </w:tc>
        <w:tc>
          <w:tcPr>
            <w:tcW w:w="489" w:type="pct"/>
            <w:shd w:val="clear" w:color="auto" w:fill="auto"/>
            <w:vAlign w:val="center"/>
          </w:tcPr>
          <w:p w14:paraId="43F6686B" w14:textId="77777777" w:rsidR="00B13563" w:rsidRPr="00EC3F21" w:rsidRDefault="00B13563" w:rsidP="0093139E">
            <w:pPr>
              <w:ind w:left="-106"/>
              <w:jc w:val="right"/>
              <w:rPr>
                <w:sz w:val="18"/>
                <w:szCs w:val="18"/>
              </w:rPr>
            </w:pPr>
            <w:r w:rsidRPr="00EC3F21">
              <w:rPr>
                <w:sz w:val="18"/>
                <w:szCs w:val="18"/>
              </w:rPr>
              <w:t>1,757,137</w:t>
            </w:r>
          </w:p>
        </w:tc>
        <w:tc>
          <w:tcPr>
            <w:tcW w:w="388" w:type="pct"/>
            <w:shd w:val="clear" w:color="auto" w:fill="auto"/>
            <w:vAlign w:val="center"/>
          </w:tcPr>
          <w:p w14:paraId="5F10A0D1" w14:textId="77777777" w:rsidR="00B13563" w:rsidRPr="00EC3F21" w:rsidRDefault="00B13563" w:rsidP="0093139E">
            <w:pPr>
              <w:ind w:left="-106"/>
              <w:jc w:val="right"/>
              <w:rPr>
                <w:sz w:val="18"/>
                <w:szCs w:val="18"/>
              </w:rPr>
            </w:pPr>
            <w:r w:rsidRPr="00EC3F21">
              <w:rPr>
                <w:sz w:val="18"/>
                <w:szCs w:val="18"/>
              </w:rPr>
              <w:t>855,473</w:t>
            </w:r>
          </w:p>
        </w:tc>
        <w:tc>
          <w:tcPr>
            <w:tcW w:w="494" w:type="pct"/>
            <w:shd w:val="clear" w:color="auto" w:fill="auto"/>
            <w:vAlign w:val="center"/>
          </w:tcPr>
          <w:p w14:paraId="1BF66ADD" w14:textId="77777777" w:rsidR="00B13563" w:rsidRPr="00EC3F21" w:rsidRDefault="00B13563" w:rsidP="0093139E">
            <w:pPr>
              <w:ind w:left="-110"/>
              <w:jc w:val="right"/>
              <w:rPr>
                <w:sz w:val="18"/>
                <w:szCs w:val="18"/>
              </w:rPr>
            </w:pPr>
            <w:r w:rsidRPr="00EC3F21">
              <w:rPr>
                <w:sz w:val="18"/>
                <w:szCs w:val="18"/>
              </w:rPr>
              <w:t>8,727,916</w:t>
            </w:r>
          </w:p>
        </w:tc>
        <w:tc>
          <w:tcPr>
            <w:tcW w:w="419" w:type="pct"/>
            <w:shd w:val="clear" w:color="auto" w:fill="auto"/>
            <w:vAlign w:val="center"/>
          </w:tcPr>
          <w:p w14:paraId="576E5A34" w14:textId="77777777" w:rsidR="00B13563" w:rsidRPr="00EC3F21" w:rsidRDefault="00B13563" w:rsidP="0093139E">
            <w:pPr>
              <w:ind w:left="-108"/>
              <w:jc w:val="right"/>
              <w:rPr>
                <w:sz w:val="18"/>
                <w:szCs w:val="18"/>
              </w:rPr>
            </w:pPr>
            <w:r w:rsidRPr="00EC3F21">
              <w:rPr>
                <w:sz w:val="18"/>
                <w:szCs w:val="18"/>
              </w:rPr>
              <w:t>594,881</w:t>
            </w:r>
          </w:p>
        </w:tc>
        <w:tc>
          <w:tcPr>
            <w:tcW w:w="359" w:type="pct"/>
            <w:shd w:val="clear" w:color="auto" w:fill="auto"/>
            <w:vAlign w:val="center"/>
          </w:tcPr>
          <w:p w14:paraId="3F876664" w14:textId="77777777" w:rsidR="00B13563" w:rsidRPr="00EC3F21" w:rsidRDefault="00B13563" w:rsidP="0093139E">
            <w:pPr>
              <w:ind w:left="-114" w:right="-10"/>
              <w:jc w:val="right"/>
              <w:rPr>
                <w:sz w:val="18"/>
                <w:szCs w:val="18"/>
              </w:rPr>
            </w:pPr>
            <w:r w:rsidRPr="00EC3F21">
              <w:rPr>
                <w:sz w:val="18"/>
                <w:szCs w:val="18"/>
              </w:rPr>
              <w:t>59,518</w:t>
            </w:r>
          </w:p>
        </w:tc>
      </w:tr>
      <w:tr w:rsidR="00B13563" w:rsidRPr="002A728A" w14:paraId="2070A5F5" w14:textId="77777777" w:rsidTr="0093139E">
        <w:trPr>
          <w:trHeight w:val="258"/>
        </w:trPr>
        <w:tc>
          <w:tcPr>
            <w:tcW w:w="1130" w:type="pct"/>
            <w:shd w:val="clear" w:color="auto" w:fill="auto"/>
          </w:tcPr>
          <w:p w14:paraId="062127DA" w14:textId="77777777" w:rsidR="00B13563" w:rsidRPr="002A728A" w:rsidRDefault="00B13563" w:rsidP="0093139E">
            <w:pPr>
              <w:ind w:right="-108"/>
              <w:jc w:val="left"/>
              <w:rPr>
                <w:sz w:val="18"/>
                <w:szCs w:val="18"/>
                <w:lang w:eastAsia="zh-CN"/>
              </w:rPr>
            </w:pPr>
            <w:r w:rsidRPr="002A728A">
              <w:rPr>
                <w:rFonts w:hint="eastAsia"/>
                <w:sz w:val="18"/>
                <w:szCs w:val="18"/>
                <w:lang w:eastAsia="zh-CN"/>
              </w:rPr>
              <w:t>议定的基加利氢氟</w:t>
            </w:r>
            <w:r w:rsidRPr="002A728A">
              <w:rPr>
                <w:rFonts w:hint="eastAsia"/>
                <w:sz w:val="18"/>
                <w:szCs w:val="18"/>
                <w:lang w:eastAsia="zh-CN"/>
              </w:rPr>
              <w:t xml:space="preserve"> </w:t>
            </w:r>
            <w:r w:rsidRPr="002A728A">
              <w:rPr>
                <w:rFonts w:hint="eastAsia"/>
                <w:sz w:val="18"/>
                <w:szCs w:val="18"/>
                <w:lang w:eastAsia="zh-CN"/>
              </w:rPr>
              <w:t>碳化合物执行计划第一阶段的活动</w:t>
            </w:r>
            <w:r w:rsidRPr="002A728A">
              <w:rPr>
                <w:sz w:val="18"/>
                <w:szCs w:val="18"/>
                <w:lang w:eastAsia="zh-CN"/>
              </w:rPr>
              <w:t xml:space="preserve"> (</w:t>
            </w:r>
            <w:r w:rsidRPr="002A728A">
              <w:rPr>
                <w:rFonts w:hint="eastAsia"/>
                <w:sz w:val="18"/>
                <w:szCs w:val="18"/>
                <w:lang w:eastAsia="zh-CN"/>
              </w:rPr>
              <w:t>是</w:t>
            </w:r>
            <w:r w:rsidRPr="002A728A">
              <w:rPr>
                <w:sz w:val="18"/>
                <w:szCs w:val="18"/>
                <w:lang w:eastAsia="zh-CN"/>
              </w:rPr>
              <w:t>/</w:t>
            </w:r>
            <w:r w:rsidRPr="002A728A">
              <w:rPr>
                <w:rFonts w:hint="eastAsia"/>
                <w:sz w:val="18"/>
                <w:szCs w:val="18"/>
                <w:lang w:eastAsia="zh-CN"/>
              </w:rPr>
              <w:t>否</w:t>
            </w:r>
            <w:r w:rsidRPr="002A728A">
              <w:rPr>
                <w:sz w:val="18"/>
                <w:szCs w:val="18"/>
                <w:lang w:eastAsia="zh-CN"/>
              </w:rPr>
              <w:t>)</w:t>
            </w:r>
          </w:p>
        </w:tc>
        <w:tc>
          <w:tcPr>
            <w:tcW w:w="347" w:type="pct"/>
            <w:shd w:val="clear" w:color="auto" w:fill="auto"/>
            <w:vAlign w:val="center"/>
          </w:tcPr>
          <w:p w14:paraId="41027FA2" w14:textId="77777777" w:rsidR="00B13563" w:rsidRPr="00EC3F21" w:rsidRDefault="00B13563" w:rsidP="0093139E">
            <w:pPr>
              <w:jc w:val="center"/>
              <w:rPr>
                <w:sz w:val="18"/>
                <w:szCs w:val="18"/>
                <w:lang w:val="en-US" w:eastAsia="zh-CN"/>
              </w:rPr>
            </w:pPr>
            <w:r>
              <w:rPr>
                <w:rFonts w:hint="eastAsia"/>
                <w:sz w:val="18"/>
                <w:szCs w:val="18"/>
                <w:lang w:val="en-US" w:eastAsia="zh-CN"/>
              </w:rPr>
              <w:t>否</w:t>
            </w:r>
          </w:p>
        </w:tc>
        <w:tc>
          <w:tcPr>
            <w:tcW w:w="352" w:type="pct"/>
            <w:shd w:val="clear" w:color="auto" w:fill="auto"/>
            <w:vAlign w:val="center"/>
          </w:tcPr>
          <w:p w14:paraId="17E72E7D" w14:textId="77777777" w:rsidR="00B13563" w:rsidRPr="002A728A" w:rsidRDefault="00B13563" w:rsidP="0093139E">
            <w:pPr>
              <w:jc w:val="center"/>
              <w:rPr>
                <w:sz w:val="18"/>
                <w:szCs w:val="18"/>
                <w:lang w:eastAsia="zh-CN"/>
              </w:rPr>
            </w:pPr>
            <w:r>
              <w:rPr>
                <w:rFonts w:hint="eastAsia"/>
                <w:sz w:val="18"/>
                <w:szCs w:val="18"/>
                <w:lang w:eastAsia="zh-CN"/>
              </w:rPr>
              <w:t>否</w:t>
            </w:r>
          </w:p>
        </w:tc>
        <w:tc>
          <w:tcPr>
            <w:tcW w:w="491" w:type="pct"/>
            <w:shd w:val="clear" w:color="auto" w:fill="auto"/>
            <w:vAlign w:val="center"/>
          </w:tcPr>
          <w:p w14:paraId="1AEF3393" w14:textId="77777777" w:rsidR="00B13563" w:rsidRPr="002A728A" w:rsidRDefault="00B13563" w:rsidP="0093139E">
            <w:pPr>
              <w:jc w:val="center"/>
              <w:rPr>
                <w:sz w:val="18"/>
                <w:szCs w:val="18"/>
                <w:lang w:eastAsia="zh-CN"/>
              </w:rPr>
            </w:pPr>
            <w:r>
              <w:rPr>
                <w:rFonts w:hint="eastAsia"/>
                <w:sz w:val="18"/>
                <w:szCs w:val="18"/>
                <w:lang w:eastAsia="zh-CN"/>
              </w:rPr>
              <w:t>否</w:t>
            </w:r>
          </w:p>
        </w:tc>
        <w:tc>
          <w:tcPr>
            <w:tcW w:w="531" w:type="pct"/>
            <w:shd w:val="clear" w:color="auto" w:fill="auto"/>
            <w:vAlign w:val="center"/>
          </w:tcPr>
          <w:p w14:paraId="659A50C9" w14:textId="77777777" w:rsidR="00B13563" w:rsidRPr="002A728A" w:rsidRDefault="00B13563" w:rsidP="0093139E">
            <w:pPr>
              <w:jc w:val="center"/>
              <w:rPr>
                <w:sz w:val="18"/>
                <w:szCs w:val="18"/>
                <w:lang w:val="en-US" w:eastAsia="zh-CN"/>
              </w:rPr>
            </w:pPr>
            <w:r w:rsidRPr="002A728A">
              <w:rPr>
                <w:rFonts w:hint="eastAsia"/>
                <w:sz w:val="18"/>
                <w:szCs w:val="18"/>
                <w:lang w:val="en-US" w:eastAsia="zh-CN"/>
              </w:rPr>
              <w:t>是</w:t>
            </w:r>
          </w:p>
        </w:tc>
        <w:tc>
          <w:tcPr>
            <w:tcW w:w="489" w:type="pct"/>
            <w:shd w:val="clear" w:color="auto" w:fill="auto"/>
            <w:vAlign w:val="center"/>
          </w:tcPr>
          <w:p w14:paraId="6C1A2CAC" w14:textId="77777777" w:rsidR="00B13563" w:rsidRPr="002A728A" w:rsidRDefault="00B13563" w:rsidP="0093139E">
            <w:pPr>
              <w:jc w:val="center"/>
              <w:rPr>
                <w:sz w:val="18"/>
                <w:szCs w:val="18"/>
                <w:lang w:eastAsia="zh-CN"/>
              </w:rPr>
            </w:pPr>
            <w:r w:rsidRPr="002A728A">
              <w:rPr>
                <w:rFonts w:hint="eastAsia"/>
                <w:sz w:val="18"/>
                <w:szCs w:val="18"/>
                <w:lang w:eastAsia="zh-CN"/>
              </w:rPr>
              <w:t>是</w:t>
            </w:r>
          </w:p>
        </w:tc>
        <w:tc>
          <w:tcPr>
            <w:tcW w:w="388" w:type="pct"/>
            <w:shd w:val="clear" w:color="auto" w:fill="auto"/>
            <w:vAlign w:val="center"/>
          </w:tcPr>
          <w:p w14:paraId="4330B3C7" w14:textId="77777777" w:rsidR="00B13563" w:rsidRPr="002A728A" w:rsidRDefault="00B13563" w:rsidP="0093139E">
            <w:pPr>
              <w:jc w:val="center"/>
              <w:rPr>
                <w:sz w:val="18"/>
                <w:szCs w:val="18"/>
                <w:lang w:eastAsia="zh-CN"/>
              </w:rPr>
            </w:pPr>
            <w:r>
              <w:rPr>
                <w:rFonts w:hint="eastAsia"/>
                <w:sz w:val="18"/>
                <w:szCs w:val="18"/>
                <w:lang w:eastAsia="zh-CN"/>
              </w:rPr>
              <w:t>否</w:t>
            </w:r>
          </w:p>
        </w:tc>
        <w:tc>
          <w:tcPr>
            <w:tcW w:w="494" w:type="pct"/>
            <w:shd w:val="clear" w:color="auto" w:fill="auto"/>
            <w:vAlign w:val="center"/>
          </w:tcPr>
          <w:p w14:paraId="3E6DA558" w14:textId="77777777" w:rsidR="00B13563" w:rsidRPr="002A728A" w:rsidRDefault="00B13563" w:rsidP="0093139E">
            <w:pPr>
              <w:jc w:val="center"/>
              <w:rPr>
                <w:sz w:val="18"/>
                <w:szCs w:val="18"/>
              </w:rPr>
            </w:pPr>
            <w:r w:rsidRPr="002A728A">
              <w:rPr>
                <w:rFonts w:hint="eastAsia"/>
                <w:sz w:val="18"/>
                <w:szCs w:val="18"/>
                <w:lang w:eastAsia="zh-CN"/>
              </w:rPr>
              <w:t>是</w:t>
            </w:r>
          </w:p>
        </w:tc>
        <w:tc>
          <w:tcPr>
            <w:tcW w:w="419" w:type="pct"/>
            <w:shd w:val="clear" w:color="auto" w:fill="auto"/>
            <w:vAlign w:val="center"/>
          </w:tcPr>
          <w:p w14:paraId="0F6D08D3" w14:textId="77777777" w:rsidR="00B13563" w:rsidRPr="002A728A" w:rsidRDefault="00B13563" w:rsidP="0093139E">
            <w:pPr>
              <w:jc w:val="center"/>
              <w:rPr>
                <w:sz w:val="18"/>
                <w:szCs w:val="18"/>
              </w:rPr>
            </w:pPr>
            <w:r>
              <w:rPr>
                <w:rFonts w:hint="eastAsia"/>
                <w:sz w:val="18"/>
                <w:szCs w:val="18"/>
                <w:lang w:eastAsia="zh-CN"/>
              </w:rPr>
              <w:t>否</w:t>
            </w:r>
          </w:p>
        </w:tc>
        <w:tc>
          <w:tcPr>
            <w:tcW w:w="359" w:type="pct"/>
            <w:shd w:val="clear" w:color="auto" w:fill="auto"/>
            <w:vAlign w:val="center"/>
          </w:tcPr>
          <w:p w14:paraId="64F830AF" w14:textId="77777777" w:rsidR="00B13563" w:rsidRPr="002A728A" w:rsidRDefault="00B13563" w:rsidP="0093139E">
            <w:pPr>
              <w:jc w:val="center"/>
              <w:rPr>
                <w:sz w:val="18"/>
                <w:szCs w:val="18"/>
              </w:rPr>
            </w:pPr>
            <w:r>
              <w:rPr>
                <w:rFonts w:hint="eastAsia"/>
                <w:sz w:val="18"/>
                <w:szCs w:val="18"/>
                <w:lang w:eastAsia="zh-CN"/>
              </w:rPr>
              <w:t>否</w:t>
            </w:r>
          </w:p>
        </w:tc>
      </w:tr>
    </w:tbl>
    <w:p w14:paraId="1C9B6F90" w14:textId="77777777" w:rsidR="00B13563" w:rsidRPr="00B13563" w:rsidRDefault="00B13563" w:rsidP="00B13563">
      <w:pPr>
        <w:ind w:leftChars="-258" w:left="-1" w:hangingChars="315" w:hanging="567"/>
        <w:jc w:val="left"/>
        <w:rPr>
          <w:color w:val="000000"/>
          <w:sz w:val="10"/>
          <w:szCs w:val="10"/>
          <w:lang w:eastAsia="zh-CN"/>
        </w:rPr>
      </w:pPr>
      <w:r w:rsidRPr="00B13563">
        <w:rPr>
          <w:rFonts w:hint="eastAsia"/>
          <w:color w:val="000000"/>
          <w:sz w:val="18"/>
          <w:szCs w:val="18"/>
          <w:lang w:eastAsia="zh-CN"/>
        </w:rPr>
        <w:t xml:space="preserve">*CP </w:t>
      </w:r>
      <w:r w:rsidRPr="00B13563">
        <w:rPr>
          <w:rFonts w:hint="eastAsia"/>
          <w:color w:val="000000"/>
          <w:sz w:val="18"/>
          <w:szCs w:val="18"/>
          <w:lang w:eastAsia="zh-CN"/>
        </w:rPr>
        <w:t>数据反映的是总进口量，未扣除</w:t>
      </w:r>
      <w:r w:rsidRPr="00B13563">
        <w:rPr>
          <w:rFonts w:hint="eastAsia"/>
          <w:color w:val="000000"/>
          <w:sz w:val="18"/>
          <w:szCs w:val="18"/>
          <w:lang w:eastAsia="zh-CN"/>
        </w:rPr>
        <w:t xml:space="preserve"> 1,356,616 </w:t>
      </w:r>
      <w:r w:rsidRPr="00B13563">
        <w:rPr>
          <w:rFonts w:hint="eastAsia"/>
          <w:color w:val="000000"/>
          <w:sz w:val="18"/>
          <w:szCs w:val="18"/>
          <w:lang w:eastAsia="zh-CN"/>
        </w:rPr>
        <w:t>二氧化碳当量吨的出口量</w:t>
      </w:r>
    </w:p>
    <w:p w14:paraId="1213ACB3" w14:textId="77777777" w:rsidR="00B13563" w:rsidRPr="008B7EC5" w:rsidRDefault="00B13563" w:rsidP="00B13563">
      <w:pPr>
        <w:jc w:val="center"/>
        <w:rPr>
          <w:sz w:val="18"/>
          <w:szCs w:val="18"/>
          <w:lang w:eastAsia="zh-CN"/>
        </w:rPr>
      </w:pPr>
    </w:p>
    <w:tbl>
      <w:tblPr>
        <w:tblW w:w="5727"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51"/>
        <w:gridCol w:w="1358"/>
        <w:gridCol w:w="2900"/>
      </w:tblGrid>
      <w:tr w:rsidR="00B13563" w:rsidRPr="002A728A" w14:paraId="240604CE" w14:textId="77777777" w:rsidTr="0093139E">
        <w:trPr>
          <w:trHeight w:val="232"/>
        </w:trPr>
        <w:tc>
          <w:tcPr>
            <w:tcW w:w="3012" w:type="pct"/>
            <w:shd w:val="clear" w:color="auto" w:fill="auto"/>
            <w:tcMar>
              <w:top w:w="17" w:type="dxa"/>
              <w:left w:w="108" w:type="dxa"/>
              <w:bottom w:w="17" w:type="dxa"/>
              <w:right w:w="108" w:type="dxa"/>
            </w:tcMar>
          </w:tcPr>
          <w:p w14:paraId="17D50A26" w14:textId="77777777" w:rsidR="00B13563" w:rsidRPr="002A728A" w:rsidRDefault="00B13563" w:rsidP="0093139E">
            <w:pPr>
              <w:keepNext/>
              <w:suppressAutoHyphens/>
              <w:ind w:right="-95"/>
              <w:jc w:val="left"/>
              <w:rPr>
                <w:b/>
                <w:caps/>
                <w:sz w:val="18"/>
                <w:szCs w:val="18"/>
                <w:lang w:eastAsia="zh-CN"/>
              </w:rPr>
            </w:pPr>
            <w:r w:rsidRPr="002A728A">
              <w:rPr>
                <w:rFonts w:hint="eastAsia"/>
                <w:b/>
                <w:caps/>
                <w:sz w:val="18"/>
                <w:szCs w:val="18"/>
                <w:lang w:eastAsia="zh-CN"/>
              </w:rPr>
              <w:t>2020-2022</w:t>
            </w:r>
            <w:r w:rsidRPr="002A728A">
              <w:rPr>
                <w:rFonts w:hint="eastAsia"/>
                <w:b/>
                <w:caps/>
                <w:sz w:val="18"/>
                <w:szCs w:val="18"/>
                <w:lang w:eastAsia="zh-CN"/>
              </w:rPr>
              <w:t>年</w:t>
            </w:r>
            <w:r w:rsidRPr="002A728A">
              <w:rPr>
                <w:rFonts w:hint="eastAsia"/>
                <w:b/>
                <w:caps/>
                <w:sz w:val="18"/>
                <w:szCs w:val="18"/>
                <w:lang w:eastAsia="zh-CN"/>
              </w:rPr>
              <w:t>HFC</w:t>
            </w:r>
            <w:r w:rsidRPr="002A728A">
              <w:rPr>
                <w:rFonts w:hint="eastAsia"/>
                <w:b/>
                <w:caps/>
                <w:sz w:val="18"/>
                <w:szCs w:val="18"/>
                <w:lang w:eastAsia="zh-CN"/>
              </w:rPr>
              <w:t>平均维修消费量</w:t>
            </w:r>
          </w:p>
        </w:tc>
        <w:tc>
          <w:tcPr>
            <w:tcW w:w="634" w:type="pct"/>
            <w:shd w:val="clear" w:color="auto" w:fill="auto"/>
          </w:tcPr>
          <w:p w14:paraId="62F31358" w14:textId="77777777" w:rsidR="00B13563" w:rsidRPr="002A728A" w:rsidRDefault="00B13563" w:rsidP="0093139E">
            <w:pPr>
              <w:keepNext/>
              <w:suppressAutoHyphens/>
              <w:ind w:right="116"/>
              <w:jc w:val="right"/>
              <w:rPr>
                <w:bCs/>
                <w:sz w:val="18"/>
                <w:szCs w:val="18"/>
              </w:rPr>
            </w:pPr>
            <w:r>
              <w:rPr>
                <w:rFonts w:hint="eastAsia"/>
                <w:sz w:val="18"/>
                <w:szCs w:val="18"/>
                <w:lang w:val="en-US" w:eastAsia="zh-CN"/>
              </w:rPr>
              <w:t>5</w:t>
            </w:r>
            <w:r>
              <w:rPr>
                <w:sz w:val="18"/>
                <w:szCs w:val="18"/>
                <w:lang w:val="en-US" w:eastAsia="zh-CN"/>
              </w:rPr>
              <w:t xml:space="preserve">,375.78 </w:t>
            </w:r>
            <w:r w:rsidRPr="002A728A">
              <w:rPr>
                <w:rFonts w:hint="eastAsia"/>
                <w:sz w:val="18"/>
                <w:szCs w:val="18"/>
                <w:lang w:eastAsia="zh-CN"/>
              </w:rPr>
              <w:t>公吨</w:t>
            </w:r>
          </w:p>
        </w:tc>
        <w:tc>
          <w:tcPr>
            <w:tcW w:w="1354" w:type="pct"/>
            <w:shd w:val="clear" w:color="auto" w:fill="auto"/>
          </w:tcPr>
          <w:p w14:paraId="2239F202" w14:textId="77777777" w:rsidR="00B13563" w:rsidRPr="002A728A" w:rsidRDefault="00B13563" w:rsidP="0093139E">
            <w:pPr>
              <w:keepNext/>
              <w:tabs>
                <w:tab w:val="left" w:pos="720"/>
              </w:tabs>
              <w:suppressAutoHyphens/>
              <w:ind w:right="116"/>
              <w:jc w:val="right"/>
              <w:rPr>
                <w:sz w:val="18"/>
                <w:szCs w:val="18"/>
              </w:rPr>
            </w:pPr>
            <w:r>
              <w:rPr>
                <w:sz w:val="18"/>
                <w:szCs w:val="18"/>
                <w:lang w:eastAsia="zh-CN"/>
              </w:rPr>
              <w:t>8</w:t>
            </w:r>
            <w:r>
              <w:rPr>
                <w:sz w:val="18"/>
                <w:szCs w:val="18"/>
                <w:lang w:val="en-US" w:eastAsia="zh-CN"/>
              </w:rPr>
              <w:t xml:space="preserve">,648,957 </w:t>
            </w:r>
            <w:r w:rsidRPr="002A728A">
              <w:rPr>
                <w:rFonts w:hint="eastAsia"/>
                <w:sz w:val="18"/>
                <w:szCs w:val="18"/>
                <w:lang w:eastAsia="zh-CN"/>
              </w:rPr>
              <w:t>二氧化碳当量吨</w:t>
            </w:r>
          </w:p>
        </w:tc>
      </w:tr>
    </w:tbl>
    <w:p w14:paraId="15F310A8" w14:textId="77777777" w:rsidR="00B13563" w:rsidRDefault="00B13563" w:rsidP="00B13563">
      <w:pPr>
        <w:ind w:leftChars="-258" w:left="-1" w:hangingChars="315" w:hanging="567"/>
        <w:jc w:val="left"/>
        <w:rPr>
          <w:color w:val="000000"/>
          <w:sz w:val="18"/>
          <w:szCs w:val="18"/>
          <w:lang w:eastAsia="zh-CN"/>
        </w:rPr>
      </w:pPr>
      <w:r w:rsidRPr="00B13563">
        <w:rPr>
          <w:color w:val="000000"/>
          <w:sz w:val="18"/>
          <w:szCs w:val="18"/>
          <w:lang w:eastAsia="zh-CN"/>
        </w:rPr>
        <w:t>* </w:t>
      </w:r>
      <w:r w:rsidRPr="00B13563">
        <w:rPr>
          <w:rFonts w:hint="eastAsia"/>
          <w:color w:val="000000"/>
          <w:sz w:val="18"/>
          <w:szCs w:val="18"/>
          <w:lang w:eastAsia="zh-CN"/>
        </w:rPr>
        <w:t>根据</w:t>
      </w:r>
      <w:r w:rsidRPr="00B13563">
        <w:rPr>
          <w:color w:val="000000"/>
          <w:sz w:val="18"/>
          <w:szCs w:val="18"/>
          <w:lang w:eastAsia="zh-CN"/>
        </w:rPr>
        <w:t>KIP</w:t>
      </w:r>
      <w:r w:rsidRPr="00B13563">
        <w:rPr>
          <w:rFonts w:hint="eastAsia"/>
          <w:color w:val="000000"/>
          <w:sz w:val="18"/>
          <w:szCs w:val="18"/>
          <w:lang w:eastAsia="zh-CN"/>
        </w:rPr>
        <w:t>编制期间收集的数据，这些数据与国家方案报告提交的数据不同</w:t>
      </w:r>
    </w:p>
    <w:p w14:paraId="28D2AAE4" w14:textId="77777777" w:rsidR="00B13563" w:rsidRPr="00EC3F21" w:rsidRDefault="00B13563" w:rsidP="00B13563">
      <w:pPr>
        <w:jc w:val="center"/>
        <w:rPr>
          <w:sz w:val="18"/>
          <w:szCs w:val="18"/>
          <w:lang w:val="en-US" w:eastAsia="zh-CN"/>
        </w:rPr>
      </w:pPr>
    </w:p>
    <w:tbl>
      <w:tblPr>
        <w:tblW w:w="5727"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15"/>
        <w:gridCol w:w="1195"/>
        <w:gridCol w:w="1429"/>
        <w:gridCol w:w="1334"/>
        <w:gridCol w:w="1936"/>
      </w:tblGrid>
      <w:tr w:rsidR="00B13563" w:rsidRPr="002A728A" w14:paraId="1445995C" w14:textId="77777777" w:rsidTr="0093139E">
        <w:trPr>
          <w:trHeight w:val="55"/>
          <w:tblHeader/>
        </w:trPr>
        <w:tc>
          <w:tcPr>
            <w:tcW w:w="2248" w:type="pct"/>
            <w:shd w:val="clear" w:color="auto" w:fill="auto"/>
            <w:tcMar>
              <w:top w:w="17" w:type="dxa"/>
              <w:left w:w="108" w:type="dxa"/>
              <w:bottom w:w="17" w:type="dxa"/>
              <w:right w:w="108" w:type="dxa"/>
            </w:tcMar>
            <w:vAlign w:val="center"/>
          </w:tcPr>
          <w:p w14:paraId="34F2A699" w14:textId="77777777" w:rsidR="00B13563" w:rsidRPr="002A728A" w:rsidRDefault="00B13563" w:rsidP="0093139E">
            <w:pPr>
              <w:keepNext/>
              <w:suppressAutoHyphens/>
              <w:jc w:val="left"/>
              <w:rPr>
                <w:b/>
                <w:bCs/>
                <w:sz w:val="18"/>
                <w:szCs w:val="18"/>
                <w:lang w:eastAsia="zh-CN"/>
              </w:rPr>
            </w:pPr>
            <w:r w:rsidRPr="002A728A">
              <w:rPr>
                <w:rFonts w:hint="eastAsia"/>
                <w:b/>
                <w:sz w:val="18"/>
                <w:szCs w:val="18"/>
                <w:lang w:eastAsia="zh-CN"/>
              </w:rPr>
              <w:t>基准消费数据</w:t>
            </w:r>
            <w:r w:rsidRPr="002A728A">
              <w:rPr>
                <w:rFonts w:hint="eastAsia"/>
                <w:b/>
                <w:sz w:val="18"/>
                <w:szCs w:val="18"/>
                <w:lang w:eastAsia="zh-CN"/>
              </w:rPr>
              <w:t xml:space="preserve"> </w:t>
            </w:r>
            <w:r w:rsidRPr="002A728A">
              <w:rPr>
                <w:b/>
                <w:sz w:val="18"/>
                <w:szCs w:val="18"/>
                <w:lang w:eastAsia="zh-CN"/>
              </w:rPr>
              <w:t>(</w:t>
            </w:r>
            <w:r w:rsidRPr="002A728A">
              <w:rPr>
                <w:rFonts w:hint="eastAsia"/>
                <w:b/>
                <w:sz w:val="18"/>
                <w:szCs w:val="18"/>
                <w:lang w:eastAsia="zh-CN"/>
              </w:rPr>
              <w:t>二氧化碳当量吨</w:t>
            </w:r>
            <w:r w:rsidRPr="002A728A">
              <w:rPr>
                <w:b/>
                <w:sz w:val="18"/>
                <w:szCs w:val="18"/>
                <w:lang w:eastAsia="zh-CN"/>
              </w:rPr>
              <w:t>)</w:t>
            </w:r>
          </w:p>
        </w:tc>
        <w:tc>
          <w:tcPr>
            <w:tcW w:w="558" w:type="pct"/>
            <w:shd w:val="clear" w:color="auto" w:fill="auto"/>
            <w:vAlign w:val="center"/>
          </w:tcPr>
          <w:p w14:paraId="5BEE1725" w14:textId="77777777" w:rsidR="00B13563" w:rsidRPr="002A728A" w:rsidRDefault="00B13563" w:rsidP="0093139E">
            <w:pPr>
              <w:keepNext/>
              <w:suppressAutoHyphens/>
              <w:jc w:val="center"/>
              <w:rPr>
                <w:b/>
                <w:bCs/>
                <w:sz w:val="18"/>
                <w:szCs w:val="18"/>
              </w:rPr>
            </w:pPr>
            <w:r w:rsidRPr="002A728A">
              <w:rPr>
                <w:b/>
                <w:bCs/>
                <w:sz w:val="18"/>
                <w:szCs w:val="18"/>
              </w:rPr>
              <w:t>2020</w:t>
            </w:r>
            <w:r w:rsidRPr="002A728A">
              <w:rPr>
                <w:rFonts w:hint="eastAsia"/>
                <w:b/>
                <w:bCs/>
                <w:sz w:val="18"/>
                <w:szCs w:val="18"/>
                <w:lang w:eastAsia="zh-CN"/>
              </w:rPr>
              <w:t>年</w:t>
            </w:r>
          </w:p>
        </w:tc>
        <w:tc>
          <w:tcPr>
            <w:tcW w:w="667" w:type="pct"/>
            <w:shd w:val="clear" w:color="auto" w:fill="auto"/>
            <w:tcMar>
              <w:top w:w="17" w:type="dxa"/>
              <w:left w:w="108" w:type="dxa"/>
              <w:bottom w:w="17" w:type="dxa"/>
              <w:right w:w="108" w:type="dxa"/>
            </w:tcMar>
            <w:vAlign w:val="center"/>
          </w:tcPr>
          <w:p w14:paraId="57FABEEE" w14:textId="77777777" w:rsidR="00B13563" w:rsidRPr="002A728A" w:rsidRDefault="00B13563" w:rsidP="0093139E">
            <w:pPr>
              <w:keepNext/>
              <w:suppressAutoHyphens/>
              <w:jc w:val="center"/>
              <w:rPr>
                <w:b/>
                <w:bCs/>
                <w:sz w:val="18"/>
                <w:szCs w:val="18"/>
              </w:rPr>
            </w:pPr>
            <w:r w:rsidRPr="002A728A">
              <w:rPr>
                <w:b/>
                <w:bCs/>
                <w:sz w:val="18"/>
                <w:szCs w:val="18"/>
              </w:rPr>
              <w:t>2021</w:t>
            </w:r>
            <w:r w:rsidRPr="002A728A">
              <w:rPr>
                <w:rFonts w:hint="eastAsia"/>
                <w:b/>
                <w:bCs/>
                <w:sz w:val="18"/>
                <w:szCs w:val="18"/>
                <w:lang w:eastAsia="zh-CN"/>
              </w:rPr>
              <w:t>年</w:t>
            </w:r>
          </w:p>
        </w:tc>
        <w:tc>
          <w:tcPr>
            <w:tcW w:w="623" w:type="pct"/>
            <w:shd w:val="clear" w:color="auto" w:fill="auto"/>
            <w:tcMar>
              <w:top w:w="17" w:type="dxa"/>
              <w:left w:w="108" w:type="dxa"/>
              <w:bottom w:w="17" w:type="dxa"/>
              <w:right w:w="108" w:type="dxa"/>
            </w:tcMar>
            <w:vAlign w:val="center"/>
          </w:tcPr>
          <w:p w14:paraId="497B9E28" w14:textId="77777777" w:rsidR="00B13563" w:rsidRPr="002A728A" w:rsidRDefault="00B13563" w:rsidP="0093139E">
            <w:pPr>
              <w:keepNext/>
              <w:suppressAutoHyphens/>
              <w:jc w:val="center"/>
              <w:rPr>
                <w:b/>
                <w:bCs/>
                <w:sz w:val="18"/>
                <w:szCs w:val="18"/>
              </w:rPr>
            </w:pPr>
            <w:r w:rsidRPr="002A728A">
              <w:rPr>
                <w:b/>
                <w:bCs/>
                <w:sz w:val="18"/>
                <w:szCs w:val="18"/>
              </w:rPr>
              <w:t>2022</w:t>
            </w:r>
            <w:r w:rsidRPr="002A728A">
              <w:rPr>
                <w:rFonts w:hint="eastAsia"/>
                <w:b/>
                <w:bCs/>
                <w:sz w:val="18"/>
                <w:szCs w:val="18"/>
                <w:lang w:eastAsia="zh-CN"/>
              </w:rPr>
              <w:t>年</w:t>
            </w:r>
          </w:p>
        </w:tc>
        <w:tc>
          <w:tcPr>
            <w:tcW w:w="904" w:type="pct"/>
            <w:shd w:val="clear" w:color="auto" w:fill="auto"/>
            <w:tcMar>
              <w:top w:w="17" w:type="dxa"/>
              <w:left w:w="108" w:type="dxa"/>
              <w:bottom w:w="17" w:type="dxa"/>
              <w:right w:w="108" w:type="dxa"/>
            </w:tcMar>
            <w:vAlign w:val="center"/>
          </w:tcPr>
          <w:p w14:paraId="266F3B60" w14:textId="77777777" w:rsidR="00B13563" w:rsidRPr="002A728A" w:rsidRDefault="00B13563" w:rsidP="0093139E">
            <w:pPr>
              <w:keepNext/>
              <w:suppressAutoHyphens/>
              <w:jc w:val="center"/>
              <w:rPr>
                <w:b/>
                <w:bCs/>
                <w:sz w:val="18"/>
                <w:szCs w:val="18"/>
              </w:rPr>
            </w:pPr>
            <w:r w:rsidRPr="002A728A">
              <w:rPr>
                <w:b/>
                <w:bCs/>
                <w:sz w:val="18"/>
                <w:szCs w:val="18"/>
              </w:rPr>
              <w:t>2020</w:t>
            </w:r>
            <w:r w:rsidRPr="002A728A">
              <w:rPr>
                <w:b/>
                <w:bCs/>
                <w:sz w:val="18"/>
                <w:szCs w:val="18"/>
              </w:rPr>
              <w:noBreakHyphen/>
              <w:t>2022</w:t>
            </w:r>
            <w:r w:rsidRPr="002A728A">
              <w:rPr>
                <w:rFonts w:hint="eastAsia"/>
                <w:b/>
                <w:bCs/>
                <w:sz w:val="18"/>
                <w:szCs w:val="18"/>
                <w:lang w:eastAsia="zh-CN"/>
              </w:rPr>
              <w:t>年平均</w:t>
            </w:r>
          </w:p>
        </w:tc>
      </w:tr>
      <w:tr w:rsidR="00B13563" w:rsidRPr="002A728A" w14:paraId="015C9747" w14:textId="77777777" w:rsidTr="0093139E">
        <w:trPr>
          <w:trHeight w:val="22"/>
        </w:trPr>
        <w:tc>
          <w:tcPr>
            <w:tcW w:w="2248" w:type="pct"/>
            <w:shd w:val="clear" w:color="auto" w:fill="auto"/>
            <w:tcMar>
              <w:top w:w="17" w:type="dxa"/>
              <w:left w:w="108" w:type="dxa"/>
              <w:bottom w:w="17" w:type="dxa"/>
              <w:right w:w="108" w:type="dxa"/>
            </w:tcMar>
          </w:tcPr>
          <w:p w14:paraId="4D191CD6" w14:textId="77777777" w:rsidR="00B13563" w:rsidRPr="002A728A" w:rsidRDefault="00B13563" w:rsidP="0093139E">
            <w:pPr>
              <w:keepNext/>
              <w:suppressAutoHyphens/>
              <w:rPr>
                <w:sz w:val="18"/>
                <w:szCs w:val="18"/>
              </w:rPr>
            </w:pPr>
            <w:r w:rsidRPr="002A728A">
              <w:rPr>
                <w:sz w:val="18"/>
                <w:szCs w:val="18"/>
              </w:rPr>
              <w:t xml:space="preserve">HFC </w:t>
            </w:r>
            <w:r w:rsidRPr="002A728A">
              <w:rPr>
                <w:rFonts w:hint="eastAsia"/>
                <w:sz w:val="18"/>
                <w:szCs w:val="18"/>
                <w:lang w:eastAsia="zh-CN"/>
              </w:rPr>
              <w:t>年消费量</w:t>
            </w:r>
          </w:p>
        </w:tc>
        <w:tc>
          <w:tcPr>
            <w:tcW w:w="558" w:type="pct"/>
            <w:shd w:val="clear" w:color="auto" w:fill="auto"/>
          </w:tcPr>
          <w:p w14:paraId="57742358" w14:textId="77777777" w:rsidR="00B13563" w:rsidRPr="00EC3F21" w:rsidRDefault="00B13563" w:rsidP="0093139E">
            <w:pPr>
              <w:keepNext/>
              <w:suppressAutoHyphens/>
              <w:ind w:right="147"/>
              <w:jc w:val="right"/>
              <w:rPr>
                <w:sz w:val="18"/>
                <w:szCs w:val="18"/>
              </w:rPr>
            </w:pPr>
            <w:r w:rsidRPr="00EC3F21">
              <w:rPr>
                <w:color w:val="000000"/>
                <w:sz w:val="18"/>
                <w:szCs w:val="18"/>
              </w:rPr>
              <w:t>11,107,955</w:t>
            </w:r>
          </w:p>
        </w:tc>
        <w:tc>
          <w:tcPr>
            <w:tcW w:w="667" w:type="pct"/>
            <w:shd w:val="clear" w:color="auto" w:fill="auto"/>
            <w:tcMar>
              <w:top w:w="17" w:type="dxa"/>
              <w:left w:w="108" w:type="dxa"/>
              <w:bottom w:w="17" w:type="dxa"/>
              <w:right w:w="108" w:type="dxa"/>
            </w:tcMar>
          </w:tcPr>
          <w:p w14:paraId="1D7CCC80" w14:textId="77777777" w:rsidR="00B13563" w:rsidRPr="00EC3F21" w:rsidRDefault="00B13563" w:rsidP="0093139E">
            <w:pPr>
              <w:keepNext/>
              <w:suppressAutoHyphens/>
              <w:ind w:right="38"/>
              <w:jc w:val="right"/>
              <w:rPr>
                <w:sz w:val="18"/>
                <w:szCs w:val="18"/>
              </w:rPr>
            </w:pPr>
            <w:r w:rsidRPr="00EC3F21">
              <w:rPr>
                <w:color w:val="000000"/>
                <w:sz w:val="18"/>
                <w:szCs w:val="18"/>
              </w:rPr>
              <w:t>9,707,351</w:t>
            </w:r>
          </w:p>
        </w:tc>
        <w:tc>
          <w:tcPr>
            <w:tcW w:w="623" w:type="pct"/>
            <w:shd w:val="clear" w:color="auto" w:fill="auto"/>
            <w:tcMar>
              <w:top w:w="17" w:type="dxa"/>
              <w:left w:w="108" w:type="dxa"/>
              <w:bottom w:w="17" w:type="dxa"/>
              <w:right w:w="108" w:type="dxa"/>
            </w:tcMar>
          </w:tcPr>
          <w:p w14:paraId="57BE02B2" w14:textId="77777777" w:rsidR="00B13563" w:rsidRPr="00EC3F21" w:rsidRDefault="00B13563" w:rsidP="0093139E">
            <w:pPr>
              <w:keepNext/>
              <w:suppressAutoHyphens/>
              <w:ind w:right="34"/>
              <w:jc w:val="right"/>
              <w:rPr>
                <w:sz w:val="18"/>
                <w:szCs w:val="18"/>
              </w:rPr>
            </w:pPr>
            <w:r w:rsidRPr="00EC3F21">
              <w:rPr>
                <w:color w:val="000000"/>
                <w:sz w:val="18"/>
                <w:szCs w:val="18"/>
              </w:rPr>
              <w:t>30,402,883</w:t>
            </w:r>
          </w:p>
        </w:tc>
        <w:tc>
          <w:tcPr>
            <w:tcW w:w="904" w:type="pct"/>
            <w:shd w:val="clear" w:color="auto" w:fill="auto"/>
            <w:tcMar>
              <w:top w:w="17" w:type="dxa"/>
              <w:left w:w="108" w:type="dxa"/>
              <w:bottom w:w="17" w:type="dxa"/>
              <w:right w:w="108" w:type="dxa"/>
            </w:tcMar>
          </w:tcPr>
          <w:p w14:paraId="2F7A4959" w14:textId="77777777" w:rsidR="00B13563" w:rsidRPr="00EC3F21" w:rsidRDefault="00B13563" w:rsidP="0093139E">
            <w:pPr>
              <w:keepNext/>
              <w:suppressAutoHyphens/>
              <w:ind w:right="33"/>
              <w:jc w:val="right"/>
              <w:rPr>
                <w:sz w:val="18"/>
                <w:szCs w:val="18"/>
              </w:rPr>
            </w:pPr>
            <w:r w:rsidRPr="00EC3F21">
              <w:rPr>
                <w:color w:val="000000"/>
                <w:sz w:val="18"/>
                <w:szCs w:val="18"/>
              </w:rPr>
              <w:t>17,072,729</w:t>
            </w:r>
          </w:p>
        </w:tc>
      </w:tr>
      <w:tr w:rsidR="00B13563" w:rsidRPr="002A728A" w14:paraId="09DA3006" w14:textId="77777777" w:rsidTr="0093139E">
        <w:trPr>
          <w:trHeight w:val="163"/>
        </w:trPr>
        <w:tc>
          <w:tcPr>
            <w:tcW w:w="4096" w:type="pct"/>
            <w:gridSpan w:val="4"/>
            <w:shd w:val="clear" w:color="auto" w:fill="auto"/>
            <w:tcMar>
              <w:top w:w="17" w:type="dxa"/>
              <w:left w:w="108" w:type="dxa"/>
              <w:bottom w:w="17" w:type="dxa"/>
              <w:right w:w="108" w:type="dxa"/>
            </w:tcMar>
          </w:tcPr>
          <w:p w14:paraId="58243E42" w14:textId="77777777" w:rsidR="00B13563" w:rsidRPr="002A728A" w:rsidRDefault="00B13563" w:rsidP="0093139E">
            <w:pPr>
              <w:keepNext/>
              <w:suppressAutoHyphens/>
              <w:ind w:right="116"/>
              <w:jc w:val="left"/>
              <w:rPr>
                <w:sz w:val="18"/>
                <w:szCs w:val="18"/>
              </w:rPr>
            </w:pPr>
            <w:r w:rsidRPr="002A728A">
              <w:rPr>
                <w:sz w:val="18"/>
                <w:szCs w:val="18"/>
              </w:rPr>
              <w:t xml:space="preserve">HCFC </w:t>
            </w:r>
            <w:r w:rsidRPr="002A728A">
              <w:rPr>
                <w:rFonts w:hint="eastAsia"/>
                <w:sz w:val="18"/>
                <w:szCs w:val="18"/>
                <w:lang w:eastAsia="zh-CN"/>
              </w:rPr>
              <w:t>基准</w:t>
            </w:r>
            <w:r w:rsidRPr="002A728A">
              <w:rPr>
                <w:sz w:val="18"/>
                <w:szCs w:val="18"/>
              </w:rPr>
              <w:t xml:space="preserve"> (65%)</w:t>
            </w:r>
          </w:p>
        </w:tc>
        <w:tc>
          <w:tcPr>
            <w:tcW w:w="904" w:type="pct"/>
            <w:shd w:val="clear" w:color="auto" w:fill="auto"/>
          </w:tcPr>
          <w:p w14:paraId="01753E0D" w14:textId="77777777" w:rsidR="00B13563" w:rsidRPr="00EC3F21" w:rsidRDefault="00B13563" w:rsidP="0093139E">
            <w:pPr>
              <w:keepNext/>
              <w:suppressAutoHyphens/>
              <w:ind w:right="116"/>
              <w:jc w:val="right"/>
              <w:rPr>
                <w:sz w:val="18"/>
                <w:szCs w:val="18"/>
              </w:rPr>
            </w:pPr>
            <w:r w:rsidRPr="00EC3F21">
              <w:rPr>
                <w:color w:val="000000"/>
                <w:sz w:val="18"/>
                <w:szCs w:val="18"/>
              </w:rPr>
              <w:t>6,297,991</w:t>
            </w:r>
          </w:p>
        </w:tc>
      </w:tr>
      <w:tr w:rsidR="00B13563" w:rsidRPr="002A728A" w14:paraId="75EE2715" w14:textId="77777777" w:rsidTr="0093139E">
        <w:trPr>
          <w:trHeight w:val="22"/>
        </w:trPr>
        <w:tc>
          <w:tcPr>
            <w:tcW w:w="4096" w:type="pct"/>
            <w:gridSpan w:val="4"/>
            <w:shd w:val="clear" w:color="auto" w:fill="auto"/>
            <w:tcMar>
              <w:top w:w="17" w:type="dxa"/>
              <w:left w:w="108" w:type="dxa"/>
              <w:bottom w:w="17" w:type="dxa"/>
              <w:right w:w="108" w:type="dxa"/>
            </w:tcMar>
          </w:tcPr>
          <w:p w14:paraId="12710B9C" w14:textId="77777777" w:rsidR="00B13563" w:rsidRPr="002A728A" w:rsidRDefault="00B13563" w:rsidP="0093139E">
            <w:pPr>
              <w:keepNext/>
              <w:suppressAutoHyphens/>
              <w:ind w:right="116"/>
              <w:jc w:val="left"/>
              <w:rPr>
                <w:b/>
                <w:bCs/>
                <w:sz w:val="18"/>
                <w:szCs w:val="18"/>
              </w:rPr>
            </w:pPr>
            <w:r w:rsidRPr="002A728A">
              <w:rPr>
                <w:sz w:val="18"/>
                <w:szCs w:val="18"/>
              </w:rPr>
              <w:t xml:space="preserve">HFC </w:t>
            </w:r>
            <w:r w:rsidRPr="002A728A">
              <w:rPr>
                <w:rFonts w:hint="eastAsia"/>
                <w:sz w:val="18"/>
                <w:szCs w:val="18"/>
                <w:lang w:eastAsia="zh-CN"/>
              </w:rPr>
              <w:t>基准</w:t>
            </w:r>
          </w:p>
        </w:tc>
        <w:tc>
          <w:tcPr>
            <w:tcW w:w="904" w:type="pct"/>
            <w:shd w:val="clear" w:color="auto" w:fill="auto"/>
          </w:tcPr>
          <w:p w14:paraId="15D70BD8" w14:textId="77777777" w:rsidR="00B13563" w:rsidRPr="00EC3F21" w:rsidRDefault="00B13563" w:rsidP="0093139E">
            <w:pPr>
              <w:keepNext/>
              <w:suppressAutoHyphens/>
              <w:ind w:right="116"/>
              <w:jc w:val="right"/>
              <w:rPr>
                <w:b/>
                <w:bCs/>
                <w:sz w:val="18"/>
                <w:szCs w:val="18"/>
              </w:rPr>
            </w:pPr>
            <w:r w:rsidRPr="00EC3F21">
              <w:rPr>
                <w:color w:val="000000"/>
                <w:sz w:val="18"/>
                <w:szCs w:val="18"/>
              </w:rPr>
              <w:t>23,370,721</w:t>
            </w:r>
          </w:p>
        </w:tc>
      </w:tr>
    </w:tbl>
    <w:p w14:paraId="4C5E4F5F" w14:textId="77777777" w:rsidR="00B13563" w:rsidRPr="002A728A" w:rsidRDefault="00B13563" w:rsidP="00B13563">
      <w:pPr>
        <w:jc w:val="center"/>
        <w:rPr>
          <w:sz w:val="18"/>
          <w:szCs w:val="18"/>
        </w:rPr>
      </w:pPr>
    </w:p>
    <w:tbl>
      <w:tblPr>
        <w:tblW w:w="5724"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79"/>
        <w:gridCol w:w="3025"/>
      </w:tblGrid>
      <w:tr w:rsidR="00B13563" w:rsidRPr="002A728A" w14:paraId="7F1EA42D" w14:textId="77777777" w:rsidTr="0093139E">
        <w:trPr>
          <w:trHeight w:val="22"/>
        </w:trPr>
        <w:tc>
          <w:tcPr>
            <w:tcW w:w="5000" w:type="pct"/>
            <w:gridSpan w:val="2"/>
            <w:shd w:val="clear" w:color="auto" w:fill="auto"/>
            <w:tcMar>
              <w:top w:w="17" w:type="dxa"/>
              <w:left w:w="108" w:type="dxa"/>
              <w:bottom w:w="17" w:type="dxa"/>
              <w:right w:w="108" w:type="dxa"/>
            </w:tcMar>
          </w:tcPr>
          <w:p w14:paraId="5917BF9C" w14:textId="77777777" w:rsidR="00B13563" w:rsidRPr="002A728A" w:rsidRDefault="00B13563" w:rsidP="0093139E">
            <w:pPr>
              <w:keepNext/>
              <w:suppressAutoHyphens/>
              <w:ind w:right="116"/>
              <w:jc w:val="left"/>
              <w:rPr>
                <w:sz w:val="18"/>
                <w:szCs w:val="18"/>
                <w:lang w:eastAsia="zh-CN"/>
              </w:rPr>
            </w:pPr>
            <w:r w:rsidRPr="002A728A">
              <w:rPr>
                <w:b/>
                <w:bCs/>
                <w:sz w:val="18"/>
                <w:szCs w:val="18"/>
                <w:lang w:eastAsia="zh-CN"/>
              </w:rPr>
              <w:t>HFC</w:t>
            </w:r>
            <w:r w:rsidRPr="002A728A">
              <w:rPr>
                <w:rFonts w:hint="eastAsia"/>
                <w:b/>
                <w:bCs/>
                <w:sz w:val="18"/>
                <w:szCs w:val="18"/>
                <w:lang w:eastAsia="zh-CN"/>
              </w:rPr>
              <w:t>符合供资条件的消费量</w:t>
            </w:r>
          </w:p>
        </w:tc>
      </w:tr>
      <w:tr w:rsidR="00B13563" w:rsidRPr="002A728A" w14:paraId="59586913" w14:textId="77777777" w:rsidTr="0093139E">
        <w:trPr>
          <w:trHeight w:val="22"/>
        </w:trPr>
        <w:tc>
          <w:tcPr>
            <w:tcW w:w="3587" w:type="pct"/>
            <w:shd w:val="clear" w:color="auto" w:fill="auto"/>
            <w:tcMar>
              <w:top w:w="17" w:type="dxa"/>
              <w:left w:w="108" w:type="dxa"/>
              <w:bottom w:w="17" w:type="dxa"/>
              <w:right w:w="108" w:type="dxa"/>
            </w:tcMar>
          </w:tcPr>
          <w:p w14:paraId="558D50C0" w14:textId="77777777" w:rsidR="00B13563" w:rsidRPr="002A728A" w:rsidRDefault="00B13563" w:rsidP="0093139E">
            <w:pPr>
              <w:keepNext/>
              <w:suppressAutoHyphens/>
              <w:ind w:right="55"/>
              <w:jc w:val="left"/>
              <w:rPr>
                <w:sz w:val="18"/>
                <w:szCs w:val="18"/>
              </w:rPr>
            </w:pPr>
            <w:r w:rsidRPr="002A728A">
              <w:rPr>
                <w:rFonts w:hint="eastAsia"/>
                <w:sz w:val="18"/>
                <w:szCs w:val="18"/>
              </w:rPr>
              <w:t>持续总体削减的起点</w:t>
            </w:r>
          </w:p>
        </w:tc>
        <w:tc>
          <w:tcPr>
            <w:tcW w:w="1413" w:type="pct"/>
            <w:shd w:val="clear" w:color="auto" w:fill="auto"/>
            <w:vAlign w:val="center"/>
          </w:tcPr>
          <w:p w14:paraId="295FC013" w14:textId="77777777" w:rsidR="00B13563" w:rsidRPr="002A728A" w:rsidRDefault="00B13563" w:rsidP="0093139E">
            <w:pPr>
              <w:keepNext/>
              <w:suppressAutoHyphens/>
              <w:ind w:right="116"/>
              <w:jc w:val="right"/>
              <w:rPr>
                <w:sz w:val="18"/>
                <w:szCs w:val="18"/>
                <w:lang w:val="ru-RU" w:eastAsia="zh-CN"/>
              </w:rPr>
            </w:pPr>
            <w:r w:rsidRPr="002A728A">
              <w:rPr>
                <w:rFonts w:hint="eastAsia"/>
                <w:sz w:val="18"/>
                <w:szCs w:val="18"/>
                <w:lang w:eastAsia="zh-CN"/>
              </w:rPr>
              <w:t>待定</w:t>
            </w:r>
          </w:p>
        </w:tc>
      </w:tr>
      <w:tr w:rsidR="00B13563" w:rsidRPr="002A728A" w14:paraId="7FB17F27" w14:textId="77777777" w:rsidTr="0093139E">
        <w:trPr>
          <w:trHeight w:val="22"/>
        </w:trPr>
        <w:tc>
          <w:tcPr>
            <w:tcW w:w="3587" w:type="pct"/>
            <w:shd w:val="clear" w:color="auto" w:fill="auto"/>
            <w:tcMar>
              <w:top w:w="17" w:type="dxa"/>
              <w:left w:w="108" w:type="dxa"/>
              <w:bottom w:w="17" w:type="dxa"/>
              <w:right w:w="108" w:type="dxa"/>
            </w:tcMar>
          </w:tcPr>
          <w:p w14:paraId="2FC3E561" w14:textId="77777777" w:rsidR="00B13563" w:rsidRPr="002A728A" w:rsidRDefault="00B13563" w:rsidP="0093139E">
            <w:pPr>
              <w:keepNext/>
              <w:suppressAutoHyphens/>
              <w:ind w:right="55"/>
              <w:jc w:val="left"/>
              <w:rPr>
                <w:b/>
                <w:bCs/>
                <w:sz w:val="18"/>
                <w:szCs w:val="18"/>
                <w:lang w:eastAsia="zh-CN"/>
              </w:rPr>
            </w:pPr>
            <w:r w:rsidRPr="002A728A">
              <w:rPr>
                <w:rFonts w:hint="eastAsia"/>
                <w:sz w:val="18"/>
                <w:szCs w:val="18"/>
                <w:lang w:eastAsia="zh-CN"/>
              </w:rPr>
              <w:t>以前批准的氢氟碳化合物逐步减少投资项目</w:t>
            </w:r>
          </w:p>
        </w:tc>
        <w:tc>
          <w:tcPr>
            <w:tcW w:w="1413" w:type="pct"/>
            <w:shd w:val="clear" w:color="auto" w:fill="auto"/>
          </w:tcPr>
          <w:p w14:paraId="09438E29" w14:textId="77777777" w:rsidR="00B13563" w:rsidRPr="002A728A" w:rsidRDefault="00B13563" w:rsidP="0093139E">
            <w:pPr>
              <w:keepNext/>
              <w:suppressAutoHyphens/>
              <w:ind w:right="116"/>
              <w:jc w:val="right"/>
              <w:rPr>
                <w:b/>
                <w:bCs/>
                <w:sz w:val="18"/>
                <w:szCs w:val="18"/>
              </w:rPr>
            </w:pPr>
            <w:r w:rsidRPr="002A728A">
              <w:rPr>
                <w:rFonts w:hint="eastAsia"/>
                <w:sz w:val="18"/>
                <w:szCs w:val="18"/>
                <w:lang w:eastAsia="zh-CN"/>
              </w:rPr>
              <w:t>否</w:t>
            </w:r>
          </w:p>
        </w:tc>
      </w:tr>
      <w:tr w:rsidR="00B13563" w:rsidRPr="002A728A" w14:paraId="41F1C8E0" w14:textId="77777777" w:rsidTr="0093139E">
        <w:trPr>
          <w:trHeight w:val="229"/>
        </w:trPr>
        <w:tc>
          <w:tcPr>
            <w:tcW w:w="3587" w:type="pct"/>
            <w:shd w:val="clear" w:color="auto" w:fill="auto"/>
            <w:tcMar>
              <w:top w:w="17" w:type="dxa"/>
              <w:left w:w="108" w:type="dxa"/>
              <w:bottom w:w="17" w:type="dxa"/>
              <w:right w:w="108" w:type="dxa"/>
            </w:tcMar>
          </w:tcPr>
          <w:p w14:paraId="5767E737" w14:textId="77777777" w:rsidR="00B13563" w:rsidRPr="002A728A" w:rsidRDefault="00B13563" w:rsidP="0093139E">
            <w:pPr>
              <w:keepNext/>
              <w:suppressAutoHyphens/>
              <w:ind w:right="172"/>
              <w:jc w:val="left"/>
              <w:rPr>
                <w:sz w:val="18"/>
                <w:szCs w:val="18"/>
                <w:lang w:eastAsia="zh-CN"/>
              </w:rPr>
            </w:pPr>
            <w:r w:rsidRPr="002A728A">
              <w:rPr>
                <w:rFonts w:hint="eastAsia"/>
                <w:sz w:val="18"/>
                <w:szCs w:val="18"/>
                <w:lang w:eastAsia="zh-CN"/>
              </w:rPr>
              <w:t>先前批准项目的总减排量（二氧化碳当量吨）</w:t>
            </w:r>
          </w:p>
        </w:tc>
        <w:tc>
          <w:tcPr>
            <w:tcW w:w="1413" w:type="pct"/>
            <w:shd w:val="clear" w:color="auto" w:fill="auto"/>
          </w:tcPr>
          <w:p w14:paraId="481DFFF9" w14:textId="77777777" w:rsidR="00B13563" w:rsidRPr="002A728A" w:rsidRDefault="00B13563" w:rsidP="0093139E">
            <w:pPr>
              <w:ind w:right="116"/>
              <w:jc w:val="right"/>
              <w:rPr>
                <w:sz w:val="18"/>
                <w:szCs w:val="18"/>
              </w:rPr>
            </w:pPr>
            <w:r w:rsidRPr="002A728A">
              <w:rPr>
                <w:rFonts w:hint="eastAsia"/>
                <w:sz w:val="18"/>
                <w:szCs w:val="18"/>
                <w:lang w:eastAsia="zh-CN"/>
              </w:rPr>
              <w:t>暂无</w:t>
            </w:r>
          </w:p>
        </w:tc>
      </w:tr>
    </w:tbl>
    <w:p w14:paraId="73B415E9" w14:textId="77777777" w:rsidR="00B13563" w:rsidRPr="002A728A" w:rsidRDefault="00B13563" w:rsidP="00B13563">
      <w:pPr>
        <w:jc w:val="center"/>
        <w:rPr>
          <w:sz w:val="18"/>
          <w:szCs w:val="18"/>
        </w:rPr>
      </w:pPr>
    </w:p>
    <w:tbl>
      <w:tblPr>
        <w:tblStyle w:val="10"/>
        <w:tblW w:w="5727" w:type="pct"/>
        <w:jc w:val="center"/>
        <w:tblLayout w:type="fixed"/>
        <w:tblLook w:val="04A0" w:firstRow="1" w:lastRow="0" w:firstColumn="1" w:lastColumn="0" w:noHBand="0" w:noVBand="1"/>
      </w:tblPr>
      <w:tblGrid>
        <w:gridCol w:w="1252"/>
        <w:gridCol w:w="1083"/>
        <w:gridCol w:w="1062"/>
        <w:gridCol w:w="917"/>
        <w:gridCol w:w="902"/>
        <w:gridCol w:w="1017"/>
        <w:gridCol w:w="703"/>
        <w:gridCol w:w="947"/>
        <w:gridCol w:w="949"/>
        <w:gridCol w:w="947"/>
        <w:gridCol w:w="930"/>
      </w:tblGrid>
      <w:tr w:rsidR="00B13563" w:rsidRPr="002A728A" w14:paraId="7FE935D1" w14:textId="77777777" w:rsidTr="0093139E">
        <w:trPr>
          <w:trHeight w:val="216"/>
          <w:jc w:val="center"/>
        </w:trPr>
        <w:tc>
          <w:tcPr>
            <w:tcW w:w="1586" w:type="pct"/>
            <w:gridSpan w:val="3"/>
            <w:shd w:val="clear" w:color="auto" w:fill="auto"/>
            <w:tcMar>
              <w:left w:w="57" w:type="dxa"/>
              <w:right w:w="57" w:type="dxa"/>
            </w:tcMar>
            <w:vAlign w:val="center"/>
          </w:tcPr>
          <w:p w14:paraId="5EB971FF" w14:textId="77777777" w:rsidR="00B13563" w:rsidRPr="002A728A" w:rsidRDefault="00B13563" w:rsidP="0093139E">
            <w:pPr>
              <w:rPr>
                <w:b/>
                <w:bCs/>
                <w:sz w:val="18"/>
                <w:szCs w:val="18"/>
              </w:rPr>
            </w:pPr>
            <w:r w:rsidRPr="002A728A">
              <w:rPr>
                <w:rFonts w:hint="eastAsia"/>
                <w:b/>
                <w:bCs/>
                <w:sz w:val="18"/>
                <w:szCs w:val="18"/>
                <w:lang w:eastAsia="zh-CN"/>
              </w:rPr>
              <w:t>商</w:t>
            </w:r>
            <w:r w:rsidRPr="002A728A">
              <w:rPr>
                <w:rFonts w:hint="eastAsia"/>
                <w:b/>
                <w:bCs/>
                <w:sz w:val="18"/>
                <w:szCs w:val="18"/>
              </w:rPr>
              <w:t>定的项目数据</w:t>
            </w:r>
          </w:p>
        </w:tc>
        <w:tc>
          <w:tcPr>
            <w:tcW w:w="428" w:type="pct"/>
            <w:shd w:val="clear" w:color="auto" w:fill="auto"/>
            <w:tcMar>
              <w:left w:w="57" w:type="dxa"/>
              <w:right w:w="57" w:type="dxa"/>
            </w:tcMar>
            <w:vAlign w:val="center"/>
          </w:tcPr>
          <w:p w14:paraId="0B572220" w14:textId="77777777" w:rsidR="00B13563" w:rsidRPr="002A728A" w:rsidRDefault="00B13563" w:rsidP="0093139E">
            <w:pPr>
              <w:jc w:val="center"/>
              <w:rPr>
                <w:b/>
                <w:bCs/>
                <w:sz w:val="18"/>
                <w:szCs w:val="18"/>
              </w:rPr>
            </w:pPr>
            <w:r w:rsidRPr="00BF51E9">
              <w:rPr>
                <w:b/>
                <w:bCs/>
                <w:sz w:val="20"/>
                <w:szCs w:val="20"/>
              </w:rPr>
              <w:t>2</w:t>
            </w:r>
            <w:r w:rsidRPr="00234765">
              <w:rPr>
                <w:b/>
                <w:bCs/>
                <w:sz w:val="20"/>
                <w:szCs w:val="20"/>
              </w:rPr>
              <w:t>025*</w:t>
            </w:r>
          </w:p>
        </w:tc>
        <w:tc>
          <w:tcPr>
            <w:tcW w:w="421" w:type="pct"/>
            <w:tcMar>
              <w:left w:w="57" w:type="dxa"/>
              <w:right w:w="57" w:type="dxa"/>
            </w:tcMar>
            <w:vAlign w:val="center"/>
          </w:tcPr>
          <w:p w14:paraId="28C4DAFA" w14:textId="77777777" w:rsidR="00B13563" w:rsidRPr="002A728A" w:rsidRDefault="00B13563" w:rsidP="0093139E">
            <w:pPr>
              <w:jc w:val="center"/>
              <w:rPr>
                <w:b/>
                <w:bCs/>
                <w:sz w:val="18"/>
                <w:szCs w:val="18"/>
              </w:rPr>
            </w:pPr>
            <w:r w:rsidRPr="00BF51E9">
              <w:rPr>
                <w:b/>
                <w:bCs/>
                <w:sz w:val="20"/>
                <w:szCs w:val="20"/>
              </w:rPr>
              <w:t>2026</w:t>
            </w:r>
            <w:r>
              <w:rPr>
                <w:b/>
                <w:bCs/>
                <w:sz w:val="20"/>
                <w:szCs w:val="20"/>
              </w:rPr>
              <w:t>-2027</w:t>
            </w:r>
          </w:p>
        </w:tc>
        <w:tc>
          <w:tcPr>
            <w:tcW w:w="475" w:type="pct"/>
            <w:vAlign w:val="center"/>
          </w:tcPr>
          <w:p w14:paraId="231168E3" w14:textId="77777777" w:rsidR="00B13563" w:rsidRPr="002A728A" w:rsidRDefault="00B13563" w:rsidP="0093139E">
            <w:pPr>
              <w:jc w:val="center"/>
              <w:rPr>
                <w:b/>
                <w:bCs/>
                <w:sz w:val="18"/>
                <w:szCs w:val="18"/>
              </w:rPr>
            </w:pPr>
            <w:r w:rsidRPr="00BF51E9">
              <w:rPr>
                <w:b/>
                <w:bCs/>
                <w:sz w:val="20"/>
                <w:szCs w:val="20"/>
              </w:rPr>
              <w:t>2028</w:t>
            </w:r>
          </w:p>
        </w:tc>
        <w:tc>
          <w:tcPr>
            <w:tcW w:w="328" w:type="pct"/>
            <w:vAlign w:val="center"/>
          </w:tcPr>
          <w:p w14:paraId="6DF18B8D" w14:textId="77777777" w:rsidR="00B13563" w:rsidRPr="002A728A" w:rsidRDefault="00B13563" w:rsidP="0093139E">
            <w:pPr>
              <w:jc w:val="center"/>
              <w:rPr>
                <w:b/>
                <w:bCs/>
                <w:sz w:val="18"/>
                <w:szCs w:val="18"/>
              </w:rPr>
            </w:pPr>
            <w:r w:rsidRPr="00BF51E9">
              <w:rPr>
                <w:b/>
                <w:bCs/>
                <w:sz w:val="20"/>
                <w:szCs w:val="20"/>
              </w:rPr>
              <w:t>2029</w:t>
            </w:r>
          </w:p>
        </w:tc>
        <w:tc>
          <w:tcPr>
            <w:tcW w:w="442" w:type="pct"/>
            <w:tcMar>
              <w:left w:w="57" w:type="dxa"/>
              <w:right w:w="57" w:type="dxa"/>
            </w:tcMar>
            <w:vAlign w:val="center"/>
          </w:tcPr>
          <w:p w14:paraId="66839E2D" w14:textId="77777777" w:rsidR="00B13563" w:rsidRPr="002A728A" w:rsidRDefault="00B13563" w:rsidP="0093139E">
            <w:pPr>
              <w:jc w:val="center"/>
              <w:rPr>
                <w:b/>
                <w:bCs/>
                <w:sz w:val="18"/>
                <w:szCs w:val="18"/>
              </w:rPr>
            </w:pPr>
            <w:r>
              <w:rPr>
                <w:b/>
                <w:bCs/>
                <w:sz w:val="20"/>
                <w:szCs w:val="20"/>
              </w:rPr>
              <w:t>2030</w:t>
            </w:r>
          </w:p>
        </w:tc>
        <w:tc>
          <w:tcPr>
            <w:tcW w:w="442" w:type="pct"/>
            <w:tcMar>
              <w:left w:w="57" w:type="dxa"/>
              <w:right w:w="57" w:type="dxa"/>
            </w:tcMar>
            <w:vAlign w:val="center"/>
          </w:tcPr>
          <w:p w14:paraId="62580B39" w14:textId="77777777" w:rsidR="00B13563" w:rsidRPr="002A728A" w:rsidRDefault="00B13563" w:rsidP="0093139E">
            <w:pPr>
              <w:jc w:val="center"/>
              <w:rPr>
                <w:b/>
                <w:bCs/>
                <w:sz w:val="18"/>
                <w:szCs w:val="18"/>
              </w:rPr>
            </w:pPr>
            <w:r>
              <w:rPr>
                <w:b/>
                <w:bCs/>
                <w:sz w:val="20"/>
                <w:szCs w:val="20"/>
              </w:rPr>
              <w:t>2031</w:t>
            </w:r>
          </w:p>
        </w:tc>
        <w:tc>
          <w:tcPr>
            <w:tcW w:w="442" w:type="pct"/>
            <w:tcMar>
              <w:left w:w="57" w:type="dxa"/>
              <w:right w:w="57" w:type="dxa"/>
            </w:tcMar>
            <w:vAlign w:val="center"/>
          </w:tcPr>
          <w:p w14:paraId="66B3729B" w14:textId="77777777" w:rsidR="00B13563" w:rsidRPr="002A728A" w:rsidRDefault="00B13563" w:rsidP="0093139E">
            <w:pPr>
              <w:jc w:val="center"/>
              <w:rPr>
                <w:b/>
                <w:bCs/>
                <w:sz w:val="18"/>
                <w:szCs w:val="18"/>
              </w:rPr>
            </w:pPr>
            <w:r>
              <w:rPr>
                <w:b/>
                <w:bCs/>
                <w:sz w:val="20"/>
                <w:szCs w:val="20"/>
              </w:rPr>
              <w:t>2032</w:t>
            </w:r>
          </w:p>
        </w:tc>
        <w:tc>
          <w:tcPr>
            <w:tcW w:w="435" w:type="pct"/>
            <w:shd w:val="clear" w:color="auto" w:fill="auto"/>
            <w:tcMar>
              <w:left w:w="57" w:type="dxa"/>
              <w:right w:w="57" w:type="dxa"/>
            </w:tcMar>
            <w:vAlign w:val="center"/>
          </w:tcPr>
          <w:p w14:paraId="0D40898A" w14:textId="77777777" w:rsidR="00B13563" w:rsidRPr="002A728A" w:rsidRDefault="00B13563" w:rsidP="0093139E">
            <w:pPr>
              <w:jc w:val="center"/>
              <w:rPr>
                <w:b/>
                <w:bCs/>
                <w:sz w:val="18"/>
                <w:szCs w:val="18"/>
              </w:rPr>
            </w:pPr>
            <w:r w:rsidRPr="002A728A">
              <w:rPr>
                <w:rFonts w:hint="eastAsia"/>
                <w:b/>
                <w:bCs/>
                <w:sz w:val="18"/>
                <w:szCs w:val="18"/>
                <w:lang w:eastAsia="zh-CN"/>
              </w:rPr>
              <w:t>合计</w:t>
            </w:r>
          </w:p>
        </w:tc>
      </w:tr>
      <w:tr w:rsidR="00B13563" w:rsidRPr="002A728A" w14:paraId="62CEDE7F" w14:textId="77777777" w:rsidTr="0093139E">
        <w:trPr>
          <w:trHeight w:val="119"/>
          <w:jc w:val="center"/>
        </w:trPr>
        <w:tc>
          <w:tcPr>
            <w:tcW w:w="585" w:type="pct"/>
            <w:vMerge w:val="restart"/>
            <w:shd w:val="clear" w:color="auto" w:fill="auto"/>
            <w:tcMar>
              <w:left w:w="57" w:type="dxa"/>
              <w:right w:w="57" w:type="dxa"/>
            </w:tcMar>
            <w:vAlign w:val="center"/>
          </w:tcPr>
          <w:p w14:paraId="30C28618" w14:textId="77777777" w:rsidR="00B13563" w:rsidRPr="002A728A" w:rsidRDefault="00B13563" w:rsidP="0093139E">
            <w:pPr>
              <w:jc w:val="left"/>
              <w:rPr>
                <w:sz w:val="18"/>
                <w:szCs w:val="18"/>
                <w:lang w:eastAsia="zh-CN"/>
              </w:rPr>
            </w:pPr>
            <w:r w:rsidRPr="002A728A">
              <w:rPr>
                <w:rFonts w:hint="eastAsia"/>
                <w:sz w:val="18"/>
                <w:szCs w:val="18"/>
                <w:lang w:eastAsia="zh-CN"/>
              </w:rPr>
              <w:t>消费量（二氧化碳当量吨）</w:t>
            </w:r>
          </w:p>
        </w:tc>
        <w:tc>
          <w:tcPr>
            <w:tcW w:w="1001" w:type="pct"/>
            <w:gridSpan w:val="2"/>
            <w:shd w:val="clear" w:color="auto" w:fill="auto"/>
            <w:tcMar>
              <w:left w:w="57" w:type="dxa"/>
              <w:right w:w="57" w:type="dxa"/>
            </w:tcMar>
            <w:vAlign w:val="center"/>
          </w:tcPr>
          <w:p w14:paraId="319F013D" w14:textId="77777777" w:rsidR="00B13563" w:rsidRPr="002A728A" w:rsidRDefault="00B13563" w:rsidP="0093139E">
            <w:pPr>
              <w:jc w:val="left"/>
              <w:rPr>
                <w:sz w:val="18"/>
                <w:szCs w:val="18"/>
                <w:lang w:eastAsia="zh-CN"/>
              </w:rPr>
            </w:pPr>
            <w:r w:rsidRPr="002A728A">
              <w:rPr>
                <w:rFonts w:hint="eastAsia"/>
                <w:sz w:val="18"/>
                <w:szCs w:val="18"/>
                <w:lang w:eastAsia="zh-CN"/>
              </w:rPr>
              <w:t>《蒙特利尔议定书》限量</w:t>
            </w:r>
          </w:p>
        </w:tc>
        <w:tc>
          <w:tcPr>
            <w:tcW w:w="1324" w:type="pct"/>
            <w:gridSpan w:val="3"/>
            <w:tcMar>
              <w:left w:w="57" w:type="dxa"/>
              <w:right w:w="57" w:type="dxa"/>
            </w:tcMar>
            <w:vAlign w:val="center"/>
          </w:tcPr>
          <w:p w14:paraId="3BFF55AE" w14:textId="77777777" w:rsidR="00B13563" w:rsidRPr="00EC3F21" w:rsidRDefault="00B13563" w:rsidP="0093139E">
            <w:pPr>
              <w:jc w:val="right"/>
              <w:rPr>
                <w:sz w:val="18"/>
                <w:szCs w:val="18"/>
                <w:lang w:eastAsia="zh-CN"/>
              </w:rPr>
            </w:pPr>
            <w:r w:rsidRPr="00EC3F21">
              <w:rPr>
                <w:color w:val="000000"/>
                <w:sz w:val="18"/>
                <w:szCs w:val="18"/>
              </w:rPr>
              <w:t>23,370,721</w:t>
            </w:r>
          </w:p>
        </w:tc>
        <w:tc>
          <w:tcPr>
            <w:tcW w:w="1213" w:type="pct"/>
            <w:gridSpan w:val="3"/>
            <w:vAlign w:val="center"/>
          </w:tcPr>
          <w:p w14:paraId="4D86C9DA" w14:textId="77777777" w:rsidR="00B13563" w:rsidRPr="00EC3F21" w:rsidRDefault="00B13563" w:rsidP="0093139E">
            <w:pPr>
              <w:jc w:val="right"/>
              <w:rPr>
                <w:sz w:val="18"/>
                <w:szCs w:val="18"/>
                <w:lang w:eastAsia="zh-CN"/>
              </w:rPr>
            </w:pPr>
            <w:r w:rsidRPr="00EC3F21">
              <w:rPr>
                <w:color w:val="000000"/>
                <w:sz w:val="18"/>
                <w:szCs w:val="18"/>
              </w:rPr>
              <w:t>21,033,649</w:t>
            </w:r>
          </w:p>
        </w:tc>
        <w:tc>
          <w:tcPr>
            <w:tcW w:w="442" w:type="pct"/>
            <w:tcMar>
              <w:left w:w="57" w:type="dxa"/>
              <w:right w:w="57" w:type="dxa"/>
            </w:tcMar>
            <w:vAlign w:val="center"/>
          </w:tcPr>
          <w:p w14:paraId="46FAA1A3" w14:textId="77777777" w:rsidR="00B13563" w:rsidRPr="00EC3F21" w:rsidRDefault="00B13563" w:rsidP="0093139E">
            <w:pPr>
              <w:jc w:val="right"/>
              <w:rPr>
                <w:sz w:val="18"/>
                <w:szCs w:val="18"/>
                <w:lang w:eastAsia="zh-CN"/>
              </w:rPr>
            </w:pPr>
            <w:r w:rsidRPr="00EC3F21">
              <w:rPr>
                <w:color w:val="000000"/>
                <w:sz w:val="18"/>
                <w:szCs w:val="18"/>
              </w:rPr>
              <w:t>21,033,649</w:t>
            </w:r>
          </w:p>
        </w:tc>
        <w:tc>
          <w:tcPr>
            <w:tcW w:w="435" w:type="pct"/>
            <w:tcMar>
              <w:left w:w="57" w:type="dxa"/>
              <w:right w:w="57" w:type="dxa"/>
            </w:tcMar>
            <w:vAlign w:val="center"/>
          </w:tcPr>
          <w:p w14:paraId="1817C435" w14:textId="77777777" w:rsidR="00B13563" w:rsidRPr="002A728A" w:rsidRDefault="00B13563" w:rsidP="0093139E">
            <w:pPr>
              <w:jc w:val="right"/>
              <w:rPr>
                <w:sz w:val="18"/>
                <w:szCs w:val="18"/>
              </w:rPr>
            </w:pPr>
            <w:r w:rsidRPr="002A728A">
              <w:rPr>
                <w:rFonts w:hint="eastAsia"/>
                <w:sz w:val="18"/>
                <w:szCs w:val="18"/>
                <w:lang w:eastAsia="zh-CN"/>
              </w:rPr>
              <w:t>暂无</w:t>
            </w:r>
          </w:p>
        </w:tc>
      </w:tr>
      <w:tr w:rsidR="00B13563" w:rsidRPr="002A728A" w14:paraId="2E038CB2" w14:textId="77777777" w:rsidTr="0093139E">
        <w:trPr>
          <w:trHeight w:val="46"/>
          <w:jc w:val="center"/>
        </w:trPr>
        <w:tc>
          <w:tcPr>
            <w:tcW w:w="585" w:type="pct"/>
            <w:vMerge/>
            <w:shd w:val="clear" w:color="auto" w:fill="auto"/>
            <w:tcMar>
              <w:left w:w="57" w:type="dxa"/>
              <w:right w:w="57" w:type="dxa"/>
            </w:tcMar>
            <w:vAlign w:val="center"/>
          </w:tcPr>
          <w:p w14:paraId="353AA5A6" w14:textId="77777777" w:rsidR="00B13563" w:rsidRPr="002A728A" w:rsidRDefault="00B13563" w:rsidP="0093139E">
            <w:pPr>
              <w:rPr>
                <w:sz w:val="18"/>
                <w:szCs w:val="18"/>
              </w:rPr>
            </w:pPr>
          </w:p>
        </w:tc>
        <w:tc>
          <w:tcPr>
            <w:tcW w:w="1001" w:type="pct"/>
            <w:gridSpan w:val="2"/>
            <w:shd w:val="clear" w:color="auto" w:fill="auto"/>
            <w:tcMar>
              <w:left w:w="57" w:type="dxa"/>
              <w:right w:w="57" w:type="dxa"/>
            </w:tcMar>
            <w:vAlign w:val="center"/>
          </w:tcPr>
          <w:p w14:paraId="25F1A048" w14:textId="77777777" w:rsidR="00B13563" w:rsidRPr="002A728A" w:rsidRDefault="00B13563" w:rsidP="0093139E">
            <w:pPr>
              <w:jc w:val="left"/>
              <w:rPr>
                <w:sz w:val="18"/>
                <w:szCs w:val="18"/>
              </w:rPr>
            </w:pPr>
            <w:r w:rsidRPr="002A728A">
              <w:rPr>
                <w:rFonts w:hint="eastAsia"/>
                <w:sz w:val="18"/>
                <w:szCs w:val="18"/>
              </w:rPr>
              <w:t>允许的最大限</w:t>
            </w:r>
            <w:r w:rsidRPr="002A728A">
              <w:rPr>
                <w:rFonts w:hint="eastAsia"/>
                <w:sz w:val="18"/>
                <w:szCs w:val="18"/>
                <w:lang w:eastAsia="zh-CN"/>
              </w:rPr>
              <w:t>量</w:t>
            </w:r>
          </w:p>
        </w:tc>
        <w:tc>
          <w:tcPr>
            <w:tcW w:w="1324" w:type="pct"/>
            <w:gridSpan w:val="3"/>
            <w:tcMar>
              <w:left w:w="57" w:type="dxa"/>
              <w:right w:w="57" w:type="dxa"/>
            </w:tcMar>
            <w:vAlign w:val="center"/>
          </w:tcPr>
          <w:p w14:paraId="419EAEDE" w14:textId="77777777" w:rsidR="00B13563" w:rsidRPr="00EC3F21" w:rsidRDefault="00B13563" w:rsidP="0093139E">
            <w:pPr>
              <w:jc w:val="right"/>
              <w:rPr>
                <w:sz w:val="18"/>
                <w:szCs w:val="18"/>
              </w:rPr>
            </w:pPr>
            <w:r w:rsidRPr="00EC3F21">
              <w:rPr>
                <w:color w:val="000000"/>
                <w:sz w:val="18"/>
                <w:szCs w:val="18"/>
              </w:rPr>
              <w:t>23,370,721</w:t>
            </w:r>
          </w:p>
        </w:tc>
        <w:tc>
          <w:tcPr>
            <w:tcW w:w="1213" w:type="pct"/>
            <w:gridSpan w:val="3"/>
            <w:vAlign w:val="center"/>
          </w:tcPr>
          <w:p w14:paraId="7FA743C6" w14:textId="77777777" w:rsidR="00B13563" w:rsidRPr="00EC3F21" w:rsidRDefault="00B13563" w:rsidP="0093139E">
            <w:pPr>
              <w:jc w:val="right"/>
              <w:rPr>
                <w:sz w:val="18"/>
                <w:szCs w:val="18"/>
              </w:rPr>
            </w:pPr>
            <w:r w:rsidRPr="00EC3F21">
              <w:rPr>
                <w:color w:val="000000"/>
                <w:sz w:val="18"/>
                <w:szCs w:val="18"/>
              </w:rPr>
              <w:t>19,865,113</w:t>
            </w:r>
          </w:p>
        </w:tc>
        <w:tc>
          <w:tcPr>
            <w:tcW w:w="442" w:type="pct"/>
            <w:tcMar>
              <w:left w:w="57" w:type="dxa"/>
              <w:right w:w="57" w:type="dxa"/>
            </w:tcMar>
            <w:vAlign w:val="center"/>
          </w:tcPr>
          <w:p w14:paraId="4EE00DEC" w14:textId="77777777" w:rsidR="00B13563" w:rsidRPr="00EC3F21" w:rsidRDefault="00B13563" w:rsidP="0093139E">
            <w:pPr>
              <w:jc w:val="right"/>
              <w:rPr>
                <w:sz w:val="18"/>
                <w:szCs w:val="18"/>
              </w:rPr>
            </w:pPr>
            <w:r w:rsidRPr="00EC3F21">
              <w:rPr>
                <w:sz w:val="18"/>
                <w:szCs w:val="18"/>
              </w:rPr>
              <w:t>18,696,577</w:t>
            </w:r>
          </w:p>
        </w:tc>
        <w:tc>
          <w:tcPr>
            <w:tcW w:w="435" w:type="pct"/>
            <w:tcMar>
              <w:left w:w="57" w:type="dxa"/>
              <w:right w:w="57" w:type="dxa"/>
            </w:tcMar>
            <w:vAlign w:val="center"/>
          </w:tcPr>
          <w:p w14:paraId="0482EE7B" w14:textId="77777777" w:rsidR="00B13563" w:rsidRPr="002A728A" w:rsidRDefault="00B13563" w:rsidP="0093139E">
            <w:pPr>
              <w:jc w:val="right"/>
              <w:rPr>
                <w:sz w:val="18"/>
                <w:szCs w:val="18"/>
              </w:rPr>
            </w:pPr>
            <w:r w:rsidRPr="002A728A">
              <w:rPr>
                <w:rFonts w:hint="eastAsia"/>
                <w:sz w:val="18"/>
                <w:szCs w:val="18"/>
                <w:lang w:eastAsia="zh-CN"/>
              </w:rPr>
              <w:t>暂无</w:t>
            </w:r>
          </w:p>
        </w:tc>
      </w:tr>
      <w:tr w:rsidR="00B13563" w:rsidRPr="002A728A" w14:paraId="0551F68A" w14:textId="77777777" w:rsidTr="0093139E">
        <w:trPr>
          <w:trHeight w:val="323"/>
          <w:jc w:val="center"/>
        </w:trPr>
        <w:tc>
          <w:tcPr>
            <w:tcW w:w="585" w:type="pct"/>
            <w:vMerge/>
            <w:shd w:val="clear" w:color="auto" w:fill="auto"/>
            <w:tcMar>
              <w:left w:w="57" w:type="dxa"/>
              <w:right w:w="57" w:type="dxa"/>
            </w:tcMar>
            <w:vAlign w:val="center"/>
          </w:tcPr>
          <w:p w14:paraId="5939625A" w14:textId="77777777" w:rsidR="00B13563" w:rsidRPr="002A728A" w:rsidRDefault="00B13563" w:rsidP="0093139E">
            <w:pPr>
              <w:rPr>
                <w:sz w:val="18"/>
                <w:szCs w:val="18"/>
              </w:rPr>
            </w:pPr>
          </w:p>
        </w:tc>
        <w:tc>
          <w:tcPr>
            <w:tcW w:w="1001" w:type="pct"/>
            <w:gridSpan w:val="2"/>
            <w:shd w:val="clear" w:color="auto" w:fill="auto"/>
            <w:tcMar>
              <w:left w:w="57" w:type="dxa"/>
              <w:right w:w="57" w:type="dxa"/>
            </w:tcMar>
            <w:vAlign w:val="center"/>
          </w:tcPr>
          <w:p w14:paraId="097F00CC" w14:textId="77777777" w:rsidR="00B13563" w:rsidRPr="002A728A" w:rsidRDefault="00B13563" w:rsidP="0093139E">
            <w:pPr>
              <w:jc w:val="left"/>
              <w:rPr>
                <w:sz w:val="18"/>
                <w:szCs w:val="18"/>
              </w:rPr>
            </w:pPr>
            <w:r w:rsidRPr="002A728A">
              <w:rPr>
                <w:rFonts w:hint="eastAsia"/>
                <w:sz w:val="18"/>
                <w:szCs w:val="18"/>
              </w:rPr>
              <w:t>从基</w:t>
            </w:r>
            <w:r w:rsidRPr="002A728A">
              <w:rPr>
                <w:rFonts w:hint="eastAsia"/>
                <w:sz w:val="18"/>
                <w:szCs w:val="18"/>
                <w:lang w:eastAsia="zh-CN"/>
              </w:rPr>
              <w:t>准</w:t>
            </w:r>
            <w:r w:rsidRPr="002A728A">
              <w:rPr>
                <w:rFonts w:hint="eastAsia"/>
                <w:sz w:val="18"/>
                <w:szCs w:val="18"/>
              </w:rPr>
              <w:t>减少</w:t>
            </w:r>
            <w:r w:rsidRPr="002A728A">
              <w:rPr>
                <w:rFonts w:hint="eastAsia"/>
                <w:sz w:val="18"/>
                <w:szCs w:val="18"/>
                <w:lang w:eastAsia="zh-CN"/>
              </w:rPr>
              <w:t xml:space="preserve"> </w:t>
            </w:r>
            <w:r w:rsidRPr="002A728A">
              <w:rPr>
                <w:sz w:val="18"/>
                <w:szCs w:val="18"/>
              </w:rPr>
              <w:t>(%)</w:t>
            </w:r>
          </w:p>
        </w:tc>
        <w:tc>
          <w:tcPr>
            <w:tcW w:w="1324" w:type="pct"/>
            <w:gridSpan w:val="3"/>
            <w:tcMar>
              <w:left w:w="57" w:type="dxa"/>
              <w:right w:w="57" w:type="dxa"/>
            </w:tcMar>
            <w:vAlign w:val="center"/>
          </w:tcPr>
          <w:p w14:paraId="684E4D60" w14:textId="77777777" w:rsidR="00B13563" w:rsidRPr="00EC3F21" w:rsidRDefault="00B13563" w:rsidP="0093139E">
            <w:pPr>
              <w:jc w:val="right"/>
              <w:rPr>
                <w:sz w:val="18"/>
                <w:szCs w:val="18"/>
              </w:rPr>
            </w:pPr>
            <w:r w:rsidRPr="00EC3F21">
              <w:rPr>
                <w:sz w:val="18"/>
                <w:szCs w:val="18"/>
              </w:rPr>
              <w:t>0</w:t>
            </w:r>
          </w:p>
        </w:tc>
        <w:tc>
          <w:tcPr>
            <w:tcW w:w="1213" w:type="pct"/>
            <w:gridSpan w:val="3"/>
            <w:vAlign w:val="center"/>
          </w:tcPr>
          <w:p w14:paraId="1EFB4FB7" w14:textId="77777777" w:rsidR="00B13563" w:rsidRPr="00EC3F21" w:rsidRDefault="00B13563" w:rsidP="0093139E">
            <w:pPr>
              <w:jc w:val="right"/>
              <w:rPr>
                <w:sz w:val="18"/>
                <w:szCs w:val="18"/>
              </w:rPr>
            </w:pPr>
            <w:r w:rsidRPr="00EC3F21">
              <w:rPr>
                <w:sz w:val="18"/>
                <w:szCs w:val="18"/>
              </w:rPr>
              <w:t>15</w:t>
            </w:r>
          </w:p>
        </w:tc>
        <w:tc>
          <w:tcPr>
            <w:tcW w:w="442" w:type="pct"/>
            <w:tcMar>
              <w:left w:w="57" w:type="dxa"/>
              <w:right w:w="57" w:type="dxa"/>
            </w:tcMar>
            <w:vAlign w:val="center"/>
          </w:tcPr>
          <w:p w14:paraId="2A2DF247" w14:textId="77777777" w:rsidR="00B13563" w:rsidRPr="00EC3F21" w:rsidRDefault="00B13563" w:rsidP="0093139E">
            <w:pPr>
              <w:jc w:val="right"/>
              <w:rPr>
                <w:sz w:val="18"/>
                <w:szCs w:val="18"/>
              </w:rPr>
            </w:pPr>
            <w:r w:rsidRPr="00EC3F21">
              <w:rPr>
                <w:sz w:val="18"/>
                <w:szCs w:val="18"/>
              </w:rPr>
              <w:t>20</w:t>
            </w:r>
          </w:p>
        </w:tc>
        <w:tc>
          <w:tcPr>
            <w:tcW w:w="435" w:type="pct"/>
            <w:tcMar>
              <w:left w:w="57" w:type="dxa"/>
              <w:right w:w="57" w:type="dxa"/>
            </w:tcMar>
            <w:vAlign w:val="center"/>
          </w:tcPr>
          <w:p w14:paraId="3FB45C9E" w14:textId="77777777" w:rsidR="00B13563" w:rsidRPr="002A728A" w:rsidRDefault="00B13563" w:rsidP="0093139E">
            <w:pPr>
              <w:jc w:val="right"/>
              <w:rPr>
                <w:sz w:val="18"/>
                <w:szCs w:val="18"/>
              </w:rPr>
            </w:pPr>
            <w:r w:rsidRPr="002A728A">
              <w:rPr>
                <w:rFonts w:hint="eastAsia"/>
                <w:sz w:val="18"/>
                <w:szCs w:val="18"/>
                <w:lang w:eastAsia="zh-CN"/>
              </w:rPr>
              <w:t>暂无</w:t>
            </w:r>
          </w:p>
        </w:tc>
      </w:tr>
      <w:tr w:rsidR="00B13563" w:rsidRPr="002A728A" w14:paraId="3AF7340C" w14:textId="77777777" w:rsidTr="0093139E">
        <w:trPr>
          <w:trHeight w:val="236"/>
          <w:jc w:val="center"/>
        </w:trPr>
        <w:tc>
          <w:tcPr>
            <w:tcW w:w="585" w:type="pct"/>
            <w:vMerge w:val="restart"/>
            <w:shd w:val="clear" w:color="auto" w:fill="auto"/>
            <w:tcMar>
              <w:left w:w="57" w:type="dxa"/>
              <w:right w:w="57" w:type="dxa"/>
            </w:tcMar>
            <w:vAlign w:val="center"/>
          </w:tcPr>
          <w:p w14:paraId="346BB725" w14:textId="77777777" w:rsidR="00B13563" w:rsidRPr="002A728A" w:rsidRDefault="00B13563" w:rsidP="0093139E">
            <w:pPr>
              <w:jc w:val="left"/>
              <w:rPr>
                <w:sz w:val="18"/>
                <w:szCs w:val="18"/>
                <w:lang w:eastAsia="zh-CN"/>
              </w:rPr>
            </w:pPr>
            <w:r w:rsidRPr="002A728A">
              <w:rPr>
                <w:rFonts w:hint="eastAsia"/>
                <w:sz w:val="18"/>
                <w:szCs w:val="18"/>
                <w:lang w:eastAsia="zh-CN"/>
              </w:rPr>
              <w:t>原则上建议的数量</w:t>
            </w:r>
            <w:r w:rsidRPr="002A728A">
              <w:rPr>
                <w:rFonts w:asciiTheme="minorEastAsia" w:hAnsiTheme="minorEastAsia"/>
                <w:sz w:val="18"/>
                <w:szCs w:val="18"/>
                <w:lang w:eastAsia="zh-CN"/>
              </w:rPr>
              <w:t>(</w:t>
            </w:r>
            <w:r w:rsidRPr="002A728A">
              <w:rPr>
                <w:rFonts w:asciiTheme="minorEastAsia" w:hAnsiTheme="minorEastAsia" w:hint="eastAsia"/>
                <w:sz w:val="18"/>
                <w:szCs w:val="18"/>
                <w:lang w:eastAsia="zh-CN"/>
              </w:rPr>
              <w:t>美元</w:t>
            </w:r>
            <w:r w:rsidRPr="002A728A">
              <w:rPr>
                <w:rFonts w:asciiTheme="minorEastAsia" w:hAnsiTheme="minorEastAsia"/>
                <w:sz w:val="18"/>
                <w:szCs w:val="18"/>
                <w:lang w:eastAsia="zh-CN"/>
              </w:rPr>
              <w:t>)</w:t>
            </w:r>
          </w:p>
        </w:tc>
        <w:tc>
          <w:tcPr>
            <w:tcW w:w="506" w:type="pct"/>
            <w:vMerge w:val="restart"/>
            <w:shd w:val="clear" w:color="auto" w:fill="auto"/>
            <w:tcMar>
              <w:left w:w="57" w:type="dxa"/>
              <w:right w:w="57" w:type="dxa"/>
            </w:tcMar>
            <w:vAlign w:val="center"/>
          </w:tcPr>
          <w:p w14:paraId="235DC3F6" w14:textId="77777777" w:rsidR="00B13563" w:rsidRPr="002A728A" w:rsidRDefault="00B13563" w:rsidP="0093139E">
            <w:pPr>
              <w:jc w:val="center"/>
              <w:rPr>
                <w:sz w:val="18"/>
                <w:szCs w:val="18"/>
              </w:rPr>
            </w:pPr>
            <w:r>
              <w:rPr>
                <w:rFonts w:hint="eastAsia"/>
                <w:sz w:val="18"/>
                <w:szCs w:val="18"/>
                <w:lang w:eastAsia="zh-CN"/>
              </w:rPr>
              <w:t>世界银行</w:t>
            </w:r>
          </w:p>
        </w:tc>
        <w:tc>
          <w:tcPr>
            <w:tcW w:w="496" w:type="pct"/>
            <w:shd w:val="clear" w:color="auto" w:fill="auto"/>
            <w:tcMar>
              <w:left w:w="57" w:type="dxa"/>
              <w:right w:w="57" w:type="dxa"/>
            </w:tcMar>
            <w:vAlign w:val="center"/>
          </w:tcPr>
          <w:p w14:paraId="5F336CB6" w14:textId="77777777" w:rsidR="00B13563" w:rsidRPr="002A728A" w:rsidRDefault="00B13563" w:rsidP="0093139E">
            <w:pPr>
              <w:jc w:val="left"/>
              <w:rPr>
                <w:sz w:val="18"/>
                <w:szCs w:val="18"/>
              </w:rPr>
            </w:pPr>
            <w:r w:rsidRPr="002A728A">
              <w:rPr>
                <w:rFonts w:hint="eastAsia"/>
                <w:sz w:val="18"/>
                <w:szCs w:val="18"/>
              </w:rPr>
              <w:t>项目成本</w:t>
            </w:r>
          </w:p>
        </w:tc>
        <w:tc>
          <w:tcPr>
            <w:tcW w:w="428" w:type="pct"/>
            <w:shd w:val="clear" w:color="auto" w:fill="auto"/>
            <w:tcMar>
              <w:left w:w="57" w:type="dxa"/>
              <w:right w:w="57" w:type="dxa"/>
            </w:tcMar>
            <w:vAlign w:val="center"/>
          </w:tcPr>
          <w:p w14:paraId="52DE72BC" w14:textId="77777777" w:rsidR="00B13563" w:rsidRPr="00EC3F21" w:rsidRDefault="00B13563" w:rsidP="0093139E">
            <w:pPr>
              <w:jc w:val="right"/>
              <w:rPr>
                <w:sz w:val="18"/>
                <w:szCs w:val="18"/>
              </w:rPr>
            </w:pPr>
            <w:r w:rsidRPr="00EC3F21">
              <w:rPr>
                <w:sz w:val="18"/>
                <w:szCs w:val="18"/>
              </w:rPr>
              <w:t>3,170,609</w:t>
            </w:r>
          </w:p>
        </w:tc>
        <w:tc>
          <w:tcPr>
            <w:tcW w:w="421" w:type="pct"/>
            <w:tcMar>
              <w:left w:w="57" w:type="dxa"/>
              <w:right w:w="57" w:type="dxa"/>
            </w:tcMar>
          </w:tcPr>
          <w:p w14:paraId="3AE4705C" w14:textId="77777777" w:rsidR="00B13563" w:rsidRPr="00EC3F21" w:rsidRDefault="00B13563" w:rsidP="0093139E">
            <w:pPr>
              <w:jc w:val="right"/>
              <w:rPr>
                <w:sz w:val="18"/>
                <w:szCs w:val="18"/>
              </w:rPr>
            </w:pPr>
            <w:r w:rsidRPr="00EC3F21">
              <w:rPr>
                <w:sz w:val="18"/>
                <w:szCs w:val="18"/>
              </w:rPr>
              <w:t>0</w:t>
            </w:r>
          </w:p>
        </w:tc>
        <w:tc>
          <w:tcPr>
            <w:tcW w:w="475" w:type="pct"/>
          </w:tcPr>
          <w:p w14:paraId="68B75FFF" w14:textId="77777777" w:rsidR="00B13563" w:rsidRPr="00EC3F21" w:rsidRDefault="00B13563" w:rsidP="0093139E">
            <w:pPr>
              <w:jc w:val="right"/>
              <w:rPr>
                <w:sz w:val="18"/>
                <w:szCs w:val="18"/>
              </w:rPr>
            </w:pPr>
            <w:r w:rsidRPr="00EC3F21">
              <w:rPr>
                <w:color w:val="000000"/>
                <w:sz w:val="18"/>
                <w:szCs w:val="18"/>
              </w:rPr>
              <w:t>2,818,319</w:t>
            </w:r>
          </w:p>
        </w:tc>
        <w:tc>
          <w:tcPr>
            <w:tcW w:w="328" w:type="pct"/>
          </w:tcPr>
          <w:p w14:paraId="5DEAAD06" w14:textId="77777777" w:rsidR="00B13563" w:rsidRPr="00EC3F21" w:rsidRDefault="00B13563" w:rsidP="0093139E">
            <w:pPr>
              <w:jc w:val="right"/>
              <w:rPr>
                <w:sz w:val="18"/>
                <w:szCs w:val="18"/>
              </w:rPr>
            </w:pPr>
            <w:r w:rsidRPr="00EC3F21">
              <w:rPr>
                <w:sz w:val="18"/>
                <w:szCs w:val="18"/>
              </w:rPr>
              <w:t>0</w:t>
            </w:r>
          </w:p>
        </w:tc>
        <w:tc>
          <w:tcPr>
            <w:tcW w:w="442" w:type="pct"/>
            <w:tcMar>
              <w:left w:w="57" w:type="dxa"/>
              <w:right w:w="57" w:type="dxa"/>
            </w:tcMar>
          </w:tcPr>
          <w:p w14:paraId="0EFCB4E5" w14:textId="77777777" w:rsidR="00B13563" w:rsidRPr="00EC3F21" w:rsidRDefault="00B13563" w:rsidP="0093139E">
            <w:pPr>
              <w:jc w:val="right"/>
              <w:rPr>
                <w:sz w:val="18"/>
                <w:szCs w:val="18"/>
              </w:rPr>
            </w:pPr>
            <w:r w:rsidRPr="00EC3F21">
              <w:rPr>
                <w:color w:val="000000"/>
                <w:sz w:val="18"/>
                <w:szCs w:val="18"/>
              </w:rPr>
              <w:t>1,056,870</w:t>
            </w:r>
          </w:p>
        </w:tc>
        <w:tc>
          <w:tcPr>
            <w:tcW w:w="442" w:type="pct"/>
            <w:tcMar>
              <w:left w:w="57" w:type="dxa"/>
              <w:right w:w="57" w:type="dxa"/>
            </w:tcMar>
          </w:tcPr>
          <w:p w14:paraId="0FB47662" w14:textId="77777777" w:rsidR="00B13563" w:rsidRPr="00EC3F21" w:rsidRDefault="00B13563" w:rsidP="0093139E">
            <w:pPr>
              <w:jc w:val="right"/>
              <w:rPr>
                <w:sz w:val="18"/>
                <w:szCs w:val="18"/>
              </w:rPr>
            </w:pPr>
            <w:r w:rsidRPr="00EC3F21">
              <w:rPr>
                <w:color w:val="000000"/>
                <w:sz w:val="18"/>
                <w:szCs w:val="18"/>
              </w:rPr>
              <w:t>0</w:t>
            </w:r>
          </w:p>
        </w:tc>
        <w:tc>
          <w:tcPr>
            <w:tcW w:w="442" w:type="pct"/>
            <w:tcMar>
              <w:left w:w="57" w:type="dxa"/>
              <w:right w:w="57" w:type="dxa"/>
            </w:tcMar>
          </w:tcPr>
          <w:p w14:paraId="192E4221" w14:textId="77777777" w:rsidR="00B13563" w:rsidRPr="00EC3F21" w:rsidRDefault="00B13563" w:rsidP="0093139E">
            <w:pPr>
              <w:jc w:val="right"/>
              <w:rPr>
                <w:sz w:val="18"/>
                <w:szCs w:val="18"/>
              </w:rPr>
            </w:pPr>
            <w:r w:rsidRPr="00EC3F21">
              <w:rPr>
                <w:color w:val="000000"/>
                <w:sz w:val="18"/>
                <w:szCs w:val="18"/>
              </w:rPr>
              <w:t>0</w:t>
            </w:r>
          </w:p>
        </w:tc>
        <w:tc>
          <w:tcPr>
            <w:tcW w:w="435" w:type="pct"/>
            <w:tcMar>
              <w:left w:w="57" w:type="dxa"/>
              <w:right w:w="57" w:type="dxa"/>
            </w:tcMar>
          </w:tcPr>
          <w:p w14:paraId="1EABAC21" w14:textId="77777777" w:rsidR="00B13563" w:rsidRPr="00EC3F21" w:rsidRDefault="00B13563" w:rsidP="0093139E">
            <w:pPr>
              <w:jc w:val="right"/>
              <w:rPr>
                <w:sz w:val="18"/>
                <w:szCs w:val="18"/>
              </w:rPr>
            </w:pPr>
            <w:r w:rsidRPr="00EC3F21">
              <w:rPr>
                <w:color w:val="000000"/>
                <w:sz w:val="18"/>
                <w:szCs w:val="18"/>
              </w:rPr>
              <w:t>7,045,798</w:t>
            </w:r>
          </w:p>
        </w:tc>
      </w:tr>
      <w:tr w:rsidR="00B13563" w:rsidRPr="002A728A" w14:paraId="01C275F6" w14:textId="77777777" w:rsidTr="0093139E">
        <w:trPr>
          <w:trHeight w:val="236"/>
          <w:jc w:val="center"/>
        </w:trPr>
        <w:tc>
          <w:tcPr>
            <w:tcW w:w="585" w:type="pct"/>
            <w:vMerge/>
            <w:shd w:val="clear" w:color="auto" w:fill="auto"/>
            <w:tcMar>
              <w:left w:w="57" w:type="dxa"/>
              <w:right w:w="57" w:type="dxa"/>
            </w:tcMar>
            <w:vAlign w:val="center"/>
          </w:tcPr>
          <w:p w14:paraId="389483D5" w14:textId="77777777" w:rsidR="00B13563" w:rsidRPr="002A728A" w:rsidRDefault="00B13563" w:rsidP="0093139E">
            <w:pPr>
              <w:rPr>
                <w:sz w:val="18"/>
                <w:szCs w:val="18"/>
              </w:rPr>
            </w:pPr>
          </w:p>
        </w:tc>
        <w:tc>
          <w:tcPr>
            <w:tcW w:w="506" w:type="pct"/>
            <w:vMerge/>
            <w:shd w:val="clear" w:color="auto" w:fill="auto"/>
            <w:tcMar>
              <w:left w:w="57" w:type="dxa"/>
              <w:right w:w="57" w:type="dxa"/>
            </w:tcMar>
            <w:vAlign w:val="center"/>
          </w:tcPr>
          <w:p w14:paraId="34924331" w14:textId="77777777" w:rsidR="00B13563" w:rsidRPr="002A728A" w:rsidRDefault="00B13563" w:rsidP="0093139E">
            <w:pPr>
              <w:jc w:val="center"/>
              <w:rPr>
                <w:sz w:val="18"/>
                <w:szCs w:val="18"/>
              </w:rPr>
            </w:pPr>
          </w:p>
        </w:tc>
        <w:tc>
          <w:tcPr>
            <w:tcW w:w="496" w:type="pct"/>
            <w:shd w:val="clear" w:color="auto" w:fill="auto"/>
            <w:tcMar>
              <w:left w:w="57" w:type="dxa"/>
              <w:right w:w="57" w:type="dxa"/>
            </w:tcMar>
            <w:vAlign w:val="center"/>
          </w:tcPr>
          <w:p w14:paraId="6A288D35" w14:textId="77777777" w:rsidR="00B13563" w:rsidRPr="002A728A" w:rsidRDefault="00B13563" w:rsidP="0093139E">
            <w:pPr>
              <w:jc w:val="left"/>
              <w:rPr>
                <w:sz w:val="18"/>
                <w:szCs w:val="18"/>
              </w:rPr>
            </w:pPr>
            <w:r w:rsidRPr="002A728A">
              <w:rPr>
                <w:rFonts w:hint="eastAsia"/>
                <w:sz w:val="18"/>
                <w:szCs w:val="18"/>
                <w:lang w:eastAsia="zh-CN"/>
              </w:rPr>
              <w:t>支持</w:t>
            </w:r>
            <w:r w:rsidRPr="002A728A">
              <w:rPr>
                <w:rFonts w:hint="eastAsia"/>
                <w:sz w:val="18"/>
                <w:szCs w:val="18"/>
              </w:rPr>
              <w:t>成本</w:t>
            </w:r>
          </w:p>
        </w:tc>
        <w:tc>
          <w:tcPr>
            <w:tcW w:w="428" w:type="pct"/>
            <w:shd w:val="clear" w:color="auto" w:fill="auto"/>
            <w:tcMar>
              <w:left w:w="57" w:type="dxa"/>
              <w:right w:w="57" w:type="dxa"/>
            </w:tcMar>
            <w:vAlign w:val="center"/>
          </w:tcPr>
          <w:p w14:paraId="30BE255D" w14:textId="77777777" w:rsidR="00B13563" w:rsidRPr="00EC3F21" w:rsidRDefault="00B13563" w:rsidP="0093139E">
            <w:pPr>
              <w:jc w:val="right"/>
              <w:rPr>
                <w:sz w:val="18"/>
                <w:szCs w:val="18"/>
              </w:rPr>
            </w:pPr>
            <w:r w:rsidRPr="00EC3F21">
              <w:rPr>
                <w:sz w:val="18"/>
                <w:szCs w:val="18"/>
              </w:rPr>
              <w:t>221,943</w:t>
            </w:r>
          </w:p>
        </w:tc>
        <w:tc>
          <w:tcPr>
            <w:tcW w:w="421" w:type="pct"/>
            <w:tcMar>
              <w:left w:w="57" w:type="dxa"/>
              <w:right w:w="57" w:type="dxa"/>
            </w:tcMar>
          </w:tcPr>
          <w:p w14:paraId="09AC24F9" w14:textId="77777777" w:rsidR="00B13563" w:rsidRPr="00EC3F21" w:rsidRDefault="00B13563" w:rsidP="0093139E">
            <w:pPr>
              <w:jc w:val="right"/>
              <w:rPr>
                <w:sz w:val="18"/>
                <w:szCs w:val="18"/>
              </w:rPr>
            </w:pPr>
            <w:r w:rsidRPr="00EC3F21">
              <w:rPr>
                <w:sz w:val="18"/>
                <w:szCs w:val="18"/>
              </w:rPr>
              <w:t>0</w:t>
            </w:r>
          </w:p>
        </w:tc>
        <w:tc>
          <w:tcPr>
            <w:tcW w:w="475" w:type="pct"/>
          </w:tcPr>
          <w:p w14:paraId="2C13232C" w14:textId="77777777" w:rsidR="00B13563" w:rsidRPr="00EC3F21" w:rsidRDefault="00B13563" w:rsidP="0093139E">
            <w:pPr>
              <w:jc w:val="right"/>
              <w:rPr>
                <w:sz w:val="18"/>
                <w:szCs w:val="18"/>
              </w:rPr>
            </w:pPr>
            <w:r w:rsidRPr="00EC3F21">
              <w:rPr>
                <w:sz w:val="18"/>
                <w:szCs w:val="18"/>
              </w:rPr>
              <w:t>197,282</w:t>
            </w:r>
          </w:p>
        </w:tc>
        <w:tc>
          <w:tcPr>
            <w:tcW w:w="328" w:type="pct"/>
          </w:tcPr>
          <w:p w14:paraId="75392A18" w14:textId="77777777" w:rsidR="00B13563" w:rsidRPr="00EC3F21" w:rsidRDefault="00B13563" w:rsidP="0093139E">
            <w:pPr>
              <w:jc w:val="right"/>
              <w:rPr>
                <w:sz w:val="18"/>
                <w:szCs w:val="18"/>
              </w:rPr>
            </w:pPr>
            <w:r w:rsidRPr="00EC3F21">
              <w:rPr>
                <w:sz w:val="18"/>
                <w:szCs w:val="18"/>
              </w:rPr>
              <w:t>0</w:t>
            </w:r>
          </w:p>
        </w:tc>
        <w:tc>
          <w:tcPr>
            <w:tcW w:w="442" w:type="pct"/>
            <w:tcMar>
              <w:left w:w="57" w:type="dxa"/>
              <w:right w:w="57" w:type="dxa"/>
            </w:tcMar>
          </w:tcPr>
          <w:p w14:paraId="2D10D621" w14:textId="77777777" w:rsidR="00B13563" w:rsidRPr="00EC3F21" w:rsidRDefault="00B13563" w:rsidP="0093139E">
            <w:pPr>
              <w:jc w:val="right"/>
              <w:rPr>
                <w:sz w:val="18"/>
                <w:szCs w:val="18"/>
              </w:rPr>
            </w:pPr>
            <w:r w:rsidRPr="00EC3F21">
              <w:rPr>
                <w:color w:val="000000"/>
                <w:sz w:val="18"/>
                <w:szCs w:val="18"/>
              </w:rPr>
              <w:t>73,981</w:t>
            </w:r>
          </w:p>
        </w:tc>
        <w:tc>
          <w:tcPr>
            <w:tcW w:w="442" w:type="pct"/>
            <w:tcMar>
              <w:left w:w="57" w:type="dxa"/>
              <w:right w:w="57" w:type="dxa"/>
            </w:tcMar>
          </w:tcPr>
          <w:p w14:paraId="79F369C1" w14:textId="77777777" w:rsidR="00B13563" w:rsidRPr="00EC3F21" w:rsidRDefault="00B13563" w:rsidP="0093139E">
            <w:pPr>
              <w:jc w:val="right"/>
              <w:rPr>
                <w:sz w:val="18"/>
                <w:szCs w:val="18"/>
              </w:rPr>
            </w:pPr>
            <w:r w:rsidRPr="00EC3F21">
              <w:rPr>
                <w:color w:val="000000"/>
                <w:sz w:val="18"/>
                <w:szCs w:val="18"/>
              </w:rPr>
              <w:t>0</w:t>
            </w:r>
          </w:p>
        </w:tc>
        <w:tc>
          <w:tcPr>
            <w:tcW w:w="442" w:type="pct"/>
            <w:tcMar>
              <w:left w:w="57" w:type="dxa"/>
              <w:right w:w="57" w:type="dxa"/>
            </w:tcMar>
          </w:tcPr>
          <w:p w14:paraId="0A2D130B" w14:textId="77777777" w:rsidR="00B13563" w:rsidRPr="00EC3F21" w:rsidRDefault="00B13563" w:rsidP="0093139E">
            <w:pPr>
              <w:jc w:val="right"/>
              <w:rPr>
                <w:sz w:val="18"/>
                <w:szCs w:val="18"/>
              </w:rPr>
            </w:pPr>
            <w:r w:rsidRPr="00EC3F21">
              <w:rPr>
                <w:color w:val="000000"/>
                <w:sz w:val="18"/>
                <w:szCs w:val="18"/>
              </w:rPr>
              <w:t>0</w:t>
            </w:r>
          </w:p>
        </w:tc>
        <w:tc>
          <w:tcPr>
            <w:tcW w:w="435" w:type="pct"/>
            <w:tcMar>
              <w:left w:w="57" w:type="dxa"/>
              <w:right w:w="57" w:type="dxa"/>
            </w:tcMar>
          </w:tcPr>
          <w:p w14:paraId="7E403F1F" w14:textId="77777777" w:rsidR="00B13563" w:rsidRPr="00EC3F21" w:rsidRDefault="00B13563" w:rsidP="0093139E">
            <w:pPr>
              <w:jc w:val="right"/>
              <w:rPr>
                <w:sz w:val="18"/>
                <w:szCs w:val="18"/>
              </w:rPr>
            </w:pPr>
            <w:r w:rsidRPr="00EC3F21">
              <w:rPr>
                <w:sz w:val="18"/>
                <w:szCs w:val="18"/>
              </w:rPr>
              <w:t>493,206</w:t>
            </w:r>
          </w:p>
        </w:tc>
      </w:tr>
      <w:tr w:rsidR="00B13563" w:rsidRPr="002A728A" w14:paraId="7290501E" w14:textId="77777777" w:rsidTr="0093139E">
        <w:trPr>
          <w:trHeight w:val="236"/>
          <w:jc w:val="center"/>
        </w:trPr>
        <w:tc>
          <w:tcPr>
            <w:tcW w:w="585" w:type="pct"/>
            <w:vMerge/>
            <w:shd w:val="clear" w:color="auto" w:fill="auto"/>
            <w:tcMar>
              <w:left w:w="57" w:type="dxa"/>
              <w:right w:w="57" w:type="dxa"/>
            </w:tcMar>
            <w:vAlign w:val="center"/>
          </w:tcPr>
          <w:p w14:paraId="1C340ED9" w14:textId="77777777" w:rsidR="00B13563" w:rsidRPr="002A728A" w:rsidRDefault="00B13563" w:rsidP="0093139E">
            <w:pPr>
              <w:rPr>
                <w:sz w:val="18"/>
                <w:szCs w:val="18"/>
              </w:rPr>
            </w:pPr>
          </w:p>
        </w:tc>
        <w:tc>
          <w:tcPr>
            <w:tcW w:w="1001" w:type="pct"/>
            <w:gridSpan w:val="2"/>
            <w:shd w:val="clear" w:color="auto" w:fill="auto"/>
            <w:tcMar>
              <w:left w:w="57" w:type="dxa"/>
              <w:right w:w="57" w:type="dxa"/>
            </w:tcMar>
            <w:vAlign w:val="center"/>
          </w:tcPr>
          <w:p w14:paraId="142A6252" w14:textId="77777777" w:rsidR="00B13563" w:rsidRPr="002A728A" w:rsidRDefault="00B13563" w:rsidP="0093139E">
            <w:pPr>
              <w:jc w:val="left"/>
              <w:rPr>
                <w:sz w:val="18"/>
                <w:szCs w:val="18"/>
              </w:rPr>
            </w:pPr>
            <w:r w:rsidRPr="002A728A">
              <w:rPr>
                <w:rFonts w:hint="eastAsia"/>
                <w:sz w:val="18"/>
                <w:szCs w:val="18"/>
              </w:rPr>
              <w:t>项目成本</w:t>
            </w:r>
            <w:r w:rsidRPr="002A728A">
              <w:rPr>
                <w:rFonts w:hint="eastAsia"/>
                <w:sz w:val="18"/>
                <w:szCs w:val="18"/>
                <w:lang w:eastAsia="zh-CN"/>
              </w:rPr>
              <w:t>合计</w:t>
            </w:r>
          </w:p>
        </w:tc>
        <w:tc>
          <w:tcPr>
            <w:tcW w:w="428" w:type="pct"/>
            <w:tcMar>
              <w:left w:w="57" w:type="dxa"/>
              <w:right w:w="57" w:type="dxa"/>
            </w:tcMar>
          </w:tcPr>
          <w:p w14:paraId="390A92D8" w14:textId="77777777" w:rsidR="00B13563" w:rsidRPr="00EC3F21" w:rsidRDefault="00B13563" w:rsidP="0093139E">
            <w:pPr>
              <w:jc w:val="right"/>
              <w:rPr>
                <w:sz w:val="18"/>
                <w:szCs w:val="18"/>
              </w:rPr>
            </w:pPr>
            <w:r w:rsidRPr="00EC3F21">
              <w:rPr>
                <w:sz w:val="18"/>
                <w:szCs w:val="18"/>
              </w:rPr>
              <w:t>3,170,609</w:t>
            </w:r>
          </w:p>
        </w:tc>
        <w:tc>
          <w:tcPr>
            <w:tcW w:w="421" w:type="pct"/>
            <w:tcMar>
              <w:left w:w="57" w:type="dxa"/>
              <w:right w:w="57" w:type="dxa"/>
            </w:tcMar>
          </w:tcPr>
          <w:p w14:paraId="65B04501" w14:textId="77777777" w:rsidR="00B13563" w:rsidRPr="00EC3F21" w:rsidRDefault="00B13563" w:rsidP="0093139E">
            <w:pPr>
              <w:jc w:val="right"/>
              <w:rPr>
                <w:sz w:val="18"/>
                <w:szCs w:val="18"/>
              </w:rPr>
            </w:pPr>
            <w:r w:rsidRPr="00EC3F21">
              <w:rPr>
                <w:sz w:val="18"/>
                <w:szCs w:val="18"/>
              </w:rPr>
              <w:t>0</w:t>
            </w:r>
          </w:p>
        </w:tc>
        <w:tc>
          <w:tcPr>
            <w:tcW w:w="475" w:type="pct"/>
          </w:tcPr>
          <w:p w14:paraId="36541DB7" w14:textId="77777777" w:rsidR="00B13563" w:rsidRPr="00EC3F21" w:rsidRDefault="00B13563" w:rsidP="0093139E">
            <w:pPr>
              <w:jc w:val="right"/>
              <w:rPr>
                <w:sz w:val="18"/>
                <w:szCs w:val="18"/>
              </w:rPr>
            </w:pPr>
            <w:r w:rsidRPr="00EC3F21">
              <w:rPr>
                <w:color w:val="000000"/>
                <w:sz w:val="18"/>
                <w:szCs w:val="18"/>
              </w:rPr>
              <w:t>2,818,319</w:t>
            </w:r>
          </w:p>
        </w:tc>
        <w:tc>
          <w:tcPr>
            <w:tcW w:w="328" w:type="pct"/>
          </w:tcPr>
          <w:p w14:paraId="5404D3F7" w14:textId="77777777" w:rsidR="00B13563" w:rsidRPr="00EC3F21" w:rsidRDefault="00B13563" w:rsidP="0093139E">
            <w:pPr>
              <w:jc w:val="right"/>
              <w:rPr>
                <w:sz w:val="18"/>
                <w:szCs w:val="18"/>
              </w:rPr>
            </w:pPr>
            <w:r w:rsidRPr="00EC3F21">
              <w:rPr>
                <w:sz w:val="18"/>
                <w:szCs w:val="18"/>
              </w:rPr>
              <w:t>0</w:t>
            </w:r>
          </w:p>
        </w:tc>
        <w:tc>
          <w:tcPr>
            <w:tcW w:w="442" w:type="pct"/>
            <w:tcMar>
              <w:left w:w="57" w:type="dxa"/>
              <w:right w:w="57" w:type="dxa"/>
            </w:tcMar>
          </w:tcPr>
          <w:p w14:paraId="58448671" w14:textId="77777777" w:rsidR="00B13563" w:rsidRPr="00EC3F21" w:rsidRDefault="00B13563" w:rsidP="0093139E">
            <w:pPr>
              <w:jc w:val="right"/>
              <w:rPr>
                <w:sz w:val="18"/>
                <w:szCs w:val="18"/>
              </w:rPr>
            </w:pPr>
            <w:r w:rsidRPr="00EC3F21">
              <w:rPr>
                <w:color w:val="000000"/>
                <w:sz w:val="18"/>
                <w:szCs w:val="18"/>
              </w:rPr>
              <w:t>1,056,870</w:t>
            </w:r>
          </w:p>
        </w:tc>
        <w:tc>
          <w:tcPr>
            <w:tcW w:w="442" w:type="pct"/>
            <w:tcMar>
              <w:left w:w="57" w:type="dxa"/>
              <w:right w:w="57" w:type="dxa"/>
            </w:tcMar>
          </w:tcPr>
          <w:p w14:paraId="57E6837A" w14:textId="77777777" w:rsidR="00B13563" w:rsidRPr="00EC3F21" w:rsidRDefault="00B13563" w:rsidP="0093139E">
            <w:pPr>
              <w:jc w:val="right"/>
              <w:rPr>
                <w:sz w:val="18"/>
                <w:szCs w:val="18"/>
              </w:rPr>
            </w:pPr>
            <w:r w:rsidRPr="00EC3F21">
              <w:rPr>
                <w:color w:val="000000"/>
                <w:sz w:val="18"/>
                <w:szCs w:val="18"/>
              </w:rPr>
              <w:t>0</w:t>
            </w:r>
          </w:p>
        </w:tc>
        <w:tc>
          <w:tcPr>
            <w:tcW w:w="442" w:type="pct"/>
            <w:tcMar>
              <w:left w:w="57" w:type="dxa"/>
              <w:right w:w="57" w:type="dxa"/>
            </w:tcMar>
          </w:tcPr>
          <w:p w14:paraId="414EC4C6" w14:textId="77777777" w:rsidR="00B13563" w:rsidRPr="00EC3F21" w:rsidRDefault="00B13563" w:rsidP="0093139E">
            <w:pPr>
              <w:jc w:val="right"/>
              <w:rPr>
                <w:sz w:val="18"/>
                <w:szCs w:val="18"/>
              </w:rPr>
            </w:pPr>
            <w:r w:rsidRPr="00EC3F21">
              <w:rPr>
                <w:color w:val="000000"/>
                <w:sz w:val="18"/>
                <w:szCs w:val="18"/>
              </w:rPr>
              <w:t>0</w:t>
            </w:r>
          </w:p>
        </w:tc>
        <w:tc>
          <w:tcPr>
            <w:tcW w:w="435" w:type="pct"/>
            <w:tcMar>
              <w:left w:w="57" w:type="dxa"/>
              <w:right w:w="57" w:type="dxa"/>
            </w:tcMar>
          </w:tcPr>
          <w:p w14:paraId="05DFB786" w14:textId="77777777" w:rsidR="00B13563" w:rsidRPr="00EC3F21" w:rsidRDefault="00B13563" w:rsidP="0093139E">
            <w:pPr>
              <w:jc w:val="right"/>
              <w:rPr>
                <w:sz w:val="18"/>
                <w:szCs w:val="18"/>
              </w:rPr>
            </w:pPr>
            <w:r w:rsidRPr="00EC3F21">
              <w:rPr>
                <w:color w:val="000000"/>
                <w:sz w:val="18"/>
                <w:szCs w:val="18"/>
              </w:rPr>
              <w:t>7,045,798</w:t>
            </w:r>
          </w:p>
        </w:tc>
      </w:tr>
      <w:tr w:rsidR="00B13563" w:rsidRPr="002A728A" w14:paraId="46850092" w14:textId="77777777" w:rsidTr="0093139E">
        <w:trPr>
          <w:trHeight w:val="236"/>
          <w:jc w:val="center"/>
        </w:trPr>
        <w:tc>
          <w:tcPr>
            <w:tcW w:w="585" w:type="pct"/>
            <w:vMerge/>
            <w:shd w:val="clear" w:color="auto" w:fill="auto"/>
            <w:tcMar>
              <w:left w:w="57" w:type="dxa"/>
              <w:right w:w="57" w:type="dxa"/>
            </w:tcMar>
            <w:vAlign w:val="center"/>
          </w:tcPr>
          <w:p w14:paraId="255E70D5" w14:textId="77777777" w:rsidR="00B13563" w:rsidRPr="002A728A" w:rsidRDefault="00B13563" w:rsidP="0093139E">
            <w:pPr>
              <w:rPr>
                <w:sz w:val="18"/>
                <w:szCs w:val="18"/>
              </w:rPr>
            </w:pPr>
          </w:p>
        </w:tc>
        <w:tc>
          <w:tcPr>
            <w:tcW w:w="1001" w:type="pct"/>
            <w:gridSpan w:val="2"/>
            <w:shd w:val="clear" w:color="auto" w:fill="auto"/>
            <w:tcMar>
              <w:left w:w="57" w:type="dxa"/>
              <w:right w:w="57" w:type="dxa"/>
            </w:tcMar>
            <w:vAlign w:val="center"/>
          </w:tcPr>
          <w:p w14:paraId="331B5E71" w14:textId="77777777" w:rsidR="00B13563" w:rsidRPr="002A728A" w:rsidRDefault="00B13563" w:rsidP="0093139E">
            <w:pPr>
              <w:jc w:val="left"/>
              <w:rPr>
                <w:sz w:val="18"/>
                <w:szCs w:val="18"/>
              </w:rPr>
            </w:pPr>
            <w:r w:rsidRPr="002A728A">
              <w:rPr>
                <w:rFonts w:hint="eastAsia"/>
                <w:sz w:val="18"/>
                <w:szCs w:val="18"/>
                <w:lang w:eastAsia="zh-CN"/>
              </w:rPr>
              <w:t>支持</w:t>
            </w:r>
            <w:r w:rsidRPr="002A728A">
              <w:rPr>
                <w:rFonts w:hint="eastAsia"/>
                <w:sz w:val="18"/>
                <w:szCs w:val="18"/>
              </w:rPr>
              <w:t>成本</w:t>
            </w:r>
            <w:r w:rsidRPr="002A728A">
              <w:rPr>
                <w:rFonts w:hint="eastAsia"/>
                <w:sz w:val="18"/>
                <w:szCs w:val="18"/>
                <w:lang w:eastAsia="zh-CN"/>
              </w:rPr>
              <w:t>合计</w:t>
            </w:r>
          </w:p>
        </w:tc>
        <w:tc>
          <w:tcPr>
            <w:tcW w:w="428" w:type="pct"/>
            <w:tcMar>
              <w:left w:w="57" w:type="dxa"/>
              <w:right w:w="57" w:type="dxa"/>
            </w:tcMar>
          </w:tcPr>
          <w:p w14:paraId="3C02DE55" w14:textId="77777777" w:rsidR="00B13563" w:rsidRPr="00EC3F21" w:rsidRDefault="00B13563" w:rsidP="0093139E">
            <w:pPr>
              <w:jc w:val="right"/>
              <w:rPr>
                <w:sz w:val="18"/>
                <w:szCs w:val="18"/>
              </w:rPr>
            </w:pPr>
            <w:r w:rsidRPr="00EC3F21">
              <w:rPr>
                <w:sz w:val="18"/>
                <w:szCs w:val="18"/>
              </w:rPr>
              <w:t>221,943</w:t>
            </w:r>
          </w:p>
        </w:tc>
        <w:tc>
          <w:tcPr>
            <w:tcW w:w="421" w:type="pct"/>
            <w:tcMar>
              <w:left w:w="57" w:type="dxa"/>
              <w:right w:w="57" w:type="dxa"/>
            </w:tcMar>
          </w:tcPr>
          <w:p w14:paraId="55182F14" w14:textId="77777777" w:rsidR="00B13563" w:rsidRPr="00EC3F21" w:rsidRDefault="00B13563" w:rsidP="0093139E">
            <w:pPr>
              <w:jc w:val="right"/>
              <w:rPr>
                <w:sz w:val="18"/>
                <w:szCs w:val="18"/>
              </w:rPr>
            </w:pPr>
            <w:r w:rsidRPr="00EC3F21">
              <w:rPr>
                <w:sz w:val="18"/>
                <w:szCs w:val="18"/>
              </w:rPr>
              <w:t>0</w:t>
            </w:r>
          </w:p>
        </w:tc>
        <w:tc>
          <w:tcPr>
            <w:tcW w:w="475" w:type="pct"/>
          </w:tcPr>
          <w:p w14:paraId="1BD3080E" w14:textId="77777777" w:rsidR="00B13563" w:rsidRPr="00EC3F21" w:rsidRDefault="00B13563" w:rsidP="0093139E">
            <w:pPr>
              <w:jc w:val="right"/>
              <w:rPr>
                <w:sz w:val="18"/>
                <w:szCs w:val="18"/>
              </w:rPr>
            </w:pPr>
            <w:r w:rsidRPr="00EC3F21">
              <w:rPr>
                <w:sz w:val="18"/>
                <w:szCs w:val="18"/>
              </w:rPr>
              <w:t>197,282</w:t>
            </w:r>
          </w:p>
        </w:tc>
        <w:tc>
          <w:tcPr>
            <w:tcW w:w="328" w:type="pct"/>
          </w:tcPr>
          <w:p w14:paraId="09E8C93F" w14:textId="77777777" w:rsidR="00B13563" w:rsidRPr="00EC3F21" w:rsidRDefault="00B13563" w:rsidP="0093139E">
            <w:pPr>
              <w:jc w:val="right"/>
              <w:rPr>
                <w:sz w:val="18"/>
                <w:szCs w:val="18"/>
              </w:rPr>
            </w:pPr>
            <w:r w:rsidRPr="00EC3F21">
              <w:rPr>
                <w:sz w:val="18"/>
                <w:szCs w:val="18"/>
              </w:rPr>
              <w:t>0</w:t>
            </w:r>
          </w:p>
        </w:tc>
        <w:tc>
          <w:tcPr>
            <w:tcW w:w="442" w:type="pct"/>
            <w:tcMar>
              <w:left w:w="57" w:type="dxa"/>
              <w:right w:w="57" w:type="dxa"/>
            </w:tcMar>
          </w:tcPr>
          <w:p w14:paraId="427D264A" w14:textId="77777777" w:rsidR="00B13563" w:rsidRPr="00EC3F21" w:rsidRDefault="00B13563" w:rsidP="0093139E">
            <w:pPr>
              <w:jc w:val="right"/>
              <w:rPr>
                <w:sz w:val="18"/>
                <w:szCs w:val="18"/>
              </w:rPr>
            </w:pPr>
            <w:r w:rsidRPr="00EC3F21">
              <w:rPr>
                <w:color w:val="000000"/>
                <w:sz w:val="18"/>
                <w:szCs w:val="18"/>
              </w:rPr>
              <w:t>73,981</w:t>
            </w:r>
          </w:p>
        </w:tc>
        <w:tc>
          <w:tcPr>
            <w:tcW w:w="442" w:type="pct"/>
            <w:tcMar>
              <w:left w:w="57" w:type="dxa"/>
              <w:right w:w="57" w:type="dxa"/>
            </w:tcMar>
          </w:tcPr>
          <w:p w14:paraId="5632CBC2" w14:textId="77777777" w:rsidR="00B13563" w:rsidRPr="00EC3F21" w:rsidRDefault="00B13563" w:rsidP="0093139E">
            <w:pPr>
              <w:jc w:val="right"/>
              <w:rPr>
                <w:sz w:val="18"/>
                <w:szCs w:val="18"/>
              </w:rPr>
            </w:pPr>
            <w:r w:rsidRPr="00EC3F21">
              <w:rPr>
                <w:color w:val="000000"/>
                <w:sz w:val="18"/>
                <w:szCs w:val="18"/>
              </w:rPr>
              <w:t>0</w:t>
            </w:r>
          </w:p>
        </w:tc>
        <w:tc>
          <w:tcPr>
            <w:tcW w:w="442" w:type="pct"/>
            <w:tcMar>
              <w:left w:w="57" w:type="dxa"/>
              <w:right w:w="57" w:type="dxa"/>
            </w:tcMar>
          </w:tcPr>
          <w:p w14:paraId="75BFBA60" w14:textId="77777777" w:rsidR="00B13563" w:rsidRPr="00EC3F21" w:rsidRDefault="00B13563" w:rsidP="0093139E">
            <w:pPr>
              <w:jc w:val="right"/>
              <w:rPr>
                <w:sz w:val="18"/>
                <w:szCs w:val="18"/>
              </w:rPr>
            </w:pPr>
            <w:r w:rsidRPr="00EC3F21">
              <w:rPr>
                <w:color w:val="000000"/>
                <w:sz w:val="18"/>
                <w:szCs w:val="18"/>
              </w:rPr>
              <w:t>0</w:t>
            </w:r>
          </w:p>
        </w:tc>
        <w:tc>
          <w:tcPr>
            <w:tcW w:w="435" w:type="pct"/>
            <w:tcMar>
              <w:left w:w="57" w:type="dxa"/>
              <w:right w:w="57" w:type="dxa"/>
            </w:tcMar>
          </w:tcPr>
          <w:p w14:paraId="575DDA1A" w14:textId="77777777" w:rsidR="00B13563" w:rsidRPr="00EC3F21" w:rsidRDefault="00B13563" w:rsidP="0093139E">
            <w:pPr>
              <w:jc w:val="right"/>
              <w:rPr>
                <w:sz w:val="18"/>
                <w:szCs w:val="18"/>
              </w:rPr>
            </w:pPr>
            <w:r w:rsidRPr="00EC3F21">
              <w:rPr>
                <w:sz w:val="18"/>
                <w:szCs w:val="18"/>
              </w:rPr>
              <w:t>493,206</w:t>
            </w:r>
          </w:p>
        </w:tc>
      </w:tr>
      <w:tr w:rsidR="00B13563" w:rsidRPr="002A728A" w14:paraId="3334406C" w14:textId="77777777" w:rsidTr="0093139E">
        <w:trPr>
          <w:trHeight w:val="236"/>
          <w:jc w:val="center"/>
        </w:trPr>
        <w:tc>
          <w:tcPr>
            <w:tcW w:w="585" w:type="pct"/>
            <w:vMerge/>
            <w:shd w:val="clear" w:color="auto" w:fill="auto"/>
            <w:tcMar>
              <w:left w:w="57" w:type="dxa"/>
              <w:right w:w="57" w:type="dxa"/>
            </w:tcMar>
            <w:vAlign w:val="center"/>
          </w:tcPr>
          <w:p w14:paraId="7773B4CE" w14:textId="77777777" w:rsidR="00B13563" w:rsidRPr="002A728A" w:rsidRDefault="00B13563" w:rsidP="0093139E">
            <w:pPr>
              <w:rPr>
                <w:sz w:val="18"/>
                <w:szCs w:val="18"/>
              </w:rPr>
            </w:pPr>
          </w:p>
        </w:tc>
        <w:tc>
          <w:tcPr>
            <w:tcW w:w="1001" w:type="pct"/>
            <w:gridSpan w:val="2"/>
            <w:shd w:val="clear" w:color="auto" w:fill="auto"/>
            <w:tcMar>
              <w:left w:w="57" w:type="dxa"/>
              <w:right w:w="57" w:type="dxa"/>
            </w:tcMar>
            <w:vAlign w:val="center"/>
          </w:tcPr>
          <w:p w14:paraId="2CEC45E3" w14:textId="77777777" w:rsidR="00B13563" w:rsidRPr="002A728A" w:rsidRDefault="00B13563" w:rsidP="0093139E">
            <w:pPr>
              <w:jc w:val="left"/>
              <w:rPr>
                <w:sz w:val="18"/>
                <w:szCs w:val="18"/>
              </w:rPr>
            </w:pPr>
            <w:r w:rsidRPr="002A728A">
              <w:rPr>
                <w:rFonts w:hint="eastAsia"/>
                <w:sz w:val="18"/>
                <w:szCs w:val="18"/>
                <w:lang w:eastAsia="zh-CN"/>
              </w:rPr>
              <w:t>供资合计</w:t>
            </w:r>
          </w:p>
        </w:tc>
        <w:tc>
          <w:tcPr>
            <w:tcW w:w="428" w:type="pct"/>
            <w:shd w:val="clear" w:color="auto" w:fill="auto"/>
            <w:tcMar>
              <w:left w:w="57" w:type="dxa"/>
              <w:right w:w="57" w:type="dxa"/>
            </w:tcMar>
          </w:tcPr>
          <w:p w14:paraId="7F41E376" w14:textId="77777777" w:rsidR="00B13563" w:rsidRPr="00EC3F21" w:rsidRDefault="00B13563" w:rsidP="0093139E">
            <w:pPr>
              <w:jc w:val="right"/>
              <w:rPr>
                <w:sz w:val="18"/>
                <w:szCs w:val="18"/>
              </w:rPr>
            </w:pPr>
            <w:r w:rsidRPr="00EC3F21">
              <w:rPr>
                <w:sz w:val="18"/>
                <w:szCs w:val="18"/>
              </w:rPr>
              <w:t>3,392,552</w:t>
            </w:r>
          </w:p>
        </w:tc>
        <w:tc>
          <w:tcPr>
            <w:tcW w:w="421" w:type="pct"/>
            <w:shd w:val="clear" w:color="auto" w:fill="auto"/>
            <w:tcMar>
              <w:left w:w="57" w:type="dxa"/>
              <w:right w:w="57" w:type="dxa"/>
            </w:tcMar>
          </w:tcPr>
          <w:p w14:paraId="1DC02972" w14:textId="77777777" w:rsidR="00B13563" w:rsidRPr="00EC3F21" w:rsidRDefault="00B13563" w:rsidP="0093139E">
            <w:pPr>
              <w:jc w:val="right"/>
              <w:rPr>
                <w:sz w:val="18"/>
                <w:szCs w:val="18"/>
              </w:rPr>
            </w:pPr>
            <w:r w:rsidRPr="00EC3F21">
              <w:rPr>
                <w:sz w:val="18"/>
                <w:szCs w:val="18"/>
              </w:rPr>
              <w:t>0</w:t>
            </w:r>
          </w:p>
        </w:tc>
        <w:tc>
          <w:tcPr>
            <w:tcW w:w="475" w:type="pct"/>
          </w:tcPr>
          <w:p w14:paraId="7002AC63" w14:textId="77777777" w:rsidR="00B13563" w:rsidRPr="00EC3F21" w:rsidRDefault="00B13563" w:rsidP="0093139E">
            <w:pPr>
              <w:jc w:val="right"/>
              <w:rPr>
                <w:sz w:val="18"/>
                <w:szCs w:val="18"/>
              </w:rPr>
            </w:pPr>
            <w:r w:rsidRPr="00EC3F21">
              <w:rPr>
                <w:sz w:val="18"/>
                <w:szCs w:val="18"/>
              </w:rPr>
              <w:t>3,015,601</w:t>
            </w:r>
          </w:p>
        </w:tc>
        <w:tc>
          <w:tcPr>
            <w:tcW w:w="328" w:type="pct"/>
          </w:tcPr>
          <w:p w14:paraId="319C5816" w14:textId="77777777" w:rsidR="00B13563" w:rsidRPr="00EC3F21" w:rsidRDefault="00B13563" w:rsidP="0093139E">
            <w:pPr>
              <w:jc w:val="right"/>
              <w:rPr>
                <w:sz w:val="18"/>
                <w:szCs w:val="18"/>
              </w:rPr>
            </w:pPr>
            <w:r w:rsidRPr="00EC3F21">
              <w:rPr>
                <w:sz w:val="18"/>
                <w:szCs w:val="18"/>
              </w:rPr>
              <w:t>0</w:t>
            </w:r>
          </w:p>
        </w:tc>
        <w:tc>
          <w:tcPr>
            <w:tcW w:w="442" w:type="pct"/>
            <w:shd w:val="clear" w:color="auto" w:fill="auto"/>
            <w:tcMar>
              <w:left w:w="57" w:type="dxa"/>
              <w:right w:w="57" w:type="dxa"/>
            </w:tcMar>
          </w:tcPr>
          <w:p w14:paraId="55EC2313" w14:textId="77777777" w:rsidR="00B13563" w:rsidRPr="00EC3F21" w:rsidRDefault="00B13563" w:rsidP="0093139E">
            <w:pPr>
              <w:jc w:val="right"/>
              <w:rPr>
                <w:sz w:val="18"/>
                <w:szCs w:val="18"/>
              </w:rPr>
            </w:pPr>
            <w:r w:rsidRPr="00EC3F21">
              <w:rPr>
                <w:sz w:val="18"/>
                <w:szCs w:val="18"/>
              </w:rPr>
              <w:t>1,130,851</w:t>
            </w:r>
          </w:p>
        </w:tc>
        <w:tc>
          <w:tcPr>
            <w:tcW w:w="442" w:type="pct"/>
            <w:shd w:val="clear" w:color="auto" w:fill="auto"/>
            <w:tcMar>
              <w:left w:w="57" w:type="dxa"/>
              <w:right w:w="57" w:type="dxa"/>
            </w:tcMar>
          </w:tcPr>
          <w:p w14:paraId="5F0A7CFF" w14:textId="77777777" w:rsidR="00B13563" w:rsidRPr="00EC3F21" w:rsidRDefault="00B13563" w:rsidP="0093139E">
            <w:pPr>
              <w:jc w:val="right"/>
              <w:rPr>
                <w:sz w:val="18"/>
                <w:szCs w:val="18"/>
              </w:rPr>
            </w:pPr>
            <w:r w:rsidRPr="00EC3F21">
              <w:rPr>
                <w:sz w:val="18"/>
                <w:szCs w:val="18"/>
              </w:rPr>
              <w:t>0</w:t>
            </w:r>
          </w:p>
        </w:tc>
        <w:tc>
          <w:tcPr>
            <w:tcW w:w="442" w:type="pct"/>
            <w:shd w:val="clear" w:color="auto" w:fill="auto"/>
            <w:tcMar>
              <w:left w:w="57" w:type="dxa"/>
              <w:right w:w="57" w:type="dxa"/>
            </w:tcMar>
          </w:tcPr>
          <w:p w14:paraId="306A2E76" w14:textId="77777777" w:rsidR="00B13563" w:rsidRPr="00EC3F21" w:rsidRDefault="00B13563" w:rsidP="0093139E">
            <w:pPr>
              <w:jc w:val="right"/>
              <w:rPr>
                <w:sz w:val="18"/>
                <w:szCs w:val="18"/>
              </w:rPr>
            </w:pPr>
            <w:r w:rsidRPr="00EC3F21">
              <w:rPr>
                <w:sz w:val="18"/>
                <w:szCs w:val="18"/>
              </w:rPr>
              <w:t>0</w:t>
            </w:r>
          </w:p>
        </w:tc>
        <w:tc>
          <w:tcPr>
            <w:tcW w:w="435" w:type="pct"/>
            <w:tcMar>
              <w:left w:w="57" w:type="dxa"/>
              <w:right w:w="57" w:type="dxa"/>
            </w:tcMar>
          </w:tcPr>
          <w:p w14:paraId="748526F3" w14:textId="77777777" w:rsidR="00B13563" w:rsidRPr="00EC3F21" w:rsidRDefault="00B13563" w:rsidP="0093139E">
            <w:pPr>
              <w:jc w:val="right"/>
              <w:rPr>
                <w:sz w:val="18"/>
                <w:szCs w:val="18"/>
              </w:rPr>
            </w:pPr>
            <w:r w:rsidRPr="00EC3F21">
              <w:rPr>
                <w:sz w:val="18"/>
                <w:szCs w:val="18"/>
              </w:rPr>
              <w:t>7,539,004</w:t>
            </w:r>
          </w:p>
        </w:tc>
      </w:tr>
    </w:tbl>
    <w:p w14:paraId="76984AB8" w14:textId="77777777" w:rsidR="00B13563" w:rsidRPr="002A728A" w:rsidRDefault="00B13563" w:rsidP="00B13563">
      <w:pPr>
        <w:ind w:right="-561" w:hanging="567"/>
        <w:jc w:val="left"/>
        <w:rPr>
          <w:sz w:val="18"/>
          <w:szCs w:val="18"/>
        </w:rPr>
      </w:pPr>
      <w:r w:rsidRPr="002A728A">
        <w:rPr>
          <w:sz w:val="18"/>
          <w:szCs w:val="18"/>
        </w:rPr>
        <w:t xml:space="preserve">* </w:t>
      </w:r>
      <w:r w:rsidRPr="002A728A">
        <w:rPr>
          <w:rFonts w:hint="eastAsia"/>
          <w:sz w:val="18"/>
          <w:szCs w:val="18"/>
        </w:rPr>
        <w:t>建议本次会议批准</w:t>
      </w:r>
    </w:p>
    <w:p w14:paraId="4B776CBB" w14:textId="77777777" w:rsidR="00B13563" w:rsidRPr="002A728A" w:rsidRDefault="00B13563" w:rsidP="00B13563">
      <w:pPr>
        <w:ind w:right="-561"/>
        <w:jc w:val="left"/>
        <w:rPr>
          <w:sz w:val="18"/>
          <w:szCs w:val="18"/>
        </w:rPr>
      </w:pPr>
    </w:p>
    <w:tbl>
      <w:tblPr>
        <w:tblStyle w:val="TableGrid"/>
        <w:tblW w:w="10704" w:type="dxa"/>
        <w:tblInd w:w="-635" w:type="dxa"/>
        <w:tblLook w:val="04A0" w:firstRow="1" w:lastRow="0" w:firstColumn="1" w:lastColumn="0" w:noHBand="0" w:noVBand="1"/>
      </w:tblPr>
      <w:tblGrid>
        <w:gridCol w:w="8143"/>
        <w:gridCol w:w="2561"/>
      </w:tblGrid>
      <w:tr w:rsidR="00B13563" w:rsidRPr="002A728A" w14:paraId="3DC11E54" w14:textId="77777777" w:rsidTr="0093139E">
        <w:trPr>
          <w:trHeight w:val="76"/>
        </w:trPr>
        <w:tc>
          <w:tcPr>
            <w:tcW w:w="8143" w:type="dxa"/>
          </w:tcPr>
          <w:p w14:paraId="3F930D63" w14:textId="77777777" w:rsidR="00B13563" w:rsidRPr="002A728A" w:rsidRDefault="00B13563" w:rsidP="0093139E">
            <w:pPr>
              <w:spacing w:line="276" w:lineRule="auto"/>
              <w:ind w:right="-561"/>
              <w:contextualSpacing/>
              <w:jc w:val="left"/>
              <w:rPr>
                <w:sz w:val="18"/>
                <w:szCs w:val="18"/>
                <w:lang w:eastAsia="zh-CN"/>
              </w:rPr>
            </w:pPr>
            <w:r w:rsidRPr="002A728A">
              <w:rPr>
                <w:rFonts w:hint="eastAsia"/>
                <w:sz w:val="18"/>
                <w:szCs w:val="18"/>
                <w:lang w:eastAsia="zh-CN"/>
              </w:rPr>
              <w:t>第一阶段符合供资</w:t>
            </w:r>
            <w:r w:rsidRPr="002A728A">
              <w:rPr>
                <w:rFonts w:hint="eastAsia"/>
                <w:sz w:val="18"/>
                <w:szCs w:val="18"/>
                <w:lang w:eastAsia="zh-CN"/>
              </w:rPr>
              <w:t xml:space="preserve"> </w:t>
            </w:r>
            <w:r w:rsidRPr="002A728A">
              <w:rPr>
                <w:rFonts w:hint="eastAsia"/>
                <w:sz w:val="18"/>
                <w:szCs w:val="18"/>
                <w:lang w:eastAsia="zh-CN"/>
              </w:rPr>
              <w:t>条件的剩余消费量的减少量</w:t>
            </w:r>
          </w:p>
        </w:tc>
        <w:tc>
          <w:tcPr>
            <w:tcW w:w="2561" w:type="dxa"/>
          </w:tcPr>
          <w:p w14:paraId="07756570" w14:textId="77777777" w:rsidR="00B13563" w:rsidRPr="00EC3F21" w:rsidRDefault="00B13563" w:rsidP="0093139E">
            <w:pPr>
              <w:rPr>
                <w:lang w:val="en-US" w:eastAsia="zh-CN"/>
              </w:rPr>
            </w:pPr>
            <w:r>
              <w:rPr>
                <w:sz w:val="20"/>
                <w:szCs w:val="20"/>
              </w:rPr>
              <w:t xml:space="preserve">7,275,282* </w:t>
            </w:r>
            <w:r>
              <w:rPr>
                <w:rFonts w:hint="eastAsia"/>
                <w:sz w:val="20"/>
                <w:szCs w:val="20"/>
                <w:lang w:eastAsia="zh-CN"/>
              </w:rPr>
              <w:t>二氧化碳当量吨</w:t>
            </w:r>
          </w:p>
        </w:tc>
      </w:tr>
    </w:tbl>
    <w:p w14:paraId="34B54F8A" w14:textId="77777777" w:rsidR="00B13563" w:rsidRPr="00B13563" w:rsidRDefault="00B13563" w:rsidP="00B13563">
      <w:pPr>
        <w:ind w:leftChars="-258" w:left="-1" w:hangingChars="315" w:hanging="567"/>
        <w:jc w:val="left"/>
        <w:rPr>
          <w:color w:val="000000"/>
          <w:sz w:val="18"/>
          <w:szCs w:val="18"/>
          <w:lang w:eastAsia="zh-CN"/>
        </w:rPr>
      </w:pPr>
      <w:r w:rsidRPr="00B13563">
        <w:rPr>
          <w:color w:val="000000"/>
          <w:sz w:val="18"/>
          <w:szCs w:val="18"/>
          <w:lang w:eastAsia="zh-CN"/>
        </w:rPr>
        <w:t>*</w:t>
      </w:r>
      <w:r w:rsidRPr="00B13563">
        <w:rPr>
          <w:sz w:val="18"/>
          <w:szCs w:val="18"/>
          <w:lang w:eastAsia="zh-CN"/>
        </w:rPr>
        <w:t> </w:t>
      </w:r>
      <w:r w:rsidRPr="00B13563">
        <w:rPr>
          <w:rFonts w:hint="eastAsia"/>
          <w:color w:val="000000"/>
          <w:sz w:val="18"/>
          <w:szCs w:val="18"/>
          <w:lang w:eastAsia="zh-CN"/>
        </w:rPr>
        <w:t>包括与基准年期间库存量相关的高达</w:t>
      </w:r>
      <w:r w:rsidRPr="00B13563">
        <w:rPr>
          <w:sz w:val="18"/>
          <w:szCs w:val="18"/>
          <w:lang w:eastAsia="zh-CN"/>
        </w:rPr>
        <w:t> </w:t>
      </w:r>
      <w:r w:rsidRPr="00B13563">
        <w:rPr>
          <w:color w:val="000000"/>
          <w:sz w:val="18"/>
          <w:szCs w:val="18"/>
          <w:lang w:eastAsia="zh-CN"/>
        </w:rPr>
        <w:t>4,811,218</w:t>
      </w:r>
      <w:r w:rsidRPr="00B13563">
        <w:rPr>
          <w:rFonts w:hint="eastAsia"/>
          <w:color w:val="000000"/>
          <w:sz w:val="18"/>
          <w:szCs w:val="18"/>
          <w:lang w:eastAsia="zh-CN"/>
        </w:rPr>
        <w:t>二氧化碳当量吨</w:t>
      </w:r>
    </w:p>
    <w:p w14:paraId="2AB91E80" w14:textId="77777777" w:rsidR="00B13563" w:rsidRPr="008B7EC5" w:rsidRDefault="00B13563" w:rsidP="00B13563">
      <w:pPr>
        <w:jc w:val="center"/>
        <w:rPr>
          <w:sz w:val="18"/>
          <w:szCs w:val="18"/>
          <w:lang w:eastAsia="zh-CN"/>
        </w:rPr>
      </w:pPr>
    </w:p>
    <w:tbl>
      <w:tblPr>
        <w:tblStyle w:val="TableGrid"/>
        <w:tblW w:w="5740" w:type="pct"/>
        <w:tblInd w:w="-635" w:type="dxa"/>
        <w:tblLook w:val="04A0" w:firstRow="1" w:lastRow="0" w:firstColumn="1" w:lastColumn="0" w:noHBand="0" w:noVBand="1"/>
      </w:tblPr>
      <w:tblGrid>
        <w:gridCol w:w="5378"/>
        <w:gridCol w:w="5356"/>
      </w:tblGrid>
      <w:tr w:rsidR="00B13563" w:rsidRPr="002A728A" w14:paraId="43D1DD6A" w14:textId="77777777" w:rsidTr="0093139E">
        <w:trPr>
          <w:trHeight w:hRule="exact" w:val="252"/>
        </w:trPr>
        <w:tc>
          <w:tcPr>
            <w:tcW w:w="2505" w:type="pct"/>
            <w:shd w:val="clear" w:color="auto" w:fill="auto"/>
          </w:tcPr>
          <w:p w14:paraId="1AD3E546" w14:textId="77777777" w:rsidR="00B13563" w:rsidRPr="002A728A" w:rsidRDefault="00B13563" w:rsidP="0093139E">
            <w:pPr>
              <w:jc w:val="left"/>
              <w:rPr>
                <w:b/>
                <w:sz w:val="18"/>
                <w:szCs w:val="18"/>
              </w:rPr>
            </w:pPr>
            <w:r w:rsidRPr="002A728A">
              <w:rPr>
                <w:rFonts w:hint="eastAsia"/>
                <w:b/>
                <w:sz w:val="18"/>
                <w:szCs w:val="18"/>
                <w:lang w:eastAsia="zh-CN"/>
              </w:rPr>
              <w:t>秘书处的建议</w:t>
            </w:r>
            <w:r w:rsidRPr="002A728A">
              <w:rPr>
                <w:b/>
                <w:sz w:val="18"/>
                <w:szCs w:val="18"/>
              </w:rPr>
              <w:t>:</w:t>
            </w:r>
          </w:p>
        </w:tc>
        <w:tc>
          <w:tcPr>
            <w:tcW w:w="2495" w:type="pct"/>
            <w:shd w:val="clear" w:color="auto" w:fill="auto"/>
          </w:tcPr>
          <w:p w14:paraId="4E0F80ED" w14:textId="77777777" w:rsidR="00B13563" w:rsidRPr="002A728A" w:rsidRDefault="00B13563" w:rsidP="0093139E">
            <w:pPr>
              <w:jc w:val="center"/>
              <w:rPr>
                <w:sz w:val="18"/>
                <w:szCs w:val="18"/>
                <w:lang w:val="en-US"/>
              </w:rPr>
            </w:pPr>
            <w:r w:rsidRPr="002A728A">
              <w:rPr>
                <w:rFonts w:hint="eastAsia"/>
                <w:sz w:val="18"/>
                <w:szCs w:val="18"/>
                <w:lang w:eastAsia="zh-CN"/>
              </w:rPr>
              <w:t>单独审议</w:t>
            </w:r>
          </w:p>
        </w:tc>
      </w:tr>
    </w:tbl>
    <w:p w14:paraId="1C4E715C" w14:textId="77777777" w:rsidR="00E01256" w:rsidRDefault="00000000">
      <w:pPr>
        <w:jc w:val="left"/>
        <w:rPr>
          <w:b/>
        </w:rPr>
      </w:pPr>
      <w:r>
        <w:rPr>
          <w:b/>
        </w:rPr>
        <w:br w:type="page"/>
      </w:r>
    </w:p>
    <w:p w14:paraId="085FA82C" w14:textId="77777777" w:rsidR="00E01256" w:rsidRPr="00B13563" w:rsidRDefault="00000000">
      <w:pPr>
        <w:spacing w:before="120" w:after="240"/>
        <w:jc w:val="center"/>
        <w:rPr>
          <w:rFonts w:ascii="SimHei" w:eastAsia="SimHei" w:hAnsi="SimHei" w:cs="SimSun"/>
          <w:bCs/>
          <w:sz w:val="20"/>
          <w:szCs w:val="20"/>
        </w:rPr>
      </w:pPr>
      <w:r w:rsidRPr="00B13563">
        <w:rPr>
          <w:rFonts w:ascii="SimHei" w:eastAsia="SimHei" w:hAnsi="SimHei" w:cs="SimSun" w:hint="eastAsia"/>
          <w:bCs/>
          <w:sz w:val="28"/>
          <w:szCs w:val="28"/>
          <w:lang w:val="en-US" w:eastAsia="zh-CN"/>
        </w:rPr>
        <w:lastRenderedPageBreak/>
        <w:t>项目说明</w:t>
      </w:r>
    </w:p>
    <w:p w14:paraId="58C359FA" w14:textId="77777777" w:rsidR="00E01256" w:rsidRDefault="00000000">
      <w:pPr>
        <w:pStyle w:val="Heading1"/>
        <w:rPr>
          <w:sz w:val="24"/>
          <w:szCs w:val="24"/>
        </w:rPr>
      </w:pPr>
      <w:r>
        <w:rPr>
          <w:rFonts w:hint="eastAsia"/>
          <w:sz w:val="24"/>
          <w:szCs w:val="24"/>
          <w:lang w:eastAsia="zh-CN"/>
        </w:rPr>
        <w:t>本文件包括以下各部分</w:t>
      </w:r>
      <w:r>
        <w:rPr>
          <w:rFonts w:hint="eastAsia"/>
          <w:sz w:val="24"/>
          <w:szCs w:val="24"/>
        </w:rPr>
        <w:t>：</w:t>
      </w:r>
    </w:p>
    <w:p w14:paraId="595FBC49" w14:textId="77777777" w:rsidR="00E01256" w:rsidRDefault="00000000">
      <w:pPr>
        <w:pStyle w:val="ListParagraph"/>
        <w:numPr>
          <w:ilvl w:val="0"/>
          <w:numId w:val="5"/>
        </w:numPr>
        <w:spacing w:before="240" w:after="240"/>
        <w:ind w:left="976" w:hanging="488"/>
        <w:contextualSpacing w:val="0"/>
        <w:rPr>
          <w:sz w:val="24"/>
          <w:szCs w:val="24"/>
          <w:lang w:val="en-CA"/>
        </w:rPr>
      </w:pPr>
      <w:r>
        <w:rPr>
          <w:rFonts w:hint="eastAsia"/>
          <w:sz w:val="24"/>
          <w:szCs w:val="24"/>
          <w:lang w:val="en-CA"/>
        </w:rPr>
        <w:t>提交的提案</w:t>
      </w:r>
      <w:r>
        <w:rPr>
          <w:rFonts w:hint="eastAsia"/>
          <w:sz w:val="24"/>
          <w:szCs w:val="24"/>
          <w:lang w:val="en-US" w:eastAsia="zh-CN"/>
        </w:rPr>
        <w:t>摘要</w:t>
      </w:r>
    </w:p>
    <w:p w14:paraId="48C72F02" w14:textId="77777777" w:rsidR="00E01256" w:rsidRDefault="00000000">
      <w:pPr>
        <w:pStyle w:val="ListParagraph"/>
        <w:numPr>
          <w:ilvl w:val="0"/>
          <w:numId w:val="5"/>
        </w:numPr>
        <w:spacing w:before="240" w:after="240"/>
        <w:ind w:left="976" w:hanging="488"/>
        <w:contextualSpacing w:val="0"/>
        <w:rPr>
          <w:sz w:val="24"/>
          <w:szCs w:val="24"/>
          <w:lang w:val="en-CA" w:eastAsia="zh-CN"/>
        </w:rPr>
      </w:pPr>
      <w:r>
        <w:rPr>
          <w:rFonts w:hint="eastAsia"/>
          <w:sz w:val="24"/>
          <w:szCs w:val="24"/>
          <w:lang w:val="en-US" w:eastAsia="zh-CN"/>
        </w:rPr>
        <w:t>背景：</w:t>
      </w:r>
      <w:r>
        <w:rPr>
          <w:sz w:val="24"/>
          <w:szCs w:val="24"/>
          <w:lang w:val="en-US" w:eastAsia="zh-CN"/>
        </w:rPr>
        <w:t>HCFC</w:t>
      </w:r>
      <w:r>
        <w:rPr>
          <w:sz w:val="24"/>
          <w:szCs w:val="24"/>
          <w:lang w:val="en-US" w:eastAsia="zh-CN"/>
        </w:rPr>
        <w:t>（</w:t>
      </w:r>
      <w:r>
        <w:rPr>
          <w:rFonts w:ascii="SimSun" w:hAnsi="SimSun" w:cs="SimSun" w:hint="eastAsia"/>
          <w:sz w:val="24"/>
          <w:szCs w:val="24"/>
          <w:lang w:val="en-US" w:eastAsia="zh-CN"/>
        </w:rPr>
        <w:t>氟氯烃</w:t>
      </w:r>
      <w:r>
        <w:rPr>
          <w:sz w:val="24"/>
          <w:szCs w:val="24"/>
          <w:lang w:val="en-US" w:eastAsia="zh-CN"/>
        </w:rPr>
        <w:t>）</w:t>
      </w:r>
      <w:r>
        <w:rPr>
          <w:rFonts w:hint="eastAsia"/>
          <w:sz w:val="24"/>
          <w:szCs w:val="24"/>
          <w:lang w:val="en-US" w:eastAsia="zh-CN"/>
        </w:rPr>
        <w:t>淘汰管理计划的执行现状以及之前与</w:t>
      </w:r>
      <w:r>
        <w:rPr>
          <w:rFonts w:hint="eastAsia"/>
          <w:sz w:val="24"/>
          <w:szCs w:val="24"/>
          <w:lang w:val="en-US" w:eastAsia="zh-CN"/>
        </w:rPr>
        <w:t>HFC</w:t>
      </w:r>
      <w:r>
        <w:rPr>
          <w:rFonts w:hint="eastAsia"/>
          <w:sz w:val="24"/>
          <w:szCs w:val="24"/>
          <w:lang w:val="en-US" w:eastAsia="zh-CN"/>
        </w:rPr>
        <w:t>（氢氟碳化物）有关的活动</w:t>
      </w:r>
    </w:p>
    <w:p w14:paraId="1C634E8C" w14:textId="77777777" w:rsidR="00E01256" w:rsidRDefault="00000000">
      <w:pPr>
        <w:pStyle w:val="ListParagraph"/>
        <w:numPr>
          <w:ilvl w:val="0"/>
          <w:numId w:val="5"/>
        </w:numPr>
        <w:spacing w:before="240" w:after="240"/>
        <w:ind w:left="976" w:hanging="488"/>
        <w:contextualSpacing w:val="0"/>
        <w:rPr>
          <w:sz w:val="24"/>
          <w:szCs w:val="24"/>
          <w:lang w:val="en-CA" w:eastAsia="zh-CN"/>
        </w:rPr>
      </w:pPr>
      <w:r>
        <w:rPr>
          <w:rFonts w:hint="eastAsia"/>
          <w:sz w:val="24"/>
          <w:szCs w:val="24"/>
          <w:lang w:val="en-CA" w:eastAsia="zh-CN"/>
        </w:rPr>
        <w:t>HFC</w:t>
      </w:r>
      <w:r>
        <w:rPr>
          <w:rFonts w:hint="eastAsia"/>
          <w:sz w:val="24"/>
          <w:szCs w:val="24"/>
          <w:lang w:val="en-CA" w:eastAsia="zh-CN"/>
        </w:rPr>
        <w:t>消耗量概况：</w:t>
      </w:r>
      <w:r>
        <w:rPr>
          <w:rFonts w:hint="eastAsia"/>
          <w:sz w:val="24"/>
          <w:szCs w:val="24"/>
          <w:lang w:val="en-CA" w:eastAsia="zh-CN"/>
        </w:rPr>
        <w:t>HFC</w:t>
      </w:r>
      <w:r>
        <w:rPr>
          <w:rFonts w:hint="eastAsia"/>
          <w:sz w:val="24"/>
          <w:szCs w:val="24"/>
          <w:lang w:val="en-CA" w:eastAsia="zh-CN"/>
        </w:rPr>
        <w:t>的消耗水平、趋势和按行业分列的消耗</w:t>
      </w:r>
      <w:r>
        <w:rPr>
          <w:rFonts w:hint="eastAsia"/>
          <w:sz w:val="24"/>
          <w:szCs w:val="24"/>
          <w:lang w:val="en-US" w:eastAsia="zh-CN"/>
        </w:rPr>
        <w:t>量</w:t>
      </w:r>
    </w:p>
    <w:p w14:paraId="28C91D23" w14:textId="77777777" w:rsidR="00E01256" w:rsidRDefault="00000000">
      <w:pPr>
        <w:pStyle w:val="ListParagraph"/>
        <w:numPr>
          <w:ilvl w:val="0"/>
          <w:numId w:val="5"/>
        </w:numPr>
        <w:spacing w:before="240" w:after="240"/>
        <w:ind w:left="976" w:hanging="488"/>
        <w:contextualSpacing w:val="0"/>
        <w:rPr>
          <w:rFonts w:eastAsia="Times New Roman"/>
          <w:sz w:val="24"/>
          <w:szCs w:val="24"/>
          <w:lang w:val="en-CA" w:eastAsia="zh-CN"/>
        </w:rPr>
      </w:pPr>
      <w:r>
        <w:rPr>
          <w:rFonts w:hint="eastAsia"/>
          <w:sz w:val="24"/>
          <w:szCs w:val="24"/>
          <w:lang w:val="en-CA" w:eastAsia="zh-CN"/>
        </w:rPr>
        <w:t>提交的</w:t>
      </w:r>
      <w:r>
        <w:rPr>
          <w:rFonts w:hint="eastAsia"/>
          <w:sz w:val="24"/>
          <w:szCs w:val="24"/>
          <w:lang w:val="en-US" w:eastAsia="zh-CN"/>
        </w:rPr>
        <w:t>KIP</w:t>
      </w:r>
      <w:r>
        <w:rPr>
          <w:rFonts w:hint="eastAsia"/>
          <w:sz w:val="24"/>
          <w:szCs w:val="24"/>
          <w:lang w:eastAsia="zh-CN"/>
        </w:rPr>
        <w:t>（基加利</w:t>
      </w:r>
      <w:r>
        <w:rPr>
          <w:rFonts w:hint="eastAsia"/>
          <w:sz w:val="24"/>
          <w:szCs w:val="24"/>
          <w:lang w:val="en-US" w:eastAsia="zh-CN"/>
        </w:rPr>
        <w:t>氢氟碳化物</w:t>
      </w:r>
      <w:r>
        <w:rPr>
          <w:rFonts w:hint="eastAsia"/>
          <w:sz w:val="24"/>
          <w:szCs w:val="24"/>
          <w:lang w:eastAsia="zh-CN"/>
        </w:rPr>
        <w:t>实施计划）</w:t>
      </w:r>
      <w:r>
        <w:rPr>
          <w:rFonts w:hint="eastAsia"/>
          <w:sz w:val="24"/>
          <w:szCs w:val="24"/>
          <w:lang w:val="en-CA" w:eastAsia="zh-CN"/>
        </w:rPr>
        <w:t>第一阶段：监管框架、逐步减少战略、</w:t>
      </w:r>
      <w:r>
        <w:rPr>
          <w:rFonts w:ascii="SimSun" w:hAnsi="SimSun" w:cs="SimSun" w:hint="eastAsia"/>
          <w:sz w:val="24"/>
          <w:szCs w:val="24"/>
          <w:lang w:val="en-CA" w:eastAsia="zh-CN"/>
        </w:rPr>
        <w:t>阶段总费用和</w:t>
      </w:r>
      <w:r>
        <w:rPr>
          <w:rFonts w:hint="eastAsia"/>
          <w:sz w:val="24"/>
          <w:szCs w:val="24"/>
          <w:lang w:val="en-CA" w:eastAsia="zh-CN"/>
        </w:rPr>
        <w:t>第一次付款的执行</w:t>
      </w:r>
      <w:r>
        <w:rPr>
          <w:rFonts w:hint="eastAsia"/>
          <w:sz w:val="24"/>
          <w:szCs w:val="24"/>
          <w:lang w:val="en-US" w:eastAsia="zh-CN"/>
        </w:rPr>
        <w:t>计划</w:t>
      </w:r>
    </w:p>
    <w:p w14:paraId="466F9E1B" w14:textId="77777777" w:rsidR="00E01256" w:rsidRDefault="00000000">
      <w:pPr>
        <w:pStyle w:val="ListParagraph"/>
        <w:numPr>
          <w:ilvl w:val="0"/>
          <w:numId w:val="5"/>
        </w:numPr>
        <w:spacing w:before="240" w:after="240"/>
        <w:ind w:left="976" w:hanging="488"/>
        <w:contextualSpacing w:val="0"/>
        <w:rPr>
          <w:sz w:val="24"/>
          <w:szCs w:val="24"/>
          <w:lang w:val="en-CA" w:eastAsia="zh-CN"/>
        </w:rPr>
      </w:pPr>
      <w:r>
        <w:rPr>
          <w:rFonts w:hint="eastAsia"/>
          <w:sz w:val="24"/>
          <w:szCs w:val="24"/>
          <w:lang w:val="en-CA" w:eastAsia="zh-CN"/>
        </w:rPr>
        <w:t>秘书处的评论，包括商定的活动</w:t>
      </w:r>
      <w:r>
        <w:rPr>
          <w:rFonts w:hint="eastAsia"/>
          <w:sz w:val="24"/>
          <w:szCs w:val="24"/>
          <w:lang w:val="en-US" w:eastAsia="zh-CN"/>
        </w:rPr>
        <w:t>费用</w:t>
      </w:r>
    </w:p>
    <w:p w14:paraId="43115C35" w14:textId="77777777" w:rsidR="00E01256" w:rsidRDefault="00000000">
      <w:pPr>
        <w:pStyle w:val="ListParagraph"/>
        <w:numPr>
          <w:ilvl w:val="0"/>
          <w:numId w:val="5"/>
        </w:numPr>
        <w:spacing w:before="240" w:after="240"/>
        <w:ind w:left="976" w:hanging="488"/>
        <w:contextualSpacing w:val="0"/>
        <w:rPr>
          <w:sz w:val="24"/>
          <w:szCs w:val="24"/>
          <w:lang w:val="en-CA"/>
        </w:rPr>
      </w:pPr>
      <w:r>
        <w:rPr>
          <w:rFonts w:hint="eastAsia"/>
          <w:sz w:val="24"/>
          <w:szCs w:val="24"/>
          <w:lang w:val="en-US" w:eastAsia="zh-CN"/>
        </w:rPr>
        <w:t>建议</w:t>
      </w:r>
    </w:p>
    <w:p w14:paraId="0C0B3466" w14:textId="77777777" w:rsidR="00E01256" w:rsidRDefault="00000000">
      <w:pPr>
        <w:spacing w:after="240"/>
        <w:rPr>
          <w:rFonts w:ascii="SimSun" w:hAnsi="SimSun" w:cs="SimSun"/>
          <w:b/>
          <w:bCs/>
          <w:sz w:val="24"/>
          <w:szCs w:val="24"/>
          <w:lang w:eastAsia="zh-CN"/>
        </w:rPr>
      </w:pPr>
      <w:r>
        <w:rPr>
          <w:rFonts w:ascii="SimSun" w:hAnsi="SimSun" w:cs="SimSun" w:hint="eastAsia"/>
          <w:b/>
          <w:bCs/>
          <w:sz w:val="24"/>
          <w:szCs w:val="24"/>
          <w:lang w:eastAsia="zh-CN"/>
        </w:rPr>
        <w:t>一．</w:t>
      </w:r>
      <w:r>
        <w:rPr>
          <w:rFonts w:ascii="SimSun" w:hAnsi="SimSun" w:cs="SimSun" w:hint="eastAsia"/>
          <w:b/>
          <w:bCs/>
          <w:sz w:val="24"/>
          <w:szCs w:val="24"/>
          <w:lang w:val="en-US" w:eastAsia="zh-CN"/>
        </w:rPr>
        <w:t>提交项目的概述</w:t>
      </w:r>
    </w:p>
    <w:p w14:paraId="24E5EA0C" w14:textId="77777777" w:rsidR="00E01256" w:rsidRDefault="00000000">
      <w:pPr>
        <w:pStyle w:val="Heading1"/>
        <w:rPr>
          <w:sz w:val="24"/>
          <w:szCs w:val="24"/>
          <w:lang w:eastAsia="zh-CN"/>
        </w:rPr>
      </w:pPr>
      <w:r>
        <w:rPr>
          <w:rFonts w:hint="eastAsia"/>
          <w:sz w:val="24"/>
          <w:szCs w:val="24"/>
          <w:lang w:eastAsia="zh-CN"/>
        </w:rPr>
        <w:t>世界银行作为指定执行机构，代表印度尼西亚政府提交了</w:t>
      </w:r>
      <w:r>
        <w:rPr>
          <w:rFonts w:hint="eastAsia"/>
          <w:sz w:val="24"/>
          <w:szCs w:val="24"/>
          <w:lang w:val="en-US" w:eastAsia="zh-CN"/>
        </w:rPr>
        <w:t>KIP</w:t>
      </w:r>
      <w:r>
        <w:rPr>
          <w:rFonts w:hint="eastAsia"/>
          <w:sz w:val="24"/>
          <w:szCs w:val="24"/>
          <w:lang w:eastAsia="zh-CN"/>
        </w:rPr>
        <w:t>第一阶段的申请，最初提交</w:t>
      </w:r>
      <w:r>
        <w:rPr>
          <w:sz w:val="24"/>
          <w:szCs w:val="24"/>
          <w:vertAlign w:val="superscript"/>
        </w:rPr>
        <w:footnoteReference w:id="2"/>
      </w:r>
      <w:r>
        <w:rPr>
          <w:rFonts w:hint="eastAsia"/>
          <w:sz w:val="24"/>
          <w:szCs w:val="24"/>
          <w:lang w:eastAsia="zh-CN"/>
        </w:rPr>
        <w:t>的申请金额为</w:t>
      </w:r>
      <w:r>
        <w:rPr>
          <w:rFonts w:hint="eastAsia"/>
          <w:sz w:val="24"/>
          <w:szCs w:val="24"/>
          <w:lang w:eastAsia="zh-CN"/>
        </w:rPr>
        <w:t>8,352,642</w:t>
      </w:r>
      <w:r>
        <w:rPr>
          <w:rFonts w:hint="eastAsia"/>
          <w:sz w:val="24"/>
          <w:szCs w:val="24"/>
          <w:lang w:eastAsia="zh-CN"/>
        </w:rPr>
        <w:t>美元，外加机构支助费用</w:t>
      </w:r>
      <w:r>
        <w:rPr>
          <w:rFonts w:hint="eastAsia"/>
          <w:sz w:val="24"/>
          <w:szCs w:val="24"/>
          <w:lang w:eastAsia="zh-CN"/>
        </w:rPr>
        <w:t>584,685</w:t>
      </w:r>
      <w:r>
        <w:rPr>
          <w:rFonts w:hint="eastAsia"/>
          <w:sz w:val="24"/>
          <w:szCs w:val="24"/>
          <w:lang w:eastAsia="zh-CN"/>
        </w:rPr>
        <w:t>美元。</w:t>
      </w:r>
    </w:p>
    <w:p w14:paraId="2350A2A8" w14:textId="77777777" w:rsidR="00E01256" w:rsidRDefault="00000000">
      <w:pPr>
        <w:pStyle w:val="Heading1"/>
        <w:rPr>
          <w:sz w:val="24"/>
          <w:szCs w:val="24"/>
          <w:lang w:eastAsia="zh-CN"/>
        </w:rPr>
      </w:pPr>
      <w:r>
        <w:rPr>
          <w:rFonts w:hint="eastAsia"/>
          <w:sz w:val="24"/>
          <w:szCs w:val="24"/>
          <w:lang w:eastAsia="zh-CN"/>
        </w:rPr>
        <w:t>KIP</w:t>
      </w:r>
      <w:r>
        <w:rPr>
          <w:rFonts w:hint="eastAsia"/>
          <w:sz w:val="24"/>
          <w:szCs w:val="24"/>
          <w:lang w:eastAsia="zh-CN"/>
        </w:rPr>
        <w:t>第一阶段的实施将帮助印度尼西亚政府实现到</w:t>
      </w:r>
      <w:r>
        <w:rPr>
          <w:rFonts w:hint="eastAsia"/>
          <w:sz w:val="24"/>
          <w:szCs w:val="24"/>
          <w:lang w:eastAsia="zh-CN"/>
        </w:rPr>
        <w:t>2029</w:t>
      </w:r>
      <w:r>
        <w:rPr>
          <w:rFonts w:hint="eastAsia"/>
          <w:sz w:val="24"/>
          <w:szCs w:val="24"/>
          <w:lang w:eastAsia="zh-CN"/>
        </w:rPr>
        <w:t>年</w:t>
      </w:r>
      <w:r>
        <w:rPr>
          <w:rFonts w:hint="eastAsia"/>
          <w:sz w:val="24"/>
          <w:szCs w:val="24"/>
          <w:lang w:eastAsia="zh-CN"/>
        </w:rPr>
        <w:t>1</w:t>
      </w:r>
      <w:r>
        <w:rPr>
          <w:rFonts w:hint="eastAsia"/>
          <w:sz w:val="24"/>
          <w:szCs w:val="24"/>
          <w:lang w:eastAsia="zh-CN"/>
        </w:rPr>
        <w:t>月</w:t>
      </w:r>
      <w:r>
        <w:rPr>
          <w:rFonts w:hint="eastAsia"/>
          <w:sz w:val="24"/>
          <w:szCs w:val="24"/>
          <w:lang w:eastAsia="zh-CN"/>
        </w:rPr>
        <w:t>1</w:t>
      </w:r>
      <w:r>
        <w:rPr>
          <w:rFonts w:hint="eastAsia"/>
          <w:sz w:val="24"/>
          <w:szCs w:val="24"/>
          <w:lang w:eastAsia="zh-CN"/>
        </w:rPr>
        <w:t>日将其</w:t>
      </w:r>
      <w:r>
        <w:rPr>
          <w:rFonts w:hint="eastAsia"/>
          <w:sz w:val="24"/>
          <w:szCs w:val="24"/>
          <w:lang w:eastAsia="zh-CN"/>
        </w:rPr>
        <w:t>HFC</w:t>
      </w:r>
      <w:r>
        <w:rPr>
          <w:rFonts w:hint="eastAsia"/>
          <w:sz w:val="24"/>
          <w:szCs w:val="24"/>
          <w:lang w:eastAsia="zh-CN"/>
        </w:rPr>
        <w:t>基准消耗量减少</w:t>
      </w:r>
      <w:r>
        <w:rPr>
          <w:rFonts w:hint="eastAsia"/>
          <w:sz w:val="24"/>
          <w:szCs w:val="24"/>
          <w:lang w:eastAsia="zh-CN"/>
        </w:rPr>
        <w:t>10%</w:t>
      </w:r>
      <w:r>
        <w:rPr>
          <w:rFonts w:hint="eastAsia"/>
          <w:sz w:val="24"/>
          <w:szCs w:val="24"/>
          <w:lang w:eastAsia="zh-CN"/>
        </w:rPr>
        <w:t>的目标。</w:t>
      </w:r>
    </w:p>
    <w:p w14:paraId="677CC7C4" w14:textId="77777777" w:rsidR="00E01256" w:rsidRDefault="00000000">
      <w:pPr>
        <w:pStyle w:val="Heading1"/>
        <w:rPr>
          <w:sz w:val="24"/>
          <w:szCs w:val="24"/>
          <w:lang w:eastAsia="zh-CN"/>
        </w:rPr>
      </w:pPr>
      <w:r>
        <w:rPr>
          <w:rFonts w:hint="eastAsia"/>
          <w:sz w:val="24"/>
          <w:szCs w:val="24"/>
          <w:lang w:eastAsia="zh-CN"/>
        </w:rPr>
        <w:t>本次会议申请的</w:t>
      </w:r>
      <w:r>
        <w:rPr>
          <w:rFonts w:hint="eastAsia"/>
          <w:sz w:val="24"/>
          <w:szCs w:val="24"/>
          <w:lang w:eastAsia="zh-CN"/>
        </w:rPr>
        <w:t>KIP</w:t>
      </w:r>
      <w:r>
        <w:rPr>
          <w:rFonts w:hint="eastAsia"/>
          <w:sz w:val="24"/>
          <w:szCs w:val="24"/>
          <w:lang w:eastAsia="zh-CN"/>
        </w:rPr>
        <w:t>第一阶段最初提交的第一批资金为</w:t>
      </w:r>
      <w:r>
        <w:rPr>
          <w:rFonts w:hint="eastAsia"/>
          <w:sz w:val="24"/>
          <w:szCs w:val="24"/>
          <w:lang w:eastAsia="zh-CN"/>
        </w:rPr>
        <w:t>4,567,579</w:t>
      </w:r>
      <w:r>
        <w:rPr>
          <w:rFonts w:hint="eastAsia"/>
          <w:sz w:val="24"/>
          <w:szCs w:val="24"/>
          <w:lang w:eastAsia="zh-CN"/>
        </w:rPr>
        <w:t>美元，外加世界银行机构支助费用</w:t>
      </w:r>
      <w:r>
        <w:rPr>
          <w:rFonts w:hint="eastAsia"/>
          <w:sz w:val="24"/>
          <w:szCs w:val="24"/>
          <w:lang w:eastAsia="zh-CN"/>
        </w:rPr>
        <w:t>319,731</w:t>
      </w:r>
      <w:r>
        <w:rPr>
          <w:rFonts w:hint="eastAsia"/>
          <w:sz w:val="24"/>
          <w:szCs w:val="24"/>
          <w:lang w:eastAsia="zh-CN"/>
        </w:rPr>
        <w:t>美元，执行期为</w:t>
      </w:r>
      <w:r>
        <w:rPr>
          <w:rFonts w:hint="eastAsia"/>
          <w:sz w:val="24"/>
          <w:szCs w:val="24"/>
          <w:lang w:eastAsia="zh-CN"/>
        </w:rPr>
        <w:t>2025</w:t>
      </w:r>
      <w:r>
        <w:rPr>
          <w:rFonts w:hint="eastAsia"/>
          <w:sz w:val="24"/>
          <w:szCs w:val="24"/>
          <w:lang w:eastAsia="zh-CN"/>
        </w:rPr>
        <w:t>年</w:t>
      </w:r>
      <w:r>
        <w:rPr>
          <w:rFonts w:hint="eastAsia"/>
          <w:sz w:val="24"/>
          <w:szCs w:val="24"/>
          <w:lang w:eastAsia="zh-CN"/>
        </w:rPr>
        <w:t>6</w:t>
      </w:r>
      <w:r>
        <w:rPr>
          <w:rFonts w:hint="eastAsia"/>
          <w:sz w:val="24"/>
          <w:szCs w:val="24"/>
          <w:lang w:eastAsia="zh-CN"/>
        </w:rPr>
        <w:t>月至</w:t>
      </w:r>
      <w:r>
        <w:rPr>
          <w:rFonts w:hint="eastAsia"/>
          <w:sz w:val="24"/>
          <w:szCs w:val="24"/>
          <w:lang w:eastAsia="zh-CN"/>
        </w:rPr>
        <w:t>2027</w:t>
      </w:r>
      <w:r>
        <w:rPr>
          <w:rFonts w:hint="eastAsia"/>
          <w:sz w:val="24"/>
          <w:szCs w:val="24"/>
          <w:lang w:eastAsia="zh-CN"/>
        </w:rPr>
        <w:t>年</w:t>
      </w:r>
      <w:r>
        <w:rPr>
          <w:rFonts w:hint="eastAsia"/>
          <w:sz w:val="24"/>
          <w:szCs w:val="24"/>
          <w:lang w:eastAsia="zh-CN"/>
        </w:rPr>
        <w:t>12</w:t>
      </w:r>
      <w:r>
        <w:rPr>
          <w:rFonts w:hint="eastAsia"/>
          <w:sz w:val="24"/>
          <w:szCs w:val="24"/>
          <w:lang w:eastAsia="zh-CN"/>
        </w:rPr>
        <w:t>月。</w:t>
      </w:r>
    </w:p>
    <w:p w14:paraId="3908A802" w14:textId="77777777" w:rsidR="00E01256" w:rsidRDefault="00000000">
      <w:pPr>
        <w:pStyle w:val="Heading1"/>
        <w:numPr>
          <w:ilvl w:val="0"/>
          <w:numId w:val="0"/>
        </w:numPr>
        <w:rPr>
          <w:b/>
          <w:bCs/>
          <w:sz w:val="24"/>
          <w:szCs w:val="24"/>
          <w:lang w:eastAsia="zh-CN"/>
        </w:rPr>
      </w:pPr>
      <w:r>
        <w:rPr>
          <w:rFonts w:hint="eastAsia"/>
          <w:b/>
          <w:bCs/>
          <w:sz w:val="24"/>
          <w:szCs w:val="24"/>
          <w:lang w:eastAsia="zh-CN"/>
        </w:rPr>
        <w:t>二．背景</w:t>
      </w:r>
    </w:p>
    <w:p w14:paraId="1C222D98" w14:textId="77777777" w:rsidR="00E01256" w:rsidRDefault="00000000">
      <w:pPr>
        <w:keepNext/>
        <w:spacing w:after="240"/>
        <w:rPr>
          <w:bCs/>
          <w:sz w:val="24"/>
          <w:szCs w:val="24"/>
          <w:u w:val="single"/>
          <w:lang w:eastAsia="zh-CN"/>
        </w:rPr>
      </w:pPr>
      <w:r>
        <w:rPr>
          <w:bCs/>
          <w:sz w:val="24"/>
          <w:szCs w:val="24"/>
          <w:u w:val="single"/>
          <w:lang w:eastAsia="zh-CN"/>
        </w:rPr>
        <w:t>HPMP</w:t>
      </w:r>
      <w:r>
        <w:rPr>
          <w:rFonts w:ascii="SimSun" w:hAnsi="SimSun" w:cs="SimSun" w:hint="eastAsia"/>
          <w:bCs/>
          <w:sz w:val="24"/>
          <w:szCs w:val="24"/>
          <w:u w:val="single"/>
          <w:lang w:val="en-US" w:eastAsia="zh-CN"/>
        </w:rPr>
        <w:t>执行</w:t>
      </w:r>
      <w:r>
        <w:rPr>
          <w:rFonts w:ascii="SimSun" w:hAnsi="SimSun" w:cs="SimSun" w:hint="eastAsia"/>
          <w:bCs/>
          <w:sz w:val="24"/>
          <w:szCs w:val="24"/>
          <w:u w:val="single"/>
          <w:lang w:eastAsia="zh-CN"/>
        </w:rPr>
        <w:t>情况</w:t>
      </w:r>
    </w:p>
    <w:p w14:paraId="663BE407" w14:textId="77777777" w:rsidR="00E01256" w:rsidRDefault="00000000">
      <w:pPr>
        <w:pStyle w:val="Heading1"/>
        <w:rPr>
          <w:sz w:val="24"/>
          <w:szCs w:val="24"/>
          <w:lang w:eastAsia="zh-CN"/>
        </w:rPr>
      </w:pPr>
      <w:r>
        <w:rPr>
          <w:rFonts w:hint="eastAsia"/>
          <w:sz w:val="24"/>
          <w:szCs w:val="24"/>
          <w:lang w:eastAsia="zh-CN"/>
        </w:rPr>
        <w:t>表</w:t>
      </w:r>
      <w:r>
        <w:rPr>
          <w:rFonts w:hint="eastAsia"/>
          <w:sz w:val="24"/>
          <w:szCs w:val="24"/>
          <w:lang w:eastAsia="zh-CN"/>
        </w:rPr>
        <w:t>1</w:t>
      </w:r>
      <w:r>
        <w:rPr>
          <w:rFonts w:hint="eastAsia"/>
          <w:sz w:val="24"/>
          <w:szCs w:val="24"/>
          <w:lang w:eastAsia="zh-CN"/>
        </w:rPr>
        <w:t>列出了截至</w:t>
      </w:r>
      <w:r>
        <w:rPr>
          <w:rFonts w:hint="eastAsia"/>
          <w:sz w:val="24"/>
          <w:szCs w:val="24"/>
          <w:lang w:eastAsia="zh-CN"/>
        </w:rPr>
        <w:t>2025</w:t>
      </w:r>
      <w:r>
        <w:rPr>
          <w:rFonts w:hint="eastAsia"/>
          <w:sz w:val="24"/>
          <w:szCs w:val="24"/>
          <w:lang w:eastAsia="zh-CN"/>
        </w:rPr>
        <w:t>年</w:t>
      </w:r>
      <w:r>
        <w:rPr>
          <w:rFonts w:hint="eastAsia"/>
          <w:sz w:val="24"/>
          <w:szCs w:val="24"/>
          <w:lang w:eastAsia="zh-CN"/>
        </w:rPr>
        <w:t>3</w:t>
      </w:r>
      <w:r>
        <w:rPr>
          <w:rFonts w:hint="eastAsia"/>
          <w:sz w:val="24"/>
          <w:szCs w:val="24"/>
          <w:lang w:eastAsia="zh-CN"/>
        </w:rPr>
        <w:t>月印度尼西亚</w:t>
      </w:r>
      <w:r>
        <w:rPr>
          <w:rFonts w:ascii="SimSun" w:hAnsi="SimSun" w:cs="SimSun" w:hint="eastAsia"/>
          <w:sz w:val="24"/>
          <w:szCs w:val="24"/>
          <w:lang w:val="en-US" w:eastAsia="zh-CN"/>
        </w:rPr>
        <w:t>氟氯烃</w:t>
      </w:r>
      <w:r>
        <w:rPr>
          <w:rFonts w:hint="eastAsia"/>
          <w:sz w:val="24"/>
          <w:szCs w:val="24"/>
          <w:lang w:eastAsia="zh-CN"/>
        </w:rPr>
        <w:t>淘汰管理计划（</w:t>
      </w:r>
      <w:r>
        <w:rPr>
          <w:rFonts w:hint="eastAsia"/>
          <w:sz w:val="24"/>
          <w:szCs w:val="24"/>
          <w:lang w:val="en-US" w:eastAsia="zh-CN"/>
        </w:rPr>
        <w:t>HPMP</w:t>
      </w:r>
      <w:r>
        <w:rPr>
          <w:rFonts w:hint="eastAsia"/>
          <w:sz w:val="24"/>
          <w:szCs w:val="24"/>
          <w:lang w:eastAsia="zh-CN"/>
        </w:rPr>
        <w:t>）的信息。</w:t>
      </w:r>
    </w:p>
    <w:p w14:paraId="22A7C925" w14:textId="77777777" w:rsidR="00E01256" w:rsidRDefault="00000000">
      <w:pPr>
        <w:keepNext/>
        <w:rPr>
          <w:b/>
          <w:sz w:val="24"/>
          <w:szCs w:val="24"/>
          <w:lang w:eastAsia="zh-CN"/>
        </w:rPr>
      </w:pPr>
      <w:r w:rsidRPr="00A44B65">
        <w:rPr>
          <w:rFonts w:hint="eastAsia"/>
          <w:b/>
          <w:lang w:eastAsia="zh-CN"/>
        </w:rPr>
        <w:t>表</w:t>
      </w:r>
      <w:r>
        <w:rPr>
          <w:rFonts w:hint="eastAsia"/>
          <w:b/>
          <w:sz w:val="24"/>
          <w:szCs w:val="24"/>
          <w:lang w:eastAsia="zh-CN"/>
        </w:rPr>
        <w:t>1.</w:t>
      </w:r>
      <w:r>
        <w:rPr>
          <w:b/>
          <w:sz w:val="24"/>
          <w:szCs w:val="24"/>
          <w:lang w:eastAsia="zh-CN"/>
        </w:rPr>
        <w:tab/>
      </w:r>
      <w:r w:rsidRPr="00A44B65">
        <w:rPr>
          <w:rFonts w:hint="eastAsia"/>
          <w:b/>
          <w:lang w:eastAsia="zh-CN"/>
        </w:rPr>
        <w:t>印度尼西亚</w:t>
      </w:r>
      <w:r w:rsidRPr="00A44B65">
        <w:rPr>
          <w:rFonts w:hint="eastAsia"/>
          <w:b/>
          <w:lang w:eastAsia="zh-CN"/>
        </w:rPr>
        <w:t>HPMP</w:t>
      </w:r>
      <w:r w:rsidRPr="00A44B65">
        <w:rPr>
          <w:rFonts w:hint="eastAsia"/>
          <w:b/>
          <w:lang w:eastAsia="zh-CN"/>
        </w:rPr>
        <w:t>执行情况</w:t>
      </w:r>
    </w:p>
    <w:tbl>
      <w:tblPr>
        <w:tblStyle w:val="TableGrid"/>
        <w:tblW w:w="5000" w:type="pct"/>
        <w:tblLook w:val="04A0" w:firstRow="1" w:lastRow="0" w:firstColumn="1" w:lastColumn="0" w:noHBand="0" w:noVBand="1"/>
      </w:tblPr>
      <w:tblGrid>
        <w:gridCol w:w="2405"/>
        <w:gridCol w:w="2315"/>
        <w:gridCol w:w="2315"/>
        <w:gridCol w:w="2315"/>
      </w:tblGrid>
      <w:tr w:rsidR="00E01256" w14:paraId="66D0F64C" w14:textId="77777777">
        <w:trPr>
          <w:tblHeader/>
        </w:trPr>
        <w:tc>
          <w:tcPr>
            <w:tcW w:w="1286" w:type="pct"/>
          </w:tcPr>
          <w:p w14:paraId="19DC59CD" w14:textId="77777777" w:rsidR="00E01256" w:rsidRDefault="00E01256">
            <w:pPr>
              <w:jc w:val="center"/>
              <w:rPr>
                <w:b/>
                <w:bCs/>
                <w:sz w:val="20"/>
                <w:szCs w:val="20"/>
                <w:lang w:eastAsia="zh-CN"/>
              </w:rPr>
            </w:pPr>
          </w:p>
        </w:tc>
        <w:tc>
          <w:tcPr>
            <w:tcW w:w="1238" w:type="pct"/>
          </w:tcPr>
          <w:p w14:paraId="356DBA48" w14:textId="77777777" w:rsidR="00E01256" w:rsidRDefault="00000000">
            <w:pPr>
              <w:jc w:val="center"/>
              <w:rPr>
                <w:rFonts w:asciiTheme="minorEastAsia" w:eastAsiaTheme="minorEastAsia" w:hAnsiTheme="minorEastAsia"/>
                <w:b/>
                <w:bCs/>
                <w:sz w:val="20"/>
                <w:szCs w:val="20"/>
              </w:rPr>
            </w:pPr>
            <w:r>
              <w:rPr>
                <w:rFonts w:asciiTheme="minorEastAsia" w:eastAsiaTheme="minorEastAsia" w:hAnsiTheme="minorEastAsia" w:hint="eastAsia"/>
                <w:b/>
                <w:bCs/>
                <w:sz w:val="20"/>
                <w:szCs w:val="20"/>
                <w:lang w:eastAsia="zh-CN"/>
              </w:rPr>
              <w:t>第一阶段</w:t>
            </w:r>
          </w:p>
        </w:tc>
        <w:tc>
          <w:tcPr>
            <w:tcW w:w="1238" w:type="pct"/>
          </w:tcPr>
          <w:p w14:paraId="4D902775" w14:textId="77777777" w:rsidR="00E01256" w:rsidRDefault="00000000">
            <w:pPr>
              <w:jc w:val="center"/>
              <w:rPr>
                <w:rFonts w:asciiTheme="minorEastAsia" w:eastAsiaTheme="minorEastAsia" w:hAnsiTheme="minorEastAsia"/>
                <w:b/>
                <w:bCs/>
                <w:sz w:val="20"/>
                <w:szCs w:val="20"/>
              </w:rPr>
            </w:pPr>
            <w:r>
              <w:rPr>
                <w:rFonts w:asciiTheme="minorEastAsia" w:eastAsiaTheme="minorEastAsia" w:hAnsiTheme="minorEastAsia" w:hint="eastAsia"/>
                <w:b/>
                <w:bCs/>
                <w:sz w:val="20"/>
                <w:szCs w:val="20"/>
                <w:lang w:eastAsia="zh-CN"/>
              </w:rPr>
              <w:t>第二阶段</w:t>
            </w:r>
            <w:r>
              <w:rPr>
                <w:rFonts w:asciiTheme="minorEastAsia" w:eastAsiaTheme="minorEastAsia" w:hAnsiTheme="minorEastAsia"/>
                <w:b/>
                <w:bCs/>
                <w:sz w:val="20"/>
                <w:szCs w:val="20"/>
              </w:rPr>
              <w:t xml:space="preserve"> </w:t>
            </w:r>
          </w:p>
        </w:tc>
        <w:tc>
          <w:tcPr>
            <w:tcW w:w="1238" w:type="pct"/>
            <w:shd w:val="clear" w:color="auto" w:fill="FFFFFF" w:themeFill="background1"/>
          </w:tcPr>
          <w:p w14:paraId="2E46A266" w14:textId="77777777" w:rsidR="00E01256" w:rsidRDefault="00000000">
            <w:pPr>
              <w:jc w:val="center"/>
              <w:rPr>
                <w:rFonts w:asciiTheme="minorEastAsia" w:eastAsiaTheme="minorEastAsia" w:hAnsiTheme="minorEastAsia"/>
                <w:b/>
                <w:bCs/>
                <w:sz w:val="20"/>
                <w:szCs w:val="20"/>
              </w:rPr>
            </w:pPr>
            <w:r>
              <w:rPr>
                <w:rFonts w:asciiTheme="minorEastAsia" w:eastAsiaTheme="minorEastAsia" w:hAnsiTheme="minorEastAsia" w:hint="eastAsia"/>
                <w:b/>
                <w:bCs/>
                <w:sz w:val="20"/>
                <w:szCs w:val="20"/>
                <w:lang w:eastAsia="zh-CN"/>
              </w:rPr>
              <w:t>第三阶段</w:t>
            </w:r>
          </w:p>
        </w:tc>
      </w:tr>
      <w:tr w:rsidR="00E01256" w14:paraId="16D90D39" w14:textId="77777777">
        <w:tc>
          <w:tcPr>
            <w:tcW w:w="1286" w:type="pct"/>
            <w:vAlign w:val="center"/>
          </w:tcPr>
          <w:p w14:paraId="7985BA3E" w14:textId="77777777" w:rsidR="00E01256" w:rsidRDefault="00000000">
            <w:pPr>
              <w:jc w:val="left"/>
              <w:rPr>
                <w:sz w:val="20"/>
                <w:szCs w:val="20"/>
                <w:lang w:eastAsia="zh-CN"/>
              </w:rPr>
            </w:pPr>
            <w:r>
              <w:rPr>
                <w:rFonts w:hint="eastAsia"/>
                <w:sz w:val="20"/>
                <w:szCs w:val="20"/>
                <w:lang w:eastAsia="zh-CN"/>
              </w:rPr>
              <w:t>核准</w:t>
            </w:r>
            <w:r>
              <w:rPr>
                <w:rFonts w:hint="eastAsia"/>
                <w:sz w:val="20"/>
                <w:szCs w:val="20"/>
                <w:lang w:eastAsia="zh-CN"/>
              </w:rPr>
              <w:t>/</w:t>
            </w:r>
            <w:r>
              <w:rPr>
                <w:rFonts w:hint="eastAsia"/>
                <w:sz w:val="20"/>
                <w:szCs w:val="20"/>
                <w:lang w:eastAsia="zh-CN"/>
              </w:rPr>
              <w:t>更新</w:t>
            </w:r>
            <w:r>
              <w:rPr>
                <w:rFonts w:hint="eastAsia"/>
                <w:sz w:val="20"/>
                <w:szCs w:val="20"/>
                <w:lang w:eastAsia="zh-CN"/>
              </w:rPr>
              <w:t>HPMP</w:t>
            </w:r>
            <w:r>
              <w:rPr>
                <w:rFonts w:hint="eastAsia"/>
                <w:sz w:val="20"/>
                <w:szCs w:val="20"/>
                <w:lang w:eastAsia="zh-CN"/>
              </w:rPr>
              <w:t>的会议</w:t>
            </w:r>
          </w:p>
        </w:tc>
        <w:tc>
          <w:tcPr>
            <w:tcW w:w="1238" w:type="pct"/>
            <w:vAlign w:val="center"/>
          </w:tcPr>
          <w:p w14:paraId="1A46C74D" w14:textId="77777777" w:rsidR="00E01256" w:rsidRDefault="00000000">
            <w:pPr>
              <w:jc w:val="center"/>
              <w:rPr>
                <w:sz w:val="20"/>
                <w:szCs w:val="20"/>
              </w:rPr>
            </w:pPr>
            <w:r>
              <w:rPr>
                <w:rFonts w:hint="eastAsia"/>
                <w:sz w:val="20"/>
                <w:szCs w:val="20"/>
                <w:lang w:eastAsia="zh-CN"/>
              </w:rPr>
              <w:t>第</w:t>
            </w:r>
            <w:r>
              <w:rPr>
                <w:sz w:val="20"/>
                <w:szCs w:val="20"/>
              </w:rPr>
              <w:t>64</w:t>
            </w:r>
            <w:r>
              <w:rPr>
                <w:rFonts w:hint="eastAsia"/>
                <w:sz w:val="20"/>
                <w:szCs w:val="20"/>
                <w:lang w:eastAsia="zh-CN"/>
              </w:rPr>
              <w:t>次（核准）</w:t>
            </w:r>
          </w:p>
          <w:p w14:paraId="2858824E" w14:textId="77777777" w:rsidR="00E01256" w:rsidRDefault="00000000">
            <w:pPr>
              <w:jc w:val="center"/>
              <w:rPr>
                <w:sz w:val="20"/>
                <w:szCs w:val="20"/>
              </w:rPr>
            </w:pPr>
            <w:r>
              <w:rPr>
                <w:rFonts w:hint="eastAsia"/>
                <w:sz w:val="20"/>
                <w:szCs w:val="20"/>
                <w:lang w:eastAsia="zh-CN"/>
              </w:rPr>
              <w:t>第</w:t>
            </w:r>
            <w:r>
              <w:rPr>
                <w:sz w:val="20"/>
                <w:szCs w:val="20"/>
              </w:rPr>
              <w:t>71</w:t>
            </w:r>
            <w:r>
              <w:rPr>
                <w:rFonts w:hint="eastAsia"/>
                <w:sz w:val="20"/>
                <w:szCs w:val="20"/>
                <w:lang w:eastAsia="zh-CN"/>
              </w:rPr>
              <w:t>，</w:t>
            </w:r>
            <w:r>
              <w:rPr>
                <w:sz w:val="20"/>
                <w:szCs w:val="20"/>
              </w:rPr>
              <w:t>76</w:t>
            </w:r>
            <w:r>
              <w:rPr>
                <w:rFonts w:hint="eastAsia"/>
                <w:sz w:val="20"/>
                <w:szCs w:val="20"/>
                <w:lang w:eastAsia="zh-CN"/>
              </w:rPr>
              <w:t>次（更新）</w:t>
            </w:r>
          </w:p>
        </w:tc>
        <w:tc>
          <w:tcPr>
            <w:tcW w:w="1238" w:type="pct"/>
            <w:vAlign w:val="center"/>
          </w:tcPr>
          <w:p w14:paraId="668BC00D" w14:textId="77777777" w:rsidR="00E01256" w:rsidRDefault="00000000">
            <w:pPr>
              <w:jc w:val="center"/>
              <w:rPr>
                <w:sz w:val="20"/>
                <w:szCs w:val="20"/>
              </w:rPr>
            </w:pPr>
            <w:r>
              <w:rPr>
                <w:rFonts w:hint="eastAsia"/>
                <w:sz w:val="20"/>
                <w:szCs w:val="20"/>
                <w:lang w:eastAsia="zh-CN"/>
              </w:rPr>
              <w:t>第</w:t>
            </w:r>
            <w:r>
              <w:rPr>
                <w:sz w:val="20"/>
                <w:szCs w:val="20"/>
              </w:rPr>
              <w:t>76</w:t>
            </w:r>
            <w:r>
              <w:rPr>
                <w:rFonts w:hint="eastAsia"/>
                <w:sz w:val="20"/>
                <w:szCs w:val="20"/>
                <w:lang w:eastAsia="zh-CN"/>
              </w:rPr>
              <w:t>次</w:t>
            </w:r>
          </w:p>
        </w:tc>
        <w:tc>
          <w:tcPr>
            <w:tcW w:w="1238" w:type="pct"/>
            <w:shd w:val="clear" w:color="auto" w:fill="FFFFFF" w:themeFill="background1"/>
            <w:vAlign w:val="center"/>
          </w:tcPr>
          <w:p w14:paraId="1A53AB23" w14:textId="77777777" w:rsidR="00E01256" w:rsidRDefault="00000000">
            <w:pPr>
              <w:jc w:val="center"/>
              <w:rPr>
                <w:sz w:val="20"/>
                <w:szCs w:val="20"/>
              </w:rPr>
            </w:pPr>
            <w:r>
              <w:rPr>
                <w:rFonts w:hint="eastAsia"/>
                <w:sz w:val="20"/>
                <w:szCs w:val="20"/>
                <w:lang w:eastAsia="zh-CN"/>
              </w:rPr>
              <w:t>第</w:t>
            </w:r>
            <w:r>
              <w:rPr>
                <w:rFonts w:hint="eastAsia"/>
                <w:sz w:val="20"/>
                <w:szCs w:val="20"/>
                <w:lang w:eastAsia="zh-CN"/>
              </w:rPr>
              <w:t>92</w:t>
            </w:r>
            <w:r>
              <w:rPr>
                <w:rFonts w:hint="eastAsia"/>
                <w:sz w:val="20"/>
                <w:szCs w:val="20"/>
                <w:lang w:eastAsia="zh-CN"/>
              </w:rPr>
              <w:t>次</w:t>
            </w:r>
          </w:p>
        </w:tc>
      </w:tr>
      <w:tr w:rsidR="00E01256" w14:paraId="1015E133" w14:textId="77777777">
        <w:tc>
          <w:tcPr>
            <w:tcW w:w="1286" w:type="pct"/>
            <w:vAlign w:val="center"/>
          </w:tcPr>
          <w:p w14:paraId="1FDCFD54" w14:textId="77777777" w:rsidR="00E01256" w:rsidRDefault="00000000">
            <w:pPr>
              <w:jc w:val="left"/>
              <w:rPr>
                <w:sz w:val="20"/>
                <w:szCs w:val="20"/>
              </w:rPr>
            </w:pPr>
            <w:r>
              <w:rPr>
                <w:rFonts w:hint="eastAsia"/>
                <w:sz w:val="20"/>
                <w:szCs w:val="20"/>
                <w:lang w:eastAsia="zh-CN"/>
              </w:rPr>
              <w:t>从</w:t>
            </w:r>
            <w:r>
              <w:rPr>
                <w:rFonts w:hint="eastAsia"/>
                <w:sz w:val="20"/>
                <w:szCs w:val="20"/>
              </w:rPr>
              <w:t>基</w:t>
            </w:r>
            <w:r>
              <w:rPr>
                <w:rFonts w:hint="eastAsia"/>
                <w:sz w:val="20"/>
                <w:szCs w:val="20"/>
                <w:lang w:eastAsia="zh-CN"/>
              </w:rPr>
              <w:t>准量</w:t>
            </w:r>
            <w:r>
              <w:rPr>
                <w:rFonts w:hint="eastAsia"/>
                <w:sz w:val="20"/>
                <w:szCs w:val="20"/>
              </w:rPr>
              <w:t>减少</w:t>
            </w:r>
          </w:p>
        </w:tc>
        <w:tc>
          <w:tcPr>
            <w:tcW w:w="1238" w:type="pct"/>
            <w:vAlign w:val="center"/>
          </w:tcPr>
          <w:p w14:paraId="7BEF4D23" w14:textId="77777777" w:rsidR="00E01256" w:rsidRDefault="00000000">
            <w:pPr>
              <w:jc w:val="center"/>
              <w:rPr>
                <w:sz w:val="20"/>
                <w:szCs w:val="20"/>
              </w:rPr>
            </w:pPr>
            <w:r>
              <w:rPr>
                <w:rFonts w:hint="eastAsia"/>
                <w:sz w:val="20"/>
                <w:szCs w:val="20"/>
                <w:lang w:eastAsia="zh-CN"/>
              </w:rPr>
              <w:t>到</w:t>
            </w:r>
            <w:r>
              <w:rPr>
                <w:sz w:val="20"/>
                <w:szCs w:val="20"/>
              </w:rPr>
              <w:t>20</w:t>
            </w:r>
            <w:r>
              <w:rPr>
                <w:rFonts w:hint="eastAsia"/>
                <w:sz w:val="20"/>
                <w:szCs w:val="20"/>
                <w:lang w:eastAsia="zh-CN"/>
              </w:rPr>
              <w:t>18</w:t>
            </w:r>
            <w:r>
              <w:rPr>
                <w:rFonts w:hint="eastAsia"/>
                <w:sz w:val="20"/>
                <w:szCs w:val="20"/>
                <w:lang w:val="en-US" w:eastAsia="zh-CN"/>
              </w:rPr>
              <w:t>年减少</w:t>
            </w:r>
            <w:r>
              <w:rPr>
                <w:sz w:val="20"/>
                <w:szCs w:val="20"/>
              </w:rPr>
              <w:t>20%</w:t>
            </w:r>
          </w:p>
        </w:tc>
        <w:tc>
          <w:tcPr>
            <w:tcW w:w="1238" w:type="pct"/>
            <w:vAlign w:val="center"/>
          </w:tcPr>
          <w:p w14:paraId="266F3ED0" w14:textId="77777777" w:rsidR="00E01256" w:rsidRDefault="00000000">
            <w:pPr>
              <w:jc w:val="center"/>
              <w:rPr>
                <w:sz w:val="20"/>
                <w:szCs w:val="20"/>
              </w:rPr>
            </w:pPr>
            <w:r>
              <w:rPr>
                <w:rFonts w:hint="eastAsia"/>
                <w:sz w:val="20"/>
                <w:szCs w:val="20"/>
                <w:lang w:eastAsia="zh-CN"/>
              </w:rPr>
              <w:t>到</w:t>
            </w:r>
            <w:r>
              <w:rPr>
                <w:sz w:val="20"/>
                <w:szCs w:val="20"/>
              </w:rPr>
              <w:t>202</w:t>
            </w:r>
            <w:r>
              <w:rPr>
                <w:rFonts w:hint="eastAsia"/>
                <w:sz w:val="20"/>
                <w:szCs w:val="20"/>
                <w:lang w:eastAsia="zh-CN"/>
              </w:rPr>
              <w:t>3</w:t>
            </w:r>
            <w:r>
              <w:rPr>
                <w:rFonts w:hint="eastAsia"/>
                <w:sz w:val="20"/>
                <w:szCs w:val="20"/>
                <w:lang w:val="en-US" w:eastAsia="zh-CN"/>
              </w:rPr>
              <w:t>年减少</w:t>
            </w:r>
            <w:r>
              <w:rPr>
                <w:rFonts w:hint="eastAsia"/>
                <w:sz w:val="20"/>
                <w:szCs w:val="20"/>
                <w:lang w:eastAsia="zh-CN"/>
              </w:rPr>
              <w:t>55</w:t>
            </w:r>
            <w:r>
              <w:rPr>
                <w:sz w:val="20"/>
                <w:szCs w:val="20"/>
              </w:rPr>
              <w:t>%</w:t>
            </w:r>
          </w:p>
        </w:tc>
        <w:tc>
          <w:tcPr>
            <w:tcW w:w="1238" w:type="pct"/>
            <w:shd w:val="clear" w:color="auto" w:fill="FFFFFF" w:themeFill="background1"/>
            <w:vAlign w:val="center"/>
          </w:tcPr>
          <w:p w14:paraId="14C97839" w14:textId="77777777" w:rsidR="00E01256" w:rsidRDefault="00000000">
            <w:pPr>
              <w:jc w:val="center"/>
              <w:rPr>
                <w:sz w:val="20"/>
                <w:szCs w:val="20"/>
              </w:rPr>
            </w:pPr>
            <w:r>
              <w:rPr>
                <w:rFonts w:hint="eastAsia"/>
                <w:sz w:val="20"/>
                <w:szCs w:val="20"/>
                <w:lang w:eastAsia="zh-CN"/>
              </w:rPr>
              <w:t>到</w:t>
            </w:r>
            <w:r>
              <w:rPr>
                <w:sz w:val="20"/>
                <w:szCs w:val="20"/>
              </w:rPr>
              <w:t>20</w:t>
            </w:r>
            <w:r>
              <w:rPr>
                <w:rFonts w:hint="eastAsia"/>
                <w:sz w:val="20"/>
                <w:szCs w:val="20"/>
                <w:lang w:eastAsia="zh-CN"/>
              </w:rPr>
              <w:t>30</w:t>
            </w:r>
            <w:r>
              <w:rPr>
                <w:rFonts w:hint="eastAsia"/>
                <w:sz w:val="20"/>
                <w:szCs w:val="20"/>
                <w:lang w:val="en-US" w:eastAsia="zh-CN"/>
              </w:rPr>
              <w:t>年减少</w:t>
            </w:r>
            <w:r>
              <w:rPr>
                <w:sz w:val="20"/>
                <w:szCs w:val="20"/>
              </w:rPr>
              <w:t xml:space="preserve">100% </w:t>
            </w:r>
          </w:p>
        </w:tc>
      </w:tr>
      <w:tr w:rsidR="00E01256" w14:paraId="60882DC3" w14:textId="77777777">
        <w:tc>
          <w:tcPr>
            <w:tcW w:w="1286" w:type="pct"/>
          </w:tcPr>
          <w:p w14:paraId="326D27BC" w14:textId="77777777" w:rsidR="00E01256" w:rsidRDefault="00000000">
            <w:pPr>
              <w:jc w:val="left"/>
              <w:rPr>
                <w:rFonts w:asciiTheme="minorEastAsia" w:eastAsiaTheme="minorEastAsia" w:hAnsiTheme="minorEastAsia"/>
                <w:b/>
                <w:bCs/>
                <w:sz w:val="20"/>
                <w:szCs w:val="20"/>
                <w:lang w:eastAsia="zh-CN"/>
              </w:rPr>
            </w:pPr>
            <w:r>
              <w:rPr>
                <w:rFonts w:asciiTheme="minorEastAsia" w:eastAsiaTheme="minorEastAsia" w:hAnsiTheme="minorEastAsia" w:hint="eastAsia"/>
                <w:b/>
                <w:bCs/>
                <w:sz w:val="20"/>
                <w:szCs w:val="20"/>
                <w:lang w:eastAsia="zh-CN"/>
              </w:rPr>
              <w:t>项目总费用（美元）</w:t>
            </w:r>
          </w:p>
        </w:tc>
        <w:tc>
          <w:tcPr>
            <w:tcW w:w="1238" w:type="pct"/>
            <w:vAlign w:val="center"/>
          </w:tcPr>
          <w:p w14:paraId="209A38B5" w14:textId="77777777" w:rsidR="00E01256" w:rsidRDefault="00000000">
            <w:pPr>
              <w:jc w:val="center"/>
              <w:rPr>
                <w:sz w:val="20"/>
                <w:szCs w:val="20"/>
              </w:rPr>
            </w:pPr>
            <w:r>
              <w:rPr>
                <w:sz w:val="20"/>
                <w:szCs w:val="20"/>
              </w:rPr>
              <w:t>12,692,684</w:t>
            </w:r>
          </w:p>
        </w:tc>
        <w:tc>
          <w:tcPr>
            <w:tcW w:w="1238" w:type="pct"/>
          </w:tcPr>
          <w:p w14:paraId="577E3053" w14:textId="77777777" w:rsidR="00E01256" w:rsidRDefault="00000000">
            <w:pPr>
              <w:jc w:val="center"/>
              <w:rPr>
                <w:sz w:val="20"/>
                <w:szCs w:val="20"/>
              </w:rPr>
            </w:pPr>
            <w:r>
              <w:rPr>
                <w:sz w:val="20"/>
                <w:szCs w:val="20"/>
              </w:rPr>
              <w:t>8,302,163</w:t>
            </w:r>
          </w:p>
        </w:tc>
        <w:tc>
          <w:tcPr>
            <w:tcW w:w="1238" w:type="pct"/>
            <w:shd w:val="clear" w:color="auto" w:fill="FFFFFF" w:themeFill="background1"/>
          </w:tcPr>
          <w:p w14:paraId="1F10BF50" w14:textId="77777777" w:rsidR="00E01256" w:rsidRDefault="00000000">
            <w:pPr>
              <w:jc w:val="center"/>
              <w:rPr>
                <w:sz w:val="20"/>
                <w:szCs w:val="20"/>
              </w:rPr>
            </w:pPr>
            <w:r>
              <w:rPr>
                <w:sz w:val="20"/>
                <w:szCs w:val="20"/>
              </w:rPr>
              <w:t>14,925,847</w:t>
            </w:r>
          </w:p>
        </w:tc>
      </w:tr>
      <w:tr w:rsidR="00E01256" w14:paraId="774ADD03" w14:textId="77777777">
        <w:tc>
          <w:tcPr>
            <w:tcW w:w="1286" w:type="pct"/>
          </w:tcPr>
          <w:p w14:paraId="6350798A" w14:textId="77777777" w:rsidR="00E01256" w:rsidRDefault="00000000">
            <w:pPr>
              <w:jc w:val="left"/>
              <w:rPr>
                <w:rFonts w:asciiTheme="minorEastAsia" w:eastAsiaTheme="minorEastAsia" w:hAnsiTheme="minorEastAsia"/>
                <w:b/>
                <w:bCs/>
                <w:sz w:val="20"/>
                <w:szCs w:val="20"/>
                <w:lang w:eastAsia="zh-CN"/>
              </w:rPr>
            </w:pPr>
            <w:r>
              <w:rPr>
                <w:rFonts w:asciiTheme="minorEastAsia" w:eastAsiaTheme="minorEastAsia" w:hAnsiTheme="minorEastAsia" w:hint="eastAsia"/>
                <w:b/>
                <w:bCs/>
                <w:sz w:val="20"/>
                <w:szCs w:val="20"/>
                <w:lang w:eastAsia="zh-CN"/>
              </w:rPr>
              <w:t>完成日期（实际</w:t>
            </w:r>
            <w:r>
              <w:rPr>
                <w:rFonts w:asciiTheme="minorEastAsia" w:eastAsiaTheme="minorEastAsia" w:hAnsiTheme="minorEastAsia"/>
                <w:b/>
                <w:bCs/>
                <w:sz w:val="20"/>
                <w:szCs w:val="20"/>
                <w:lang w:eastAsia="zh-CN"/>
              </w:rPr>
              <w:t>/</w:t>
            </w:r>
            <w:r>
              <w:rPr>
                <w:rFonts w:asciiTheme="minorEastAsia" w:eastAsiaTheme="minorEastAsia" w:hAnsiTheme="minorEastAsia" w:hint="eastAsia"/>
                <w:b/>
                <w:bCs/>
                <w:sz w:val="20"/>
                <w:szCs w:val="20"/>
                <w:lang w:eastAsia="zh-CN"/>
              </w:rPr>
              <w:t>计划）</w:t>
            </w:r>
          </w:p>
        </w:tc>
        <w:tc>
          <w:tcPr>
            <w:tcW w:w="1238" w:type="pct"/>
            <w:vAlign w:val="center"/>
          </w:tcPr>
          <w:p w14:paraId="21538BF6" w14:textId="77777777" w:rsidR="00E01256" w:rsidRDefault="00000000">
            <w:pPr>
              <w:jc w:val="center"/>
              <w:rPr>
                <w:sz w:val="20"/>
                <w:szCs w:val="20"/>
                <w:highlight w:val="cyan"/>
                <w:lang w:eastAsia="zh-CN"/>
              </w:rPr>
            </w:pPr>
            <w:r>
              <w:rPr>
                <w:sz w:val="20"/>
                <w:szCs w:val="20"/>
              </w:rPr>
              <w:t>2020</w:t>
            </w:r>
            <w:r>
              <w:rPr>
                <w:rFonts w:hint="eastAsia"/>
                <w:sz w:val="20"/>
                <w:szCs w:val="20"/>
                <w:lang w:eastAsia="zh-CN"/>
              </w:rPr>
              <w:t>年</w:t>
            </w:r>
            <w:r>
              <w:rPr>
                <w:rFonts w:hint="eastAsia"/>
                <w:sz w:val="20"/>
                <w:szCs w:val="20"/>
                <w:lang w:eastAsia="zh-CN"/>
              </w:rPr>
              <w:t>6</w:t>
            </w:r>
            <w:r>
              <w:rPr>
                <w:rFonts w:hint="eastAsia"/>
                <w:sz w:val="20"/>
                <w:szCs w:val="20"/>
                <w:lang w:eastAsia="zh-CN"/>
              </w:rPr>
              <w:t>月</w:t>
            </w:r>
            <w:r>
              <w:rPr>
                <w:rFonts w:hint="eastAsia"/>
                <w:sz w:val="20"/>
                <w:szCs w:val="20"/>
                <w:lang w:eastAsia="zh-CN"/>
              </w:rPr>
              <w:t>1</w:t>
            </w:r>
            <w:r>
              <w:rPr>
                <w:rFonts w:hint="eastAsia"/>
                <w:sz w:val="20"/>
                <w:szCs w:val="20"/>
                <w:lang w:eastAsia="zh-CN"/>
              </w:rPr>
              <w:t>日</w:t>
            </w:r>
          </w:p>
        </w:tc>
        <w:tc>
          <w:tcPr>
            <w:tcW w:w="1238" w:type="pct"/>
            <w:vAlign w:val="center"/>
          </w:tcPr>
          <w:p w14:paraId="1D2D1444" w14:textId="77777777" w:rsidR="00E01256" w:rsidRDefault="00000000">
            <w:pPr>
              <w:jc w:val="center"/>
              <w:rPr>
                <w:sz w:val="20"/>
                <w:szCs w:val="20"/>
                <w:highlight w:val="cyan"/>
              </w:rPr>
            </w:pPr>
            <w:r>
              <w:rPr>
                <w:sz w:val="20"/>
                <w:szCs w:val="20"/>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r>
              <w:rPr>
                <w:sz w:val="20"/>
                <w:szCs w:val="20"/>
              </w:rPr>
              <w:t>31</w:t>
            </w:r>
            <w:r>
              <w:rPr>
                <w:rFonts w:hint="eastAsia"/>
                <w:sz w:val="20"/>
                <w:szCs w:val="20"/>
                <w:lang w:eastAsia="zh-CN"/>
              </w:rPr>
              <w:t>日</w:t>
            </w:r>
          </w:p>
        </w:tc>
        <w:tc>
          <w:tcPr>
            <w:tcW w:w="1238" w:type="pct"/>
            <w:shd w:val="clear" w:color="auto" w:fill="FFFFFF" w:themeFill="background1"/>
            <w:vAlign w:val="center"/>
          </w:tcPr>
          <w:p w14:paraId="656F3B82" w14:textId="77777777" w:rsidR="00E01256" w:rsidRDefault="00000000">
            <w:pPr>
              <w:jc w:val="center"/>
              <w:rPr>
                <w:sz w:val="20"/>
                <w:szCs w:val="20"/>
                <w:highlight w:val="cyan"/>
              </w:rPr>
            </w:pPr>
            <w:r>
              <w:rPr>
                <w:sz w:val="20"/>
                <w:szCs w:val="20"/>
              </w:rPr>
              <w:t>2031</w:t>
            </w:r>
            <w:r>
              <w:rPr>
                <w:rFonts w:hint="eastAsia"/>
                <w:sz w:val="20"/>
                <w:szCs w:val="20"/>
                <w:lang w:eastAsia="zh-CN"/>
              </w:rPr>
              <w:t>年</w:t>
            </w:r>
            <w:r>
              <w:rPr>
                <w:rFonts w:hint="eastAsia"/>
                <w:sz w:val="20"/>
                <w:szCs w:val="20"/>
                <w:lang w:eastAsia="zh-CN"/>
              </w:rPr>
              <w:t>12</w:t>
            </w:r>
            <w:r>
              <w:rPr>
                <w:rFonts w:hint="eastAsia"/>
                <w:sz w:val="20"/>
                <w:szCs w:val="20"/>
                <w:lang w:eastAsia="zh-CN"/>
              </w:rPr>
              <w:t>月</w:t>
            </w:r>
            <w:r>
              <w:rPr>
                <w:sz w:val="20"/>
                <w:szCs w:val="20"/>
              </w:rPr>
              <w:t>31</w:t>
            </w:r>
            <w:r>
              <w:rPr>
                <w:rFonts w:hint="eastAsia"/>
                <w:sz w:val="20"/>
                <w:szCs w:val="20"/>
                <w:lang w:eastAsia="zh-CN"/>
              </w:rPr>
              <w:t>日</w:t>
            </w:r>
          </w:p>
        </w:tc>
      </w:tr>
    </w:tbl>
    <w:p w14:paraId="0E0DC6C9" w14:textId="77777777" w:rsidR="00E01256" w:rsidRDefault="00000000">
      <w:pPr>
        <w:pStyle w:val="Heading1"/>
        <w:keepNext/>
        <w:numPr>
          <w:ilvl w:val="0"/>
          <w:numId w:val="0"/>
        </w:numPr>
        <w:tabs>
          <w:tab w:val="left" w:pos="709"/>
        </w:tabs>
        <w:spacing w:before="240"/>
        <w:rPr>
          <w:sz w:val="24"/>
          <w:szCs w:val="24"/>
          <w:lang w:eastAsia="zh-CN"/>
        </w:rPr>
      </w:pPr>
      <w:r>
        <w:rPr>
          <w:rFonts w:hint="eastAsia"/>
          <w:sz w:val="24"/>
          <w:szCs w:val="24"/>
          <w:u w:val="single"/>
          <w:lang w:eastAsia="zh-CN"/>
        </w:rPr>
        <w:lastRenderedPageBreak/>
        <w:t>与</w:t>
      </w:r>
      <w:r>
        <w:rPr>
          <w:rFonts w:hint="eastAsia"/>
          <w:sz w:val="24"/>
          <w:szCs w:val="24"/>
          <w:u w:val="single"/>
          <w:lang w:eastAsia="zh-CN"/>
        </w:rPr>
        <w:t>HFC</w:t>
      </w:r>
      <w:r>
        <w:rPr>
          <w:rFonts w:hint="eastAsia"/>
          <w:sz w:val="24"/>
          <w:szCs w:val="24"/>
          <w:u w:val="single"/>
          <w:lang w:eastAsia="zh-CN"/>
        </w:rPr>
        <w:t>有关的以往活动的实施情况</w:t>
      </w:r>
    </w:p>
    <w:p w14:paraId="418FC8E3" w14:textId="77777777" w:rsidR="00E01256" w:rsidRDefault="00000000">
      <w:pPr>
        <w:pStyle w:val="Heading1"/>
        <w:shd w:val="clear" w:color="auto" w:fill="FFFFFF" w:themeFill="background1"/>
        <w:rPr>
          <w:sz w:val="24"/>
          <w:szCs w:val="24"/>
          <w:lang w:eastAsia="zh-CN"/>
        </w:rPr>
      </w:pPr>
      <w:r>
        <w:rPr>
          <w:rFonts w:hint="eastAsia"/>
          <w:sz w:val="24"/>
          <w:szCs w:val="24"/>
          <w:lang w:eastAsia="zh-CN"/>
        </w:rPr>
        <w:t>表</w:t>
      </w:r>
      <w:r>
        <w:rPr>
          <w:rFonts w:hint="eastAsia"/>
          <w:sz w:val="24"/>
          <w:szCs w:val="24"/>
          <w:lang w:eastAsia="zh-CN"/>
        </w:rPr>
        <w:t>2</w:t>
      </w:r>
      <w:r>
        <w:rPr>
          <w:rFonts w:hint="eastAsia"/>
          <w:sz w:val="24"/>
          <w:szCs w:val="24"/>
          <w:lang w:eastAsia="zh-CN"/>
        </w:rPr>
        <w:t>概述了印度尼西亚在《基加利修正案》背景下实施的由多边基金供资的活动。</w:t>
      </w:r>
    </w:p>
    <w:p w14:paraId="441A8B53" w14:textId="77777777" w:rsidR="00E01256" w:rsidRDefault="00000000">
      <w:pPr>
        <w:pStyle w:val="Heading1"/>
        <w:keepNext/>
        <w:numPr>
          <w:ilvl w:val="0"/>
          <w:numId w:val="0"/>
        </w:numPr>
        <w:shd w:val="clear" w:color="auto" w:fill="FFFFFF" w:themeFill="background1"/>
        <w:spacing w:after="0"/>
        <w:rPr>
          <w:b/>
          <w:sz w:val="24"/>
          <w:szCs w:val="24"/>
          <w:lang w:eastAsia="zh-CN"/>
        </w:rPr>
      </w:pPr>
      <w:r w:rsidRPr="00A44B65">
        <w:rPr>
          <w:rFonts w:hint="eastAsia"/>
          <w:b/>
          <w:lang w:eastAsia="zh-CN"/>
        </w:rPr>
        <w:t>表</w:t>
      </w:r>
      <w:r>
        <w:rPr>
          <w:rFonts w:hint="eastAsia"/>
          <w:b/>
          <w:sz w:val="24"/>
          <w:szCs w:val="24"/>
          <w:lang w:eastAsia="zh-CN"/>
        </w:rPr>
        <w:t>2.</w:t>
      </w:r>
      <w:r>
        <w:rPr>
          <w:b/>
          <w:sz w:val="24"/>
          <w:szCs w:val="24"/>
          <w:lang w:eastAsia="zh-CN"/>
        </w:rPr>
        <w:tab/>
      </w:r>
      <w:r w:rsidRPr="00A44B65">
        <w:rPr>
          <w:rFonts w:hint="eastAsia"/>
          <w:b/>
          <w:lang w:eastAsia="zh-CN"/>
        </w:rPr>
        <w:t>以前为印度尼西亚核准的</w:t>
      </w:r>
      <w:r w:rsidRPr="00A44B65">
        <w:rPr>
          <w:rFonts w:hint="eastAsia"/>
          <w:b/>
          <w:lang w:eastAsia="zh-CN"/>
        </w:rPr>
        <w:t>HFC</w:t>
      </w:r>
      <w:r w:rsidRPr="00A44B65">
        <w:rPr>
          <w:rFonts w:hint="eastAsia"/>
          <w:b/>
          <w:lang w:eastAsia="zh-CN"/>
        </w:rPr>
        <w:t>相关活动</w:t>
      </w:r>
    </w:p>
    <w:tbl>
      <w:tblPr>
        <w:tblStyle w:val="TableGrid"/>
        <w:tblW w:w="5000" w:type="pct"/>
        <w:tblLook w:val="04A0" w:firstRow="1" w:lastRow="0" w:firstColumn="1" w:lastColumn="0" w:noHBand="0" w:noVBand="1"/>
      </w:tblPr>
      <w:tblGrid>
        <w:gridCol w:w="1434"/>
        <w:gridCol w:w="2882"/>
        <w:gridCol w:w="1709"/>
        <w:gridCol w:w="1532"/>
        <w:gridCol w:w="1793"/>
      </w:tblGrid>
      <w:tr w:rsidR="00E01256" w14:paraId="72C43A19" w14:textId="77777777">
        <w:tc>
          <w:tcPr>
            <w:tcW w:w="767" w:type="pct"/>
            <w:vAlign w:val="center"/>
          </w:tcPr>
          <w:p w14:paraId="495FC758" w14:textId="77777777" w:rsidR="00E01256" w:rsidRDefault="00000000">
            <w:pPr>
              <w:ind w:left="-109" w:right="-72"/>
              <w:jc w:val="center"/>
              <w:rPr>
                <w:b/>
                <w:sz w:val="20"/>
                <w:szCs w:val="20"/>
                <w:highlight w:val="cyan"/>
              </w:rPr>
            </w:pPr>
            <w:r>
              <w:rPr>
                <w:rFonts w:ascii="SimHei" w:eastAsia="SimHei" w:hAnsi="SimHei" w:hint="eastAsia"/>
                <w:bCs/>
                <w:sz w:val="20"/>
                <w:szCs w:val="20"/>
                <w:lang w:eastAsia="zh-CN"/>
              </w:rPr>
              <w:t>核准</w:t>
            </w:r>
            <w:r>
              <w:rPr>
                <w:rFonts w:ascii="SimHei" w:eastAsia="SimHei" w:hAnsi="SimHei" w:hint="eastAsia"/>
                <w:bCs/>
                <w:sz w:val="20"/>
                <w:szCs w:val="20"/>
              </w:rPr>
              <w:t>会议</w:t>
            </w:r>
          </w:p>
        </w:tc>
        <w:tc>
          <w:tcPr>
            <w:tcW w:w="1541" w:type="pct"/>
            <w:vAlign w:val="center"/>
          </w:tcPr>
          <w:p w14:paraId="7A6F4CCA" w14:textId="77777777" w:rsidR="00E01256" w:rsidRDefault="00000000">
            <w:pPr>
              <w:keepNext/>
              <w:jc w:val="center"/>
              <w:rPr>
                <w:b/>
                <w:bCs/>
                <w:sz w:val="20"/>
                <w:szCs w:val="20"/>
              </w:rPr>
            </w:pPr>
            <w:r>
              <w:rPr>
                <w:rFonts w:ascii="SimHei" w:eastAsia="SimHei" w:hAnsi="SimHei" w:hint="eastAsia"/>
                <w:bCs/>
                <w:sz w:val="20"/>
                <w:szCs w:val="20"/>
                <w:lang w:eastAsia="zh-CN"/>
              </w:rPr>
              <w:t>项目名称</w:t>
            </w:r>
          </w:p>
        </w:tc>
        <w:tc>
          <w:tcPr>
            <w:tcW w:w="914" w:type="pct"/>
            <w:vAlign w:val="center"/>
          </w:tcPr>
          <w:p w14:paraId="1AE1C8B6" w14:textId="77777777" w:rsidR="00E01256" w:rsidRDefault="00000000">
            <w:pPr>
              <w:keepNext/>
              <w:jc w:val="center"/>
              <w:rPr>
                <w:b/>
                <w:bCs/>
                <w:sz w:val="20"/>
                <w:szCs w:val="20"/>
              </w:rPr>
            </w:pPr>
            <w:r>
              <w:rPr>
                <w:rFonts w:ascii="SimHei" w:eastAsia="SimHei" w:hAnsi="SimHei" w:hint="eastAsia"/>
                <w:bCs/>
                <w:sz w:val="20"/>
                <w:szCs w:val="20"/>
                <w:lang w:eastAsia="zh-CN"/>
              </w:rPr>
              <w:t>执行机构</w:t>
            </w:r>
          </w:p>
        </w:tc>
        <w:tc>
          <w:tcPr>
            <w:tcW w:w="819" w:type="pct"/>
            <w:vAlign w:val="center"/>
          </w:tcPr>
          <w:p w14:paraId="62DDB42C" w14:textId="77777777" w:rsidR="00E01256" w:rsidRDefault="00000000">
            <w:pPr>
              <w:keepNext/>
              <w:jc w:val="center"/>
              <w:rPr>
                <w:b/>
                <w:bCs/>
                <w:sz w:val="20"/>
                <w:szCs w:val="20"/>
              </w:rPr>
            </w:pPr>
            <w:r>
              <w:rPr>
                <w:rFonts w:ascii="SimHei" w:eastAsia="SimHei" w:hAnsi="SimHei" w:hint="eastAsia"/>
                <w:bCs/>
                <w:sz w:val="20"/>
                <w:szCs w:val="20"/>
                <w:lang w:eastAsia="zh-CN"/>
              </w:rPr>
              <w:t>费用（美元）</w:t>
            </w:r>
          </w:p>
        </w:tc>
        <w:tc>
          <w:tcPr>
            <w:tcW w:w="959" w:type="pct"/>
            <w:vAlign w:val="center"/>
          </w:tcPr>
          <w:p w14:paraId="6E55F5D1" w14:textId="77777777" w:rsidR="00E01256" w:rsidRDefault="00000000">
            <w:pPr>
              <w:keepNext/>
              <w:jc w:val="center"/>
              <w:rPr>
                <w:b/>
                <w:bCs/>
                <w:sz w:val="20"/>
                <w:szCs w:val="20"/>
              </w:rPr>
            </w:pPr>
            <w:r>
              <w:rPr>
                <w:rFonts w:ascii="SimHei" w:eastAsia="SimHei" w:hAnsi="SimHei" w:hint="eastAsia"/>
                <w:bCs/>
                <w:sz w:val="20"/>
                <w:szCs w:val="20"/>
                <w:lang w:eastAsia="zh-CN"/>
              </w:rPr>
              <w:t>完成日期</w:t>
            </w:r>
          </w:p>
        </w:tc>
      </w:tr>
      <w:tr w:rsidR="00E01256" w14:paraId="1DEFAD5C" w14:textId="77777777">
        <w:tc>
          <w:tcPr>
            <w:tcW w:w="767" w:type="pct"/>
          </w:tcPr>
          <w:p w14:paraId="6CF5D5ED" w14:textId="77777777" w:rsidR="00E01256" w:rsidRDefault="00000000">
            <w:pPr>
              <w:ind w:left="-109" w:right="-72"/>
              <w:jc w:val="center"/>
              <w:rPr>
                <w:sz w:val="20"/>
                <w:szCs w:val="20"/>
              </w:rPr>
            </w:pPr>
            <w:r>
              <w:rPr>
                <w:rFonts w:hint="eastAsia"/>
                <w:sz w:val="20"/>
                <w:szCs w:val="20"/>
                <w:lang w:eastAsia="zh-CN"/>
              </w:rPr>
              <w:t>第</w:t>
            </w:r>
            <w:r>
              <w:rPr>
                <w:sz w:val="20"/>
                <w:szCs w:val="20"/>
              </w:rPr>
              <w:t>81</w:t>
            </w:r>
            <w:r>
              <w:rPr>
                <w:rFonts w:hint="eastAsia"/>
                <w:sz w:val="20"/>
                <w:szCs w:val="20"/>
                <w:lang w:eastAsia="zh-CN"/>
              </w:rPr>
              <w:t>次</w:t>
            </w:r>
          </w:p>
        </w:tc>
        <w:tc>
          <w:tcPr>
            <w:tcW w:w="1541" w:type="pct"/>
            <w:shd w:val="clear" w:color="auto" w:fill="auto"/>
          </w:tcPr>
          <w:p w14:paraId="2E1CE740" w14:textId="77777777" w:rsidR="00E01256" w:rsidRDefault="00000000">
            <w:pPr>
              <w:jc w:val="left"/>
              <w:rPr>
                <w:sz w:val="20"/>
                <w:szCs w:val="20"/>
                <w:lang w:eastAsia="zh-CN"/>
              </w:rPr>
            </w:pPr>
            <w:r>
              <w:rPr>
                <w:rFonts w:hint="eastAsia"/>
                <w:sz w:val="20"/>
                <w:szCs w:val="20"/>
                <w:lang w:eastAsia="zh-CN"/>
              </w:rPr>
              <w:t>HFC</w:t>
            </w:r>
            <w:r>
              <w:rPr>
                <w:rFonts w:hint="eastAsia"/>
                <w:sz w:val="20"/>
                <w:szCs w:val="20"/>
                <w:lang w:eastAsia="zh-CN"/>
              </w:rPr>
              <w:t>减排的启动活动</w:t>
            </w:r>
          </w:p>
        </w:tc>
        <w:tc>
          <w:tcPr>
            <w:tcW w:w="914" w:type="pct"/>
            <w:shd w:val="clear" w:color="auto" w:fill="auto"/>
          </w:tcPr>
          <w:p w14:paraId="25E0495C" w14:textId="77777777" w:rsidR="00E01256" w:rsidRDefault="00000000">
            <w:pPr>
              <w:jc w:val="center"/>
              <w:rPr>
                <w:sz w:val="20"/>
                <w:szCs w:val="20"/>
              </w:rPr>
            </w:pPr>
            <w:r>
              <w:rPr>
                <w:rFonts w:hint="eastAsia"/>
                <w:sz w:val="20"/>
                <w:szCs w:val="20"/>
                <w:lang w:eastAsia="zh-CN"/>
              </w:rPr>
              <w:t>世界银行</w:t>
            </w:r>
          </w:p>
        </w:tc>
        <w:tc>
          <w:tcPr>
            <w:tcW w:w="819" w:type="pct"/>
            <w:shd w:val="clear" w:color="auto" w:fill="auto"/>
          </w:tcPr>
          <w:p w14:paraId="286B105C" w14:textId="77777777" w:rsidR="00E01256" w:rsidRDefault="00000000">
            <w:pPr>
              <w:ind w:left="-129" w:right="55"/>
              <w:jc w:val="right"/>
              <w:rPr>
                <w:sz w:val="20"/>
                <w:szCs w:val="20"/>
              </w:rPr>
            </w:pPr>
            <w:r>
              <w:rPr>
                <w:sz w:val="20"/>
                <w:szCs w:val="20"/>
              </w:rPr>
              <w:t>250,000</w:t>
            </w:r>
          </w:p>
        </w:tc>
        <w:tc>
          <w:tcPr>
            <w:tcW w:w="959" w:type="pct"/>
            <w:shd w:val="clear" w:color="auto" w:fill="auto"/>
          </w:tcPr>
          <w:p w14:paraId="2E5F6D45" w14:textId="77777777" w:rsidR="00E01256" w:rsidRDefault="00000000">
            <w:pPr>
              <w:jc w:val="center"/>
              <w:rPr>
                <w:sz w:val="20"/>
                <w:szCs w:val="20"/>
                <w:lang w:eastAsia="zh-CN"/>
              </w:rPr>
            </w:pPr>
            <w:r>
              <w:rPr>
                <w:sz w:val="20"/>
                <w:szCs w:val="20"/>
              </w:rPr>
              <w:t>2021</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bl>
    <w:p w14:paraId="0EDA6C3B" w14:textId="77777777" w:rsidR="00E01256" w:rsidRDefault="00000000">
      <w:pPr>
        <w:keepNext/>
        <w:spacing w:before="240" w:after="240"/>
        <w:outlineLvl w:val="0"/>
        <w:rPr>
          <w:b/>
          <w:bCs/>
          <w:sz w:val="24"/>
          <w:szCs w:val="24"/>
          <w:lang w:eastAsia="zh-CN"/>
        </w:rPr>
      </w:pPr>
      <w:r>
        <w:rPr>
          <w:rFonts w:hint="eastAsia"/>
          <w:b/>
          <w:bCs/>
          <w:sz w:val="24"/>
          <w:szCs w:val="24"/>
          <w:lang w:eastAsia="zh-CN"/>
        </w:rPr>
        <w:t>三</w:t>
      </w:r>
      <w:r>
        <w:rPr>
          <w:b/>
          <w:bCs/>
          <w:sz w:val="24"/>
          <w:szCs w:val="24"/>
          <w:lang w:eastAsia="zh-CN"/>
        </w:rPr>
        <w:t>.</w:t>
      </w:r>
      <w:r>
        <w:rPr>
          <w:b/>
          <w:bCs/>
          <w:sz w:val="24"/>
          <w:szCs w:val="24"/>
          <w:lang w:eastAsia="zh-CN"/>
        </w:rPr>
        <w:tab/>
      </w:r>
      <w:r>
        <w:rPr>
          <w:rFonts w:hint="eastAsia"/>
          <w:b/>
          <w:bCs/>
          <w:sz w:val="24"/>
          <w:szCs w:val="24"/>
          <w:lang w:eastAsia="zh-CN"/>
        </w:rPr>
        <w:t>HFC</w:t>
      </w:r>
      <w:r>
        <w:rPr>
          <w:rFonts w:hint="eastAsia"/>
          <w:b/>
          <w:bCs/>
          <w:sz w:val="24"/>
          <w:szCs w:val="24"/>
          <w:lang w:eastAsia="zh-CN"/>
        </w:rPr>
        <w:t>消耗情况概述</w:t>
      </w:r>
    </w:p>
    <w:p w14:paraId="6C76C3AF" w14:textId="77777777" w:rsidR="00E01256" w:rsidRDefault="00000000">
      <w:pPr>
        <w:keepNext/>
        <w:spacing w:before="240" w:after="240"/>
        <w:outlineLvl w:val="0"/>
        <w:rPr>
          <w:sz w:val="24"/>
          <w:szCs w:val="24"/>
          <w:u w:val="single"/>
        </w:rPr>
      </w:pPr>
      <w:r>
        <w:rPr>
          <w:rFonts w:hint="eastAsia"/>
          <w:sz w:val="24"/>
          <w:szCs w:val="24"/>
          <w:u w:val="single"/>
          <w:lang w:eastAsia="zh-CN"/>
        </w:rPr>
        <w:t>HFC</w:t>
      </w:r>
      <w:r>
        <w:rPr>
          <w:rFonts w:hint="eastAsia"/>
          <w:sz w:val="24"/>
          <w:szCs w:val="24"/>
          <w:u w:val="single"/>
          <w:lang w:eastAsia="zh-CN"/>
        </w:rPr>
        <w:t>消耗水平</w:t>
      </w:r>
    </w:p>
    <w:p w14:paraId="233E0FE1" w14:textId="77777777" w:rsidR="00E01256" w:rsidRDefault="00000000">
      <w:pPr>
        <w:pStyle w:val="Heading1"/>
        <w:rPr>
          <w:sz w:val="24"/>
          <w:szCs w:val="24"/>
          <w:lang w:eastAsia="zh-CN"/>
        </w:rPr>
      </w:pPr>
      <w:r>
        <w:rPr>
          <w:rFonts w:hint="eastAsia"/>
          <w:sz w:val="24"/>
          <w:szCs w:val="24"/>
          <w:lang w:eastAsia="zh-CN"/>
        </w:rPr>
        <w:t>印度尼西亚进出口</w:t>
      </w:r>
      <w:r>
        <w:rPr>
          <w:rFonts w:hint="eastAsia"/>
          <w:sz w:val="24"/>
          <w:szCs w:val="24"/>
          <w:lang w:eastAsia="zh-CN"/>
        </w:rPr>
        <w:t>HFC</w:t>
      </w:r>
      <w:r>
        <w:rPr>
          <w:rFonts w:hint="eastAsia"/>
          <w:sz w:val="24"/>
          <w:szCs w:val="24"/>
          <w:lang w:eastAsia="zh-CN"/>
        </w:rPr>
        <w:t>用于多个制造业和维修子行业。在</w:t>
      </w:r>
      <w:r>
        <w:rPr>
          <w:rFonts w:hint="eastAsia"/>
          <w:sz w:val="24"/>
          <w:szCs w:val="24"/>
          <w:lang w:eastAsia="zh-CN"/>
        </w:rPr>
        <w:t>2024</w:t>
      </w:r>
      <w:r>
        <w:rPr>
          <w:rFonts w:hint="eastAsia"/>
          <w:sz w:val="24"/>
          <w:szCs w:val="24"/>
          <w:lang w:eastAsia="zh-CN"/>
        </w:rPr>
        <w:t>年，以二氧化碳当量（</w:t>
      </w:r>
      <w:r>
        <w:rPr>
          <w:rFonts w:hint="eastAsia"/>
          <w:sz w:val="24"/>
          <w:szCs w:val="24"/>
          <w:lang w:eastAsia="zh-CN"/>
        </w:rPr>
        <w:t>CO2-eq</w:t>
      </w:r>
      <w:r>
        <w:rPr>
          <w:rFonts w:hint="eastAsia"/>
          <w:sz w:val="24"/>
          <w:szCs w:val="24"/>
          <w:lang w:eastAsia="zh-CN"/>
        </w:rPr>
        <w:t>）吨计算，消耗量最大的物质是</w:t>
      </w:r>
      <w:r>
        <w:rPr>
          <w:rFonts w:hint="eastAsia"/>
          <w:sz w:val="24"/>
          <w:szCs w:val="24"/>
          <w:lang w:eastAsia="zh-CN"/>
        </w:rPr>
        <w:t>HFC-134a</w:t>
      </w:r>
      <w:r>
        <w:rPr>
          <w:rFonts w:hint="eastAsia"/>
          <w:sz w:val="24"/>
          <w:szCs w:val="24"/>
          <w:lang w:eastAsia="zh-CN"/>
        </w:rPr>
        <w:t>（占</w:t>
      </w:r>
      <w:r>
        <w:rPr>
          <w:rFonts w:hint="eastAsia"/>
          <w:sz w:val="24"/>
          <w:szCs w:val="24"/>
          <w:lang w:eastAsia="zh-CN"/>
        </w:rPr>
        <w:t>HFC</w:t>
      </w:r>
      <w:r>
        <w:rPr>
          <w:rFonts w:hint="eastAsia"/>
          <w:sz w:val="24"/>
          <w:szCs w:val="24"/>
          <w:lang w:eastAsia="zh-CN"/>
        </w:rPr>
        <w:t>总消耗量的</w:t>
      </w:r>
      <w:r>
        <w:rPr>
          <w:rFonts w:hint="eastAsia"/>
          <w:sz w:val="24"/>
          <w:szCs w:val="24"/>
          <w:lang w:eastAsia="zh-CN"/>
        </w:rPr>
        <w:t>36%</w:t>
      </w:r>
      <w:r>
        <w:rPr>
          <w:rFonts w:hint="eastAsia"/>
          <w:sz w:val="24"/>
          <w:szCs w:val="24"/>
          <w:lang w:eastAsia="zh-CN"/>
        </w:rPr>
        <w:t>）、</w:t>
      </w:r>
      <w:r>
        <w:rPr>
          <w:rFonts w:hint="eastAsia"/>
          <w:sz w:val="24"/>
          <w:szCs w:val="24"/>
          <w:lang w:eastAsia="zh-CN"/>
        </w:rPr>
        <w:t>R</w:t>
      </w:r>
      <w:r>
        <w:rPr>
          <w:sz w:val="24"/>
          <w:szCs w:val="24"/>
          <w:lang w:eastAsia="zh-CN"/>
        </w:rPr>
        <w:noBreakHyphen/>
      </w:r>
      <w:r>
        <w:rPr>
          <w:rFonts w:hint="eastAsia"/>
          <w:sz w:val="24"/>
          <w:szCs w:val="24"/>
          <w:lang w:eastAsia="zh-CN"/>
        </w:rPr>
        <w:t>410A</w:t>
      </w:r>
      <w:r>
        <w:rPr>
          <w:rFonts w:hint="eastAsia"/>
          <w:sz w:val="24"/>
          <w:szCs w:val="24"/>
          <w:lang w:eastAsia="zh-CN"/>
        </w:rPr>
        <w:t>（</w:t>
      </w:r>
      <w:r>
        <w:rPr>
          <w:rFonts w:hint="eastAsia"/>
          <w:sz w:val="24"/>
          <w:szCs w:val="24"/>
          <w:lang w:eastAsia="zh-CN"/>
        </w:rPr>
        <w:t>22%</w:t>
      </w:r>
      <w:r>
        <w:rPr>
          <w:rFonts w:hint="eastAsia"/>
          <w:sz w:val="24"/>
          <w:szCs w:val="24"/>
          <w:lang w:eastAsia="zh-CN"/>
        </w:rPr>
        <w:t>）、</w:t>
      </w:r>
      <w:r>
        <w:rPr>
          <w:rFonts w:hint="eastAsia"/>
          <w:sz w:val="24"/>
          <w:szCs w:val="24"/>
          <w:lang w:eastAsia="zh-CN"/>
        </w:rPr>
        <w:t>HFC-32</w:t>
      </w:r>
      <w:r>
        <w:rPr>
          <w:rFonts w:hint="eastAsia"/>
          <w:sz w:val="24"/>
          <w:szCs w:val="24"/>
          <w:lang w:eastAsia="zh-CN"/>
        </w:rPr>
        <w:t>（</w:t>
      </w:r>
      <w:r>
        <w:rPr>
          <w:rFonts w:hint="eastAsia"/>
          <w:sz w:val="24"/>
          <w:szCs w:val="24"/>
          <w:lang w:eastAsia="zh-CN"/>
        </w:rPr>
        <w:t>19%</w:t>
      </w:r>
      <w:r>
        <w:rPr>
          <w:rFonts w:hint="eastAsia"/>
          <w:sz w:val="24"/>
          <w:szCs w:val="24"/>
          <w:lang w:eastAsia="zh-CN"/>
        </w:rPr>
        <w:t>）、</w:t>
      </w:r>
      <w:r>
        <w:rPr>
          <w:rFonts w:hint="eastAsia"/>
          <w:sz w:val="24"/>
          <w:szCs w:val="24"/>
          <w:lang w:eastAsia="zh-CN"/>
        </w:rPr>
        <w:t>R-404A</w:t>
      </w:r>
      <w:r>
        <w:rPr>
          <w:rFonts w:hint="eastAsia"/>
          <w:sz w:val="24"/>
          <w:szCs w:val="24"/>
          <w:lang w:eastAsia="zh-CN"/>
        </w:rPr>
        <w:t>（</w:t>
      </w:r>
      <w:r>
        <w:rPr>
          <w:rFonts w:hint="eastAsia"/>
          <w:sz w:val="24"/>
          <w:szCs w:val="24"/>
          <w:lang w:eastAsia="zh-CN"/>
        </w:rPr>
        <w:t>18%</w:t>
      </w:r>
      <w:r>
        <w:rPr>
          <w:rFonts w:hint="eastAsia"/>
          <w:sz w:val="24"/>
          <w:szCs w:val="24"/>
          <w:lang w:eastAsia="zh-CN"/>
        </w:rPr>
        <w:t>）、</w:t>
      </w:r>
      <w:r>
        <w:rPr>
          <w:rFonts w:hint="eastAsia"/>
          <w:sz w:val="24"/>
          <w:szCs w:val="24"/>
          <w:lang w:eastAsia="zh-CN"/>
        </w:rPr>
        <w:t>R-407C</w:t>
      </w:r>
      <w:r>
        <w:rPr>
          <w:rFonts w:hint="eastAsia"/>
          <w:sz w:val="24"/>
          <w:szCs w:val="24"/>
          <w:lang w:eastAsia="zh-CN"/>
        </w:rPr>
        <w:t>（</w:t>
      </w:r>
      <w:r>
        <w:rPr>
          <w:rFonts w:hint="eastAsia"/>
          <w:sz w:val="24"/>
          <w:szCs w:val="24"/>
          <w:lang w:eastAsia="zh-CN"/>
        </w:rPr>
        <w:t>5%</w:t>
      </w:r>
      <w:r>
        <w:rPr>
          <w:rFonts w:hint="eastAsia"/>
          <w:sz w:val="24"/>
          <w:szCs w:val="24"/>
          <w:lang w:eastAsia="zh-CN"/>
        </w:rPr>
        <w:t>）和其他</w:t>
      </w:r>
      <w:r>
        <w:rPr>
          <w:rFonts w:hint="eastAsia"/>
          <w:sz w:val="24"/>
          <w:szCs w:val="24"/>
          <w:lang w:eastAsia="zh-CN"/>
        </w:rPr>
        <w:t>HFC</w:t>
      </w:r>
      <w:r>
        <w:rPr>
          <w:rFonts w:hint="eastAsia"/>
          <w:sz w:val="24"/>
          <w:szCs w:val="24"/>
          <w:lang w:eastAsia="zh-CN"/>
        </w:rPr>
        <w:t>（</w:t>
      </w:r>
      <w:r>
        <w:rPr>
          <w:rFonts w:hint="eastAsia"/>
          <w:sz w:val="24"/>
          <w:szCs w:val="24"/>
          <w:lang w:eastAsia="zh-CN"/>
        </w:rPr>
        <w:t>1%</w:t>
      </w:r>
      <w:r>
        <w:rPr>
          <w:rFonts w:hint="eastAsia"/>
          <w:sz w:val="24"/>
          <w:szCs w:val="24"/>
          <w:lang w:eastAsia="zh-CN"/>
        </w:rPr>
        <w:t>）。表</w:t>
      </w:r>
      <w:r>
        <w:rPr>
          <w:rFonts w:hint="eastAsia"/>
          <w:sz w:val="24"/>
          <w:szCs w:val="24"/>
          <w:lang w:eastAsia="zh-CN"/>
        </w:rPr>
        <w:t>3</w:t>
      </w:r>
      <w:r>
        <w:rPr>
          <w:rFonts w:hint="eastAsia"/>
          <w:sz w:val="24"/>
          <w:szCs w:val="24"/>
          <w:lang w:eastAsia="zh-CN"/>
        </w:rPr>
        <w:t>列出了该国根据《蒙特利尔议定书》第</w:t>
      </w:r>
      <w:r>
        <w:rPr>
          <w:rFonts w:hint="eastAsia"/>
          <w:sz w:val="24"/>
          <w:szCs w:val="24"/>
          <w:lang w:eastAsia="zh-CN"/>
        </w:rPr>
        <w:t>7</w:t>
      </w:r>
      <w:r>
        <w:rPr>
          <w:rFonts w:hint="eastAsia"/>
          <w:sz w:val="24"/>
          <w:szCs w:val="24"/>
          <w:lang w:eastAsia="zh-CN"/>
        </w:rPr>
        <w:t>条向臭氧秘书处报告的</w:t>
      </w:r>
      <w:r>
        <w:rPr>
          <w:rFonts w:hint="eastAsia"/>
          <w:sz w:val="24"/>
          <w:szCs w:val="24"/>
          <w:lang w:eastAsia="zh-CN"/>
        </w:rPr>
        <w:t>HFC</w:t>
      </w:r>
      <w:r>
        <w:rPr>
          <w:rFonts w:hint="eastAsia"/>
          <w:sz w:val="24"/>
          <w:szCs w:val="24"/>
          <w:lang w:eastAsia="zh-CN"/>
        </w:rPr>
        <w:t>消耗量以及该国的</w:t>
      </w:r>
      <w:r>
        <w:rPr>
          <w:rFonts w:hint="eastAsia"/>
          <w:sz w:val="24"/>
          <w:szCs w:val="24"/>
          <w:lang w:eastAsia="zh-CN"/>
        </w:rPr>
        <w:t>HFC</w:t>
      </w:r>
      <w:r>
        <w:rPr>
          <w:rFonts w:hint="eastAsia"/>
          <w:sz w:val="24"/>
          <w:szCs w:val="24"/>
          <w:lang w:eastAsia="zh-CN"/>
        </w:rPr>
        <w:t>基准量。</w:t>
      </w:r>
      <w:r>
        <w:rPr>
          <w:rFonts w:hint="eastAsia"/>
          <w:sz w:val="24"/>
          <w:szCs w:val="24"/>
          <w:lang w:val="en-US" w:eastAsia="zh-CN"/>
        </w:rPr>
        <w:t xml:space="preserve"> </w:t>
      </w:r>
    </w:p>
    <w:p w14:paraId="1EF3F598" w14:textId="77777777" w:rsidR="00E01256" w:rsidRDefault="00000000">
      <w:pPr>
        <w:pStyle w:val="Heading1"/>
        <w:keepNext/>
        <w:numPr>
          <w:ilvl w:val="0"/>
          <w:numId w:val="0"/>
        </w:numPr>
        <w:spacing w:after="0"/>
        <w:rPr>
          <w:b/>
          <w:sz w:val="24"/>
          <w:szCs w:val="24"/>
          <w:lang w:eastAsia="zh-CN"/>
        </w:rPr>
      </w:pPr>
      <w:r w:rsidRPr="00A44B65">
        <w:rPr>
          <w:rFonts w:hint="eastAsia"/>
          <w:b/>
          <w:lang w:eastAsia="zh-CN"/>
        </w:rPr>
        <w:t>表</w:t>
      </w:r>
      <w:r>
        <w:rPr>
          <w:rFonts w:hint="eastAsia"/>
          <w:b/>
          <w:sz w:val="24"/>
          <w:szCs w:val="24"/>
          <w:lang w:eastAsia="zh-CN"/>
        </w:rPr>
        <w:t>3.</w:t>
      </w:r>
      <w:r>
        <w:rPr>
          <w:b/>
          <w:sz w:val="24"/>
          <w:szCs w:val="24"/>
          <w:lang w:eastAsia="zh-CN"/>
        </w:rPr>
        <w:tab/>
      </w:r>
      <w:r w:rsidRPr="00A44B65">
        <w:rPr>
          <w:rFonts w:hint="eastAsia"/>
          <w:b/>
          <w:lang w:eastAsia="zh-CN"/>
        </w:rPr>
        <w:t>印度尼西亚的</w:t>
      </w:r>
      <w:r w:rsidRPr="00A44B65">
        <w:rPr>
          <w:rFonts w:hint="eastAsia"/>
          <w:b/>
          <w:lang w:eastAsia="zh-CN"/>
        </w:rPr>
        <w:t>HFC</w:t>
      </w:r>
      <w:r w:rsidRPr="00A44B65">
        <w:rPr>
          <w:rFonts w:hint="eastAsia"/>
          <w:b/>
          <w:lang w:eastAsia="zh-CN"/>
        </w:rPr>
        <w:t>消耗量（</w:t>
      </w:r>
      <w:r w:rsidRPr="00A44B65">
        <w:rPr>
          <w:rFonts w:hint="eastAsia"/>
          <w:b/>
          <w:lang w:eastAsia="zh-CN"/>
        </w:rPr>
        <w:t>2020-2024</w:t>
      </w:r>
      <w:r w:rsidRPr="00A44B65">
        <w:rPr>
          <w:rFonts w:hint="eastAsia"/>
          <w:b/>
          <w:lang w:eastAsia="zh-CN"/>
        </w:rPr>
        <w:t>年第</w:t>
      </w:r>
      <w:r w:rsidRPr="00A44B65">
        <w:rPr>
          <w:rFonts w:hint="eastAsia"/>
          <w:b/>
          <w:lang w:eastAsia="zh-CN"/>
        </w:rPr>
        <w:t>7</w:t>
      </w:r>
      <w:r w:rsidRPr="00A44B65">
        <w:rPr>
          <w:rFonts w:hint="eastAsia"/>
          <w:b/>
          <w:lang w:eastAsia="zh-CN"/>
        </w:rPr>
        <w:t>条数据）和基准量</w:t>
      </w:r>
    </w:p>
    <w:tbl>
      <w:tblPr>
        <w:tblW w:w="5000" w:type="pct"/>
        <w:tblLook w:val="04A0" w:firstRow="1" w:lastRow="0" w:firstColumn="1" w:lastColumn="0" w:noHBand="0" w:noVBand="1"/>
      </w:tblPr>
      <w:tblGrid>
        <w:gridCol w:w="1520"/>
        <w:gridCol w:w="1159"/>
        <w:gridCol w:w="1365"/>
        <w:gridCol w:w="1244"/>
        <w:gridCol w:w="1367"/>
        <w:gridCol w:w="1330"/>
        <w:gridCol w:w="1365"/>
      </w:tblGrid>
      <w:tr w:rsidR="00E01256" w14:paraId="443EFDF0" w14:textId="77777777">
        <w:trPr>
          <w:trHeight w:val="52"/>
        </w:trPr>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10218D4E" w14:textId="77777777" w:rsidR="00E01256" w:rsidRDefault="00000000">
            <w:pPr>
              <w:jc w:val="center"/>
              <w:rPr>
                <w:b/>
                <w:bCs/>
                <w:color w:val="000000"/>
                <w:sz w:val="20"/>
                <w:szCs w:val="20"/>
                <w:lang w:eastAsia="zh-CN"/>
              </w:rPr>
            </w:pPr>
            <w:r>
              <w:rPr>
                <w:rFonts w:hint="eastAsia"/>
                <w:b/>
                <w:bCs/>
                <w:color w:val="000000" w:themeColor="text1"/>
                <w:sz w:val="20"/>
                <w:szCs w:val="20"/>
                <w:lang w:eastAsia="zh-CN"/>
              </w:rPr>
              <w:t>HFC</w:t>
            </w:r>
          </w:p>
        </w:tc>
        <w:tc>
          <w:tcPr>
            <w:tcW w:w="620" w:type="pct"/>
            <w:tcBorders>
              <w:top w:val="single" w:sz="4" w:space="0" w:color="auto"/>
              <w:left w:val="nil"/>
              <w:bottom w:val="single" w:sz="4" w:space="0" w:color="auto"/>
              <w:right w:val="single" w:sz="4" w:space="0" w:color="auto"/>
            </w:tcBorders>
            <w:shd w:val="clear" w:color="auto" w:fill="auto"/>
            <w:vAlign w:val="center"/>
          </w:tcPr>
          <w:p w14:paraId="7236AEF1" w14:textId="77777777" w:rsidR="00E01256" w:rsidRDefault="00000000">
            <w:pPr>
              <w:jc w:val="center"/>
              <w:rPr>
                <w:b/>
                <w:bCs/>
                <w:color w:val="000000"/>
                <w:sz w:val="20"/>
                <w:szCs w:val="20"/>
                <w:lang w:eastAsia="en-CA"/>
              </w:rPr>
            </w:pPr>
            <w:r>
              <w:rPr>
                <w:rFonts w:eastAsia="SimHei"/>
                <w:sz w:val="20"/>
                <w:szCs w:val="20"/>
                <w:lang w:eastAsia="zh-CN"/>
              </w:rPr>
              <w:t>全球升温潜能值</w:t>
            </w:r>
          </w:p>
        </w:tc>
        <w:tc>
          <w:tcPr>
            <w:tcW w:w="730" w:type="pct"/>
            <w:tcBorders>
              <w:top w:val="single" w:sz="4" w:space="0" w:color="auto"/>
              <w:left w:val="nil"/>
              <w:bottom w:val="single" w:sz="4" w:space="0" w:color="auto"/>
              <w:right w:val="single" w:sz="4" w:space="0" w:color="auto"/>
            </w:tcBorders>
            <w:shd w:val="clear" w:color="auto" w:fill="auto"/>
            <w:vAlign w:val="center"/>
          </w:tcPr>
          <w:p w14:paraId="36E249F0" w14:textId="77777777" w:rsidR="00E01256" w:rsidRDefault="00000000">
            <w:pPr>
              <w:jc w:val="center"/>
              <w:rPr>
                <w:b/>
                <w:bCs/>
                <w:color w:val="000000"/>
                <w:sz w:val="20"/>
                <w:szCs w:val="20"/>
                <w:lang w:eastAsia="en-CA"/>
              </w:rPr>
            </w:pPr>
            <w:r>
              <w:rPr>
                <w:b/>
                <w:bCs/>
                <w:color w:val="000000" w:themeColor="text1"/>
                <w:sz w:val="20"/>
                <w:szCs w:val="20"/>
                <w:lang w:eastAsia="en-CA"/>
              </w:rPr>
              <w:t>2020</w:t>
            </w:r>
          </w:p>
        </w:tc>
        <w:tc>
          <w:tcPr>
            <w:tcW w:w="665" w:type="pct"/>
            <w:tcBorders>
              <w:top w:val="single" w:sz="4" w:space="0" w:color="auto"/>
              <w:left w:val="nil"/>
              <w:bottom w:val="single" w:sz="4" w:space="0" w:color="auto"/>
              <w:right w:val="single" w:sz="4" w:space="0" w:color="auto"/>
            </w:tcBorders>
            <w:shd w:val="clear" w:color="auto" w:fill="auto"/>
            <w:vAlign w:val="center"/>
          </w:tcPr>
          <w:p w14:paraId="223B55BB" w14:textId="77777777" w:rsidR="00E01256" w:rsidRDefault="00000000">
            <w:pPr>
              <w:jc w:val="center"/>
              <w:rPr>
                <w:b/>
                <w:bCs/>
                <w:color w:val="000000"/>
                <w:sz w:val="20"/>
                <w:szCs w:val="20"/>
                <w:lang w:eastAsia="en-CA"/>
              </w:rPr>
            </w:pPr>
            <w:r>
              <w:rPr>
                <w:b/>
                <w:bCs/>
                <w:color w:val="000000" w:themeColor="text1"/>
                <w:sz w:val="20"/>
                <w:szCs w:val="20"/>
                <w:lang w:eastAsia="en-CA"/>
              </w:rPr>
              <w:t>2021</w:t>
            </w:r>
          </w:p>
        </w:tc>
        <w:tc>
          <w:tcPr>
            <w:tcW w:w="731" w:type="pct"/>
            <w:tcBorders>
              <w:top w:val="single" w:sz="4" w:space="0" w:color="auto"/>
              <w:left w:val="nil"/>
              <w:bottom w:val="single" w:sz="4" w:space="0" w:color="auto"/>
              <w:right w:val="single" w:sz="4" w:space="0" w:color="auto"/>
            </w:tcBorders>
            <w:shd w:val="clear" w:color="auto" w:fill="auto"/>
            <w:vAlign w:val="center"/>
          </w:tcPr>
          <w:p w14:paraId="59549CBB" w14:textId="77777777" w:rsidR="00E01256" w:rsidRDefault="00000000">
            <w:pPr>
              <w:jc w:val="center"/>
              <w:rPr>
                <w:b/>
                <w:bCs/>
                <w:color w:val="000000"/>
                <w:sz w:val="20"/>
                <w:szCs w:val="20"/>
                <w:lang w:eastAsia="en-CA"/>
              </w:rPr>
            </w:pPr>
            <w:r>
              <w:rPr>
                <w:b/>
                <w:bCs/>
                <w:color w:val="000000" w:themeColor="text1"/>
                <w:sz w:val="20"/>
                <w:lang w:eastAsia="en-CA"/>
              </w:rPr>
              <w:t>2022</w:t>
            </w:r>
          </w:p>
        </w:tc>
        <w:tc>
          <w:tcPr>
            <w:tcW w:w="711" w:type="pct"/>
            <w:tcBorders>
              <w:top w:val="single" w:sz="4" w:space="0" w:color="auto"/>
              <w:left w:val="nil"/>
              <w:bottom w:val="single" w:sz="4" w:space="0" w:color="auto"/>
              <w:right w:val="single" w:sz="4" w:space="0" w:color="auto"/>
            </w:tcBorders>
            <w:shd w:val="clear" w:color="auto" w:fill="auto"/>
            <w:vAlign w:val="center"/>
          </w:tcPr>
          <w:p w14:paraId="1E0D9BCF" w14:textId="77777777" w:rsidR="00E01256" w:rsidRDefault="00000000">
            <w:pPr>
              <w:jc w:val="center"/>
              <w:rPr>
                <w:b/>
                <w:bCs/>
                <w:color w:val="000000"/>
                <w:sz w:val="20"/>
                <w:szCs w:val="20"/>
                <w:lang w:eastAsia="en-CA"/>
              </w:rPr>
            </w:pPr>
            <w:r>
              <w:rPr>
                <w:b/>
                <w:bCs/>
                <w:color w:val="000000" w:themeColor="text1"/>
                <w:sz w:val="20"/>
                <w:lang w:eastAsia="en-CA"/>
              </w:rPr>
              <w:t>2023</w:t>
            </w:r>
          </w:p>
        </w:tc>
        <w:tc>
          <w:tcPr>
            <w:tcW w:w="730" w:type="pct"/>
            <w:tcBorders>
              <w:top w:val="single" w:sz="4" w:space="0" w:color="auto"/>
              <w:left w:val="nil"/>
              <w:bottom w:val="single" w:sz="4" w:space="0" w:color="auto"/>
              <w:right w:val="single" w:sz="4" w:space="0" w:color="auto"/>
            </w:tcBorders>
            <w:shd w:val="clear" w:color="auto" w:fill="auto"/>
            <w:vAlign w:val="center"/>
          </w:tcPr>
          <w:p w14:paraId="0B1F20EE" w14:textId="77777777" w:rsidR="00E01256" w:rsidRDefault="00000000">
            <w:pPr>
              <w:jc w:val="center"/>
              <w:rPr>
                <w:b/>
                <w:bCs/>
                <w:color w:val="000000"/>
                <w:sz w:val="20"/>
                <w:szCs w:val="20"/>
                <w:lang w:eastAsia="en-CA"/>
              </w:rPr>
            </w:pPr>
            <w:r>
              <w:rPr>
                <w:b/>
                <w:bCs/>
                <w:iCs/>
                <w:color w:val="000000" w:themeColor="text1"/>
                <w:sz w:val="20"/>
                <w:szCs w:val="20"/>
                <w:lang w:eastAsia="en-CA"/>
              </w:rPr>
              <w:t>2024*</w:t>
            </w:r>
          </w:p>
        </w:tc>
      </w:tr>
      <w:tr w:rsidR="00E01256" w14:paraId="12D41E50" w14:textId="77777777">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3FA0B1DC" w14:textId="77777777" w:rsidR="00E01256" w:rsidRDefault="00000000">
            <w:pPr>
              <w:jc w:val="center"/>
              <w:rPr>
                <w:b/>
                <w:bCs/>
                <w:color w:val="000000"/>
                <w:sz w:val="20"/>
                <w:szCs w:val="20"/>
                <w:lang w:eastAsia="en-CA"/>
              </w:rPr>
            </w:pPr>
            <w:r>
              <w:rPr>
                <w:rFonts w:hint="eastAsia"/>
                <w:b/>
                <w:bCs/>
                <w:iCs/>
                <w:color w:val="000000" w:themeColor="text1"/>
                <w:sz w:val="20"/>
                <w:szCs w:val="20"/>
                <w:lang w:eastAsia="zh-CN"/>
              </w:rPr>
              <w:t>公吨</w:t>
            </w:r>
          </w:p>
        </w:tc>
      </w:tr>
      <w:tr w:rsidR="00E01256" w14:paraId="446A852E" w14:textId="77777777">
        <w:trPr>
          <w:trHeight w:val="122"/>
        </w:trPr>
        <w:tc>
          <w:tcPr>
            <w:tcW w:w="813" w:type="pct"/>
            <w:tcBorders>
              <w:top w:val="nil"/>
              <w:left w:val="single" w:sz="4" w:space="0" w:color="auto"/>
              <w:bottom w:val="single" w:sz="4" w:space="0" w:color="auto"/>
              <w:right w:val="single" w:sz="4" w:space="0" w:color="auto"/>
            </w:tcBorders>
            <w:shd w:val="clear" w:color="auto" w:fill="auto"/>
            <w:vAlign w:val="center"/>
          </w:tcPr>
          <w:p w14:paraId="6E9BB149"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23</w:t>
            </w:r>
          </w:p>
        </w:tc>
        <w:tc>
          <w:tcPr>
            <w:tcW w:w="620" w:type="pct"/>
            <w:tcBorders>
              <w:top w:val="nil"/>
              <w:left w:val="nil"/>
              <w:bottom w:val="single" w:sz="4" w:space="0" w:color="auto"/>
              <w:right w:val="single" w:sz="4" w:space="0" w:color="auto"/>
            </w:tcBorders>
            <w:shd w:val="clear" w:color="auto" w:fill="auto"/>
            <w:vAlign w:val="center"/>
          </w:tcPr>
          <w:p w14:paraId="65ED2FA2" w14:textId="77777777" w:rsidR="00E01256" w:rsidRDefault="00000000">
            <w:pPr>
              <w:jc w:val="right"/>
              <w:rPr>
                <w:color w:val="000000"/>
                <w:sz w:val="20"/>
                <w:szCs w:val="20"/>
                <w:lang w:eastAsia="en-CA"/>
              </w:rPr>
            </w:pPr>
            <w:r>
              <w:rPr>
                <w:color w:val="000000" w:themeColor="text1"/>
                <w:sz w:val="20"/>
                <w:szCs w:val="20"/>
                <w:lang w:eastAsia="en-CA"/>
              </w:rPr>
              <w:t>14,800</w:t>
            </w:r>
          </w:p>
        </w:tc>
        <w:tc>
          <w:tcPr>
            <w:tcW w:w="730" w:type="pct"/>
            <w:tcBorders>
              <w:top w:val="nil"/>
              <w:left w:val="nil"/>
              <w:bottom w:val="single" w:sz="4" w:space="0" w:color="auto"/>
              <w:right w:val="single" w:sz="4" w:space="0" w:color="auto"/>
            </w:tcBorders>
            <w:shd w:val="clear" w:color="auto" w:fill="auto"/>
            <w:vAlign w:val="center"/>
          </w:tcPr>
          <w:p w14:paraId="57494C44" w14:textId="77777777" w:rsidR="00E01256" w:rsidRDefault="00000000">
            <w:pPr>
              <w:jc w:val="right"/>
              <w:rPr>
                <w:color w:val="000000"/>
                <w:sz w:val="20"/>
                <w:szCs w:val="20"/>
                <w:lang w:eastAsia="en-CA"/>
              </w:rPr>
            </w:pPr>
            <w:r>
              <w:rPr>
                <w:color w:val="000000" w:themeColor="text1"/>
                <w:sz w:val="20"/>
                <w:szCs w:val="20"/>
                <w:lang w:eastAsia="en-CA"/>
              </w:rPr>
              <w:t>0.06</w:t>
            </w:r>
          </w:p>
        </w:tc>
        <w:tc>
          <w:tcPr>
            <w:tcW w:w="665" w:type="pct"/>
            <w:tcBorders>
              <w:top w:val="nil"/>
              <w:left w:val="nil"/>
              <w:bottom w:val="single" w:sz="4" w:space="0" w:color="auto"/>
              <w:right w:val="single" w:sz="4" w:space="0" w:color="auto"/>
            </w:tcBorders>
            <w:shd w:val="clear" w:color="000000" w:fill="FFFFFF"/>
            <w:vAlign w:val="center"/>
          </w:tcPr>
          <w:p w14:paraId="31FFB48E" w14:textId="77777777" w:rsidR="00E01256" w:rsidRDefault="00000000">
            <w:pPr>
              <w:jc w:val="right"/>
              <w:rPr>
                <w:color w:val="000000"/>
                <w:sz w:val="20"/>
                <w:szCs w:val="20"/>
                <w:lang w:eastAsia="en-CA"/>
              </w:rPr>
            </w:pPr>
            <w:r>
              <w:rPr>
                <w:color w:val="000000" w:themeColor="text1"/>
                <w:sz w:val="20"/>
                <w:szCs w:val="20"/>
                <w:lang w:eastAsia="en-CA"/>
              </w:rPr>
              <w:t>0.86</w:t>
            </w:r>
          </w:p>
        </w:tc>
        <w:tc>
          <w:tcPr>
            <w:tcW w:w="731" w:type="pct"/>
            <w:tcBorders>
              <w:top w:val="nil"/>
              <w:left w:val="nil"/>
              <w:bottom w:val="single" w:sz="4" w:space="0" w:color="auto"/>
              <w:right w:val="single" w:sz="4" w:space="0" w:color="auto"/>
            </w:tcBorders>
            <w:shd w:val="clear" w:color="auto" w:fill="auto"/>
            <w:vAlign w:val="center"/>
          </w:tcPr>
          <w:p w14:paraId="39BE7BFC" w14:textId="77777777" w:rsidR="00E01256" w:rsidRDefault="00000000">
            <w:pPr>
              <w:jc w:val="right"/>
              <w:rPr>
                <w:color w:val="000000"/>
                <w:sz w:val="20"/>
                <w:szCs w:val="20"/>
                <w:lang w:eastAsia="en-CA"/>
              </w:rPr>
            </w:pPr>
            <w:r>
              <w:rPr>
                <w:color w:val="000000" w:themeColor="text1"/>
                <w:sz w:val="20"/>
                <w:szCs w:val="20"/>
                <w:lang w:eastAsia="en-CA"/>
              </w:rPr>
              <w:t>37.90</w:t>
            </w:r>
          </w:p>
        </w:tc>
        <w:tc>
          <w:tcPr>
            <w:tcW w:w="711" w:type="pct"/>
            <w:tcBorders>
              <w:top w:val="nil"/>
              <w:left w:val="nil"/>
              <w:bottom w:val="single" w:sz="4" w:space="0" w:color="auto"/>
              <w:right w:val="single" w:sz="4" w:space="0" w:color="auto"/>
            </w:tcBorders>
            <w:shd w:val="clear" w:color="auto" w:fill="auto"/>
            <w:vAlign w:val="center"/>
          </w:tcPr>
          <w:p w14:paraId="5BA74890" w14:textId="77777777" w:rsidR="00E01256" w:rsidRDefault="00000000">
            <w:pPr>
              <w:jc w:val="right"/>
              <w:rPr>
                <w:color w:val="000000"/>
                <w:sz w:val="20"/>
                <w:szCs w:val="20"/>
                <w:lang w:eastAsia="en-CA"/>
              </w:rPr>
            </w:pPr>
            <w:r>
              <w:rPr>
                <w:color w:val="000000" w:themeColor="text1"/>
                <w:sz w:val="20"/>
                <w:szCs w:val="20"/>
                <w:lang w:eastAsia="en-CA"/>
              </w:rPr>
              <w:t>7.93</w:t>
            </w:r>
          </w:p>
        </w:tc>
        <w:tc>
          <w:tcPr>
            <w:tcW w:w="730" w:type="pct"/>
            <w:tcBorders>
              <w:top w:val="nil"/>
              <w:left w:val="nil"/>
              <w:bottom w:val="single" w:sz="4" w:space="0" w:color="auto"/>
              <w:right w:val="single" w:sz="4" w:space="0" w:color="auto"/>
            </w:tcBorders>
            <w:shd w:val="clear" w:color="auto" w:fill="auto"/>
            <w:vAlign w:val="center"/>
          </w:tcPr>
          <w:p w14:paraId="3B97AA3C" w14:textId="77777777" w:rsidR="00E01256" w:rsidRDefault="00000000">
            <w:pPr>
              <w:jc w:val="right"/>
              <w:rPr>
                <w:color w:val="000000"/>
                <w:sz w:val="20"/>
                <w:szCs w:val="20"/>
                <w:lang w:eastAsia="en-CA"/>
              </w:rPr>
            </w:pPr>
            <w:r>
              <w:rPr>
                <w:iCs/>
                <w:color w:val="000000" w:themeColor="text1"/>
                <w:sz w:val="20"/>
                <w:szCs w:val="20"/>
                <w:lang w:eastAsia="en-CA"/>
              </w:rPr>
              <w:t>-37.15</w:t>
            </w:r>
          </w:p>
        </w:tc>
      </w:tr>
      <w:tr w:rsidR="00E01256" w14:paraId="18F1B480" w14:textId="77777777">
        <w:trPr>
          <w:trHeight w:val="169"/>
        </w:trPr>
        <w:tc>
          <w:tcPr>
            <w:tcW w:w="813" w:type="pct"/>
            <w:tcBorders>
              <w:top w:val="nil"/>
              <w:left w:val="single" w:sz="4" w:space="0" w:color="auto"/>
              <w:bottom w:val="single" w:sz="4" w:space="0" w:color="auto"/>
              <w:right w:val="single" w:sz="4" w:space="0" w:color="auto"/>
            </w:tcBorders>
            <w:shd w:val="clear" w:color="auto" w:fill="auto"/>
            <w:vAlign w:val="center"/>
          </w:tcPr>
          <w:p w14:paraId="45841731"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32</w:t>
            </w:r>
          </w:p>
        </w:tc>
        <w:tc>
          <w:tcPr>
            <w:tcW w:w="620" w:type="pct"/>
            <w:tcBorders>
              <w:top w:val="nil"/>
              <w:left w:val="nil"/>
              <w:bottom w:val="single" w:sz="4" w:space="0" w:color="auto"/>
              <w:right w:val="single" w:sz="4" w:space="0" w:color="auto"/>
            </w:tcBorders>
            <w:shd w:val="clear" w:color="auto" w:fill="auto"/>
            <w:vAlign w:val="center"/>
          </w:tcPr>
          <w:p w14:paraId="777A98B3" w14:textId="77777777" w:rsidR="00E01256" w:rsidRDefault="00000000">
            <w:pPr>
              <w:jc w:val="right"/>
              <w:rPr>
                <w:color w:val="000000"/>
                <w:sz w:val="20"/>
                <w:szCs w:val="20"/>
                <w:lang w:eastAsia="en-CA"/>
              </w:rPr>
            </w:pPr>
            <w:r>
              <w:rPr>
                <w:color w:val="000000" w:themeColor="text1"/>
                <w:sz w:val="20"/>
                <w:szCs w:val="20"/>
                <w:lang w:eastAsia="en-CA"/>
              </w:rPr>
              <w:t>675</w:t>
            </w:r>
          </w:p>
        </w:tc>
        <w:tc>
          <w:tcPr>
            <w:tcW w:w="730" w:type="pct"/>
            <w:tcBorders>
              <w:top w:val="nil"/>
              <w:left w:val="nil"/>
              <w:bottom w:val="single" w:sz="4" w:space="0" w:color="auto"/>
              <w:right w:val="single" w:sz="4" w:space="0" w:color="auto"/>
            </w:tcBorders>
            <w:shd w:val="clear" w:color="auto" w:fill="auto"/>
            <w:vAlign w:val="center"/>
          </w:tcPr>
          <w:p w14:paraId="35410C6E" w14:textId="77777777" w:rsidR="00E01256" w:rsidRDefault="00000000">
            <w:pPr>
              <w:jc w:val="right"/>
              <w:rPr>
                <w:color w:val="000000"/>
                <w:sz w:val="20"/>
                <w:szCs w:val="20"/>
                <w:lang w:eastAsia="en-CA"/>
              </w:rPr>
            </w:pPr>
            <w:r>
              <w:rPr>
                <w:color w:val="000000" w:themeColor="text1"/>
                <w:sz w:val="20"/>
                <w:szCs w:val="20"/>
                <w:lang w:eastAsia="en-CA"/>
              </w:rPr>
              <w:t>1,084.91</w:t>
            </w:r>
          </w:p>
        </w:tc>
        <w:tc>
          <w:tcPr>
            <w:tcW w:w="665" w:type="pct"/>
            <w:tcBorders>
              <w:top w:val="nil"/>
              <w:left w:val="nil"/>
              <w:bottom w:val="single" w:sz="4" w:space="0" w:color="auto"/>
              <w:right w:val="single" w:sz="4" w:space="0" w:color="auto"/>
            </w:tcBorders>
            <w:shd w:val="clear" w:color="000000" w:fill="FFFFFF"/>
            <w:vAlign w:val="center"/>
          </w:tcPr>
          <w:p w14:paraId="1B86A61D" w14:textId="77777777" w:rsidR="00E01256" w:rsidRDefault="00000000">
            <w:pPr>
              <w:jc w:val="right"/>
              <w:rPr>
                <w:color w:val="000000"/>
                <w:sz w:val="20"/>
                <w:szCs w:val="20"/>
                <w:lang w:eastAsia="en-CA"/>
              </w:rPr>
            </w:pPr>
            <w:r>
              <w:rPr>
                <w:color w:val="000000" w:themeColor="text1"/>
                <w:sz w:val="20"/>
                <w:szCs w:val="20"/>
                <w:lang w:eastAsia="en-CA"/>
              </w:rPr>
              <w:t>1,555.49</w:t>
            </w:r>
          </w:p>
        </w:tc>
        <w:tc>
          <w:tcPr>
            <w:tcW w:w="731" w:type="pct"/>
            <w:tcBorders>
              <w:top w:val="nil"/>
              <w:left w:val="nil"/>
              <w:bottom w:val="single" w:sz="4" w:space="0" w:color="auto"/>
              <w:right w:val="single" w:sz="4" w:space="0" w:color="auto"/>
            </w:tcBorders>
            <w:shd w:val="clear" w:color="auto" w:fill="auto"/>
            <w:vAlign w:val="center"/>
          </w:tcPr>
          <w:p w14:paraId="179F6B52" w14:textId="77777777" w:rsidR="00E01256" w:rsidRDefault="00000000">
            <w:pPr>
              <w:jc w:val="right"/>
              <w:rPr>
                <w:color w:val="000000"/>
                <w:sz w:val="20"/>
                <w:szCs w:val="20"/>
                <w:lang w:eastAsia="en-CA"/>
              </w:rPr>
            </w:pPr>
            <w:r>
              <w:rPr>
                <w:color w:val="000000" w:themeColor="text1"/>
                <w:sz w:val="20"/>
                <w:szCs w:val="20"/>
                <w:lang w:eastAsia="en-CA"/>
              </w:rPr>
              <w:t>1,950.81</w:t>
            </w:r>
          </w:p>
        </w:tc>
        <w:tc>
          <w:tcPr>
            <w:tcW w:w="711" w:type="pct"/>
            <w:tcBorders>
              <w:top w:val="nil"/>
              <w:left w:val="nil"/>
              <w:bottom w:val="single" w:sz="4" w:space="0" w:color="auto"/>
              <w:right w:val="single" w:sz="4" w:space="0" w:color="auto"/>
            </w:tcBorders>
            <w:shd w:val="clear" w:color="auto" w:fill="auto"/>
            <w:vAlign w:val="center"/>
          </w:tcPr>
          <w:p w14:paraId="59E4F8E3" w14:textId="77777777" w:rsidR="00E01256" w:rsidRDefault="00000000">
            <w:pPr>
              <w:jc w:val="right"/>
              <w:rPr>
                <w:color w:val="000000"/>
                <w:sz w:val="20"/>
                <w:szCs w:val="20"/>
                <w:lang w:eastAsia="en-CA"/>
              </w:rPr>
            </w:pPr>
            <w:r>
              <w:rPr>
                <w:color w:val="000000" w:themeColor="text1"/>
                <w:sz w:val="20"/>
                <w:szCs w:val="20"/>
                <w:lang w:eastAsia="en-CA"/>
              </w:rPr>
              <w:t>1,448.78</w:t>
            </w:r>
          </w:p>
        </w:tc>
        <w:tc>
          <w:tcPr>
            <w:tcW w:w="730" w:type="pct"/>
            <w:tcBorders>
              <w:top w:val="nil"/>
              <w:left w:val="nil"/>
              <w:bottom w:val="single" w:sz="4" w:space="0" w:color="auto"/>
              <w:right w:val="single" w:sz="4" w:space="0" w:color="auto"/>
            </w:tcBorders>
            <w:shd w:val="clear" w:color="auto" w:fill="auto"/>
            <w:vAlign w:val="center"/>
          </w:tcPr>
          <w:p w14:paraId="402CFCF9" w14:textId="77777777" w:rsidR="00E01256" w:rsidRDefault="00000000">
            <w:pPr>
              <w:jc w:val="right"/>
              <w:rPr>
                <w:color w:val="000000"/>
                <w:sz w:val="20"/>
                <w:szCs w:val="20"/>
                <w:lang w:eastAsia="en-CA"/>
              </w:rPr>
            </w:pPr>
            <w:r>
              <w:rPr>
                <w:iCs/>
                <w:color w:val="000000" w:themeColor="text1"/>
                <w:sz w:val="20"/>
                <w:szCs w:val="20"/>
                <w:lang w:eastAsia="en-CA"/>
              </w:rPr>
              <w:t>3,545.40</w:t>
            </w:r>
          </w:p>
        </w:tc>
      </w:tr>
      <w:tr w:rsidR="00E01256" w14:paraId="5B94FF12" w14:textId="77777777">
        <w:trPr>
          <w:trHeight w:val="214"/>
        </w:trPr>
        <w:tc>
          <w:tcPr>
            <w:tcW w:w="813" w:type="pct"/>
            <w:tcBorders>
              <w:top w:val="nil"/>
              <w:left w:val="single" w:sz="4" w:space="0" w:color="auto"/>
              <w:bottom w:val="single" w:sz="4" w:space="0" w:color="auto"/>
              <w:right w:val="single" w:sz="4" w:space="0" w:color="auto"/>
            </w:tcBorders>
            <w:shd w:val="clear" w:color="auto" w:fill="auto"/>
            <w:vAlign w:val="center"/>
          </w:tcPr>
          <w:p w14:paraId="0BA65663"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134a</w:t>
            </w:r>
          </w:p>
        </w:tc>
        <w:tc>
          <w:tcPr>
            <w:tcW w:w="620" w:type="pct"/>
            <w:tcBorders>
              <w:top w:val="nil"/>
              <w:left w:val="nil"/>
              <w:bottom w:val="single" w:sz="4" w:space="0" w:color="auto"/>
              <w:right w:val="single" w:sz="4" w:space="0" w:color="auto"/>
            </w:tcBorders>
            <w:shd w:val="clear" w:color="auto" w:fill="auto"/>
            <w:vAlign w:val="center"/>
          </w:tcPr>
          <w:p w14:paraId="074CDD2C" w14:textId="77777777" w:rsidR="00E01256" w:rsidRDefault="00000000">
            <w:pPr>
              <w:jc w:val="right"/>
              <w:rPr>
                <w:color w:val="000000"/>
                <w:sz w:val="20"/>
                <w:szCs w:val="20"/>
                <w:lang w:eastAsia="en-CA"/>
              </w:rPr>
            </w:pPr>
            <w:r>
              <w:rPr>
                <w:color w:val="000000" w:themeColor="text1"/>
                <w:sz w:val="20"/>
                <w:szCs w:val="20"/>
                <w:lang w:eastAsia="en-CA"/>
              </w:rPr>
              <w:t>1,430</w:t>
            </w:r>
          </w:p>
        </w:tc>
        <w:tc>
          <w:tcPr>
            <w:tcW w:w="730" w:type="pct"/>
            <w:tcBorders>
              <w:top w:val="nil"/>
              <w:left w:val="nil"/>
              <w:bottom w:val="single" w:sz="4" w:space="0" w:color="auto"/>
              <w:right w:val="single" w:sz="4" w:space="0" w:color="auto"/>
            </w:tcBorders>
            <w:shd w:val="clear" w:color="auto" w:fill="auto"/>
            <w:vAlign w:val="center"/>
          </w:tcPr>
          <w:p w14:paraId="2ACDA638" w14:textId="77777777" w:rsidR="00E01256" w:rsidRDefault="00000000">
            <w:pPr>
              <w:jc w:val="right"/>
              <w:rPr>
                <w:color w:val="000000"/>
                <w:sz w:val="20"/>
                <w:szCs w:val="20"/>
                <w:lang w:eastAsia="en-CA"/>
              </w:rPr>
            </w:pPr>
            <w:r>
              <w:rPr>
                <w:color w:val="000000" w:themeColor="text1"/>
                <w:sz w:val="20"/>
                <w:szCs w:val="20"/>
                <w:lang w:eastAsia="en-CA"/>
              </w:rPr>
              <w:t>2,970.32</w:t>
            </w:r>
          </w:p>
        </w:tc>
        <w:tc>
          <w:tcPr>
            <w:tcW w:w="665" w:type="pct"/>
            <w:tcBorders>
              <w:top w:val="nil"/>
              <w:left w:val="nil"/>
              <w:bottom w:val="single" w:sz="4" w:space="0" w:color="auto"/>
              <w:right w:val="single" w:sz="4" w:space="0" w:color="auto"/>
            </w:tcBorders>
            <w:shd w:val="clear" w:color="000000" w:fill="FFFFFF"/>
            <w:vAlign w:val="center"/>
          </w:tcPr>
          <w:p w14:paraId="2E6E85E4" w14:textId="77777777" w:rsidR="00E01256" w:rsidRDefault="00000000">
            <w:pPr>
              <w:jc w:val="right"/>
              <w:rPr>
                <w:color w:val="000000"/>
                <w:sz w:val="20"/>
                <w:szCs w:val="20"/>
                <w:lang w:eastAsia="en-CA"/>
              </w:rPr>
            </w:pPr>
            <w:r>
              <w:rPr>
                <w:color w:val="000000" w:themeColor="text1"/>
                <w:sz w:val="20"/>
                <w:szCs w:val="20"/>
                <w:lang w:eastAsia="en-CA"/>
              </w:rPr>
              <w:t>2,903.41</w:t>
            </w:r>
          </w:p>
        </w:tc>
        <w:tc>
          <w:tcPr>
            <w:tcW w:w="731" w:type="pct"/>
            <w:tcBorders>
              <w:top w:val="nil"/>
              <w:left w:val="nil"/>
              <w:bottom w:val="single" w:sz="4" w:space="0" w:color="auto"/>
              <w:right w:val="single" w:sz="4" w:space="0" w:color="auto"/>
            </w:tcBorders>
            <w:shd w:val="clear" w:color="auto" w:fill="auto"/>
            <w:vAlign w:val="center"/>
          </w:tcPr>
          <w:p w14:paraId="6113439C" w14:textId="77777777" w:rsidR="00E01256" w:rsidRDefault="00000000">
            <w:pPr>
              <w:jc w:val="right"/>
              <w:rPr>
                <w:color w:val="000000"/>
                <w:sz w:val="20"/>
                <w:szCs w:val="20"/>
                <w:lang w:eastAsia="en-CA"/>
              </w:rPr>
            </w:pPr>
            <w:r>
              <w:rPr>
                <w:color w:val="000000" w:themeColor="text1"/>
                <w:sz w:val="20"/>
                <w:szCs w:val="20"/>
                <w:lang w:eastAsia="en-CA"/>
              </w:rPr>
              <w:t>6,784.68</w:t>
            </w:r>
          </w:p>
        </w:tc>
        <w:tc>
          <w:tcPr>
            <w:tcW w:w="711" w:type="pct"/>
            <w:tcBorders>
              <w:top w:val="nil"/>
              <w:left w:val="nil"/>
              <w:bottom w:val="single" w:sz="4" w:space="0" w:color="auto"/>
              <w:right w:val="single" w:sz="4" w:space="0" w:color="auto"/>
            </w:tcBorders>
            <w:shd w:val="clear" w:color="auto" w:fill="auto"/>
            <w:vAlign w:val="center"/>
          </w:tcPr>
          <w:p w14:paraId="3B1591F6" w14:textId="77777777" w:rsidR="00E01256" w:rsidRDefault="00000000">
            <w:pPr>
              <w:jc w:val="right"/>
              <w:rPr>
                <w:color w:val="000000"/>
                <w:sz w:val="20"/>
                <w:szCs w:val="20"/>
                <w:lang w:eastAsia="en-CA"/>
              </w:rPr>
            </w:pPr>
            <w:r>
              <w:rPr>
                <w:color w:val="000000" w:themeColor="text1"/>
                <w:sz w:val="20"/>
                <w:szCs w:val="20"/>
                <w:lang w:eastAsia="en-CA"/>
              </w:rPr>
              <w:t>2,197.06</w:t>
            </w:r>
          </w:p>
        </w:tc>
        <w:tc>
          <w:tcPr>
            <w:tcW w:w="730" w:type="pct"/>
            <w:tcBorders>
              <w:top w:val="nil"/>
              <w:left w:val="nil"/>
              <w:bottom w:val="single" w:sz="4" w:space="0" w:color="auto"/>
              <w:right w:val="single" w:sz="4" w:space="0" w:color="auto"/>
            </w:tcBorders>
            <w:shd w:val="clear" w:color="auto" w:fill="auto"/>
            <w:vAlign w:val="center"/>
          </w:tcPr>
          <w:p w14:paraId="458D5F7C" w14:textId="77777777" w:rsidR="00E01256" w:rsidRDefault="00000000">
            <w:pPr>
              <w:jc w:val="right"/>
              <w:rPr>
                <w:color w:val="000000"/>
                <w:sz w:val="20"/>
                <w:szCs w:val="20"/>
                <w:lang w:eastAsia="en-CA"/>
              </w:rPr>
            </w:pPr>
            <w:r>
              <w:rPr>
                <w:iCs/>
                <w:color w:val="000000" w:themeColor="text1"/>
                <w:sz w:val="20"/>
                <w:szCs w:val="20"/>
                <w:lang w:eastAsia="en-CA"/>
              </w:rPr>
              <w:t>3,228.45</w:t>
            </w:r>
          </w:p>
        </w:tc>
      </w:tr>
      <w:tr w:rsidR="00E01256" w14:paraId="569E82E1" w14:textId="77777777">
        <w:trPr>
          <w:trHeight w:val="105"/>
        </w:trPr>
        <w:tc>
          <w:tcPr>
            <w:tcW w:w="813" w:type="pct"/>
            <w:tcBorders>
              <w:top w:val="nil"/>
              <w:left w:val="single" w:sz="4" w:space="0" w:color="auto"/>
              <w:bottom w:val="single" w:sz="4" w:space="0" w:color="auto"/>
              <w:right w:val="single" w:sz="4" w:space="0" w:color="auto"/>
            </w:tcBorders>
            <w:shd w:val="clear" w:color="auto" w:fill="auto"/>
            <w:vAlign w:val="center"/>
          </w:tcPr>
          <w:p w14:paraId="7E0A4C5F"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152a</w:t>
            </w:r>
          </w:p>
        </w:tc>
        <w:tc>
          <w:tcPr>
            <w:tcW w:w="620" w:type="pct"/>
            <w:tcBorders>
              <w:top w:val="nil"/>
              <w:left w:val="nil"/>
              <w:bottom w:val="single" w:sz="4" w:space="0" w:color="auto"/>
              <w:right w:val="single" w:sz="4" w:space="0" w:color="auto"/>
            </w:tcBorders>
            <w:shd w:val="clear" w:color="auto" w:fill="auto"/>
            <w:vAlign w:val="center"/>
          </w:tcPr>
          <w:p w14:paraId="6C20DBDC" w14:textId="77777777" w:rsidR="00E01256" w:rsidRDefault="00000000">
            <w:pPr>
              <w:jc w:val="right"/>
              <w:rPr>
                <w:color w:val="000000"/>
                <w:sz w:val="20"/>
                <w:szCs w:val="20"/>
                <w:lang w:eastAsia="en-CA"/>
              </w:rPr>
            </w:pPr>
            <w:r>
              <w:rPr>
                <w:color w:val="000000" w:themeColor="text1"/>
                <w:sz w:val="20"/>
                <w:szCs w:val="20"/>
                <w:lang w:eastAsia="en-CA"/>
              </w:rPr>
              <w:t>124</w:t>
            </w:r>
          </w:p>
        </w:tc>
        <w:tc>
          <w:tcPr>
            <w:tcW w:w="730" w:type="pct"/>
            <w:tcBorders>
              <w:top w:val="nil"/>
              <w:left w:val="nil"/>
              <w:bottom w:val="single" w:sz="4" w:space="0" w:color="auto"/>
              <w:right w:val="single" w:sz="4" w:space="0" w:color="auto"/>
            </w:tcBorders>
            <w:shd w:val="clear" w:color="auto" w:fill="auto"/>
            <w:vAlign w:val="center"/>
          </w:tcPr>
          <w:p w14:paraId="439F70CC" w14:textId="77777777" w:rsidR="00E01256" w:rsidRDefault="00000000">
            <w:pPr>
              <w:jc w:val="right"/>
              <w:rPr>
                <w:color w:val="000000"/>
                <w:sz w:val="20"/>
                <w:szCs w:val="20"/>
                <w:lang w:eastAsia="en-CA"/>
              </w:rPr>
            </w:pPr>
            <w:r>
              <w:rPr>
                <w:color w:val="000000" w:themeColor="text1"/>
                <w:sz w:val="20"/>
                <w:szCs w:val="20"/>
                <w:lang w:eastAsia="en-CA"/>
              </w:rPr>
              <w:t>14.97</w:t>
            </w:r>
          </w:p>
        </w:tc>
        <w:tc>
          <w:tcPr>
            <w:tcW w:w="665" w:type="pct"/>
            <w:tcBorders>
              <w:top w:val="nil"/>
              <w:left w:val="nil"/>
              <w:bottom w:val="single" w:sz="4" w:space="0" w:color="auto"/>
              <w:right w:val="single" w:sz="4" w:space="0" w:color="auto"/>
            </w:tcBorders>
            <w:shd w:val="clear" w:color="000000" w:fill="FFFFFF"/>
            <w:vAlign w:val="center"/>
          </w:tcPr>
          <w:p w14:paraId="56B70EE9" w14:textId="77777777" w:rsidR="00E01256" w:rsidRDefault="00000000">
            <w:pPr>
              <w:jc w:val="right"/>
              <w:rPr>
                <w:color w:val="000000"/>
                <w:sz w:val="20"/>
                <w:szCs w:val="20"/>
                <w:lang w:eastAsia="en-CA"/>
              </w:rPr>
            </w:pPr>
            <w:r>
              <w:rPr>
                <w:color w:val="000000" w:themeColor="text1"/>
                <w:sz w:val="20"/>
                <w:szCs w:val="20"/>
                <w:lang w:eastAsia="en-CA"/>
              </w:rPr>
              <w:t>14.40</w:t>
            </w:r>
          </w:p>
        </w:tc>
        <w:tc>
          <w:tcPr>
            <w:tcW w:w="731" w:type="pct"/>
            <w:tcBorders>
              <w:top w:val="nil"/>
              <w:left w:val="nil"/>
              <w:bottom w:val="single" w:sz="4" w:space="0" w:color="auto"/>
              <w:right w:val="single" w:sz="4" w:space="0" w:color="auto"/>
            </w:tcBorders>
            <w:shd w:val="clear" w:color="auto" w:fill="auto"/>
            <w:vAlign w:val="center"/>
          </w:tcPr>
          <w:p w14:paraId="47C3E174" w14:textId="77777777" w:rsidR="00E01256" w:rsidRDefault="00000000">
            <w:pPr>
              <w:jc w:val="right"/>
              <w:rPr>
                <w:color w:val="000000"/>
                <w:sz w:val="20"/>
                <w:szCs w:val="20"/>
                <w:lang w:eastAsia="en-CA"/>
              </w:rPr>
            </w:pPr>
            <w:r>
              <w:rPr>
                <w:color w:val="000000" w:themeColor="text1"/>
                <w:sz w:val="20"/>
                <w:szCs w:val="20"/>
                <w:lang w:eastAsia="en-CA"/>
              </w:rPr>
              <w:t>20.95</w:t>
            </w:r>
          </w:p>
        </w:tc>
        <w:tc>
          <w:tcPr>
            <w:tcW w:w="711" w:type="pct"/>
            <w:tcBorders>
              <w:top w:val="nil"/>
              <w:left w:val="nil"/>
              <w:bottom w:val="single" w:sz="4" w:space="0" w:color="auto"/>
              <w:right w:val="single" w:sz="4" w:space="0" w:color="auto"/>
            </w:tcBorders>
            <w:shd w:val="clear" w:color="auto" w:fill="auto"/>
            <w:vAlign w:val="center"/>
          </w:tcPr>
          <w:p w14:paraId="40ACECB1" w14:textId="77777777" w:rsidR="00E01256" w:rsidRDefault="00000000">
            <w:pPr>
              <w:jc w:val="right"/>
              <w:rPr>
                <w:color w:val="000000"/>
                <w:sz w:val="20"/>
                <w:szCs w:val="20"/>
                <w:lang w:eastAsia="en-CA"/>
              </w:rPr>
            </w:pPr>
            <w:r>
              <w:rPr>
                <w:color w:val="000000" w:themeColor="text1"/>
                <w:sz w:val="20"/>
                <w:szCs w:val="20"/>
                <w:lang w:eastAsia="en-CA"/>
              </w:rPr>
              <w:t>-0.03</w:t>
            </w:r>
          </w:p>
        </w:tc>
        <w:tc>
          <w:tcPr>
            <w:tcW w:w="730" w:type="pct"/>
            <w:tcBorders>
              <w:top w:val="nil"/>
              <w:left w:val="nil"/>
              <w:bottom w:val="single" w:sz="4" w:space="0" w:color="auto"/>
              <w:right w:val="single" w:sz="4" w:space="0" w:color="auto"/>
            </w:tcBorders>
            <w:shd w:val="clear" w:color="auto" w:fill="auto"/>
            <w:vAlign w:val="center"/>
          </w:tcPr>
          <w:p w14:paraId="45011C11" w14:textId="77777777" w:rsidR="00E01256" w:rsidRDefault="00000000">
            <w:pPr>
              <w:jc w:val="right"/>
              <w:rPr>
                <w:color w:val="000000"/>
                <w:sz w:val="20"/>
                <w:szCs w:val="20"/>
                <w:lang w:eastAsia="en-CA"/>
              </w:rPr>
            </w:pPr>
            <w:r>
              <w:rPr>
                <w:iCs/>
                <w:color w:val="000000" w:themeColor="text1"/>
                <w:sz w:val="20"/>
                <w:szCs w:val="20"/>
                <w:lang w:eastAsia="en-CA"/>
              </w:rPr>
              <w:t>14.26</w:t>
            </w:r>
          </w:p>
        </w:tc>
      </w:tr>
      <w:tr w:rsidR="00E01256" w14:paraId="390EA5C7"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1A0FCF40"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227ea</w:t>
            </w:r>
          </w:p>
        </w:tc>
        <w:tc>
          <w:tcPr>
            <w:tcW w:w="620" w:type="pct"/>
            <w:tcBorders>
              <w:top w:val="nil"/>
              <w:left w:val="nil"/>
              <w:bottom w:val="single" w:sz="4" w:space="0" w:color="auto"/>
              <w:right w:val="single" w:sz="4" w:space="0" w:color="auto"/>
            </w:tcBorders>
            <w:shd w:val="clear" w:color="auto" w:fill="auto"/>
            <w:vAlign w:val="center"/>
          </w:tcPr>
          <w:p w14:paraId="6B8E9819" w14:textId="77777777" w:rsidR="00E01256" w:rsidRDefault="00000000">
            <w:pPr>
              <w:jc w:val="right"/>
              <w:rPr>
                <w:color w:val="000000"/>
                <w:sz w:val="20"/>
                <w:szCs w:val="20"/>
                <w:lang w:eastAsia="en-CA"/>
              </w:rPr>
            </w:pPr>
            <w:r>
              <w:rPr>
                <w:color w:val="000000" w:themeColor="text1"/>
                <w:sz w:val="20"/>
                <w:szCs w:val="20"/>
                <w:lang w:eastAsia="en-CA"/>
              </w:rPr>
              <w:t>3,220</w:t>
            </w:r>
          </w:p>
        </w:tc>
        <w:tc>
          <w:tcPr>
            <w:tcW w:w="730" w:type="pct"/>
            <w:tcBorders>
              <w:top w:val="nil"/>
              <w:left w:val="nil"/>
              <w:bottom w:val="single" w:sz="4" w:space="0" w:color="auto"/>
              <w:right w:val="single" w:sz="4" w:space="0" w:color="auto"/>
            </w:tcBorders>
            <w:shd w:val="clear" w:color="auto" w:fill="auto"/>
            <w:vAlign w:val="center"/>
          </w:tcPr>
          <w:p w14:paraId="586DECB8" w14:textId="77777777" w:rsidR="00E01256" w:rsidRDefault="00000000">
            <w:pPr>
              <w:jc w:val="right"/>
              <w:rPr>
                <w:color w:val="000000"/>
                <w:sz w:val="20"/>
                <w:szCs w:val="20"/>
                <w:lang w:eastAsia="en-CA"/>
              </w:rPr>
            </w:pPr>
            <w:r>
              <w:rPr>
                <w:color w:val="000000" w:themeColor="text1"/>
                <w:sz w:val="20"/>
                <w:szCs w:val="20"/>
                <w:lang w:eastAsia="en-CA"/>
              </w:rPr>
              <w:t>8.54</w:t>
            </w:r>
          </w:p>
        </w:tc>
        <w:tc>
          <w:tcPr>
            <w:tcW w:w="665" w:type="pct"/>
            <w:tcBorders>
              <w:top w:val="nil"/>
              <w:left w:val="nil"/>
              <w:bottom w:val="single" w:sz="4" w:space="0" w:color="auto"/>
              <w:right w:val="single" w:sz="4" w:space="0" w:color="auto"/>
            </w:tcBorders>
            <w:shd w:val="clear" w:color="auto" w:fill="auto"/>
            <w:vAlign w:val="center"/>
          </w:tcPr>
          <w:p w14:paraId="0C1F2F6E" w14:textId="77777777" w:rsidR="00E01256" w:rsidRDefault="00000000">
            <w:pPr>
              <w:jc w:val="right"/>
              <w:rPr>
                <w:color w:val="000000"/>
                <w:sz w:val="20"/>
                <w:szCs w:val="20"/>
                <w:lang w:eastAsia="en-CA"/>
              </w:rPr>
            </w:pPr>
            <w:r>
              <w:rPr>
                <w:color w:val="000000" w:themeColor="text1"/>
                <w:sz w:val="20"/>
                <w:szCs w:val="20"/>
                <w:lang w:eastAsia="en-CA"/>
              </w:rPr>
              <w:t>5.29</w:t>
            </w:r>
          </w:p>
        </w:tc>
        <w:tc>
          <w:tcPr>
            <w:tcW w:w="731" w:type="pct"/>
            <w:tcBorders>
              <w:top w:val="nil"/>
              <w:left w:val="nil"/>
              <w:bottom w:val="single" w:sz="4" w:space="0" w:color="auto"/>
              <w:right w:val="single" w:sz="4" w:space="0" w:color="auto"/>
            </w:tcBorders>
            <w:shd w:val="clear" w:color="auto" w:fill="auto"/>
            <w:vAlign w:val="center"/>
          </w:tcPr>
          <w:p w14:paraId="236B479C" w14:textId="77777777" w:rsidR="00E01256" w:rsidRDefault="00000000">
            <w:pPr>
              <w:jc w:val="right"/>
              <w:rPr>
                <w:color w:val="000000"/>
                <w:sz w:val="20"/>
                <w:szCs w:val="20"/>
                <w:lang w:eastAsia="en-CA"/>
              </w:rPr>
            </w:pPr>
            <w:r>
              <w:rPr>
                <w:color w:val="000000" w:themeColor="text1"/>
                <w:sz w:val="20"/>
                <w:szCs w:val="20"/>
                <w:lang w:eastAsia="en-CA"/>
              </w:rPr>
              <w:t>20.81</w:t>
            </w:r>
          </w:p>
        </w:tc>
        <w:tc>
          <w:tcPr>
            <w:tcW w:w="711" w:type="pct"/>
            <w:tcBorders>
              <w:top w:val="nil"/>
              <w:left w:val="nil"/>
              <w:bottom w:val="single" w:sz="4" w:space="0" w:color="auto"/>
              <w:right w:val="single" w:sz="4" w:space="0" w:color="auto"/>
            </w:tcBorders>
            <w:shd w:val="clear" w:color="auto" w:fill="auto"/>
            <w:vAlign w:val="center"/>
          </w:tcPr>
          <w:p w14:paraId="65A6EB6F" w14:textId="77777777" w:rsidR="00E01256" w:rsidRDefault="00000000">
            <w:pPr>
              <w:jc w:val="right"/>
              <w:rPr>
                <w:color w:val="000000"/>
                <w:sz w:val="20"/>
                <w:szCs w:val="20"/>
                <w:lang w:eastAsia="en-CA"/>
              </w:rPr>
            </w:pPr>
            <w:r>
              <w:rPr>
                <w:color w:val="000000" w:themeColor="text1"/>
                <w:sz w:val="20"/>
                <w:szCs w:val="20"/>
                <w:lang w:eastAsia="en-CA"/>
              </w:rPr>
              <w:t>33.85</w:t>
            </w:r>
          </w:p>
        </w:tc>
        <w:tc>
          <w:tcPr>
            <w:tcW w:w="730" w:type="pct"/>
            <w:tcBorders>
              <w:top w:val="nil"/>
              <w:left w:val="nil"/>
              <w:bottom w:val="single" w:sz="4" w:space="0" w:color="auto"/>
              <w:right w:val="single" w:sz="4" w:space="0" w:color="auto"/>
            </w:tcBorders>
            <w:shd w:val="clear" w:color="auto" w:fill="auto"/>
            <w:vAlign w:val="center"/>
          </w:tcPr>
          <w:p w14:paraId="4FA2F144" w14:textId="77777777" w:rsidR="00E01256" w:rsidRDefault="00000000">
            <w:pPr>
              <w:jc w:val="right"/>
              <w:rPr>
                <w:color w:val="000000"/>
                <w:sz w:val="20"/>
                <w:szCs w:val="20"/>
                <w:lang w:eastAsia="en-CA"/>
              </w:rPr>
            </w:pPr>
            <w:r>
              <w:rPr>
                <w:iCs/>
                <w:color w:val="000000" w:themeColor="text1"/>
                <w:sz w:val="20"/>
                <w:szCs w:val="20"/>
                <w:lang w:eastAsia="en-CA"/>
              </w:rPr>
              <w:t>37.41</w:t>
            </w:r>
          </w:p>
        </w:tc>
      </w:tr>
      <w:tr w:rsidR="00E01256" w14:paraId="5A2C75B7" w14:textId="77777777">
        <w:trPr>
          <w:trHeight w:val="54"/>
        </w:trPr>
        <w:tc>
          <w:tcPr>
            <w:tcW w:w="813" w:type="pct"/>
            <w:tcBorders>
              <w:top w:val="nil"/>
              <w:left w:val="single" w:sz="4" w:space="0" w:color="auto"/>
              <w:bottom w:val="single" w:sz="4" w:space="0" w:color="auto"/>
              <w:right w:val="single" w:sz="4" w:space="0" w:color="auto"/>
            </w:tcBorders>
            <w:shd w:val="clear" w:color="auto" w:fill="auto"/>
            <w:vAlign w:val="center"/>
          </w:tcPr>
          <w:p w14:paraId="01FAA89A"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236fa</w:t>
            </w:r>
          </w:p>
        </w:tc>
        <w:tc>
          <w:tcPr>
            <w:tcW w:w="620" w:type="pct"/>
            <w:tcBorders>
              <w:top w:val="nil"/>
              <w:left w:val="nil"/>
              <w:bottom w:val="single" w:sz="4" w:space="0" w:color="auto"/>
              <w:right w:val="single" w:sz="4" w:space="0" w:color="auto"/>
            </w:tcBorders>
            <w:shd w:val="clear" w:color="auto" w:fill="auto"/>
            <w:vAlign w:val="center"/>
          </w:tcPr>
          <w:p w14:paraId="0822BF3E" w14:textId="77777777" w:rsidR="00E01256" w:rsidRDefault="00000000">
            <w:pPr>
              <w:jc w:val="right"/>
              <w:rPr>
                <w:color w:val="000000"/>
                <w:sz w:val="20"/>
                <w:szCs w:val="20"/>
                <w:lang w:eastAsia="en-CA"/>
              </w:rPr>
            </w:pPr>
            <w:r>
              <w:rPr>
                <w:color w:val="000000" w:themeColor="text1"/>
                <w:sz w:val="20"/>
                <w:szCs w:val="20"/>
                <w:lang w:eastAsia="en-CA"/>
              </w:rPr>
              <w:t>9,810</w:t>
            </w:r>
          </w:p>
        </w:tc>
        <w:tc>
          <w:tcPr>
            <w:tcW w:w="730" w:type="pct"/>
            <w:tcBorders>
              <w:top w:val="nil"/>
              <w:left w:val="nil"/>
              <w:bottom w:val="single" w:sz="4" w:space="0" w:color="auto"/>
              <w:right w:val="single" w:sz="4" w:space="0" w:color="auto"/>
            </w:tcBorders>
            <w:shd w:val="clear" w:color="auto" w:fill="auto"/>
            <w:vAlign w:val="center"/>
          </w:tcPr>
          <w:p w14:paraId="380F4FD8" w14:textId="77777777" w:rsidR="00E01256" w:rsidRDefault="00000000">
            <w:pPr>
              <w:jc w:val="right"/>
              <w:rPr>
                <w:color w:val="000000"/>
                <w:sz w:val="20"/>
                <w:szCs w:val="20"/>
                <w:lang w:eastAsia="en-CA"/>
              </w:rPr>
            </w:pPr>
            <w:r>
              <w:rPr>
                <w:color w:val="000000" w:themeColor="text1"/>
                <w:sz w:val="20"/>
                <w:szCs w:val="20"/>
                <w:lang w:eastAsia="en-CA"/>
              </w:rPr>
              <w:t>1.54</w:t>
            </w:r>
          </w:p>
        </w:tc>
        <w:tc>
          <w:tcPr>
            <w:tcW w:w="665" w:type="pct"/>
            <w:tcBorders>
              <w:top w:val="nil"/>
              <w:left w:val="nil"/>
              <w:bottom w:val="single" w:sz="4" w:space="0" w:color="auto"/>
              <w:right w:val="single" w:sz="4" w:space="0" w:color="auto"/>
            </w:tcBorders>
            <w:shd w:val="clear" w:color="auto" w:fill="auto"/>
            <w:vAlign w:val="center"/>
          </w:tcPr>
          <w:p w14:paraId="3E76E348" w14:textId="77777777" w:rsidR="00E01256" w:rsidRDefault="00000000">
            <w:pPr>
              <w:jc w:val="right"/>
              <w:rPr>
                <w:color w:val="000000"/>
                <w:sz w:val="20"/>
                <w:szCs w:val="20"/>
                <w:lang w:eastAsia="en-CA"/>
              </w:rPr>
            </w:pPr>
            <w:r>
              <w:rPr>
                <w:color w:val="000000" w:themeColor="text1"/>
                <w:sz w:val="20"/>
                <w:szCs w:val="20"/>
                <w:lang w:eastAsia="en-CA"/>
              </w:rPr>
              <w:t>16.00</w:t>
            </w:r>
          </w:p>
        </w:tc>
        <w:tc>
          <w:tcPr>
            <w:tcW w:w="731" w:type="pct"/>
            <w:tcBorders>
              <w:top w:val="nil"/>
              <w:left w:val="nil"/>
              <w:bottom w:val="single" w:sz="4" w:space="0" w:color="auto"/>
              <w:right w:val="single" w:sz="4" w:space="0" w:color="auto"/>
            </w:tcBorders>
            <w:shd w:val="clear" w:color="auto" w:fill="auto"/>
            <w:vAlign w:val="center"/>
          </w:tcPr>
          <w:p w14:paraId="71FA1932" w14:textId="77777777" w:rsidR="00E01256" w:rsidRDefault="00000000">
            <w:pPr>
              <w:jc w:val="right"/>
              <w:rPr>
                <w:color w:val="000000"/>
                <w:sz w:val="20"/>
                <w:szCs w:val="20"/>
                <w:lang w:eastAsia="en-CA"/>
              </w:rPr>
            </w:pPr>
            <w:r>
              <w:rPr>
                <w:color w:val="000000" w:themeColor="text1"/>
                <w:sz w:val="20"/>
                <w:szCs w:val="20"/>
                <w:lang w:eastAsia="en-CA"/>
              </w:rPr>
              <w:t>4.27</w:t>
            </w:r>
          </w:p>
        </w:tc>
        <w:tc>
          <w:tcPr>
            <w:tcW w:w="711" w:type="pct"/>
            <w:tcBorders>
              <w:top w:val="nil"/>
              <w:left w:val="nil"/>
              <w:bottom w:val="single" w:sz="4" w:space="0" w:color="auto"/>
              <w:right w:val="single" w:sz="4" w:space="0" w:color="auto"/>
            </w:tcBorders>
            <w:shd w:val="clear" w:color="auto" w:fill="auto"/>
            <w:vAlign w:val="center"/>
          </w:tcPr>
          <w:p w14:paraId="22A57D6A" w14:textId="77777777" w:rsidR="00E01256" w:rsidRDefault="00000000">
            <w:pPr>
              <w:jc w:val="right"/>
              <w:rPr>
                <w:color w:val="000000"/>
                <w:sz w:val="20"/>
                <w:szCs w:val="20"/>
                <w:lang w:eastAsia="en-CA"/>
              </w:rPr>
            </w:pPr>
            <w:r>
              <w:rPr>
                <w:color w:val="000000" w:themeColor="text1"/>
                <w:sz w:val="20"/>
                <w:szCs w:val="20"/>
                <w:lang w:eastAsia="en-CA"/>
              </w:rPr>
              <w:t>6.62</w:t>
            </w:r>
          </w:p>
        </w:tc>
        <w:tc>
          <w:tcPr>
            <w:tcW w:w="730" w:type="pct"/>
            <w:tcBorders>
              <w:top w:val="nil"/>
              <w:left w:val="nil"/>
              <w:bottom w:val="single" w:sz="4" w:space="0" w:color="auto"/>
              <w:right w:val="single" w:sz="4" w:space="0" w:color="auto"/>
            </w:tcBorders>
            <w:shd w:val="clear" w:color="auto" w:fill="auto"/>
            <w:vAlign w:val="center"/>
          </w:tcPr>
          <w:p w14:paraId="41C914B7" w14:textId="77777777" w:rsidR="00E01256" w:rsidRDefault="00000000">
            <w:pPr>
              <w:jc w:val="right"/>
              <w:rPr>
                <w:color w:val="000000"/>
                <w:sz w:val="20"/>
                <w:szCs w:val="20"/>
                <w:lang w:eastAsia="en-CA"/>
              </w:rPr>
            </w:pPr>
            <w:r>
              <w:rPr>
                <w:iCs/>
                <w:color w:val="000000" w:themeColor="text1"/>
                <w:sz w:val="20"/>
                <w:szCs w:val="20"/>
                <w:lang w:eastAsia="en-CA"/>
              </w:rPr>
              <w:t>0</w:t>
            </w:r>
          </w:p>
        </w:tc>
      </w:tr>
      <w:tr w:rsidR="00E01256" w14:paraId="117A1798" w14:textId="77777777">
        <w:trPr>
          <w:trHeight w:val="101"/>
        </w:trPr>
        <w:tc>
          <w:tcPr>
            <w:tcW w:w="813" w:type="pct"/>
            <w:tcBorders>
              <w:top w:val="nil"/>
              <w:left w:val="single" w:sz="4" w:space="0" w:color="auto"/>
              <w:bottom w:val="single" w:sz="4" w:space="0" w:color="auto"/>
              <w:right w:val="single" w:sz="4" w:space="0" w:color="auto"/>
            </w:tcBorders>
            <w:shd w:val="clear" w:color="auto" w:fill="auto"/>
            <w:vAlign w:val="center"/>
          </w:tcPr>
          <w:p w14:paraId="76ACC106"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245fa</w:t>
            </w:r>
          </w:p>
        </w:tc>
        <w:tc>
          <w:tcPr>
            <w:tcW w:w="620" w:type="pct"/>
            <w:tcBorders>
              <w:top w:val="nil"/>
              <w:left w:val="nil"/>
              <w:bottom w:val="single" w:sz="4" w:space="0" w:color="auto"/>
              <w:right w:val="single" w:sz="4" w:space="0" w:color="auto"/>
            </w:tcBorders>
            <w:shd w:val="clear" w:color="auto" w:fill="auto"/>
            <w:vAlign w:val="center"/>
          </w:tcPr>
          <w:p w14:paraId="5C75F153" w14:textId="77777777" w:rsidR="00E01256" w:rsidRDefault="00000000">
            <w:pPr>
              <w:jc w:val="right"/>
              <w:rPr>
                <w:color w:val="000000"/>
                <w:sz w:val="20"/>
                <w:szCs w:val="20"/>
                <w:lang w:eastAsia="en-CA"/>
              </w:rPr>
            </w:pPr>
            <w:r>
              <w:rPr>
                <w:color w:val="000000" w:themeColor="text1"/>
                <w:sz w:val="20"/>
                <w:szCs w:val="20"/>
                <w:lang w:eastAsia="en-CA"/>
              </w:rPr>
              <w:t>1,030</w:t>
            </w:r>
          </w:p>
        </w:tc>
        <w:tc>
          <w:tcPr>
            <w:tcW w:w="730" w:type="pct"/>
            <w:tcBorders>
              <w:top w:val="nil"/>
              <w:left w:val="nil"/>
              <w:bottom w:val="single" w:sz="4" w:space="0" w:color="auto"/>
              <w:right w:val="single" w:sz="4" w:space="0" w:color="auto"/>
            </w:tcBorders>
            <w:shd w:val="clear" w:color="auto" w:fill="auto"/>
            <w:vAlign w:val="center"/>
          </w:tcPr>
          <w:p w14:paraId="33B7D771" w14:textId="77777777" w:rsidR="00E01256" w:rsidRDefault="00000000">
            <w:pPr>
              <w:jc w:val="right"/>
              <w:rPr>
                <w:color w:val="000000"/>
                <w:sz w:val="20"/>
                <w:szCs w:val="20"/>
                <w:lang w:eastAsia="en-CA"/>
              </w:rPr>
            </w:pPr>
            <w:r>
              <w:rPr>
                <w:color w:val="000000" w:themeColor="text1"/>
                <w:sz w:val="20"/>
                <w:szCs w:val="20"/>
                <w:lang w:eastAsia="en-CA"/>
              </w:rPr>
              <w:t>517.83</w:t>
            </w:r>
          </w:p>
        </w:tc>
        <w:tc>
          <w:tcPr>
            <w:tcW w:w="665" w:type="pct"/>
            <w:tcBorders>
              <w:top w:val="nil"/>
              <w:left w:val="nil"/>
              <w:bottom w:val="single" w:sz="4" w:space="0" w:color="auto"/>
              <w:right w:val="single" w:sz="4" w:space="0" w:color="auto"/>
            </w:tcBorders>
            <w:shd w:val="clear" w:color="000000" w:fill="FFFFFF"/>
            <w:vAlign w:val="center"/>
          </w:tcPr>
          <w:p w14:paraId="2ED0DF2C" w14:textId="77777777" w:rsidR="00E01256" w:rsidRDefault="00000000">
            <w:pPr>
              <w:jc w:val="right"/>
              <w:rPr>
                <w:color w:val="000000"/>
                <w:sz w:val="20"/>
                <w:szCs w:val="20"/>
                <w:lang w:eastAsia="en-CA"/>
              </w:rPr>
            </w:pPr>
            <w:r>
              <w:rPr>
                <w:color w:val="000000" w:themeColor="text1"/>
                <w:sz w:val="20"/>
                <w:szCs w:val="20"/>
                <w:lang w:eastAsia="en-CA"/>
              </w:rPr>
              <w:t>200.36</w:t>
            </w:r>
          </w:p>
        </w:tc>
        <w:tc>
          <w:tcPr>
            <w:tcW w:w="731" w:type="pct"/>
            <w:tcBorders>
              <w:top w:val="nil"/>
              <w:left w:val="nil"/>
              <w:bottom w:val="single" w:sz="4" w:space="0" w:color="auto"/>
              <w:right w:val="single" w:sz="4" w:space="0" w:color="auto"/>
            </w:tcBorders>
            <w:shd w:val="clear" w:color="auto" w:fill="auto"/>
            <w:vAlign w:val="center"/>
          </w:tcPr>
          <w:p w14:paraId="1E0E5BA6" w14:textId="77777777" w:rsidR="00E01256" w:rsidRDefault="00000000">
            <w:pPr>
              <w:jc w:val="right"/>
              <w:rPr>
                <w:color w:val="000000"/>
                <w:sz w:val="20"/>
                <w:szCs w:val="20"/>
                <w:lang w:eastAsia="en-CA"/>
              </w:rPr>
            </w:pPr>
            <w:r>
              <w:rPr>
                <w:color w:val="000000" w:themeColor="text1"/>
                <w:sz w:val="20"/>
                <w:szCs w:val="20"/>
                <w:lang w:eastAsia="en-CA"/>
              </w:rPr>
              <w:t>993.81</w:t>
            </w:r>
          </w:p>
        </w:tc>
        <w:tc>
          <w:tcPr>
            <w:tcW w:w="711" w:type="pct"/>
            <w:tcBorders>
              <w:top w:val="nil"/>
              <w:left w:val="nil"/>
              <w:bottom w:val="single" w:sz="4" w:space="0" w:color="auto"/>
              <w:right w:val="single" w:sz="4" w:space="0" w:color="auto"/>
            </w:tcBorders>
            <w:shd w:val="clear" w:color="auto" w:fill="auto"/>
            <w:vAlign w:val="center"/>
          </w:tcPr>
          <w:p w14:paraId="27DEBFC8" w14:textId="77777777" w:rsidR="00E01256" w:rsidRDefault="00000000">
            <w:pPr>
              <w:jc w:val="right"/>
              <w:rPr>
                <w:color w:val="000000"/>
                <w:sz w:val="20"/>
                <w:szCs w:val="20"/>
                <w:lang w:eastAsia="en-CA"/>
              </w:rPr>
            </w:pPr>
            <w:r>
              <w:rPr>
                <w:color w:val="000000" w:themeColor="text1"/>
                <w:sz w:val="20"/>
                <w:szCs w:val="20"/>
                <w:lang w:eastAsia="en-CA"/>
              </w:rPr>
              <w:t>399.15</w:t>
            </w:r>
          </w:p>
        </w:tc>
        <w:tc>
          <w:tcPr>
            <w:tcW w:w="730" w:type="pct"/>
            <w:tcBorders>
              <w:top w:val="nil"/>
              <w:left w:val="nil"/>
              <w:bottom w:val="single" w:sz="4" w:space="0" w:color="auto"/>
              <w:right w:val="single" w:sz="4" w:space="0" w:color="auto"/>
            </w:tcBorders>
            <w:shd w:val="clear" w:color="auto" w:fill="auto"/>
            <w:vAlign w:val="center"/>
          </w:tcPr>
          <w:p w14:paraId="27701248" w14:textId="77777777" w:rsidR="00E01256" w:rsidRDefault="00000000">
            <w:pPr>
              <w:jc w:val="right"/>
              <w:rPr>
                <w:color w:val="000000"/>
                <w:sz w:val="20"/>
                <w:szCs w:val="20"/>
                <w:lang w:eastAsia="en-CA"/>
              </w:rPr>
            </w:pPr>
            <w:r>
              <w:rPr>
                <w:iCs/>
                <w:color w:val="000000" w:themeColor="text1"/>
                <w:sz w:val="20"/>
                <w:szCs w:val="20"/>
                <w:lang w:eastAsia="en-CA"/>
              </w:rPr>
              <w:t>114.12</w:t>
            </w:r>
          </w:p>
        </w:tc>
      </w:tr>
      <w:tr w:rsidR="00E01256" w14:paraId="5B1DDE22"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13E7E7FB" w14:textId="77777777" w:rsidR="00E01256" w:rsidRDefault="00000000">
            <w:pPr>
              <w:rPr>
                <w:color w:val="000000"/>
                <w:sz w:val="20"/>
                <w:szCs w:val="20"/>
                <w:lang w:eastAsia="en-CA"/>
              </w:rPr>
            </w:pPr>
            <w:r>
              <w:rPr>
                <w:color w:val="000000" w:themeColor="text1"/>
                <w:sz w:val="20"/>
                <w:szCs w:val="20"/>
                <w:lang w:eastAsia="en-CA"/>
              </w:rPr>
              <w:t>R-404A</w:t>
            </w:r>
          </w:p>
        </w:tc>
        <w:tc>
          <w:tcPr>
            <w:tcW w:w="620" w:type="pct"/>
            <w:tcBorders>
              <w:top w:val="nil"/>
              <w:left w:val="nil"/>
              <w:bottom w:val="single" w:sz="4" w:space="0" w:color="auto"/>
              <w:right w:val="single" w:sz="4" w:space="0" w:color="auto"/>
            </w:tcBorders>
            <w:shd w:val="clear" w:color="auto" w:fill="auto"/>
            <w:vAlign w:val="center"/>
          </w:tcPr>
          <w:p w14:paraId="42BB3FC8" w14:textId="77777777" w:rsidR="00E01256" w:rsidRDefault="00000000">
            <w:pPr>
              <w:jc w:val="right"/>
              <w:rPr>
                <w:color w:val="000000"/>
                <w:sz w:val="20"/>
                <w:szCs w:val="20"/>
                <w:lang w:eastAsia="en-CA"/>
              </w:rPr>
            </w:pPr>
            <w:r>
              <w:rPr>
                <w:color w:val="000000" w:themeColor="text1"/>
                <w:sz w:val="20"/>
                <w:szCs w:val="20"/>
                <w:lang w:eastAsia="en-CA"/>
              </w:rPr>
              <w:t>3,921.60</w:t>
            </w:r>
          </w:p>
        </w:tc>
        <w:tc>
          <w:tcPr>
            <w:tcW w:w="730" w:type="pct"/>
            <w:tcBorders>
              <w:top w:val="nil"/>
              <w:left w:val="nil"/>
              <w:bottom w:val="single" w:sz="4" w:space="0" w:color="auto"/>
              <w:right w:val="single" w:sz="4" w:space="0" w:color="auto"/>
            </w:tcBorders>
            <w:shd w:val="clear" w:color="auto" w:fill="auto"/>
            <w:vAlign w:val="center"/>
          </w:tcPr>
          <w:p w14:paraId="248AACF5" w14:textId="77777777" w:rsidR="00E01256" w:rsidRDefault="00000000">
            <w:pPr>
              <w:jc w:val="right"/>
              <w:rPr>
                <w:color w:val="000000"/>
                <w:sz w:val="20"/>
                <w:szCs w:val="20"/>
                <w:lang w:eastAsia="en-CA"/>
              </w:rPr>
            </w:pPr>
            <w:r>
              <w:rPr>
                <w:color w:val="000000" w:themeColor="text1"/>
                <w:sz w:val="20"/>
                <w:szCs w:val="20"/>
                <w:lang w:eastAsia="en-CA"/>
              </w:rPr>
              <w:t>553.46</w:t>
            </w:r>
          </w:p>
        </w:tc>
        <w:tc>
          <w:tcPr>
            <w:tcW w:w="665" w:type="pct"/>
            <w:tcBorders>
              <w:top w:val="nil"/>
              <w:left w:val="nil"/>
              <w:bottom w:val="single" w:sz="4" w:space="0" w:color="auto"/>
              <w:right w:val="single" w:sz="4" w:space="0" w:color="auto"/>
            </w:tcBorders>
            <w:shd w:val="clear" w:color="000000" w:fill="FFFFFF"/>
            <w:vAlign w:val="center"/>
          </w:tcPr>
          <w:p w14:paraId="7719E98C" w14:textId="77777777" w:rsidR="00E01256" w:rsidRDefault="00000000">
            <w:pPr>
              <w:jc w:val="right"/>
              <w:rPr>
                <w:color w:val="000000"/>
                <w:sz w:val="20"/>
                <w:szCs w:val="20"/>
                <w:lang w:eastAsia="en-CA"/>
              </w:rPr>
            </w:pPr>
            <w:r>
              <w:rPr>
                <w:color w:val="000000" w:themeColor="text1"/>
                <w:sz w:val="20"/>
                <w:szCs w:val="20"/>
                <w:lang w:eastAsia="en-CA"/>
              </w:rPr>
              <w:t>298.81</w:t>
            </w:r>
          </w:p>
        </w:tc>
        <w:tc>
          <w:tcPr>
            <w:tcW w:w="731" w:type="pct"/>
            <w:tcBorders>
              <w:top w:val="nil"/>
              <w:left w:val="nil"/>
              <w:bottom w:val="single" w:sz="4" w:space="0" w:color="auto"/>
              <w:right w:val="single" w:sz="4" w:space="0" w:color="auto"/>
            </w:tcBorders>
            <w:shd w:val="clear" w:color="auto" w:fill="auto"/>
            <w:vAlign w:val="center"/>
          </w:tcPr>
          <w:p w14:paraId="3821A90E" w14:textId="77777777" w:rsidR="00E01256" w:rsidRDefault="00000000">
            <w:pPr>
              <w:jc w:val="right"/>
              <w:rPr>
                <w:color w:val="000000"/>
                <w:sz w:val="20"/>
                <w:szCs w:val="20"/>
                <w:lang w:eastAsia="en-CA"/>
              </w:rPr>
            </w:pPr>
            <w:r>
              <w:rPr>
                <w:color w:val="000000" w:themeColor="text1"/>
                <w:sz w:val="20"/>
                <w:szCs w:val="20"/>
                <w:lang w:eastAsia="en-CA"/>
              </w:rPr>
              <w:t>2,566.46</w:t>
            </w:r>
          </w:p>
        </w:tc>
        <w:tc>
          <w:tcPr>
            <w:tcW w:w="711" w:type="pct"/>
            <w:tcBorders>
              <w:top w:val="nil"/>
              <w:left w:val="nil"/>
              <w:bottom w:val="single" w:sz="4" w:space="0" w:color="auto"/>
              <w:right w:val="single" w:sz="4" w:space="0" w:color="auto"/>
            </w:tcBorders>
            <w:shd w:val="clear" w:color="auto" w:fill="auto"/>
            <w:vAlign w:val="center"/>
          </w:tcPr>
          <w:p w14:paraId="7E5F4809" w14:textId="77777777" w:rsidR="00E01256" w:rsidRDefault="00000000">
            <w:pPr>
              <w:jc w:val="right"/>
              <w:rPr>
                <w:color w:val="000000"/>
                <w:sz w:val="20"/>
                <w:szCs w:val="20"/>
                <w:lang w:eastAsia="en-CA"/>
              </w:rPr>
            </w:pPr>
            <w:r>
              <w:rPr>
                <w:color w:val="000000" w:themeColor="text1"/>
                <w:sz w:val="20"/>
                <w:szCs w:val="20"/>
                <w:lang w:eastAsia="en-CA"/>
              </w:rPr>
              <w:t>-1,159.65</w:t>
            </w:r>
          </w:p>
        </w:tc>
        <w:tc>
          <w:tcPr>
            <w:tcW w:w="730" w:type="pct"/>
            <w:tcBorders>
              <w:top w:val="nil"/>
              <w:left w:val="nil"/>
              <w:bottom w:val="single" w:sz="4" w:space="0" w:color="auto"/>
              <w:right w:val="single" w:sz="4" w:space="0" w:color="auto"/>
            </w:tcBorders>
            <w:shd w:val="clear" w:color="auto" w:fill="auto"/>
            <w:vAlign w:val="center"/>
          </w:tcPr>
          <w:p w14:paraId="285B8C30" w14:textId="77777777" w:rsidR="00E01256" w:rsidRDefault="00000000">
            <w:pPr>
              <w:jc w:val="right"/>
              <w:rPr>
                <w:color w:val="000000"/>
                <w:sz w:val="20"/>
                <w:szCs w:val="20"/>
                <w:lang w:eastAsia="en-CA"/>
              </w:rPr>
            </w:pPr>
            <w:r>
              <w:rPr>
                <w:iCs/>
                <w:color w:val="000000" w:themeColor="text1"/>
                <w:sz w:val="20"/>
                <w:szCs w:val="20"/>
                <w:lang w:eastAsia="en-CA"/>
              </w:rPr>
              <w:t>592.50</w:t>
            </w:r>
          </w:p>
        </w:tc>
      </w:tr>
      <w:tr w:rsidR="00E01256" w14:paraId="5B669CBD" w14:textId="77777777">
        <w:trPr>
          <w:trHeight w:val="179"/>
        </w:trPr>
        <w:tc>
          <w:tcPr>
            <w:tcW w:w="813" w:type="pct"/>
            <w:tcBorders>
              <w:top w:val="nil"/>
              <w:left w:val="single" w:sz="4" w:space="0" w:color="auto"/>
              <w:bottom w:val="single" w:sz="4" w:space="0" w:color="auto"/>
              <w:right w:val="single" w:sz="4" w:space="0" w:color="auto"/>
            </w:tcBorders>
            <w:shd w:val="clear" w:color="auto" w:fill="auto"/>
            <w:vAlign w:val="center"/>
          </w:tcPr>
          <w:p w14:paraId="23DFB03F" w14:textId="77777777" w:rsidR="00E01256" w:rsidRDefault="00000000">
            <w:pPr>
              <w:rPr>
                <w:color w:val="000000"/>
                <w:sz w:val="20"/>
                <w:szCs w:val="20"/>
                <w:lang w:eastAsia="en-CA"/>
              </w:rPr>
            </w:pPr>
            <w:r>
              <w:rPr>
                <w:color w:val="000000" w:themeColor="text1"/>
                <w:sz w:val="20"/>
                <w:szCs w:val="20"/>
                <w:lang w:eastAsia="en-CA"/>
              </w:rPr>
              <w:t>R-407C</w:t>
            </w:r>
          </w:p>
        </w:tc>
        <w:tc>
          <w:tcPr>
            <w:tcW w:w="620" w:type="pct"/>
            <w:tcBorders>
              <w:top w:val="nil"/>
              <w:left w:val="nil"/>
              <w:bottom w:val="single" w:sz="4" w:space="0" w:color="auto"/>
              <w:right w:val="single" w:sz="4" w:space="0" w:color="auto"/>
            </w:tcBorders>
            <w:shd w:val="clear" w:color="auto" w:fill="auto"/>
            <w:vAlign w:val="center"/>
          </w:tcPr>
          <w:p w14:paraId="577917F5" w14:textId="77777777" w:rsidR="00E01256" w:rsidRDefault="00000000">
            <w:pPr>
              <w:jc w:val="right"/>
              <w:rPr>
                <w:color w:val="000000"/>
                <w:sz w:val="20"/>
                <w:szCs w:val="20"/>
                <w:lang w:eastAsia="en-CA"/>
              </w:rPr>
            </w:pPr>
            <w:r>
              <w:rPr>
                <w:color w:val="000000" w:themeColor="text1"/>
                <w:sz w:val="20"/>
                <w:szCs w:val="20"/>
                <w:lang w:eastAsia="en-CA"/>
              </w:rPr>
              <w:t>1,773.85</w:t>
            </w:r>
          </w:p>
        </w:tc>
        <w:tc>
          <w:tcPr>
            <w:tcW w:w="730" w:type="pct"/>
            <w:tcBorders>
              <w:top w:val="nil"/>
              <w:left w:val="nil"/>
              <w:bottom w:val="single" w:sz="4" w:space="0" w:color="auto"/>
              <w:right w:val="single" w:sz="4" w:space="0" w:color="auto"/>
            </w:tcBorders>
            <w:shd w:val="clear" w:color="auto" w:fill="auto"/>
            <w:vAlign w:val="center"/>
          </w:tcPr>
          <w:p w14:paraId="5B98FF3F" w14:textId="77777777" w:rsidR="00E01256" w:rsidRDefault="00000000">
            <w:pPr>
              <w:jc w:val="right"/>
              <w:rPr>
                <w:color w:val="000000"/>
                <w:sz w:val="20"/>
                <w:szCs w:val="20"/>
                <w:lang w:eastAsia="en-CA"/>
              </w:rPr>
            </w:pPr>
            <w:r>
              <w:rPr>
                <w:color w:val="000000" w:themeColor="text1"/>
                <w:sz w:val="20"/>
                <w:szCs w:val="20"/>
                <w:lang w:eastAsia="en-CA"/>
              </w:rPr>
              <w:t>269.63</w:t>
            </w:r>
          </w:p>
        </w:tc>
        <w:tc>
          <w:tcPr>
            <w:tcW w:w="665" w:type="pct"/>
            <w:tcBorders>
              <w:top w:val="nil"/>
              <w:left w:val="nil"/>
              <w:bottom w:val="single" w:sz="4" w:space="0" w:color="auto"/>
              <w:right w:val="single" w:sz="4" w:space="0" w:color="auto"/>
            </w:tcBorders>
            <w:shd w:val="clear" w:color="000000" w:fill="FFFFFF"/>
            <w:vAlign w:val="center"/>
          </w:tcPr>
          <w:p w14:paraId="17850DA6" w14:textId="77777777" w:rsidR="00E01256" w:rsidRDefault="00000000">
            <w:pPr>
              <w:jc w:val="right"/>
              <w:rPr>
                <w:color w:val="000000"/>
                <w:sz w:val="20"/>
                <w:szCs w:val="20"/>
                <w:lang w:eastAsia="en-CA"/>
              </w:rPr>
            </w:pPr>
            <w:r>
              <w:rPr>
                <w:color w:val="000000" w:themeColor="text1"/>
                <w:sz w:val="20"/>
                <w:szCs w:val="20"/>
                <w:lang w:eastAsia="en-CA"/>
              </w:rPr>
              <w:t>190.13</w:t>
            </w:r>
          </w:p>
        </w:tc>
        <w:tc>
          <w:tcPr>
            <w:tcW w:w="731" w:type="pct"/>
            <w:tcBorders>
              <w:top w:val="nil"/>
              <w:left w:val="nil"/>
              <w:bottom w:val="single" w:sz="4" w:space="0" w:color="auto"/>
              <w:right w:val="single" w:sz="4" w:space="0" w:color="auto"/>
            </w:tcBorders>
            <w:shd w:val="clear" w:color="auto" w:fill="auto"/>
            <w:vAlign w:val="center"/>
          </w:tcPr>
          <w:p w14:paraId="66695326" w14:textId="77777777" w:rsidR="00E01256" w:rsidRDefault="00000000">
            <w:pPr>
              <w:jc w:val="right"/>
              <w:rPr>
                <w:color w:val="000000"/>
                <w:sz w:val="20"/>
                <w:szCs w:val="20"/>
                <w:lang w:eastAsia="en-CA"/>
              </w:rPr>
            </w:pPr>
            <w:r>
              <w:rPr>
                <w:color w:val="000000" w:themeColor="text1"/>
                <w:sz w:val="20"/>
                <w:szCs w:val="20"/>
                <w:lang w:eastAsia="en-CA"/>
              </w:rPr>
              <w:t>477.15</w:t>
            </w:r>
          </w:p>
        </w:tc>
        <w:tc>
          <w:tcPr>
            <w:tcW w:w="711" w:type="pct"/>
            <w:tcBorders>
              <w:top w:val="nil"/>
              <w:left w:val="nil"/>
              <w:bottom w:val="single" w:sz="4" w:space="0" w:color="auto"/>
              <w:right w:val="single" w:sz="4" w:space="0" w:color="auto"/>
            </w:tcBorders>
            <w:shd w:val="clear" w:color="auto" w:fill="auto"/>
            <w:vAlign w:val="center"/>
          </w:tcPr>
          <w:p w14:paraId="71A7BB55" w14:textId="77777777" w:rsidR="00E01256" w:rsidRDefault="00000000">
            <w:pPr>
              <w:jc w:val="right"/>
              <w:rPr>
                <w:color w:val="000000"/>
                <w:sz w:val="20"/>
                <w:szCs w:val="20"/>
                <w:lang w:eastAsia="en-CA"/>
              </w:rPr>
            </w:pPr>
            <w:r>
              <w:rPr>
                <w:color w:val="000000" w:themeColor="text1"/>
                <w:sz w:val="20"/>
                <w:szCs w:val="20"/>
                <w:lang w:eastAsia="en-CA"/>
              </w:rPr>
              <w:t>248.39</w:t>
            </w:r>
          </w:p>
        </w:tc>
        <w:tc>
          <w:tcPr>
            <w:tcW w:w="730" w:type="pct"/>
            <w:tcBorders>
              <w:top w:val="nil"/>
              <w:left w:val="nil"/>
              <w:bottom w:val="single" w:sz="4" w:space="0" w:color="auto"/>
              <w:right w:val="single" w:sz="4" w:space="0" w:color="auto"/>
            </w:tcBorders>
            <w:shd w:val="clear" w:color="auto" w:fill="auto"/>
            <w:vAlign w:val="center"/>
          </w:tcPr>
          <w:p w14:paraId="4ACAA69C" w14:textId="77777777" w:rsidR="00E01256" w:rsidRDefault="00000000">
            <w:pPr>
              <w:jc w:val="right"/>
              <w:rPr>
                <w:color w:val="000000"/>
                <w:sz w:val="20"/>
                <w:szCs w:val="20"/>
                <w:lang w:eastAsia="en-CA"/>
              </w:rPr>
            </w:pPr>
            <w:r>
              <w:rPr>
                <w:iCs/>
                <w:color w:val="000000" w:themeColor="text1"/>
                <w:sz w:val="20"/>
                <w:szCs w:val="20"/>
                <w:lang w:eastAsia="en-CA"/>
              </w:rPr>
              <w:t>343.11</w:t>
            </w:r>
          </w:p>
        </w:tc>
      </w:tr>
      <w:tr w:rsidR="00E01256" w14:paraId="65BEB279" w14:textId="77777777">
        <w:trPr>
          <w:trHeight w:val="224"/>
        </w:trPr>
        <w:tc>
          <w:tcPr>
            <w:tcW w:w="813" w:type="pct"/>
            <w:tcBorders>
              <w:top w:val="nil"/>
              <w:left w:val="single" w:sz="4" w:space="0" w:color="auto"/>
              <w:bottom w:val="single" w:sz="4" w:space="0" w:color="auto"/>
              <w:right w:val="single" w:sz="4" w:space="0" w:color="auto"/>
            </w:tcBorders>
            <w:shd w:val="clear" w:color="auto" w:fill="auto"/>
            <w:vAlign w:val="center"/>
          </w:tcPr>
          <w:p w14:paraId="0A97F859" w14:textId="77777777" w:rsidR="00E01256" w:rsidRDefault="00000000">
            <w:pPr>
              <w:rPr>
                <w:color w:val="000000"/>
                <w:sz w:val="20"/>
                <w:szCs w:val="20"/>
                <w:lang w:eastAsia="en-CA"/>
              </w:rPr>
            </w:pPr>
            <w:r>
              <w:rPr>
                <w:color w:val="000000" w:themeColor="text1"/>
                <w:sz w:val="20"/>
                <w:szCs w:val="20"/>
                <w:lang w:eastAsia="en-CA"/>
              </w:rPr>
              <w:t>R-410A</w:t>
            </w:r>
          </w:p>
        </w:tc>
        <w:tc>
          <w:tcPr>
            <w:tcW w:w="620" w:type="pct"/>
            <w:tcBorders>
              <w:top w:val="nil"/>
              <w:left w:val="nil"/>
              <w:bottom w:val="single" w:sz="4" w:space="0" w:color="auto"/>
              <w:right w:val="single" w:sz="4" w:space="0" w:color="auto"/>
            </w:tcBorders>
            <w:shd w:val="clear" w:color="auto" w:fill="auto"/>
            <w:vAlign w:val="center"/>
          </w:tcPr>
          <w:p w14:paraId="031F2136" w14:textId="77777777" w:rsidR="00E01256" w:rsidRDefault="00000000">
            <w:pPr>
              <w:jc w:val="right"/>
              <w:rPr>
                <w:color w:val="000000"/>
                <w:sz w:val="20"/>
                <w:szCs w:val="20"/>
                <w:lang w:eastAsia="en-CA"/>
              </w:rPr>
            </w:pPr>
            <w:r>
              <w:rPr>
                <w:color w:val="000000" w:themeColor="text1"/>
                <w:sz w:val="20"/>
                <w:szCs w:val="20"/>
                <w:lang w:eastAsia="en-CA"/>
              </w:rPr>
              <w:t>2,087.50</w:t>
            </w:r>
          </w:p>
        </w:tc>
        <w:tc>
          <w:tcPr>
            <w:tcW w:w="730" w:type="pct"/>
            <w:tcBorders>
              <w:top w:val="nil"/>
              <w:left w:val="nil"/>
              <w:bottom w:val="single" w:sz="4" w:space="0" w:color="auto"/>
              <w:right w:val="single" w:sz="4" w:space="0" w:color="auto"/>
            </w:tcBorders>
            <w:shd w:val="clear" w:color="auto" w:fill="auto"/>
            <w:vAlign w:val="center"/>
          </w:tcPr>
          <w:p w14:paraId="5C49D4E7" w14:textId="77777777" w:rsidR="00E01256" w:rsidRDefault="00000000">
            <w:pPr>
              <w:jc w:val="right"/>
              <w:rPr>
                <w:color w:val="000000"/>
                <w:sz w:val="20"/>
                <w:szCs w:val="20"/>
                <w:lang w:eastAsia="en-CA"/>
              </w:rPr>
            </w:pPr>
            <w:r>
              <w:rPr>
                <w:color w:val="000000" w:themeColor="text1"/>
                <w:sz w:val="20"/>
                <w:szCs w:val="20"/>
                <w:lang w:eastAsia="en-CA"/>
              </w:rPr>
              <w:t>1,118.32</w:t>
            </w:r>
          </w:p>
        </w:tc>
        <w:tc>
          <w:tcPr>
            <w:tcW w:w="665" w:type="pct"/>
            <w:tcBorders>
              <w:top w:val="nil"/>
              <w:left w:val="nil"/>
              <w:bottom w:val="single" w:sz="4" w:space="0" w:color="auto"/>
              <w:right w:val="single" w:sz="4" w:space="0" w:color="auto"/>
            </w:tcBorders>
            <w:shd w:val="clear" w:color="000000" w:fill="FFFFFF"/>
            <w:vAlign w:val="center"/>
          </w:tcPr>
          <w:p w14:paraId="17799C48" w14:textId="77777777" w:rsidR="00E01256" w:rsidRDefault="00000000">
            <w:pPr>
              <w:jc w:val="right"/>
              <w:rPr>
                <w:color w:val="000000"/>
                <w:sz w:val="20"/>
                <w:szCs w:val="20"/>
                <w:lang w:eastAsia="en-CA"/>
              </w:rPr>
            </w:pPr>
            <w:r>
              <w:rPr>
                <w:color w:val="000000" w:themeColor="text1"/>
                <w:sz w:val="20"/>
                <w:szCs w:val="20"/>
                <w:lang w:eastAsia="en-CA"/>
              </w:rPr>
              <w:t>1,016.34</w:t>
            </w:r>
          </w:p>
        </w:tc>
        <w:tc>
          <w:tcPr>
            <w:tcW w:w="731" w:type="pct"/>
            <w:tcBorders>
              <w:top w:val="nil"/>
              <w:left w:val="nil"/>
              <w:bottom w:val="single" w:sz="4" w:space="0" w:color="auto"/>
              <w:right w:val="single" w:sz="4" w:space="0" w:color="auto"/>
            </w:tcBorders>
            <w:shd w:val="clear" w:color="auto" w:fill="auto"/>
            <w:vAlign w:val="center"/>
          </w:tcPr>
          <w:p w14:paraId="2F6D3206" w14:textId="77777777" w:rsidR="00E01256" w:rsidRDefault="00000000">
            <w:pPr>
              <w:jc w:val="right"/>
              <w:rPr>
                <w:color w:val="000000"/>
                <w:sz w:val="20"/>
                <w:szCs w:val="20"/>
                <w:lang w:eastAsia="en-CA"/>
              </w:rPr>
            </w:pPr>
            <w:r>
              <w:rPr>
                <w:color w:val="000000" w:themeColor="text1"/>
                <w:sz w:val="20"/>
                <w:szCs w:val="20"/>
                <w:lang w:eastAsia="en-CA"/>
              </w:rPr>
              <w:t>2,303.06</w:t>
            </w:r>
          </w:p>
        </w:tc>
        <w:tc>
          <w:tcPr>
            <w:tcW w:w="711" w:type="pct"/>
            <w:tcBorders>
              <w:top w:val="nil"/>
              <w:left w:val="nil"/>
              <w:bottom w:val="single" w:sz="4" w:space="0" w:color="auto"/>
              <w:right w:val="single" w:sz="4" w:space="0" w:color="auto"/>
            </w:tcBorders>
            <w:shd w:val="clear" w:color="auto" w:fill="auto"/>
            <w:vAlign w:val="center"/>
          </w:tcPr>
          <w:p w14:paraId="0B24EF0B" w14:textId="77777777" w:rsidR="00E01256" w:rsidRDefault="00000000">
            <w:pPr>
              <w:jc w:val="right"/>
              <w:rPr>
                <w:color w:val="000000"/>
                <w:sz w:val="20"/>
                <w:szCs w:val="20"/>
                <w:lang w:eastAsia="en-CA"/>
              </w:rPr>
            </w:pPr>
            <w:r>
              <w:rPr>
                <w:color w:val="000000" w:themeColor="text1"/>
                <w:sz w:val="20"/>
                <w:szCs w:val="20"/>
                <w:lang w:eastAsia="en-CA"/>
              </w:rPr>
              <w:t>229.57</w:t>
            </w:r>
          </w:p>
        </w:tc>
        <w:tc>
          <w:tcPr>
            <w:tcW w:w="730" w:type="pct"/>
            <w:tcBorders>
              <w:top w:val="nil"/>
              <w:left w:val="nil"/>
              <w:bottom w:val="single" w:sz="4" w:space="0" w:color="auto"/>
              <w:right w:val="single" w:sz="4" w:space="0" w:color="auto"/>
            </w:tcBorders>
            <w:shd w:val="clear" w:color="auto" w:fill="auto"/>
            <w:vAlign w:val="center"/>
          </w:tcPr>
          <w:p w14:paraId="22F32AD3" w14:textId="77777777" w:rsidR="00E01256" w:rsidRDefault="00000000">
            <w:pPr>
              <w:jc w:val="right"/>
              <w:rPr>
                <w:color w:val="000000"/>
                <w:sz w:val="20"/>
                <w:szCs w:val="20"/>
                <w:lang w:eastAsia="en-CA"/>
              </w:rPr>
            </w:pPr>
            <w:r>
              <w:rPr>
                <w:iCs/>
                <w:color w:val="000000" w:themeColor="text1"/>
                <w:sz w:val="20"/>
                <w:szCs w:val="20"/>
                <w:lang w:eastAsia="en-CA"/>
              </w:rPr>
              <w:t>1,368.08</w:t>
            </w:r>
          </w:p>
        </w:tc>
      </w:tr>
      <w:tr w:rsidR="00E01256" w14:paraId="41525160" w14:textId="77777777">
        <w:trPr>
          <w:trHeight w:val="128"/>
        </w:trPr>
        <w:tc>
          <w:tcPr>
            <w:tcW w:w="813" w:type="pct"/>
            <w:tcBorders>
              <w:top w:val="nil"/>
              <w:left w:val="single" w:sz="4" w:space="0" w:color="auto"/>
              <w:bottom w:val="single" w:sz="4" w:space="0" w:color="auto"/>
              <w:right w:val="single" w:sz="4" w:space="0" w:color="auto"/>
            </w:tcBorders>
            <w:shd w:val="clear" w:color="auto" w:fill="auto"/>
            <w:vAlign w:val="center"/>
          </w:tcPr>
          <w:p w14:paraId="5FD1B348" w14:textId="77777777" w:rsidR="00E01256" w:rsidRDefault="00000000">
            <w:pPr>
              <w:rPr>
                <w:color w:val="000000"/>
                <w:sz w:val="20"/>
                <w:szCs w:val="20"/>
                <w:lang w:eastAsia="en-CA"/>
              </w:rPr>
            </w:pPr>
            <w:r>
              <w:rPr>
                <w:color w:val="000000" w:themeColor="text1"/>
                <w:sz w:val="20"/>
                <w:szCs w:val="20"/>
                <w:lang w:eastAsia="en-CA"/>
              </w:rPr>
              <w:t>R-417A</w:t>
            </w:r>
          </w:p>
        </w:tc>
        <w:tc>
          <w:tcPr>
            <w:tcW w:w="620" w:type="pct"/>
            <w:tcBorders>
              <w:top w:val="nil"/>
              <w:left w:val="nil"/>
              <w:bottom w:val="single" w:sz="4" w:space="0" w:color="auto"/>
              <w:right w:val="single" w:sz="4" w:space="0" w:color="auto"/>
            </w:tcBorders>
            <w:shd w:val="clear" w:color="auto" w:fill="auto"/>
            <w:vAlign w:val="center"/>
          </w:tcPr>
          <w:p w14:paraId="0AD7BD82" w14:textId="77777777" w:rsidR="00E01256" w:rsidRDefault="00000000">
            <w:pPr>
              <w:jc w:val="right"/>
              <w:rPr>
                <w:color w:val="000000"/>
                <w:sz w:val="20"/>
                <w:szCs w:val="20"/>
                <w:lang w:eastAsia="en-CA"/>
              </w:rPr>
            </w:pPr>
            <w:r>
              <w:rPr>
                <w:color w:val="000000" w:themeColor="text1"/>
                <w:sz w:val="20"/>
                <w:szCs w:val="20"/>
                <w:lang w:eastAsia="en-CA"/>
              </w:rPr>
              <w:t>2,346</w:t>
            </w:r>
          </w:p>
        </w:tc>
        <w:tc>
          <w:tcPr>
            <w:tcW w:w="730" w:type="pct"/>
            <w:tcBorders>
              <w:top w:val="nil"/>
              <w:left w:val="nil"/>
              <w:bottom w:val="single" w:sz="4" w:space="0" w:color="auto"/>
              <w:right w:val="single" w:sz="4" w:space="0" w:color="auto"/>
            </w:tcBorders>
            <w:shd w:val="clear" w:color="auto" w:fill="auto"/>
            <w:vAlign w:val="center"/>
          </w:tcPr>
          <w:p w14:paraId="118DCA5E" w14:textId="77777777" w:rsidR="00E01256" w:rsidRDefault="00000000">
            <w:pPr>
              <w:jc w:val="right"/>
              <w:rPr>
                <w:color w:val="000000"/>
                <w:sz w:val="20"/>
                <w:szCs w:val="20"/>
                <w:lang w:eastAsia="en-CA"/>
              </w:rPr>
            </w:pPr>
            <w:r>
              <w:rPr>
                <w:color w:val="000000" w:themeColor="text1"/>
                <w:sz w:val="20"/>
                <w:szCs w:val="20"/>
                <w:lang w:eastAsia="en-CA"/>
              </w:rPr>
              <w:t>19.25</w:t>
            </w:r>
          </w:p>
        </w:tc>
        <w:tc>
          <w:tcPr>
            <w:tcW w:w="665" w:type="pct"/>
            <w:tcBorders>
              <w:top w:val="nil"/>
              <w:left w:val="nil"/>
              <w:bottom w:val="single" w:sz="4" w:space="0" w:color="auto"/>
              <w:right w:val="single" w:sz="4" w:space="0" w:color="auto"/>
            </w:tcBorders>
            <w:shd w:val="clear" w:color="auto" w:fill="auto"/>
            <w:vAlign w:val="center"/>
          </w:tcPr>
          <w:p w14:paraId="07993D16" w14:textId="77777777" w:rsidR="00E01256" w:rsidRDefault="00000000">
            <w:pPr>
              <w:jc w:val="right"/>
              <w:rPr>
                <w:color w:val="000000"/>
                <w:sz w:val="20"/>
                <w:szCs w:val="20"/>
                <w:lang w:eastAsia="en-CA"/>
              </w:rPr>
            </w:pPr>
            <w:r>
              <w:rPr>
                <w:color w:val="000000" w:themeColor="text1"/>
                <w:sz w:val="20"/>
                <w:szCs w:val="20"/>
                <w:lang w:eastAsia="en-CA"/>
              </w:rPr>
              <w:t>32.93</w:t>
            </w:r>
          </w:p>
        </w:tc>
        <w:tc>
          <w:tcPr>
            <w:tcW w:w="731" w:type="pct"/>
            <w:tcBorders>
              <w:top w:val="nil"/>
              <w:left w:val="nil"/>
              <w:bottom w:val="single" w:sz="4" w:space="0" w:color="auto"/>
              <w:right w:val="single" w:sz="4" w:space="0" w:color="auto"/>
            </w:tcBorders>
            <w:shd w:val="clear" w:color="auto" w:fill="auto"/>
            <w:vAlign w:val="center"/>
          </w:tcPr>
          <w:p w14:paraId="1CC92CAB" w14:textId="77777777" w:rsidR="00E01256" w:rsidRDefault="00000000">
            <w:pPr>
              <w:jc w:val="right"/>
              <w:rPr>
                <w:color w:val="000000"/>
                <w:sz w:val="20"/>
                <w:szCs w:val="20"/>
                <w:lang w:eastAsia="en-CA"/>
              </w:rPr>
            </w:pPr>
            <w:r>
              <w:rPr>
                <w:color w:val="000000" w:themeColor="text1"/>
                <w:sz w:val="20"/>
                <w:szCs w:val="20"/>
                <w:lang w:eastAsia="en-CA"/>
              </w:rPr>
              <w:t>7.76</w:t>
            </w:r>
          </w:p>
        </w:tc>
        <w:tc>
          <w:tcPr>
            <w:tcW w:w="711" w:type="pct"/>
            <w:tcBorders>
              <w:top w:val="nil"/>
              <w:left w:val="nil"/>
              <w:bottom w:val="single" w:sz="4" w:space="0" w:color="auto"/>
              <w:right w:val="single" w:sz="4" w:space="0" w:color="auto"/>
            </w:tcBorders>
            <w:shd w:val="clear" w:color="auto" w:fill="auto"/>
            <w:vAlign w:val="center"/>
          </w:tcPr>
          <w:p w14:paraId="6CC34E05" w14:textId="77777777" w:rsidR="00E01256" w:rsidRDefault="00000000">
            <w:pPr>
              <w:jc w:val="right"/>
              <w:rPr>
                <w:color w:val="000000"/>
                <w:sz w:val="20"/>
                <w:szCs w:val="20"/>
                <w:lang w:eastAsia="en-CA"/>
              </w:rPr>
            </w:pPr>
            <w:r>
              <w:rPr>
                <w:color w:val="000000" w:themeColor="text1"/>
                <w:sz w:val="20"/>
                <w:szCs w:val="20"/>
                <w:lang w:eastAsia="en-CA"/>
              </w:rPr>
              <w:t>11.02</w:t>
            </w:r>
          </w:p>
        </w:tc>
        <w:tc>
          <w:tcPr>
            <w:tcW w:w="730" w:type="pct"/>
            <w:tcBorders>
              <w:top w:val="nil"/>
              <w:left w:val="nil"/>
              <w:bottom w:val="single" w:sz="4" w:space="0" w:color="auto"/>
              <w:right w:val="single" w:sz="4" w:space="0" w:color="auto"/>
            </w:tcBorders>
            <w:shd w:val="clear" w:color="auto" w:fill="auto"/>
            <w:vAlign w:val="center"/>
          </w:tcPr>
          <w:p w14:paraId="1B9514F9" w14:textId="77777777" w:rsidR="00E01256" w:rsidRDefault="00000000">
            <w:pPr>
              <w:jc w:val="right"/>
              <w:rPr>
                <w:color w:val="000000"/>
                <w:sz w:val="20"/>
                <w:szCs w:val="20"/>
                <w:lang w:eastAsia="en-CA"/>
              </w:rPr>
            </w:pPr>
            <w:r>
              <w:rPr>
                <w:iCs/>
                <w:color w:val="000000" w:themeColor="text1"/>
                <w:sz w:val="20"/>
                <w:szCs w:val="20"/>
                <w:lang w:eastAsia="en-CA"/>
              </w:rPr>
              <w:t>91.22</w:t>
            </w:r>
          </w:p>
        </w:tc>
      </w:tr>
      <w:tr w:rsidR="00E01256" w14:paraId="1EBCC0B2"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0E089D34" w14:textId="77777777" w:rsidR="00E01256" w:rsidRDefault="00000000">
            <w:pPr>
              <w:rPr>
                <w:color w:val="000000"/>
                <w:sz w:val="20"/>
                <w:szCs w:val="20"/>
                <w:lang w:eastAsia="en-CA"/>
              </w:rPr>
            </w:pPr>
            <w:r>
              <w:rPr>
                <w:color w:val="000000" w:themeColor="text1"/>
                <w:sz w:val="20"/>
                <w:szCs w:val="20"/>
                <w:lang w:eastAsia="en-CA"/>
              </w:rPr>
              <w:t>R-507A</w:t>
            </w:r>
          </w:p>
        </w:tc>
        <w:tc>
          <w:tcPr>
            <w:tcW w:w="620" w:type="pct"/>
            <w:tcBorders>
              <w:top w:val="nil"/>
              <w:left w:val="nil"/>
              <w:bottom w:val="single" w:sz="4" w:space="0" w:color="auto"/>
              <w:right w:val="single" w:sz="4" w:space="0" w:color="auto"/>
            </w:tcBorders>
            <w:shd w:val="clear" w:color="auto" w:fill="auto"/>
            <w:vAlign w:val="center"/>
          </w:tcPr>
          <w:p w14:paraId="7B8398BF" w14:textId="77777777" w:rsidR="00E01256" w:rsidRDefault="00000000">
            <w:pPr>
              <w:jc w:val="right"/>
              <w:rPr>
                <w:color w:val="000000"/>
                <w:sz w:val="20"/>
                <w:szCs w:val="20"/>
                <w:lang w:eastAsia="en-CA"/>
              </w:rPr>
            </w:pPr>
            <w:r>
              <w:rPr>
                <w:color w:val="000000" w:themeColor="text1"/>
                <w:sz w:val="20"/>
                <w:szCs w:val="20"/>
                <w:lang w:eastAsia="en-CA"/>
              </w:rPr>
              <w:t>3,985</w:t>
            </w:r>
          </w:p>
        </w:tc>
        <w:tc>
          <w:tcPr>
            <w:tcW w:w="730" w:type="pct"/>
            <w:tcBorders>
              <w:top w:val="nil"/>
              <w:left w:val="nil"/>
              <w:bottom w:val="single" w:sz="4" w:space="0" w:color="auto"/>
              <w:right w:val="single" w:sz="4" w:space="0" w:color="auto"/>
            </w:tcBorders>
            <w:shd w:val="clear" w:color="auto" w:fill="auto"/>
            <w:vAlign w:val="center"/>
          </w:tcPr>
          <w:p w14:paraId="0287D4D2" w14:textId="77777777" w:rsidR="00E01256" w:rsidRDefault="00000000">
            <w:pPr>
              <w:jc w:val="right"/>
              <w:rPr>
                <w:color w:val="000000"/>
                <w:sz w:val="20"/>
                <w:szCs w:val="20"/>
                <w:lang w:eastAsia="en-CA"/>
              </w:rPr>
            </w:pPr>
            <w:r>
              <w:rPr>
                <w:color w:val="000000" w:themeColor="text1"/>
                <w:sz w:val="20"/>
                <w:szCs w:val="20"/>
                <w:lang w:eastAsia="en-CA"/>
              </w:rPr>
              <w:t>73.87</w:t>
            </w:r>
          </w:p>
        </w:tc>
        <w:tc>
          <w:tcPr>
            <w:tcW w:w="665" w:type="pct"/>
            <w:tcBorders>
              <w:top w:val="nil"/>
              <w:left w:val="nil"/>
              <w:bottom w:val="single" w:sz="4" w:space="0" w:color="auto"/>
              <w:right w:val="single" w:sz="4" w:space="0" w:color="auto"/>
            </w:tcBorders>
            <w:shd w:val="clear" w:color="auto" w:fill="auto"/>
            <w:vAlign w:val="center"/>
          </w:tcPr>
          <w:p w14:paraId="2FFC3250" w14:textId="77777777" w:rsidR="00E01256" w:rsidRDefault="00000000">
            <w:pPr>
              <w:jc w:val="right"/>
              <w:rPr>
                <w:color w:val="000000"/>
                <w:sz w:val="20"/>
                <w:szCs w:val="20"/>
                <w:lang w:eastAsia="en-CA"/>
              </w:rPr>
            </w:pPr>
            <w:r>
              <w:rPr>
                <w:color w:val="000000" w:themeColor="text1"/>
                <w:sz w:val="20"/>
                <w:szCs w:val="20"/>
                <w:lang w:eastAsia="en-CA"/>
              </w:rPr>
              <w:t>57.17</w:t>
            </w:r>
          </w:p>
        </w:tc>
        <w:tc>
          <w:tcPr>
            <w:tcW w:w="731" w:type="pct"/>
            <w:tcBorders>
              <w:top w:val="nil"/>
              <w:left w:val="nil"/>
              <w:bottom w:val="single" w:sz="4" w:space="0" w:color="auto"/>
              <w:right w:val="single" w:sz="4" w:space="0" w:color="auto"/>
            </w:tcBorders>
            <w:shd w:val="clear" w:color="auto" w:fill="auto"/>
            <w:vAlign w:val="center"/>
          </w:tcPr>
          <w:p w14:paraId="7922FF7A" w14:textId="77777777" w:rsidR="00E01256" w:rsidRDefault="00000000">
            <w:pPr>
              <w:jc w:val="right"/>
              <w:rPr>
                <w:color w:val="000000"/>
                <w:sz w:val="20"/>
                <w:szCs w:val="20"/>
                <w:lang w:eastAsia="en-CA"/>
              </w:rPr>
            </w:pPr>
            <w:r>
              <w:rPr>
                <w:color w:val="000000" w:themeColor="text1"/>
                <w:sz w:val="20"/>
                <w:szCs w:val="20"/>
                <w:lang w:eastAsia="en-CA"/>
              </w:rPr>
              <w:t>455.38</w:t>
            </w:r>
          </w:p>
        </w:tc>
        <w:tc>
          <w:tcPr>
            <w:tcW w:w="711" w:type="pct"/>
            <w:tcBorders>
              <w:top w:val="nil"/>
              <w:left w:val="nil"/>
              <w:bottom w:val="single" w:sz="4" w:space="0" w:color="auto"/>
              <w:right w:val="single" w:sz="4" w:space="0" w:color="auto"/>
            </w:tcBorders>
            <w:shd w:val="clear" w:color="auto" w:fill="auto"/>
            <w:vAlign w:val="center"/>
          </w:tcPr>
          <w:p w14:paraId="4EAFE90D" w14:textId="77777777" w:rsidR="00E01256" w:rsidRDefault="00000000">
            <w:pPr>
              <w:jc w:val="right"/>
              <w:rPr>
                <w:color w:val="000000"/>
                <w:sz w:val="20"/>
                <w:szCs w:val="20"/>
                <w:lang w:eastAsia="en-CA"/>
              </w:rPr>
            </w:pPr>
            <w:r>
              <w:rPr>
                <w:color w:val="000000" w:themeColor="text1"/>
                <w:sz w:val="20"/>
                <w:szCs w:val="20"/>
                <w:lang w:eastAsia="en-CA"/>
              </w:rPr>
              <w:t>78.58</w:t>
            </w:r>
          </w:p>
        </w:tc>
        <w:tc>
          <w:tcPr>
            <w:tcW w:w="730" w:type="pct"/>
            <w:tcBorders>
              <w:top w:val="nil"/>
              <w:left w:val="nil"/>
              <w:bottom w:val="single" w:sz="4" w:space="0" w:color="auto"/>
              <w:right w:val="single" w:sz="4" w:space="0" w:color="auto"/>
            </w:tcBorders>
            <w:shd w:val="clear" w:color="auto" w:fill="auto"/>
            <w:vAlign w:val="center"/>
          </w:tcPr>
          <w:p w14:paraId="4D8C699E" w14:textId="77777777" w:rsidR="00E01256" w:rsidRDefault="00000000">
            <w:pPr>
              <w:jc w:val="right"/>
              <w:rPr>
                <w:color w:val="000000"/>
                <w:sz w:val="20"/>
                <w:szCs w:val="20"/>
                <w:lang w:eastAsia="en-CA"/>
              </w:rPr>
            </w:pPr>
            <w:r>
              <w:rPr>
                <w:iCs/>
                <w:color w:val="000000" w:themeColor="text1"/>
                <w:sz w:val="20"/>
                <w:szCs w:val="20"/>
                <w:lang w:eastAsia="en-CA"/>
              </w:rPr>
              <w:t>27.9</w:t>
            </w:r>
          </w:p>
        </w:tc>
      </w:tr>
      <w:tr w:rsidR="00E01256" w14:paraId="334C9D99" w14:textId="77777777">
        <w:trPr>
          <w:trHeight w:val="78"/>
        </w:trPr>
        <w:tc>
          <w:tcPr>
            <w:tcW w:w="813" w:type="pct"/>
            <w:tcBorders>
              <w:top w:val="nil"/>
              <w:left w:val="single" w:sz="4" w:space="0" w:color="auto"/>
              <w:bottom w:val="single" w:sz="4" w:space="0" w:color="auto"/>
              <w:right w:val="single" w:sz="4" w:space="0" w:color="auto"/>
            </w:tcBorders>
            <w:shd w:val="clear" w:color="auto" w:fill="auto"/>
            <w:vAlign w:val="center"/>
          </w:tcPr>
          <w:p w14:paraId="4A392E87" w14:textId="77777777" w:rsidR="00E01256" w:rsidRDefault="00000000">
            <w:pPr>
              <w:rPr>
                <w:color w:val="000000"/>
                <w:sz w:val="20"/>
                <w:szCs w:val="20"/>
                <w:lang w:eastAsia="en-CA"/>
              </w:rPr>
            </w:pPr>
            <w:r>
              <w:rPr>
                <w:rFonts w:hint="eastAsia"/>
                <w:color w:val="000000"/>
                <w:sz w:val="20"/>
                <w:szCs w:val="20"/>
                <w:lang w:eastAsia="zh-CN"/>
              </w:rPr>
              <w:t>其它</w:t>
            </w:r>
            <w:r>
              <w:rPr>
                <w:color w:val="000000"/>
                <w:sz w:val="20"/>
                <w:szCs w:val="20"/>
                <w:lang w:eastAsia="en-CA"/>
              </w:rPr>
              <w:t>**</w:t>
            </w:r>
          </w:p>
        </w:tc>
        <w:tc>
          <w:tcPr>
            <w:tcW w:w="620" w:type="pct"/>
            <w:tcBorders>
              <w:top w:val="nil"/>
              <w:left w:val="nil"/>
              <w:bottom w:val="single" w:sz="4" w:space="0" w:color="auto"/>
              <w:right w:val="single" w:sz="4" w:space="0" w:color="auto"/>
            </w:tcBorders>
            <w:shd w:val="clear" w:color="auto" w:fill="auto"/>
            <w:vAlign w:val="center"/>
          </w:tcPr>
          <w:p w14:paraId="0EBABDEC" w14:textId="77777777" w:rsidR="00E01256" w:rsidRDefault="00000000">
            <w:pPr>
              <w:jc w:val="right"/>
              <w:rPr>
                <w:color w:val="000000"/>
                <w:sz w:val="20"/>
                <w:szCs w:val="20"/>
                <w:lang w:eastAsia="en-CA"/>
              </w:rPr>
            </w:pPr>
            <w:r>
              <w:rPr>
                <w:color w:val="000000"/>
                <w:sz w:val="20"/>
                <w:szCs w:val="20"/>
                <w:lang w:eastAsia="en-CA"/>
              </w:rPr>
              <w:t> </w:t>
            </w:r>
          </w:p>
        </w:tc>
        <w:tc>
          <w:tcPr>
            <w:tcW w:w="730" w:type="pct"/>
            <w:tcBorders>
              <w:top w:val="nil"/>
              <w:left w:val="nil"/>
              <w:bottom w:val="single" w:sz="4" w:space="0" w:color="auto"/>
              <w:right w:val="single" w:sz="4" w:space="0" w:color="auto"/>
            </w:tcBorders>
            <w:shd w:val="clear" w:color="auto" w:fill="auto"/>
            <w:vAlign w:val="center"/>
          </w:tcPr>
          <w:p w14:paraId="2D14C826" w14:textId="77777777" w:rsidR="00E01256" w:rsidRDefault="00000000">
            <w:pPr>
              <w:jc w:val="right"/>
              <w:rPr>
                <w:color w:val="000000"/>
                <w:sz w:val="20"/>
                <w:szCs w:val="20"/>
                <w:lang w:eastAsia="en-CA"/>
              </w:rPr>
            </w:pPr>
            <w:r>
              <w:rPr>
                <w:color w:val="000000"/>
                <w:sz w:val="20"/>
                <w:szCs w:val="20"/>
                <w:lang w:eastAsia="en-CA"/>
              </w:rPr>
              <w:t>73.05</w:t>
            </w:r>
          </w:p>
        </w:tc>
        <w:tc>
          <w:tcPr>
            <w:tcW w:w="665" w:type="pct"/>
            <w:tcBorders>
              <w:top w:val="nil"/>
              <w:left w:val="nil"/>
              <w:bottom w:val="single" w:sz="4" w:space="0" w:color="auto"/>
              <w:right w:val="single" w:sz="4" w:space="0" w:color="auto"/>
            </w:tcBorders>
            <w:shd w:val="clear" w:color="auto" w:fill="auto"/>
            <w:vAlign w:val="center"/>
          </w:tcPr>
          <w:p w14:paraId="114F233D" w14:textId="77777777" w:rsidR="00E01256" w:rsidRDefault="00000000">
            <w:pPr>
              <w:jc w:val="right"/>
              <w:rPr>
                <w:color w:val="000000"/>
                <w:sz w:val="20"/>
                <w:szCs w:val="20"/>
                <w:lang w:eastAsia="en-CA"/>
              </w:rPr>
            </w:pPr>
            <w:r>
              <w:rPr>
                <w:color w:val="000000"/>
                <w:sz w:val="20"/>
                <w:szCs w:val="20"/>
                <w:lang w:eastAsia="en-CA"/>
              </w:rPr>
              <w:t>57.35</w:t>
            </w:r>
          </w:p>
        </w:tc>
        <w:tc>
          <w:tcPr>
            <w:tcW w:w="731" w:type="pct"/>
            <w:tcBorders>
              <w:top w:val="nil"/>
              <w:left w:val="nil"/>
              <w:bottom w:val="single" w:sz="4" w:space="0" w:color="auto"/>
              <w:right w:val="single" w:sz="4" w:space="0" w:color="auto"/>
            </w:tcBorders>
            <w:shd w:val="clear" w:color="auto" w:fill="auto"/>
            <w:vAlign w:val="center"/>
          </w:tcPr>
          <w:p w14:paraId="24078EF0" w14:textId="77777777" w:rsidR="00E01256" w:rsidRDefault="00000000">
            <w:pPr>
              <w:jc w:val="right"/>
              <w:rPr>
                <w:color w:val="000000"/>
                <w:sz w:val="20"/>
                <w:szCs w:val="20"/>
                <w:lang w:eastAsia="en-CA"/>
              </w:rPr>
            </w:pPr>
            <w:r>
              <w:rPr>
                <w:color w:val="000000"/>
                <w:sz w:val="20"/>
                <w:szCs w:val="20"/>
                <w:lang w:eastAsia="en-CA"/>
              </w:rPr>
              <w:t>55.7</w:t>
            </w:r>
          </w:p>
        </w:tc>
        <w:tc>
          <w:tcPr>
            <w:tcW w:w="711" w:type="pct"/>
            <w:tcBorders>
              <w:top w:val="nil"/>
              <w:left w:val="nil"/>
              <w:bottom w:val="single" w:sz="4" w:space="0" w:color="auto"/>
              <w:right w:val="single" w:sz="4" w:space="0" w:color="auto"/>
            </w:tcBorders>
            <w:shd w:val="clear" w:color="auto" w:fill="auto"/>
            <w:vAlign w:val="center"/>
          </w:tcPr>
          <w:p w14:paraId="5103545E" w14:textId="77777777" w:rsidR="00E01256" w:rsidRDefault="00000000">
            <w:pPr>
              <w:jc w:val="right"/>
              <w:rPr>
                <w:color w:val="000000"/>
                <w:sz w:val="20"/>
                <w:szCs w:val="20"/>
                <w:lang w:eastAsia="en-CA"/>
              </w:rPr>
            </w:pPr>
            <w:r>
              <w:rPr>
                <w:color w:val="000000"/>
                <w:sz w:val="20"/>
                <w:szCs w:val="20"/>
                <w:lang w:eastAsia="en-CA"/>
              </w:rPr>
              <w:t>1.36</w:t>
            </w:r>
          </w:p>
        </w:tc>
        <w:tc>
          <w:tcPr>
            <w:tcW w:w="730" w:type="pct"/>
            <w:tcBorders>
              <w:top w:val="nil"/>
              <w:left w:val="nil"/>
              <w:bottom w:val="single" w:sz="4" w:space="0" w:color="auto"/>
              <w:right w:val="single" w:sz="4" w:space="0" w:color="auto"/>
            </w:tcBorders>
            <w:shd w:val="clear" w:color="auto" w:fill="auto"/>
            <w:vAlign w:val="center"/>
          </w:tcPr>
          <w:p w14:paraId="07C8896C" w14:textId="77777777" w:rsidR="00E01256" w:rsidRDefault="00000000">
            <w:pPr>
              <w:jc w:val="right"/>
              <w:rPr>
                <w:color w:val="000000"/>
                <w:sz w:val="20"/>
                <w:szCs w:val="20"/>
                <w:lang w:eastAsia="en-CA"/>
              </w:rPr>
            </w:pPr>
            <w:r>
              <w:rPr>
                <w:color w:val="000000"/>
                <w:sz w:val="20"/>
                <w:szCs w:val="20"/>
                <w:lang w:eastAsia="en-CA"/>
              </w:rPr>
              <w:t>38.2</w:t>
            </w:r>
          </w:p>
        </w:tc>
      </w:tr>
      <w:tr w:rsidR="00E01256" w14:paraId="5E0A9F2D"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1D46B440" w14:textId="77777777" w:rsidR="00E01256" w:rsidRDefault="00000000">
            <w:pPr>
              <w:rPr>
                <w:b/>
                <w:bCs/>
                <w:color w:val="000000"/>
                <w:sz w:val="20"/>
                <w:szCs w:val="20"/>
                <w:lang w:eastAsia="en-CA"/>
              </w:rPr>
            </w:pPr>
            <w:r>
              <w:rPr>
                <w:rFonts w:hint="eastAsia"/>
                <w:b/>
                <w:bCs/>
                <w:color w:val="000000"/>
                <w:sz w:val="20"/>
                <w:szCs w:val="20"/>
                <w:lang w:eastAsia="zh-CN"/>
              </w:rPr>
              <w:t>合计（公吨）</w:t>
            </w:r>
          </w:p>
        </w:tc>
        <w:tc>
          <w:tcPr>
            <w:tcW w:w="620" w:type="pct"/>
            <w:tcBorders>
              <w:top w:val="nil"/>
              <w:left w:val="nil"/>
              <w:bottom w:val="single" w:sz="4" w:space="0" w:color="auto"/>
              <w:right w:val="single" w:sz="4" w:space="0" w:color="auto"/>
            </w:tcBorders>
            <w:shd w:val="clear" w:color="auto" w:fill="auto"/>
            <w:vAlign w:val="center"/>
          </w:tcPr>
          <w:p w14:paraId="3C7DC189" w14:textId="77777777" w:rsidR="00E01256" w:rsidRDefault="00000000">
            <w:pPr>
              <w:jc w:val="right"/>
              <w:rPr>
                <w:b/>
                <w:bCs/>
                <w:color w:val="000000"/>
                <w:sz w:val="20"/>
                <w:szCs w:val="20"/>
                <w:lang w:eastAsia="en-CA"/>
              </w:rPr>
            </w:pPr>
            <w:r>
              <w:rPr>
                <w:b/>
                <w:bCs/>
                <w:color w:val="000000"/>
                <w:sz w:val="20"/>
                <w:szCs w:val="20"/>
                <w:lang w:eastAsia="en-CA"/>
              </w:rPr>
              <w:t> </w:t>
            </w:r>
          </w:p>
        </w:tc>
        <w:tc>
          <w:tcPr>
            <w:tcW w:w="730" w:type="pct"/>
            <w:tcBorders>
              <w:top w:val="nil"/>
              <w:left w:val="nil"/>
              <w:bottom w:val="single" w:sz="4" w:space="0" w:color="auto"/>
              <w:right w:val="single" w:sz="4" w:space="0" w:color="auto"/>
            </w:tcBorders>
            <w:shd w:val="clear" w:color="auto" w:fill="auto"/>
            <w:vAlign w:val="center"/>
          </w:tcPr>
          <w:p w14:paraId="3F7666C8" w14:textId="77777777" w:rsidR="00E01256" w:rsidRDefault="00000000">
            <w:pPr>
              <w:jc w:val="right"/>
              <w:rPr>
                <w:b/>
                <w:bCs/>
                <w:color w:val="000000"/>
                <w:sz w:val="20"/>
                <w:szCs w:val="20"/>
                <w:lang w:eastAsia="en-CA"/>
              </w:rPr>
            </w:pPr>
            <w:r>
              <w:rPr>
                <w:b/>
                <w:bCs/>
                <w:color w:val="000000"/>
                <w:sz w:val="20"/>
                <w:szCs w:val="20"/>
                <w:lang w:eastAsia="en-CA"/>
              </w:rPr>
              <w:t>6,705.75</w:t>
            </w:r>
          </w:p>
        </w:tc>
        <w:tc>
          <w:tcPr>
            <w:tcW w:w="665" w:type="pct"/>
            <w:tcBorders>
              <w:top w:val="nil"/>
              <w:left w:val="nil"/>
              <w:bottom w:val="single" w:sz="4" w:space="0" w:color="auto"/>
              <w:right w:val="single" w:sz="4" w:space="0" w:color="auto"/>
            </w:tcBorders>
            <w:shd w:val="clear" w:color="auto" w:fill="auto"/>
            <w:vAlign w:val="center"/>
          </w:tcPr>
          <w:p w14:paraId="3C51E178" w14:textId="77777777" w:rsidR="00E01256" w:rsidRDefault="00000000">
            <w:pPr>
              <w:jc w:val="right"/>
              <w:rPr>
                <w:b/>
                <w:bCs/>
                <w:color w:val="000000"/>
                <w:sz w:val="20"/>
                <w:szCs w:val="20"/>
                <w:lang w:eastAsia="en-CA"/>
              </w:rPr>
            </w:pPr>
            <w:r>
              <w:rPr>
                <w:b/>
                <w:bCs/>
                <w:color w:val="000000"/>
                <w:sz w:val="20"/>
                <w:szCs w:val="20"/>
                <w:lang w:eastAsia="en-CA"/>
              </w:rPr>
              <w:t>6,348.54</w:t>
            </w:r>
          </w:p>
        </w:tc>
        <w:tc>
          <w:tcPr>
            <w:tcW w:w="731" w:type="pct"/>
            <w:tcBorders>
              <w:top w:val="nil"/>
              <w:left w:val="nil"/>
              <w:bottom w:val="single" w:sz="4" w:space="0" w:color="auto"/>
              <w:right w:val="single" w:sz="4" w:space="0" w:color="auto"/>
            </w:tcBorders>
            <w:shd w:val="clear" w:color="auto" w:fill="auto"/>
            <w:vAlign w:val="center"/>
          </w:tcPr>
          <w:p w14:paraId="2C439821" w14:textId="77777777" w:rsidR="00E01256" w:rsidRDefault="00000000">
            <w:pPr>
              <w:jc w:val="right"/>
              <w:rPr>
                <w:b/>
                <w:bCs/>
                <w:color w:val="000000"/>
                <w:sz w:val="20"/>
                <w:szCs w:val="20"/>
                <w:lang w:eastAsia="en-CA"/>
              </w:rPr>
            </w:pPr>
            <w:r>
              <w:rPr>
                <w:b/>
                <w:bCs/>
                <w:color w:val="000000"/>
                <w:sz w:val="20"/>
                <w:szCs w:val="20"/>
                <w:lang w:eastAsia="en-CA"/>
              </w:rPr>
              <w:t>15,678.74</w:t>
            </w:r>
          </w:p>
        </w:tc>
        <w:tc>
          <w:tcPr>
            <w:tcW w:w="711" w:type="pct"/>
            <w:tcBorders>
              <w:top w:val="nil"/>
              <w:left w:val="nil"/>
              <w:bottom w:val="single" w:sz="4" w:space="0" w:color="auto"/>
              <w:right w:val="single" w:sz="4" w:space="0" w:color="auto"/>
            </w:tcBorders>
            <w:shd w:val="clear" w:color="auto" w:fill="auto"/>
            <w:vAlign w:val="center"/>
          </w:tcPr>
          <w:p w14:paraId="382FF42B" w14:textId="77777777" w:rsidR="00E01256" w:rsidRDefault="00000000">
            <w:pPr>
              <w:jc w:val="right"/>
              <w:rPr>
                <w:b/>
                <w:bCs/>
                <w:color w:val="000000"/>
                <w:sz w:val="20"/>
                <w:szCs w:val="20"/>
                <w:lang w:eastAsia="en-CA"/>
              </w:rPr>
            </w:pPr>
            <w:r>
              <w:rPr>
                <w:b/>
                <w:bCs/>
                <w:color w:val="000000"/>
                <w:sz w:val="20"/>
                <w:szCs w:val="20"/>
                <w:lang w:eastAsia="en-CA"/>
              </w:rPr>
              <w:t>3,502.63</w:t>
            </w:r>
          </w:p>
        </w:tc>
        <w:tc>
          <w:tcPr>
            <w:tcW w:w="730" w:type="pct"/>
            <w:tcBorders>
              <w:top w:val="nil"/>
              <w:left w:val="nil"/>
              <w:bottom w:val="single" w:sz="4" w:space="0" w:color="auto"/>
              <w:right w:val="single" w:sz="4" w:space="0" w:color="auto"/>
            </w:tcBorders>
            <w:shd w:val="clear" w:color="auto" w:fill="auto"/>
            <w:vAlign w:val="center"/>
          </w:tcPr>
          <w:p w14:paraId="22B6E8B8" w14:textId="77777777" w:rsidR="00E01256" w:rsidRDefault="00000000">
            <w:pPr>
              <w:jc w:val="right"/>
              <w:rPr>
                <w:b/>
                <w:bCs/>
                <w:color w:val="000000"/>
                <w:sz w:val="20"/>
                <w:szCs w:val="20"/>
                <w:lang w:eastAsia="en-CA"/>
              </w:rPr>
            </w:pPr>
            <w:r>
              <w:rPr>
                <w:b/>
                <w:bCs/>
                <w:color w:val="000000"/>
                <w:sz w:val="20"/>
                <w:szCs w:val="20"/>
                <w:lang w:eastAsia="en-CA"/>
              </w:rPr>
              <w:t>9,363.50</w:t>
            </w:r>
          </w:p>
        </w:tc>
      </w:tr>
      <w:tr w:rsidR="00E01256" w14:paraId="2C41E6A8" w14:textId="77777777">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5889745D" w14:textId="77777777" w:rsidR="00E01256" w:rsidRDefault="00000000">
            <w:pPr>
              <w:jc w:val="center"/>
              <w:rPr>
                <w:b/>
                <w:bCs/>
                <w:color w:val="000000"/>
                <w:sz w:val="20"/>
                <w:szCs w:val="20"/>
                <w:lang w:eastAsia="en-CA"/>
              </w:rPr>
            </w:pPr>
            <w:r>
              <w:rPr>
                <w:rFonts w:hint="eastAsia"/>
                <w:b/>
                <w:bCs/>
                <w:sz w:val="20"/>
                <w:szCs w:val="20"/>
                <w:lang w:eastAsia="zh-CN"/>
              </w:rPr>
              <w:t>二氧化碳当量吨</w:t>
            </w:r>
          </w:p>
        </w:tc>
      </w:tr>
      <w:tr w:rsidR="00E01256" w14:paraId="06E0BADB" w14:textId="77777777">
        <w:trPr>
          <w:trHeight w:val="61"/>
        </w:trPr>
        <w:tc>
          <w:tcPr>
            <w:tcW w:w="813" w:type="pct"/>
            <w:tcBorders>
              <w:top w:val="nil"/>
              <w:left w:val="single" w:sz="4" w:space="0" w:color="auto"/>
              <w:bottom w:val="single" w:sz="4" w:space="0" w:color="auto"/>
              <w:right w:val="single" w:sz="4" w:space="0" w:color="auto"/>
            </w:tcBorders>
            <w:shd w:val="clear" w:color="auto" w:fill="auto"/>
            <w:vAlign w:val="center"/>
          </w:tcPr>
          <w:p w14:paraId="773A90D2"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23</w:t>
            </w:r>
          </w:p>
        </w:tc>
        <w:tc>
          <w:tcPr>
            <w:tcW w:w="620" w:type="pct"/>
            <w:tcBorders>
              <w:top w:val="nil"/>
              <w:left w:val="nil"/>
              <w:bottom w:val="single" w:sz="4" w:space="0" w:color="auto"/>
              <w:right w:val="single" w:sz="4" w:space="0" w:color="auto"/>
            </w:tcBorders>
            <w:shd w:val="clear" w:color="auto" w:fill="auto"/>
            <w:vAlign w:val="center"/>
          </w:tcPr>
          <w:p w14:paraId="1CD2C7AB" w14:textId="77777777" w:rsidR="00E01256" w:rsidRDefault="00000000">
            <w:pPr>
              <w:jc w:val="right"/>
              <w:rPr>
                <w:color w:val="000000"/>
                <w:sz w:val="20"/>
                <w:szCs w:val="20"/>
                <w:lang w:eastAsia="en-CA"/>
              </w:rPr>
            </w:pPr>
            <w:r>
              <w:rPr>
                <w:color w:val="000000" w:themeColor="text1"/>
                <w:sz w:val="20"/>
                <w:szCs w:val="20"/>
                <w:lang w:eastAsia="en-CA"/>
              </w:rPr>
              <w:t>14,800</w:t>
            </w:r>
          </w:p>
        </w:tc>
        <w:tc>
          <w:tcPr>
            <w:tcW w:w="730" w:type="pct"/>
            <w:tcBorders>
              <w:top w:val="nil"/>
              <w:left w:val="nil"/>
              <w:bottom w:val="single" w:sz="4" w:space="0" w:color="auto"/>
              <w:right w:val="single" w:sz="4" w:space="0" w:color="auto"/>
            </w:tcBorders>
            <w:shd w:val="clear" w:color="auto" w:fill="auto"/>
            <w:vAlign w:val="center"/>
          </w:tcPr>
          <w:p w14:paraId="5D42BCDE" w14:textId="77777777" w:rsidR="00E01256" w:rsidRDefault="00000000">
            <w:pPr>
              <w:jc w:val="right"/>
              <w:rPr>
                <w:color w:val="000000"/>
                <w:sz w:val="20"/>
                <w:szCs w:val="20"/>
                <w:lang w:eastAsia="en-CA"/>
              </w:rPr>
            </w:pPr>
            <w:r>
              <w:rPr>
                <w:color w:val="000000" w:themeColor="text1"/>
                <w:sz w:val="20"/>
                <w:szCs w:val="20"/>
                <w:lang w:eastAsia="en-CA"/>
              </w:rPr>
              <w:t>888</w:t>
            </w:r>
          </w:p>
        </w:tc>
        <w:tc>
          <w:tcPr>
            <w:tcW w:w="665" w:type="pct"/>
            <w:tcBorders>
              <w:top w:val="nil"/>
              <w:left w:val="nil"/>
              <w:bottom w:val="single" w:sz="4" w:space="0" w:color="auto"/>
              <w:right w:val="single" w:sz="4" w:space="0" w:color="auto"/>
            </w:tcBorders>
            <w:shd w:val="clear" w:color="auto" w:fill="auto"/>
            <w:vAlign w:val="center"/>
          </w:tcPr>
          <w:p w14:paraId="64547101" w14:textId="77777777" w:rsidR="00E01256" w:rsidRDefault="00000000">
            <w:pPr>
              <w:jc w:val="right"/>
              <w:rPr>
                <w:color w:val="000000"/>
                <w:sz w:val="20"/>
                <w:szCs w:val="20"/>
                <w:lang w:eastAsia="en-CA"/>
              </w:rPr>
            </w:pPr>
            <w:r>
              <w:rPr>
                <w:color w:val="000000" w:themeColor="text1"/>
                <w:sz w:val="20"/>
                <w:szCs w:val="20"/>
                <w:lang w:eastAsia="en-CA"/>
              </w:rPr>
              <w:t>12,728</w:t>
            </w:r>
          </w:p>
        </w:tc>
        <w:tc>
          <w:tcPr>
            <w:tcW w:w="731" w:type="pct"/>
            <w:tcBorders>
              <w:top w:val="nil"/>
              <w:left w:val="nil"/>
              <w:bottom w:val="single" w:sz="4" w:space="0" w:color="auto"/>
              <w:right w:val="single" w:sz="4" w:space="0" w:color="auto"/>
            </w:tcBorders>
            <w:shd w:val="clear" w:color="auto" w:fill="auto"/>
            <w:vAlign w:val="center"/>
          </w:tcPr>
          <w:p w14:paraId="168023D5" w14:textId="77777777" w:rsidR="00E01256" w:rsidRDefault="00000000">
            <w:pPr>
              <w:jc w:val="right"/>
              <w:rPr>
                <w:color w:val="000000"/>
                <w:sz w:val="20"/>
                <w:szCs w:val="20"/>
                <w:lang w:eastAsia="en-CA"/>
              </w:rPr>
            </w:pPr>
            <w:r>
              <w:rPr>
                <w:color w:val="000000" w:themeColor="text1"/>
                <w:sz w:val="20"/>
                <w:szCs w:val="20"/>
                <w:lang w:eastAsia="en-CA"/>
              </w:rPr>
              <w:t>560,920</w:t>
            </w:r>
          </w:p>
        </w:tc>
        <w:tc>
          <w:tcPr>
            <w:tcW w:w="711" w:type="pct"/>
            <w:tcBorders>
              <w:top w:val="nil"/>
              <w:left w:val="nil"/>
              <w:bottom w:val="single" w:sz="4" w:space="0" w:color="auto"/>
              <w:right w:val="single" w:sz="4" w:space="0" w:color="auto"/>
            </w:tcBorders>
            <w:shd w:val="clear" w:color="000000" w:fill="FFFFFF"/>
            <w:vAlign w:val="center"/>
          </w:tcPr>
          <w:p w14:paraId="4CEB6E81" w14:textId="77777777" w:rsidR="00E01256" w:rsidRDefault="00000000">
            <w:pPr>
              <w:jc w:val="right"/>
              <w:rPr>
                <w:color w:val="000000"/>
                <w:sz w:val="20"/>
                <w:szCs w:val="20"/>
                <w:lang w:eastAsia="en-CA"/>
              </w:rPr>
            </w:pPr>
            <w:r>
              <w:rPr>
                <w:color w:val="000000" w:themeColor="text1"/>
                <w:sz w:val="20"/>
                <w:szCs w:val="20"/>
                <w:lang w:eastAsia="en-CA"/>
              </w:rPr>
              <w:t>117,364</w:t>
            </w:r>
          </w:p>
        </w:tc>
        <w:tc>
          <w:tcPr>
            <w:tcW w:w="730" w:type="pct"/>
            <w:tcBorders>
              <w:top w:val="nil"/>
              <w:left w:val="nil"/>
              <w:bottom w:val="single" w:sz="4" w:space="0" w:color="auto"/>
              <w:right w:val="single" w:sz="4" w:space="0" w:color="auto"/>
            </w:tcBorders>
            <w:shd w:val="clear" w:color="auto" w:fill="auto"/>
            <w:vAlign w:val="center"/>
          </w:tcPr>
          <w:p w14:paraId="7EFB39AE" w14:textId="77777777" w:rsidR="00E01256" w:rsidRDefault="00000000">
            <w:pPr>
              <w:jc w:val="right"/>
              <w:rPr>
                <w:color w:val="000000"/>
                <w:sz w:val="20"/>
                <w:szCs w:val="20"/>
                <w:lang w:eastAsia="en-CA"/>
              </w:rPr>
            </w:pPr>
            <w:r>
              <w:rPr>
                <w:iCs/>
                <w:color w:val="000000" w:themeColor="text1"/>
                <w:sz w:val="20"/>
                <w:szCs w:val="20"/>
                <w:lang w:eastAsia="en-CA"/>
              </w:rPr>
              <w:t>-549,820</w:t>
            </w:r>
          </w:p>
        </w:tc>
      </w:tr>
      <w:tr w:rsidR="00E01256" w14:paraId="33ADC5AF" w14:textId="77777777">
        <w:trPr>
          <w:trHeight w:val="107"/>
        </w:trPr>
        <w:tc>
          <w:tcPr>
            <w:tcW w:w="813" w:type="pct"/>
            <w:tcBorders>
              <w:top w:val="nil"/>
              <w:left w:val="single" w:sz="4" w:space="0" w:color="auto"/>
              <w:bottom w:val="single" w:sz="4" w:space="0" w:color="auto"/>
              <w:right w:val="single" w:sz="4" w:space="0" w:color="auto"/>
            </w:tcBorders>
            <w:shd w:val="clear" w:color="auto" w:fill="auto"/>
            <w:vAlign w:val="center"/>
          </w:tcPr>
          <w:p w14:paraId="766D1396"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32</w:t>
            </w:r>
          </w:p>
        </w:tc>
        <w:tc>
          <w:tcPr>
            <w:tcW w:w="620" w:type="pct"/>
            <w:tcBorders>
              <w:top w:val="nil"/>
              <w:left w:val="nil"/>
              <w:bottom w:val="single" w:sz="4" w:space="0" w:color="auto"/>
              <w:right w:val="single" w:sz="4" w:space="0" w:color="auto"/>
            </w:tcBorders>
            <w:shd w:val="clear" w:color="auto" w:fill="auto"/>
            <w:vAlign w:val="center"/>
          </w:tcPr>
          <w:p w14:paraId="51954BE4" w14:textId="77777777" w:rsidR="00E01256" w:rsidRDefault="00000000">
            <w:pPr>
              <w:jc w:val="right"/>
              <w:rPr>
                <w:color w:val="000000"/>
                <w:sz w:val="20"/>
                <w:szCs w:val="20"/>
                <w:lang w:eastAsia="en-CA"/>
              </w:rPr>
            </w:pPr>
            <w:r>
              <w:rPr>
                <w:color w:val="000000" w:themeColor="text1"/>
                <w:sz w:val="20"/>
                <w:szCs w:val="20"/>
                <w:lang w:eastAsia="en-CA"/>
              </w:rPr>
              <w:t>675</w:t>
            </w:r>
          </w:p>
        </w:tc>
        <w:tc>
          <w:tcPr>
            <w:tcW w:w="730" w:type="pct"/>
            <w:tcBorders>
              <w:top w:val="nil"/>
              <w:left w:val="nil"/>
              <w:bottom w:val="single" w:sz="4" w:space="0" w:color="auto"/>
              <w:right w:val="single" w:sz="4" w:space="0" w:color="auto"/>
            </w:tcBorders>
            <w:shd w:val="clear" w:color="auto" w:fill="auto"/>
            <w:vAlign w:val="center"/>
          </w:tcPr>
          <w:p w14:paraId="678D40F8" w14:textId="77777777" w:rsidR="00E01256" w:rsidRDefault="00000000">
            <w:pPr>
              <w:jc w:val="right"/>
              <w:rPr>
                <w:color w:val="000000"/>
                <w:sz w:val="20"/>
                <w:szCs w:val="20"/>
                <w:lang w:eastAsia="en-CA"/>
              </w:rPr>
            </w:pPr>
            <w:r>
              <w:rPr>
                <w:color w:val="000000" w:themeColor="text1"/>
                <w:sz w:val="20"/>
                <w:szCs w:val="20"/>
                <w:lang w:eastAsia="en-CA"/>
              </w:rPr>
              <w:t>732,314</w:t>
            </w:r>
          </w:p>
        </w:tc>
        <w:tc>
          <w:tcPr>
            <w:tcW w:w="665" w:type="pct"/>
            <w:tcBorders>
              <w:top w:val="nil"/>
              <w:left w:val="nil"/>
              <w:bottom w:val="single" w:sz="4" w:space="0" w:color="auto"/>
              <w:right w:val="single" w:sz="4" w:space="0" w:color="auto"/>
            </w:tcBorders>
            <w:shd w:val="clear" w:color="auto" w:fill="auto"/>
            <w:vAlign w:val="center"/>
          </w:tcPr>
          <w:p w14:paraId="31024D73" w14:textId="77777777" w:rsidR="00E01256" w:rsidRDefault="00000000">
            <w:pPr>
              <w:jc w:val="right"/>
              <w:rPr>
                <w:color w:val="000000"/>
                <w:sz w:val="20"/>
                <w:szCs w:val="20"/>
                <w:lang w:eastAsia="en-CA"/>
              </w:rPr>
            </w:pPr>
            <w:r>
              <w:rPr>
                <w:color w:val="000000" w:themeColor="text1"/>
                <w:sz w:val="20"/>
                <w:szCs w:val="20"/>
                <w:lang w:eastAsia="en-CA"/>
              </w:rPr>
              <w:t>1,049,956</w:t>
            </w:r>
          </w:p>
        </w:tc>
        <w:tc>
          <w:tcPr>
            <w:tcW w:w="731" w:type="pct"/>
            <w:tcBorders>
              <w:top w:val="nil"/>
              <w:left w:val="nil"/>
              <w:bottom w:val="single" w:sz="4" w:space="0" w:color="auto"/>
              <w:right w:val="single" w:sz="4" w:space="0" w:color="auto"/>
            </w:tcBorders>
            <w:shd w:val="clear" w:color="auto" w:fill="auto"/>
            <w:vAlign w:val="center"/>
          </w:tcPr>
          <w:p w14:paraId="40620912" w14:textId="77777777" w:rsidR="00E01256" w:rsidRDefault="00000000">
            <w:pPr>
              <w:jc w:val="right"/>
              <w:rPr>
                <w:color w:val="000000"/>
                <w:sz w:val="20"/>
                <w:szCs w:val="20"/>
                <w:lang w:eastAsia="en-CA"/>
              </w:rPr>
            </w:pPr>
            <w:r>
              <w:rPr>
                <w:color w:val="000000" w:themeColor="text1"/>
                <w:sz w:val="20"/>
                <w:szCs w:val="20"/>
                <w:lang w:eastAsia="en-CA"/>
              </w:rPr>
              <w:t>1,316,797</w:t>
            </w:r>
          </w:p>
        </w:tc>
        <w:tc>
          <w:tcPr>
            <w:tcW w:w="711" w:type="pct"/>
            <w:tcBorders>
              <w:top w:val="nil"/>
              <w:left w:val="nil"/>
              <w:bottom w:val="single" w:sz="4" w:space="0" w:color="auto"/>
              <w:right w:val="single" w:sz="4" w:space="0" w:color="auto"/>
            </w:tcBorders>
            <w:shd w:val="clear" w:color="000000" w:fill="FFFFFF"/>
            <w:vAlign w:val="center"/>
          </w:tcPr>
          <w:p w14:paraId="0C02DEA5" w14:textId="77777777" w:rsidR="00E01256" w:rsidRDefault="00000000">
            <w:pPr>
              <w:jc w:val="right"/>
              <w:rPr>
                <w:color w:val="000000"/>
                <w:sz w:val="20"/>
                <w:szCs w:val="20"/>
                <w:lang w:eastAsia="en-CA"/>
              </w:rPr>
            </w:pPr>
            <w:r>
              <w:rPr>
                <w:color w:val="000000" w:themeColor="text1"/>
                <w:sz w:val="20"/>
                <w:szCs w:val="20"/>
                <w:lang w:eastAsia="en-CA"/>
              </w:rPr>
              <w:t>977,927</w:t>
            </w:r>
          </w:p>
        </w:tc>
        <w:tc>
          <w:tcPr>
            <w:tcW w:w="730" w:type="pct"/>
            <w:tcBorders>
              <w:top w:val="nil"/>
              <w:left w:val="nil"/>
              <w:bottom w:val="single" w:sz="4" w:space="0" w:color="auto"/>
              <w:right w:val="single" w:sz="4" w:space="0" w:color="auto"/>
            </w:tcBorders>
            <w:shd w:val="clear" w:color="auto" w:fill="auto"/>
            <w:vAlign w:val="center"/>
          </w:tcPr>
          <w:p w14:paraId="65241104" w14:textId="77777777" w:rsidR="00E01256" w:rsidRDefault="00000000">
            <w:pPr>
              <w:jc w:val="right"/>
              <w:rPr>
                <w:color w:val="000000"/>
                <w:sz w:val="20"/>
                <w:szCs w:val="20"/>
                <w:lang w:eastAsia="en-CA"/>
              </w:rPr>
            </w:pPr>
            <w:r>
              <w:rPr>
                <w:iCs/>
                <w:color w:val="000000" w:themeColor="text1"/>
                <w:sz w:val="20"/>
                <w:szCs w:val="20"/>
                <w:lang w:eastAsia="en-CA"/>
              </w:rPr>
              <w:t>2,393,145</w:t>
            </w:r>
          </w:p>
        </w:tc>
      </w:tr>
      <w:tr w:rsidR="00E01256" w14:paraId="39A2C8B6"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2C858E63"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134a</w:t>
            </w:r>
          </w:p>
        </w:tc>
        <w:tc>
          <w:tcPr>
            <w:tcW w:w="620" w:type="pct"/>
            <w:tcBorders>
              <w:top w:val="nil"/>
              <w:left w:val="nil"/>
              <w:bottom w:val="single" w:sz="4" w:space="0" w:color="auto"/>
              <w:right w:val="single" w:sz="4" w:space="0" w:color="auto"/>
            </w:tcBorders>
            <w:shd w:val="clear" w:color="auto" w:fill="auto"/>
            <w:vAlign w:val="center"/>
          </w:tcPr>
          <w:p w14:paraId="1AB42E34" w14:textId="77777777" w:rsidR="00E01256" w:rsidRDefault="00000000">
            <w:pPr>
              <w:jc w:val="right"/>
              <w:rPr>
                <w:color w:val="000000"/>
                <w:sz w:val="20"/>
                <w:szCs w:val="20"/>
                <w:lang w:eastAsia="en-CA"/>
              </w:rPr>
            </w:pPr>
            <w:r>
              <w:rPr>
                <w:color w:val="000000" w:themeColor="text1"/>
                <w:sz w:val="20"/>
                <w:szCs w:val="20"/>
                <w:lang w:eastAsia="en-CA"/>
              </w:rPr>
              <w:t>1,430</w:t>
            </w:r>
          </w:p>
        </w:tc>
        <w:tc>
          <w:tcPr>
            <w:tcW w:w="730" w:type="pct"/>
            <w:tcBorders>
              <w:top w:val="nil"/>
              <w:left w:val="nil"/>
              <w:bottom w:val="single" w:sz="4" w:space="0" w:color="auto"/>
              <w:right w:val="single" w:sz="4" w:space="0" w:color="auto"/>
            </w:tcBorders>
            <w:shd w:val="clear" w:color="auto" w:fill="auto"/>
            <w:vAlign w:val="center"/>
          </w:tcPr>
          <w:p w14:paraId="0D5D4A40" w14:textId="77777777" w:rsidR="00E01256" w:rsidRDefault="00000000">
            <w:pPr>
              <w:jc w:val="right"/>
              <w:rPr>
                <w:color w:val="000000"/>
                <w:sz w:val="20"/>
                <w:szCs w:val="20"/>
                <w:lang w:eastAsia="en-CA"/>
              </w:rPr>
            </w:pPr>
            <w:r>
              <w:rPr>
                <w:color w:val="000000" w:themeColor="text1"/>
                <w:sz w:val="20"/>
                <w:szCs w:val="20"/>
                <w:lang w:eastAsia="en-CA"/>
              </w:rPr>
              <w:t>4,247,558</w:t>
            </w:r>
          </w:p>
        </w:tc>
        <w:tc>
          <w:tcPr>
            <w:tcW w:w="665" w:type="pct"/>
            <w:tcBorders>
              <w:top w:val="nil"/>
              <w:left w:val="nil"/>
              <w:bottom w:val="single" w:sz="4" w:space="0" w:color="auto"/>
              <w:right w:val="single" w:sz="4" w:space="0" w:color="auto"/>
            </w:tcBorders>
            <w:shd w:val="clear" w:color="auto" w:fill="auto"/>
            <w:vAlign w:val="center"/>
          </w:tcPr>
          <w:p w14:paraId="4EF6260E" w14:textId="77777777" w:rsidR="00E01256" w:rsidRDefault="00000000">
            <w:pPr>
              <w:jc w:val="right"/>
              <w:rPr>
                <w:color w:val="000000"/>
                <w:sz w:val="20"/>
                <w:szCs w:val="20"/>
                <w:lang w:eastAsia="en-CA"/>
              </w:rPr>
            </w:pPr>
            <w:r>
              <w:rPr>
                <w:color w:val="000000" w:themeColor="text1"/>
                <w:sz w:val="20"/>
                <w:szCs w:val="20"/>
                <w:lang w:eastAsia="en-CA"/>
              </w:rPr>
              <w:t>4,151,876</w:t>
            </w:r>
          </w:p>
        </w:tc>
        <w:tc>
          <w:tcPr>
            <w:tcW w:w="731" w:type="pct"/>
            <w:tcBorders>
              <w:top w:val="nil"/>
              <w:left w:val="nil"/>
              <w:bottom w:val="single" w:sz="4" w:space="0" w:color="auto"/>
              <w:right w:val="single" w:sz="4" w:space="0" w:color="auto"/>
            </w:tcBorders>
            <w:shd w:val="clear" w:color="auto" w:fill="auto"/>
            <w:vAlign w:val="center"/>
          </w:tcPr>
          <w:p w14:paraId="541ED8C0" w14:textId="77777777" w:rsidR="00E01256" w:rsidRDefault="00000000">
            <w:pPr>
              <w:jc w:val="right"/>
              <w:rPr>
                <w:color w:val="000000"/>
                <w:sz w:val="20"/>
                <w:szCs w:val="20"/>
                <w:lang w:eastAsia="en-CA"/>
              </w:rPr>
            </w:pPr>
            <w:r>
              <w:rPr>
                <w:color w:val="000000" w:themeColor="text1"/>
                <w:sz w:val="20"/>
                <w:szCs w:val="20"/>
                <w:lang w:eastAsia="en-CA"/>
              </w:rPr>
              <w:t>9,702,092</w:t>
            </w:r>
          </w:p>
        </w:tc>
        <w:tc>
          <w:tcPr>
            <w:tcW w:w="711" w:type="pct"/>
            <w:tcBorders>
              <w:top w:val="nil"/>
              <w:left w:val="nil"/>
              <w:bottom w:val="single" w:sz="4" w:space="0" w:color="auto"/>
              <w:right w:val="single" w:sz="4" w:space="0" w:color="auto"/>
            </w:tcBorders>
            <w:shd w:val="clear" w:color="000000" w:fill="FFFFFF"/>
            <w:vAlign w:val="center"/>
          </w:tcPr>
          <w:p w14:paraId="3E6E2CA5" w14:textId="77777777" w:rsidR="00E01256" w:rsidRDefault="00000000">
            <w:pPr>
              <w:jc w:val="right"/>
              <w:rPr>
                <w:color w:val="000000"/>
                <w:sz w:val="20"/>
                <w:szCs w:val="20"/>
                <w:lang w:eastAsia="en-CA"/>
              </w:rPr>
            </w:pPr>
            <w:r>
              <w:rPr>
                <w:color w:val="000000" w:themeColor="text1"/>
                <w:sz w:val="20"/>
                <w:szCs w:val="20"/>
                <w:lang w:eastAsia="en-CA"/>
              </w:rPr>
              <w:t>3,141,796</w:t>
            </w:r>
          </w:p>
        </w:tc>
        <w:tc>
          <w:tcPr>
            <w:tcW w:w="730" w:type="pct"/>
            <w:tcBorders>
              <w:top w:val="nil"/>
              <w:left w:val="nil"/>
              <w:bottom w:val="single" w:sz="4" w:space="0" w:color="auto"/>
              <w:right w:val="single" w:sz="4" w:space="0" w:color="auto"/>
            </w:tcBorders>
            <w:shd w:val="clear" w:color="auto" w:fill="auto"/>
            <w:vAlign w:val="center"/>
          </w:tcPr>
          <w:p w14:paraId="23B38930" w14:textId="77777777" w:rsidR="00E01256" w:rsidRDefault="00000000">
            <w:pPr>
              <w:jc w:val="right"/>
              <w:rPr>
                <w:color w:val="000000"/>
                <w:sz w:val="20"/>
                <w:szCs w:val="20"/>
                <w:lang w:eastAsia="en-CA"/>
              </w:rPr>
            </w:pPr>
            <w:r>
              <w:rPr>
                <w:iCs/>
                <w:color w:val="000000" w:themeColor="text1"/>
                <w:sz w:val="20"/>
                <w:szCs w:val="20"/>
                <w:lang w:eastAsia="en-CA"/>
              </w:rPr>
              <w:t>4,616,684</w:t>
            </w:r>
          </w:p>
        </w:tc>
      </w:tr>
      <w:tr w:rsidR="00E01256" w14:paraId="7233FF7E"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34FAB287"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152a</w:t>
            </w:r>
          </w:p>
        </w:tc>
        <w:tc>
          <w:tcPr>
            <w:tcW w:w="620" w:type="pct"/>
            <w:tcBorders>
              <w:top w:val="nil"/>
              <w:left w:val="nil"/>
              <w:bottom w:val="single" w:sz="4" w:space="0" w:color="auto"/>
              <w:right w:val="single" w:sz="4" w:space="0" w:color="auto"/>
            </w:tcBorders>
            <w:shd w:val="clear" w:color="auto" w:fill="auto"/>
            <w:vAlign w:val="center"/>
          </w:tcPr>
          <w:p w14:paraId="109FB8AB" w14:textId="77777777" w:rsidR="00E01256" w:rsidRDefault="00000000">
            <w:pPr>
              <w:jc w:val="right"/>
              <w:rPr>
                <w:color w:val="000000"/>
                <w:sz w:val="20"/>
                <w:szCs w:val="20"/>
                <w:lang w:eastAsia="en-CA"/>
              </w:rPr>
            </w:pPr>
            <w:r>
              <w:rPr>
                <w:color w:val="000000" w:themeColor="text1"/>
                <w:sz w:val="20"/>
                <w:szCs w:val="20"/>
                <w:lang w:eastAsia="en-CA"/>
              </w:rPr>
              <w:t>124</w:t>
            </w:r>
          </w:p>
        </w:tc>
        <w:tc>
          <w:tcPr>
            <w:tcW w:w="730" w:type="pct"/>
            <w:tcBorders>
              <w:top w:val="nil"/>
              <w:left w:val="nil"/>
              <w:bottom w:val="single" w:sz="4" w:space="0" w:color="auto"/>
              <w:right w:val="single" w:sz="4" w:space="0" w:color="auto"/>
            </w:tcBorders>
            <w:shd w:val="clear" w:color="auto" w:fill="auto"/>
            <w:vAlign w:val="center"/>
          </w:tcPr>
          <w:p w14:paraId="5A7C2082" w14:textId="77777777" w:rsidR="00E01256" w:rsidRDefault="00000000">
            <w:pPr>
              <w:jc w:val="right"/>
              <w:rPr>
                <w:color w:val="000000"/>
                <w:sz w:val="20"/>
                <w:szCs w:val="20"/>
                <w:lang w:eastAsia="en-CA"/>
              </w:rPr>
            </w:pPr>
            <w:r>
              <w:rPr>
                <w:color w:val="000000" w:themeColor="text1"/>
                <w:sz w:val="20"/>
                <w:szCs w:val="20"/>
                <w:lang w:eastAsia="en-CA"/>
              </w:rPr>
              <w:t>1,856</w:t>
            </w:r>
          </w:p>
        </w:tc>
        <w:tc>
          <w:tcPr>
            <w:tcW w:w="665" w:type="pct"/>
            <w:tcBorders>
              <w:top w:val="nil"/>
              <w:left w:val="nil"/>
              <w:bottom w:val="single" w:sz="4" w:space="0" w:color="auto"/>
              <w:right w:val="single" w:sz="4" w:space="0" w:color="auto"/>
            </w:tcBorders>
            <w:shd w:val="clear" w:color="auto" w:fill="auto"/>
            <w:vAlign w:val="center"/>
          </w:tcPr>
          <w:p w14:paraId="66F7F164" w14:textId="77777777" w:rsidR="00E01256" w:rsidRDefault="00000000">
            <w:pPr>
              <w:jc w:val="right"/>
              <w:rPr>
                <w:color w:val="000000"/>
                <w:sz w:val="20"/>
                <w:szCs w:val="20"/>
                <w:lang w:eastAsia="en-CA"/>
              </w:rPr>
            </w:pPr>
            <w:r>
              <w:rPr>
                <w:color w:val="000000" w:themeColor="text1"/>
                <w:sz w:val="20"/>
                <w:szCs w:val="20"/>
                <w:lang w:eastAsia="en-CA"/>
              </w:rPr>
              <w:t>1,786</w:t>
            </w:r>
          </w:p>
        </w:tc>
        <w:tc>
          <w:tcPr>
            <w:tcW w:w="731" w:type="pct"/>
            <w:tcBorders>
              <w:top w:val="nil"/>
              <w:left w:val="nil"/>
              <w:bottom w:val="single" w:sz="4" w:space="0" w:color="auto"/>
              <w:right w:val="single" w:sz="4" w:space="0" w:color="auto"/>
            </w:tcBorders>
            <w:shd w:val="clear" w:color="auto" w:fill="auto"/>
            <w:vAlign w:val="center"/>
          </w:tcPr>
          <w:p w14:paraId="50F4852F" w14:textId="77777777" w:rsidR="00E01256" w:rsidRDefault="00000000">
            <w:pPr>
              <w:jc w:val="right"/>
              <w:rPr>
                <w:color w:val="000000"/>
                <w:sz w:val="20"/>
                <w:szCs w:val="20"/>
                <w:lang w:eastAsia="en-CA"/>
              </w:rPr>
            </w:pPr>
            <w:r>
              <w:rPr>
                <w:color w:val="000000" w:themeColor="text1"/>
                <w:sz w:val="20"/>
                <w:szCs w:val="20"/>
                <w:lang w:eastAsia="en-CA"/>
              </w:rPr>
              <w:t>2,598</w:t>
            </w:r>
          </w:p>
        </w:tc>
        <w:tc>
          <w:tcPr>
            <w:tcW w:w="711" w:type="pct"/>
            <w:tcBorders>
              <w:top w:val="nil"/>
              <w:left w:val="nil"/>
              <w:bottom w:val="single" w:sz="4" w:space="0" w:color="auto"/>
              <w:right w:val="single" w:sz="4" w:space="0" w:color="auto"/>
            </w:tcBorders>
            <w:shd w:val="clear" w:color="000000" w:fill="FFFFFF"/>
            <w:vAlign w:val="center"/>
          </w:tcPr>
          <w:p w14:paraId="4FA63F94" w14:textId="77777777" w:rsidR="00E01256" w:rsidRDefault="00000000">
            <w:pPr>
              <w:jc w:val="right"/>
              <w:rPr>
                <w:color w:val="000000"/>
                <w:sz w:val="20"/>
                <w:szCs w:val="20"/>
                <w:lang w:eastAsia="en-CA"/>
              </w:rPr>
            </w:pPr>
            <w:r>
              <w:rPr>
                <w:color w:val="000000" w:themeColor="text1"/>
                <w:sz w:val="20"/>
                <w:szCs w:val="20"/>
                <w:lang w:eastAsia="en-CA"/>
              </w:rPr>
              <w:t>-4</w:t>
            </w:r>
          </w:p>
        </w:tc>
        <w:tc>
          <w:tcPr>
            <w:tcW w:w="730" w:type="pct"/>
            <w:tcBorders>
              <w:top w:val="nil"/>
              <w:left w:val="nil"/>
              <w:bottom w:val="single" w:sz="4" w:space="0" w:color="auto"/>
              <w:right w:val="single" w:sz="4" w:space="0" w:color="auto"/>
            </w:tcBorders>
            <w:shd w:val="clear" w:color="auto" w:fill="auto"/>
            <w:vAlign w:val="center"/>
          </w:tcPr>
          <w:p w14:paraId="37E1F2FF" w14:textId="77777777" w:rsidR="00E01256" w:rsidRDefault="00000000">
            <w:pPr>
              <w:jc w:val="right"/>
              <w:rPr>
                <w:color w:val="000000"/>
                <w:sz w:val="20"/>
                <w:szCs w:val="20"/>
                <w:lang w:eastAsia="en-CA"/>
              </w:rPr>
            </w:pPr>
            <w:r>
              <w:rPr>
                <w:iCs/>
                <w:color w:val="000000" w:themeColor="text1"/>
                <w:sz w:val="20"/>
                <w:szCs w:val="20"/>
                <w:lang w:eastAsia="en-CA"/>
              </w:rPr>
              <w:t>1,768</w:t>
            </w:r>
          </w:p>
        </w:tc>
      </w:tr>
      <w:tr w:rsidR="00E01256" w14:paraId="3B409819"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4FDD8354"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227ea</w:t>
            </w:r>
          </w:p>
        </w:tc>
        <w:tc>
          <w:tcPr>
            <w:tcW w:w="620" w:type="pct"/>
            <w:tcBorders>
              <w:top w:val="nil"/>
              <w:left w:val="nil"/>
              <w:bottom w:val="single" w:sz="4" w:space="0" w:color="auto"/>
              <w:right w:val="single" w:sz="4" w:space="0" w:color="auto"/>
            </w:tcBorders>
            <w:shd w:val="clear" w:color="auto" w:fill="auto"/>
            <w:vAlign w:val="center"/>
          </w:tcPr>
          <w:p w14:paraId="0003FF6B" w14:textId="77777777" w:rsidR="00E01256" w:rsidRDefault="00000000">
            <w:pPr>
              <w:jc w:val="right"/>
              <w:rPr>
                <w:color w:val="000000"/>
                <w:sz w:val="20"/>
                <w:szCs w:val="20"/>
                <w:lang w:eastAsia="en-CA"/>
              </w:rPr>
            </w:pPr>
            <w:r>
              <w:rPr>
                <w:color w:val="000000" w:themeColor="text1"/>
                <w:sz w:val="20"/>
                <w:szCs w:val="20"/>
                <w:lang w:eastAsia="en-CA"/>
              </w:rPr>
              <w:t>3,220</w:t>
            </w:r>
          </w:p>
        </w:tc>
        <w:tc>
          <w:tcPr>
            <w:tcW w:w="730" w:type="pct"/>
            <w:tcBorders>
              <w:top w:val="nil"/>
              <w:left w:val="nil"/>
              <w:bottom w:val="single" w:sz="4" w:space="0" w:color="auto"/>
              <w:right w:val="single" w:sz="4" w:space="0" w:color="auto"/>
            </w:tcBorders>
            <w:shd w:val="clear" w:color="auto" w:fill="auto"/>
            <w:vAlign w:val="center"/>
          </w:tcPr>
          <w:p w14:paraId="346A4D71" w14:textId="77777777" w:rsidR="00E01256" w:rsidRDefault="00000000">
            <w:pPr>
              <w:jc w:val="right"/>
              <w:rPr>
                <w:color w:val="000000"/>
                <w:sz w:val="20"/>
                <w:szCs w:val="20"/>
                <w:lang w:eastAsia="en-CA"/>
              </w:rPr>
            </w:pPr>
            <w:r>
              <w:rPr>
                <w:color w:val="000000" w:themeColor="text1"/>
                <w:sz w:val="20"/>
                <w:szCs w:val="20"/>
                <w:lang w:eastAsia="en-CA"/>
              </w:rPr>
              <w:t>27,499</w:t>
            </w:r>
          </w:p>
        </w:tc>
        <w:tc>
          <w:tcPr>
            <w:tcW w:w="665" w:type="pct"/>
            <w:tcBorders>
              <w:top w:val="nil"/>
              <w:left w:val="nil"/>
              <w:bottom w:val="single" w:sz="4" w:space="0" w:color="auto"/>
              <w:right w:val="single" w:sz="4" w:space="0" w:color="auto"/>
            </w:tcBorders>
            <w:shd w:val="clear" w:color="auto" w:fill="auto"/>
            <w:vAlign w:val="center"/>
          </w:tcPr>
          <w:p w14:paraId="6D29A9E9" w14:textId="77777777" w:rsidR="00E01256" w:rsidRDefault="00000000">
            <w:pPr>
              <w:jc w:val="right"/>
              <w:rPr>
                <w:color w:val="000000"/>
                <w:sz w:val="20"/>
                <w:szCs w:val="20"/>
                <w:lang w:eastAsia="en-CA"/>
              </w:rPr>
            </w:pPr>
            <w:r>
              <w:rPr>
                <w:color w:val="000000" w:themeColor="text1"/>
                <w:sz w:val="20"/>
                <w:szCs w:val="20"/>
                <w:lang w:eastAsia="en-CA"/>
              </w:rPr>
              <w:t>17,034</w:t>
            </w:r>
          </w:p>
        </w:tc>
        <w:tc>
          <w:tcPr>
            <w:tcW w:w="731" w:type="pct"/>
            <w:tcBorders>
              <w:top w:val="nil"/>
              <w:left w:val="nil"/>
              <w:bottom w:val="single" w:sz="4" w:space="0" w:color="auto"/>
              <w:right w:val="single" w:sz="4" w:space="0" w:color="auto"/>
            </w:tcBorders>
            <w:shd w:val="clear" w:color="auto" w:fill="auto"/>
            <w:vAlign w:val="center"/>
          </w:tcPr>
          <w:p w14:paraId="726850B5" w14:textId="77777777" w:rsidR="00E01256" w:rsidRDefault="00000000">
            <w:pPr>
              <w:jc w:val="right"/>
              <w:rPr>
                <w:color w:val="000000"/>
                <w:sz w:val="20"/>
                <w:szCs w:val="20"/>
                <w:lang w:eastAsia="en-CA"/>
              </w:rPr>
            </w:pPr>
            <w:r>
              <w:rPr>
                <w:color w:val="000000" w:themeColor="text1"/>
                <w:sz w:val="20"/>
                <w:szCs w:val="20"/>
                <w:lang w:eastAsia="en-CA"/>
              </w:rPr>
              <w:t>67,008</w:t>
            </w:r>
          </w:p>
        </w:tc>
        <w:tc>
          <w:tcPr>
            <w:tcW w:w="711" w:type="pct"/>
            <w:tcBorders>
              <w:top w:val="nil"/>
              <w:left w:val="nil"/>
              <w:bottom w:val="single" w:sz="4" w:space="0" w:color="auto"/>
              <w:right w:val="single" w:sz="4" w:space="0" w:color="auto"/>
            </w:tcBorders>
            <w:shd w:val="clear" w:color="000000" w:fill="FFFFFF"/>
            <w:vAlign w:val="center"/>
          </w:tcPr>
          <w:p w14:paraId="26ED17FB" w14:textId="77777777" w:rsidR="00E01256" w:rsidRDefault="00000000">
            <w:pPr>
              <w:jc w:val="right"/>
              <w:rPr>
                <w:color w:val="000000"/>
                <w:sz w:val="20"/>
                <w:szCs w:val="20"/>
                <w:lang w:eastAsia="en-CA"/>
              </w:rPr>
            </w:pPr>
            <w:r>
              <w:rPr>
                <w:color w:val="000000" w:themeColor="text1"/>
                <w:sz w:val="20"/>
                <w:szCs w:val="20"/>
                <w:lang w:eastAsia="en-CA"/>
              </w:rPr>
              <w:t>108,997</w:t>
            </w:r>
          </w:p>
        </w:tc>
        <w:tc>
          <w:tcPr>
            <w:tcW w:w="730" w:type="pct"/>
            <w:tcBorders>
              <w:top w:val="nil"/>
              <w:left w:val="nil"/>
              <w:bottom w:val="single" w:sz="4" w:space="0" w:color="auto"/>
              <w:right w:val="single" w:sz="4" w:space="0" w:color="auto"/>
            </w:tcBorders>
            <w:shd w:val="clear" w:color="auto" w:fill="auto"/>
            <w:vAlign w:val="center"/>
          </w:tcPr>
          <w:p w14:paraId="70BDC522" w14:textId="77777777" w:rsidR="00E01256" w:rsidRDefault="00000000">
            <w:pPr>
              <w:jc w:val="right"/>
              <w:rPr>
                <w:color w:val="000000"/>
                <w:sz w:val="20"/>
                <w:szCs w:val="20"/>
                <w:lang w:eastAsia="en-CA"/>
              </w:rPr>
            </w:pPr>
            <w:r>
              <w:rPr>
                <w:iCs/>
                <w:color w:val="000000" w:themeColor="text1"/>
                <w:sz w:val="20"/>
                <w:szCs w:val="20"/>
                <w:lang w:eastAsia="en-CA"/>
              </w:rPr>
              <w:t>120,460</w:t>
            </w:r>
          </w:p>
        </w:tc>
      </w:tr>
      <w:tr w:rsidR="00E01256" w14:paraId="3131FEDC"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3817BC64"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236fa</w:t>
            </w:r>
          </w:p>
        </w:tc>
        <w:tc>
          <w:tcPr>
            <w:tcW w:w="620" w:type="pct"/>
            <w:tcBorders>
              <w:top w:val="nil"/>
              <w:left w:val="nil"/>
              <w:bottom w:val="single" w:sz="4" w:space="0" w:color="auto"/>
              <w:right w:val="single" w:sz="4" w:space="0" w:color="auto"/>
            </w:tcBorders>
            <w:shd w:val="clear" w:color="auto" w:fill="auto"/>
            <w:vAlign w:val="center"/>
          </w:tcPr>
          <w:p w14:paraId="01A322D8" w14:textId="77777777" w:rsidR="00E01256" w:rsidRDefault="00000000">
            <w:pPr>
              <w:jc w:val="right"/>
              <w:rPr>
                <w:color w:val="000000"/>
                <w:sz w:val="20"/>
                <w:szCs w:val="20"/>
                <w:lang w:eastAsia="en-CA"/>
              </w:rPr>
            </w:pPr>
            <w:r>
              <w:rPr>
                <w:color w:val="000000" w:themeColor="text1"/>
                <w:sz w:val="20"/>
                <w:szCs w:val="20"/>
                <w:lang w:eastAsia="en-CA"/>
              </w:rPr>
              <w:t>9,810</w:t>
            </w:r>
          </w:p>
        </w:tc>
        <w:tc>
          <w:tcPr>
            <w:tcW w:w="730" w:type="pct"/>
            <w:tcBorders>
              <w:top w:val="nil"/>
              <w:left w:val="nil"/>
              <w:bottom w:val="single" w:sz="4" w:space="0" w:color="auto"/>
              <w:right w:val="single" w:sz="4" w:space="0" w:color="auto"/>
            </w:tcBorders>
            <w:shd w:val="clear" w:color="auto" w:fill="auto"/>
            <w:vAlign w:val="center"/>
          </w:tcPr>
          <w:p w14:paraId="6A7C7C20" w14:textId="77777777" w:rsidR="00E01256" w:rsidRDefault="00000000">
            <w:pPr>
              <w:jc w:val="right"/>
              <w:rPr>
                <w:color w:val="000000"/>
                <w:sz w:val="20"/>
                <w:szCs w:val="20"/>
                <w:lang w:eastAsia="en-CA"/>
              </w:rPr>
            </w:pPr>
            <w:r>
              <w:rPr>
                <w:color w:val="000000" w:themeColor="text1"/>
                <w:sz w:val="20"/>
                <w:szCs w:val="20"/>
                <w:lang w:eastAsia="en-CA"/>
              </w:rPr>
              <w:t>15,107</w:t>
            </w:r>
          </w:p>
        </w:tc>
        <w:tc>
          <w:tcPr>
            <w:tcW w:w="665" w:type="pct"/>
            <w:tcBorders>
              <w:top w:val="nil"/>
              <w:left w:val="nil"/>
              <w:bottom w:val="single" w:sz="4" w:space="0" w:color="auto"/>
              <w:right w:val="single" w:sz="4" w:space="0" w:color="auto"/>
            </w:tcBorders>
            <w:shd w:val="clear" w:color="auto" w:fill="auto"/>
            <w:vAlign w:val="center"/>
          </w:tcPr>
          <w:p w14:paraId="44B2D8A7" w14:textId="77777777" w:rsidR="00E01256" w:rsidRDefault="00000000">
            <w:pPr>
              <w:jc w:val="right"/>
              <w:rPr>
                <w:color w:val="000000"/>
                <w:sz w:val="20"/>
                <w:szCs w:val="20"/>
                <w:lang w:eastAsia="en-CA"/>
              </w:rPr>
            </w:pPr>
            <w:r>
              <w:rPr>
                <w:color w:val="000000" w:themeColor="text1"/>
                <w:sz w:val="20"/>
                <w:szCs w:val="20"/>
                <w:lang w:eastAsia="en-CA"/>
              </w:rPr>
              <w:t>156,960</w:t>
            </w:r>
          </w:p>
        </w:tc>
        <w:tc>
          <w:tcPr>
            <w:tcW w:w="731" w:type="pct"/>
            <w:tcBorders>
              <w:top w:val="nil"/>
              <w:left w:val="nil"/>
              <w:bottom w:val="single" w:sz="4" w:space="0" w:color="auto"/>
              <w:right w:val="single" w:sz="4" w:space="0" w:color="auto"/>
            </w:tcBorders>
            <w:shd w:val="clear" w:color="auto" w:fill="auto"/>
            <w:vAlign w:val="center"/>
          </w:tcPr>
          <w:p w14:paraId="1C2E5BBB" w14:textId="77777777" w:rsidR="00E01256" w:rsidRDefault="00000000">
            <w:pPr>
              <w:jc w:val="right"/>
              <w:rPr>
                <w:color w:val="000000"/>
                <w:sz w:val="20"/>
                <w:szCs w:val="20"/>
                <w:lang w:eastAsia="en-CA"/>
              </w:rPr>
            </w:pPr>
            <w:r>
              <w:rPr>
                <w:color w:val="000000" w:themeColor="text1"/>
                <w:sz w:val="20"/>
                <w:szCs w:val="20"/>
                <w:lang w:eastAsia="en-CA"/>
              </w:rPr>
              <w:t>41,889</w:t>
            </w:r>
          </w:p>
        </w:tc>
        <w:tc>
          <w:tcPr>
            <w:tcW w:w="711" w:type="pct"/>
            <w:tcBorders>
              <w:top w:val="nil"/>
              <w:left w:val="nil"/>
              <w:bottom w:val="single" w:sz="4" w:space="0" w:color="auto"/>
              <w:right w:val="single" w:sz="4" w:space="0" w:color="auto"/>
            </w:tcBorders>
            <w:shd w:val="clear" w:color="000000" w:fill="FFFFFF"/>
            <w:vAlign w:val="center"/>
          </w:tcPr>
          <w:p w14:paraId="3981DF57" w14:textId="77777777" w:rsidR="00E01256" w:rsidRDefault="00000000">
            <w:pPr>
              <w:jc w:val="right"/>
              <w:rPr>
                <w:color w:val="000000"/>
                <w:sz w:val="20"/>
                <w:szCs w:val="20"/>
                <w:lang w:eastAsia="en-CA"/>
              </w:rPr>
            </w:pPr>
            <w:r>
              <w:rPr>
                <w:color w:val="000000" w:themeColor="text1"/>
                <w:sz w:val="20"/>
                <w:szCs w:val="20"/>
                <w:lang w:eastAsia="en-CA"/>
              </w:rPr>
              <w:t>64,942</w:t>
            </w:r>
          </w:p>
        </w:tc>
        <w:tc>
          <w:tcPr>
            <w:tcW w:w="730" w:type="pct"/>
            <w:tcBorders>
              <w:top w:val="nil"/>
              <w:left w:val="nil"/>
              <w:bottom w:val="single" w:sz="4" w:space="0" w:color="auto"/>
              <w:right w:val="single" w:sz="4" w:space="0" w:color="auto"/>
            </w:tcBorders>
            <w:shd w:val="clear" w:color="auto" w:fill="auto"/>
            <w:vAlign w:val="center"/>
          </w:tcPr>
          <w:p w14:paraId="4661CE3E" w14:textId="77777777" w:rsidR="00E01256" w:rsidRDefault="00000000">
            <w:pPr>
              <w:jc w:val="right"/>
              <w:rPr>
                <w:color w:val="000000"/>
                <w:sz w:val="20"/>
                <w:szCs w:val="20"/>
                <w:lang w:eastAsia="en-CA"/>
              </w:rPr>
            </w:pPr>
            <w:r>
              <w:rPr>
                <w:iCs/>
                <w:color w:val="000000" w:themeColor="text1"/>
                <w:sz w:val="20"/>
                <w:szCs w:val="20"/>
                <w:lang w:eastAsia="en-CA"/>
              </w:rPr>
              <w:t>0</w:t>
            </w:r>
          </w:p>
        </w:tc>
      </w:tr>
      <w:tr w:rsidR="00E01256" w14:paraId="0CD28CC9"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660B0BB2" w14:textId="77777777" w:rsidR="00E01256" w:rsidRDefault="00000000">
            <w:pPr>
              <w:rPr>
                <w:color w:val="000000"/>
                <w:sz w:val="20"/>
                <w:szCs w:val="20"/>
                <w:lang w:eastAsia="en-CA"/>
              </w:rPr>
            </w:pPr>
            <w:r>
              <w:rPr>
                <w:rFonts w:hint="eastAsia"/>
                <w:color w:val="000000" w:themeColor="text1"/>
                <w:sz w:val="20"/>
                <w:szCs w:val="20"/>
                <w:lang w:eastAsia="zh-CN"/>
              </w:rPr>
              <w:t>HFC-</w:t>
            </w:r>
            <w:r>
              <w:rPr>
                <w:color w:val="000000" w:themeColor="text1"/>
                <w:sz w:val="20"/>
                <w:szCs w:val="20"/>
                <w:lang w:eastAsia="en-CA"/>
              </w:rPr>
              <w:t>245fa</w:t>
            </w:r>
          </w:p>
        </w:tc>
        <w:tc>
          <w:tcPr>
            <w:tcW w:w="620" w:type="pct"/>
            <w:tcBorders>
              <w:top w:val="nil"/>
              <w:left w:val="nil"/>
              <w:bottom w:val="single" w:sz="4" w:space="0" w:color="auto"/>
              <w:right w:val="single" w:sz="4" w:space="0" w:color="auto"/>
            </w:tcBorders>
            <w:shd w:val="clear" w:color="auto" w:fill="auto"/>
            <w:vAlign w:val="center"/>
          </w:tcPr>
          <w:p w14:paraId="50CC9A55" w14:textId="77777777" w:rsidR="00E01256" w:rsidRDefault="00000000">
            <w:pPr>
              <w:jc w:val="right"/>
              <w:rPr>
                <w:color w:val="000000"/>
                <w:sz w:val="20"/>
                <w:szCs w:val="20"/>
                <w:lang w:eastAsia="en-CA"/>
              </w:rPr>
            </w:pPr>
            <w:r>
              <w:rPr>
                <w:color w:val="000000" w:themeColor="text1"/>
                <w:sz w:val="20"/>
                <w:szCs w:val="20"/>
                <w:lang w:eastAsia="en-CA"/>
              </w:rPr>
              <w:t>1,030</w:t>
            </w:r>
          </w:p>
        </w:tc>
        <w:tc>
          <w:tcPr>
            <w:tcW w:w="730" w:type="pct"/>
            <w:tcBorders>
              <w:top w:val="nil"/>
              <w:left w:val="nil"/>
              <w:bottom w:val="single" w:sz="4" w:space="0" w:color="auto"/>
              <w:right w:val="single" w:sz="4" w:space="0" w:color="auto"/>
            </w:tcBorders>
            <w:shd w:val="clear" w:color="auto" w:fill="auto"/>
            <w:vAlign w:val="center"/>
          </w:tcPr>
          <w:p w14:paraId="54499395" w14:textId="77777777" w:rsidR="00E01256" w:rsidRDefault="00000000">
            <w:pPr>
              <w:jc w:val="right"/>
              <w:rPr>
                <w:color w:val="000000"/>
                <w:sz w:val="20"/>
                <w:szCs w:val="20"/>
                <w:lang w:eastAsia="en-CA"/>
              </w:rPr>
            </w:pPr>
            <w:r>
              <w:rPr>
                <w:color w:val="000000" w:themeColor="text1"/>
                <w:sz w:val="20"/>
                <w:szCs w:val="20"/>
                <w:lang w:eastAsia="en-CA"/>
              </w:rPr>
              <w:t>533,365</w:t>
            </w:r>
          </w:p>
        </w:tc>
        <w:tc>
          <w:tcPr>
            <w:tcW w:w="665" w:type="pct"/>
            <w:tcBorders>
              <w:top w:val="nil"/>
              <w:left w:val="nil"/>
              <w:bottom w:val="single" w:sz="4" w:space="0" w:color="auto"/>
              <w:right w:val="single" w:sz="4" w:space="0" w:color="auto"/>
            </w:tcBorders>
            <w:shd w:val="clear" w:color="auto" w:fill="auto"/>
            <w:vAlign w:val="center"/>
          </w:tcPr>
          <w:p w14:paraId="25AF99C4" w14:textId="77777777" w:rsidR="00E01256" w:rsidRDefault="00000000">
            <w:pPr>
              <w:jc w:val="right"/>
              <w:rPr>
                <w:color w:val="000000"/>
                <w:sz w:val="20"/>
                <w:szCs w:val="20"/>
                <w:lang w:eastAsia="en-CA"/>
              </w:rPr>
            </w:pPr>
            <w:r>
              <w:rPr>
                <w:color w:val="000000" w:themeColor="text1"/>
                <w:sz w:val="20"/>
                <w:szCs w:val="20"/>
                <w:lang w:eastAsia="en-CA"/>
              </w:rPr>
              <w:t>206,371</w:t>
            </w:r>
          </w:p>
        </w:tc>
        <w:tc>
          <w:tcPr>
            <w:tcW w:w="731" w:type="pct"/>
            <w:tcBorders>
              <w:top w:val="nil"/>
              <w:left w:val="nil"/>
              <w:bottom w:val="single" w:sz="4" w:space="0" w:color="auto"/>
              <w:right w:val="single" w:sz="4" w:space="0" w:color="auto"/>
            </w:tcBorders>
            <w:shd w:val="clear" w:color="auto" w:fill="auto"/>
            <w:vAlign w:val="center"/>
          </w:tcPr>
          <w:p w14:paraId="5CAAB77D" w14:textId="77777777" w:rsidR="00E01256" w:rsidRDefault="00000000">
            <w:pPr>
              <w:jc w:val="right"/>
              <w:rPr>
                <w:color w:val="000000"/>
                <w:sz w:val="20"/>
                <w:szCs w:val="20"/>
                <w:lang w:eastAsia="en-CA"/>
              </w:rPr>
            </w:pPr>
            <w:r>
              <w:rPr>
                <w:color w:val="000000" w:themeColor="text1"/>
                <w:sz w:val="20"/>
                <w:szCs w:val="20"/>
                <w:lang w:eastAsia="en-CA"/>
              </w:rPr>
              <w:t>1,023,624</w:t>
            </w:r>
          </w:p>
        </w:tc>
        <w:tc>
          <w:tcPr>
            <w:tcW w:w="711" w:type="pct"/>
            <w:tcBorders>
              <w:top w:val="nil"/>
              <w:left w:val="nil"/>
              <w:bottom w:val="single" w:sz="4" w:space="0" w:color="auto"/>
              <w:right w:val="single" w:sz="4" w:space="0" w:color="auto"/>
            </w:tcBorders>
            <w:shd w:val="clear" w:color="000000" w:fill="FFFFFF"/>
            <w:vAlign w:val="center"/>
          </w:tcPr>
          <w:p w14:paraId="1C4E1499" w14:textId="77777777" w:rsidR="00E01256" w:rsidRDefault="00000000">
            <w:pPr>
              <w:jc w:val="right"/>
              <w:rPr>
                <w:color w:val="000000"/>
                <w:sz w:val="20"/>
                <w:szCs w:val="20"/>
                <w:lang w:eastAsia="en-CA"/>
              </w:rPr>
            </w:pPr>
            <w:r>
              <w:rPr>
                <w:color w:val="000000" w:themeColor="text1"/>
                <w:sz w:val="20"/>
                <w:szCs w:val="20"/>
                <w:lang w:eastAsia="en-CA"/>
              </w:rPr>
              <w:t>411,125</w:t>
            </w:r>
          </w:p>
        </w:tc>
        <w:tc>
          <w:tcPr>
            <w:tcW w:w="730" w:type="pct"/>
            <w:tcBorders>
              <w:top w:val="nil"/>
              <w:left w:val="nil"/>
              <w:bottom w:val="single" w:sz="4" w:space="0" w:color="auto"/>
              <w:right w:val="single" w:sz="4" w:space="0" w:color="auto"/>
            </w:tcBorders>
            <w:shd w:val="clear" w:color="auto" w:fill="auto"/>
            <w:vAlign w:val="center"/>
          </w:tcPr>
          <w:p w14:paraId="7A78F16B" w14:textId="77777777" w:rsidR="00E01256" w:rsidRDefault="00000000">
            <w:pPr>
              <w:jc w:val="right"/>
              <w:rPr>
                <w:color w:val="000000"/>
                <w:sz w:val="20"/>
                <w:szCs w:val="20"/>
                <w:lang w:eastAsia="en-CA"/>
              </w:rPr>
            </w:pPr>
            <w:r>
              <w:rPr>
                <w:iCs/>
                <w:color w:val="000000" w:themeColor="text1"/>
                <w:sz w:val="20"/>
                <w:szCs w:val="20"/>
                <w:lang w:eastAsia="en-CA"/>
              </w:rPr>
              <w:t>117,544</w:t>
            </w:r>
          </w:p>
        </w:tc>
      </w:tr>
      <w:tr w:rsidR="00E01256" w14:paraId="24C68C5E" w14:textId="77777777">
        <w:trPr>
          <w:trHeight w:val="85"/>
        </w:trPr>
        <w:tc>
          <w:tcPr>
            <w:tcW w:w="813" w:type="pct"/>
            <w:tcBorders>
              <w:top w:val="nil"/>
              <w:left w:val="single" w:sz="4" w:space="0" w:color="auto"/>
              <w:bottom w:val="single" w:sz="4" w:space="0" w:color="auto"/>
              <w:right w:val="single" w:sz="4" w:space="0" w:color="auto"/>
            </w:tcBorders>
            <w:shd w:val="clear" w:color="auto" w:fill="auto"/>
            <w:vAlign w:val="center"/>
          </w:tcPr>
          <w:p w14:paraId="046FB8B1" w14:textId="77777777" w:rsidR="00E01256" w:rsidRDefault="00000000">
            <w:pPr>
              <w:rPr>
                <w:color w:val="000000"/>
                <w:sz w:val="20"/>
                <w:szCs w:val="20"/>
                <w:lang w:eastAsia="en-CA"/>
              </w:rPr>
            </w:pPr>
            <w:r>
              <w:rPr>
                <w:color w:val="000000" w:themeColor="text1"/>
                <w:sz w:val="20"/>
                <w:szCs w:val="20"/>
                <w:lang w:eastAsia="en-CA"/>
              </w:rPr>
              <w:t>R-404A</w:t>
            </w:r>
          </w:p>
        </w:tc>
        <w:tc>
          <w:tcPr>
            <w:tcW w:w="620" w:type="pct"/>
            <w:tcBorders>
              <w:top w:val="nil"/>
              <w:left w:val="nil"/>
              <w:bottom w:val="single" w:sz="4" w:space="0" w:color="auto"/>
              <w:right w:val="single" w:sz="4" w:space="0" w:color="auto"/>
            </w:tcBorders>
            <w:shd w:val="clear" w:color="auto" w:fill="auto"/>
            <w:vAlign w:val="center"/>
          </w:tcPr>
          <w:p w14:paraId="4D0CFE38" w14:textId="77777777" w:rsidR="00E01256" w:rsidRDefault="00000000">
            <w:pPr>
              <w:jc w:val="right"/>
              <w:rPr>
                <w:color w:val="000000"/>
                <w:sz w:val="20"/>
                <w:szCs w:val="20"/>
                <w:lang w:eastAsia="en-CA"/>
              </w:rPr>
            </w:pPr>
            <w:r>
              <w:rPr>
                <w:color w:val="000000" w:themeColor="text1"/>
                <w:sz w:val="20"/>
                <w:szCs w:val="20"/>
                <w:lang w:eastAsia="en-CA"/>
              </w:rPr>
              <w:t>3,921.60</w:t>
            </w:r>
          </w:p>
        </w:tc>
        <w:tc>
          <w:tcPr>
            <w:tcW w:w="730" w:type="pct"/>
            <w:tcBorders>
              <w:top w:val="nil"/>
              <w:left w:val="nil"/>
              <w:bottom w:val="single" w:sz="4" w:space="0" w:color="auto"/>
              <w:right w:val="single" w:sz="4" w:space="0" w:color="auto"/>
            </w:tcBorders>
            <w:shd w:val="clear" w:color="auto" w:fill="auto"/>
            <w:vAlign w:val="center"/>
          </w:tcPr>
          <w:p w14:paraId="068192B9" w14:textId="77777777" w:rsidR="00E01256" w:rsidRDefault="00000000">
            <w:pPr>
              <w:jc w:val="right"/>
              <w:rPr>
                <w:color w:val="000000"/>
                <w:sz w:val="20"/>
                <w:szCs w:val="20"/>
                <w:lang w:eastAsia="en-CA"/>
              </w:rPr>
            </w:pPr>
            <w:r>
              <w:rPr>
                <w:color w:val="000000" w:themeColor="text1"/>
                <w:sz w:val="20"/>
                <w:szCs w:val="20"/>
                <w:lang w:eastAsia="en-CA"/>
              </w:rPr>
              <w:t>2,170,449</w:t>
            </w:r>
          </w:p>
        </w:tc>
        <w:tc>
          <w:tcPr>
            <w:tcW w:w="665" w:type="pct"/>
            <w:tcBorders>
              <w:top w:val="nil"/>
              <w:left w:val="nil"/>
              <w:bottom w:val="single" w:sz="4" w:space="0" w:color="auto"/>
              <w:right w:val="single" w:sz="4" w:space="0" w:color="auto"/>
            </w:tcBorders>
            <w:shd w:val="clear" w:color="auto" w:fill="auto"/>
            <w:vAlign w:val="center"/>
          </w:tcPr>
          <w:p w14:paraId="33E677A8" w14:textId="77777777" w:rsidR="00E01256" w:rsidRDefault="00000000">
            <w:pPr>
              <w:jc w:val="right"/>
              <w:rPr>
                <w:color w:val="000000"/>
                <w:sz w:val="20"/>
                <w:szCs w:val="20"/>
                <w:lang w:eastAsia="en-CA"/>
              </w:rPr>
            </w:pPr>
            <w:r>
              <w:rPr>
                <w:color w:val="000000" w:themeColor="text1"/>
                <w:sz w:val="20"/>
                <w:szCs w:val="20"/>
                <w:lang w:eastAsia="en-CA"/>
              </w:rPr>
              <w:t>1,171,813</w:t>
            </w:r>
          </w:p>
        </w:tc>
        <w:tc>
          <w:tcPr>
            <w:tcW w:w="731" w:type="pct"/>
            <w:tcBorders>
              <w:top w:val="nil"/>
              <w:left w:val="nil"/>
              <w:bottom w:val="single" w:sz="4" w:space="0" w:color="auto"/>
              <w:right w:val="single" w:sz="4" w:space="0" w:color="auto"/>
            </w:tcBorders>
            <w:shd w:val="clear" w:color="auto" w:fill="auto"/>
            <w:vAlign w:val="center"/>
          </w:tcPr>
          <w:p w14:paraId="2B894791" w14:textId="77777777" w:rsidR="00E01256" w:rsidRDefault="00000000">
            <w:pPr>
              <w:jc w:val="right"/>
              <w:rPr>
                <w:color w:val="000000"/>
                <w:sz w:val="20"/>
                <w:szCs w:val="20"/>
                <w:lang w:eastAsia="en-CA"/>
              </w:rPr>
            </w:pPr>
            <w:r>
              <w:rPr>
                <w:color w:val="000000" w:themeColor="text1"/>
                <w:sz w:val="20"/>
                <w:szCs w:val="20"/>
                <w:lang w:eastAsia="en-CA"/>
              </w:rPr>
              <w:t>10,064,630</w:t>
            </w:r>
          </w:p>
        </w:tc>
        <w:tc>
          <w:tcPr>
            <w:tcW w:w="711" w:type="pct"/>
            <w:tcBorders>
              <w:top w:val="nil"/>
              <w:left w:val="nil"/>
              <w:bottom w:val="single" w:sz="4" w:space="0" w:color="auto"/>
              <w:right w:val="single" w:sz="4" w:space="0" w:color="auto"/>
            </w:tcBorders>
            <w:shd w:val="clear" w:color="000000" w:fill="FFFFFF"/>
            <w:vAlign w:val="center"/>
          </w:tcPr>
          <w:p w14:paraId="4C8B4FDB" w14:textId="77777777" w:rsidR="00E01256" w:rsidRDefault="00000000">
            <w:pPr>
              <w:jc w:val="right"/>
              <w:rPr>
                <w:color w:val="000000"/>
                <w:sz w:val="20"/>
                <w:szCs w:val="20"/>
                <w:lang w:eastAsia="en-CA"/>
              </w:rPr>
            </w:pPr>
            <w:r>
              <w:rPr>
                <w:color w:val="000000" w:themeColor="text1"/>
                <w:sz w:val="20"/>
                <w:szCs w:val="20"/>
                <w:lang w:eastAsia="en-CA"/>
              </w:rPr>
              <w:t>-4,547,683</w:t>
            </w:r>
          </w:p>
        </w:tc>
        <w:tc>
          <w:tcPr>
            <w:tcW w:w="730" w:type="pct"/>
            <w:tcBorders>
              <w:top w:val="nil"/>
              <w:left w:val="nil"/>
              <w:bottom w:val="single" w:sz="4" w:space="0" w:color="auto"/>
              <w:right w:val="single" w:sz="4" w:space="0" w:color="auto"/>
            </w:tcBorders>
            <w:shd w:val="clear" w:color="auto" w:fill="auto"/>
            <w:vAlign w:val="center"/>
          </w:tcPr>
          <w:p w14:paraId="178357A8" w14:textId="77777777" w:rsidR="00E01256" w:rsidRDefault="00000000">
            <w:pPr>
              <w:jc w:val="right"/>
              <w:rPr>
                <w:color w:val="000000"/>
                <w:sz w:val="20"/>
                <w:szCs w:val="20"/>
                <w:lang w:eastAsia="en-CA"/>
              </w:rPr>
            </w:pPr>
            <w:r>
              <w:rPr>
                <w:iCs/>
                <w:color w:val="000000" w:themeColor="text1"/>
                <w:sz w:val="20"/>
                <w:szCs w:val="20"/>
                <w:lang w:eastAsia="en-CA"/>
              </w:rPr>
              <w:t>2,323,548</w:t>
            </w:r>
          </w:p>
        </w:tc>
      </w:tr>
      <w:tr w:rsidR="00E01256" w14:paraId="1EEC19C5" w14:textId="77777777">
        <w:trPr>
          <w:trHeight w:val="131"/>
        </w:trPr>
        <w:tc>
          <w:tcPr>
            <w:tcW w:w="813" w:type="pct"/>
            <w:tcBorders>
              <w:top w:val="nil"/>
              <w:left w:val="single" w:sz="4" w:space="0" w:color="auto"/>
              <w:bottom w:val="single" w:sz="4" w:space="0" w:color="auto"/>
              <w:right w:val="single" w:sz="4" w:space="0" w:color="auto"/>
            </w:tcBorders>
            <w:shd w:val="clear" w:color="auto" w:fill="auto"/>
            <w:vAlign w:val="center"/>
          </w:tcPr>
          <w:p w14:paraId="7003BECC" w14:textId="77777777" w:rsidR="00E01256" w:rsidRDefault="00000000">
            <w:pPr>
              <w:rPr>
                <w:color w:val="000000"/>
                <w:sz w:val="20"/>
                <w:szCs w:val="20"/>
                <w:lang w:eastAsia="en-CA"/>
              </w:rPr>
            </w:pPr>
            <w:r>
              <w:rPr>
                <w:color w:val="000000" w:themeColor="text1"/>
                <w:sz w:val="20"/>
                <w:szCs w:val="20"/>
                <w:lang w:eastAsia="en-CA"/>
              </w:rPr>
              <w:t>R-407C</w:t>
            </w:r>
          </w:p>
        </w:tc>
        <w:tc>
          <w:tcPr>
            <w:tcW w:w="620" w:type="pct"/>
            <w:tcBorders>
              <w:top w:val="nil"/>
              <w:left w:val="nil"/>
              <w:bottom w:val="single" w:sz="4" w:space="0" w:color="auto"/>
              <w:right w:val="single" w:sz="4" w:space="0" w:color="auto"/>
            </w:tcBorders>
            <w:shd w:val="clear" w:color="auto" w:fill="auto"/>
            <w:vAlign w:val="center"/>
          </w:tcPr>
          <w:p w14:paraId="5ABB9158" w14:textId="77777777" w:rsidR="00E01256" w:rsidRDefault="00000000">
            <w:pPr>
              <w:jc w:val="right"/>
              <w:rPr>
                <w:color w:val="000000"/>
                <w:sz w:val="20"/>
                <w:szCs w:val="20"/>
                <w:lang w:eastAsia="en-CA"/>
              </w:rPr>
            </w:pPr>
            <w:r>
              <w:rPr>
                <w:color w:val="000000" w:themeColor="text1"/>
                <w:sz w:val="20"/>
                <w:szCs w:val="20"/>
                <w:lang w:eastAsia="en-CA"/>
              </w:rPr>
              <w:t>1,773.85</w:t>
            </w:r>
          </w:p>
        </w:tc>
        <w:tc>
          <w:tcPr>
            <w:tcW w:w="730" w:type="pct"/>
            <w:tcBorders>
              <w:top w:val="nil"/>
              <w:left w:val="nil"/>
              <w:bottom w:val="single" w:sz="4" w:space="0" w:color="auto"/>
              <w:right w:val="single" w:sz="4" w:space="0" w:color="auto"/>
            </w:tcBorders>
            <w:shd w:val="clear" w:color="auto" w:fill="auto"/>
            <w:vAlign w:val="center"/>
          </w:tcPr>
          <w:p w14:paraId="68C3B2C2" w14:textId="77777777" w:rsidR="00E01256" w:rsidRDefault="00000000">
            <w:pPr>
              <w:jc w:val="right"/>
              <w:rPr>
                <w:color w:val="000000"/>
                <w:sz w:val="20"/>
                <w:szCs w:val="20"/>
                <w:lang w:eastAsia="en-CA"/>
              </w:rPr>
            </w:pPr>
            <w:r>
              <w:rPr>
                <w:color w:val="000000" w:themeColor="text1"/>
                <w:sz w:val="20"/>
                <w:szCs w:val="20"/>
                <w:lang w:eastAsia="en-CA"/>
              </w:rPr>
              <w:t>478,283</w:t>
            </w:r>
          </w:p>
        </w:tc>
        <w:tc>
          <w:tcPr>
            <w:tcW w:w="665" w:type="pct"/>
            <w:tcBorders>
              <w:top w:val="nil"/>
              <w:left w:val="nil"/>
              <w:bottom w:val="single" w:sz="4" w:space="0" w:color="auto"/>
              <w:right w:val="single" w:sz="4" w:space="0" w:color="auto"/>
            </w:tcBorders>
            <w:shd w:val="clear" w:color="auto" w:fill="auto"/>
            <w:vAlign w:val="center"/>
          </w:tcPr>
          <w:p w14:paraId="36ADBBDB" w14:textId="77777777" w:rsidR="00E01256" w:rsidRDefault="00000000">
            <w:pPr>
              <w:jc w:val="right"/>
              <w:rPr>
                <w:color w:val="000000"/>
                <w:sz w:val="20"/>
                <w:szCs w:val="20"/>
                <w:lang w:eastAsia="en-CA"/>
              </w:rPr>
            </w:pPr>
            <w:r>
              <w:rPr>
                <w:color w:val="000000" w:themeColor="text1"/>
                <w:sz w:val="20"/>
                <w:szCs w:val="20"/>
                <w:lang w:eastAsia="en-CA"/>
              </w:rPr>
              <w:t>337,262</w:t>
            </w:r>
          </w:p>
        </w:tc>
        <w:tc>
          <w:tcPr>
            <w:tcW w:w="731" w:type="pct"/>
            <w:tcBorders>
              <w:top w:val="nil"/>
              <w:left w:val="nil"/>
              <w:bottom w:val="single" w:sz="4" w:space="0" w:color="auto"/>
              <w:right w:val="single" w:sz="4" w:space="0" w:color="auto"/>
            </w:tcBorders>
            <w:shd w:val="clear" w:color="auto" w:fill="auto"/>
            <w:vAlign w:val="center"/>
          </w:tcPr>
          <w:p w14:paraId="420C924E" w14:textId="77777777" w:rsidR="00E01256" w:rsidRDefault="00000000">
            <w:pPr>
              <w:jc w:val="right"/>
              <w:rPr>
                <w:color w:val="000000"/>
                <w:sz w:val="20"/>
                <w:szCs w:val="20"/>
                <w:lang w:eastAsia="en-CA"/>
              </w:rPr>
            </w:pPr>
            <w:r>
              <w:rPr>
                <w:color w:val="000000" w:themeColor="text1"/>
                <w:sz w:val="20"/>
                <w:szCs w:val="20"/>
                <w:lang w:eastAsia="en-CA"/>
              </w:rPr>
              <w:t>846,393</w:t>
            </w:r>
          </w:p>
        </w:tc>
        <w:tc>
          <w:tcPr>
            <w:tcW w:w="711" w:type="pct"/>
            <w:tcBorders>
              <w:top w:val="nil"/>
              <w:left w:val="nil"/>
              <w:bottom w:val="single" w:sz="4" w:space="0" w:color="auto"/>
              <w:right w:val="single" w:sz="4" w:space="0" w:color="auto"/>
            </w:tcBorders>
            <w:shd w:val="clear" w:color="000000" w:fill="FFFFFF"/>
            <w:vAlign w:val="center"/>
          </w:tcPr>
          <w:p w14:paraId="77559AB1" w14:textId="77777777" w:rsidR="00E01256" w:rsidRDefault="00000000">
            <w:pPr>
              <w:jc w:val="right"/>
              <w:rPr>
                <w:color w:val="000000"/>
                <w:sz w:val="20"/>
                <w:szCs w:val="20"/>
                <w:lang w:eastAsia="en-CA"/>
              </w:rPr>
            </w:pPr>
            <w:r>
              <w:rPr>
                <w:color w:val="000000" w:themeColor="text1"/>
                <w:sz w:val="20"/>
                <w:szCs w:val="20"/>
                <w:lang w:eastAsia="en-CA"/>
              </w:rPr>
              <w:t>440,607</w:t>
            </w:r>
          </w:p>
        </w:tc>
        <w:tc>
          <w:tcPr>
            <w:tcW w:w="730" w:type="pct"/>
            <w:tcBorders>
              <w:top w:val="nil"/>
              <w:left w:val="nil"/>
              <w:bottom w:val="single" w:sz="4" w:space="0" w:color="auto"/>
              <w:right w:val="single" w:sz="4" w:space="0" w:color="auto"/>
            </w:tcBorders>
            <w:shd w:val="clear" w:color="auto" w:fill="auto"/>
            <w:vAlign w:val="center"/>
          </w:tcPr>
          <w:p w14:paraId="2A1C68C5" w14:textId="77777777" w:rsidR="00E01256" w:rsidRDefault="00000000">
            <w:pPr>
              <w:jc w:val="right"/>
              <w:rPr>
                <w:color w:val="000000"/>
                <w:sz w:val="20"/>
                <w:szCs w:val="20"/>
                <w:lang w:eastAsia="en-CA"/>
              </w:rPr>
            </w:pPr>
            <w:r>
              <w:rPr>
                <w:iCs/>
                <w:color w:val="000000" w:themeColor="text1"/>
                <w:sz w:val="20"/>
                <w:szCs w:val="20"/>
                <w:lang w:eastAsia="en-CA"/>
              </w:rPr>
              <w:t>608,626</w:t>
            </w:r>
          </w:p>
        </w:tc>
      </w:tr>
      <w:tr w:rsidR="00E01256" w14:paraId="1E383DD5"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62A569FD" w14:textId="77777777" w:rsidR="00E01256" w:rsidRDefault="00000000">
            <w:pPr>
              <w:rPr>
                <w:color w:val="000000"/>
                <w:sz w:val="20"/>
                <w:szCs w:val="20"/>
                <w:lang w:eastAsia="en-CA"/>
              </w:rPr>
            </w:pPr>
            <w:r>
              <w:rPr>
                <w:color w:val="000000" w:themeColor="text1"/>
                <w:sz w:val="20"/>
                <w:szCs w:val="20"/>
                <w:lang w:eastAsia="en-CA"/>
              </w:rPr>
              <w:t>R-410A</w:t>
            </w:r>
          </w:p>
        </w:tc>
        <w:tc>
          <w:tcPr>
            <w:tcW w:w="620" w:type="pct"/>
            <w:tcBorders>
              <w:top w:val="nil"/>
              <w:left w:val="nil"/>
              <w:bottom w:val="single" w:sz="4" w:space="0" w:color="auto"/>
              <w:right w:val="single" w:sz="4" w:space="0" w:color="auto"/>
            </w:tcBorders>
            <w:shd w:val="clear" w:color="auto" w:fill="auto"/>
            <w:vAlign w:val="center"/>
          </w:tcPr>
          <w:p w14:paraId="7EDFFD6D" w14:textId="77777777" w:rsidR="00E01256" w:rsidRDefault="00000000">
            <w:pPr>
              <w:jc w:val="right"/>
              <w:rPr>
                <w:color w:val="000000"/>
                <w:sz w:val="20"/>
                <w:szCs w:val="20"/>
                <w:lang w:eastAsia="en-CA"/>
              </w:rPr>
            </w:pPr>
            <w:r>
              <w:rPr>
                <w:color w:val="000000" w:themeColor="text1"/>
                <w:sz w:val="20"/>
                <w:szCs w:val="20"/>
                <w:lang w:eastAsia="en-CA"/>
              </w:rPr>
              <w:t>2,088</w:t>
            </w:r>
          </w:p>
        </w:tc>
        <w:tc>
          <w:tcPr>
            <w:tcW w:w="730" w:type="pct"/>
            <w:tcBorders>
              <w:top w:val="nil"/>
              <w:left w:val="nil"/>
              <w:bottom w:val="single" w:sz="4" w:space="0" w:color="auto"/>
              <w:right w:val="single" w:sz="4" w:space="0" w:color="auto"/>
            </w:tcBorders>
            <w:shd w:val="clear" w:color="auto" w:fill="auto"/>
            <w:vAlign w:val="center"/>
          </w:tcPr>
          <w:p w14:paraId="720A3BBA" w14:textId="77777777" w:rsidR="00E01256" w:rsidRDefault="00000000">
            <w:pPr>
              <w:jc w:val="right"/>
              <w:rPr>
                <w:color w:val="000000"/>
                <w:sz w:val="20"/>
                <w:szCs w:val="20"/>
                <w:lang w:eastAsia="en-CA"/>
              </w:rPr>
            </w:pPr>
            <w:r>
              <w:rPr>
                <w:color w:val="000000" w:themeColor="text1"/>
                <w:sz w:val="20"/>
                <w:szCs w:val="20"/>
                <w:lang w:eastAsia="en-CA"/>
              </w:rPr>
              <w:t>2,334,493</w:t>
            </w:r>
          </w:p>
        </w:tc>
        <w:tc>
          <w:tcPr>
            <w:tcW w:w="665" w:type="pct"/>
            <w:tcBorders>
              <w:top w:val="nil"/>
              <w:left w:val="nil"/>
              <w:bottom w:val="single" w:sz="4" w:space="0" w:color="auto"/>
              <w:right w:val="single" w:sz="4" w:space="0" w:color="auto"/>
            </w:tcBorders>
            <w:shd w:val="clear" w:color="auto" w:fill="auto"/>
            <w:vAlign w:val="center"/>
          </w:tcPr>
          <w:p w14:paraId="0DA23573" w14:textId="77777777" w:rsidR="00E01256" w:rsidRDefault="00000000">
            <w:pPr>
              <w:jc w:val="right"/>
              <w:rPr>
                <w:color w:val="000000"/>
                <w:sz w:val="20"/>
                <w:szCs w:val="20"/>
                <w:lang w:eastAsia="en-CA"/>
              </w:rPr>
            </w:pPr>
            <w:r>
              <w:rPr>
                <w:color w:val="000000" w:themeColor="text1"/>
                <w:sz w:val="20"/>
                <w:szCs w:val="20"/>
                <w:lang w:eastAsia="en-CA"/>
              </w:rPr>
              <w:t>2,121,610</w:t>
            </w:r>
          </w:p>
        </w:tc>
        <w:tc>
          <w:tcPr>
            <w:tcW w:w="731" w:type="pct"/>
            <w:tcBorders>
              <w:top w:val="nil"/>
              <w:left w:val="nil"/>
              <w:bottom w:val="single" w:sz="4" w:space="0" w:color="auto"/>
              <w:right w:val="single" w:sz="4" w:space="0" w:color="auto"/>
            </w:tcBorders>
            <w:shd w:val="clear" w:color="auto" w:fill="auto"/>
            <w:vAlign w:val="center"/>
          </w:tcPr>
          <w:p w14:paraId="22E93F64" w14:textId="77777777" w:rsidR="00E01256" w:rsidRDefault="00000000">
            <w:pPr>
              <w:jc w:val="right"/>
              <w:rPr>
                <w:color w:val="000000"/>
                <w:sz w:val="20"/>
                <w:szCs w:val="20"/>
                <w:lang w:eastAsia="en-CA"/>
              </w:rPr>
            </w:pPr>
            <w:r>
              <w:rPr>
                <w:color w:val="000000" w:themeColor="text1"/>
                <w:sz w:val="20"/>
                <w:szCs w:val="20"/>
                <w:lang w:eastAsia="en-CA"/>
              </w:rPr>
              <w:t>4,807,638</w:t>
            </w:r>
          </w:p>
        </w:tc>
        <w:tc>
          <w:tcPr>
            <w:tcW w:w="711" w:type="pct"/>
            <w:tcBorders>
              <w:top w:val="nil"/>
              <w:left w:val="nil"/>
              <w:bottom w:val="single" w:sz="4" w:space="0" w:color="auto"/>
              <w:right w:val="single" w:sz="4" w:space="0" w:color="auto"/>
            </w:tcBorders>
            <w:shd w:val="clear" w:color="000000" w:fill="FFFFFF"/>
            <w:vAlign w:val="center"/>
          </w:tcPr>
          <w:p w14:paraId="6931A529" w14:textId="77777777" w:rsidR="00E01256" w:rsidRDefault="00000000">
            <w:pPr>
              <w:jc w:val="right"/>
              <w:rPr>
                <w:color w:val="000000"/>
                <w:sz w:val="20"/>
                <w:szCs w:val="20"/>
                <w:lang w:eastAsia="en-CA"/>
              </w:rPr>
            </w:pPr>
            <w:r>
              <w:rPr>
                <w:color w:val="000000" w:themeColor="text1"/>
                <w:sz w:val="20"/>
                <w:szCs w:val="20"/>
                <w:lang w:eastAsia="en-CA"/>
              </w:rPr>
              <w:t>479,227</w:t>
            </w:r>
          </w:p>
        </w:tc>
        <w:tc>
          <w:tcPr>
            <w:tcW w:w="730" w:type="pct"/>
            <w:tcBorders>
              <w:top w:val="nil"/>
              <w:left w:val="nil"/>
              <w:bottom w:val="single" w:sz="4" w:space="0" w:color="auto"/>
              <w:right w:val="single" w:sz="4" w:space="0" w:color="auto"/>
            </w:tcBorders>
            <w:shd w:val="clear" w:color="auto" w:fill="auto"/>
            <w:vAlign w:val="center"/>
          </w:tcPr>
          <w:p w14:paraId="3099FAD3" w14:textId="77777777" w:rsidR="00E01256" w:rsidRDefault="00000000">
            <w:pPr>
              <w:jc w:val="right"/>
              <w:rPr>
                <w:color w:val="000000"/>
                <w:sz w:val="20"/>
                <w:szCs w:val="20"/>
                <w:lang w:eastAsia="en-CA"/>
              </w:rPr>
            </w:pPr>
            <w:r>
              <w:rPr>
                <w:iCs/>
                <w:color w:val="000000" w:themeColor="text1"/>
                <w:sz w:val="20"/>
                <w:szCs w:val="20"/>
                <w:lang w:eastAsia="en-CA"/>
              </w:rPr>
              <w:t>2,855,867</w:t>
            </w:r>
          </w:p>
        </w:tc>
      </w:tr>
      <w:tr w:rsidR="00E01256" w14:paraId="6F0CBAB9" w14:textId="77777777">
        <w:trPr>
          <w:trHeight w:val="81"/>
        </w:trPr>
        <w:tc>
          <w:tcPr>
            <w:tcW w:w="813" w:type="pct"/>
            <w:tcBorders>
              <w:top w:val="nil"/>
              <w:left w:val="single" w:sz="4" w:space="0" w:color="auto"/>
              <w:bottom w:val="single" w:sz="4" w:space="0" w:color="auto"/>
              <w:right w:val="single" w:sz="4" w:space="0" w:color="auto"/>
            </w:tcBorders>
            <w:shd w:val="clear" w:color="auto" w:fill="auto"/>
            <w:vAlign w:val="center"/>
          </w:tcPr>
          <w:p w14:paraId="6EA8CB4C" w14:textId="77777777" w:rsidR="00E01256" w:rsidRDefault="00000000">
            <w:pPr>
              <w:rPr>
                <w:color w:val="000000"/>
                <w:sz w:val="20"/>
                <w:szCs w:val="20"/>
                <w:lang w:eastAsia="en-CA"/>
              </w:rPr>
            </w:pPr>
            <w:r>
              <w:rPr>
                <w:color w:val="000000" w:themeColor="text1"/>
                <w:sz w:val="20"/>
                <w:szCs w:val="20"/>
                <w:lang w:eastAsia="en-CA"/>
              </w:rPr>
              <w:t>R-417A</w:t>
            </w:r>
          </w:p>
        </w:tc>
        <w:tc>
          <w:tcPr>
            <w:tcW w:w="620" w:type="pct"/>
            <w:tcBorders>
              <w:top w:val="nil"/>
              <w:left w:val="nil"/>
              <w:bottom w:val="single" w:sz="4" w:space="0" w:color="auto"/>
              <w:right w:val="single" w:sz="4" w:space="0" w:color="auto"/>
            </w:tcBorders>
            <w:shd w:val="clear" w:color="auto" w:fill="auto"/>
            <w:vAlign w:val="center"/>
          </w:tcPr>
          <w:p w14:paraId="5C8C2848" w14:textId="77777777" w:rsidR="00E01256" w:rsidRDefault="00000000">
            <w:pPr>
              <w:jc w:val="right"/>
              <w:rPr>
                <w:color w:val="000000"/>
                <w:sz w:val="20"/>
                <w:szCs w:val="20"/>
                <w:lang w:eastAsia="en-CA"/>
              </w:rPr>
            </w:pPr>
            <w:r>
              <w:rPr>
                <w:color w:val="000000" w:themeColor="text1"/>
                <w:sz w:val="20"/>
                <w:szCs w:val="20"/>
                <w:lang w:eastAsia="en-CA"/>
              </w:rPr>
              <w:t>2,346</w:t>
            </w:r>
          </w:p>
        </w:tc>
        <w:tc>
          <w:tcPr>
            <w:tcW w:w="730" w:type="pct"/>
            <w:tcBorders>
              <w:top w:val="nil"/>
              <w:left w:val="nil"/>
              <w:bottom w:val="single" w:sz="4" w:space="0" w:color="auto"/>
              <w:right w:val="single" w:sz="4" w:space="0" w:color="auto"/>
            </w:tcBorders>
            <w:shd w:val="clear" w:color="auto" w:fill="auto"/>
            <w:vAlign w:val="center"/>
          </w:tcPr>
          <w:p w14:paraId="07F22DCC" w14:textId="77777777" w:rsidR="00E01256" w:rsidRDefault="00000000">
            <w:pPr>
              <w:jc w:val="right"/>
              <w:rPr>
                <w:color w:val="000000"/>
                <w:sz w:val="20"/>
                <w:szCs w:val="20"/>
                <w:lang w:eastAsia="en-CA"/>
              </w:rPr>
            </w:pPr>
            <w:r>
              <w:rPr>
                <w:color w:val="000000" w:themeColor="text1"/>
                <w:sz w:val="20"/>
                <w:szCs w:val="20"/>
                <w:lang w:eastAsia="en-CA"/>
              </w:rPr>
              <w:t>45,161</w:t>
            </w:r>
          </w:p>
        </w:tc>
        <w:tc>
          <w:tcPr>
            <w:tcW w:w="665" w:type="pct"/>
            <w:tcBorders>
              <w:top w:val="nil"/>
              <w:left w:val="nil"/>
              <w:bottom w:val="single" w:sz="4" w:space="0" w:color="auto"/>
              <w:right w:val="single" w:sz="4" w:space="0" w:color="auto"/>
            </w:tcBorders>
            <w:shd w:val="clear" w:color="auto" w:fill="auto"/>
            <w:vAlign w:val="center"/>
          </w:tcPr>
          <w:p w14:paraId="70D3A434" w14:textId="77777777" w:rsidR="00E01256" w:rsidRDefault="00000000">
            <w:pPr>
              <w:jc w:val="right"/>
              <w:rPr>
                <w:color w:val="000000"/>
                <w:sz w:val="20"/>
                <w:szCs w:val="20"/>
                <w:lang w:eastAsia="en-CA"/>
              </w:rPr>
            </w:pPr>
            <w:r>
              <w:rPr>
                <w:color w:val="000000" w:themeColor="text1"/>
                <w:sz w:val="20"/>
                <w:szCs w:val="20"/>
                <w:lang w:eastAsia="en-CA"/>
              </w:rPr>
              <w:t>77,254</w:t>
            </w:r>
          </w:p>
        </w:tc>
        <w:tc>
          <w:tcPr>
            <w:tcW w:w="731" w:type="pct"/>
            <w:tcBorders>
              <w:top w:val="nil"/>
              <w:left w:val="nil"/>
              <w:bottom w:val="single" w:sz="4" w:space="0" w:color="auto"/>
              <w:right w:val="single" w:sz="4" w:space="0" w:color="auto"/>
            </w:tcBorders>
            <w:shd w:val="clear" w:color="auto" w:fill="auto"/>
            <w:vAlign w:val="center"/>
          </w:tcPr>
          <w:p w14:paraId="024F4878" w14:textId="77777777" w:rsidR="00E01256" w:rsidRDefault="00000000">
            <w:pPr>
              <w:jc w:val="right"/>
              <w:rPr>
                <w:color w:val="000000"/>
                <w:sz w:val="20"/>
                <w:szCs w:val="20"/>
                <w:lang w:eastAsia="en-CA"/>
              </w:rPr>
            </w:pPr>
            <w:r>
              <w:rPr>
                <w:color w:val="000000" w:themeColor="text1"/>
                <w:sz w:val="20"/>
                <w:szCs w:val="20"/>
                <w:lang w:eastAsia="en-CA"/>
              </w:rPr>
              <w:t>18,205</w:t>
            </w:r>
          </w:p>
        </w:tc>
        <w:tc>
          <w:tcPr>
            <w:tcW w:w="711" w:type="pct"/>
            <w:tcBorders>
              <w:top w:val="nil"/>
              <w:left w:val="nil"/>
              <w:bottom w:val="single" w:sz="4" w:space="0" w:color="auto"/>
              <w:right w:val="single" w:sz="4" w:space="0" w:color="auto"/>
            </w:tcBorders>
            <w:shd w:val="clear" w:color="000000" w:fill="FFFFFF"/>
            <w:vAlign w:val="center"/>
          </w:tcPr>
          <w:p w14:paraId="369BD486" w14:textId="77777777" w:rsidR="00E01256" w:rsidRDefault="00000000">
            <w:pPr>
              <w:jc w:val="right"/>
              <w:rPr>
                <w:color w:val="000000"/>
                <w:sz w:val="20"/>
                <w:szCs w:val="20"/>
                <w:lang w:eastAsia="en-CA"/>
              </w:rPr>
            </w:pPr>
            <w:r>
              <w:rPr>
                <w:color w:val="000000" w:themeColor="text1"/>
                <w:sz w:val="20"/>
                <w:szCs w:val="20"/>
                <w:lang w:eastAsia="en-CA"/>
              </w:rPr>
              <w:t>25,853</w:t>
            </w:r>
          </w:p>
        </w:tc>
        <w:tc>
          <w:tcPr>
            <w:tcW w:w="730" w:type="pct"/>
            <w:tcBorders>
              <w:top w:val="nil"/>
              <w:left w:val="nil"/>
              <w:bottom w:val="single" w:sz="4" w:space="0" w:color="auto"/>
              <w:right w:val="single" w:sz="4" w:space="0" w:color="auto"/>
            </w:tcBorders>
            <w:shd w:val="clear" w:color="auto" w:fill="auto"/>
            <w:vAlign w:val="center"/>
          </w:tcPr>
          <w:p w14:paraId="1334E39D" w14:textId="77777777" w:rsidR="00E01256" w:rsidRDefault="00000000">
            <w:pPr>
              <w:jc w:val="right"/>
              <w:rPr>
                <w:color w:val="000000"/>
                <w:sz w:val="20"/>
                <w:szCs w:val="20"/>
                <w:lang w:eastAsia="en-CA"/>
              </w:rPr>
            </w:pPr>
            <w:r>
              <w:rPr>
                <w:iCs/>
                <w:color w:val="000000" w:themeColor="text1"/>
                <w:sz w:val="20"/>
                <w:szCs w:val="20"/>
                <w:lang w:eastAsia="en-CA"/>
              </w:rPr>
              <w:t>214,002</w:t>
            </w:r>
          </w:p>
        </w:tc>
      </w:tr>
      <w:tr w:rsidR="00E01256" w14:paraId="415B694D"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tcPr>
          <w:p w14:paraId="5664505B" w14:textId="77777777" w:rsidR="00E01256" w:rsidRDefault="00000000">
            <w:pPr>
              <w:rPr>
                <w:color w:val="000000"/>
                <w:sz w:val="20"/>
                <w:szCs w:val="20"/>
                <w:lang w:eastAsia="en-CA"/>
              </w:rPr>
            </w:pPr>
            <w:r>
              <w:rPr>
                <w:color w:val="000000" w:themeColor="text1"/>
                <w:sz w:val="20"/>
                <w:szCs w:val="20"/>
                <w:lang w:eastAsia="en-CA"/>
              </w:rPr>
              <w:t>R-507A</w:t>
            </w:r>
          </w:p>
        </w:tc>
        <w:tc>
          <w:tcPr>
            <w:tcW w:w="620" w:type="pct"/>
            <w:tcBorders>
              <w:top w:val="nil"/>
              <w:left w:val="nil"/>
              <w:bottom w:val="single" w:sz="4" w:space="0" w:color="auto"/>
              <w:right w:val="single" w:sz="4" w:space="0" w:color="auto"/>
            </w:tcBorders>
            <w:shd w:val="clear" w:color="auto" w:fill="auto"/>
            <w:vAlign w:val="center"/>
          </w:tcPr>
          <w:p w14:paraId="616B845B" w14:textId="77777777" w:rsidR="00E01256" w:rsidRDefault="00000000">
            <w:pPr>
              <w:jc w:val="right"/>
              <w:rPr>
                <w:color w:val="000000"/>
                <w:sz w:val="20"/>
                <w:szCs w:val="20"/>
                <w:lang w:eastAsia="en-CA"/>
              </w:rPr>
            </w:pPr>
            <w:r>
              <w:rPr>
                <w:color w:val="000000" w:themeColor="text1"/>
                <w:sz w:val="20"/>
                <w:szCs w:val="20"/>
                <w:lang w:eastAsia="en-CA"/>
              </w:rPr>
              <w:t>3,985</w:t>
            </w:r>
          </w:p>
        </w:tc>
        <w:tc>
          <w:tcPr>
            <w:tcW w:w="730" w:type="pct"/>
            <w:tcBorders>
              <w:top w:val="nil"/>
              <w:left w:val="nil"/>
              <w:bottom w:val="single" w:sz="4" w:space="0" w:color="auto"/>
              <w:right w:val="single" w:sz="4" w:space="0" w:color="auto"/>
            </w:tcBorders>
            <w:shd w:val="clear" w:color="auto" w:fill="auto"/>
            <w:vAlign w:val="center"/>
          </w:tcPr>
          <w:p w14:paraId="74C173F7" w14:textId="77777777" w:rsidR="00E01256" w:rsidRDefault="00000000">
            <w:pPr>
              <w:jc w:val="right"/>
              <w:rPr>
                <w:color w:val="000000"/>
                <w:sz w:val="20"/>
                <w:szCs w:val="20"/>
                <w:lang w:eastAsia="en-CA"/>
              </w:rPr>
            </w:pPr>
            <w:r>
              <w:rPr>
                <w:color w:val="000000" w:themeColor="text1"/>
                <w:sz w:val="20"/>
                <w:szCs w:val="20"/>
                <w:lang w:eastAsia="en-CA"/>
              </w:rPr>
              <w:t>294,372</w:t>
            </w:r>
          </w:p>
        </w:tc>
        <w:tc>
          <w:tcPr>
            <w:tcW w:w="665" w:type="pct"/>
            <w:tcBorders>
              <w:top w:val="nil"/>
              <w:left w:val="nil"/>
              <w:bottom w:val="single" w:sz="4" w:space="0" w:color="auto"/>
              <w:right w:val="single" w:sz="4" w:space="0" w:color="auto"/>
            </w:tcBorders>
            <w:shd w:val="clear" w:color="auto" w:fill="auto"/>
            <w:vAlign w:val="center"/>
          </w:tcPr>
          <w:p w14:paraId="3C8AD3ED" w14:textId="77777777" w:rsidR="00E01256" w:rsidRDefault="00000000">
            <w:pPr>
              <w:jc w:val="right"/>
              <w:rPr>
                <w:color w:val="000000"/>
                <w:sz w:val="20"/>
                <w:szCs w:val="20"/>
                <w:lang w:eastAsia="en-CA"/>
              </w:rPr>
            </w:pPr>
            <w:r>
              <w:rPr>
                <w:color w:val="000000" w:themeColor="text1"/>
                <w:sz w:val="20"/>
                <w:szCs w:val="20"/>
                <w:lang w:eastAsia="en-CA"/>
              </w:rPr>
              <w:t>227,822</w:t>
            </w:r>
          </w:p>
        </w:tc>
        <w:tc>
          <w:tcPr>
            <w:tcW w:w="731" w:type="pct"/>
            <w:tcBorders>
              <w:top w:val="nil"/>
              <w:left w:val="nil"/>
              <w:bottom w:val="single" w:sz="4" w:space="0" w:color="auto"/>
              <w:right w:val="single" w:sz="4" w:space="0" w:color="auto"/>
            </w:tcBorders>
            <w:shd w:val="clear" w:color="auto" w:fill="auto"/>
            <w:vAlign w:val="center"/>
          </w:tcPr>
          <w:p w14:paraId="34F0F50E" w14:textId="77777777" w:rsidR="00E01256" w:rsidRDefault="00000000">
            <w:pPr>
              <w:jc w:val="right"/>
              <w:rPr>
                <w:color w:val="000000"/>
                <w:sz w:val="20"/>
                <w:szCs w:val="20"/>
                <w:lang w:eastAsia="en-CA"/>
              </w:rPr>
            </w:pPr>
            <w:r>
              <w:rPr>
                <w:color w:val="000000" w:themeColor="text1"/>
                <w:sz w:val="20"/>
                <w:szCs w:val="20"/>
                <w:lang w:eastAsia="en-CA"/>
              </w:rPr>
              <w:t>1,814,689</w:t>
            </w:r>
          </w:p>
        </w:tc>
        <w:tc>
          <w:tcPr>
            <w:tcW w:w="711" w:type="pct"/>
            <w:tcBorders>
              <w:top w:val="nil"/>
              <w:left w:val="nil"/>
              <w:bottom w:val="single" w:sz="4" w:space="0" w:color="auto"/>
              <w:right w:val="single" w:sz="4" w:space="0" w:color="auto"/>
            </w:tcBorders>
            <w:shd w:val="clear" w:color="000000" w:fill="FFFFFF"/>
            <w:vAlign w:val="center"/>
          </w:tcPr>
          <w:p w14:paraId="1AF5D847" w14:textId="77777777" w:rsidR="00E01256" w:rsidRDefault="00000000">
            <w:pPr>
              <w:jc w:val="right"/>
              <w:rPr>
                <w:color w:val="000000"/>
                <w:sz w:val="20"/>
                <w:szCs w:val="20"/>
                <w:lang w:eastAsia="en-CA"/>
              </w:rPr>
            </w:pPr>
            <w:r>
              <w:rPr>
                <w:color w:val="000000" w:themeColor="text1"/>
                <w:sz w:val="20"/>
                <w:szCs w:val="20"/>
                <w:lang w:eastAsia="en-CA"/>
              </w:rPr>
              <w:t>313,141</w:t>
            </w:r>
          </w:p>
        </w:tc>
        <w:tc>
          <w:tcPr>
            <w:tcW w:w="730" w:type="pct"/>
            <w:tcBorders>
              <w:top w:val="nil"/>
              <w:left w:val="nil"/>
              <w:bottom w:val="single" w:sz="4" w:space="0" w:color="auto"/>
              <w:right w:val="single" w:sz="4" w:space="0" w:color="auto"/>
            </w:tcBorders>
            <w:shd w:val="clear" w:color="auto" w:fill="auto"/>
            <w:vAlign w:val="center"/>
          </w:tcPr>
          <w:p w14:paraId="6476EC7D" w14:textId="77777777" w:rsidR="00E01256" w:rsidRDefault="00000000">
            <w:pPr>
              <w:jc w:val="right"/>
              <w:rPr>
                <w:color w:val="000000"/>
                <w:sz w:val="20"/>
                <w:szCs w:val="20"/>
                <w:lang w:eastAsia="en-CA"/>
              </w:rPr>
            </w:pPr>
            <w:r>
              <w:rPr>
                <w:iCs/>
                <w:color w:val="000000" w:themeColor="text1"/>
                <w:sz w:val="20"/>
                <w:szCs w:val="20"/>
                <w:lang w:eastAsia="en-CA"/>
              </w:rPr>
              <w:t>111,182</w:t>
            </w:r>
          </w:p>
        </w:tc>
      </w:tr>
      <w:tr w:rsidR="00E01256" w14:paraId="20C302C8" w14:textId="77777777">
        <w:trPr>
          <w:trHeight w:val="159"/>
        </w:trPr>
        <w:tc>
          <w:tcPr>
            <w:tcW w:w="813" w:type="pct"/>
            <w:tcBorders>
              <w:top w:val="nil"/>
              <w:left w:val="single" w:sz="4" w:space="0" w:color="auto"/>
              <w:bottom w:val="single" w:sz="4" w:space="0" w:color="auto"/>
              <w:right w:val="single" w:sz="4" w:space="0" w:color="auto"/>
            </w:tcBorders>
            <w:shd w:val="clear" w:color="auto" w:fill="auto"/>
            <w:vAlign w:val="center"/>
          </w:tcPr>
          <w:p w14:paraId="6AE38C68" w14:textId="77777777" w:rsidR="00E01256" w:rsidRDefault="00000000">
            <w:pPr>
              <w:rPr>
                <w:color w:val="000000"/>
                <w:sz w:val="20"/>
                <w:szCs w:val="20"/>
                <w:lang w:eastAsia="en-CA"/>
              </w:rPr>
            </w:pPr>
            <w:r>
              <w:rPr>
                <w:rFonts w:hint="eastAsia"/>
                <w:color w:val="000000"/>
                <w:sz w:val="20"/>
                <w:szCs w:val="20"/>
                <w:lang w:eastAsia="zh-CN"/>
              </w:rPr>
              <w:t>其它</w:t>
            </w:r>
            <w:r>
              <w:rPr>
                <w:color w:val="000000"/>
                <w:sz w:val="20"/>
                <w:szCs w:val="20"/>
                <w:lang w:eastAsia="en-CA"/>
              </w:rPr>
              <w:t>**</w:t>
            </w:r>
          </w:p>
        </w:tc>
        <w:tc>
          <w:tcPr>
            <w:tcW w:w="620" w:type="pct"/>
            <w:tcBorders>
              <w:top w:val="nil"/>
              <w:left w:val="nil"/>
              <w:bottom w:val="single" w:sz="4" w:space="0" w:color="auto"/>
              <w:right w:val="single" w:sz="4" w:space="0" w:color="auto"/>
            </w:tcBorders>
            <w:shd w:val="clear" w:color="auto" w:fill="auto"/>
            <w:vAlign w:val="center"/>
          </w:tcPr>
          <w:p w14:paraId="368E5F07" w14:textId="77777777" w:rsidR="00E01256" w:rsidRDefault="00000000">
            <w:pPr>
              <w:jc w:val="right"/>
              <w:rPr>
                <w:color w:val="000000"/>
                <w:sz w:val="20"/>
                <w:szCs w:val="20"/>
                <w:lang w:eastAsia="en-CA"/>
              </w:rPr>
            </w:pPr>
            <w:r>
              <w:rPr>
                <w:color w:val="000000"/>
                <w:sz w:val="20"/>
                <w:szCs w:val="20"/>
                <w:lang w:eastAsia="en-CA"/>
              </w:rPr>
              <w:t> </w:t>
            </w:r>
          </w:p>
        </w:tc>
        <w:tc>
          <w:tcPr>
            <w:tcW w:w="730" w:type="pct"/>
            <w:tcBorders>
              <w:top w:val="nil"/>
              <w:left w:val="nil"/>
              <w:bottom w:val="single" w:sz="4" w:space="0" w:color="auto"/>
              <w:right w:val="single" w:sz="4" w:space="0" w:color="auto"/>
            </w:tcBorders>
            <w:shd w:val="clear" w:color="auto" w:fill="auto"/>
            <w:vAlign w:val="center"/>
          </w:tcPr>
          <w:p w14:paraId="0EE062F1" w14:textId="77777777" w:rsidR="00E01256" w:rsidRDefault="00000000">
            <w:pPr>
              <w:jc w:val="right"/>
              <w:rPr>
                <w:color w:val="000000"/>
                <w:sz w:val="20"/>
                <w:szCs w:val="20"/>
                <w:lang w:eastAsia="en-CA"/>
              </w:rPr>
            </w:pPr>
            <w:r>
              <w:rPr>
                <w:color w:val="000000"/>
                <w:sz w:val="20"/>
                <w:szCs w:val="20"/>
                <w:lang w:eastAsia="en-CA"/>
              </w:rPr>
              <w:t>226,610</w:t>
            </w:r>
          </w:p>
        </w:tc>
        <w:tc>
          <w:tcPr>
            <w:tcW w:w="665" w:type="pct"/>
            <w:tcBorders>
              <w:top w:val="nil"/>
              <w:left w:val="nil"/>
              <w:bottom w:val="single" w:sz="4" w:space="0" w:color="auto"/>
              <w:right w:val="single" w:sz="4" w:space="0" w:color="auto"/>
            </w:tcBorders>
            <w:shd w:val="clear" w:color="auto" w:fill="auto"/>
            <w:vAlign w:val="center"/>
          </w:tcPr>
          <w:p w14:paraId="51407165" w14:textId="77777777" w:rsidR="00E01256" w:rsidRDefault="00000000">
            <w:pPr>
              <w:jc w:val="right"/>
              <w:rPr>
                <w:color w:val="000000"/>
                <w:sz w:val="20"/>
                <w:szCs w:val="20"/>
                <w:lang w:eastAsia="en-CA"/>
              </w:rPr>
            </w:pPr>
            <w:r>
              <w:rPr>
                <w:color w:val="000000"/>
                <w:sz w:val="20"/>
                <w:szCs w:val="20"/>
                <w:lang w:eastAsia="en-CA"/>
              </w:rPr>
              <w:t>174,880</w:t>
            </w:r>
          </w:p>
        </w:tc>
        <w:tc>
          <w:tcPr>
            <w:tcW w:w="731" w:type="pct"/>
            <w:tcBorders>
              <w:top w:val="nil"/>
              <w:left w:val="nil"/>
              <w:bottom w:val="single" w:sz="4" w:space="0" w:color="auto"/>
              <w:right w:val="single" w:sz="4" w:space="0" w:color="auto"/>
            </w:tcBorders>
            <w:shd w:val="clear" w:color="auto" w:fill="auto"/>
            <w:vAlign w:val="center"/>
          </w:tcPr>
          <w:p w14:paraId="304B1239" w14:textId="77777777" w:rsidR="00E01256" w:rsidRDefault="00000000">
            <w:pPr>
              <w:jc w:val="right"/>
              <w:rPr>
                <w:color w:val="000000"/>
                <w:sz w:val="20"/>
                <w:szCs w:val="20"/>
                <w:lang w:eastAsia="en-CA"/>
              </w:rPr>
            </w:pPr>
            <w:r>
              <w:rPr>
                <w:color w:val="000000"/>
                <w:sz w:val="20"/>
                <w:szCs w:val="20"/>
                <w:lang w:eastAsia="en-CA"/>
              </w:rPr>
              <w:t>136,400</w:t>
            </w:r>
          </w:p>
        </w:tc>
        <w:tc>
          <w:tcPr>
            <w:tcW w:w="711" w:type="pct"/>
            <w:tcBorders>
              <w:top w:val="nil"/>
              <w:left w:val="nil"/>
              <w:bottom w:val="single" w:sz="4" w:space="0" w:color="auto"/>
              <w:right w:val="single" w:sz="4" w:space="0" w:color="auto"/>
            </w:tcBorders>
            <w:shd w:val="clear" w:color="auto" w:fill="auto"/>
            <w:vAlign w:val="center"/>
          </w:tcPr>
          <w:p w14:paraId="4B06E913" w14:textId="77777777" w:rsidR="00E01256" w:rsidRDefault="00000000">
            <w:pPr>
              <w:jc w:val="right"/>
              <w:rPr>
                <w:color w:val="000000"/>
                <w:sz w:val="20"/>
                <w:szCs w:val="20"/>
                <w:lang w:eastAsia="en-CA"/>
              </w:rPr>
            </w:pPr>
            <w:r>
              <w:rPr>
                <w:color w:val="000000"/>
                <w:sz w:val="20"/>
                <w:szCs w:val="20"/>
                <w:lang w:eastAsia="en-CA"/>
              </w:rPr>
              <w:t>2,284</w:t>
            </w:r>
          </w:p>
        </w:tc>
        <w:tc>
          <w:tcPr>
            <w:tcW w:w="730" w:type="pct"/>
            <w:tcBorders>
              <w:top w:val="nil"/>
              <w:left w:val="nil"/>
              <w:bottom w:val="single" w:sz="4" w:space="0" w:color="auto"/>
              <w:right w:val="single" w:sz="4" w:space="0" w:color="auto"/>
            </w:tcBorders>
            <w:shd w:val="clear" w:color="auto" w:fill="auto"/>
            <w:vAlign w:val="center"/>
          </w:tcPr>
          <w:p w14:paraId="63286BF8" w14:textId="77777777" w:rsidR="00E01256" w:rsidRDefault="00000000">
            <w:pPr>
              <w:jc w:val="right"/>
              <w:rPr>
                <w:color w:val="000000"/>
                <w:sz w:val="20"/>
                <w:szCs w:val="20"/>
                <w:lang w:eastAsia="en-CA"/>
              </w:rPr>
            </w:pPr>
            <w:r>
              <w:rPr>
                <w:color w:val="000000"/>
                <w:sz w:val="20"/>
                <w:szCs w:val="20"/>
                <w:lang w:eastAsia="en-CA"/>
              </w:rPr>
              <w:t>95,628</w:t>
            </w:r>
          </w:p>
        </w:tc>
      </w:tr>
      <w:tr w:rsidR="00E01256" w14:paraId="7B0D5A6C" w14:textId="77777777">
        <w:trPr>
          <w:trHeight w:val="68"/>
        </w:trPr>
        <w:tc>
          <w:tcPr>
            <w:tcW w:w="1433" w:type="pct"/>
            <w:gridSpan w:val="2"/>
            <w:tcBorders>
              <w:top w:val="nil"/>
              <w:left w:val="single" w:sz="4" w:space="0" w:color="auto"/>
              <w:bottom w:val="single" w:sz="4" w:space="0" w:color="auto"/>
              <w:right w:val="single" w:sz="4" w:space="0" w:color="auto"/>
            </w:tcBorders>
            <w:shd w:val="clear" w:color="auto" w:fill="auto"/>
          </w:tcPr>
          <w:p w14:paraId="744E6588" w14:textId="77777777" w:rsidR="00E01256" w:rsidRDefault="00000000">
            <w:pPr>
              <w:jc w:val="left"/>
              <w:rPr>
                <w:b/>
                <w:bCs/>
                <w:color w:val="000000"/>
                <w:sz w:val="20"/>
                <w:szCs w:val="20"/>
                <w:lang w:eastAsia="zh-CN"/>
              </w:rPr>
            </w:pPr>
            <w:r>
              <w:rPr>
                <w:rFonts w:hint="eastAsia"/>
                <w:b/>
                <w:bCs/>
                <w:color w:val="000000" w:themeColor="text1"/>
                <w:sz w:val="20"/>
                <w:szCs w:val="20"/>
                <w:lang w:eastAsia="zh-CN"/>
              </w:rPr>
              <w:t>合计（</w:t>
            </w:r>
            <w:r>
              <w:rPr>
                <w:rFonts w:hint="eastAsia"/>
                <w:b/>
                <w:bCs/>
                <w:sz w:val="20"/>
                <w:szCs w:val="20"/>
                <w:lang w:eastAsia="zh-CN"/>
              </w:rPr>
              <w:t>二氧化碳当量吨）</w:t>
            </w:r>
          </w:p>
        </w:tc>
        <w:tc>
          <w:tcPr>
            <w:tcW w:w="730" w:type="pct"/>
            <w:tcBorders>
              <w:top w:val="nil"/>
              <w:left w:val="nil"/>
              <w:bottom w:val="single" w:sz="4" w:space="0" w:color="auto"/>
              <w:right w:val="single" w:sz="4" w:space="0" w:color="auto"/>
            </w:tcBorders>
            <w:shd w:val="clear" w:color="auto" w:fill="auto"/>
            <w:vAlign w:val="center"/>
          </w:tcPr>
          <w:p w14:paraId="7E99F90E" w14:textId="77777777" w:rsidR="00E01256" w:rsidRDefault="00000000">
            <w:pPr>
              <w:jc w:val="right"/>
              <w:rPr>
                <w:b/>
                <w:bCs/>
                <w:color w:val="000000"/>
                <w:sz w:val="20"/>
                <w:szCs w:val="20"/>
                <w:lang w:eastAsia="en-CA"/>
              </w:rPr>
            </w:pPr>
            <w:r>
              <w:rPr>
                <w:b/>
                <w:bCs/>
                <w:color w:val="000000"/>
                <w:sz w:val="20"/>
                <w:szCs w:val="20"/>
                <w:lang w:eastAsia="en-CA"/>
              </w:rPr>
              <w:t>11,107,955</w:t>
            </w:r>
          </w:p>
        </w:tc>
        <w:tc>
          <w:tcPr>
            <w:tcW w:w="665" w:type="pct"/>
            <w:tcBorders>
              <w:top w:val="nil"/>
              <w:left w:val="nil"/>
              <w:bottom w:val="single" w:sz="4" w:space="0" w:color="auto"/>
              <w:right w:val="single" w:sz="4" w:space="0" w:color="auto"/>
            </w:tcBorders>
            <w:shd w:val="clear" w:color="auto" w:fill="auto"/>
            <w:vAlign w:val="center"/>
          </w:tcPr>
          <w:p w14:paraId="73F48871" w14:textId="77777777" w:rsidR="00E01256" w:rsidRDefault="00000000">
            <w:pPr>
              <w:jc w:val="right"/>
              <w:rPr>
                <w:b/>
                <w:bCs/>
                <w:color w:val="000000"/>
                <w:sz w:val="20"/>
                <w:szCs w:val="20"/>
                <w:lang w:eastAsia="en-CA"/>
              </w:rPr>
            </w:pPr>
            <w:r>
              <w:rPr>
                <w:b/>
                <w:bCs/>
                <w:color w:val="000000"/>
                <w:sz w:val="20"/>
                <w:szCs w:val="20"/>
                <w:lang w:eastAsia="en-CA"/>
              </w:rPr>
              <w:t>9,707,351</w:t>
            </w:r>
          </w:p>
        </w:tc>
        <w:tc>
          <w:tcPr>
            <w:tcW w:w="731" w:type="pct"/>
            <w:tcBorders>
              <w:top w:val="nil"/>
              <w:left w:val="nil"/>
              <w:bottom w:val="single" w:sz="4" w:space="0" w:color="auto"/>
              <w:right w:val="single" w:sz="4" w:space="0" w:color="auto"/>
            </w:tcBorders>
            <w:shd w:val="clear" w:color="auto" w:fill="auto"/>
            <w:vAlign w:val="center"/>
          </w:tcPr>
          <w:p w14:paraId="072348B9" w14:textId="77777777" w:rsidR="00E01256" w:rsidRDefault="00000000">
            <w:pPr>
              <w:jc w:val="right"/>
              <w:rPr>
                <w:b/>
                <w:bCs/>
                <w:color w:val="000000"/>
                <w:sz w:val="20"/>
                <w:szCs w:val="20"/>
                <w:lang w:eastAsia="en-CA"/>
              </w:rPr>
            </w:pPr>
            <w:r>
              <w:rPr>
                <w:b/>
                <w:bCs/>
                <w:color w:val="000000"/>
                <w:sz w:val="20"/>
                <w:szCs w:val="20"/>
                <w:lang w:eastAsia="en-CA"/>
              </w:rPr>
              <w:t>30,402,883</w:t>
            </w:r>
          </w:p>
        </w:tc>
        <w:tc>
          <w:tcPr>
            <w:tcW w:w="711" w:type="pct"/>
            <w:tcBorders>
              <w:top w:val="nil"/>
              <w:left w:val="nil"/>
              <w:bottom w:val="single" w:sz="4" w:space="0" w:color="auto"/>
              <w:right w:val="single" w:sz="4" w:space="0" w:color="auto"/>
            </w:tcBorders>
            <w:shd w:val="clear" w:color="auto" w:fill="auto"/>
            <w:vAlign w:val="center"/>
          </w:tcPr>
          <w:p w14:paraId="6FA98372" w14:textId="77777777" w:rsidR="00E01256" w:rsidRDefault="00000000">
            <w:pPr>
              <w:jc w:val="right"/>
              <w:rPr>
                <w:b/>
                <w:bCs/>
                <w:color w:val="000000"/>
                <w:sz w:val="20"/>
                <w:szCs w:val="20"/>
                <w:lang w:eastAsia="en-CA"/>
              </w:rPr>
            </w:pPr>
            <w:r>
              <w:rPr>
                <w:b/>
                <w:bCs/>
                <w:color w:val="000000"/>
                <w:sz w:val="20"/>
                <w:szCs w:val="20"/>
                <w:lang w:eastAsia="en-CA"/>
              </w:rPr>
              <w:t>1,535,575</w:t>
            </w:r>
          </w:p>
        </w:tc>
        <w:tc>
          <w:tcPr>
            <w:tcW w:w="730" w:type="pct"/>
            <w:tcBorders>
              <w:top w:val="nil"/>
              <w:left w:val="nil"/>
              <w:bottom w:val="single" w:sz="4" w:space="0" w:color="auto"/>
              <w:right w:val="single" w:sz="4" w:space="0" w:color="auto"/>
            </w:tcBorders>
            <w:shd w:val="clear" w:color="auto" w:fill="auto"/>
            <w:vAlign w:val="center"/>
          </w:tcPr>
          <w:p w14:paraId="5524ACFD" w14:textId="77777777" w:rsidR="00E01256" w:rsidRDefault="00000000">
            <w:pPr>
              <w:jc w:val="right"/>
              <w:rPr>
                <w:b/>
                <w:bCs/>
                <w:color w:val="000000"/>
                <w:sz w:val="20"/>
                <w:szCs w:val="20"/>
                <w:lang w:eastAsia="en-CA"/>
              </w:rPr>
            </w:pPr>
            <w:r>
              <w:rPr>
                <w:b/>
                <w:bCs/>
                <w:color w:val="000000"/>
                <w:sz w:val="20"/>
                <w:szCs w:val="20"/>
                <w:lang w:eastAsia="en-CA"/>
              </w:rPr>
              <w:t>12,908,634</w:t>
            </w:r>
          </w:p>
        </w:tc>
      </w:tr>
      <w:tr w:rsidR="00E01256" w14:paraId="65779BB3" w14:textId="77777777">
        <w:trPr>
          <w:trHeight w:val="18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4A52CC62" w14:textId="77777777" w:rsidR="00E01256" w:rsidRDefault="00000000">
            <w:pPr>
              <w:jc w:val="center"/>
              <w:rPr>
                <w:b/>
                <w:bCs/>
                <w:color w:val="000000"/>
                <w:sz w:val="20"/>
                <w:szCs w:val="20"/>
                <w:lang w:eastAsia="zh-CN"/>
              </w:rPr>
            </w:pPr>
            <w:r>
              <w:rPr>
                <w:rFonts w:hint="eastAsia"/>
                <w:b/>
                <w:bCs/>
                <w:color w:val="000000" w:themeColor="text1"/>
                <w:sz w:val="20"/>
                <w:szCs w:val="20"/>
                <w:lang w:eastAsia="zh-CN"/>
              </w:rPr>
              <w:lastRenderedPageBreak/>
              <w:t>HFC</w:t>
            </w:r>
            <w:r>
              <w:rPr>
                <w:rFonts w:hint="eastAsia"/>
                <w:b/>
                <w:bCs/>
                <w:color w:val="000000" w:themeColor="text1"/>
                <w:sz w:val="20"/>
                <w:szCs w:val="20"/>
                <w:lang w:eastAsia="zh-CN"/>
              </w:rPr>
              <w:t>基准量计算（</w:t>
            </w:r>
            <w:r>
              <w:rPr>
                <w:rFonts w:hint="eastAsia"/>
                <w:b/>
                <w:bCs/>
                <w:sz w:val="20"/>
                <w:szCs w:val="20"/>
                <w:lang w:eastAsia="zh-CN"/>
              </w:rPr>
              <w:t>二氧化碳当量吨）</w:t>
            </w:r>
          </w:p>
        </w:tc>
      </w:tr>
      <w:tr w:rsidR="00E01256" w14:paraId="46260473" w14:textId="77777777">
        <w:trPr>
          <w:trHeight w:val="52"/>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389D0289" w14:textId="77777777" w:rsidR="00E01256" w:rsidRDefault="00000000">
            <w:pPr>
              <w:jc w:val="left"/>
              <w:rPr>
                <w:color w:val="000000"/>
                <w:sz w:val="20"/>
                <w:szCs w:val="20"/>
                <w:lang w:eastAsia="en-CA"/>
              </w:rPr>
            </w:pPr>
            <w:r>
              <w:rPr>
                <w:rFonts w:hint="eastAsia"/>
                <w:color w:val="000000" w:themeColor="text1"/>
                <w:sz w:val="20"/>
                <w:szCs w:val="20"/>
                <w:lang w:eastAsia="en-CA"/>
              </w:rPr>
              <w:t>2020-2022</w:t>
            </w:r>
            <w:r>
              <w:rPr>
                <w:rFonts w:hint="eastAsia"/>
                <w:color w:val="000000" w:themeColor="text1"/>
                <w:sz w:val="20"/>
                <w:szCs w:val="20"/>
                <w:lang w:eastAsia="en-CA"/>
              </w:rPr>
              <w:t>年的</w:t>
            </w:r>
            <w:r>
              <w:rPr>
                <w:rFonts w:hint="eastAsia"/>
                <w:color w:val="000000" w:themeColor="text1"/>
                <w:sz w:val="20"/>
                <w:szCs w:val="20"/>
                <w:lang w:eastAsia="zh-CN"/>
              </w:rPr>
              <w:t>HFC</w:t>
            </w:r>
            <w:r>
              <w:rPr>
                <w:rFonts w:hint="eastAsia"/>
                <w:color w:val="000000" w:themeColor="text1"/>
                <w:sz w:val="20"/>
                <w:szCs w:val="20"/>
                <w:lang w:eastAsia="en-CA"/>
              </w:rPr>
              <w:t>平均消</w:t>
            </w:r>
            <w:r>
              <w:rPr>
                <w:rFonts w:hint="eastAsia"/>
                <w:color w:val="000000" w:themeColor="text1"/>
                <w:sz w:val="20"/>
                <w:szCs w:val="20"/>
                <w:lang w:eastAsia="zh-CN"/>
              </w:rPr>
              <w:t>耗</w:t>
            </w:r>
            <w:r>
              <w:rPr>
                <w:rFonts w:hint="eastAsia"/>
                <w:color w:val="000000" w:themeColor="text1"/>
                <w:sz w:val="20"/>
                <w:szCs w:val="20"/>
                <w:lang w:eastAsia="en-CA"/>
              </w:rPr>
              <w:t>量</w:t>
            </w:r>
          </w:p>
        </w:tc>
        <w:tc>
          <w:tcPr>
            <w:tcW w:w="1441" w:type="pct"/>
            <w:gridSpan w:val="2"/>
            <w:tcBorders>
              <w:top w:val="single" w:sz="4" w:space="0" w:color="auto"/>
              <w:left w:val="nil"/>
              <w:bottom w:val="single" w:sz="4" w:space="0" w:color="auto"/>
              <w:right w:val="single" w:sz="4" w:space="0" w:color="auto"/>
            </w:tcBorders>
            <w:shd w:val="clear" w:color="auto" w:fill="auto"/>
            <w:vAlign w:val="center"/>
          </w:tcPr>
          <w:p w14:paraId="7A7719CF" w14:textId="77777777" w:rsidR="00E01256" w:rsidRDefault="00000000">
            <w:pPr>
              <w:jc w:val="right"/>
              <w:rPr>
                <w:color w:val="000000"/>
                <w:sz w:val="20"/>
                <w:szCs w:val="20"/>
                <w:lang w:eastAsia="en-CA"/>
              </w:rPr>
            </w:pPr>
            <w:r>
              <w:rPr>
                <w:color w:val="000000" w:themeColor="text1"/>
                <w:sz w:val="20"/>
                <w:lang w:eastAsia="en-CA"/>
              </w:rPr>
              <w:t>17,072,729</w:t>
            </w:r>
          </w:p>
        </w:tc>
      </w:tr>
      <w:tr w:rsidR="00E01256" w14:paraId="4A196C33" w14:textId="77777777">
        <w:trPr>
          <w:trHeight w:val="125"/>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8578FC" w14:textId="350234B2" w:rsidR="00E01256" w:rsidRDefault="00000000">
            <w:pPr>
              <w:jc w:val="left"/>
              <w:rPr>
                <w:color w:val="000000"/>
                <w:sz w:val="20"/>
                <w:szCs w:val="20"/>
                <w:lang w:eastAsia="en-CA"/>
              </w:rPr>
            </w:pPr>
            <w:r>
              <w:rPr>
                <w:color w:val="000000" w:themeColor="text1"/>
                <w:sz w:val="20"/>
                <w:szCs w:val="20"/>
                <w:lang w:eastAsia="en-CA"/>
              </w:rPr>
              <w:t>HFC</w:t>
            </w:r>
            <w:r>
              <w:rPr>
                <w:rFonts w:hint="eastAsia"/>
                <w:color w:val="000000" w:themeColor="text1"/>
                <w:sz w:val="20"/>
                <w:szCs w:val="20"/>
                <w:lang w:eastAsia="zh-CN"/>
              </w:rPr>
              <w:t>基准量（</w:t>
            </w:r>
            <w:r>
              <w:rPr>
                <w:rFonts w:hint="eastAsia"/>
                <w:color w:val="000000" w:themeColor="text1"/>
                <w:sz w:val="20"/>
                <w:szCs w:val="20"/>
                <w:lang w:eastAsia="zh-CN"/>
              </w:rPr>
              <w:t>65%</w:t>
            </w:r>
            <w:r>
              <w:rPr>
                <w:rFonts w:hint="eastAsia"/>
                <w:color w:val="000000" w:themeColor="text1"/>
                <w:sz w:val="20"/>
                <w:szCs w:val="20"/>
                <w:lang w:eastAsia="zh-CN"/>
              </w:rPr>
              <w:t>）</w:t>
            </w:r>
          </w:p>
        </w:tc>
        <w:tc>
          <w:tcPr>
            <w:tcW w:w="1441" w:type="pct"/>
            <w:gridSpan w:val="2"/>
            <w:tcBorders>
              <w:top w:val="single" w:sz="4" w:space="0" w:color="auto"/>
              <w:left w:val="nil"/>
              <w:bottom w:val="single" w:sz="4" w:space="0" w:color="auto"/>
              <w:right w:val="single" w:sz="4" w:space="0" w:color="auto"/>
            </w:tcBorders>
            <w:shd w:val="clear" w:color="auto" w:fill="auto"/>
            <w:vAlign w:val="center"/>
          </w:tcPr>
          <w:p w14:paraId="0A7F20C9" w14:textId="77777777" w:rsidR="00E01256" w:rsidRDefault="00000000">
            <w:pPr>
              <w:jc w:val="right"/>
              <w:rPr>
                <w:color w:val="000000"/>
                <w:sz w:val="20"/>
                <w:szCs w:val="20"/>
                <w:lang w:eastAsia="en-CA"/>
              </w:rPr>
            </w:pPr>
            <w:r>
              <w:rPr>
                <w:color w:val="000000" w:themeColor="text1"/>
                <w:sz w:val="20"/>
                <w:lang w:eastAsia="en-CA"/>
              </w:rPr>
              <w:t>6,297,991</w:t>
            </w:r>
          </w:p>
        </w:tc>
      </w:tr>
      <w:tr w:rsidR="00E01256" w14:paraId="67C25F0C" w14:textId="77777777">
        <w:trPr>
          <w:trHeight w:val="100"/>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C58CEAC" w14:textId="77777777" w:rsidR="00E01256" w:rsidRDefault="00000000">
            <w:pPr>
              <w:jc w:val="left"/>
              <w:rPr>
                <w:b/>
                <w:bCs/>
                <w:color w:val="000000"/>
                <w:sz w:val="20"/>
                <w:szCs w:val="20"/>
                <w:lang w:val="en-US" w:eastAsia="en-CA"/>
              </w:rPr>
            </w:pPr>
            <w:r>
              <w:rPr>
                <w:rFonts w:hint="eastAsia"/>
                <w:b/>
                <w:bCs/>
                <w:color w:val="000000" w:themeColor="text1"/>
                <w:sz w:val="20"/>
                <w:szCs w:val="20"/>
                <w:lang w:eastAsia="zh-CN"/>
              </w:rPr>
              <w:t>HFC</w:t>
            </w:r>
            <w:r>
              <w:rPr>
                <w:rFonts w:hint="eastAsia"/>
                <w:b/>
                <w:bCs/>
                <w:color w:val="000000" w:themeColor="text1"/>
                <w:sz w:val="20"/>
                <w:szCs w:val="20"/>
                <w:lang w:eastAsia="zh-CN"/>
              </w:rPr>
              <w:t>基准量</w:t>
            </w:r>
          </w:p>
        </w:tc>
        <w:tc>
          <w:tcPr>
            <w:tcW w:w="1441" w:type="pct"/>
            <w:gridSpan w:val="2"/>
            <w:tcBorders>
              <w:top w:val="single" w:sz="4" w:space="0" w:color="auto"/>
              <w:left w:val="nil"/>
              <w:bottom w:val="single" w:sz="4" w:space="0" w:color="auto"/>
              <w:right w:val="single" w:sz="4" w:space="0" w:color="auto"/>
            </w:tcBorders>
            <w:shd w:val="clear" w:color="auto" w:fill="auto"/>
            <w:vAlign w:val="center"/>
          </w:tcPr>
          <w:p w14:paraId="05FD76C7" w14:textId="77777777" w:rsidR="00E01256" w:rsidRDefault="00000000">
            <w:pPr>
              <w:jc w:val="right"/>
              <w:rPr>
                <w:b/>
                <w:bCs/>
                <w:color w:val="000000"/>
                <w:sz w:val="20"/>
                <w:szCs w:val="20"/>
                <w:lang w:eastAsia="en-CA"/>
              </w:rPr>
            </w:pPr>
            <w:r>
              <w:rPr>
                <w:b/>
                <w:bCs/>
                <w:color w:val="000000" w:themeColor="text1"/>
                <w:sz w:val="20"/>
                <w:lang w:eastAsia="en-CA"/>
              </w:rPr>
              <w:t>23,370,721</w:t>
            </w:r>
          </w:p>
        </w:tc>
      </w:tr>
    </w:tbl>
    <w:p w14:paraId="26C53663" w14:textId="77777777" w:rsidR="00E01256" w:rsidRDefault="00000000">
      <w:pPr>
        <w:widowControl w:val="0"/>
        <w:rPr>
          <w:iCs/>
          <w:sz w:val="18"/>
          <w:szCs w:val="18"/>
        </w:rPr>
      </w:pPr>
      <w:r>
        <w:rPr>
          <w:iCs/>
          <w:sz w:val="18"/>
          <w:szCs w:val="18"/>
        </w:rPr>
        <w:t xml:space="preserve">* </w:t>
      </w:r>
      <w:r>
        <w:rPr>
          <w:rFonts w:hint="eastAsia"/>
          <w:iCs/>
          <w:sz w:val="18"/>
          <w:szCs w:val="18"/>
          <w:lang w:eastAsia="zh-CN"/>
        </w:rPr>
        <w:t>国家方案数据</w:t>
      </w:r>
    </w:p>
    <w:p w14:paraId="76C4446F" w14:textId="77777777" w:rsidR="00E01256" w:rsidRDefault="00000000">
      <w:pPr>
        <w:widowControl w:val="0"/>
        <w:spacing w:after="240"/>
        <w:rPr>
          <w:iCs/>
          <w:sz w:val="18"/>
          <w:szCs w:val="18"/>
        </w:rPr>
      </w:pPr>
      <w:r>
        <w:rPr>
          <w:iCs/>
          <w:sz w:val="18"/>
          <w:szCs w:val="18"/>
        </w:rPr>
        <w:t>** </w:t>
      </w:r>
      <w:r>
        <w:rPr>
          <w:rFonts w:hint="eastAsia"/>
          <w:iCs/>
          <w:sz w:val="18"/>
          <w:szCs w:val="18"/>
          <w:lang w:eastAsia="zh-CN"/>
        </w:rPr>
        <w:t>HFC-</w:t>
      </w:r>
      <w:r>
        <w:rPr>
          <w:iCs/>
          <w:sz w:val="18"/>
          <w:szCs w:val="18"/>
        </w:rPr>
        <w:t>125</w:t>
      </w:r>
      <w:r>
        <w:rPr>
          <w:iCs/>
          <w:sz w:val="18"/>
          <w:szCs w:val="18"/>
          <w:lang w:eastAsia="zh-CN"/>
        </w:rPr>
        <w:t>，</w:t>
      </w:r>
      <w:r>
        <w:rPr>
          <w:rFonts w:hint="eastAsia"/>
          <w:iCs/>
          <w:sz w:val="18"/>
          <w:szCs w:val="18"/>
          <w:lang w:eastAsia="zh-CN"/>
        </w:rPr>
        <w:t>HFC-</w:t>
      </w:r>
      <w:r>
        <w:rPr>
          <w:iCs/>
          <w:sz w:val="18"/>
          <w:szCs w:val="18"/>
        </w:rPr>
        <w:t>143a</w:t>
      </w:r>
      <w:r>
        <w:rPr>
          <w:iCs/>
          <w:sz w:val="18"/>
          <w:szCs w:val="18"/>
          <w:lang w:eastAsia="zh-CN"/>
        </w:rPr>
        <w:t>，</w:t>
      </w:r>
      <w:r>
        <w:rPr>
          <w:iCs/>
          <w:sz w:val="18"/>
          <w:szCs w:val="18"/>
        </w:rPr>
        <w:t>R-407F</w:t>
      </w:r>
      <w:r>
        <w:rPr>
          <w:iCs/>
          <w:sz w:val="18"/>
          <w:szCs w:val="18"/>
          <w:lang w:eastAsia="zh-CN"/>
        </w:rPr>
        <w:t>，</w:t>
      </w:r>
      <w:r>
        <w:rPr>
          <w:iCs/>
          <w:sz w:val="18"/>
          <w:szCs w:val="18"/>
        </w:rPr>
        <w:t>R-422A</w:t>
      </w:r>
      <w:r>
        <w:rPr>
          <w:iCs/>
          <w:sz w:val="18"/>
          <w:szCs w:val="18"/>
          <w:lang w:eastAsia="zh-CN"/>
        </w:rPr>
        <w:t>，</w:t>
      </w:r>
      <w:r>
        <w:rPr>
          <w:iCs/>
          <w:sz w:val="18"/>
          <w:szCs w:val="18"/>
        </w:rPr>
        <w:t>R-438A</w:t>
      </w:r>
      <w:r>
        <w:rPr>
          <w:iCs/>
          <w:sz w:val="18"/>
          <w:szCs w:val="18"/>
          <w:lang w:eastAsia="zh-CN"/>
        </w:rPr>
        <w:t>，</w:t>
      </w:r>
      <w:r>
        <w:rPr>
          <w:iCs/>
          <w:sz w:val="18"/>
          <w:szCs w:val="18"/>
        </w:rPr>
        <w:t>R-448A</w:t>
      </w:r>
      <w:r>
        <w:rPr>
          <w:iCs/>
          <w:sz w:val="18"/>
          <w:szCs w:val="18"/>
          <w:lang w:eastAsia="zh-CN"/>
        </w:rPr>
        <w:t>，</w:t>
      </w:r>
      <w:r>
        <w:rPr>
          <w:iCs/>
          <w:sz w:val="18"/>
          <w:szCs w:val="18"/>
        </w:rPr>
        <w:t>R-449A</w:t>
      </w:r>
      <w:r>
        <w:rPr>
          <w:iCs/>
          <w:sz w:val="18"/>
          <w:szCs w:val="18"/>
          <w:lang w:eastAsia="zh-CN"/>
        </w:rPr>
        <w:t>，</w:t>
      </w:r>
      <w:r>
        <w:rPr>
          <w:iCs/>
          <w:sz w:val="18"/>
          <w:szCs w:val="18"/>
        </w:rPr>
        <w:t>R-449C</w:t>
      </w:r>
      <w:r>
        <w:rPr>
          <w:iCs/>
          <w:sz w:val="18"/>
          <w:szCs w:val="18"/>
          <w:lang w:eastAsia="zh-CN"/>
        </w:rPr>
        <w:t>，</w:t>
      </w:r>
      <w:r>
        <w:rPr>
          <w:iCs/>
          <w:sz w:val="18"/>
          <w:szCs w:val="18"/>
        </w:rPr>
        <w:t>R-452A</w:t>
      </w:r>
      <w:r>
        <w:rPr>
          <w:iCs/>
          <w:sz w:val="18"/>
          <w:szCs w:val="18"/>
          <w:lang w:eastAsia="zh-CN"/>
        </w:rPr>
        <w:t>，</w:t>
      </w:r>
      <w:r>
        <w:rPr>
          <w:iCs/>
          <w:sz w:val="18"/>
          <w:szCs w:val="18"/>
        </w:rPr>
        <w:t>R-454B</w:t>
      </w:r>
      <w:r>
        <w:rPr>
          <w:iCs/>
          <w:sz w:val="18"/>
          <w:szCs w:val="18"/>
          <w:lang w:eastAsia="zh-CN"/>
        </w:rPr>
        <w:t>，</w:t>
      </w:r>
      <w:r>
        <w:rPr>
          <w:iCs/>
          <w:sz w:val="18"/>
          <w:szCs w:val="18"/>
        </w:rPr>
        <w:t>R-508A</w:t>
      </w:r>
      <w:r>
        <w:rPr>
          <w:iCs/>
          <w:sz w:val="18"/>
          <w:szCs w:val="18"/>
          <w:lang w:eastAsia="zh-CN"/>
        </w:rPr>
        <w:t>，</w:t>
      </w:r>
      <w:r>
        <w:rPr>
          <w:iCs/>
          <w:sz w:val="18"/>
          <w:szCs w:val="18"/>
        </w:rPr>
        <w:t>R</w:t>
      </w:r>
      <w:r>
        <w:rPr>
          <w:iCs/>
          <w:sz w:val="18"/>
          <w:szCs w:val="18"/>
        </w:rPr>
        <w:noBreakHyphen/>
        <w:t>508B</w:t>
      </w:r>
      <w:r>
        <w:rPr>
          <w:iCs/>
          <w:sz w:val="18"/>
          <w:szCs w:val="18"/>
          <w:lang w:eastAsia="zh-CN"/>
        </w:rPr>
        <w:t>和</w:t>
      </w:r>
      <w:r>
        <w:rPr>
          <w:iCs/>
          <w:sz w:val="18"/>
          <w:szCs w:val="18"/>
        </w:rPr>
        <w:t>R</w:t>
      </w:r>
      <w:r>
        <w:rPr>
          <w:iCs/>
          <w:sz w:val="18"/>
          <w:szCs w:val="18"/>
        </w:rPr>
        <w:noBreakHyphen/>
        <w:t>513A</w:t>
      </w:r>
    </w:p>
    <w:p w14:paraId="628259AC" w14:textId="77777777" w:rsidR="00E01256" w:rsidRDefault="00000000">
      <w:pPr>
        <w:widowControl w:val="0"/>
        <w:spacing w:before="240" w:after="240"/>
        <w:rPr>
          <w:rFonts w:ascii="KaiTi" w:eastAsia="KaiTi" w:hAnsi="KaiTi"/>
          <w:sz w:val="24"/>
          <w:szCs w:val="24"/>
        </w:rPr>
      </w:pPr>
      <w:r>
        <w:rPr>
          <w:rFonts w:ascii="KaiTi" w:eastAsia="KaiTi" w:hAnsi="KaiTi" w:hint="eastAsia"/>
          <w:sz w:val="24"/>
          <w:szCs w:val="24"/>
        </w:rPr>
        <w:t>国家方案执行情况报告</w:t>
      </w:r>
    </w:p>
    <w:p w14:paraId="3DB7055C" w14:textId="77777777" w:rsidR="00E01256" w:rsidRDefault="00000000">
      <w:pPr>
        <w:pStyle w:val="Heading1"/>
        <w:widowControl w:val="0"/>
        <w:rPr>
          <w:sz w:val="24"/>
          <w:szCs w:val="24"/>
          <w:lang w:eastAsia="zh-CN"/>
        </w:rPr>
      </w:pPr>
      <w:r>
        <w:rPr>
          <w:rFonts w:hint="eastAsia"/>
          <w:sz w:val="24"/>
          <w:szCs w:val="24"/>
          <w:lang w:eastAsia="zh-CN"/>
        </w:rPr>
        <w:t>印度尼西亚政府在其</w:t>
      </w:r>
      <w:r>
        <w:rPr>
          <w:rFonts w:hint="eastAsia"/>
          <w:sz w:val="24"/>
          <w:szCs w:val="24"/>
          <w:lang w:eastAsia="zh-CN"/>
        </w:rPr>
        <w:t>2023</w:t>
      </w:r>
      <w:r>
        <w:rPr>
          <w:rFonts w:hint="eastAsia"/>
          <w:sz w:val="24"/>
          <w:szCs w:val="24"/>
          <w:lang w:eastAsia="zh-CN"/>
        </w:rPr>
        <w:t>年国家方案（</w:t>
      </w:r>
      <w:r>
        <w:rPr>
          <w:rFonts w:hint="eastAsia"/>
          <w:sz w:val="24"/>
          <w:szCs w:val="24"/>
          <w:lang w:eastAsia="zh-CN"/>
        </w:rPr>
        <w:t>CP</w:t>
      </w:r>
      <w:r>
        <w:rPr>
          <w:rFonts w:hint="eastAsia"/>
          <w:sz w:val="24"/>
          <w:szCs w:val="24"/>
          <w:lang w:eastAsia="zh-CN"/>
        </w:rPr>
        <w:t>）执行报告中提供的行业</w:t>
      </w:r>
      <w:r>
        <w:rPr>
          <w:rFonts w:hint="eastAsia"/>
          <w:sz w:val="24"/>
          <w:szCs w:val="24"/>
          <w:lang w:eastAsia="zh-CN"/>
        </w:rPr>
        <w:t>HFC</w:t>
      </w:r>
      <w:r>
        <w:rPr>
          <w:rFonts w:hint="eastAsia"/>
          <w:sz w:val="24"/>
          <w:szCs w:val="24"/>
          <w:lang w:eastAsia="zh-CN"/>
        </w:rPr>
        <w:t>消耗量数据与根据《蒙特利尔议定书》第</w:t>
      </w:r>
      <w:r>
        <w:rPr>
          <w:rFonts w:hint="eastAsia"/>
          <w:sz w:val="24"/>
          <w:szCs w:val="24"/>
          <w:lang w:eastAsia="zh-CN"/>
        </w:rPr>
        <w:t>7</w:t>
      </w:r>
      <w:r>
        <w:rPr>
          <w:rFonts w:hint="eastAsia"/>
          <w:sz w:val="24"/>
          <w:szCs w:val="24"/>
          <w:lang w:eastAsia="zh-CN"/>
        </w:rPr>
        <w:t>条报告的数据不一致。此问题将在下文第</w:t>
      </w:r>
      <w:r>
        <w:rPr>
          <w:rFonts w:hint="eastAsia"/>
          <w:sz w:val="24"/>
          <w:szCs w:val="24"/>
          <w:lang w:eastAsia="zh-CN"/>
        </w:rPr>
        <w:t>57</w:t>
      </w:r>
      <w:r>
        <w:rPr>
          <w:rFonts w:hint="eastAsia"/>
          <w:sz w:val="24"/>
          <w:szCs w:val="24"/>
          <w:lang w:eastAsia="zh-CN"/>
        </w:rPr>
        <w:t>至</w:t>
      </w:r>
      <w:r>
        <w:rPr>
          <w:rFonts w:hint="eastAsia"/>
          <w:sz w:val="24"/>
          <w:szCs w:val="24"/>
          <w:lang w:eastAsia="zh-CN"/>
        </w:rPr>
        <w:t>59</w:t>
      </w:r>
      <w:r>
        <w:rPr>
          <w:rFonts w:hint="eastAsia"/>
          <w:sz w:val="24"/>
          <w:szCs w:val="24"/>
          <w:lang w:eastAsia="zh-CN"/>
        </w:rPr>
        <w:t>段进一步讨论。</w:t>
      </w:r>
    </w:p>
    <w:p w14:paraId="31556726" w14:textId="77777777" w:rsidR="00E01256" w:rsidRDefault="00000000">
      <w:pPr>
        <w:keepNext/>
        <w:spacing w:before="240" w:after="240"/>
        <w:outlineLvl w:val="0"/>
        <w:rPr>
          <w:sz w:val="24"/>
          <w:szCs w:val="24"/>
          <w:u w:val="single"/>
          <w:lang w:eastAsia="zh-CN"/>
        </w:rPr>
      </w:pPr>
      <w:r>
        <w:rPr>
          <w:rFonts w:hint="eastAsia"/>
          <w:sz w:val="24"/>
          <w:szCs w:val="24"/>
          <w:u w:val="single"/>
          <w:lang w:eastAsia="zh-CN"/>
        </w:rPr>
        <w:t>HFC</w:t>
      </w:r>
      <w:r>
        <w:rPr>
          <w:rFonts w:hint="eastAsia"/>
          <w:sz w:val="24"/>
          <w:szCs w:val="24"/>
          <w:u w:val="single"/>
          <w:lang w:eastAsia="zh-CN"/>
        </w:rPr>
        <w:t>消耗量的变化趋势</w:t>
      </w:r>
    </w:p>
    <w:p w14:paraId="3462F6A5" w14:textId="77777777" w:rsidR="00E01256" w:rsidRDefault="00000000">
      <w:pPr>
        <w:pStyle w:val="Heading1"/>
        <w:rPr>
          <w:sz w:val="24"/>
          <w:szCs w:val="24"/>
          <w:lang w:eastAsia="zh-CN"/>
        </w:rPr>
      </w:pPr>
      <w:r>
        <w:rPr>
          <w:rFonts w:hint="eastAsia"/>
          <w:sz w:val="24"/>
          <w:szCs w:val="24"/>
          <w:lang w:eastAsia="zh-CN"/>
        </w:rPr>
        <w:t>2016</w:t>
      </w:r>
      <w:r>
        <w:rPr>
          <w:rFonts w:hint="eastAsia"/>
          <w:sz w:val="24"/>
          <w:szCs w:val="24"/>
          <w:lang w:eastAsia="zh-CN"/>
        </w:rPr>
        <w:t>年至</w:t>
      </w:r>
      <w:r>
        <w:rPr>
          <w:rFonts w:hint="eastAsia"/>
          <w:sz w:val="24"/>
          <w:szCs w:val="24"/>
          <w:lang w:eastAsia="zh-CN"/>
        </w:rPr>
        <w:t>2021</w:t>
      </w:r>
      <w:r>
        <w:rPr>
          <w:rFonts w:hint="eastAsia"/>
          <w:sz w:val="24"/>
          <w:szCs w:val="24"/>
          <w:lang w:eastAsia="zh-CN"/>
        </w:rPr>
        <w:t>年，印度尼西亚的</w:t>
      </w:r>
      <w:r>
        <w:rPr>
          <w:rFonts w:hint="eastAsia"/>
          <w:sz w:val="24"/>
          <w:szCs w:val="24"/>
          <w:lang w:eastAsia="zh-CN"/>
        </w:rPr>
        <w:t>HFC</w:t>
      </w:r>
      <w:r>
        <w:rPr>
          <w:rFonts w:hint="eastAsia"/>
          <w:sz w:val="24"/>
          <w:szCs w:val="24"/>
          <w:lang w:eastAsia="zh-CN"/>
        </w:rPr>
        <w:t>消耗量相对稳定，约为</w:t>
      </w:r>
      <w:r>
        <w:rPr>
          <w:rFonts w:hint="eastAsia"/>
          <w:sz w:val="24"/>
          <w:szCs w:val="24"/>
          <w:lang w:eastAsia="zh-CN"/>
        </w:rPr>
        <w:t>5,000</w:t>
      </w:r>
      <w:r>
        <w:rPr>
          <w:rFonts w:hint="eastAsia"/>
          <w:sz w:val="24"/>
          <w:szCs w:val="24"/>
          <w:lang w:eastAsia="zh-CN"/>
        </w:rPr>
        <w:t>至</w:t>
      </w:r>
      <w:r>
        <w:rPr>
          <w:rFonts w:hint="eastAsia"/>
          <w:sz w:val="24"/>
          <w:szCs w:val="24"/>
          <w:lang w:eastAsia="zh-CN"/>
        </w:rPr>
        <w:t>7,000</w:t>
      </w:r>
      <w:r>
        <w:rPr>
          <w:rFonts w:hint="eastAsia"/>
          <w:sz w:val="24"/>
          <w:szCs w:val="24"/>
          <w:lang w:eastAsia="zh-CN"/>
        </w:rPr>
        <w:t>公吨；然而，在过去三年中，消耗量波动很大，明显的体现在</w:t>
      </w:r>
      <w:r>
        <w:rPr>
          <w:rFonts w:hint="eastAsia"/>
          <w:sz w:val="24"/>
          <w:szCs w:val="24"/>
          <w:lang w:eastAsia="zh-CN"/>
        </w:rPr>
        <w:t>2022</w:t>
      </w:r>
      <w:r>
        <w:rPr>
          <w:rFonts w:hint="eastAsia"/>
          <w:sz w:val="24"/>
          <w:szCs w:val="24"/>
          <w:lang w:eastAsia="zh-CN"/>
        </w:rPr>
        <w:t>年消耗量异常高而</w:t>
      </w:r>
      <w:r>
        <w:rPr>
          <w:rFonts w:hint="eastAsia"/>
          <w:sz w:val="24"/>
          <w:szCs w:val="24"/>
          <w:lang w:eastAsia="zh-CN"/>
        </w:rPr>
        <w:t>2023</w:t>
      </w:r>
      <w:r>
        <w:rPr>
          <w:rFonts w:hint="eastAsia"/>
          <w:sz w:val="24"/>
          <w:szCs w:val="24"/>
          <w:lang w:eastAsia="zh-CN"/>
        </w:rPr>
        <w:t>年又异常低，这归因于</w:t>
      </w:r>
      <w:r>
        <w:rPr>
          <w:rFonts w:hint="eastAsia"/>
          <w:sz w:val="24"/>
          <w:szCs w:val="24"/>
          <w:lang w:eastAsia="zh-CN"/>
        </w:rPr>
        <w:t>2019</w:t>
      </w:r>
      <w:r>
        <w:rPr>
          <w:rFonts w:hint="eastAsia"/>
          <w:sz w:val="24"/>
          <w:szCs w:val="24"/>
          <w:lang w:eastAsia="zh-CN"/>
        </w:rPr>
        <w:t>爆发的新冠病毒大流行导致的经济活动低迷之后反弹，进口囤积，以及</w:t>
      </w:r>
      <w:r>
        <w:rPr>
          <w:rFonts w:hint="eastAsia"/>
          <w:sz w:val="24"/>
          <w:szCs w:val="24"/>
          <w:lang w:eastAsia="zh-CN"/>
        </w:rPr>
        <w:t>2023</w:t>
      </w:r>
      <w:r>
        <w:rPr>
          <w:rFonts w:hint="eastAsia"/>
          <w:sz w:val="24"/>
          <w:szCs w:val="24"/>
          <w:lang w:eastAsia="zh-CN"/>
        </w:rPr>
        <w:t>年和</w:t>
      </w:r>
      <w:r>
        <w:rPr>
          <w:rFonts w:hint="eastAsia"/>
          <w:sz w:val="24"/>
          <w:szCs w:val="24"/>
          <w:lang w:eastAsia="zh-CN"/>
        </w:rPr>
        <w:t>2024</w:t>
      </w:r>
      <w:r>
        <w:rPr>
          <w:rFonts w:hint="eastAsia"/>
          <w:sz w:val="24"/>
          <w:szCs w:val="24"/>
          <w:lang w:eastAsia="zh-CN"/>
        </w:rPr>
        <w:t>年某些高全球升温潜能值（</w:t>
      </w:r>
      <w:r>
        <w:rPr>
          <w:rFonts w:hint="eastAsia"/>
          <w:sz w:val="24"/>
          <w:szCs w:val="24"/>
          <w:lang w:eastAsia="zh-CN"/>
        </w:rPr>
        <w:t>GWP</w:t>
      </w:r>
      <w:r>
        <w:rPr>
          <w:rFonts w:hint="eastAsia"/>
          <w:sz w:val="24"/>
          <w:szCs w:val="24"/>
          <w:lang w:eastAsia="zh-CN"/>
        </w:rPr>
        <w:t>）的制冷剂的再出口，如下文第</w:t>
      </w:r>
      <w:r>
        <w:rPr>
          <w:rFonts w:hint="eastAsia"/>
          <w:sz w:val="24"/>
          <w:szCs w:val="24"/>
          <w:lang w:eastAsia="zh-CN"/>
        </w:rPr>
        <w:t>55</w:t>
      </w:r>
      <w:r>
        <w:rPr>
          <w:rFonts w:hint="eastAsia"/>
          <w:sz w:val="24"/>
          <w:szCs w:val="24"/>
          <w:lang w:eastAsia="zh-CN"/>
        </w:rPr>
        <w:t>和</w:t>
      </w:r>
      <w:r>
        <w:rPr>
          <w:rFonts w:hint="eastAsia"/>
          <w:sz w:val="24"/>
          <w:szCs w:val="24"/>
          <w:lang w:eastAsia="zh-CN"/>
        </w:rPr>
        <w:t>56</w:t>
      </w:r>
      <w:r>
        <w:rPr>
          <w:rFonts w:hint="eastAsia"/>
          <w:sz w:val="24"/>
          <w:szCs w:val="24"/>
          <w:lang w:eastAsia="zh-CN"/>
        </w:rPr>
        <w:t>段进一步讨论。</w:t>
      </w:r>
    </w:p>
    <w:p w14:paraId="539CE99D" w14:textId="77777777" w:rsidR="00E01256" w:rsidRDefault="00000000">
      <w:pPr>
        <w:pStyle w:val="Heading1"/>
        <w:numPr>
          <w:ilvl w:val="0"/>
          <w:numId w:val="0"/>
        </w:numPr>
        <w:spacing w:before="240"/>
        <w:rPr>
          <w:sz w:val="24"/>
          <w:szCs w:val="24"/>
          <w:u w:val="single"/>
          <w:lang w:eastAsia="zh-CN"/>
        </w:rPr>
      </w:pPr>
      <w:r>
        <w:rPr>
          <w:rFonts w:hint="eastAsia"/>
          <w:sz w:val="24"/>
          <w:szCs w:val="24"/>
          <w:u w:val="single"/>
          <w:lang w:eastAsia="zh-CN"/>
        </w:rPr>
        <w:t>按行业分列的</w:t>
      </w:r>
      <w:r>
        <w:rPr>
          <w:rFonts w:hint="eastAsia"/>
          <w:sz w:val="24"/>
          <w:szCs w:val="24"/>
          <w:u w:val="single"/>
          <w:lang w:eastAsia="zh-CN"/>
        </w:rPr>
        <w:t>HFC</w:t>
      </w:r>
      <w:r>
        <w:rPr>
          <w:rFonts w:hint="eastAsia"/>
          <w:sz w:val="24"/>
          <w:szCs w:val="24"/>
          <w:u w:val="single"/>
          <w:lang w:eastAsia="zh-CN"/>
        </w:rPr>
        <w:t>消耗量</w:t>
      </w:r>
    </w:p>
    <w:p w14:paraId="45BB056D" w14:textId="77777777" w:rsidR="00E01256" w:rsidRDefault="00000000">
      <w:pPr>
        <w:pStyle w:val="Heading1"/>
        <w:rPr>
          <w:sz w:val="24"/>
          <w:szCs w:val="24"/>
          <w:lang w:eastAsia="zh-CN"/>
        </w:rPr>
      </w:pPr>
      <w:r>
        <w:rPr>
          <w:rFonts w:hint="eastAsia"/>
          <w:sz w:val="24"/>
          <w:szCs w:val="24"/>
          <w:lang w:eastAsia="zh-CN"/>
        </w:rPr>
        <w:t>2023</w:t>
      </w:r>
      <w:r>
        <w:rPr>
          <w:rFonts w:hint="eastAsia"/>
          <w:sz w:val="24"/>
          <w:szCs w:val="24"/>
          <w:lang w:eastAsia="zh-CN"/>
        </w:rPr>
        <w:t>年，维修行业的</w:t>
      </w:r>
      <w:r>
        <w:rPr>
          <w:rFonts w:hint="eastAsia"/>
          <w:sz w:val="24"/>
          <w:szCs w:val="24"/>
          <w:lang w:eastAsia="zh-CN"/>
        </w:rPr>
        <w:t>HFC</w:t>
      </w:r>
      <w:r>
        <w:rPr>
          <w:rFonts w:hint="eastAsia"/>
          <w:sz w:val="24"/>
          <w:szCs w:val="24"/>
          <w:lang w:eastAsia="zh-CN"/>
        </w:rPr>
        <w:t>消耗量最高（以公吨计占该国</w:t>
      </w:r>
      <w:r>
        <w:rPr>
          <w:rFonts w:hint="eastAsia"/>
          <w:sz w:val="24"/>
          <w:szCs w:val="24"/>
          <w:lang w:eastAsia="zh-CN"/>
        </w:rPr>
        <w:t>HFC</w:t>
      </w:r>
      <w:r>
        <w:rPr>
          <w:rFonts w:hint="eastAsia"/>
          <w:sz w:val="24"/>
          <w:szCs w:val="24"/>
          <w:lang w:eastAsia="zh-CN"/>
        </w:rPr>
        <w:t>总消耗量的</w:t>
      </w:r>
      <w:r>
        <w:rPr>
          <w:rFonts w:hint="eastAsia"/>
          <w:sz w:val="24"/>
          <w:szCs w:val="24"/>
          <w:lang w:eastAsia="zh-CN"/>
        </w:rPr>
        <w:t>76.4%</w:t>
      </w:r>
      <w:r>
        <w:rPr>
          <w:rFonts w:hint="eastAsia"/>
          <w:sz w:val="24"/>
          <w:szCs w:val="24"/>
          <w:lang w:eastAsia="zh-CN"/>
        </w:rPr>
        <w:t>，以二氧化碳当量吨计占</w:t>
      </w:r>
      <w:r>
        <w:rPr>
          <w:rFonts w:hint="eastAsia"/>
          <w:sz w:val="24"/>
          <w:szCs w:val="24"/>
          <w:lang w:eastAsia="zh-CN"/>
        </w:rPr>
        <w:t>76.0%</w:t>
      </w:r>
      <w:r>
        <w:rPr>
          <w:rFonts w:hint="eastAsia"/>
          <w:sz w:val="24"/>
          <w:szCs w:val="24"/>
          <w:lang w:eastAsia="zh-CN"/>
        </w:rPr>
        <w:t>），其次是移动空调（</w:t>
      </w:r>
      <w:r>
        <w:rPr>
          <w:rFonts w:hint="eastAsia"/>
          <w:sz w:val="24"/>
          <w:szCs w:val="24"/>
          <w:lang w:eastAsia="zh-CN"/>
        </w:rPr>
        <w:t>MAC</w:t>
      </w:r>
      <w:r>
        <w:rPr>
          <w:rFonts w:hint="eastAsia"/>
          <w:sz w:val="24"/>
          <w:szCs w:val="24"/>
          <w:lang w:eastAsia="zh-CN"/>
        </w:rPr>
        <w:t>）制造行业（以公吨计占</w:t>
      </w:r>
      <w:r>
        <w:rPr>
          <w:rFonts w:hint="eastAsia"/>
          <w:sz w:val="24"/>
          <w:szCs w:val="24"/>
          <w:lang w:eastAsia="zh-CN"/>
        </w:rPr>
        <w:t>8.6%</w:t>
      </w:r>
      <w:r>
        <w:rPr>
          <w:rFonts w:hint="eastAsia"/>
          <w:sz w:val="24"/>
          <w:szCs w:val="24"/>
          <w:lang w:eastAsia="zh-CN"/>
        </w:rPr>
        <w:t>，以二氧化碳当量吨计占</w:t>
      </w:r>
      <w:r>
        <w:rPr>
          <w:rFonts w:hint="eastAsia"/>
          <w:sz w:val="24"/>
          <w:szCs w:val="24"/>
          <w:lang w:eastAsia="zh-CN"/>
        </w:rPr>
        <w:t>7.9%</w:t>
      </w:r>
      <w:r>
        <w:rPr>
          <w:rFonts w:hint="eastAsia"/>
          <w:sz w:val="24"/>
          <w:szCs w:val="24"/>
          <w:lang w:eastAsia="zh-CN"/>
        </w:rPr>
        <w:t>）、商用和住宅空调（</w:t>
      </w:r>
      <w:r>
        <w:rPr>
          <w:rFonts w:hint="eastAsia"/>
          <w:sz w:val="24"/>
          <w:szCs w:val="24"/>
          <w:lang w:eastAsia="zh-CN"/>
        </w:rPr>
        <w:t>AC</w:t>
      </w:r>
      <w:r>
        <w:rPr>
          <w:rFonts w:hint="eastAsia"/>
          <w:sz w:val="24"/>
          <w:szCs w:val="24"/>
          <w:lang w:eastAsia="zh-CN"/>
        </w:rPr>
        <w:t>）（以公吨计占</w:t>
      </w:r>
      <w:r>
        <w:rPr>
          <w:rFonts w:hint="eastAsia"/>
          <w:sz w:val="24"/>
          <w:szCs w:val="24"/>
          <w:lang w:eastAsia="zh-CN"/>
        </w:rPr>
        <w:t>5.2%</w:t>
      </w:r>
      <w:r>
        <w:rPr>
          <w:rFonts w:hint="eastAsia"/>
          <w:sz w:val="24"/>
          <w:szCs w:val="24"/>
          <w:lang w:eastAsia="zh-CN"/>
        </w:rPr>
        <w:t>，以二氧化碳当量吨计占</w:t>
      </w:r>
      <w:r>
        <w:rPr>
          <w:rFonts w:hint="eastAsia"/>
          <w:sz w:val="24"/>
          <w:szCs w:val="24"/>
          <w:lang w:eastAsia="zh-CN"/>
        </w:rPr>
        <w:t>4.3%</w:t>
      </w:r>
      <w:r>
        <w:rPr>
          <w:rFonts w:hint="eastAsia"/>
          <w:sz w:val="24"/>
          <w:szCs w:val="24"/>
          <w:lang w:eastAsia="zh-CN"/>
        </w:rPr>
        <w:t>）、家用制冷（以公吨计占</w:t>
      </w:r>
      <w:r>
        <w:rPr>
          <w:rFonts w:hint="eastAsia"/>
          <w:sz w:val="24"/>
          <w:szCs w:val="24"/>
          <w:lang w:eastAsia="zh-CN"/>
        </w:rPr>
        <w:t>4.0%</w:t>
      </w:r>
      <w:r>
        <w:rPr>
          <w:rFonts w:hint="eastAsia"/>
          <w:sz w:val="24"/>
          <w:szCs w:val="24"/>
          <w:lang w:eastAsia="zh-CN"/>
        </w:rPr>
        <w:t>，以二氧化碳当量吨计占</w:t>
      </w:r>
      <w:r>
        <w:rPr>
          <w:rFonts w:hint="eastAsia"/>
          <w:sz w:val="24"/>
          <w:szCs w:val="24"/>
          <w:lang w:eastAsia="zh-CN"/>
        </w:rPr>
        <w:t>3.6%</w:t>
      </w:r>
      <w:r>
        <w:rPr>
          <w:rFonts w:hint="eastAsia"/>
          <w:sz w:val="24"/>
          <w:szCs w:val="24"/>
          <w:lang w:eastAsia="zh-CN"/>
        </w:rPr>
        <w:t>）、商用制冷（以公吨计</w:t>
      </w:r>
      <w:r>
        <w:rPr>
          <w:rFonts w:hint="eastAsia"/>
          <w:sz w:val="24"/>
          <w:szCs w:val="24"/>
          <w:lang w:eastAsia="zh-CN"/>
        </w:rPr>
        <w:t>2.8%</w:t>
      </w:r>
      <w:r>
        <w:rPr>
          <w:rFonts w:hint="eastAsia"/>
          <w:sz w:val="24"/>
          <w:szCs w:val="24"/>
          <w:lang w:eastAsia="zh-CN"/>
        </w:rPr>
        <w:t>，以二氧化碳当量吨计占</w:t>
      </w:r>
      <w:r>
        <w:rPr>
          <w:rFonts w:hint="eastAsia"/>
          <w:sz w:val="24"/>
          <w:szCs w:val="24"/>
          <w:lang w:eastAsia="zh-CN"/>
        </w:rPr>
        <w:t>5.7%</w:t>
      </w:r>
      <w:r>
        <w:rPr>
          <w:rFonts w:hint="eastAsia"/>
          <w:sz w:val="24"/>
          <w:szCs w:val="24"/>
          <w:lang w:eastAsia="zh-CN"/>
        </w:rPr>
        <w:t>）、有机朗肯循环（</w:t>
      </w:r>
      <w:r>
        <w:rPr>
          <w:rFonts w:hint="eastAsia"/>
          <w:sz w:val="24"/>
          <w:szCs w:val="24"/>
          <w:lang w:eastAsia="zh-CN"/>
        </w:rPr>
        <w:t>ORC</w:t>
      </w:r>
      <w:r>
        <w:rPr>
          <w:rFonts w:hint="eastAsia"/>
          <w:sz w:val="24"/>
          <w:szCs w:val="24"/>
          <w:lang w:eastAsia="zh-CN"/>
        </w:rPr>
        <w:t>）（以公吨计占</w:t>
      </w:r>
      <w:r>
        <w:rPr>
          <w:rFonts w:hint="eastAsia"/>
          <w:sz w:val="24"/>
          <w:szCs w:val="24"/>
          <w:lang w:eastAsia="zh-CN"/>
        </w:rPr>
        <w:t>1.3%</w:t>
      </w:r>
      <w:r>
        <w:rPr>
          <w:rFonts w:hint="eastAsia"/>
          <w:sz w:val="24"/>
          <w:szCs w:val="24"/>
          <w:lang w:eastAsia="zh-CN"/>
        </w:rPr>
        <w:t>，以二氧化碳当量吨计占</w:t>
      </w:r>
      <w:r>
        <w:rPr>
          <w:rFonts w:hint="eastAsia"/>
          <w:sz w:val="24"/>
          <w:szCs w:val="24"/>
          <w:lang w:eastAsia="zh-CN"/>
        </w:rPr>
        <w:t>0.9%</w:t>
      </w:r>
      <w:r>
        <w:rPr>
          <w:rFonts w:hint="eastAsia"/>
          <w:sz w:val="24"/>
          <w:szCs w:val="24"/>
          <w:lang w:eastAsia="zh-CN"/>
        </w:rPr>
        <w:t>）、泡沫（以公吨计</w:t>
      </w:r>
      <w:r>
        <w:rPr>
          <w:rFonts w:hint="eastAsia"/>
          <w:sz w:val="24"/>
          <w:szCs w:val="24"/>
          <w:lang w:eastAsia="zh-CN"/>
        </w:rPr>
        <w:t>0.8%</w:t>
      </w:r>
      <w:r>
        <w:rPr>
          <w:rFonts w:hint="eastAsia"/>
          <w:sz w:val="24"/>
          <w:szCs w:val="24"/>
          <w:lang w:eastAsia="zh-CN"/>
        </w:rPr>
        <w:t>，以二氧化碳当量吨计占</w:t>
      </w:r>
      <w:r>
        <w:rPr>
          <w:rFonts w:hint="eastAsia"/>
          <w:sz w:val="24"/>
          <w:szCs w:val="24"/>
          <w:lang w:eastAsia="zh-CN"/>
        </w:rPr>
        <w:t>0.5%</w:t>
      </w:r>
      <w:r>
        <w:rPr>
          <w:rFonts w:hint="eastAsia"/>
          <w:sz w:val="24"/>
          <w:szCs w:val="24"/>
          <w:lang w:eastAsia="zh-CN"/>
        </w:rPr>
        <w:t>）、溶剂（以公吨计占</w:t>
      </w:r>
      <w:r>
        <w:rPr>
          <w:rFonts w:hint="eastAsia"/>
          <w:sz w:val="24"/>
          <w:szCs w:val="24"/>
          <w:lang w:eastAsia="zh-CN"/>
        </w:rPr>
        <w:t>0.6%</w:t>
      </w:r>
      <w:r>
        <w:rPr>
          <w:rFonts w:hint="eastAsia"/>
          <w:sz w:val="24"/>
          <w:szCs w:val="24"/>
          <w:lang w:eastAsia="zh-CN"/>
        </w:rPr>
        <w:t>，以二氧化碳当量吨计占</w:t>
      </w:r>
      <w:r>
        <w:rPr>
          <w:rFonts w:hint="eastAsia"/>
          <w:sz w:val="24"/>
          <w:szCs w:val="24"/>
          <w:lang w:eastAsia="zh-CN"/>
        </w:rPr>
        <w:t>0.3%</w:t>
      </w:r>
      <w:r>
        <w:rPr>
          <w:rFonts w:hint="eastAsia"/>
          <w:sz w:val="24"/>
          <w:szCs w:val="24"/>
          <w:lang w:eastAsia="zh-CN"/>
        </w:rPr>
        <w:t>），以及消防（以公吨计占</w:t>
      </w:r>
      <w:r>
        <w:rPr>
          <w:rFonts w:hint="eastAsia"/>
          <w:sz w:val="24"/>
          <w:szCs w:val="24"/>
          <w:lang w:eastAsia="zh-CN"/>
        </w:rPr>
        <w:t>0.3%</w:t>
      </w:r>
      <w:r>
        <w:rPr>
          <w:rFonts w:hint="eastAsia"/>
          <w:sz w:val="24"/>
          <w:szCs w:val="24"/>
          <w:lang w:eastAsia="zh-CN"/>
        </w:rPr>
        <w:t>，以二氧化碳当量吨计占</w:t>
      </w:r>
      <w:r>
        <w:rPr>
          <w:rFonts w:hint="eastAsia"/>
          <w:sz w:val="24"/>
          <w:szCs w:val="24"/>
          <w:lang w:eastAsia="zh-CN"/>
        </w:rPr>
        <w:t>0.8%</w:t>
      </w:r>
      <w:r>
        <w:rPr>
          <w:rFonts w:hint="eastAsia"/>
          <w:sz w:val="24"/>
          <w:szCs w:val="24"/>
          <w:lang w:eastAsia="zh-CN"/>
        </w:rPr>
        <w:t>），如表</w:t>
      </w:r>
      <w:r>
        <w:rPr>
          <w:rFonts w:hint="eastAsia"/>
          <w:sz w:val="24"/>
          <w:szCs w:val="24"/>
          <w:lang w:eastAsia="zh-CN"/>
        </w:rPr>
        <w:t>4</w:t>
      </w:r>
      <w:r>
        <w:rPr>
          <w:rFonts w:hint="eastAsia"/>
          <w:sz w:val="24"/>
          <w:szCs w:val="24"/>
          <w:lang w:eastAsia="zh-CN"/>
        </w:rPr>
        <w:t>所示。根据提交的数据，按物质和行业列出</w:t>
      </w:r>
      <w:r>
        <w:rPr>
          <w:rFonts w:hint="eastAsia"/>
          <w:sz w:val="24"/>
          <w:szCs w:val="24"/>
          <w:lang w:eastAsia="zh-CN"/>
        </w:rPr>
        <w:t>HFC</w:t>
      </w:r>
      <w:r>
        <w:rPr>
          <w:rFonts w:hint="eastAsia"/>
          <w:sz w:val="24"/>
          <w:szCs w:val="24"/>
          <w:lang w:eastAsia="zh-CN"/>
        </w:rPr>
        <w:t>消耗量的详细表格见本文件附件三。</w:t>
      </w:r>
    </w:p>
    <w:p w14:paraId="32CBF4D3" w14:textId="77777777" w:rsidR="00E01256" w:rsidRPr="00A44B65" w:rsidRDefault="00000000">
      <w:pPr>
        <w:pStyle w:val="Heading1"/>
        <w:keepNext/>
        <w:numPr>
          <w:ilvl w:val="0"/>
          <w:numId w:val="0"/>
        </w:numPr>
        <w:spacing w:after="0"/>
        <w:rPr>
          <w:b/>
          <w:lang w:eastAsia="zh-CN"/>
        </w:rPr>
      </w:pPr>
      <w:r w:rsidRPr="00A44B65">
        <w:rPr>
          <w:rFonts w:hint="eastAsia"/>
          <w:b/>
          <w:lang w:eastAsia="zh-CN"/>
        </w:rPr>
        <w:t>表</w:t>
      </w:r>
      <w:r w:rsidRPr="00A44B65">
        <w:rPr>
          <w:rFonts w:hint="eastAsia"/>
          <w:b/>
          <w:lang w:eastAsia="zh-CN"/>
        </w:rPr>
        <w:t>4.</w:t>
      </w:r>
      <w:r w:rsidRPr="00A44B65">
        <w:rPr>
          <w:b/>
          <w:lang w:eastAsia="zh-CN"/>
        </w:rPr>
        <w:tab/>
      </w:r>
      <w:r w:rsidRPr="00A44B65">
        <w:rPr>
          <w:rFonts w:hint="eastAsia"/>
          <w:b/>
          <w:lang w:eastAsia="zh-CN"/>
        </w:rPr>
        <w:t>印度尼西亚</w:t>
      </w:r>
      <w:r w:rsidRPr="00A44B65">
        <w:rPr>
          <w:rFonts w:hint="eastAsia"/>
          <w:b/>
          <w:lang w:eastAsia="zh-CN"/>
        </w:rPr>
        <w:t>HFC</w:t>
      </w:r>
      <w:r w:rsidRPr="00A44B65">
        <w:rPr>
          <w:rFonts w:hint="eastAsia"/>
          <w:b/>
          <w:lang w:eastAsia="zh-CN"/>
        </w:rPr>
        <w:t>消耗量行业分布估算（</w:t>
      </w:r>
      <w:r w:rsidRPr="00A44B65">
        <w:rPr>
          <w:rFonts w:hint="eastAsia"/>
          <w:b/>
          <w:lang w:eastAsia="zh-CN"/>
        </w:rPr>
        <w:t>2023</w:t>
      </w:r>
      <w:r w:rsidRPr="00A44B65">
        <w:rPr>
          <w:rFonts w:hint="eastAsia"/>
          <w:b/>
          <w:lang w:eastAsia="zh-CN"/>
        </w:rPr>
        <w:t>年）</w:t>
      </w:r>
    </w:p>
    <w:tbl>
      <w:tblPr>
        <w:tblW w:w="5000" w:type="pct"/>
        <w:tblLayout w:type="fixed"/>
        <w:tblLook w:val="04A0" w:firstRow="1" w:lastRow="0" w:firstColumn="1" w:lastColumn="0" w:noHBand="0" w:noVBand="1"/>
      </w:tblPr>
      <w:tblGrid>
        <w:gridCol w:w="2425"/>
        <w:gridCol w:w="989"/>
        <w:gridCol w:w="718"/>
        <w:gridCol w:w="1171"/>
        <w:gridCol w:w="812"/>
        <w:gridCol w:w="3235"/>
      </w:tblGrid>
      <w:tr w:rsidR="00E01256" w14:paraId="6FAB53F0" w14:textId="77777777">
        <w:trPr>
          <w:trHeight w:val="288"/>
          <w:tblHeader/>
        </w:trPr>
        <w:tc>
          <w:tcPr>
            <w:tcW w:w="1297"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14:paraId="557C0E67" w14:textId="77777777" w:rsidR="00E01256" w:rsidRDefault="00000000">
            <w:pPr>
              <w:jc w:val="center"/>
              <w:rPr>
                <w:b/>
                <w:bCs/>
                <w:color w:val="000000"/>
                <w:sz w:val="20"/>
                <w:szCs w:val="20"/>
                <w:lang w:eastAsia="en-CA"/>
              </w:rPr>
            </w:pPr>
            <w:r>
              <w:rPr>
                <w:rFonts w:hint="eastAsia"/>
                <w:b/>
                <w:bCs/>
                <w:color w:val="000000"/>
                <w:sz w:val="20"/>
                <w:szCs w:val="20"/>
                <w:lang w:val="en-GB" w:eastAsia="zh-CN"/>
              </w:rPr>
              <w:t>行业</w:t>
            </w:r>
          </w:p>
        </w:tc>
        <w:tc>
          <w:tcPr>
            <w:tcW w:w="1973" w:type="pct"/>
            <w:gridSpan w:val="4"/>
            <w:tcBorders>
              <w:top w:val="single" w:sz="4" w:space="0" w:color="auto"/>
              <w:left w:val="nil"/>
              <w:bottom w:val="single" w:sz="4" w:space="0" w:color="auto"/>
              <w:right w:val="single" w:sz="4" w:space="0" w:color="000000"/>
            </w:tcBorders>
            <w:shd w:val="clear" w:color="auto" w:fill="FFFFFF"/>
            <w:noWrap/>
            <w:vAlign w:val="center"/>
          </w:tcPr>
          <w:p w14:paraId="134177C3" w14:textId="77777777" w:rsidR="00E01256" w:rsidRDefault="00000000">
            <w:pPr>
              <w:jc w:val="center"/>
              <w:rPr>
                <w:b/>
                <w:bCs/>
                <w:color w:val="000000"/>
                <w:sz w:val="20"/>
                <w:szCs w:val="20"/>
                <w:lang w:eastAsia="en-CA"/>
              </w:rPr>
            </w:pPr>
            <w:r>
              <w:rPr>
                <w:rFonts w:hint="eastAsia"/>
                <w:b/>
                <w:bCs/>
                <w:color w:val="000000"/>
                <w:sz w:val="20"/>
                <w:szCs w:val="20"/>
                <w:lang w:val="en-GB" w:eastAsia="zh-CN"/>
              </w:rPr>
              <w:t>消耗量</w:t>
            </w:r>
          </w:p>
        </w:tc>
        <w:tc>
          <w:tcPr>
            <w:tcW w:w="1730" w:type="pct"/>
            <w:vMerge w:val="restart"/>
            <w:tcBorders>
              <w:top w:val="single" w:sz="4" w:space="0" w:color="auto"/>
              <w:left w:val="nil"/>
              <w:bottom w:val="single" w:sz="4" w:space="0" w:color="auto"/>
              <w:right w:val="single" w:sz="4" w:space="0" w:color="auto"/>
            </w:tcBorders>
            <w:shd w:val="clear" w:color="auto" w:fill="FFFFFF"/>
            <w:noWrap/>
            <w:vAlign w:val="center"/>
          </w:tcPr>
          <w:p w14:paraId="519C2E5C" w14:textId="77777777" w:rsidR="00E01256" w:rsidRDefault="00000000">
            <w:pPr>
              <w:ind w:left="360"/>
              <w:rPr>
                <w:b/>
                <w:bCs/>
                <w:color w:val="000000"/>
                <w:sz w:val="20"/>
                <w:szCs w:val="20"/>
                <w:lang w:eastAsia="en-CA"/>
              </w:rPr>
            </w:pPr>
            <w:r>
              <w:rPr>
                <w:rFonts w:hint="eastAsia"/>
                <w:b/>
                <w:bCs/>
                <w:color w:val="000000"/>
                <w:sz w:val="20"/>
                <w:szCs w:val="20"/>
                <w:lang w:eastAsia="en-CA"/>
              </w:rPr>
              <w:t>消</w:t>
            </w:r>
            <w:r>
              <w:rPr>
                <w:rFonts w:hint="eastAsia"/>
                <w:b/>
                <w:bCs/>
                <w:color w:val="000000"/>
                <w:sz w:val="20"/>
                <w:szCs w:val="20"/>
                <w:lang w:eastAsia="zh-CN"/>
              </w:rPr>
              <w:t>耗</w:t>
            </w:r>
            <w:r>
              <w:rPr>
                <w:rFonts w:hint="eastAsia"/>
                <w:b/>
                <w:bCs/>
                <w:color w:val="000000"/>
                <w:sz w:val="20"/>
                <w:szCs w:val="20"/>
                <w:lang w:eastAsia="en-CA"/>
              </w:rPr>
              <w:t>最多的</w:t>
            </w:r>
            <w:r>
              <w:rPr>
                <w:rFonts w:hint="eastAsia"/>
                <w:b/>
                <w:bCs/>
                <w:color w:val="000000"/>
                <w:sz w:val="20"/>
                <w:szCs w:val="20"/>
                <w:lang w:val="en-GB" w:eastAsia="zh-CN"/>
              </w:rPr>
              <w:t>HFC</w:t>
            </w:r>
          </w:p>
        </w:tc>
      </w:tr>
      <w:tr w:rsidR="00E01256" w14:paraId="37177A45" w14:textId="77777777">
        <w:trPr>
          <w:trHeight w:val="288"/>
          <w:tblHeader/>
        </w:trPr>
        <w:tc>
          <w:tcPr>
            <w:tcW w:w="1297" w:type="pct"/>
            <w:vMerge/>
            <w:tcBorders>
              <w:top w:val="single" w:sz="4" w:space="0" w:color="auto"/>
              <w:left w:val="single" w:sz="4" w:space="0" w:color="auto"/>
              <w:bottom w:val="single" w:sz="4" w:space="0" w:color="auto"/>
              <w:right w:val="single" w:sz="4" w:space="0" w:color="auto"/>
            </w:tcBorders>
            <w:vAlign w:val="center"/>
          </w:tcPr>
          <w:p w14:paraId="1AC01A32" w14:textId="77777777" w:rsidR="00E01256" w:rsidRDefault="00E01256">
            <w:pPr>
              <w:jc w:val="left"/>
              <w:rPr>
                <w:b/>
                <w:bCs/>
                <w:color w:val="000000"/>
                <w:sz w:val="20"/>
                <w:szCs w:val="20"/>
                <w:lang w:eastAsia="en-CA"/>
              </w:rPr>
            </w:pPr>
          </w:p>
        </w:tc>
        <w:tc>
          <w:tcPr>
            <w:tcW w:w="529" w:type="pct"/>
            <w:tcBorders>
              <w:top w:val="nil"/>
              <w:left w:val="nil"/>
              <w:bottom w:val="single" w:sz="4" w:space="0" w:color="auto"/>
              <w:right w:val="single" w:sz="4" w:space="0" w:color="auto"/>
            </w:tcBorders>
            <w:shd w:val="clear" w:color="auto" w:fill="FFFFFF"/>
            <w:noWrap/>
            <w:vAlign w:val="center"/>
          </w:tcPr>
          <w:p w14:paraId="56B9BB51" w14:textId="77777777" w:rsidR="00E01256" w:rsidRDefault="00000000">
            <w:pPr>
              <w:jc w:val="center"/>
              <w:rPr>
                <w:b/>
                <w:bCs/>
                <w:color w:val="000000"/>
                <w:sz w:val="20"/>
                <w:szCs w:val="20"/>
                <w:lang w:eastAsia="en-CA"/>
              </w:rPr>
            </w:pPr>
            <w:r>
              <w:rPr>
                <w:rFonts w:hint="eastAsia"/>
                <w:b/>
                <w:bCs/>
                <w:color w:val="000000"/>
                <w:sz w:val="20"/>
                <w:szCs w:val="20"/>
                <w:lang w:eastAsia="zh-CN"/>
              </w:rPr>
              <w:t>公吨</w:t>
            </w:r>
          </w:p>
        </w:tc>
        <w:tc>
          <w:tcPr>
            <w:tcW w:w="384" w:type="pct"/>
            <w:tcBorders>
              <w:top w:val="nil"/>
              <w:left w:val="nil"/>
              <w:bottom w:val="single" w:sz="4" w:space="0" w:color="auto"/>
              <w:right w:val="single" w:sz="4" w:space="0" w:color="auto"/>
            </w:tcBorders>
            <w:shd w:val="clear" w:color="auto" w:fill="FFFFFF"/>
            <w:noWrap/>
            <w:vAlign w:val="center"/>
          </w:tcPr>
          <w:p w14:paraId="2E53F362" w14:textId="77777777" w:rsidR="00E01256" w:rsidRDefault="00000000">
            <w:pPr>
              <w:ind w:left="-106" w:right="-18"/>
              <w:jc w:val="center"/>
              <w:rPr>
                <w:b/>
                <w:bCs/>
                <w:color w:val="000000"/>
                <w:sz w:val="20"/>
                <w:szCs w:val="20"/>
                <w:lang w:eastAsia="en-CA"/>
              </w:rPr>
            </w:pPr>
            <w:r>
              <w:rPr>
                <w:rFonts w:hint="eastAsia"/>
                <w:b/>
                <w:bCs/>
                <w:color w:val="000000"/>
                <w:sz w:val="20"/>
                <w:szCs w:val="20"/>
                <w:lang w:eastAsia="zh-CN"/>
              </w:rPr>
              <w:t>比例（</w:t>
            </w:r>
            <w:r>
              <w:rPr>
                <w:b/>
                <w:bCs/>
                <w:color w:val="000000"/>
                <w:sz w:val="20"/>
                <w:szCs w:val="20"/>
                <w:lang w:eastAsia="en-CA"/>
              </w:rPr>
              <w:t>%</w:t>
            </w:r>
            <w:r>
              <w:rPr>
                <w:rFonts w:hint="eastAsia"/>
                <w:b/>
                <w:bCs/>
                <w:color w:val="000000"/>
                <w:sz w:val="20"/>
                <w:szCs w:val="20"/>
                <w:lang w:eastAsia="zh-CN"/>
              </w:rPr>
              <w:t>）</w:t>
            </w:r>
          </w:p>
        </w:tc>
        <w:tc>
          <w:tcPr>
            <w:tcW w:w="626" w:type="pct"/>
            <w:tcBorders>
              <w:top w:val="nil"/>
              <w:left w:val="nil"/>
              <w:bottom w:val="single" w:sz="4" w:space="0" w:color="auto"/>
              <w:right w:val="single" w:sz="4" w:space="0" w:color="auto"/>
            </w:tcBorders>
            <w:shd w:val="clear" w:color="auto" w:fill="FFFFFF"/>
            <w:noWrap/>
            <w:vAlign w:val="center"/>
          </w:tcPr>
          <w:p w14:paraId="65ACD216" w14:textId="77777777" w:rsidR="00E01256" w:rsidRDefault="00000000">
            <w:pPr>
              <w:jc w:val="center"/>
              <w:rPr>
                <w:b/>
                <w:bCs/>
                <w:color w:val="000000"/>
                <w:sz w:val="20"/>
                <w:szCs w:val="20"/>
                <w:lang w:eastAsia="en-CA"/>
              </w:rPr>
            </w:pPr>
            <w:r>
              <w:rPr>
                <w:rFonts w:hint="eastAsia"/>
                <w:b/>
                <w:bCs/>
                <w:sz w:val="20"/>
                <w:szCs w:val="20"/>
                <w:lang w:eastAsia="zh-CN"/>
              </w:rPr>
              <w:t>二氧化碳当量吨</w:t>
            </w:r>
          </w:p>
        </w:tc>
        <w:tc>
          <w:tcPr>
            <w:tcW w:w="434" w:type="pct"/>
            <w:tcBorders>
              <w:top w:val="nil"/>
              <w:left w:val="nil"/>
              <w:bottom w:val="single" w:sz="4" w:space="0" w:color="auto"/>
              <w:right w:val="single" w:sz="4" w:space="0" w:color="auto"/>
            </w:tcBorders>
            <w:shd w:val="clear" w:color="auto" w:fill="FFFFFF"/>
            <w:noWrap/>
            <w:vAlign w:val="center"/>
          </w:tcPr>
          <w:p w14:paraId="32048DE1" w14:textId="77777777" w:rsidR="00E01256" w:rsidRDefault="00000000">
            <w:pPr>
              <w:ind w:left="-110" w:right="-103"/>
              <w:jc w:val="center"/>
              <w:rPr>
                <w:b/>
                <w:bCs/>
                <w:color w:val="000000"/>
                <w:sz w:val="20"/>
                <w:szCs w:val="20"/>
                <w:lang w:eastAsia="en-CA"/>
              </w:rPr>
            </w:pPr>
            <w:r>
              <w:rPr>
                <w:rFonts w:hint="eastAsia"/>
                <w:b/>
                <w:bCs/>
                <w:color w:val="000000"/>
                <w:sz w:val="20"/>
                <w:szCs w:val="20"/>
                <w:lang w:eastAsia="zh-CN"/>
              </w:rPr>
              <w:t>比例（</w:t>
            </w:r>
            <w:r>
              <w:rPr>
                <w:b/>
                <w:bCs/>
                <w:color w:val="000000"/>
                <w:sz w:val="20"/>
                <w:szCs w:val="20"/>
                <w:lang w:eastAsia="en-CA"/>
              </w:rPr>
              <w:t>%</w:t>
            </w:r>
            <w:r>
              <w:rPr>
                <w:rFonts w:hint="eastAsia"/>
                <w:b/>
                <w:bCs/>
                <w:color w:val="000000"/>
                <w:sz w:val="20"/>
                <w:szCs w:val="20"/>
                <w:lang w:eastAsia="zh-CN"/>
              </w:rPr>
              <w:t>）</w:t>
            </w:r>
          </w:p>
        </w:tc>
        <w:tc>
          <w:tcPr>
            <w:tcW w:w="1730" w:type="pct"/>
            <w:vMerge/>
            <w:tcBorders>
              <w:top w:val="single" w:sz="4" w:space="0" w:color="auto"/>
              <w:left w:val="nil"/>
              <w:bottom w:val="single" w:sz="4" w:space="0" w:color="auto"/>
              <w:right w:val="single" w:sz="4" w:space="0" w:color="auto"/>
            </w:tcBorders>
            <w:vAlign w:val="center"/>
          </w:tcPr>
          <w:p w14:paraId="73C3BC30" w14:textId="77777777" w:rsidR="00E01256" w:rsidRDefault="00E01256">
            <w:pPr>
              <w:jc w:val="left"/>
              <w:rPr>
                <w:b/>
                <w:bCs/>
                <w:color w:val="000000"/>
                <w:sz w:val="20"/>
                <w:szCs w:val="20"/>
                <w:lang w:eastAsia="en-CA"/>
              </w:rPr>
            </w:pPr>
          </w:p>
        </w:tc>
      </w:tr>
      <w:tr w:rsidR="00E01256" w14:paraId="7E03A98E" w14:textId="77777777">
        <w:trPr>
          <w:trHeight w:val="197"/>
        </w:trPr>
        <w:tc>
          <w:tcPr>
            <w:tcW w:w="5000" w:type="pct"/>
            <w:gridSpan w:val="6"/>
            <w:tcBorders>
              <w:top w:val="nil"/>
              <w:left w:val="single" w:sz="4" w:space="0" w:color="auto"/>
              <w:bottom w:val="single" w:sz="4" w:space="0" w:color="auto"/>
              <w:right w:val="single" w:sz="4" w:space="0" w:color="auto"/>
            </w:tcBorders>
            <w:shd w:val="clear" w:color="auto" w:fill="FFFFFF"/>
            <w:noWrap/>
            <w:vAlign w:val="center"/>
          </w:tcPr>
          <w:p w14:paraId="1ABA7412" w14:textId="77777777" w:rsidR="00E01256" w:rsidRDefault="00000000">
            <w:pPr>
              <w:jc w:val="left"/>
              <w:rPr>
                <w:b/>
                <w:bCs/>
                <w:color w:val="000000"/>
                <w:sz w:val="20"/>
                <w:szCs w:val="20"/>
                <w:lang w:eastAsia="en-CA"/>
              </w:rPr>
            </w:pPr>
            <w:r>
              <w:rPr>
                <w:rFonts w:hint="eastAsia"/>
                <w:b/>
                <w:bCs/>
                <w:color w:val="000000"/>
                <w:sz w:val="20"/>
                <w:szCs w:val="20"/>
                <w:lang w:eastAsia="zh-CN"/>
              </w:rPr>
              <w:t>制造行业</w:t>
            </w:r>
          </w:p>
        </w:tc>
      </w:tr>
      <w:tr w:rsidR="00E01256" w14:paraId="2DA036A3" w14:textId="77777777">
        <w:trPr>
          <w:trHeight w:val="134"/>
        </w:trPr>
        <w:tc>
          <w:tcPr>
            <w:tcW w:w="1297" w:type="pct"/>
            <w:tcBorders>
              <w:top w:val="nil"/>
              <w:left w:val="single" w:sz="4" w:space="0" w:color="auto"/>
              <w:bottom w:val="single" w:sz="4" w:space="0" w:color="auto"/>
              <w:right w:val="single" w:sz="4" w:space="0" w:color="auto"/>
            </w:tcBorders>
            <w:shd w:val="clear" w:color="auto" w:fill="FFFFFF"/>
            <w:vAlign w:val="center"/>
          </w:tcPr>
          <w:p w14:paraId="6D8CB6AD" w14:textId="77777777" w:rsidR="00E01256" w:rsidRDefault="00000000">
            <w:pPr>
              <w:rPr>
                <w:color w:val="000000"/>
                <w:sz w:val="20"/>
                <w:szCs w:val="20"/>
                <w:lang w:eastAsia="en-CA"/>
              </w:rPr>
            </w:pPr>
            <w:r>
              <w:rPr>
                <w:rFonts w:hint="eastAsia"/>
                <w:color w:val="000000"/>
                <w:sz w:val="20"/>
                <w:szCs w:val="20"/>
                <w:lang w:eastAsia="zh-CN"/>
              </w:rPr>
              <w:t>空调</w:t>
            </w:r>
          </w:p>
        </w:tc>
        <w:tc>
          <w:tcPr>
            <w:tcW w:w="529" w:type="pct"/>
            <w:tcBorders>
              <w:top w:val="nil"/>
              <w:left w:val="nil"/>
              <w:bottom w:val="single" w:sz="4" w:space="0" w:color="auto"/>
              <w:right w:val="single" w:sz="4" w:space="0" w:color="auto"/>
            </w:tcBorders>
            <w:shd w:val="clear" w:color="auto" w:fill="FFFFFF"/>
            <w:vAlign w:val="center"/>
          </w:tcPr>
          <w:p w14:paraId="4A49020F" w14:textId="77777777" w:rsidR="00E01256" w:rsidRDefault="00000000">
            <w:pPr>
              <w:jc w:val="right"/>
              <w:rPr>
                <w:color w:val="000000"/>
                <w:sz w:val="20"/>
                <w:szCs w:val="20"/>
                <w:lang w:eastAsia="en-CA"/>
              </w:rPr>
            </w:pPr>
            <w:r>
              <w:rPr>
                <w:color w:val="000000"/>
                <w:sz w:val="20"/>
                <w:szCs w:val="20"/>
                <w:lang w:eastAsia="en-CA"/>
              </w:rPr>
              <w:t>465.56</w:t>
            </w:r>
          </w:p>
        </w:tc>
        <w:tc>
          <w:tcPr>
            <w:tcW w:w="384" w:type="pct"/>
            <w:tcBorders>
              <w:top w:val="nil"/>
              <w:left w:val="nil"/>
              <w:bottom w:val="single" w:sz="4" w:space="0" w:color="auto"/>
              <w:right w:val="single" w:sz="4" w:space="0" w:color="auto"/>
            </w:tcBorders>
            <w:shd w:val="clear" w:color="auto" w:fill="FFFFFF"/>
            <w:vAlign w:val="center"/>
          </w:tcPr>
          <w:p w14:paraId="6DE0D2FC" w14:textId="77777777" w:rsidR="00E01256" w:rsidRDefault="00000000">
            <w:pPr>
              <w:jc w:val="center"/>
              <w:rPr>
                <w:color w:val="000000"/>
                <w:sz w:val="20"/>
                <w:szCs w:val="20"/>
                <w:lang w:eastAsia="en-CA"/>
              </w:rPr>
            </w:pPr>
            <w:r>
              <w:rPr>
                <w:color w:val="000000"/>
                <w:sz w:val="20"/>
                <w:szCs w:val="20"/>
                <w:lang w:eastAsia="en-CA"/>
              </w:rPr>
              <w:t>5.2</w:t>
            </w:r>
          </w:p>
        </w:tc>
        <w:tc>
          <w:tcPr>
            <w:tcW w:w="626" w:type="pct"/>
            <w:tcBorders>
              <w:top w:val="nil"/>
              <w:left w:val="nil"/>
              <w:bottom w:val="single" w:sz="4" w:space="0" w:color="auto"/>
              <w:right w:val="single" w:sz="4" w:space="0" w:color="auto"/>
            </w:tcBorders>
            <w:shd w:val="clear" w:color="auto" w:fill="FFFFFF"/>
            <w:vAlign w:val="center"/>
          </w:tcPr>
          <w:p w14:paraId="650B1012" w14:textId="77777777" w:rsidR="00E01256" w:rsidRDefault="00000000">
            <w:pPr>
              <w:jc w:val="right"/>
              <w:rPr>
                <w:color w:val="000000"/>
                <w:sz w:val="20"/>
                <w:szCs w:val="20"/>
                <w:lang w:eastAsia="en-CA"/>
              </w:rPr>
            </w:pPr>
            <w:r>
              <w:rPr>
                <w:color w:val="000000"/>
                <w:sz w:val="20"/>
                <w:szCs w:val="20"/>
                <w:lang w:eastAsia="en-CA"/>
              </w:rPr>
              <w:t>609,628</w:t>
            </w:r>
          </w:p>
        </w:tc>
        <w:tc>
          <w:tcPr>
            <w:tcW w:w="434" w:type="pct"/>
            <w:tcBorders>
              <w:top w:val="nil"/>
              <w:left w:val="nil"/>
              <w:bottom w:val="single" w:sz="4" w:space="0" w:color="auto"/>
              <w:right w:val="single" w:sz="4" w:space="0" w:color="auto"/>
            </w:tcBorders>
            <w:shd w:val="clear" w:color="auto" w:fill="FFFFFF"/>
            <w:vAlign w:val="center"/>
          </w:tcPr>
          <w:p w14:paraId="74746C69" w14:textId="77777777" w:rsidR="00E01256" w:rsidRDefault="00000000">
            <w:pPr>
              <w:jc w:val="center"/>
              <w:rPr>
                <w:color w:val="000000"/>
                <w:sz w:val="20"/>
                <w:szCs w:val="20"/>
                <w:lang w:eastAsia="en-CA"/>
              </w:rPr>
            </w:pPr>
            <w:r>
              <w:rPr>
                <w:color w:val="000000"/>
                <w:sz w:val="20"/>
                <w:szCs w:val="20"/>
                <w:lang w:val="en-GB" w:eastAsia="en-CA"/>
              </w:rPr>
              <w:t>4.3</w:t>
            </w:r>
          </w:p>
        </w:tc>
        <w:tc>
          <w:tcPr>
            <w:tcW w:w="1730" w:type="pct"/>
            <w:tcBorders>
              <w:top w:val="nil"/>
              <w:left w:val="nil"/>
              <w:bottom w:val="single" w:sz="4" w:space="0" w:color="auto"/>
              <w:right w:val="single" w:sz="4" w:space="0" w:color="auto"/>
            </w:tcBorders>
            <w:shd w:val="clear" w:color="auto" w:fill="FFFFFF"/>
            <w:vAlign w:val="center"/>
          </w:tcPr>
          <w:p w14:paraId="316FEB3C" w14:textId="77777777" w:rsidR="00E01256" w:rsidRDefault="00000000">
            <w:pPr>
              <w:ind w:right="-106"/>
              <w:jc w:val="left"/>
              <w:rPr>
                <w:color w:val="000000"/>
                <w:sz w:val="20"/>
                <w:szCs w:val="20"/>
                <w:lang w:eastAsia="en-CA"/>
              </w:rPr>
            </w:pPr>
            <w:r>
              <w:rPr>
                <w:color w:val="000000"/>
                <w:sz w:val="20"/>
                <w:szCs w:val="20"/>
                <w:lang w:eastAsia="en-CA"/>
              </w:rPr>
              <w:t>R-410A</w:t>
            </w:r>
            <w:r>
              <w:rPr>
                <w:rFonts w:hint="eastAsia"/>
                <w:color w:val="000000"/>
                <w:sz w:val="20"/>
                <w:szCs w:val="20"/>
                <w:lang w:eastAsia="zh-CN"/>
              </w:rPr>
              <w:t>，</w:t>
            </w:r>
            <w:r>
              <w:rPr>
                <w:rFonts w:hint="eastAsia"/>
                <w:color w:val="000000"/>
                <w:sz w:val="20"/>
                <w:szCs w:val="20"/>
                <w:lang w:eastAsia="zh-CN"/>
              </w:rPr>
              <w:t>HFC-</w:t>
            </w:r>
            <w:r>
              <w:rPr>
                <w:color w:val="000000"/>
                <w:sz w:val="20"/>
                <w:szCs w:val="20"/>
                <w:lang w:eastAsia="en-CA"/>
              </w:rPr>
              <w:t>32</w:t>
            </w:r>
            <w:r>
              <w:rPr>
                <w:rFonts w:hint="eastAsia"/>
                <w:color w:val="000000"/>
                <w:sz w:val="20"/>
                <w:szCs w:val="20"/>
                <w:lang w:eastAsia="zh-CN"/>
              </w:rPr>
              <w:t>，</w:t>
            </w:r>
            <w:r>
              <w:rPr>
                <w:rFonts w:hint="eastAsia"/>
                <w:color w:val="000000"/>
                <w:sz w:val="20"/>
                <w:szCs w:val="20"/>
                <w:lang w:eastAsia="zh-CN"/>
              </w:rPr>
              <w:t>HFC-</w:t>
            </w:r>
            <w:r>
              <w:rPr>
                <w:color w:val="000000"/>
                <w:sz w:val="20"/>
                <w:szCs w:val="20"/>
                <w:lang w:eastAsia="en-CA"/>
              </w:rPr>
              <w:t>134a</w:t>
            </w:r>
            <w:r>
              <w:rPr>
                <w:rFonts w:hint="eastAsia"/>
                <w:color w:val="000000"/>
                <w:sz w:val="20"/>
                <w:szCs w:val="20"/>
                <w:lang w:eastAsia="zh-CN"/>
              </w:rPr>
              <w:t>，</w:t>
            </w:r>
            <w:r>
              <w:rPr>
                <w:color w:val="000000"/>
                <w:sz w:val="20"/>
                <w:szCs w:val="20"/>
                <w:lang w:eastAsia="en-CA"/>
              </w:rPr>
              <w:t>R</w:t>
            </w:r>
            <w:r>
              <w:rPr>
                <w:color w:val="000000"/>
                <w:sz w:val="20"/>
                <w:szCs w:val="20"/>
                <w:lang w:eastAsia="en-CA"/>
              </w:rPr>
              <w:noBreakHyphen/>
              <w:t>407C</w:t>
            </w:r>
            <w:r>
              <w:rPr>
                <w:rFonts w:hint="eastAsia"/>
                <w:color w:val="000000"/>
                <w:sz w:val="20"/>
                <w:szCs w:val="20"/>
                <w:lang w:eastAsia="zh-CN"/>
              </w:rPr>
              <w:t>，</w:t>
            </w:r>
            <w:r>
              <w:rPr>
                <w:color w:val="000000"/>
                <w:sz w:val="20"/>
                <w:szCs w:val="20"/>
                <w:lang w:eastAsia="en-CA"/>
              </w:rPr>
              <w:t>R</w:t>
            </w:r>
            <w:r>
              <w:rPr>
                <w:color w:val="000000"/>
                <w:sz w:val="20"/>
                <w:szCs w:val="20"/>
                <w:lang w:eastAsia="en-CA"/>
              </w:rPr>
              <w:noBreakHyphen/>
              <w:t>404A</w:t>
            </w:r>
            <w:r>
              <w:rPr>
                <w:rFonts w:hint="eastAsia"/>
                <w:color w:val="000000"/>
                <w:sz w:val="20"/>
                <w:szCs w:val="20"/>
                <w:lang w:eastAsia="zh-CN"/>
              </w:rPr>
              <w:t>，</w:t>
            </w:r>
            <w:r>
              <w:rPr>
                <w:color w:val="000000"/>
                <w:sz w:val="20"/>
                <w:szCs w:val="20"/>
                <w:lang w:eastAsia="en-CA"/>
              </w:rPr>
              <w:t>R</w:t>
            </w:r>
            <w:r>
              <w:rPr>
                <w:color w:val="000000"/>
                <w:sz w:val="20"/>
                <w:szCs w:val="20"/>
                <w:lang w:eastAsia="en-CA"/>
              </w:rPr>
              <w:noBreakHyphen/>
              <w:t>417A</w:t>
            </w:r>
          </w:p>
        </w:tc>
      </w:tr>
      <w:tr w:rsidR="00E01256" w14:paraId="7C11CD25" w14:textId="77777777">
        <w:trPr>
          <w:trHeight w:val="114"/>
        </w:trPr>
        <w:tc>
          <w:tcPr>
            <w:tcW w:w="1297" w:type="pct"/>
            <w:tcBorders>
              <w:top w:val="nil"/>
              <w:left w:val="single" w:sz="4" w:space="0" w:color="auto"/>
              <w:bottom w:val="single" w:sz="4" w:space="0" w:color="auto"/>
              <w:right w:val="single" w:sz="4" w:space="0" w:color="auto"/>
            </w:tcBorders>
            <w:shd w:val="clear" w:color="auto" w:fill="FFFFFF"/>
            <w:vAlign w:val="center"/>
          </w:tcPr>
          <w:p w14:paraId="765CDCE2" w14:textId="77777777" w:rsidR="00E01256" w:rsidRDefault="00000000">
            <w:pPr>
              <w:jc w:val="left"/>
              <w:rPr>
                <w:color w:val="000000"/>
                <w:sz w:val="20"/>
                <w:szCs w:val="20"/>
                <w:lang w:eastAsia="en-CA"/>
              </w:rPr>
            </w:pPr>
            <w:r>
              <w:rPr>
                <w:rFonts w:hint="eastAsia"/>
                <w:color w:val="000000"/>
                <w:sz w:val="20"/>
                <w:szCs w:val="20"/>
                <w:lang w:val="en-GB" w:eastAsia="zh-CN"/>
              </w:rPr>
              <w:t>商用制冷</w:t>
            </w:r>
          </w:p>
        </w:tc>
        <w:tc>
          <w:tcPr>
            <w:tcW w:w="529" w:type="pct"/>
            <w:tcBorders>
              <w:top w:val="nil"/>
              <w:left w:val="nil"/>
              <w:bottom w:val="single" w:sz="4" w:space="0" w:color="auto"/>
              <w:right w:val="single" w:sz="4" w:space="0" w:color="auto"/>
            </w:tcBorders>
            <w:shd w:val="clear" w:color="auto" w:fill="FFFFFF"/>
            <w:vAlign w:val="center"/>
          </w:tcPr>
          <w:p w14:paraId="6392C9DA" w14:textId="77777777" w:rsidR="00E01256" w:rsidRDefault="00000000">
            <w:pPr>
              <w:jc w:val="right"/>
              <w:rPr>
                <w:color w:val="000000"/>
                <w:sz w:val="20"/>
                <w:szCs w:val="20"/>
                <w:lang w:eastAsia="en-CA"/>
              </w:rPr>
            </w:pPr>
            <w:r>
              <w:rPr>
                <w:color w:val="000000"/>
                <w:sz w:val="20"/>
                <w:szCs w:val="20"/>
                <w:lang w:eastAsia="en-CA"/>
              </w:rPr>
              <w:t>250.32</w:t>
            </w:r>
          </w:p>
        </w:tc>
        <w:tc>
          <w:tcPr>
            <w:tcW w:w="384" w:type="pct"/>
            <w:tcBorders>
              <w:top w:val="nil"/>
              <w:left w:val="nil"/>
              <w:bottom w:val="single" w:sz="4" w:space="0" w:color="auto"/>
              <w:right w:val="single" w:sz="4" w:space="0" w:color="auto"/>
            </w:tcBorders>
            <w:shd w:val="clear" w:color="auto" w:fill="FFFFFF"/>
            <w:vAlign w:val="center"/>
          </w:tcPr>
          <w:p w14:paraId="1156A4DD" w14:textId="77777777" w:rsidR="00E01256" w:rsidRDefault="00000000">
            <w:pPr>
              <w:jc w:val="center"/>
              <w:rPr>
                <w:color w:val="000000"/>
                <w:sz w:val="20"/>
                <w:szCs w:val="20"/>
                <w:lang w:eastAsia="en-CA"/>
              </w:rPr>
            </w:pPr>
            <w:r>
              <w:rPr>
                <w:color w:val="000000"/>
                <w:sz w:val="20"/>
                <w:szCs w:val="20"/>
                <w:lang w:eastAsia="en-CA"/>
              </w:rPr>
              <w:t>2.8</w:t>
            </w:r>
          </w:p>
        </w:tc>
        <w:tc>
          <w:tcPr>
            <w:tcW w:w="626" w:type="pct"/>
            <w:tcBorders>
              <w:top w:val="nil"/>
              <w:left w:val="nil"/>
              <w:bottom w:val="single" w:sz="4" w:space="0" w:color="auto"/>
              <w:right w:val="single" w:sz="4" w:space="0" w:color="auto"/>
            </w:tcBorders>
            <w:shd w:val="clear" w:color="auto" w:fill="FFFFFF"/>
            <w:vAlign w:val="center"/>
          </w:tcPr>
          <w:p w14:paraId="43FF5EA5" w14:textId="77777777" w:rsidR="00E01256" w:rsidRDefault="00000000">
            <w:pPr>
              <w:jc w:val="right"/>
              <w:rPr>
                <w:color w:val="000000"/>
                <w:sz w:val="20"/>
                <w:szCs w:val="20"/>
                <w:lang w:eastAsia="en-CA"/>
              </w:rPr>
            </w:pPr>
            <w:r>
              <w:rPr>
                <w:color w:val="000000"/>
                <w:sz w:val="20"/>
                <w:szCs w:val="20"/>
                <w:lang w:eastAsia="en-CA"/>
              </w:rPr>
              <w:t>809,167</w:t>
            </w:r>
          </w:p>
        </w:tc>
        <w:tc>
          <w:tcPr>
            <w:tcW w:w="434" w:type="pct"/>
            <w:tcBorders>
              <w:top w:val="nil"/>
              <w:left w:val="nil"/>
              <w:bottom w:val="single" w:sz="4" w:space="0" w:color="auto"/>
              <w:right w:val="single" w:sz="4" w:space="0" w:color="auto"/>
            </w:tcBorders>
            <w:shd w:val="clear" w:color="auto" w:fill="FFFFFF"/>
            <w:vAlign w:val="center"/>
          </w:tcPr>
          <w:p w14:paraId="36DEA7CC" w14:textId="77777777" w:rsidR="00E01256" w:rsidRDefault="00000000">
            <w:pPr>
              <w:jc w:val="center"/>
              <w:rPr>
                <w:color w:val="000000"/>
                <w:sz w:val="20"/>
                <w:szCs w:val="20"/>
                <w:lang w:eastAsia="en-CA"/>
              </w:rPr>
            </w:pPr>
            <w:r>
              <w:rPr>
                <w:color w:val="000000"/>
                <w:sz w:val="20"/>
                <w:szCs w:val="20"/>
                <w:lang w:eastAsia="en-CA"/>
              </w:rPr>
              <w:t>5.7</w:t>
            </w:r>
          </w:p>
        </w:tc>
        <w:tc>
          <w:tcPr>
            <w:tcW w:w="1730" w:type="pct"/>
            <w:tcBorders>
              <w:top w:val="nil"/>
              <w:left w:val="nil"/>
              <w:bottom w:val="single" w:sz="4" w:space="0" w:color="auto"/>
              <w:right w:val="single" w:sz="4" w:space="0" w:color="auto"/>
            </w:tcBorders>
            <w:shd w:val="clear" w:color="auto" w:fill="FFFFFF"/>
            <w:vAlign w:val="center"/>
          </w:tcPr>
          <w:p w14:paraId="16D81E5E" w14:textId="77777777" w:rsidR="00E01256" w:rsidRDefault="00000000">
            <w:pPr>
              <w:jc w:val="left"/>
              <w:rPr>
                <w:color w:val="000000"/>
                <w:sz w:val="20"/>
                <w:szCs w:val="20"/>
                <w:lang w:eastAsia="en-CA"/>
              </w:rPr>
            </w:pPr>
            <w:r>
              <w:rPr>
                <w:color w:val="000000"/>
                <w:sz w:val="20"/>
                <w:szCs w:val="20"/>
                <w:lang w:eastAsia="en-CA"/>
              </w:rPr>
              <w:t>R-404A</w:t>
            </w:r>
            <w:r>
              <w:rPr>
                <w:rFonts w:hint="eastAsia"/>
                <w:color w:val="000000"/>
                <w:sz w:val="20"/>
                <w:szCs w:val="20"/>
                <w:lang w:eastAsia="zh-CN"/>
              </w:rPr>
              <w:t>，</w:t>
            </w:r>
            <w:r>
              <w:rPr>
                <w:rFonts w:hint="eastAsia"/>
                <w:color w:val="000000"/>
                <w:sz w:val="20"/>
                <w:szCs w:val="20"/>
                <w:lang w:eastAsia="zh-CN"/>
              </w:rPr>
              <w:t>HFC-</w:t>
            </w:r>
            <w:r>
              <w:rPr>
                <w:color w:val="000000"/>
                <w:sz w:val="20"/>
                <w:szCs w:val="20"/>
                <w:lang w:eastAsia="en-CA"/>
              </w:rPr>
              <w:t>134a</w:t>
            </w:r>
            <w:r>
              <w:rPr>
                <w:rFonts w:hint="eastAsia"/>
                <w:color w:val="000000"/>
                <w:sz w:val="20"/>
                <w:szCs w:val="20"/>
                <w:lang w:eastAsia="zh-CN"/>
              </w:rPr>
              <w:t>，</w:t>
            </w:r>
            <w:r>
              <w:rPr>
                <w:rFonts w:hint="eastAsia"/>
                <w:color w:val="000000"/>
                <w:sz w:val="20"/>
                <w:szCs w:val="20"/>
                <w:lang w:eastAsia="zh-CN"/>
              </w:rPr>
              <w:t>HFC-</w:t>
            </w:r>
            <w:r>
              <w:rPr>
                <w:color w:val="000000"/>
                <w:sz w:val="20"/>
                <w:szCs w:val="20"/>
                <w:lang w:eastAsia="en-CA"/>
              </w:rPr>
              <w:t>23</w:t>
            </w:r>
          </w:p>
        </w:tc>
      </w:tr>
      <w:tr w:rsidR="00E01256" w14:paraId="72B6193B" w14:textId="77777777">
        <w:trPr>
          <w:trHeight w:val="53"/>
        </w:trPr>
        <w:tc>
          <w:tcPr>
            <w:tcW w:w="1297" w:type="pct"/>
            <w:tcBorders>
              <w:top w:val="nil"/>
              <w:left w:val="single" w:sz="4" w:space="0" w:color="auto"/>
              <w:bottom w:val="single" w:sz="4" w:space="0" w:color="auto"/>
              <w:right w:val="single" w:sz="4" w:space="0" w:color="auto"/>
            </w:tcBorders>
            <w:shd w:val="clear" w:color="auto" w:fill="FFFFFF"/>
            <w:vAlign w:val="center"/>
          </w:tcPr>
          <w:p w14:paraId="51F7EBD7" w14:textId="77777777" w:rsidR="00E01256" w:rsidRDefault="00000000">
            <w:pPr>
              <w:rPr>
                <w:color w:val="000000"/>
                <w:sz w:val="20"/>
                <w:szCs w:val="20"/>
                <w:lang w:eastAsia="en-CA"/>
              </w:rPr>
            </w:pPr>
            <w:r>
              <w:rPr>
                <w:rFonts w:hint="eastAsia"/>
                <w:color w:val="000000"/>
                <w:sz w:val="20"/>
                <w:szCs w:val="20"/>
                <w:lang w:eastAsia="zh-CN"/>
              </w:rPr>
              <w:t>移动空调</w:t>
            </w:r>
          </w:p>
        </w:tc>
        <w:tc>
          <w:tcPr>
            <w:tcW w:w="529" w:type="pct"/>
            <w:tcBorders>
              <w:top w:val="nil"/>
              <w:left w:val="nil"/>
              <w:bottom w:val="single" w:sz="4" w:space="0" w:color="auto"/>
              <w:right w:val="single" w:sz="4" w:space="0" w:color="auto"/>
            </w:tcBorders>
            <w:shd w:val="clear" w:color="auto" w:fill="FFFFFF"/>
            <w:vAlign w:val="center"/>
          </w:tcPr>
          <w:p w14:paraId="2F1F8A6C" w14:textId="77777777" w:rsidR="00E01256" w:rsidRDefault="00000000">
            <w:pPr>
              <w:jc w:val="right"/>
              <w:rPr>
                <w:color w:val="000000"/>
                <w:sz w:val="20"/>
                <w:szCs w:val="20"/>
                <w:lang w:eastAsia="en-CA"/>
              </w:rPr>
            </w:pPr>
            <w:r>
              <w:rPr>
                <w:color w:val="000000"/>
                <w:sz w:val="20"/>
                <w:szCs w:val="20"/>
                <w:lang w:eastAsia="en-CA"/>
              </w:rPr>
              <w:t>778.00</w:t>
            </w:r>
          </w:p>
        </w:tc>
        <w:tc>
          <w:tcPr>
            <w:tcW w:w="384" w:type="pct"/>
            <w:tcBorders>
              <w:top w:val="nil"/>
              <w:left w:val="nil"/>
              <w:bottom w:val="single" w:sz="4" w:space="0" w:color="auto"/>
              <w:right w:val="single" w:sz="4" w:space="0" w:color="auto"/>
            </w:tcBorders>
            <w:shd w:val="clear" w:color="auto" w:fill="FFFFFF"/>
            <w:vAlign w:val="center"/>
          </w:tcPr>
          <w:p w14:paraId="680E199D" w14:textId="77777777" w:rsidR="00E01256" w:rsidRDefault="00000000">
            <w:pPr>
              <w:jc w:val="center"/>
              <w:rPr>
                <w:color w:val="000000"/>
                <w:sz w:val="20"/>
                <w:szCs w:val="20"/>
                <w:lang w:eastAsia="en-CA"/>
              </w:rPr>
            </w:pPr>
            <w:r>
              <w:rPr>
                <w:color w:val="000000"/>
                <w:sz w:val="20"/>
                <w:szCs w:val="20"/>
                <w:lang w:eastAsia="en-CA"/>
              </w:rPr>
              <w:t>8.6</w:t>
            </w:r>
          </w:p>
        </w:tc>
        <w:tc>
          <w:tcPr>
            <w:tcW w:w="626" w:type="pct"/>
            <w:tcBorders>
              <w:top w:val="nil"/>
              <w:left w:val="nil"/>
              <w:bottom w:val="single" w:sz="4" w:space="0" w:color="auto"/>
              <w:right w:val="single" w:sz="4" w:space="0" w:color="auto"/>
            </w:tcBorders>
            <w:shd w:val="clear" w:color="auto" w:fill="FFFFFF"/>
            <w:vAlign w:val="center"/>
          </w:tcPr>
          <w:p w14:paraId="7FF987B4" w14:textId="77777777" w:rsidR="00E01256" w:rsidRDefault="00000000">
            <w:pPr>
              <w:jc w:val="right"/>
              <w:rPr>
                <w:color w:val="000000"/>
                <w:sz w:val="20"/>
                <w:szCs w:val="20"/>
                <w:lang w:eastAsia="en-CA"/>
              </w:rPr>
            </w:pPr>
            <w:r>
              <w:rPr>
                <w:color w:val="000000"/>
                <w:sz w:val="20"/>
                <w:szCs w:val="20"/>
                <w:lang w:eastAsia="en-CA"/>
              </w:rPr>
              <w:t>1,116,481</w:t>
            </w:r>
          </w:p>
        </w:tc>
        <w:tc>
          <w:tcPr>
            <w:tcW w:w="434" w:type="pct"/>
            <w:tcBorders>
              <w:top w:val="nil"/>
              <w:left w:val="nil"/>
              <w:bottom w:val="single" w:sz="4" w:space="0" w:color="auto"/>
              <w:right w:val="single" w:sz="4" w:space="0" w:color="auto"/>
            </w:tcBorders>
            <w:shd w:val="clear" w:color="auto" w:fill="FFFFFF"/>
            <w:vAlign w:val="center"/>
          </w:tcPr>
          <w:p w14:paraId="22D80545" w14:textId="77777777" w:rsidR="00E01256" w:rsidRDefault="00000000">
            <w:pPr>
              <w:jc w:val="center"/>
              <w:rPr>
                <w:color w:val="000000"/>
                <w:sz w:val="20"/>
                <w:szCs w:val="20"/>
                <w:lang w:eastAsia="en-CA"/>
              </w:rPr>
            </w:pPr>
            <w:r>
              <w:rPr>
                <w:color w:val="000000"/>
                <w:sz w:val="20"/>
                <w:szCs w:val="20"/>
                <w:lang w:eastAsia="en-CA"/>
              </w:rPr>
              <w:t>7.9</w:t>
            </w:r>
          </w:p>
        </w:tc>
        <w:tc>
          <w:tcPr>
            <w:tcW w:w="1730" w:type="pct"/>
            <w:tcBorders>
              <w:top w:val="nil"/>
              <w:left w:val="nil"/>
              <w:bottom w:val="single" w:sz="4" w:space="0" w:color="auto"/>
              <w:right w:val="single" w:sz="4" w:space="0" w:color="auto"/>
            </w:tcBorders>
            <w:shd w:val="clear" w:color="auto" w:fill="FFFFFF"/>
            <w:vAlign w:val="center"/>
          </w:tcPr>
          <w:p w14:paraId="544EEBBA" w14:textId="77777777" w:rsidR="00E01256" w:rsidRDefault="00000000">
            <w:pPr>
              <w:jc w:val="left"/>
              <w:rPr>
                <w:color w:val="000000"/>
                <w:sz w:val="20"/>
                <w:szCs w:val="20"/>
                <w:lang w:eastAsia="en-CA"/>
              </w:rPr>
            </w:pPr>
            <w:r>
              <w:rPr>
                <w:rFonts w:hint="eastAsia"/>
                <w:color w:val="000000"/>
                <w:sz w:val="20"/>
                <w:szCs w:val="20"/>
                <w:lang w:eastAsia="zh-CN"/>
              </w:rPr>
              <w:t>HFC-</w:t>
            </w:r>
            <w:r>
              <w:rPr>
                <w:color w:val="000000"/>
                <w:sz w:val="20"/>
                <w:szCs w:val="20"/>
                <w:lang w:eastAsia="en-CA"/>
              </w:rPr>
              <w:t>134a</w:t>
            </w:r>
            <w:r>
              <w:rPr>
                <w:rFonts w:hint="eastAsia"/>
                <w:color w:val="000000"/>
                <w:sz w:val="20"/>
                <w:szCs w:val="20"/>
                <w:lang w:eastAsia="zh-CN"/>
              </w:rPr>
              <w:t>，</w:t>
            </w:r>
            <w:r>
              <w:rPr>
                <w:color w:val="000000"/>
                <w:sz w:val="20"/>
                <w:szCs w:val="20"/>
                <w:lang w:eastAsia="en-CA"/>
              </w:rPr>
              <w:t>R</w:t>
            </w:r>
            <w:r>
              <w:rPr>
                <w:color w:val="000000"/>
                <w:sz w:val="20"/>
                <w:szCs w:val="20"/>
                <w:lang w:eastAsia="en-CA"/>
              </w:rPr>
              <w:noBreakHyphen/>
              <w:t>407C</w:t>
            </w:r>
          </w:p>
        </w:tc>
      </w:tr>
      <w:tr w:rsidR="00E01256" w14:paraId="7BFB4614" w14:textId="77777777">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tcPr>
          <w:p w14:paraId="4EF2E465" w14:textId="77777777" w:rsidR="00E01256" w:rsidRDefault="00000000">
            <w:pPr>
              <w:jc w:val="left"/>
              <w:rPr>
                <w:color w:val="000000"/>
                <w:sz w:val="20"/>
                <w:szCs w:val="20"/>
                <w:lang w:eastAsia="en-CA"/>
              </w:rPr>
            </w:pPr>
            <w:r>
              <w:rPr>
                <w:rFonts w:hint="eastAsia"/>
                <w:color w:val="000000"/>
                <w:sz w:val="20"/>
                <w:szCs w:val="20"/>
                <w:lang w:eastAsia="en-CA"/>
              </w:rPr>
              <w:t>家用制冷</w:t>
            </w:r>
          </w:p>
        </w:tc>
        <w:tc>
          <w:tcPr>
            <w:tcW w:w="529" w:type="pct"/>
            <w:tcBorders>
              <w:top w:val="single" w:sz="4" w:space="0" w:color="auto"/>
              <w:left w:val="nil"/>
              <w:bottom w:val="single" w:sz="4" w:space="0" w:color="auto"/>
              <w:right w:val="single" w:sz="4" w:space="0" w:color="auto"/>
            </w:tcBorders>
            <w:shd w:val="clear" w:color="auto" w:fill="auto"/>
            <w:vAlign w:val="center"/>
          </w:tcPr>
          <w:p w14:paraId="5730C930" w14:textId="77777777" w:rsidR="00E01256" w:rsidRDefault="00000000">
            <w:pPr>
              <w:jc w:val="right"/>
              <w:rPr>
                <w:color w:val="000000"/>
                <w:sz w:val="20"/>
                <w:szCs w:val="20"/>
                <w:lang w:eastAsia="en-CA"/>
              </w:rPr>
            </w:pPr>
            <w:r>
              <w:rPr>
                <w:color w:val="000000"/>
                <w:sz w:val="20"/>
                <w:szCs w:val="20"/>
                <w:lang w:eastAsia="en-CA"/>
              </w:rPr>
              <w:t>357.81</w:t>
            </w:r>
          </w:p>
        </w:tc>
        <w:tc>
          <w:tcPr>
            <w:tcW w:w="384" w:type="pct"/>
            <w:tcBorders>
              <w:top w:val="nil"/>
              <w:left w:val="nil"/>
              <w:bottom w:val="single" w:sz="4" w:space="0" w:color="auto"/>
              <w:right w:val="single" w:sz="4" w:space="0" w:color="auto"/>
            </w:tcBorders>
            <w:shd w:val="clear" w:color="auto" w:fill="FFFFFF"/>
            <w:vAlign w:val="center"/>
          </w:tcPr>
          <w:p w14:paraId="05A30FC2" w14:textId="77777777" w:rsidR="00E01256" w:rsidRDefault="00000000">
            <w:pPr>
              <w:jc w:val="center"/>
              <w:rPr>
                <w:color w:val="000000"/>
                <w:sz w:val="20"/>
                <w:szCs w:val="20"/>
                <w:lang w:eastAsia="en-CA"/>
              </w:rPr>
            </w:pPr>
            <w:r>
              <w:rPr>
                <w:color w:val="000000"/>
                <w:sz w:val="20"/>
                <w:szCs w:val="20"/>
                <w:lang w:eastAsia="en-CA"/>
              </w:rPr>
              <w:t>4.0</w:t>
            </w:r>
          </w:p>
        </w:tc>
        <w:tc>
          <w:tcPr>
            <w:tcW w:w="626" w:type="pct"/>
            <w:tcBorders>
              <w:top w:val="nil"/>
              <w:left w:val="nil"/>
              <w:bottom w:val="single" w:sz="4" w:space="0" w:color="auto"/>
              <w:right w:val="single" w:sz="4" w:space="0" w:color="auto"/>
            </w:tcBorders>
            <w:shd w:val="clear" w:color="auto" w:fill="FFFFFF"/>
            <w:vAlign w:val="center"/>
          </w:tcPr>
          <w:p w14:paraId="5BA0265E" w14:textId="77777777" w:rsidR="00E01256" w:rsidRDefault="00000000">
            <w:pPr>
              <w:jc w:val="right"/>
              <w:rPr>
                <w:color w:val="000000"/>
                <w:sz w:val="20"/>
                <w:szCs w:val="20"/>
                <w:lang w:eastAsia="en-CA"/>
              </w:rPr>
            </w:pPr>
            <w:r>
              <w:rPr>
                <w:color w:val="000000"/>
                <w:sz w:val="20"/>
                <w:szCs w:val="20"/>
                <w:lang w:eastAsia="en-CA"/>
              </w:rPr>
              <w:t>511,668</w:t>
            </w:r>
          </w:p>
        </w:tc>
        <w:tc>
          <w:tcPr>
            <w:tcW w:w="434" w:type="pct"/>
            <w:tcBorders>
              <w:top w:val="nil"/>
              <w:left w:val="nil"/>
              <w:bottom w:val="single" w:sz="4" w:space="0" w:color="auto"/>
              <w:right w:val="single" w:sz="4" w:space="0" w:color="auto"/>
            </w:tcBorders>
            <w:shd w:val="clear" w:color="auto" w:fill="FFFFFF"/>
            <w:vAlign w:val="center"/>
          </w:tcPr>
          <w:p w14:paraId="29ECDA63" w14:textId="77777777" w:rsidR="00E01256" w:rsidRDefault="00000000">
            <w:pPr>
              <w:jc w:val="center"/>
              <w:rPr>
                <w:color w:val="000000"/>
                <w:sz w:val="20"/>
                <w:szCs w:val="20"/>
                <w:lang w:eastAsia="en-CA"/>
              </w:rPr>
            </w:pPr>
            <w:r>
              <w:rPr>
                <w:color w:val="000000"/>
                <w:sz w:val="20"/>
                <w:szCs w:val="20"/>
                <w:lang w:eastAsia="en-CA"/>
              </w:rPr>
              <w:t>3.6</w:t>
            </w:r>
          </w:p>
        </w:tc>
        <w:tc>
          <w:tcPr>
            <w:tcW w:w="1730" w:type="pct"/>
            <w:tcBorders>
              <w:top w:val="nil"/>
              <w:left w:val="nil"/>
              <w:bottom w:val="single" w:sz="4" w:space="0" w:color="auto"/>
              <w:right w:val="single" w:sz="4" w:space="0" w:color="auto"/>
            </w:tcBorders>
            <w:shd w:val="clear" w:color="auto" w:fill="FFFFFF"/>
            <w:vAlign w:val="center"/>
          </w:tcPr>
          <w:p w14:paraId="7E82D390" w14:textId="77777777" w:rsidR="00E01256" w:rsidRDefault="00000000">
            <w:pPr>
              <w:jc w:val="left"/>
              <w:rPr>
                <w:sz w:val="20"/>
                <w:szCs w:val="20"/>
                <w:lang w:eastAsia="en-CA"/>
              </w:rPr>
            </w:pPr>
            <w:r>
              <w:rPr>
                <w:rFonts w:hint="eastAsia"/>
                <w:sz w:val="20"/>
                <w:szCs w:val="20"/>
                <w:lang w:eastAsia="zh-CN"/>
              </w:rPr>
              <w:t>HFC-</w:t>
            </w:r>
            <w:r>
              <w:rPr>
                <w:sz w:val="20"/>
                <w:szCs w:val="20"/>
                <w:lang w:eastAsia="en-CA"/>
              </w:rPr>
              <w:t>134a</w:t>
            </w:r>
          </w:p>
        </w:tc>
      </w:tr>
      <w:tr w:rsidR="00E01256" w14:paraId="199323AB" w14:textId="77777777">
        <w:trPr>
          <w:trHeight w:val="110"/>
        </w:trPr>
        <w:tc>
          <w:tcPr>
            <w:tcW w:w="1297" w:type="pct"/>
            <w:tcBorders>
              <w:top w:val="nil"/>
              <w:left w:val="single" w:sz="4" w:space="0" w:color="auto"/>
              <w:bottom w:val="single" w:sz="4" w:space="0" w:color="auto"/>
              <w:right w:val="single" w:sz="4" w:space="0" w:color="auto"/>
            </w:tcBorders>
            <w:shd w:val="clear" w:color="auto" w:fill="FFFFFF"/>
            <w:vAlign w:val="center"/>
          </w:tcPr>
          <w:p w14:paraId="71BC5663" w14:textId="77777777" w:rsidR="00E01256" w:rsidRDefault="00000000">
            <w:pPr>
              <w:rPr>
                <w:color w:val="000000"/>
                <w:sz w:val="20"/>
                <w:szCs w:val="20"/>
                <w:lang w:eastAsia="en-CA"/>
              </w:rPr>
            </w:pPr>
            <w:r>
              <w:rPr>
                <w:rFonts w:hint="eastAsia"/>
                <w:color w:val="000000"/>
                <w:sz w:val="20"/>
                <w:szCs w:val="20"/>
                <w:lang w:val="en-GB" w:eastAsia="zh-CN"/>
              </w:rPr>
              <w:t>泡沫</w:t>
            </w:r>
          </w:p>
        </w:tc>
        <w:tc>
          <w:tcPr>
            <w:tcW w:w="529" w:type="pct"/>
            <w:tcBorders>
              <w:top w:val="nil"/>
              <w:left w:val="nil"/>
              <w:bottom w:val="single" w:sz="4" w:space="0" w:color="auto"/>
              <w:right w:val="single" w:sz="4" w:space="0" w:color="auto"/>
            </w:tcBorders>
            <w:shd w:val="clear" w:color="auto" w:fill="FFFFFF"/>
            <w:vAlign w:val="center"/>
          </w:tcPr>
          <w:p w14:paraId="614B0E2C" w14:textId="77777777" w:rsidR="00E01256" w:rsidRDefault="00000000">
            <w:pPr>
              <w:jc w:val="right"/>
              <w:rPr>
                <w:color w:val="000000"/>
                <w:sz w:val="20"/>
                <w:szCs w:val="20"/>
                <w:lang w:eastAsia="en-CA"/>
              </w:rPr>
            </w:pPr>
            <w:r>
              <w:rPr>
                <w:color w:val="000000"/>
                <w:sz w:val="20"/>
                <w:szCs w:val="20"/>
                <w:lang w:eastAsia="en-CA"/>
              </w:rPr>
              <w:t>71.50</w:t>
            </w:r>
          </w:p>
        </w:tc>
        <w:tc>
          <w:tcPr>
            <w:tcW w:w="384" w:type="pct"/>
            <w:tcBorders>
              <w:top w:val="nil"/>
              <w:left w:val="nil"/>
              <w:bottom w:val="single" w:sz="4" w:space="0" w:color="auto"/>
              <w:right w:val="single" w:sz="4" w:space="0" w:color="auto"/>
            </w:tcBorders>
            <w:shd w:val="clear" w:color="auto" w:fill="FFFFFF"/>
            <w:vAlign w:val="center"/>
          </w:tcPr>
          <w:p w14:paraId="176B91B7" w14:textId="77777777" w:rsidR="00E01256" w:rsidRDefault="00000000">
            <w:pPr>
              <w:jc w:val="center"/>
              <w:rPr>
                <w:color w:val="000000"/>
                <w:sz w:val="20"/>
                <w:szCs w:val="20"/>
                <w:lang w:eastAsia="en-CA"/>
              </w:rPr>
            </w:pPr>
            <w:r>
              <w:rPr>
                <w:color w:val="000000"/>
                <w:sz w:val="20"/>
                <w:szCs w:val="20"/>
                <w:lang w:eastAsia="en-CA"/>
              </w:rPr>
              <w:t>0.8</w:t>
            </w:r>
          </w:p>
        </w:tc>
        <w:tc>
          <w:tcPr>
            <w:tcW w:w="626" w:type="pct"/>
            <w:tcBorders>
              <w:top w:val="nil"/>
              <w:left w:val="nil"/>
              <w:bottom w:val="single" w:sz="4" w:space="0" w:color="auto"/>
              <w:right w:val="single" w:sz="4" w:space="0" w:color="auto"/>
            </w:tcBorders>
            <w:shd w:val="clear" w:color="auto" w:fill="FFFFFF"/>
            <w:vAlign w:val="center"/>
          </w:tcPr>
          <w:p w14:paraId="14C1EA42" w14:textId="77777777" w:rsidR="00E01256" w:rsidRDefault="00000000">
            <w:pPr>
              <w:jc w:val="right"/>
              <w:rPr>
                <w:color w:val="000000"/>
                <w:sz w:val="20"/>
                <w:szCs w:val="20"/>
                <w:lang w:eastAsia="en-CA"/>
              </w:rPr>
            </w:pPr>
            <w:r>
              <w:rPr>
                <w:color w:val="000000"/>
                <w:sz w:val="20"/>
                <w:szCs w:val="20"/>
                <w:lang w:eastAsia="en-CA"/>
              </w:rPr>
              <w:t>73,645</w:t>
            </w:r>
          </w:p>
        </w:tc>
        <w:tc>
          <w:tcPr>
            <w:tcW w:w="434" w:type="pct"/>
            <w:tcBorders>
              <w:top w:val="nil"/>
              <w:left w:val="nil"/>
              <w:bottom w:val="single" w:sz="4" w:space="0" w:color="auto"/>
              <w:right w:val="single" w:sz="4" w:space="0" w:color="auto"/>
            </w:tcBorders>
            <w:shd w:val="clear" w:color="auto" w:fill="FFFFFF"/>
            <w:vAlign w:val="center"/>
          </w:tcPr>
          <w:p w14:paraId="6E44921B" w14:textId="77777777" w:rsidR="00E01256" w:rsidRDefault="00000000">
            <w:pPr>
              <w:jc w:val="center"/>
              <w:rPr>
                <w:color w:val="000000"/>
                <w:sz w:val="20"/>
                <w:szCs w:val="20"/>
                <w:lang w:eastAsia="en-CA"/>
              </w:rPr>
            </w:pPr>
            <w:r>
              <w:rPr>
                <w:color w:val="000000"/>
                <w:sz w:val="20"/>
                <w:szCs w:val="20"/>
                <w:lang w:eastAsia="en-CA"/>
              </w:rPr>
              <w:t>0.5</w:t>
            </w:r>
          </w:p>
        </w:tc>
        <w:tc>
          <w:tcPr>
            <w:tcW w:w="1730" w:type="pct"/>
            <w:tcBorders>
              <w:top w:val="nil"/>
              <w:left w:val="nil"/>
              <w:bottom w:val="single" w:sz="4" w:space="0" w:color="auto"/>
              <w:right w:val="single" w:sz="4" w:space="0" w:color="auto"/>
            </w:tcBorders>
            <w:shd w:val="clear" w:color="auto" w:fill="FFFFFF"/>
            <w:vAlign w:val="center"/>
          </w:tcPr>
          <w:p w14:paraId="57A6157C" w14:textId="77777777" w:rsidR="00E01256" w:rsidRDefault="00000000">
            <w:pPr>
              <w:jc w:val="left"/>
              <w:rPr>
                <w:color w:val="000000"/>
                <w:sz w:val="20"/>
                <w:szCs w:val="20"/>
                <w:lang w:eastAsia="en-CA"/>
              </w:rPr>
            </w:pPr>
            <w:r>
              <w:rPr>
                <w:rFonts w:hint="eastAsia"/>
                <w:color w:val="000000"/>
                <w:sz w:val="20"/>
                <w:szCs w:val="20"/>
                <w:lang w:eastAsia="zh-CN"/>
              </w:rPr>
              <w:t>HFC-</w:t>
            </w:r>
            <w:r>
              <w:rPr>
                <w:color w:val="000000"/>
                <w:sz w:val="20"/>
                <w:szCs w:val="20"/>
                <w:lang w:eastAsia="en-CA"/>
              </w:rPr>
              <w:t>245fa</w:t>
            </w:r>
          </w:p>
        </w:tc>
      </w:tr>
      <w:tr w:rsidR="00E01256" w14:paraId="0991DBBB" w14:textId="77777777">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tcPr>
          <w:p w14:paraId="3CCC26FF" w14:textId="77777777" w:rsidR="00E01256" w:rsidRDefault="00000000">
            <w:pPr>
              <w:rPr>
                <w:color w:val="000000"/>
                <w:sz w:val="20"/>
                <w:szCs w:val="20"/>
                <w:lang w:eastAsia="en-CA"/>
              </w:rPr>
            </w:pPr>
            <w:r>
              <w:rPr>
                <w:rFonts w:hint="eastAsia"/>
                <w:color w:val="000000"/>
                <w:sz w:val="20"/>
                <w:szCs w:val="20"/>
                <w:lang w:val="en-GB" w:eastAsia="zh-CN"/>
              </w:rPr>
              <w:t>消防</w:t>
            </w:r>
          </w:p>
        </w:tc>
        <w:tc>
          <w:tcPr>
            <w:tcW w:w="529" w:type="pct"/>
            <w:tcBorders>
              <w:top w:val="nil"/>
              <w:left w:val="nil"/>
              <w:bottom w:val="single" w:sz="4" w:space="0" w:color="auto"/>
              <w:right w:val="single" w:sz="4" w:space="0" w:color="auto"/>
            </w:tcBorders>
            <w:shd w:val="clear" w:color="auto" w:fill="FFFFFF"/>
            <w:vAlign w:val="center"/>
          </w:tcPr>
          <w:p w14:paraId="7F00D03C" w14:textId="77777777" w:rsidR="00E01256" w:rsidRDefault="00000000">
            <w:pPr>
              <w:jc w:val="right"/>
              <w:rPr>
                <w:color w:val="000000"/>
                <w:sz w:val="20"/>
                <w:szCs w:val="20"/>
                <w:lang w:eastAsia="en-CA"/>
              </w:rPr>
            </w:pPr>
            <w:r>
              <w:rPr>
                <w:color w:val="000000"/>
                <w:sz w:val="20"/>
                <w:szCs w:val="20"/>
                <w:lang w:eastAsia="en-CA"/>
              </w:rPr>
              <w:t>27.59</w:t>
            </w:r>
          </w:p>
        </w:tc>
        <w:tc>
          <w:tcPr>
            <w:tcW w:w="384" w:type="pct"/>
            <w:tcBorders>
              <w:top w:val="nil"/>
              <w:left w:val="nil"/>
              <w:bottom w:val="single" w:sz="4" w:space="0" w:color="auto"/>
              <w:right w:val="single" w:sz="4" w:space="0" w:color="auto"/>
            </w:tcBorders>
            <w:shd w:val="clear" w:color="auto" w:fill="FFFFFF"/>
            <w:vAlign w:val="center"/>
          </w:tcPr>
          <w:p w14:paraId="5D419890" w14:textId="77777777" w:rsidR="00E01256" w:rsidRDefault="00000000">
            <w:pPr>
              <w:jc w:val="center"/>
              <w:rPr>
                <w:color w:val="000000"/>
                <w:sz w:val="20"/>
                <w:szCs w:val="20"/>
                <w:lang w:eastAsia="en-CA"/>
              </w:rPr>
            </w:pPr>
            <w:r>
              <w:rPr>
                <w:color w:val="000000"/>
                <w:sz w:val="20"/>
                <w:szCs w:val="20"/>
                <w:lang w:eastAsia="en-CA"/>
              </w:rPr>
              <w:t>0.3</w:t>
            </w:r>
          </w:p>
        </w:tc>
        <w:tc>
          <w:tcPr>
            <w:tcW w:w="626" w:type="pct"/>
            <w:tcBorders>
              <w:top w:val="nil"/>
              <w:left w:val="nil"/>
              <w:bottom w:val="single" w:sz="4" w:space="0" w:color="auto"/>
              <w:right w:val="single" w:sz="4" w:space="0" w:color="auto"/>
            </w:tcBorders>
            <w:shd w:val="clear" w:color="auto" w:fill="FFFFFF"/>
            <w:vAlign w:val="center"/>
          </w:tcPr>
          <w:p w14:paraId="3886B570" w14:textId="77777777" w:rsidR="00E01256" w:rsidRDefault="00000000">
            <w:pPr>
              <w:jc w:val="right"/>
              <w:rPr>
                <w:color w:val="000000"/>
                <w:sz w:val="20"/>
                <w:szCs w:val="20"/>
                <w:lang w:eastAsia="en-CA"/>
              </w:rPr>
            </w:pPr>
            <w:r>
              <w:rPr>
                <w:color w:val="000000"/>
                <w:sz w:val="20"/>
                <w:szCs w:val="20"/>
                <w:lang w:eastAsia="en-CA"/>
              </w:rPr>
              <w:t>108,939</w:t>
            </w:r>
          </w:p>
        </w:tc>
        <w:tc>
          <w:tcPr>
            <w:tcW w:w="434" w:type="pct"/>
            <w:tcBorders>
              <w:top w:val="nil"/>
              <w:left w:val="nil"/>
              <w:bottom w:val="single" w:sz="4" w:space="0" w:color="auto"/>
              <w:right w:val="single" w:sz="4" w:space="0" w:color="auto"/>
            </w:tcBorders>
            <w:shd w:val="clear" w:color="auto" w:fill="FFFFFF"/>
            <w:vAlign w:val="center"/>
          </w:tcPr>
          <w:p w14:paraId="22EB5D76" w14:textId="77777777" w:rsidR="00E01256" w:rsidRDefault="00000000">
            <w:pPr>
              <w:jc w:val="center"/>
              <w:rPr>
                <w:color w:val="000000"/>
                <w:sz w:val="20"/>
                <w:szCs w:val="20"/>
                <w:lang w:eastAsia="en-CA"/>
              </w:rPr>
            </w:pPr>
            <w:r>
              <w:rPr>
                <w:color w:val="000000"/>
                <w:sz w:val="20"/>
                <w:szCs w:val="20"/>
                <w:lang w:eastAsia="en-CA"/>
              </w:rPr>
              <w:t>0.8</w:t>
            </w:r>
          </w:p>
        </w:tc>
        <w:tc>
          <w:tcPr>
            <w:tcW w:w="1730" w:type="pct"/>
            <w:tcBorders>
              <w:top w:val="nil"/>
              <w:left w:val="nil"/>
              <w:bottom w:val="single" w:sz="4" w:space="0" w:color="auto"/>
              <w:right w:val="single" w:sz="4" w:space="0" w:color="auto"/>
            </w:tcBorders>
            <w:shd w:val="clear" w:color="auto" w:fill="FFFFFF"/>
            <w:vAlign w:val="center"/>
          </w:tcPr>
          <w:p w14:paraId="3A6D2E31" w14:textId="77777777" w:rsidR="00E01256" w:rsidRDefault="00000000">
            <w:pPr>
              <w:ind w:right="-106"/>
              <w:jc w:val="left"/>
              <w:rPr>
                <w:color w:val="000000"/>
                <w:sz w:val="20"/>
                <w:szCs w:val="20"/>
                <w:lang w:eastAsia="en-CA"/>
              </w:rPr>
            </w:pPr>
            <w:r>
              <w:rPr>
                <w:rFonts w:hint="eastAsia"/>
                <w:color w:val="000000"/>
                <w:sz w:val="20"/>
                <w:szCs w:val="20"/>
                <w:lang w:eastAsia="zh-CN"/>
              </w:rPr>
              <w:t>HFC-</w:t>
            </w:r>
            <w:r>
              <w:rPr>
                <w:color w:val="000000"/>
                <w:sz w:val="20"/>
                <w:szCs w:val="20"/>
                <w:lang w:eastAsia="en-CA"/>
              </w:rPr>
              <w:t>227ea</w:t>
            </w:r>
            <w:r>
              <w:rPr>
                <w:rFonts w:hint="eastAsia"/>
                <w:color w:val="000000"/>
                <w:sz w:val="20"/>
                <w:szCs w:val="20"/>
                <w:lang w:eastAsia="zh-CN"/>
              </w:rPr>
              <w:t>，</w:t>
            </w:r>
            <w:r>
              <w:rPr>
                <w:rFonts w:hint="eastAsia"/>
                <w:color w:val="000000"/>
                <w:sz w:val="20"/>
                <w:szCs w:val="20"/>
                <w:lang w:eastAsia="zh-CN"/>
              </w:rPr>
              <w:t>HFC-</w:t>
            </w:r>
            <w:r>
              <w:rPr>
                <w:color w:val="000000"/>
                <w:sz w:val="20"/>
                <w:szCs w:val="20"/>
                <w:lang w:eastAsia="en-CA"/>
              </w:rPr>
              <w:t>236fa</w:t>
            </w:r>
          </w:p>
        </w:tc>
      </w:tr>
      <w:tr w:rsidR="00E01256" w14:paraId="20A76316" w14:textId="77777777">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tcPr>
          <w:p w14:paraId="3BA744D0" w14:textId="77777777" w:rsidR="00E01256" w:rsidRDefault="00000000">
            <w:pPr>
              <w:rPr>
                <w:color w:val="000000"/>
                <w:sz w:val="20"/>
                <w:szCs w:val="20"/>
                <w:lang w:eastAsia="en-CA"/>
              </w:rPr>
            </w:pPr>
            <w:r>
              <w:rPr>
                <w:rFonts w:hint="eastAsia"/>
                <w:color w:val="000000"/>
                <w:sz w:val="20"/>
                <w:szCs w:val="20"/>
                <w:lang w:eastAsia="zh-CN"/>
              </w:rPr>
              <w:lastRenderedPageBreak/>
              <w:t>溶剂</w:t>
            </w:r>
          </w:p>
        </w:tc>
        <w:tc>
          <w:tcPr>
            <w:tcW w:w="529" w:type="pct"/>
            <w:tcBorders>
              <w:top w:val="nil"/>
              <w:left w:val="nil"/>
              <w:bottom w:val="single" w:sz="4" w:space="0" w:color="auto"/>
              <w:right w:val="single" w:sz="4" w:space="0" w:color="auto"/>
            </w:tcBorders>
            <w:shd w:val="clear" w:color="auto" w:fill="FFFFFF"/>
            <w:vAlign w:val="center"/>
          </w:tcPr>
          <w:p w14:paraId="1B07BC07" w14:textId="77777777" w:rsidR="00E01256" w:rsidRDefault="00000000">
            <w:pPr>
              <w:jc w:val="right"/>
              <w:rPr>
                <w:color w:val="000000"/>
                <w:sz w:val="20"/>
                <w:szCs w:val="20"/>
                <w:lang w:eastAsia="en-CA"/>
              </w:rPr>
            </w:pPr>
            <w:r>
              <w:rPr>
                <w:color w:val="000000"/>
                <w:sz w:val="20"/>
                <w:szCs w:val="20"/>
                <w:lang w:eastAsia="en-CA"/>
              </w:rPr>
              <w:t>56.06</w:t>
            </w:r>
          </w:p>
        </w:tc>
        <w:tc>
          <w:tcPr>
            <w:tcW w:w="384" w:type="pct"/>
            <w:tcBorders>
              <w:top w:val="nil"/>
              <w:left w:val="nil"/>
              <w:bottom w:val="single" w:sz="4" w:space="0" w:color="auto"/>
              <w:right w:val="single" w:sz="4" w:space="0" w:color="auto"/>
            </w:tcBorders>
            <w:shd w:val="clear" w:color="auto" w:fill="FFFFFF"/>
            <w:vAlign w:val="center"/>
          </w:tcPr>
          <w:p w14:paraId="12C51191" w14:textId="77777777" w:rsidR="00E01256" w:rsidRDefault="00000000">
            <w:pPr>
              <w:jc w:val="center"/>
              <w:rPr>
                <w:color w:val="000000"/>
                <w:sz w:val="20"/>
                <w:szCs w:val="20"/>
                <w:lang w:eastAsia="en-CA"/>
              </w:rPr>
            </w:pPr>
            <w:r>
              <w:rPr>
                <w:color w:val="000000"/>
                <w:sz w:val="20"/>
                <w:szCs w:val="20"/>
                <w:lang w:eastAsia="en-CA"/>
              </w:rPr>
              <w:t>0.6</w:t>
            </w:r>
          </w:p>
        </w:tc>
        <w:tc>
          <w:tcPr>
            <w:tcW w:w="626" w:type="pct"/>
            <w:tcBorders>
              <w:top w:val="nil"/>
              <w:left w:val="nil"/>
              <w:bottom w:val="single" w:sz="4" w:space="0" w:color="auto"/>
              <w:right w:val="single" w:sz="4" w:space="0" w:color="auto"/>
            </w:tcBorders>
            <w:shd w:val="clear" w:color="auto" w:fill="FFFFFF"/>
            <w:vAlign w:val="center"/>
          </w:tcPr>
          <w:p w14:paraId="2D3FA3EB" w14:textId="77777777" w:rsidR="00E01256" w:rsidRDefault="00000000">
            <w:pPr>
              <w:jc w:val="right"/>
              <w:rPr>
                <w:color w:val="000000"/>
                <w:sz w:val="20"/>
                <w:szCs w:val="20"/>
                <w:lang w:eastAsia="en-CA"/>
              </w:rPr>
            </w:pPr>
            <w:r>
              <w:rPr>
                <w:color w:val="000000"/>
                <w:sz w:val="20"/>
                <w:szCs w:val="20"/>
                <w:lang w:eastAsia="en-CA"/>
              </w:rPr>
              <w:t>35,941</w:t>
            </w:r>
          </w:p>
        </w:tc>
        <w:tc>
          <w:tcPr>
            <w:tcW w:w="434" w:type="pct"/>
            <w:tcBorders>
              <w:top w:val="nil"/>
              <w:left w:val="nil"/>
              <w:bottom w:val="single" w:sz="4" w:space="0" w:color="auto"/>
              <w:right w:val="single" w:sz="4" w:space="0" w:color="auto"/>
            </w:tcBorders>
            <w:shd w:val="clear" w:color="auto" w:fill="FFFFFF"/>
            <w:vAlign w:val="center"/>
          </w:tcPr>
          <w:p w14:paraId="7D8049B5" w14:textId="77777777" w:rsidR="00E01256" w:rsidRDefault="00000000">
            <w:pPr>
              <w:jc w:val="center"/>
              <w:rPr>
                <w:color w:val="000000"/>
                <w:sz w:val="20"/>
                <w:szCs w:val="20"/>
                <w:lang w:eastAsia="en-CA"/>
              </w:rPr>
            </w:pPr>
            <w:r>
              <w:rPr>
                <w:color w:val="000000"/>
                <w:sz w:val="20"/>
                <w:szCs w:val="20"/>
                <w:lang w:eastAsia="en-CA"/>
              </w:rPr>
              <w:t>0.3</w:t>
            </w:r>
          </w:p>
        </w:tc>
        <w:tc>
          <w:tcPr>
            <w:tcW w:w="1730" w:type="pct"/>
            <w:tcBorders>
              <w:top w:val="nil"/>
              <w:left w:val="nil"/>
              <w:bottom w:val="single" w:sz="4" w:space="0" w:color="auto"/>
              <w:right w:val="single" w:sz="4" w:space="0" w:color="auto"/>
            </w:tcBorders>
            <w:shd w:val="clear" w:color="auto" w:fill="FFFFFF"/>
            <w:vAlign w:val="center"/>
          </w:tcPr>
          <w:p w14:paraId="3D988EB4" w14:textId="77777777" w:rsidR="00E01256" w:rsidRDefault="00000000">
            <w:pPr>
              <w:jc w:val="left"/>
              <w:rPr>
                <w:color w:val="000000"/>
                <w:sz w:val="20"/>
                <w:szCs w:val="20"/>
                <w:lang w:eastAsia="en-CA"/>
              </w:rPr>
            </w:pPr>
            <w:r>
              <w:rPr>
                <w:rFonts w:hint="eastAsia"/>
                <w:color w:val="000000"/>
                <w:sz w:val="20"/>
                <w:szCs w:val="20"/>
                <w:lang w:eastAsia="zh-CN"/>
              </w:rPr>
              <w:t>HFC-</w:t>
            </w:r>
            <w:r>
              <w:rPr>
                <w:color w:val="000000"/>
                <w:sz w:val="20"/>
                <w:szCs w:val="20"/>
                <w:lang w:eastAsia="en-CA"/>
              </w:rPr>
              <w:t>245fa</w:t>
            </w:r>
            <w:r>
              <w:rPr>
                <w:rFonts w:hint="eastAsia"/>
                <w:color w:val="000000"/>
                <w:sz w:val="20"/>
                <w:szCs w:val="20"/>
                <w:lang w:eastAsia="zh-CN"/>
              </w:rPr>
              <w:t>，</w:t>
            </w:r>
            <w:r>
              <w:rPr>
                <w:rFonts w:hint="eastAsia"/>
                <w:color w:val="000000"/>
                <w:sz w:val="20"/>
                <w:szCs w:val="20"/>
                <w:lang w:eastAsia="zh-CN"/>
              </w:rPr>
              <w:t>HFC-</w:t>
            </w:r>
            <w:r>
              <w:rPr>
                <w:color w:val="000000"/>
                <w:sz w:val="20"/>
                <w:szCs w:val="20"/>
                <w:lang w:eastAsia="en-CA"/>
              </w:rPr>
              <w:t>152a</w:t>
            </w:r>
            <w:r>
              <w:rPr>
                <w:rFonts w:hint="eastAsia"/>
                <w:color w:val="000000"/>
                <w:sz w:val="20"/>
                <w:szCs w:val="20"/>
                <w:lang w:eastAsia="zh-CN"/>
              </w:rPr>
              <w:t>，</w:t>
            </w:r>
            <w:r>
              <w:rPr>
                <w:rFonts w:hint="eastAsia"/>
                <w:color w:val="000000"/>
                <w:sz w:val="20"/>
                <w:szCs w:val="20"/>
                <w:lang w:eastAsia="zh-CN"/>
              </w:rPr>
              <w:t>HFC-</w:t>
            </w:r>
            <w:r>
              <w:rPr>
                <w:color w:val="000000"/>
                <w:sz w:val="20"/>
                <w:szCs w:val="20"/>
                <w:lang w:eastAsia="en-CA"/>
              </w:rPr>
              <w:t>227ea</w:t>
            </w:r>
          </w:p>
        </w:tc>
      </w:tr>
      <w:tr w:rsidR="00E01256" w14:paraId="369FA08D" w14:textId="77777777">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tcPr>
          <w:p w14:paraId="509118B6" w14:textId="77777777" w:rsidR="00E01256" w:rsidRDefault="00000000">
            <w:pPr>
              <w:rPr>
                <w:color w:val="000000"/>
                <w:sz w:val="20"/>
                <w:szCs w:val="20"/>
                <w:lang w:eastAsia="en-CA"/>
              </w:rPr>
            </w:pPr>
            <w:r>
              <w:rPr>
                <w:color w:val="000000"/>
                <w:sz w:val="20"/>
                <w:szCs w:val="20"/>
                <w:lang w:eastAsia="en-CA"/>
              </w:rPr>
              <w:t>ORC</w:t>
            </w:r>
          </w:p>
        </w:tc>
        <w:tc>
          <w:tcPr>
            <w:tcW w:w="529" w:type="pct"/>
            <w:tcBorders>
              <w:top w:val="nil"/>
              <w:left w:val="nil"/>
              <w:bottom w:val="single" w:sz="4" w:space="0" w:color="auto"/>
              <w:right w:val="single" w:sz="4" w:space="0" w:color="auto"/>
            </w:tcBorders>
            <w:shd w:val="clear" w:color="auto" w:fill="FFFFFF"/>
            <w:vAlign w:val="center"/>
          </w:tcPr>
          <w:p w14:paraId="696DD029" w14:textId="77777777" w:rsidR="00E01256" w:rsidRDefault="00000000">
            <w:pPr>
              <w:jc w:val="right"/>
              <w:rPr>
                <w:color w:val="000000"/>
                <w:sz w:val="20"/>
                <w:szCs w:val="20"/>
                <w:lang w:eastAsia="en-CA"/>
              </w:rPr>
            </w:pPr>
            <w:r>
              <w:rPr>
                <w:color w:val="000000"/>
                <w:sz w:val="20"/>
                <w:szCs w:val="20"/>
                <w:lang w:eastAsia="en-CA"/>
              </w:rPr>
              <w:t>117.40</w:t>
            </w:r>
          </w:p>
        </w:tc>
        <w:tc>
          <w:tcPr>
            <w:tcW w:w="384" w:type="pct"/>
            <w:tcBorders>
              <w:top w:val="nil"/>
              <w:left w:val="nil"/>
              <w:bottom w:val="single" w:sz="4" w:space="0" w:color="auto"/>
              <w:right w:val="single" w:sz="4" w:space="0" w:color="auto"/>
            </w:tcBorders>
            <w:shd w:val="clear" w:color="auto" w:fill="FFFFFF"/>
            <w:vAlign w:val="center"/>
          </w:tcPr>
          <w:p w14:paraId="34D7B120" w14:textId="77777777" w:rsidR="00E01256" w:rsidRDefault="00000000">
            <w:pPr>
              <w:jc w:val="center"/>
              <w:rPr>
                <w:color w:val="000000"/>
                <w:sz w:val="20"/>
                <w:szCs w:val="20"/>
                <w:lang w:eastAsia="en-CA"/>
              </w:rPr>
            </w:pPr>
            <w:r>
              <w:rPr>
                <w:color w:val="000000"/>
                <w:sz w:val="20"/>
                <w:szCs w:val="20"/>
                <w:lang w:eastAsia="en-CA"/>
              </w:rPr>
              <w:t>1.3</w:t>
            </w:r>
          </w:p>
        </w:tc>
        <w:tc>
          <w:tcPr>
            <w:tcW w:w="626" w:type="pct"/>
            <w:tcBorders>
              <w:top w:val="nil"/>
              <w:left w:val="nil"/>
              <w:bottom w:val="single" w:sz="4" w:space="0" w:color="auto"/>
              <w:right w:val="single" w:sz="4" w:space="0" w:color="auto"/>
            </w:tcBorders>
            <w:shd w:val="clear" w:color="auto" w:fill="FFFFFF"/>
            <w:vAlign w:val="center"/>
          </w:tcPr>
          <w:p w14:paraId="51B2F89B" w14:textId="77777777" w:rsidR="00E01256" w:rsidRDefault="00000000">
            <w:pPr>
              <w:jc w:val="right"/>
              <w:rPr>
                <w:color w:val="000000"/>
                <w:sz w:val="20"/>
                <w:szCs w:val="20"/>
                <w:lang w:eastAsia="en-CA"/>
              </w:rPr>
            </w:pPr>
            <w:r>
              <w:rPr>
                <w:color w:val="000000"/>
                <w:sz w:val="20"/>
                <w:szCs w:val="20"/>
                <w:lang w:eastAsia="en-CA"/>
              </w:rPr>
              <w:t>120,922</w:t>
            </w:r>
          </w:p>
        </w:tc>
        <w:tc>
          <w:tcPr>
            <w:tcW w:w="434" w:type="pct"/>
            <w:tcBorders>
              <w:top w:val="nil"/>
              <w:left w:val="nil"/>
              <w:bottom w:val="single" w:sz="4" w:space="0" w:color="auto"/>
              <w:right w:val="single" w:sz="4" w:space="0" w:color="auto"/>
            </w:tcBorders>
            <w:shd w:val="clear" w:color="auto" w:fill="FFFFFF"/>
            <w:vAlign w:val="center"/>
          </w:tcPr>
          <w:p w14:paraId="59F8464C" w14:textId="77777777" w:rsidR="00E01256" w:rsidRDefault="00000000">
            <w:pPr>
              <w:jc w:val="center"/>
              <w:rPr>
                <w:color w:val="000000"/>
                <w:sz w:val="20"/>
                <w:szCs w:val="20"/>
                <w:lang w:eastAsia="en-CA"/>
              </w:rPr>
            </w:pPr>
            <w:r>
              <w:rPr>
                <w:color w:val="000000"/>
                <w:sz w:val="20"/>
                <w:szCs w:val="20"/>
                <w:lang w:eastAsia="en-CA"/>
              </w:rPr>
              <w:t>0.9</w:t>
            </w:r>
          </w:p>
        </w:tc>
        <w:tc>
          <w:tcPr>
            <w:tcW w:w="1730" w:type="pct"/>
            <w:tcBorders>
              <w:top w:val="nil"/>
              <w:left w:val="nil"/>
              <w:bottom w:val="single" w:sz="4" w:space="0" w:color="auto"/>
              <w:right w:val="single" w:sz="4" w:space="0" w:color="auto"/>
            </w:tcBorders>
            <w:shd w:val="clear" w:color="auto" w:fill="FFFFFF"/>
            <w:vAlign w:val="center"/>
          </w:tcPr>
          <w:p w14:paraId="24ADB258" w14:textId="77777777" w:rsidR="00E01256" w:rsidRDefault="00000000">
            <w:pPr>
              <w:jc w:val="left"/>
              <w:rPr>
                <w:color w:val="000000"/>
                <w:sz w:val="20"/>
                <w:szCs w:val="20"/>
                <w:lang w:eastAsia="en-CA"/>
              </w:rPr>
            </w:pPr>
            <w:r>
              <w:rPr>
                <w:rFonts w:hint="eastAsia"/>
                <w:color w:val="000000"/>
                <w:sz w:val="20"/>
                <w:szCs w:val="20"/>
                <w:lang w:eastAsia="zh-CN"/>
              </w:rPr>
              <w:t>HFC-</w:t>
            </w:r>
            <w:r>
              <w:rPr>
                <w:color w:val="000000"/>
                <w:sz w:val="20"/>
                <w:szCs w:val="20"/>
                <w:lang w:eastAsia="en-CA"/>
              </w:rPr>
              <w:t>245fa</w:t>
            </w:r>
          </w:p>
        </w:tc>
      </w:tr>
      <w:tr w:rsidR="00E01256" w14:paraId="514A3526" w14:textId="77777777">
        <w:trPr>
          <w:trHeight w:val="53"/>
        </w:trPr>
        <w:tc>
          <w:tcPr>
            <w:tcW w:w="1297" w:type="pct"/>
            <w:tcBorders>
              <w:top w:val="single" w:sz="4" w:space="0" w:color="auto"/>
              <w:left w:val="single" w:sz="4" w:space="0" w:color="auto"/>
              <w:bottom w:val="single" w:sz="4" w:space="0" w:color="auto"/>
              <w:right w:val="single" w:sz="4" w:space="0" w:color="auto"/>
            </w:tcBorders>
            <w:shd w:val="clear" w:color="auto" w:fill="FFFFFF"/>
            <w:vAlign w:val="center"/>
          </w:tcPr>
          <w:p w14:paraId="24DF1F1C" w14:textId="77777777" w:rsidR="00E01256" w:rsidRDefault="00000000">
            <w:pPr>
              <w:ind w:left="270" w:right="-199" w:hanging="270"/>
              <w:jc w:val="left"/>
              <w:rPr>
                <w:b/>
                <w:bCs/>
                <w:color w:val="000000"/>
                <w:sz w:val="20"/>
                <w:szCs w:val="20"/>
                <w:lang w:eastAsia="en-CA"/>
              </w:rPr>
            </w:pPr>
            <w:r>
              <w:rPr>
                <w:rFonts w:hint="eastAsia"/>
                <w:b/>
                <w:bCs/>
                <w:color w:val="000000"/>
                <w:sz w:val="20"/>
                <w:szCs w:val="20"/>
                <w:lang w:eastAsia="zh-CN"/>
              </w:rPr>
              <w:t>制造业小计</w:t>
            </w:r>
          </w:p>
        </w:tc>
        <w:tc>
          <w:tcPr>
            <w:tcW w:w="529" w:type="pct"/>
            <w:tcBorders>
              <w:top w:val="single" w:sz="4" w:space="0" w:color="auto"/>
              <w:left w:val="nil"/>
              <w:bottom w:val="single" w:sz="4" w:space="0" w:color="auto"/>
              <w:right w:val="nil"/>
            </w:tcBorders>
            <w:shd w:val="clear" w:color="auto" w:fill="FFFFFF"/>
            <w:vAlign w:val="center"/>
          </w:tcPr>
          <w:p w14:paraId="1EB93F81" w14:textId="77777777" w:rsidR="00E01256" w:rsidRDefault="00000000">
            <w:pPr>
              <w:ind w:left="-107"/>
              <w:jc w:val="right"/>
              <w:rPr>
                <w:b/>
                <w:bCs/>
                <w:color w:val="000000"/>
                <w:sz w:val="20"/>
                <w:szCs w:val="20"/>
                <w:lang w:eastAsia="en-CA"/>
              </w:rPr>
            </w:pPr>
            <w:r>
              <w:rPr>
                <w:b/>
                <w:bCs/>
                <w:color w:val="000000"/>
                <w:sz w:val="20"/>
                <w:szCs w:val="20"/>
                <w:lang w:eastAsia="en-CA"/>
              </w:rPr>
              <w:t>2,124.24</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43C5F288" w14:textId="77777777" w:rsidR="00E01256" w:rsidRDefault="00000000">
            <w:pPr>
              <w:jc w:val="center"/>
              <w:rPr>
                <w:b/>
                <w:bCs/>
                <w:color w:val="000000"/>
                <w:sz w:val="20"/>
                <w:szCs w:val="20"/>
                <w:lang w:eastAsia="en-CA"/>
              </w:rPr>
            </w:pPr>
            <w:r>
              <w:rPr>
                <w:b/>
                <w:bCs/>
                <w:color w:val="000000"/>
                <w:sz w:val="20"/>
                <w:szCs w:val="20"/>
                <w:lang w:eastAsia="en-CA"/>
              </w:rPr>
              <w:t>23.6</w:t>
            </w:r>
          </w:p>
        </w:tc>
        <w:tc>
          <w:tcPr>
            <w:tcW w:w="626" w:type="pct"/>
            <w:tcBorders>
              <w:top w:val="single" w:sz="4" w:space="0" w:color="auto"/>
              <w:left w:val="nil"/>
              <w:bottom w:val="single" w:sz="4" w:space="0" w:color="auto"/>
              <w:right w:val="nil"/>
            </w:tcBorders>
            <w:noWrap/>
            <w:vAlign w:val="center"/>
          </w:tcPr>
          <w:p w14:paraId="1BF62DDD" w14:textId="77777777" w:rsidR="00E01256" w:rsidRDefault="00000000">
            <w:pPr>
              <w:ind w:left="-108"/>
              <w:jc w:val="right"/>
              <w:rPr>
                <w:b/>
                <w:bCs/>
                <w:color w:val="000000"/>
                <w:sz w:val="20"/>
                <w:szCs w:val="20"/>
                <w:lang w:eastAsia="en-CA"/>
              </w:rPr>
            </w:pPr>
            <w:r>
              <w:rPr>
                <w:b/>
                <w:bCs/>
                <w:color w:val="000000"/>
                <w:sz w:val="20"/>
                <w:szCs w:val="20"/>
                <w:lang w:eastAsia="en-CA"/>
              </w:rPr>
              <w:t>3,386,391</w:t>
            </w:r>
          </w:p>
        </w:tc>
        <w:tc>
          <w:tcPr>
            <w:tcW w:w="434" w:type="pct"/>
            <w:tcBorders>
              <w:top w:val="single" w:sz="4" w:space="0" w:color="auto"/>
              <w:left w:val="single" w:sz="4" w:space="0" w:color="auto"/>
              <w:bottom w:val="single" w:sz="4" w:space="0" w:color="auto"/>
              <w:right w:val="single" w:sz="4" w:space="0" w:color="auto"/>
            </w:tcBorders>
            <w:shd w:val="clear" w:color="auto" w:fill="FFFFFF"/>
            <w:vAlign w:val="center"/>
          </w:tcPr>
          <w:p w14:paraId="4E4A44AF" w14:textId="77777777" w:rsidR="00E01256" w:rsidRDefault="00000000">
            <w:pPr>
              <w:jc w:val="center"/>
              <w:rPr>
                <w:b/>
                <w:bCs/>
                <w:color w:val="000000"/>
                <w:sz w:val="20"/>
                <w:szCs w:val="20"/>
                <w:lang w:eastAsia="en-CA"/>
              </w:rPr>
            </w:pPr>
            <w:r>
              <w:rPr>
                <w:b/>
                <w:bCs/>
                <w:color w:val="000000"/>
                <w:sz w:val="20"/>
                <w:szCs w:val="20"/>
                <w:lang w:eastAsia="en-CA"/>
              </w:rPr>
              <w:t>24.0</w:t>
            </w:r>
          </w:p>
        </w:tc>
        <w:tc>
          <w:tcPr>
            <w:tcW w:w="1730" w:type="pct"/>
            <w:tcBorders>
              <w:top w:val="single" w:sz="4" w:space="0" w:color="auto"/>
              <w:left w:val="nil"/>
              <w:bottom w:val="single" w:sz="4" w:space="0" w:color="auto"/>
              <w:right w:val="single" w:sz="4" w:space="0" w:color="auto"/>
            </w:tcBorders>
            <w:noWrap/>
            <w:vAlign w:val="center"/>
          </w:tcPr>
          <w:p w14:paraId="1239DFC5" w14:textId="77777777" w:rsidR="00E01256" w:rsidRDefault="00E01256">
            <w:pPr>
              <w:jc w:val="center"/>
              <w:rPr>
                <w:b/>
                <w:bCs/>
                <w:color w:val="000000"/>
                <w:sz w:val="20"/>
                <w:szCs w:val="20"/>
                <w:lang w:eastAsia="en-CA"/>
              </w:rPr>
            </w:pPr>
          </w:p>
        </w:tc>
      </w:tr>
      <w:tr w:rsidR="00E01256" w14:paraId="3C6C5A62" w14:textId="77777777">
        <w:trPr>
          <w:trHeight w:val="260"/>
        </w:trPr>
        <w:tc>
          <w:tcPr>
            <w:tcW w:w="1297" w:type="pct"/>
            <w:tcBorders>
              <w:top w:val="single" w:sz="4" w:space="0" w:color="auto"/>
              <w:left w:val="single" w:sz="4" w:space="0" w:color="auto"/>
              <w:bottom w:val="single" w:sz="4" w:space="0" w:color="auto"/>
              <w:right w:val="single" w:sz="4" w:space="0" w:color="auto"/>
            </w:tcBorders>
            <w:shd w:val="clear" w:color="auto" w:fill="FFFFFF"/>
            <w:vAlign w:val="center"/>
          </w:tcPr>
          <w:p w14:paraId="26E5CF91" w14:textId="77777777" w:rsidR="00E01256" w:rsidRDefault="00000000">
            <w:pPr>
              <w:keepNext/>
              <w:ind w:left="334" w:hanging="334"/>
              <w:rPr>
                <w:b/>
                <w:bCs/>
                <w:color w:val="000000"/>
                <w:sz w:val="20"/>
                <w:szCs w:val="20"/>
                <w:lang w:eastAsia="zh-CN"/>
              </w:rPr>
            </w:pPr>
            <w:r>
              <w:rPr>
                <w:rFonts w:hint="eastAsia"/>
                <w:b/>
                <w:bCs/>
                <w:color w:val="000000"/>
                <w:sz w:val="20"/>
                <w:szCs w:val="20"/>
                <w:lang w:eastAsia="zh-CN"/>
              </w:rPr>
              <w:t>维修行业</w:t>
            </w:r>
          </w:p>
        </w:tc>
        <w:tc>
          <w:tcPr>
            <w:tcW w:w="529" w:type="pct"/>
            <w:tcBorders>
              <w:top w:val="single" w:sz="4" w:space="0" w:color="auto"/>
              <w:left w:val="nil"/>
              <w:bottom w:val="single" w:sz="4" w:space="0" w:color="auto"/>
              <w:right w:val="single" w:sz="4" w:space="0" w:color="auto"/>
            </w:tcBorders>
            <w:shd w:val="clear" w:color="auto" w:fill="FFFFFF"/>
            <w:vAlign w:val="center"/>
          </w:tcPr>
          <w:p w14:paraId="5958C291" w14:textId="77777777" w:rsidR="00E01256" w:rsidRDefault="00000000">
            <w:pPr>
              <w:keepNext/>
              <w:ind w:left="-107"/>
              <w:jc w:val="right"/>
              <w:rPr>
                <w:b/>
                <w:bCs/>
                <w:color w:val="000000"/>
                <w:sz w:val="20"/>
                <w:szCs w:val="20"/>
                <w:lang w:eastAsia="en-CA"/>
              </w:rPr>
            </w:pPr>
            <w:r>
              <w:rPr>
                <w:b/>
                <w:bCs/>
                <w:color w:val="000000"/>
                <w:sz w:val="20"/>
                <w:szCs w:val="20"/>
                <w:lang w:eastAsia="en-CA"/>
              </w:rPr>
              <w:t>6,884.71</w:t>
            </w:r>
          </w:p>
        </w:tc>
        <w:tc>
          <w:tcPr>
            <w:tcW w:w="384" w:type="pct"/>
            <w:tcBorders>
              <w:top w:val="single" w:sz="4" w:space="0" w:color="auto"/>
              <w:left w:val="nil"/>
              <w:bottom w:val="single" w:sz="4" w:space="0" w:color="auto"/>
              <w:right w:val="single" w:sz="4" w:space="0" w:color="auto"/>
            </w:tcBorders>
            <w:shd w:val="clear" w:color="auto" w:fill="FFFFFF"/>
            <w:vAlign w:val="center"/>
          </w:tcPr>
          <w:p w14:paraId="3D2D2D29" w14:textId="77777777" w:rsidR="00E01256" w:rsidRDefault="00000000">
            <w:pPr>
              <w:keepNext/>
              <w:jc w:val="center"/>
              <w:rPr>
                <w:b/>
                <w:bCs/>
                <w:color w:val="000000"/>
                <w:sz w:val="20"/>
                <w:szCs w:val="20"/>
                <w:lang w:eastAsia="en-CA"/>
              </w:rPr>
            </w:pPr>
            <w:r>
              <w:rPr>
                <w:b/>
                <w:bCs/>
                <w:color w:val="000000"/>
                <w:sz w:val="20"/>
                <w:szCs w:val="20"/>
                <w:lang w:eastAsia="en-CA"/>
              </w:rPr>
              <w:t>76.4</w:t>
            </w:r>
          </w:p>
        </w:tc>
        <w:tc>
          <w:tcPr>
            <w:tcW w:w="626" w:type="pct"/>
            <w:tcBorders>
              <w:top w:val="single" w:sz="4" w:space="0" w:color="auto"/>
              <w:left w:val="nil"/>
              <w:bottom w:val="single" w:sz="4" w:space="0" w:color="auto"/>
              <w:right w:val="single" w:sz="4" w:space="0" w:color="auto"/>
            </w:tcBorders>
            <w:shd w:val="clear" w:color="auto" w:fill="FFFFFF"/>
            <w:vAlign w:val="center"/>
          </w:tcPr>
          <w:p w14:paraId="092A5ABC" w14:textId="77777777" w:rsidR="00E01256" w:rsidRDefault="00000000">
            <w:pPr>
              <w:keepNext/>
              <w:ind w:left="-108"/>
              <w:jc w:val="right"/>
              <w:rPr>
                <w:b/>
                <w:bCs/>
                <w:color w:val="000000"/>
                <w:sz w:val="20"/>
                <w:szCs w:val="20"/>
                <w:lang w:eastAsia="en-CA"/>
              </w:rPr>
            </w:pPr>
            <w:r>
              <w:rPr>
                <w:b/>
                <w:bCs/>
                <w:color w:val="000000"/>
                <w:sz w:val="20"/>
                <w:szCs w:val="20"/>
                <w:lang w:eastAsia="en-CA"/>
              </w:rPr>
              <w:t>10,748,962</w:t>
            </w:r>
          </w:p>
        </w:tc>
        <w:tc>
          <w:tcPr>
            <w:tcW w:w="434" w:type="pct"/>
            <w:tcBorders>
              <w:top w:val="single" w:sz="4" w:space="0" w:color="auto"/>
              <w:left w:val="nil"/>
              <w:bottom w:val="single" w:sz="4" w:space="0" w:color="auto"/>
              <w:right w:val="single" w:sz="4" w:space="0" w:color="auto"/>
            </w:tcBorders>
            <w:shd w:val="clear" w:color="auto" w:fill="FFFFFF"/>
            <w:vAlign w:val="center"/>
          </w:tcPr>
          <w:p w14:paraId="38E793CC" w14:textId="77777777" w:rsidR="00E01256" w:rsidRDefault="00000000">
            <w:pPr>
              <w:keepNext/>
              <w:jc w:val="center"/>
              <w:rPr>
                <w:b/>
                <w:bCs/>
                <w:color w:val="000000"/>
                <w:sz w:val="20"/>
                <w:szCs w:val="20"/>
                <w:lang w:eastAsia="en-CA"/>
              </w:rPr>
            </w:pPr>
            <w:r>
              <w:rPr>
                <w:b/>
                <w:bCs/>
                <w:color w:val="000000"/>
                <w:sz w:val="20"/>
                <w:szCs w:val="20"/>
                <w:lang w:eastAsia="en-CA"/>
              </w:rPr>
              <w:t>76.0</w:t>
            </w:r>
          </w:p>
        </w:tc>
        <w:tc>
          <w:tcPr>
            <w:tcW w:w="1730" w:type="pct"/>
            <w:tcBorders>
              <w:top w:val="single" w:sz="4" w:space="0" w:color="auto"/>
              <w:left w:val="nil"/>
              <w:bottom w:val="single" w:sz="4" w:space="0" w:color="auto"/>
              <w:right w:val="single" w:sz="4" w:space="0" w:color="auto"/>
            </w:tcBorders>
            <w:shd w:val="clear" w:color="auto" w:fill="FFFFFF"/>
            <w:vAlign w:val="center"/>
          </w:tcPr>
          <w:p w14:paraId="271DC71D" w14:textId="77777777" w:rsidR="00E01256" w:rsidRDefault="00000000">
            <w:pPr>
              <w:keepNext/>
              <w:jc w:val="left"/>
              <w:rPr>
                <w:color w:val="000000"/>
                <w:sz w:val="20"/>
                <w:szCs w:val="20"/>
                <w:lang w:eastAsia="en-CA"/>
              </w:rPr>
            </w:pPr>
            <w:r>
              <w:rPr>
                <w:rFonts w:hint="eastAsia"/>
                <w:color w:val="000000"/>
                <w:sz w:val="20"/>
                <w:szCs w:val="20"/>
                <w:lang w:eastAsia="zh-CN"/>
              </w:rPr>
              <w:t>HFC-</w:t>
            </w:r>
            <w:r>
              <w:rPr>
                <w:color w:val="000000"/>
                <w:sz w:val="20"/>
                <w:szCs w:val="20"/>
                <w:lang w:eastAsia="en-CA"/>
              </w:rPr>
              <w:t>134a</w:t>
            </w:r>
            <w:r>
              <w:rPr>
                <w:rFonts w:hint="eastAsia"/>
                <w:color w:val="000000"/>
                <w:sz w:val="20"/>
                <w:szCs w:val="20"/>
                <w:lang w:eastAsia="zh-CN"/>
              </w:rPr>
              <w:t>，</w:t>
            </w:r>
            <w:r>
              <w:rPr>
                <w:rFonts w:hint="eastAsia"/>
                <w:color w:val="000000"/>
                <w:sz w:val="20"/>
                <w:szCs w:val="20"/>
                <w:lang w:eastAsia="zh-CN"/>
              </w:rPr>
              <w:t>HFC-</w:t>
            </w:r>
            <w:r>
              <w:rPr>
                <w:color w:val="000000"/>
                <w:sz w:val="20"/>
                <w:szCs w:val="20"/>
                <w:lang w:eastAsia="en-CA"/>
              </w:rPr>
              <w:t>32</w:t>
            </w:r>
            <w:r>
              <w:rPr>
                <w:rFonts w:hint="eastAsia"/>
                <w:color w:val="000000"/>
                <w:sz w:val="20"/>
                <w:szCs w:val="20"/>
                <w:lang w:eastAsia="zh-CN"/>
              </w:rPr>
              <w:t>，</w:t>
            </w:r>
            <w:r>
              <w:rPr>
                <w:color w:val="000000"/>
                <w:sz w:val="20"/>
                <w:szCs w:val="20"/>
                <w:lang w:eastAsia="en-CA"/>
              </w:rPr>
              <w:t>R</w:t>
            </w:r>
            <w:r>
              <w:rPr>
                <w:color w:val="000000"/>
                <w:sz w:val="20"/>
                <w:szCs w:val="20"/>
                <w:lang w:eastAsia="en-CA"/>
              </w:rPr>
              <w:noBreakHyphen/>
              <w:t>410A</w:t>
            </w:r>
            <w:r>
              <w:rPr>
                <w:rFonts w:hint="eastAsia"/>
                <w:color w:val="000000"/>
                <w:sz w:val="20"/>
                <w:szCs w:val="20"/>
                <w:lang w:eastAsia="zh-CN"/>
              </w:rPr>
              <w:t>，</w:t>
            </w:r>
            <w:r>
              <w:rPr>
                <w:color w:val="000000"/>
                <w:sz w:val="20"/>
                <w:szCs w:val="20"/>
                <w:lang w:eastAsia="en-CA"/>
              </w:rPr>
              <w:t>R</w:t>
            </w:r>
            <w:r>
              <w:rPr>
                <w:color w:val="000000"/>
                <w:sz w:val="20"/>
                <w:szCs w:val="20"/>
                <w:lang w:eastAsia="en-CA"/>
              </w:rPr>
              <w:noBreakHyphen/>
              <w:t>404A</w:t>
            </w:r>
            <w:r>
              <w:rPr>
                <w:rFonts w:hint="eastAsia"/>
                <w:color w:val="000000"/>
                <w:sz w:val="20"/>
                <w:szCs w:val="20"/>
                <w:lang w:eastAsia="zh-CN"/>
              </w:rPr>
              <w:t>，</w:t>
            </w:r>
            <w:r>
              <w:rPr>
                <w:color w:val="000000"/>
                <w:sz w:val="20"/>
                <w:szCs w:val="20"/>
                <w:lang w:eastAsia="en-CA"/>
              </w:rPr>
              <w:t>R</w:t>
            </w:r>
            <w:r>
              <w:rPr>
                <w:color w:val="000000"/>
                <w:sz w:val="20"/>
                <w:szCs w:val="20"/>
                <w:lang w:eastAsia="en-CA"/>
              </w:rPr>
              <w:noBreakHyphen/>
              <w:t>407C</w:t>
            </w:r>
            <w:r>
              <w:rPr>
                <w:rFonts w:hint="eastAsia"/>
                <w:color w:val="000000"/>
                <w:sz w:val="20"/>
                <w:szCs w:val="20"/>
                <w:lang w:eastAsia="zh-CN"/>
              </w:rPr>
              <w:t>，</w:t>
            </w:r>
            <w:r>
              <w:rPr>
                <w:color w:val="000000"/>
                <w:sz w:val="20"/>
                <w:szCs w:val="20"/>
                <w:lang w:eastAsia="en-CA"/>
              </w:rPr>
              <w:t>R</w:t>
            </w:r>
            <w:r>
              <w:rPr>
                <w:color w:val="000000"/>
                <w:sz w:val="20"/>
                <w:szCs w:val="20"/>
                <w:lang w:eastAsia="en-CA"/>
              </w:rPr>
              <w:noBreakHyphen/>
              <w:t>507A</w:t>
            </w:r>
            <w:r>
              <w:rPr>
                <w:rFonts w:hint="eastAsia"/>
                <w:color w:val="000000"/>
                <w:sz w:val="20"/>
                <w:szCs w:val="20"/>
                <w:lang w:eastAsia="zh-CN"/>
              </w:rPr>
              <w:t>及其它</w:t>
            </w:r>
          </w:p>
        </w:tc>
      </w:tr>
      <w:tr w:rsidR="00E01256" w14:paraId="6BEEA330" w14:textId="77777777">
        <w:trPr>
          <w:trHeight w:val="62"/>
        </w:trPr>
        <w:tc>
          <w:tcPr>
            <w:tcW w:w="1297" w:type="pct"/>
            <w:tcBorders>
              <w:top w:val="nil"/>
              <w:left w:val="single" w:sz="4" w:space="0" w:color="auto"/>
              <w:bottom w:val="single" w:sz="4" w:space="0" w:color="auto"/>
              <w:right w:val="single" w:sz="4" w:space="0" w:color="auto"/>
            </w:tcBorders>
            <w:shd w:val="clear" w:color="auto" w:fill="FFFFFF"/>
            <w:vAlign w:val="center"/>
          </w:tcPr>
          <w:p w14:paraId="23D439F2" w14:textId="77777777" w:rsidR="00E01256" w:rsidRDefault="00000000">
            <w:pPr>
              <w:keepNext/>
              <w:jc w:val="left"/>
              <w:rPr>
                <w:b/>
                <w:bCs/>
                <w:color w:val="000000"/>
                <w:sz w:val="20"/>
                <w:szCs w:val="20"/>
                <w:lang w:eastAsia="en-CA"/>
              </w:rPr>
            </w:pPr>
            <w:r>
              <w:rPr>
                <w:rFonts w:hint="eastAsia"/>
                <w:b/>
                <w:bCs/>
                <w:color w:val="000000"/>
                <w:sz w:val="20"/>
                <w:szCs w:val="20"/>
                <w:lang w:eastAsia="zh-CN"/>
              </w:rPr>
              <w:t>合计</w:t>
            </w:r>
          </w:p>
        </w:tc>
        <w:tc>
          <w:tcPr>
            <w:tcW w:w="529" w:type="pct"/>
            <w:tcBorders>
              <w:top w:val="nil"/>
              <w:left w:val="nil"/>
              <w:bottom w:val="single" w:sz="4" w:space="0" w:color="auto"/>
              <w:right w:val="single" w:sz="4" w:space="0" w:color="auto"/>
            </w:tcBorders>
            <w:shd w:val="clear" w:color="auto" w:fill="FFFFFF"/>
            <w:vAlign w:val="center"/>
          </w:tcPr>
          <w:p w14:paraId="1FBFB250" w14:textId="77777777" w:rsidR="00E01256" w:rsidRDefault="00000000">
            <w:pPr>
              <w:keepNext/>
              <w:ind w:left="-107"/>
              <w:jc w:val="right"/>
              <w:rPr>
                <w:b/>
                <w:bCs/>
                <w:color w:val="000000"/>
                <w:sz w:val="20"/>
                <w:szCs w:val="20"/>
                <w:lang w:eastAsia="en-CA"/>
              </w:rPr>
            </w:pPr>
            <w:r>
              <w:rPr>
                <w:b/>
                <w:bCs/>
                <w:color w:val="000000"/>
                <w:sz w:val="20"/>
                <w:szCs w:val="20"/>
                <w:lang w:eastAsia="en-CA"/>
              </w:rPr>
              <w:t>9,008.95</w:t>
            </w:r>
          </w:p>
        </w:tc>
        <w:tc>
          <w:tcPr>
            <w:tcW w:w="384" w:type="pct"/>
            <w:tcBorders>
              <w:top w:val="nil"/>
              <w:left w:val="nil"/>
              <w:bottom w:val="single" w:sz="4" w:space="0" w:color="auto"/>
              <w:right w:val="single" w:sz="4" w:space="0" w:color="auto"/>
            </w:tcBorders>
            <w:shd w:val="clear" w:color="auto" w:fill="FFFFFF"/>
            <w:vAlign w:val="center"/>
          </w:tcPr>
          <w:p w14:paraId="18285FC9" w14:textId="77777777" w:rsidR="00E01256" w:rsidRDefault="00000000">
            <w:pPr>
              <w:keepNext/>
              <w:jc w:val="center"/>
              <w:rPr>
                <w:b/>
                <w:bCs/>
                <w:color w:val="000000"/>
                <w:sz w:val="20"/>
                <w:szCs w:val="20"/>
                <w:lang w:eastAsia="en-CA"/>
              </w:rPr>
            </w:pPr>
            <w:r>
              <w:rPr>
                <w:b/>
                <w:bCs/>
                <w:color w:val="000000"/>
                <w:sz w:val="20"/>
                <w:szCs w:val="20"/>
                <w:lang w:eastAsia="en-CA"/>
              </w:rPr>
              <w:t>100</w:t>
            </w:r>
          </w:p>
        </w:tc>
        <w:tc>
          <w:tcPr>
            <w:tcW w:w="626" w:type="pct"/>
            <w:tcBorders>
              <w:top w:val="nil"/>
              <w:left w:val="nil"/>
              <w:bottom w:val="single" w:sz="4" w:space="0" w:color="auto"/>
              <w:right w:val="single" w:sz="4" w:space="0" w:color="auto"/>
            </w:tcBorders>
            <w:shd w:val="clear" w:color="auto" w:fill="FFFFFF"/>
            <w:vAlign w:val="center"/>
          </w:tcPr>
          <w:p w14:paraId="5FEF68C0" w14:textId="77777777" w:rsidR="00E01256" w:rsidRDefault="00000000">
            <w:pPr>
              <w:keepNext/>
              <w:ind w:left="-108"/>
              <w:jc w:val="right"/>
              <w:rPr>
                <w:b/>
                <w:bCs/>
                <w:color w:val="000000"/>
                <w:sz w:val="20"/>
                <w:szCs w:val="20"/>
                <w:lang w:eastAsia="en-CA"/>
              </w:rPr>
            </w:pPr>
            <w:r>
              <w:rPr>
                <w:b/>
                <w:bCs/>
                <w:color w:val="000000"/>
                <w:sz w:val="20"/>
                <w:szCs w:val="20"/>
                <w:lang w:eastAsia="en-CA"/>
              </w:rPr>
              <w:t>14,135,353</w:t>
            </w:r>
          </w:p>
        </w:tc>
        <w:tc>
          <w:tcPr>
            <w:tcW w:w="434" w:type="pct"/>
            <w:tcBorders>
              <w:top w:val="nil"/>
              <w:left w:val="nil"/>
              <w:bottom w:val="single" w:sz="4" w:space="0" w:color="auto"/>
              <w:right w:val="single" w:sz="4" w:space="0" w:color="auto"/>
            </w:tcBorders>
            <w:shd w:val="clear" w:color="auto" w:fill="FFFFFF"/>
            <w:vAlign w:val="center"/>
          </w:tcPr>
          <w:p w14:paraId="7E927991" w14:textId="77777777" w:rsidR="00E01256" w:rsidRDefault="00000000">
            <w:pPr>
              <w:keepNext/>
              <w:jc w:val="center"/>
              <w:rPr>
                <w:b/>
                <w:bCs/>
                <w:color w:val="000000"/>
                <w:sz w:val="20"/>
                <w:szCs w:val="20"/>
                <w:lang w:eastAsia="en-CA"/>
              </w:rPr>
            </w:pPr>
            <w:r>
              <w:rPr>
                <w:b/>
                <w:bCs/>
                <w:color w:val="000000"/>
                <w:sz w:val="20"/>
                <w:szCs w:val="20"/>
                <w:lang w:val="en-GB" w:eastAsia="en-CA"/>
              </w:rPr>
              <w:t>100</w:t>
            </w:r>
          </w:p>
        </w:tc>
        <w:tc>
          <w:tcPr>
            <w:tcW w:w="1730" w:type="pct"/>
            <w:tcBorders>
              <w:top w:val="nil"/>
              <w:left w:val="nil"/>
              <w:bottom w:val="single" w:sz="4" w:space="0" w:color="auto"/>
              <w:right w:val="single" w:sz="4" w:space="0" w:color="auto"/>
            </w:tcBorders>
            <w:noWrap/>
            <w:vAlign w:val="center"/>
          </w:tcPr>
          <w:p w14:paraId="544EBE7D" w14:textId="77777777" w:rsidR="00E01256" w:rsidRDefault="00E01256">
            <w:pPr>
              <w:jc w:val="center"/>
              <w:rPr>
                <w:b/>
                <w:bCs/>
                <w:color w:val="000000"/>
                <w:sz w:val="20"/>
                <w:szCs w:val="20"/>
                <w:lang w:eastAsia="en-CA"/>
              </w:rPr>
            </w:pPr>
          </w:p>
        </w:tc>
      </w:tr>
    </w:tbl>
    <w:p w14:paraId="3CF76A37" w14:textId="77777777" w:rsidR="00E01256" w:rsidRDefault="00000000">
      <w:pPr>
        <w:pStyle w:val="Heading1"/>
        <w:keepNext/>
        <w:numPr>
          <w:ilvl w:val="0"/>
          <w:numId w:val="0"/>
        </w:numPr>
        <w:spacing w:before="240"/>
        <w:rPr>
          <w:rFonts w:ascii="KaiTi" w:eastAsia="KaiTi" w:hAnsi="KaiTi"/>
          <w:sz w:val="24"/>
          <w:szCs w:val="24"/>
        </w:rPr>
      </w:pPr>
      <w:r>
        <w:rPr>
          <w:rFonts w:ascii="KaiTi" w:eastAsia="KaiTi" w:hAnsi="KaiTi" w:hint="eastAsia"/>
          <w:sz w:val="24"/>
          <w:szCs w:val="24"/>
          <w:lang w:eastAsia="zh-CN"/>
        </w:rPr>
        <w:t>制造行业</w:t>
      </w:r>
    </w:p>
    <w:p w14:paraId="7AB28A88" w14:textId="77777777" w:rsidR="00E01256" w:rsidRDefault="00000000">
      <w:pPr>
        <w:spacing w:after="240"/>
        <w:rPr>
          <w:rFonts w:ascii="KaiTi" w:eastAsia="KaiTi" w:hAnsi="KaiTi"/>
          <w:sz w:val="24"/>
          <w:szCs w:val="24"/>
          <w:u w:val="single"/>
        </w:rPr>
      </w:pPr>
      <w:r>
        <w:rPr>
          <w:rFonts w:ascii="KaiTi" w:eastAsia="KaiTi" w:hAnsi="KaiTi" w:hint="eastAsia"/>
          <w:sz w:val="24"/>
          <w:szCs w:val="24"/>
          <w:u w:val="single"/>
          <w:lang w:eastAsia="zh-CN"/>
        </w:rPr>
        <w:t>家用空调制造</w:t>
      </w:r>
    </w:p>
    <w:p w14:paraId="2E797958" w14:textId="77777777" w:rsidR="00E01256" w:rsidRDefault="00000000">
      <w:pPr>
        <w:pStyle w:val="Heading1"/>
        <w:rPr>
          <w:sz w:val="24"/>
          <w:szCs w:val="24"/>
          <w:lang w:eastAsia="zh-CN"/>
        </w:rPr>
      </w:pPr>
      <w:r>
        <w:rPr>
          <w:rFonts w:hint="eastAsia"/>
          <w:sz w:val="24"/>
          <w:szCs w:val="24"/>
          <w:lang w:eastAsia="zh-CN"/>
        </w:rPr>
        <w:t>印度尼西亚是东南亚最大的空调市场，自</w:t>
      </w:r>
      <w:r>
        <w:rPr>
          <w:rFonts w:hint="eastAsia"/>
          <w:sz w:val="24"/>
          <w:szCs w:val="24"/>
          <w:lang w:eastAsia="zh-CN"/>
        </w:rPr>
        <w:t>2012</w:t>
      </w:r>
      <w:r>
        <w:rPr>
          <w:rFonts w:hint="eastAsia"/>
          <w:sz w:val="24"/>
          <w:szCs w:val="24"/>
          <w:lang w:eastAsia="zh-CN"/>
        </w:rPr>
        <w:t>年以来持续扩张，</w:t>
      </w:r>
      <w:r>
        <w:rPr>
          <w:rFonts w:hint="eastAsia"/>
          <w:sz w:val="24"/>
          <w:szCs w:val="24"/>
          <w:lang w:eastAsia="zh-CN"/>
        </w:rPr>
        <w:t>2023</w:t>
      </w:r>
      <w:r>
        <w:rPr>
          <w:rFonts w:hint="eastAsia"/>
          <w:sz w:val="24"/>
          <w:szCs w:val="24"/>
          <w:lang w:eastAsia="zh-CN"/>
        </w:rPr>
        <w:t>年空调销量达到了</w:t>
      </w:r>
      <w:r>
        <w:rPr>
          <w:rFonts w:hint="eastAsia"/>
          <w:sz w:val="24"/>
          <w:szCs w:val="24"/>
          <w:lang w:eastAsia="zh-CN"/>
        </w:rPr>
        <w:t>350</w:t>
      </w:r>
      <w:r>
        <w:rPr>
          <w:rFonts w:hint="eastAsia"/>
          <w:sz w:val="24"/>
          <w:szCs w:val="24"/>
          <w:lang w:eastAsia="zh-CN"/>
        </w:rPr>
        <w:t>万台。日益增长的空调需求主要通过进口以及国有和外资企业的生产来满足。受</w:t>
      </w:r>
      <w:r>
        <w:rPr>
          <w:rFonts w:hint="eastAsia"/>
          <w:sz w:val="24"/>
          <w:szCs w:val="24"/>
          <w:lang w:val="en-US" w:eastAsia="zh-CN"/>
        </w:rPr>
        <w:t>该国政府</w:t>
      </w:r>
      <w:r>
        <w:rPr>
          <w:rFonts w:hint="eastAsia"/>
          <w:sz w:val="24"/>
          <w:szCs w:val="24"/>
          <w:lang w:eastAsia="zh-CN"/>
        </w:rPr>
        <w:t>关于本地化要求的政策鼓励，主要的全球品牌通常会在当地设立生产基地，以满足需求并降低供应链成本。尽管大型分体式空调系统仍然依赖</w:t>
      </w:r>
      <w:r>
        <w:rPr>
          <w:rFonts w:hint="eastAsia"/>
          <w:sz w:val="24"/>
          <w:szCs w:val="24"/>
          <w:lang w:eastAsia="zh-CN"/>
        </w:rPr>
        <w:t>R-410A</w:t>
      </w:r>
      <w:r>
        <w:rPr>
          <w:rFonts w:hint="eastAsia"/>
          <w:sz w:val="24"/>
          <w:szCs w:val="24"/>
          <w:lang w:eastAsia="zh-CN"/>
        </w:rPr>
        <w:t>制冷剂，但该行业已开始从</w:t>
      </w:r>
      <w:r>
        <w:rPr>
          <w:rFonts w:hint="eastAsia"/>
          <w:sz w:val="24"/>
          <w:szCs w:val="24"/>
          <w:lang w:eastAsia="zh-CN"/>
        </w:rPr>
        <w:t>R-410A</w:t>
      </w:r>
      <w:r>
        <w:rPr>
          <w:rFonts w:hint="eastAsia"/>
          <w:sz w:val="24"/>
          <w:szCs w:val="24"/>
          <w:lang w:eastAsia="zh-CN"/>
        </w:rPr>
        <w:t>转向</w:t>
      </w:r>
      <w:r>
        <w:rPr>
          <w:rFonts w:hint="eastAsia"/>
          <w:sz w:val="24"/>
          <w:szCs w:val="24"/>
          <w:lang w:eastAsia="zh-CN"/>
        </w:rPr>
        <w:t>HFC-32</w:t>
      </w:r>
      <w:r>
        <w:rPr>
          <w:rFonts w:hint="eastAsia"/>
          <w:sz w:val="24"/>
          <w:szCs w:val="24"/>
          <w:lang w:eastAsia="zh-CN"/>
        </w:rPr>
        <w:t>制冷剂。</w:t>
      </w:r>
      <w:r>
        <w:rPr>
          <w:rFonts w:hint="eastAsia"/>
          <w:sz w:val="24"/>
          <w:szCs w:val="24"/>
          <w:lang w:eastAsia="zh-CN"/>
        </w:rPr>
        <w:t>2023</w:t>
      </w:r>
      <w:r>
        <w:rPr>
          <w:rFonts w:hint="eastAsia"/>
          <w:sz w:val="24"/>
          <w:szCs w:val="24"/>
          <w:lang w:eastAsia="zh-CN"/>
        </w:rPr>
        <w:t>年的本地空调产量的估算范围很大，从</w:t>
      </w:r>
      <w:r>
        <w:rPr>
          <w:rFonts w:hint="eastAsia"/>
          <w:sz w:val="24"/>
          <w:szCs w:val="24"/>
          <w:lang w:eastAsia="zh-CN"/>
        </w:rPr>
        <w:t>30</w:t>
      </w:r>
      <w:r>
        <w:rPr>
          <w:rFonts w:hint="eastAsia"/>
          <w:sz w:val="24"/>
          <w:szCs w:val="24"/>
          <w:lang w:eastAsia="zh-CN"/>
        </w:rPr>
        <w:t>万台到</w:t>
      </w:r>
      <w:r>
        <w:rPr>
          <w:rFonts w:hint="eastAsia"/>
          <w:sz w:val="24"/>
          <w:szCs w:val="24"/>
          <w:lang w:eastAsia="zh-CN"/>
        </w:rPr>
        <w:t>120</w:t>
      </w:r>
      <w:r>
        <w:rPr>
          <w:rFonts w:hint="eastAsia"/>
          <w:sz w:val="24"/>
          <w:szCs w:val="24"/>
          <w:lang w:eastAsia="zh-CN"/>
        </w:rPr>
        <w:t>万台不等。</w:t>
      </w:r>
    </w:p>
    <w:p w14:paraId="0530FB11" w14:textId="77777777" w:rsidR="00E01256" w:rsidRDefault="00000000">
      <w:pPr>
        <w:pStyle w:val="Heading1"/>
        <w:keepNext/>
        <w:numPr>
          <w:ilvl w:val="0"/>
          <w:numId w:val="0"/>
        </w:numPr>
        <w:rPr>
          <w:rFonts w:ascii="KaiTi" w:eastAsia="KaiTi" w:hAnsi="KaiTi"/>
          <w:sz w:val="24"/>
          <w:szCs w:val="24"/>
          <w:lang w:val="en-US" w:eastAsia="zh-CN"/>
        </w:rPr>
      </w:pPr>
      <w:r>
        <w:rPr>
          <w:rFonts w:ascii="KaiTi" w:eastAsia="KaiTi" w:hAnsi="KaiTi" w:hint="eastAsia"/>
          <w:sz w:val="24"/>
          <w:szCs w:val="24"/>
          <w:u w:val="single"/>
          <w:lang w:eastAsia="zh-CN"/>
        </w:rPr>
        <w:t>冷水机组和商用空调制造</w:t>
      </w:r>
    </w:p>
    <w:p w14:paraId="431C6356" w14:textId="77777777" w:rsidR="00E01256" w:rsidRDefault="00000000">
      <w:pPr>
        <w:pStyle w:val="Heading1"/>
        <w:rPr>
          <w:sz w:val="24"/>
          <w:szCs w:val="24"/>
          <w:lang w:eastAsia="zh-CN"/>
        </w:rPr>
      </w:pPr>
      <w:r>
        <w:rPr>
          <w:rFonts w:hint="eastAsia"/>
          <w:sz w:val="24"/>
          <w:szCs w:val="24"/>
          <w:lang w:eastAsia="zh-CN"/>
        </w:rPr>
        <w:t>该子行业包括商用空调装置，例如大型可变制冷剂流量（</w:t>
      </w:r>
      <w:r>
        <w:rPr>
          <w:rFonts w:hint="eastAsia"/>
          <w:sz w:val="24"/>
          <w:szCs w:val="24"/>
          <w:lang w:eastAsia="zh-CN"/>
        </w:rPr>
        <w:t>VRF</w:t>
      </w:r>
      <w:r>
        <w:rPr>
          <w:rFonts w:hint="eastAsia"/>
          <w:sz w:val="24"/>
          <w:szCs w:val="24"/>
          <w:lang w:eastAsia="zh-CN"/>
        </w:rPr>
        <w:t>）的多联机机组，整体式空调机组，以及风冷式和水冷式冷水机组。</w:t>
      </w:r>
      <w:r>
        <w:rPr>
          <w:rFonts w:hint="eastAsia"/>
          <w:sz w:val="24"/>
          <w:szCs w:val="24"/>
          <w:lang w:eastAsia="zh-CN"/>
        </w:rPr>
        <w:t>HFC-134a</w:t>
      </w:r>
      <w:r>
        <w:rPr>
          <w:rFonts w:hint="eastAsia"/>
          <w:sz w:val="24"/>
          <w:szCs w:val="24"/>
          <w:lang w:eastAsia="zh-CN"/>
        </w:rPr>
        <w:t>是大型离心式冷水机组和螺杆式冷水机组的首选制冷剂，而</w:t>
      </w:r>
      <w:r>
        <w:rPr>
          <w:rFonts w:hint="eastAsia"/>
          <w:sz w:val="24"/>
          <w:szCs w:val="24"/>
          <w:lang w:eastAsia="zh-CN"/>
        </w:rPr>
        <w:t>R-410A</w:t>
      </w:r>
      <w:r>
        <w:rPr>
          <w:rFonts w:hint="eastAsia"/>
          <w:sz w:val="24"/>
          <w:szCs w:val="24"/>
          <w:lang w:eastAsia="zh-CN"/>
        </w:rPr>
        <w:t>则主要用于</w:t>
      </w:r>
      <w:r>
        <w:rPr>
          <w:rFonts w:hint="eastAsia"/>
          <w:sz w:val="24"/>
          <w:szCs w:val="24"/>
          <w:lang w:eastAsia="zh-CN"/>
        </w:rPr>
        <w:t>VRF</w:t>
      </w:r>
      <w:r>
        <w:rPr>
          <w:rFonts w:hint="eastAsia"/>
          <w:sz w:val="24"/>
          <w:szCs w:val="24"/>
          <w:lang w:eastAsia="zh-CN"/>
        </w:rPr>
        <w:t>系统以及使用涡旋压缩机的中小型冷水机组。冷水机组中也使用少量</w:t>
      </w:r>
      <w:r>
        <w:rPr>
          <w:rFonts w:hint="eastAsia"/>
          <w:sz w:val="24"/>
          <w:szCs w:val="24"/>
          <w:lang w:eastAsia="zh-CN"/>
        </w:rPr>
        <w:t>HFC</w:t>
      </w:r>
      <w:r>
        <w:rPr>
          <w:rFonts w:hint="eastAsia"/>
          <w:sz w:val="24"/>
          <w:szCs w:val="24"/>
          <w:lang w:eastAsia="zh-CN"/>
        </w:rPr>
        <w:t>混合物，例如</w:t>
      </w:r>
      <w:r>
        <w:rPr>
          <w:rFonts w:hint="eastAsia"/>
          <w:sz w:val="24"/>
          <w:szCs w:val="24"/>
          <w:lang w:eastAsia="zh-CN"/>
        </w:rPr>
        <w:t>R-407C</w:t>
      </w:r>
      <w:r>
        <w:rPr>
          <w:rFonts w:hint="eastAsia"/>
          <w:sz w:val="24"/>
          <w:szCs w:val="24"/>
          <w:lang w:eastAsia="zh-CN"/>
        </w:rPr>
        <w:t>和</w:t>
      </w:r>
      <w:r>
        <w:rPr>
          <w:rFonts w:hint="eastAsia"/>
          <w:sz w:val="24"/>
          <w:szCs w:val="24"/>
          <w:lang w:eastAsia="zh-CN"/>
        </w:rPr>
        <w:t>R-507A</w:t>
      </w:r>
      <w:r>
        <w:rPr>
          <w:rFonts w:hint="eastAsia"/>
          <w:sz w:val="24"/>
          <w:szCs w:val="24"/>
          <w:lang w:eastAsia="zh-CN"/>
        </w:rPr>
        <w:t>。</w:t>
      </w:r>
    </w:p>
    <w:p w14:paraId="331BC1DE" w14:textId="77777777" w:rsidR="00E01256" w:rsidRDefault="00000000">
      <w:pPr>
        <w:spacing w:before="240" w:after="240"/>
        <w:rPr>
          <w:rFonts w:ascii="KaiTi" w:eastAsia="KaiTi" w:hAnsi="KaiTi"/>
          <w:sz w:val="24"/>
          <w:szCs w:val="24"/>
          <w:u w:val="single"/>
        </w:rPr>
      </w:pPr>
      <w:r>
        <w:rPr>
          <w:rFonts w:ascii="KaiTi" w:eastAsia="KaiTi" w:hAnsi="KaiTi" w:hint="eastAsia"/>
          <w:sz w:val="24"/>
          <w:szCs w:val="24"/>
          <w:u w:val="single"/>
        </w:rPr>
        <w:t>移动空调制造</w:t>
      </w:r>
    </w:p>
    <w:p w14:paraId="4AE94381" w14:textId="77777777" w:rsidR="00E01256" w:rsidRDefault="00000000">
      <w:pPr>
        <w:pStyle w:val="Heading1"/>
        <w:rPr>
          <w:sz w:val="24"/>
          <w:szCs w:val="24"/>
          <w:lang w:eastAsia="zh-CN"/>
        </w:rPr>
      </w:pPr>
      <w:r>
        <w:rPr>
          <w:rFonts w:hint="eastAsia"/>
          <w:sz w:val="24"/>
          <w:szCs w:val="24"/>
          <w:lang w:eastAsia="zh-CN"/>
        </w:rPr>
        <w:t>印度尼西亚</w:t>
      </w:r>
      <w:r>
        <w:rPr>
          <w:rFonts w:hint="eastAsia"/>
          <w:sz w:val="24"/>
          <w:szCs w:val="24"/>
          <w:lang w:val="en-US" w:eastAsia="zh-CN"/>
        </w:rPr>
        <w:t>具有</w:t>
      </w:r>
      <w:r>
        <w:rPr>
          <w:rFonts w:hint="eastAsia"/>
          <w:sz w:val="24"/>
          <w:szCs w:val="24"/>
          <w:lang w:eastAsia="zh-CN"/>
        </w:rPr>
        <w:t>东南亚第二大的汽车工业，</w:t>
      </w:r>
      <w:r>
        <w:rPr>
          <w:rFonts w:hint="eastAsia"/>
          <w:sz w:val="24"/>
          <w:szCs w:val="24"/>
          <w:lang w:eastAsia="zh-CN"/>
        </w:rPr>
        <w:t>2023</w:t>
      </w:r>
      <w:r>
        <w:rPr>
          <w:rFonts w:hint="eastAsia"/>
          <w:sz w:val="24"/>
          <w:szCs w:val="24"/>
          <w:lang w:eastAsia="zh-CN"/>
        </w:rPr>
        <w:t>年客用车产量为</w:t>
      </w:r>
      <w:r>
        <w:rPr>
          <w:rFonts w:hint="eastAsia"/>
          <w:sz w:val="24"/>
          <w:szCs w:val="24"/>
          <w:lang w:eastAsia="zh-CN"/>
        </w:rPr>
        <w:t>118</w:t>
      </w:r>
      <w:r>
        <w:rPr>
          <w:rFonts w:hint="eastAsia"/>
          <w:sz w:val="24"/>
          <w:szCs w:val="24"/>
          <w:lang w:eastAsia="zh-CN"/>
        </w:rPr>
        <w:t>万辆，主要销往国内市场。目前注册在用的客用车超过</w:t>
      </w:r>
      <w:r>
        <w:rPr>
          <w:rFonts w:hint="eastAsia"/>
          <w:sz w:val="24"/>
          <w:szCs w:val="24"/>
          <w:lang w:eastAsia="zh-CN"/>
        </w:rPr>
        <w:t>1,800</w:t>
      </w:r>
      <w:r>
        <w:rPr>
          <w:rFonts w:hint="eastAsia"/>
          <w:sz w:val="24"/>
          <w:szCs w:val="24"/>
          <w:lang w:eastAsia="zh-CN"/>
        </w:rPr>
        <w:t>万辆。日本品牌占据了大部分制造业，其中一家跨国公司占据了一半以上的市场份额。大多数车辆属于轿车、运动型多用途车或多用途车类别，制冷剂充注量相对较少，通常由国内企业通过合资企业或合同方式组装。在该国生产、进口和销售的所有机动车都装有空调，几乎全部使用</w:t>
      </w:r>
      <w:r>
        <w:rPr>
          <w:rFonts w:hint="eastAsia"/>
          <w:sz w:val="24"/>
          <w:szCs w:val="24"/>
          <w:lang w:eastAsia="zh-CN"/>
        </w:rPr>
        <w:t>HFC-134a</w:t>
      </w:r>
      <w:r>
        <w:rPr>
          <w:rFonts w:hint="eastAsia"/>
          <w:sz w:val="24"/>
          <w:szCs w:val="24"/>
          <w:lang w:eastAsia="zh-CN"/>
        </w:rPr>
        <w:t>，只有一家当地组装商进口少量</w:t>
      </w:r>
      <w:r>
        <w:rPr>
          <w:rFonts w:hint="eastAsia"/>
          <w:sz w:val="24"/>
          <w:szCs w:val="24"/>
          <w:lang w:eastAsia="zh-CN"/>
        </w:rPr>
        <w:t>HFO-1234yf</w:t>
      </w:r>
      <w:r>
        <w:rPr>
          <w:rFonts w:hint="eastAsia"/>
          <w:sz w:val="24"/>
          <w:szCs w:val="24"/>
          <w:lang w:eastAsia="zh-CN"/>
        </w:rPr>
        <w:t>用于维修从欧洲进口的新车。据印度尼西亚汽车制造商协会估计，开发使用替代技术空调系统的新车型大约需要</w:t>
      </w:r>
      <w:r>
        <w:rPr>
          <w:rFonts w:hint="eastAsia"/>
          <w:sz w:val="24"/>
          <w:szCs w:val="24"/>
          <w:lang w:eastAsia="zh-CN"/>
        </w:rPr>
        <w:t>10</w:t>
      </w:r>
      <w:r>
        <w:rPr>
          <w:rFonts w:hint="eastAsia"/>
          <w:sz w:val="24"/>
          <w:szCs w:val="24"/>
          <w:lang w:eastAsia="zh-CN"/>
        </w:rPr>
        <w:t>年时间。</w:t>
      </w:r>
    </w:p>
    <w:p w14:paraId="71CF8E3E" w14:textId="77777777" w:rsidR="00E01256" w:rsidRDefault="00000000">
      <w:pPr>
        <w:pStyle w:val="Heading1"/>
        <w:rPr>
          <w:sz w:val="24"/>
          <w:szCs w:val="24"/>
          <w:lang w:val="en-GB" w:eastAsia="zh-CN"/>
        </w:rPr>
      </w:pPr>
      <w:r>
        <w:rPr>
          <w:rFonts w:hint="eastAsia"/>
          <w:sz w:val="24"/>
          <w:szCs w:val="24"/>
          <w:lang w:val="en-GB" w:eastAsia="zh-CN"/>
        </w:rPr>
        <w:t>印度尼西亚也生产铁路客车。一家知名制造商使用</w:t>
      </w:r>
      <w:r>
        <w:rPr>
          <w:rFonts w:hint="eastAsia"/>
          <w:sz w:val="24"/>
          <w:szCs w:val="24"/>
          <w:lang w:val="en-GB" w:eastAsia="zh-CN"/>
        </w:rPr>
        <w:t>R-407C</w:t>
      </w:r>
      <w:r>
        <w:rPr>
          <w:rFonts w:hint="eastAsia"/>
          <w:sz w:val="24"/>
          <w:szCs w:val="24"/>
          <w:lang w:val="en-GB" w:eastAsia="zh-CN"/>
        </w:rPr>
        <w:t>为制冷剂充注车顶空调装置；</w:t>
      </w:r>
      <w:r>
        <w:rPr>
          <w:rFonts w:hint="eastAsia"/>
          <w:sz w:val="24"/>
          <w:szCs w:val="24"/>
          <w:lang w:val="en-GB" w:eastAsia="zh-CN"/>
        </w:rPr>
        <w:t>2023</w:t>
      </w:r>
      <w:r>
        <w:rPr>
          <w:rFonts w:hint="eastAsia"/>
          <w:sz w:val="24"/>
          <w:szCs w:val="24"/>
          <w:lang w:val="en-GB" w:eastAsia="zh-CN"/>
        </w:rPr>
        <w:t>年至</w:t>
      </w:r>
      <w:r>
        <w:rPr>
          <w:rFonts w:hint="eastAsia"/>
          <w:sz w:val="24"/>
          <w:szCs w:val="24"/>
          <w:lang w:val="en-GB" w:eastAsia="zh-CN"/>
        </w:rPr>
        <w:t>2025</w:t>
      </w:r>
      <w:r>
        <w:rPr>
          <w:rFonts w:hint="eastAsia"/>
          <w:sz w:val="24"/>
          <w:szCs w:val="24"/>
          <w:lang w:val="en-GB" w:eastAsia="zh-CN"/>
        </w:rPr>
        <w:t>年期间的产量预测为</w:t>
      </w:r>
      <w:r>
        <w:rPr>
          <w:rFonts w:hint="eastAsia"/>
          <w:sz w:val="24"/>
          <w:szCs w:val="24"/>
          <w:lang w:val="en-GB" w:eastAsia="zh-CN"/>
        </w:rPr>
        <w:t>1,100</w:t>
      </w:r>
      <w:r>
        <w:rPr>
          <w:rFonts w:hint="eastAsia"/>
          <w:sz w:val="24"/>
          <w:szCs w:val="24"/>
          <w:lang w:val="en-GB" w:eastAsia="zh-CN"/>
        </w:rPr>
        <w:t>台。</w:t>
      </w:r>
    </w:p>
    <w:p w14:paraId="4290CD52" w14:textId="77777777" w:rsidR="00E01256" w:rsidRDefault="00000000">
      <w:pPr>
        <w:keepNext/>
        <w:spacing w:before="240" w:after="240"/>
        <w:rPr>
          <w:rFonts w:ascii="KaiTi" w:eastAsia="KaiTi" w:hAnsi="KaiTi"/>
          <w:sz w:val="24"/>
          <w:szCs w:val="24"/>
          <w:u w:val="single"/>
        </w:rPr>
      </w:pPr>
      <w:r>
        <w:rPr>
          <w:rFonts w:ascii="KaiTi" w:eastAsia="KaiTi" w:hAnsi="KaiTi" w:hint="eastAsia"/>
          <w:sz w:val="24"/>
          <w:szCs w:val="24"/>
          <w:u w:val="single"/>
        </w:rPr>
        <w:t>家用制冷</w:t>
      </w:r>
      <w:r>
        <w:rPr>
          <w:rFonts w:ascii="KaiTi" w:eastAsia="KaiTi" w:hAnsi="KaiTi" w:hint="eastAsia"/>
          <w:sz w:val="24"/>
          <w:szCs w:val="24"/>
          <w:u w:val="single"/>
          <w:lang w:eastAsia="zh-CN"/>
        </w:rPr>
        <w:t>设备</w:t>
      </w:r>
      <w:r>
        <w:rPr>
          <w:rFonts w:ascii="KaiTi" w:eastAsia="KaiTi" w:hAnsi="KaiTi" w:hint="eastAsia"/>
          <w:sz w:val="24"/>
          <w:szCs w:val="24"/>
          <w:u w:val="single"/>
        </w:rPr>
        <w:t>制造</w:t>
      </w:r>
    </w:p>
    <w:p w14:paraId="482192BD" w14:textId="77777777" w:rsidR="00E01256" w:rsidRDefault="00000000">
      <w:pPr>
        <w:pStyle w:val="Heading1"/>
        <w:rPr>
          <w:sz w:val="24"/>
          <w:szCs w:val="24"/>
          <w:lang w:eastAsia="zh-CN"/>
        </w:rPr>
      </w:pPr>
      <w:r>
        <w:rPr>
          <w:rFonts w:hint="eastAsia"/>
          <w:sz w:val="24"/>
          <w:szCs w:val="24"/>
          <w:lang w:eastAsia="zh-CN"/>
        </w:rPr>
        <w:t>家用制冷子行业占印度尼西亚制冷行业的大部分制造活动，其使用的制冷剂为</w:t>
      </w:r>
      <w:r>
        <w:rPr>
          <w:rFonts w:hint="eastAsia"/>
          <w:sz w:val="24"/>
          <w:szCs w:val="24"/>
          <w:lang w:eastAsia="zh-CN"/>
        </w:rPr>
        <w:t>HFC-134a</w:t>
      </w:r>
      <w:r>
        <w:rPr>
          <w:rFonts w:hint="eastAsia"/>
          <w:sz w:val="24"/>
          <w:szCs w:val="24"/>
          <w:lang w:eastAsia="zh-CN"/>
        </w:rPr>
        <w:t>和</w:t>
      </w:r>
      <w:r>
        <w:rPr>
          <w:rFonts w:hint="eastAsia"/>
          <w:sz w:val="24"/>
          <w:szCs w:val="24"/>
          <w:lang w:eastAsia="zh-CN"/>
        </w:rPr>
        <w:t>R</w:t>
      </w:r>
      <w:r>
        <w:rPr>
          <w:sz w:val="24"/>
          <w:szCs w:val="24"/>
          <w:lang w:eastAsia="zh-CN"/>
        </w:rPr>
        <w:noBreakHyphen/>
      </w:r>
      <w:r>
        <w:rPr>
          <w:rFonts w:hint="eastAsia"/>
          <w:sz w:val="24"/>
          <w:szCs w:val="24"/>
          <w:lang w:eastAsia="zh-CN"/>
        </w:rPr>
        <w:t>600a</w:t>
      </w:r>
      <w:r>
        <w:rPr>
          <w:rFonts w:hint="eastAsia"/>
          <w:sz w:val="24"/>
          <w:szCs w:val="24"/>
          <w:lang w:eastAsia="zh-CN"/>
        </w:rPr>
        <w:t>，如下表</w:t>
      </w:r>
      <w:r>
        <w:rPr>
          <w:rFonts w:hint="eastAsia"/>
          <w:sz w:val="24"/>
          <w:szCs w:val="24"/>
          <w:lang w:eastAsia="zh-CN"/>
        </w:rPr>
        <w:t>5</w:t>
      </w:r>
      <w:r>
        <w:rPr>
          <w:rFonts w:hint="eastAsia"/>
          <w:sz w:val="24"/>
          <w:szCs w:val="24"/>
          <w:lang w:eastAsia="zh-CN"/>
        </w:rPr>
        <w:t>所示。印度尼西亚有</w:t>
      </w:r>
      <w:r>
        <w:rPr>
          <w:rFonts w:hint="eastAsia"/>
          <w:sz w:val="24"/>
          <w:szCs w:val="24"/>
          <w:lang w:eastAsia="zh-CN"/>
        </w:rPr>
        <w:t>8</w:t>
      </w:r>
      <w:r>
        <w:rPr>
          <w:rFonts w:hint="eastAsia"/>
          <w:sz w:val="24"/>
          <w:szCs w:val="24"/>
          <w:lang w:eastAsia="zh-CN"/>
        </w:rPr>
        <w:t>家家用冰箱制造商，其中</w:t>
      </w:r>
      <w:r>
        <w:rPr>
          <w:rFonts w:hint="eastAsia"/>
          <w:sz w:val="24"/>
          <w:szCs w:val="24"/>
          <w:lang w:eastAsia="zh-CN"/>
        </w:rPr>
        <w:t>5</w:t>
      </w:r>
      <w:r>
        <w:rPr>
          <w:rFonts w:hint="eastAsia"/>
          <w:sz w:val="24"/>
          <w:szCs w:val="24"/>
          <w:lang w:eastAsia="zh-CN"/>
        </w:rPr>
        <w:t>家为印</w:t>
      </w:r>
      <w:r>
        <w:rPr>
          <w:rFonts w:hint="eastAsia"/>
          <w:sz w:val="24"/>
          <w:szCs w:val="24"/>
          <w:lang w:eastAsia="zh-CN"/>
        </w:rPr>
        <w:lastRenderedPageBreak/>
        <w:t>度尼西亚本土企业和第</w:t>
      </w:r>
      <w:r>
        <w:rPr>
          <w:rFonts w:hint="eastAsia"/>
          <w:sz w:val="24"/>
          <w:szCs w:val="24"/>
          <w:lang w:eastAsia="zh-CN"/>
        </w:rPr>
        <w:t>5</w:t>
      </w:r>
      <w:r>
        <w:rPr>
          <w:rFonts w:hint="eastAsia"/>
          <w:sz w:val="24"/>
          <w:szCs w:val="24"/>
          <w:lang w:eastAsia="zh-CN"/>
        </w:rPr>
        <w:t>条国家所有制企业，</w:t>
      </w:r>
      <w:r>
        <w:rPr>
          <w:rFonts w:hint="eastAsia"/>
          <w:sz w:val="24"/>
          <w:szCs w:val="24"/>
          <w:lang w:eastAsia="zh-CN"/>
        </w:rPr>
        <w:t>3</w:t>
      </w:r>
      <w:r>
        <w:rPr>
          <w:rFonts w:hint="eastAsia"/>
          <w:sz w:val="24"/>
          <w:szCs w:val="24"/>
          <w:lang w:eastAsia="zh-CN"/>
        </w:rPr>
        <w:t>家为与当地合作的跨国企业。所制造的设备包括家用冰箱、卧式冷冻柜、陈列柜和饮水机，其中大部分为国内市场制造的冰箱和冷冻柜容量在</w:t>
      </w:r>
      <w:r>
        <w:rPr>
          <w:rFonts w:hint="eastAsia"/>
          <w:sz w:val="24"/>
          <w:szCs w:val="24"/>
          <w:lang w:eastAsia="zh-CN"/>
        </w:rPr>
        <w:t>200</w:t>
      </w:r>
      <w:r>
        <w:rPr>
          <w:rFonts w:hint="eastAsia"/>
          <w:sz w:val="24"/>
          <w:szCs w:val="24"/>
          <w:lang w:eastAsia="zh-CN"/>
        </w:rPr>
        <w:t>升以下，充装</w:t>
      </w:r>
      <w:r>
        <w:rPr>
          <w:rFonts w:hint="eastAsia"/>
          <w:sz w:val="24"/>
          <w:szCs w:val="24"/>
          <w:lang w:eastAsia="zh-CN"/>
        </w:rPr>
        <w:t>HFC-134a</w:t>
      </w:r>
      <w:r>
        <w:rPr>
          <w:rFonts w:hint="eastAsia"/>
          <w:sz w:val="24"/>
          <w:szCs w:val="24"/>
          <w:lang w:eastAsia="zh-CN"/>
        </w:rPr>
        <w:t>制冷剂，容量更大的（</w:t>
      </w:r>
      <w:r>
        <w:rPr>
          <w:rFonts w:hint="eastAsia"/>
          <w:sz w:val="24"/>
          <w:szCs w:val="24"/>
          <w:lang w:eastAsia="zh-CN"/>
        </w:rPr>
        <w:t>280,600</w:t>
      </w:r>
      <w:r>
        <w:rPr>
          <w:rFonts w:hint="eastAsia"/>
          <w:sz w:val="24"/>
          <w:szCs w:val="24"/>
          <w:lang w:eastAsia="zh-CN"/>
        </w:rPr>
        <w:t>升容量）设备大多为进口，主要使用</w:t>
      </w:r>
      <w:r>
        <w:rPr>
          <w:rFonts w:hint="eastAsia"/>
          <w:sz w:val="24"/>
          <w:szCs w:val="24"/>
          <w:lang w:eastAsia="zh-CN"/>
        </w:rPr>
        <w:t>R</w:t>
      </w:r>
      <w:r>
        <w:rPr>
          <w:sz w:val="24"/>
          <w:szCs w:val="24"/>
          <w:lang w:eastAsia="zh-CN"/>
        </w:rPr>
        <w:noBreakHyphen/>
      </w:r>
      <w:r>
        <w:rPr>
          <w:rFonts w:hint="eastAsia"/>
          <w:sz w:val="24"/>
          <w:szCs w:val="24"/>
          <w:lang w:eastAsia="zh-CN"/>
        </w:rPr>
        <w:t>600a</w:t>
      </w:r>
      <w:r>
        <w:rPr>
          <w:rFonts w:hint="eastAsia"/>
          <w:sz w:val="24"/>
          <w:szCs w:val="24"/>
          <w:lang w:eastAsia="zh-CN"/>
        </w:rPr>
        <w:t>为制冷剂。</w:t>
      </w:r>
      <w:r>
        <w:rPr>
          <w:rFonts w:hint="eastAsia"/>
          <w:sz w:val="24"/>
          <w:szCs w:val="24"/>
          <w:lang w:eastAsia="zh-CN"/>
        </w:rPr>
        <w:t>2019-2023</w:t>
      </w:r>
      <w:r>
        <w:rPr>
          <w:rFonts w:hint="eastAsia"/>
          <w:sz w:val="24"/>
          <w:szCs w:val="24"/>
          <w:lang w:eastAsia="zh-CN"/>
        </w:rPr>
        <w:t>年期间，年均制造量为</w:t>
      </w:r>
      <w:r>
        <w:rPr>
          <w:rFonts w:hint="eastAsia"/>
          <w:sz w:val="24"/>
          <w:szCs w:val="24"/>
          <w:lang w:eastAsia="zh-CN"/>
        </w:rPr>
        <w:t>490</w:t>
      </w:r>
      <w:r>
        <w:rPr>
          <w:rFonts w:hint="eastAsia"/>
          <w:sz w:val="24"/>
          <w:szCs w:val="24"/>
          <w:lang w:eastAsia="zh-CN"/>
        </w:rPr>
        <w:t>万台，销往国内外市场。</w:t>
      </w:r>
    </w:p>
    <w:p w14:paraId="4B072F3B" w14:textId="77777777" w:rsidR="00E01256" w:rsidRDefault="00000000">
      <w:pPr>
        <w:pStyle w:val="Heading1"/>
        <w:rPr>
          <w:sz w:val="24"/>
          <w:szCs w:val="24"/>
          <w:lang w:eastAsia="zh-CN"/>
        </w:rPr>
      </w:pPr>
      <w:r>
        <w:rPr>
          <w:rFonts w:hint="eastAsia"/>
          <w:sz w:val="24"/>
          <w:szCs w:val="24"/>
          <w:lang w:eastAsia="zh-CN"/>
        </w:rPr>
        <w:t>整个子行业，包括生产家用冰箱和小型商用制冷设备的企业，都将在</w:t>
      </w:r>
      <w:r>
        <w:rPr>
          <w:rFonts w:hint="eastAsia"/>
          <w:sz w:val="24"/>
          <w:szCs w:val="24"/>
          <w:lang w:eastAsia="zh-CN"/>
        </w:rPr>
        <w:t>KIP</w:t>
      </w:r>
      <w:r>
        <w:rPr>
          <w:rFonts w:hint="eastAsia"/>
          <w:sz w:val="24"/>
          <w:szCs w:val="24"/>
          <w:lang w:eastAsia="zh-CN"/>
        </w:rPr>
        <w:t>第一阶段进行转型，目标是消除</w:t>
      </w:r>
      <w:r>
        <w:rPr>
          <w:rFonts w:hint="eastAsia"/>
          <w:sz w:val="24"/>
          <w:szCs w:val="24"/>
          <w:lang w:eastAsia="zh-CN"/>
        </w:rPr>
        <w:t>301.29</w:t>
      </w:r>
      <w:r>
        <w:rPr>
          <w:rFonts w:hint="eastAsia"/>
          <w:sz w:val="24"/>
          <w:szCs w:val="24"/>
          <w:lang w:eastAsia="zh-CN"/>
        </w:rPr>
        <w:t>公吨或</w:t>
      </w:r>
      <w:r>
        <w:rPr>
          <w:rFonts w:hint="eastAsia"/>
          <w:sz w:val="24"/>
          <w:szCs w:val="24"/>
          <w:lang w:eastAsia="zh-CN"/>
        </w:rPr>
        <w:t>430,844</w:t>
      </w:r>
      <w:r>
        <w:rPr>
          <w:rFonts w:hint="eastAsia"/>
          <w:sz w:val="24"/>
          <w:szCs w:val="24"/>
          <w:lang w:eastAsia="zh-CN"/>
        </w:rPr>
        <w:t>二氧化碳当量吨的</w:t>
      </w:r>
      <w:r>
        <w:rPr>
          <w:rFonts w:hint="eastAsia"/>
          <w:sz w:val="24"/>
          <w:szCs w:val="24"/>
          <w:lang w:eastAsia="zh-CN"/>
        </w:rPr>
        <w:t>HFC</w:t>
      </w:r>
      <w:r>
        <w:rPr>
          <w:rFonts w:hint="eastAsia"/>
          <w:sz w:val="24"/>
          <w:szCs w:val="24"/>
          <w:lang w:eastAsia="zh-CN"/>
        </w:rPr>
        <w:t>。</w:t>
      </w:r>
    </w:p>
    <w:p w14:paraId="6DABCAB7" w14:textId="77777777" w:rsidR="00E01256" w:rsidRPr="00A44B65" w:rsidRDefault="00000000">
      <w:pPr>
        <w:pStyle w:val="TableHeading"/>
        <w:spacing w:after="0"/>
        <w:jc w:val="left"/>
        <w:rPr>
          <w:rFonts w:ascii="Times New Roman" w:eastAsia="SimSun" w:hAnsi="Times New Roman"/>
          <w:iCs w:val="0"/>
          <w:color w:val="auto"/>
          <w:szCs w:val="22"/>
          <w:lang w:val="en-CA" w:eastAsia="zh-CN"/>
        </w:rPr>
      </w:pPr>
      <w:bookmarkStart w:id="0" w:name="_Toc189485393"/>
      <w:r w:rsidRPr="00A44B65">
        <w:rPr>
          <w:rFonts w:ascii="Times New Roman" w:eastAsia="SimSun" w:hAnsi="Times New Roman"/>
          <w:iCs w:val="0"/>
          <w:color w:val="auto"/>
          <w:szCs w:val="22"/>
          <w:lang w:val="en-CA" w:eastAsia="zh-CN"/>
        </w:rPr>
        <w:t>表</w:t>
      </w:r>
      <w:r w:rsidRPr="00A44B65">
        <w:rPr>
          <w:rFonts w:ascii="Times New Roman" w:eastAsia="SimSun" w:hAnsi="Times New Roman"/>
          <w:iCs w:val="0"/>
          <w:color w:val="auto"/>
          <w:szCs w:val="22"/>
          <w:lang w:val="en-CA" w:eastAsia="zh-CN"/>
        </w:rPr>
        <w:t>5.</w:t>
      </w:r>
      <w:r w:rsidRPr="00A44B65">
        <w:rPr>
          <w:rFonts w:ascii="Times New Roman" w:eastAsia="SimSun" w:hAnsi="Times New Roman"/>
          <w:iCs w:val="0"/>
          <w:color w:val="auto"/>
          <w:szCs w:val="22"/>
          <w:lang w:val="en-CA" w:eastAsia="zh-CN"/>
        </w:rPr>
        <w:tab/>
      </w:r>
      <w:r w:rsidRPr="00A44B65">
        <w:rPr>
          <w:rFonts w:ascii="Times New Roman" w:eastAsia="SimSun" w:hAnsi="Times New Roman"/>
          <w:iCs w:val="0"/>
          <w:color w:val="auto"/>
          <w:szCs w:val="22"/>
          <w:lang w:val="en-CA" w:eastAsia="zh-CN"/>
        </w:rPr>
        <w:t>印度尼西亚按制冷剂划分的家用冰箱制造情况（台）</w:t>
      </w:r>
      <w:bookmarkEnd w:id="0"/>
    </w:p>
    <w:tbl>
      <w:tblPr>
        <w:tblW w:w="5000" w:type="pct"/>
        <w:tblLook w:val="04A0" w:firstRow="1" w:lastRow="0" w:firstColumn="1" w:lastColumn="0" w:noHBand="0" w:noVBand="1"/>
      </w:tblPr>
      <w:tblGrid>
        <w:gridCol w:w="2196"/>
        <w:gridCol w:w="1433"/>
        <w:gridCol w:w="1433"/>
        <w:gridCol w:w="1433"/>
        <w:gridCol w:w="1432"/>
        <w:gridCol w:w="1423"/>
      </w:tblGrid>
      <w:tr w:rsidR="00E01256" w14:paraId="717DCFE7" w14:textId="77777777">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728CB7FA" w14:textId="77777777" w:rsidR="00E01256" w:rsidRDefault="00000000">
            <w:pPr>
              <w:keepNext/>
              <w:rPr>
                <w:b/>
                <w:bCs/>
                <w:color w:val="000000"/>
                <w:sz w:val="20"/>
                <w:szCs w:val="20"/>
                <w:lang w:bidi="th-TH"/>
              </w:rPr>
            </w:pPr>
            <w:r>
              <w:rPr>
                <w:rFonts w:hint="eastAsia"/>
                <w:b/>
                <w:bCs/>
                <w:color w:val="000000"/>
                <w:sz w:val="20"/>
                <w:szCs w:val="20"/>
                <w:lang w:eastAsia="zh-CN" w:bidi="th-TH"/>
              </w:rPr>
              <w:t>制冷剂</w:t>
            </w:r>
          </w:p>
        </w:tc>
        <w:tc>
          <w:tcPr>
            <w:tcW w:w="766" w:type="pct"/>
            <w:tcBorders>
              <w:top w:val="single" w:sz="4" w:space="0" w:color="auto"/>
              <w:left w:val="nil"/>
              <w:bottom w:val="single" w:sz="4" w:space="0" w:color="auto"/>
              <w:right w:val="single" w:sz="4" w:space="0" w:color="auto"/>
            </w:tcBorders>
            <w:shd w:val="clear" w:color="auto" w:fill="auto"/>
            <w:noWrap/>
          </w:tcPr>
          <w:p w14:paraId="1B7AE86F" w14:textId="77777777" w:rsidR="00E01256" w:rsidRDefault="00000000">
            <w:pPr>
              <w:keepNext/>
              <w:jc w:val="center"/>
              <w:rPr>
                <w:b/>
                <w:bCs/>
                <w:color w:val="000000"/>
                <w:sz w:val="20"/>
                <w:szCs w:val="20"/>
                <w:lang w:bidi="th-TH"/>
              </w:rPr>
            </w:pPr>
            <w:r>
              <w:rPr>
                <w:b/>
                <w:bCs/>
                <w:sz w:val="20"/>
                <w:szCs w:val="20"/>
              </w:rPr>
              <w:t>2019</w:t>
            </w:r>
          </w:p>
        </w:tc>
        <w:tc>
          <w:tcPr>
            <w:tcW w:w="766" w:type="pct"/>
            <w:tcBorders>
              <w:top w:val="single" w:sz="4" w:space="0" w:color="auto"/>
              <w:left w:val="nil"/>
              <w:bottom w:val="single" w:sz="4" w:space="0" w:color="auto"/>
              <w:right w:val="single" w:sz="4" w:space="0" w:color="auto"/>
            </w:tcBorders>
            <w:shd w:val="clear" w:color="auto" w:fill="auto"/>
            <w:noWrap/>
          </w:tcPr>
          <w:p w14:paraId="5533B27B" w14:textId="77777777" w:rsidR="00E01256" w:rsidRDefault="00000000">
            <w:pPr>
              <w:keepNext/>
              <w:jc w:val="center"/>
              <w:rPr>
                <w:b/>
                <w:bCs/>
                <w:color w:val="000000"/>
                <w:sz w:val="20"/>
                <w:szCs w:val="20"/>
                <w:lang w:bidi="th-TH"/>
              </w:rPr>
            </w:pPr>
            <w:r>
              <w:rPr>
                <w:b/>
                <w:bCs/>
                <w:sz w:val="20"/>
                <w:szCs w:val="20"/>
              </w:rPr>
              <w:t>2020</w:t>
            </w:r>
          </w:p>
        </w:tc>
        <w:tc>
          <w:tcPr>
            <w:tcW w:w="766" w:type="pct"/>
            <w:tcBorders>
              <w:top w:val="single" w:sz="4" w:space="0" w:color="auto"/>
              <w:left w:val="nil"/>
              <w:bottom w:val="single" w:sz="4" w:space="0" w:color="auto"/>
              <w:right w:val="single" w:sz="4" w:space="0" w:color="auto"/>
            </w:tcBorders>
            <w:shd w:val="clear" w:color="auto" w:fill="auto"/>
            <w:noWrap/>
          </w:tcPr>
          <w:p w14:paraId="3B52EF73" w14:textId="77777777" w:rsidR="00E01256" w:rsidRDefault="00000000">
            <w:pPr>
              <w:keepNext/>
              <w:jc w:val="center"/>
              <w:rPr>
                <w:b/>
                <w:bCs/>
                <w:color w:val="000000"/>
                <w:sz w:val="20"/>
                <w:szCs w:val="20"/>
                <w:lang w:bidi="th-TH"/>
              </w:rPr>
            </w:pPr>
            <w:r>
              <w:rPr>
                <w:b/>
                <w:bCs/>
                <w:sz w:val="20"/>
                <w:szCs w:val="20"/>
              </w:rPr>
              <w:t>2021</w:t>
            </w:r>
          </w:p>
        </w:tc>
        <w:tc>
          <w:tcPr>
            <w:tcW w:w="766" w:type="pct"/>
            <w:tcBorders>
              <w:top w:val="single" w:sz="4" w:space="0" w:color="auto"/>
              <w:left w:val="nil"/>
              <w:bottom w:val="single" w:sz="4" w:space="0" w:color="auto"/>
              <w:right w:val="single" w:sz="4" w:space="0" w:color="auto"/>
            </w:tcBorders>
            <w:shd w:val="clear" w:color="auto" w:fill="auto"/>
            <w:noWrap/>
          </w:tcPr>
          <w:p w14:paraId="77B8F5A7" w14:textId="77777777" w:rsidR="00E01256" w:rsidRDefault="00000000">
            <w:pPr>
              <w:keepNext/>
              <w:jc w:val="center"/>
              <w:rPr>
                <w:b/>
                <w:bCs/>
                <w:color w:val="000000"/>
                <w:sz w:val="20"/>
                <w:szCs w:val="20"/>
                <w:lang w:bidi="th-TH"/>
              </w:rPr>
            </w:pPr>
            <w:r>
              <w:rPr>
                <w:b/>
                <w:bCs/>
                <w:sz w:val="20"/>
                <w:szCs w:val="20"/>
              </w:rPr>
              <w:t>2022</w:t>
            </w:r>
          </w:p>
        </w:tc>
        <w:tc>
          <w:tcPr>
            <w:tcW w:w="761" w:type="pct"/>
            <w:tcBorders>
              <w:top w:val="single" w:sz="4" w:space="0" w:color="auto"/>
              <w:left w:val="nil"/>
              <w:bottom w:val="single" w:sz="4" w:space="0" w:color="auto"/>
              <w:right w:val="single" w:sz="4" w:space="0" w:color="auto"/>
            </w:tcBorders>
            <w:shd w:val="clear" w:color="auto" w:fill="auto"/>
            <w:noWrap/>
          </w:tcPr>
          <w:p w14:paraId="0DB4F092" w14:textId="77777777" w:rsidR="00E01256" w:rsidRDefault="00000000">
            <w:pPr>
              <w:keepNext/>
              <w:jc w:val="center"/>
              <w:rPr>
                <w:b/>
                <w:bCs/>
                <w:color w:val="000000"/>
                <w:sz w:val="20"/>
                <w:szCs w:val="20"/>
                <w:lang w:bidi="th-TH"/>
              </w:rPr>
            </w:pPr>
            <w:r>
              <w:rPr>
                <w:b/>
                <w:bCs/>
                <w:sz w:val="20"/>
                <w:szCs w:val="20"/>
              </w:rPr>
              <w:t>2023</w:t>
            </w:r>
          </w:p>
        </w:tc>
      </w:tr>
      <w:tr w:rsidR="00E01256" w14:paraId="4FB2FC7B" w14:textId="77777777">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029DB9F9" w14:textId="77777777" w:rsidR="00E01256" w:rsidRDefault="00000000">
            <w:pPr>
              <w:keepNext/>
              <w:rPr>
                <w:color w:val="000000"/>
                <w:sz w:val="20"/>
                <w:szCs w:val="20"/>
                <w:lang w:bidi="th-TH"/>
              </w:rPr>
            </w:pPr>
            <w:r>
              <w:rPr>
                <w:rFonts w:hint="eastAsia"/>
                <w:color w:val="000000"/>
                <w:sz w:val="20"/>
                <w:szCs w:val="20"/>
                <w:lang w:eastAsia="zh-CN" w:bidi="th-TH"/>
              </w:rPr>
              <w:t>HFC-</w:t>
            </w:r>
            <w:r>
              <w:rPr>
                <w:color w:val="000000"/>
                <w:sz w:val="20"/>
                <w:szCs w:val="20"/>
                <w:lang w:bidi="th-TH"/>
              </w:rPr>
              <w:t>134a</w:t>
            </w:r>
          </w:p>
        </w:tc>
        <w:tc>
          <w:tcPr>
            <w:tcW w:w="766" w:type="pct"/>
            <w:tcBorders>
              <w:top w:val="single" w:sz="4" w:space="0" w:color="auto"/>
              <w:left w:val="nil"/>
              <w:bottom w:val="single" w:sz="4" w:space="0" w:color="auto"/>
              <w:right w:val="single" w:sz="4" w:space="0" w:color="auto"/>
            </w:tcBorders>
            <w:shd w:val="clear" w:color="auto" w:fill="auto"/>
            <w:noWrap/>
          </w:tcPr>
          <w:p w14:paraId="77F42BE4" w14:textId="77777777" w:rsidR="00E01256" w:rsidRDefault="00000000">
            <w:pPr>
              <w:keepNext/>
              <w:jc w:val="right"/>
              <w:rPr>
                <w:color w:val="000000"/>
                <w:sz w:val="20"/>
                <w:szCs w:val="20"/>
                <w:lang w:bidi="th-TH"/>
              </w:rPr>
            </w:pPr>
            <w:r>
              <w:rPr>
                <w:sz w:val="20"/>
                <w:szCs w:val="20"/>
              </w:rPr>
              <w:t>4,109,730</w:t>
            </w:r>
          </w:p>
        </w:tc>
        <w:tc>
          <w:tcPr>
            <w:tcW w:w="766" w:type="pct"/>
            <w:tcBorders>
              <w:top w:val="single" w:sz="4" w:space="0" w:color="auto"/>
              <w:left w:val="nil"/>
              <w:bottom w:val="single" w:sz="4" w:space="0" w:color="auto"/>
              <w:right w:val="single" w:sz="4" w:space="0" w:color="auto"/>
            </w:tcBorders>
            <w:shd w:val="clear" w:color="auto" w:fill="auto"/>
            <w:noWrap/>
          </w:tcPr>
          <w:p w14:paraId="6D44D100" w14:textId="77777777" w:rsidR="00E01256" w:rsidRDefault="00000000">
            <w:pPr>
              <w:keepNext/>
              <w:jc w:val="right"/>
              <w:rPr>
                <w:color w:val="000000"/>
                <w:sz w:val="20"/>
                <w:szCs w:val="20"/>
                <w:lang w:bidi="th-TH"/>
              </w:rPr>
            </w:pPr>
            <w:r>
              <w:rPr>
                <w:sz w:val="20"/>
                <w:szCs w:val="20"/>
              </w:rPr>
              <w:t>3,910,521</w:t>
            </w:r>
          </w:p>
        </w:tc>
        <w:tc>
          <w:tcPr>
            <w:tcW w:w="766" w:type="pct"/>
            <w:tcBorders>
              <w:top w:val="single" w:sz="4" w:space="0" w:color="auto"/>
              <w:left w:val="nil"/>
              <w:bottom w:val="single" w:sz="4" w:space="0" w:color="auto"/>
              <w:right w:val="single" w:sz="4" w:space="0" w:color="auto"/>
            </w:tcBorders>
            <w:shd w:val="clear" w:color="auto" w:fill="auto"/>
            <w:noWrap/>
          </w:tcPr>
          <w:p w14:paraId="0412D17C" w14:textId="77777777" w:rsidR="00E01256" w:rsidRDefault="00000000">
            <w:pPr>
              <w:keepNext/>
              <w:jc w:val="right"/>
              <w:rPr>
                <w:color w:val="000000"/>
                <w:sz w:val="20"/>
                <w:szCs w:val="20"/>
                <w:lang w:bidi="th-TH"/>
              </w:rPr>
            </w:pPr>
            <w:r>
              <w:rPr>
                <w:sz w:val="20"/>
                <w:szCs w:val="20"/>
              </w:rPr>
              <w:t>3,827,277</w:t>
            </w:r>
          </w:p>
        </w:tc>
        <w:tc>
          <w:tcPr>
            <w:tcW w:w="766" w:type="pct"/>
            <w:tcBorders>
              <w:top w:val="single" w:sz="4" w:space="0" w:color="auto"/>
              <w:left w:val="nil"/>
              <w:bottom w:val="single" w:sz="4" w:space="0" w:color="auto"/>
              <w:right w:val="single" w:sz="4" w:space="0" w:color="auto"/>
            </w:tcBorders>
            <w:shd w:val="clear" w:color="auto" w:fill="auto"/>
            <w:noWrap/>
          </w:tcPr>
          <w:p w14:paraId="60FB257C" w14:textId="77777777" w:rsidR="00E01256" w:rsidRDefault="00000000">
            <w:pPr>
              <w:keepNext/>
              <w:jc w:val="right"/>
              <w:rPr>
                <w:color w:val="000000"/>
                <w:sz w:val="20"/>
                <w:szCs w:val="20"/>
                <w:lang w:bidi="th-TH"/>
              </w:rPr>
            </w:pPr>
            <w:r>
              <w:rPr>
                <w:sz w:val="20"/>
                <w:szCs w:val="20"/>
              </w:rPr>
              <w:t>3,764,796</w:t>
            </w:r>
          </w:p>
        </w:tc>
        <w:tc>
          <w:tcPr>
            <w:tcW w:w="761" w:type="pct"/>
            <w:tcBorders>
              <w:top w:val="single" w:sz="4" w:space="0" w:color="auto"/>
              <w:left w:val="nil"/>
              <w:bottom w:val="single" w:sz="4" w:space="0" w:color="auto"/>
              <w:right w:val="single" w:sz="4" w:space="0" w:color="auto"/>
            </w:tcBorders>
            <w:shd w:val="clear" w:color="auto" w:fill="auto"/>
            <w:noWrap/>
          </w:tcPr>
          <w:p w14:paraId="1DDA0308" w14:textId="77777777" w:rsidR="00E01256" w:rsidRDefault="00000000">
            <w:pPr>
              <w:keepNext/>
              <w:jc w:val="right"/>
              <w:rPr>
                <w:color w:val="000000"/>
                <w:sz w:val="20"/>
                <w:szCs w:val="20"/>
                <w:lang w:bidi="th-TH"/>
              </w:rPr>
            </w:pPr>
            <w:r>
              <w:rPr>
                <w:sz w:val="20"/>
                <w:szCs w:val="20"/>
              </w:rPr>
              <w:t>3,473,167</w:t>
            </w:r>
          </w:p>
        </w:tc>
      </w:tr>
      <w:tr w:rsidR="00E01256" w14:paraId="0183B1CC" w14:textId="77777777">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208CEBD4" w14:textId="77777777" w:rsidR="00E01256" w:rsidRDefault="00000000">
            <w:pPr>
              <w:keepNext/>
              <w:rPr>
                <w:color w:val="000000"/>
                <w:sz w:val="20"/>
                <w:szCs w:val="20"/>
                <w:lang w:bidi="th-TH"/>
              </w:rPr>
            </w:pPr>
            <w:r>
              <w:rPr>
                <w:color w:val="000000"/>
                <w:sz w:val="20"/>
                <w:szCs w:val="20"/>
                <w:lang w:bidi="th-TH"/>
              </w:rPr>
              <w:t>R-600a</w:t>
            </w:r>
          </w:p>
        </w:tc>
        <w:tc>
          <w:tcPr>
            <w:tcW w:w="766" w:type="pct"/>
            <w:tcBorders>
              <w:top w:val="single" w:sz="4" w:space="0" w:color="auto"/>
              <w:left w:val="nil"/>
              <w:bottom w:val="single" w:sz="4" w:space="0" w:color="auto"/>
              <w:right w:val="single" w:sz="4" w:space="0" w:color="auto"/>
            </w:tcBorders>
            <w:shd w:val="clear" w:color="auto" w:fill="auto"/>
            <w:noWrap/>
          </w:tcPr>
          <w:p w14:paraId="593FE221" w14:textId="77777777" w:rsidR="00E01256" w:rsidRDefault="00000000">
            <w:pPr>
              <w:keepNext/>
              <w:jc w:val="right"/>
              <w:rPr>
                <w:color w:val="000000"/>
                <w:sz w:val="20"/>
                <w:szCs w:val="20"/>
                <w:lang w:bidi="th-TH"/>
              </w:rPr>
            </w:pPr>
            <w:r>
              <w:rPr>
                <w:sz w:val="20"/>
                <w:szCs w:val="20"/>
              </w:rPr>
              <w:t>786,550</w:t>
            </w:r>
          </w:p>
        </w:tc>
        <w:tc>
          <w:tcPr>
            <w:tcW w:w="766" w:type="pct"/>
            <w:tcBorders>
              <w:top w:val="single" w:sz="4" w:space="0" w:color="auto"/>
              <w:left w:val="nil"/>
              <w:bottom w:val="single" w:sz="4" w:space="0" w:color="auto"/>
              <w:right w:val="single" w:sz="4" w:space="0" w:color="auto"/>
            </w:tcBorders>
            <w:shd w:val="clear" w:color="auto" w:fill="auto"/>
            <w:noWrap/>
          </w:tcPr>
          <w:p w14:paraId="02D2FC16" w14:textId="77777777" w:rsidR="00E01256" w:rsidRDefault="00000000">
            <w:pPr>
              <w:keepNext/>
              <w:jc w:val="right"/>
              <w:rPr>
                <w:color w:val="000000"/>
                <w:sz w:val="20"/>
                <w:szCs w:val="20"/>
                <w:lang w:bidi="th-TH"/>
              </w:rPr>
            </w:pPr>
            <w:r>
              <w:rPr>
                <w:sz w:val="20"/>
                <w:szCs w:val="20"/>
              </w:rPr>
              <w:t>877,633</w:t>
            </w:r>
          </w:p>
        </w:tc>
        <w:tc>
          <w:tcPr>
            <w:tcW w:w="766" w:type="pct"/>
            <w:tcBorders>
              <w:top w:val="single" w:sz="4" w:space="0" w:color="auto"/>
              <w:left w:val="nil"/>
              <w:bottom w:val="single" w:sz="4" w:space="0" w:color="auto"/>
              <w:right w:val="single" w:sz="4" w:space="0" w:color="auto"/>
            </w:tcBorders>
            <w:shd w:val="clear" w:color="auto" w:fill="auto"/>
            <w:noWrap/>
          </w:tcPr>
          <w:p w14:paraId="731D8146" w14:textId="77777777" w:rsidR="00E01256" w:rsidRDefault="00000000">
            <w:pPr>
              <w:keepNext/>
              <w:jc w:val="right"/>
              <w:rPr>
                <w:color w:val="000000"/>
                <w:sz w:val="20"/>
                <w:szCs w:val="20"/>
                <w:lang w:bidi="th-TH"/>
              </w:rPr>
            </w:pPr>
            <w:r>
              <w:rPr>
                <w:sz w:val="20"/>
                <w:szCs w:val="20"/>
              </w:rPr>
              <w:t>1,103,065</w:t>
            </w:r>
          </w:p>
        </w:tc>
        <w:tc>
          <w:tcPr>
            <w:tcW w:w="766" w:type="pct"/>
            <w:tcBorders>
              <w:top w:val="single" w:sz="4" w:space="0" w:color="auto"/>
              <w:left w:val="nil"/>
              <w:bottom w:val="single" w:sz="4" w:space="0" w:color="auto"/>
              <w:right w:val="single" w:sz="4" w:space="0" w:color="auto"/>
            </w:tcBorders>
            <w:shd w:val="clear" w:color="auto" w:fill="auto"/>
            <w:noWrap/>
          </w:tcPr>
          <w:p w14:paraId="4DF55DDB" w14:textId="77777777" w:rsidR="00E01256" w:rsidRDefault="00000000">
            <w:pPr>
              <w:keepNext/>
              <w:jc w:val="right"/>
              <w:rPr>
                <w:color w:val="000000"/>
                <w:sz w:val="20"/>
                <w:szCs w:val="20"/>
                <w:lang w:bidi="th-TH"/>
              </w:rPr>
            </w:pPr>
            <w:r>
              <w:rPr>
                <w:sz w:val="20"/>
                <w:szCs w:val="20"/>
              </w:rPr>
              <w:t>1,233,488</w:t>
            </w:r>
          </w:p>
        </w:tc>
        <w:tc>
          <w:tcPr>
            <w:tcW w:w="761" w:type="pct"/>
            <w:tcBorders>
              <w:top w:val="single" w:sz="4" w:space="0" w:color="auto"/>
              <w:left w:val="nil"/>
              <w:bottom w:val="single" w:sz="4" w:space="0" w:color="auto"/>
              <w:right w:val="single" w:sz="4" w:space="0" w:color="auto"/>
            </w:tcBorders>
            <w:shd w:val="clear" w:color="auto" w:fill="auto"/>
            <w:noWrap/>
          </w:tcPr>
          <w:p w14:paraId="591E7BE4" w14:textId="77777777" w:rsidR="00E01256" w:rsidRDefault="00000000">
            <w:pPr>
              <w:keepNext/>
              <w:jc w:val="right"/>
              <w:rPr>
                <w:color w:val="000000"/>
                <w:sz w:val="20"/>
                <w:szCs w:val="20"/>
                <w:lang w:bidi="th-TH"/>
              </w:rPr>
            </w:pPr>
            <w:r>
              <w:rPr>
                <w:sz w:val="20"/>
                <w:szCs w:val="20"/>
              </w:rPr>
              <w:t>1,074,876</w:t>
            </w:r>
          </w:p>
        </w:tc>
      </w:tr>
      <w:tr w:rsidR="00E01256" w14:paraId="3D3F1799" w14:textId="77777777">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34489C07" w14:textId="77777777" w:rsidR="00E01256" w:rsidRDefault="00000000">
            <w:pPr>
              <w:keepNext/>
              <w:rPr>
                <w:b/>
                <w:bCs/>
                <w:color w:val="000000"/>
                <w:sz w:val="20"/>
                <w:szCs w:val="20"/>
                <w:lang w:bidi="th-TH"/>
              </w:rPr>
            </w:pPr>
            <w:r>
              <w:rPr>
                <w:rFonts w:hint="eastAsia"/>
                <w:b/>
                <w:bCs/>
                <w:color w:val="000000"/>
                <w:sz w:val="20"/>
                <w:szCs w:val="20"/>
                <w:lang w:eastAsia="zh-CN" w:bidi="th-TH"/>
              </w:rPr>
              <w:t>合计</w:t>
            </w:r>
          </w:p>
        </w:tc>
        <w:tc>
          <w:tcPr>
            <w:tcW w:w="766" w:type="pct"/>
            <w:tcBorders>
              <w:top w:val="single" w:sz="4" w:space="0" w:color="auto"/>
              <w:left w:val="nil"/>
              <w:bottom w:val="single" w:sz="4" w:space="0" w:color="auto"/>
              <w:right w:val="single" w:sz="4" w:space="0" w:color="auto"/>
            </w:tcBorders>
            <w:shd w:val="clear" w:color="auto" w:fill="auto"/>
            <w:noWrap/>
          </w:tcPr>
          <w:p w14:paraId="609685DE" w14:textId="77777777" w:rsidR="00E01256" w:rsidRDefault="00000000">
            <w:pPr>
              <w:keepNext/>
              <w:jc w:val="right"/>
              <w:rPr>
                <w:b/>
                <w:bCs/>
                <w:color w:val="000000"/>
                <w:sz w:val="20"/>
                <w:szCs w:val="20"/>
                <w:lang w:bidi="th-TH"/>
              </w:rPr>
            </w:pPr>
            <w:r>
              <w:rPr>
                <w:b/>
                <w:sz w:val="20"/>
                <w:szCs w:val="20"/>
              </w:rPr>
              <w:t>4,896,280</w:t>
            </w:r>
          </w:p>
        </w:tc>
        <w:tc>
          <w:tcPr>
            <w:tcW w:w="766" w:type="pct"/>
            <w:tcBorders>
              <w:top w:val="single" w:sz="4" w:space="0" w:color="auto"/>
              <w:left w:val="nil"/>
              <w:bottom w:val="single" w:sz="4" w:space="0" w:color="auto"/>
              <w:right w:val="single" w:sz="4" w:space="0" w:color="auto"/>
            </w:tcBorders>
            <w:shd w:val="clear" w:color="auto" w:fill="auto"/>
            <w:noWrap/>
          </w:tcPr>
          <w:p w14:paraId="099A8C60" w14:textId="77777777" w:rsidR="00E01256" w:rsidRDefault="00000000">
            <w:pPr>
              <w:keepNext/>
              <w:jc w:val="right"/>
              <w:rPr>
                <w:b/>
                <w:bCs/>
                <w:color w:val="000000"/>
                <w:sz w:val="20"/>
                <w:szCs w:val="20"/>
                <w:lang w:bidi="th-TH"/>
              </w:rPr>
            </w:pPr>
            <w:r>
              <w:rPr>
                <w:b/>
                <w:sz w:val="20"/>
                <w:szCs w:val="20"/>
              </w:rPr>
              <w:t>4,788,154</w:t>
            </w:r>
          </w:p>
        </w:tc>
        <w:tc>
          <w:tcPr>
            <w:tcW w:w="766" w:type="pct"/>
            <w:tcBorders>
              <w:top w:val="single" w:sz="4" w:space="0" w:color="auto"/>
              <w:left w:val="nil"/>
              <w:bottom w:val="single" w:sz="4" w:space="0" w:color="auto"/>
              <w:right w:val="single" w:sz="4" w:space="0" w:color="auto"/>
            </w:tcBorders>
            <w:shd w:val="clear" w:color="auto" w:fill="auto"/>
            <w:noWrap/>
          </w:tcPr>
          <w:p w14:paraId="0907FE45" w14:textId="77777777" w:rsidR="00E01256" w:rsidRDefault="00000000">
            <w:pPr>
              <w:keepNext/>
              <w:jc w:val="right"/>
              <w:rPr>
                <w:b/>
                <w:bCs/>
                <w:color w:val="000000"/>
                <w:sz w:val="20"/>
                <w:szCs w:val="20"/>
                <w:lang w:bidi="th-TH"/>
              </w:rPr>
            </w:pPr>
            <w:r>
              <w:rPr>
                <w:b/>
                <w:sz w:val="20"/>
                <w:szCs w:val="20"/>
              </w:rPr>
              <w:t>4,930,342</w:t>
            </w:r>
          </w:p>
        </w:tc>
        <w:tc>
          <w:tcPr>
            <w:tcW w:w="766" w:type="pct"/>
            <w:tcBorders>
              <w:top w:val="single" w:sz="4" w:space="0" w:color="auto"/>
              <w:left w:val="nil"/>
              <w:bottom w:val="single" w:sz="4" w:space="0" w:color="auto"/>
              <w:right w:val="single" w:sz="4" w:space="0" w:color="auto"/>
            </w:tcBorders>
            <w:shd w:val="clear" w:color="auto" w:fill="auto"/>
            <w:noWrap/>
          </w:tcPr>
          <w:p w14:paraId="12B243CF" w14:textId="77777777" w:rsidR="00E01256" w:rsidRDefault="00000000">
            <w:pPr>
              <w:keepNext/>
              <w:jc w:val="right"/>
              <w:rPr>
                <w:b/>
                <w:bCs/>
                <w:color w:val="000000"/>
                <w:sz w:val="20"/>
                <w:szCs w:val="20"/>
                <w:lang w:bidi="th-TH"/>
              </w:rPr>
            </w:pPr>
            <w:r>
              <w:rPr>
                <w:b/>
                <w:sz w:val="20"/>
                <w:szCs w:val="20"/>
              </w:rPr>
              <w:t>4,998,284</w:t>
            </w:r>
          </w:p>
        </w:tc>
        <w:tc>
          <w:tcPr>
            <w:tcW w:w="761" w:type="pct"/>
            <w:tcBorders>
              <w:top w:val="single" w:sz="4" w:space="0" w:color="auto"/>
              <w:left w:val="nil"/>
              <w:bottom w:val="single" w:sz="4" w:space="0" w:color="auto"/>
              <w:right w:val="single" w:sz="4" w:space="0" w:color="auto"/>
            </w:tcBorders>
            <w:shd w:val="clear" w:color="auto" w:fill="auto"/>
            <w:noWrap/>
          </w:tcPr>
          <w:p w14:paraId="5BE00C27" w14:textId="77777777" w:rsidR="00E01256" w:rsidRDefault="00000000">
            <w:pPr>
              <w:keepNext/>
              <w:jc w:val="right"/>
              <w:rPr>
                <w:b/>
                <w:bCs/>
                <w:color w:val="000000"/>
                <w:sz w:val="20"/>
                <w:szCs w:val="20"/>
                <w:lang w:bidi="th-TH"/>
              </w:rPr>
            </w:pPr>
            <w:r>
              <w:rPr>
                <w:b/>
                <w:sz w:val="20"/>
                <w:szCs w:val="20"/>
              </w:rPr>
              <w:t>4,548,043</w:t>
            </w:r>
          </w:p>
        </w:tc>
      </w:tr>
    </w:tbl>
    <w:p w14:paraId="387923D8" w14:textId="77777777" w:rsidR="00E01256" w:rsidRDefault="00000000">
      <w:pPr>
        <w:pStyle w:val="Heading1"/>
        <w:numPr>
          <w:ilvl w:val="0"/>
          <w:numId w:val="0"/>
        </w:numPr>
        <w:spacing w:before="240"/>
        <w:rPr>
          <w:rFonts w:ascii="KaiTi" w:eastAsia="KaiTi" w:hAnsi="KaiTi"/>
          <w:sz w:val="24"/>
          <w:szCs w:val="24"/>
          <w:u w:val="single"/>
          <w:lang w:eastAsia="zh-CN"/>
        </w:rPr>
      </w:pPr>
      <w:r>
        <w:rPr>
          <w:rFonts w:ascii="KaiTi" w:eastAsia="KaiTi" w:hAnsi="KaiTi" w:hint="eastAsia"/>
          <w:sz w:val="24"/>
          <w:szCs w:val="24"/>
          <w:u w:val="single"/>
          <w:lang w:eastAsia="zh-CN"/>
        </w:rPr>
        <w:t>商</w:t>
      </w:r>
      <w:r>
        <w:rPr>
          <w:rFonts w:ascii="KaiTi" w:eastAsia="KaiTi" w:hAnsi="KaiTi" w:hint="eastAsia"/>
          <w:sz w:val="24"/>
          <w:szCs w:val="24"/>
          <w:u w:val="single"/>
          <w:lang w:val="en-US" w:eastAsia="zh-CN"/>
        </w:rPr>
        <w:t>用</w:t>
      </w:r>
      <w:r>
        <w:rPr>
          <w:rFonts w:ascii="KaiTi" w:eastAsia="KaiTi" w:hAnsi="KaiTi" w:hint="eastAsia"/>
          <w:sz w:val="24"/>
          <w:szCs w:val="24"/>
          <w:u w:val="single"/>
          <w:lang w:eastAsia="zh-CN"/>
        </w:rPr>
        <w:t>和工业制冷设备制造</w:t>
      </w:r>
    </w:p>
    <w:p w14:paraId="1A60F874" w14:textId="77777777" w:rsidR="00E01256" w:rsidRDefault="00000000">
      <w:pPr>
        <w:pStyle w:val="Heading1"/>
        <w:rPr>
          <w:sz w:val="24"/>
          <w:szCs w:val="24"/>
          <w:lang w:eastAsia="zh-CN"/>
        </w:rPr>
      </w:pPr>
      <w:r>
        <w:rPr>
          <w:rFonts w:hint="eastAsia"/>
          <w:sz w:val="24"/>
          <w:szCs w:val="24"/>
          <w:lang w:eastAsia="zh-CN"/>
        </w:rPr>
        <w:t>每年有</w:t>
      </w:r>
      <w:r>
        <w:rPr>
          <w:rFonts w:hint="eastAsia"/>
          <w:sz w:val="24"/>
          <w:szCs w:val="24"/>
          <w:lang w:eastAsia="zh-CN"/>
        </w:rPr>
        <w:t>180</w:t>
      </w:r>
      <w:r>
        <w:rPr>
          <w:rFonts w:hint="eastAsia"/>
          <w:sz w:val="24"/>
          <w:szCs w:val="24"/>
          <w:lang w:eastAsia="zh-CN"/>
        </w:rPr>
        <w:t>家企业进口超过</w:t>
      </w:r>
      <w:r>
        <w:rPr>
          <w:rFonts w:hint="eastAsia"/>
          <w:sz w:val="24"/>
          <w:szCs w:val="24"/>
          <w:lang w:eastAsia="zh-CN"/>
        </w:rPr>
        <w:t>140</w:t>
      </w:r>
      <w:r>
        <w:rPr>
          <w:rFonts w:hint="eastAsia"/>
          <w:sz w:val="24"/>
          <w:szCs w:val="24"/>
          <w:lang w:eastAsia="zh-CN"/>
        </w:rPr>
        <w:t>万台独立商用制冷设备，用于陈列柜、冰淇淋机、制冰机、展示柜、瓶装冷却器、冰淇淋盒、卧式冷冻柜、立式冷冻柜、台下式冷冻柜、立式冷藏柜、啤酒冷却器、血库冰箱、药品冰箱、生物医学冷冻柜和超低温（</w:t>
      </w:r>
      <w:r>
        <w:rPr>
          <w:rFonts w:hint="eastAsia"/>
          <w:sz w:val="24"/>
          <w:szCs w:val="24"/>
          <w:lang w:eastAsia="zh-CN"/>
        </w:rPr>
        <w:t>ULT</w:t>
      </w:r>
      <w:r>
        <w:rPr>
          <w:rFonts w:hint="eastAsia"/>
          <w:sz w:val="24"/>
          <w:szCs w:val="24"/>
          <w:lang w:eastAsia="zh-CN"/>
        </w:rPr>
        <w:t>）冷冻柜等用途，容量从</w:t>
      </w:r>
      <w:r>
        <w:rPr>
          <w:rFonts w:hint="eastAsia"/>
          <w:sz w:val="24"/>
          <w:szCs w:val="24"/>
          <w:lang w:eastAsia="zh-CN"/>
        </w:rPr>
        <w:t>250</w:t>
      </w:r>
      <w:r>
        <w:rPr>
          <w:rFonts w:hint="eastAsia"/>
          <w:sz w:val="24"/>
          <w:szCs w:val="24"/>
          <w:lang w:eastAsia="zh-CN"/>
        </w:rPr>
        <w:t>升到</w:t>
      </w:r>
      <w:r>
        <w:rPr>
          <w:rFonts w:hint="eastAsia"/>
          <w:sz w:val="24"/>
          <w:szCs w:val="24"/>
          <w:lang w:eastAsia="zh-CN"/>
        </w:rPr>
        <w:t>1500</w:t>
      </w:r>
      <w:r>
        <w:rPr>
          <w:rFonts w:hint="eastAsia"/>
          <w:sz w:val="24"/>
          <w:szCs w:val="24"/>
          <w:lang w:eastAsia="zh-CN"/>
        </w:rPr>
        <w:t>升不等。部分设备也在本地制造、组装、安装和充注制冷剂。该子行业使用的主要制冷剂为</w:t>
      </w:r>
      <w:r>
        <w:rPr>
          <w:rFonts w:hint="eastAsia"/>
          <w:sz w:val="24"/>
          <w:szCs w:val="24"/>
          <w:lang w:eastAsia="zh-CN"/>
        </w:rPr>
        <w:t>HFC-134a</w:t>
      </w:r>
      <w:r>
        <w:rPr>
          <w:rFonts w:hint="eastAsia"/>
          <w:sz w:val="24"/>
          <w:szCs w:val="24"/>
          <w:lang w:eastAsia="zh-CN"/>
        </w:rPr>
        <w:t>、</w:t>
      </w:r>
      <w:r>
        <w:rPr>
          <w:rFonts w:hint="eastAsia"/>
          <w:sz w:val="24"/>
          <w:szCs w:val="24"/>
          <w:lang w:eastAsia="zh-CN"/>
        </w:rPr>
        <w:t>R-290</w:t>
      </w:r>
      <w:r>
        <w:rPr>
          <w:rFonts w:hint="eastAsia"/>
          <w:sz w:val="24"/>
          <w:szCs w:val="24"/>
          <w:lang w:eastAsia="zh-CN"/>
        </w:rPr>
        <w:t>、</w:t>
      </w:r>
      <w:r>
        <w:rPr>
          <w:rFonts w:hint="eastAsia"/>
          <w:sz w:val="24"/>
          <w:szCs w:val="24"/>
          <w:lang w:eastAsia="zh-CN"/>
        </w:rPr>
        <w:t>R-404A</w:t>
      </w:r>
      <w:r>
        <w:rPr>
          <w:rFonts w:hint="eastAsia"/>
          <w:sz w:val="24"/>
          <w:szCs w:val="24"/>
          <w:lang w:eastAsia="zh-CN"/>
        </w:rPr>
        <w:t>、</w:t>
      </w:r>
      <w:r>
        <w:rPr>
          <w:rFonts w:hint="eastAsia"/>
          <w:sz w:val="24"/>
          <w:szCs w:val="24"/>
          <w:lang w:eastAsia="zh-CN"/>
        </w:rPr>
        <w:t>R-407C</w:t>
      </w:r>
      <w:r>
        <w:rPr>
          <w:rFonts w:hint="eastAsia"/>
          <w:sz w:val="24"/>
          <w:szCs w:val="24"/>
          <w:lang w:eastAsia="zh-CN"/>
        </w:rPr>
        <w:t>、</w:t>
      </w:r>
      <w:r>
        <w:rPr>
          <w:rFonts w:hint="eastAsia"/>
          <w:sz w:val="24"/>
          <w:szCs w:val="24"/>
          <w:lang w:eastAsia="zh-CN"/>
        </w:rPr>
        <w:t>R-410A</w:t>
      </w:r>
      <w:r>
        <w:rPr>
          <w:rFonts w:hint="eastAsia"/>
          <w:sz w:val="24"/>
          <w:szCs w:val="24"/>
          <w:lang w:eastAsia="zh-CN"/>
        </w:rPr>
        <w:t>、</w:t>
      </w:r>
      <w:r>
        <w:rPr>
          <w:rFonts w:hint="eastAsia"/>
          <w:sz w:val="24"/>
          <w:szCs w:val="24"/>
          <w:lang w:eastAsia="zh-CN"/>
        </w:rPr>
        <w:t>R-507A</w:t>
      </w:r>
      <w:r>
        <w:rPr>
          <w:rFonts w:hint="eastAsia"/>
          <w:sz w:val="24"/>
          <w:szCs w:val="24"/>
          <w:lang w:eastAsia="zh-CN"/>
        </w:rPr>
        <w:t>、</w:t>
      </w:r>
      <w:r>
        <w:rPr>
          <w:rFonts w:hint="eastAsia"/>
          <w:sz w:val="24"/>
          <w:szCs w:val="24"/>
          <w:lang w:eastAsia="zh-CN"/>
        </w:rPr>
        <w:t>R-600a</w:t>
      </w:r>
      <w:r>
        <w:rPr>
          <w:rFonts w:hint="eastAsia"/>
          <w:sz w:val="24"/>
          <w:szCs w:val="24"/>
          <w:lang w:eastAsia="zh-CN"/>
        </w:rPr>
        <w:t>和</w:t>
      </w:r>
      <w:r>
        <w:rPr>
          <w:rFonts w:hint="eastAsia"/>
          <w:sz w:val="24"/>
          <w:szCs w:val="24"/>
          <w:lang w:eastAsia="zh-CN"/>
        </w:rPr>
        <w:t>R-717</w:t>
      </w:r>
      <w:r>
        <w:rPr>
          <w:rFonts w:hint="eastAsia"/>
          <w:sz w:val="24"/>
          <w:szCs w:val="24"/>
          <w:lang w:eastAsia="zh-CN"/>
        </w:rPr>
        <w:t>。少数级联系统也充注</w:t>
      </w:r>
      <w:r>
        <w:rPr>
          <w:rFonts w:hint="eastAsia"/>
          <w:sz w:val="24"/>
          <w:szCs w:val="24"/>
          <w:lang w:eastAsia="zh-CN"/>
        </w:rPr>
        <w:t>R-404A</w:t>
      </w:r>
      <w:r>
        <w:rPr>
          <w:rFonts w:hint="eastAsia"/>
          <w:sz w:val="24"/>
          <w:szCs w:val="24"/>
          <w:lang w:eastAsia="zh-CN"/>
        </w:rPr>
        <w:t>和</w:t>
      </w:r>
      <w:r>
        <w:rPr>
          <w:rFonts w:hint="eastAsia"/>
          <w:sz w:val="24"/>
          <w:szCs w:val="24"/>
          <w:lang w:eastAsia="zh-CN"/>
        </w:rPr>
        <w:t>R-290</w:t>
      </w:r>
      <w:r>
        <w:rPr>
          <w:rFonts w:hint="eastAsia"/>
          <w:sz w:val="24"/>
          <w:szCs w:val="24"/>
          <w:lang w:eastAsia="zh-CN"/>
        </w:rPr>
        <w:t>制冷剂。</w:t>
      </w:r>
    </w:p>
    <w:p w14:paraId="15282B99" w14:textId="77777777" w:rsidR="00E01256" w:rsidRDefault="00000000">
      <w:pPr>
        <w:pStyle w:val="Heading1"/>
        <w:rPr>
          <w:sz w:val="24"/>
          <w:szCs w:val="24"/>
          <w:lang w:eastAsia="zh-CN"/>
        </w:rPr>
      </w:pPr>
      <w:r>
        <w:rPr>
          <w:rFonts w:hint="eastAsia"/>
          <w:sz w:val="24"/>
          <w:szCs w:val="24"/>
          <w:lang w:eastAsia="zh-CN"/>
        </w:rPr>
        <w:t>全国有</w:t>
      </w:r>
      <w:r>
        <w:rPr>
          <w:rFonts w:hint="eastAsia"/>
          <w:sz w:val="24"/>
          <w:szCs w:val="24"/>
          <w:lang w:eastAsia="zh-CN"/>
        </w:rPr>
        <w:t>30</w:t>
      </w:r>
      <w:r>
        <w:rPr>
          <w:rFonts w:hint="eastAsia"/>
          <w:sz w:val="24"/>
          <w:szCs w:val="24"/>
          <w:lang w:eastAsia="zh-CN"/>
        </w:rPr>
        <w:t>多家商用制冷设备制造商和供应商，为超市、食品加工厂、冷藏库和制药厂安装和组装大型商用和工业制冷系统。许多公司同时生产用于独立设备的制冷系统和泡沫，或用于冷藏室和物流设施的聚氨酯（</w:t>
      </w:r>
      <w:r>
        <w:rPr>
          <w:rFonts w:hint="eastAsia"/>
          <w:sz w:val="24"/>
          <w:szCs w:val="24"/>
          <w:lang w:eastAsia="zh-CN"/>
        </w:rPr>
        <w:t>PU</w:t>
      </w:r>
      <w:r>
        <w:rPr>
          <w:rFonts w:hint="eastAsia"/>
          <w:sz w:val="24"/>
          <w:szCs w:val="24"/>
          <w:lang w:eastAsia="zh-CN"/>
        </w:rPr>
        <w:t>）泡沫夹层板，还有一些公司只从事制冷系统的制造和</w:t>
      </w:r>
      <w:r>
        <w:rPr>
          <w:rFonts w:hint="eastAsia"/>
          <w:sz w:val="24"/>
          <w:szCs w:val="24"/>
          <w:lang w:eastAsia="zh-CN"/>
        </w:rPr>
        <w:t>/</w:t>
      </w:r>
      <w:r>
        <w:rPr>
          <w:rFonts w:hint="eastAsia"/>
          <w:sz w:val="24"/>
          <w:szCs w:val="24"/>
          <w:lang w:eastAsia="zh-CN"/>
        </w:rPr>
        <w:t>或安装及组装。约有</w:t>
      </w:r>
      <w:r>
        <w:rPr>
          <w:rFonts w:hint="eastAsia"/>
          <w:sz w:val="24"/>
          <w:szCs w:val="24"/>
          <w:lang w:eastAsia="zh-CN"/>
        </w:rPr>
        <w:t>70</w:t>
      </w:r>
      <w:r>
        <w:rPr>
          <w:rFonts w:hint="eastAsia"/>
          <w:sz w:val="24"/>
          <w:szCs w:val="24"/>
          <w:lang w:eastAsia="zh-CN"/>
        </w:rPr>
        <w:t>家企业拥有大型冷藏设施，包括海鲜、肉类、鸡肉和乳制品加工厂</w:t>
      </w:r>
      <w:r>
        <w:rPr>
          <w:rFonts w:hint="eastAsia"/>
          <w:sz w:val="24"/>
          <w:szCs w:val="24"/>
          <w:lang w:val="en-US" w:eastAsia="zh-CN"/>
        </w:rPr>
        <w:t>，</w:t>
      </w:r>
      <w:r>
        <w:rPr>
          <w:rFonts w:hint="eastAsia"/>
          <w:sz w:val="24"/>
          <w:szCs w:val="24"/>
          <w:lang w:eastAsia="zh-CN"/>
        </w:rPr>
        <w:t>园艺设施以及租赁冷藏物流。</w:t>
      </w:r>
    </w:p>
    <w:p w14:paraId="411D3B90" w14:textId="77777777" w:rsidR="00E01256" w:rsidRDefault="00000000">
      <w:pPr>
        <w:pStyle w:val="Heading1"/>
        <w:keepNext/>
        <w:numPr>
          <w:ilvl w:val="0"/>
          <w:numId w:val="0"/>
        </w:numPr>
        <w:rPr>
          <w:rFonts w:ascii="KaiTi" w:eastAsia="KaiTi" w:hAnsi="KaiTi"/>
          <w:sz w:val="24"/>
          <w:szCs w:val="24"/>
          <w:u w:val="single"/>
        </w:rPr>
      </w:pPr>
      <w:r>
        <w:rPr>
          <w:rFonts w:ascii="KaiTi" w:eastAsia="KaiTi" w:hAnsi="KaiTi" w:hint="eastAsia"/>
          <w:sz w:val="24"/>
          <w:szCs w:val="24"/>
          <w:u w:val="single"/>
        </w:rPr>
        <w:t>运输冷藏</w:t>
      </w:r>
      <w:r>
        <w:rPr>
          <w:rFonts w:ascii="KaiTi" w:eastAsia="KaiTi" w:hAnsi="KaiTi" w:hint="eastAsia"/>
          <w:sz w:val="24"/>
          <w:szCs w:val="24"/>
          <w:u w:val="single"/>
          <w:lang w:eastAsia="zh-CN"/>
        </w:rPr>
        <w:t>设备的</w:t>
      </w:r>
      <w:r>
        <w:rPr>
          <w:rFonts w:ascii="KaiTi" w:eastAsia="KaiTi" w:hAnsi="KaiTi" w:hint="eastAsia"/>
          <w:sz w:val="24"/>
          <w:szCs w:val="24"/>
          <w:u w:val="single"/>
        </w:rPr>
        <w:t>制造</w:t>
      </w:r>
    </w:p>
    <w:p w14:paraId="1982D8E2" w14:textId="77777777" w:rsidR="00E01256" w:rsidRDefault="00000000">
      <w:pPr>
        <w:pStyle w:val="Heading1"/>
        <w:widowControl w:val="0"/>
        <w:rPr>
          <w:sz w:val="24"/>
          <w:szCs w:val="24"/>
          <w:lang w:eastAsia="zh-CN"/>
        </w:rPr>
      </w:pPr>
      <w:r>
        <w:rPr>
          <w:rFonts w:hint="eastAsia"/>
          <w:sz w:val="24"/>
          <w:szCs w:val="24"/>
          <w:lang w:eastAsia="zh-CN"/>
        </w:rPr>
        <w:t>2023</w:t>
      </w:r>
      <w:r>
        <w:rPr>
          <w:rFonts w:hint="eastAsia"/>
          <w:sz w:val="24"/>
          <w:szCs w:val="24"/>
          <w:lang w:eastAsia="zh-CN"/>
        </w:rPr>
        <w:t>年，印度尼西亚生产了</w:t>
      </w:r>
      <w:r>
        <w:rPr>
          <w:rFonts w:hint="eastAsia"/>
          <w:sz w:val="24"/>
          <w:szCs w:val="24"/>
          <w:lang w:eastAsia="zh-CN"/>
        </w:rPr>
        <w:t>2,245</w:t>
      </w:r>
      <w:r>
        <w:rPr>
          <w:rFonts w:hint="eastAsia"/>
          <w:sz w:val="24"/>
          <w:szCs w:val="24"/>
          <w:lang w:eastAsia="zh-CN"/>
        </w:rPr>
        <w:t>辆冷藏卡车。组装企业通常为制冷机组制造夹层板箱，主要充注</w:t>
      </w:r>
      <w:r>
        <w:rPr>
          <w:rFonts w:hint="eastAsia"/>
          <w:sz w:val="24"/>
          <w:szCs w:val="24"/>
          <w:lang w:eastAsia="zh-CN"/>
        </w:rPr>
        <w:t>HFC-134a</w:t>
      </w:r>
      <w:r>
        <w:rPr>
          <w:rFonts w:hint="eastAsia"/>
          <w:sz w:val="24"/>
          <w:szCs w:val="24"/>
          <w:lang w:eastAsia="zh-CN"/>
        </w:rPr>
        <w:t>和</w:t>
      </w:r>
      <w:r>
        <w:rPr>
          <w:rFonts w:hint="eastAsia"/>
          <w:sz w:val="24"/>
          <w:szCs w:val="24"/>
          <w:lang w:eastAsia="zh-CN"/>
        </w:rPr>
        <w:t>R-404A</w:t>
      </w:r>
      <w:r>
        <w:rPr>
          <w:rFonts w:hint="eastAsia"/>
          <w:sz w:val="24"/>
          <w:szCs w:val="24"/>
          <w:lang w:eastAsia="zh-CN"/>
        </w:rPr>
        <w:t>制冷剂，并将其安装在市售卡车驾驶室底盘上。使用冷藏卡车进出口或分销货物的企业要么运营自己的车队，要么依赖拥有</w:t>
      </w:r>
      <w:r>
        <w:rPr>
          <w:rFonts w:hint="eastAsia"/>
          <w:sz w:val="24"/>
          <w:szCs w:val="24"/>
          <w:lang w:eastAsia="zh-CN"/>
        </w:rPr>
        <w:t>1000</w:t>
      </w:r>
      <w:r>
        <w:rPr>
          <w:rFonts w:hint="eastAsia"/>
          <w:sz w:val="24"/>
          <w:szCs w:val="24"/>
          <w:lang w:eastAsia="zh-CN"/>
        </w:rPr>
        <w:t>多辆冷藏卡车的物流企业车队的服务。</w:t>
      </w:r>
    </w:p>
    <w:p w14:paraId="4BC71A36" w14:textId="77777777" w:rsidR="00E01256" w:rsidRDefault="00000000">
      <w:pPr>
        <w:pStyle w:val="ListParagraph"/>
        <w:keepNext/>
        <w:spacing w:after="160"/>
        <w:ind w:left="0"/>
        <w:contextualSpacing w:val="0"/>
        <w:rPr>
          <w:rFonts w:ascii="KaiTi" w:eastAsia="KaiTi" w:hAnsi="KaiTi"/>
          <w:sz w:val="24"/>
          <w:szCs w:val="24"/>
          <w:u w:val="single"/>
          <w:lang w:eastAsia="zh-CN"/>
        </w:rPr>
      </w:pPr>
      <w:r>
        <w:rPr>
          <w:rFonts w:ascii="KaiTi" w:eastAsia="KaiTi" w:hAnsi="KaiTi" w:hint="eastAsia"/>
          <w:sz w:val="24"/>
          <w:szCs w:val="24"/>
          <w:u w:val="single"/>
          <w:lang w:eastAsia="zh-CN"/>
        </w:rPr>
        <w:t>泡沫制造</w:t>
      </w:r>
    </w:p>
    <w:p w14:paraId="304567BA" w14:textId="77777777" w:rsidR="00E01256" w:rsidRDefault="00000000">
      <w:pPr>
        <w:pStyle w:val="Heading1"/>
        <w:spacing w:after="0"/>
        <w:rPr>
          <w:sz w:val="24"/>
          <w:szCs w:val="24"/>
          <w:lang w:eastAsia="zh-CN"/>
        </w:rPr>
      </w:pPr>
      <w:r>
        <w:rPr>
          <w:rFonts w:hint="eastAsia"/>
          <w:sz w:val="24"/>
          <w:szCs w:val="24"/>
          <w:lang w:eastAsia="zh-CN"/>
        </w:rPr>
        <w:t>印度尼西亚约有</w:t>
      </w:r>
      <w:r>
        <w:rPr>
          <w:rFonts w:hint="eastAsia"/>
          <w:sz w:val="24"/>
          <w:szCs w:val="24"/>
          <w:lang w:eastAsia="zh-CN"/>
        </w:rPr>
        <w:t>80</w:t>
      </w:r>
      <w:r>
        <w:rPr>
          <w:rFonts w:hint="eastAsia"/>
          <w:sz w:val="24"/>
          <w:szCs w:val="24"/>
          <w:lang w:eastAsia="zh-CN"/>
        </w:rPr>
        <w:t>家企业从事</w:t>
      </w:r>
      <w:r>
        <w:rPr>
          <w:rFonts w:hint="eastAsia"/>
          <w:sz w:val="24"/>
          <w:szCs w:val="24"/>
          <w:lang w:eastAsia="zh-CN"/>
        </w:rPr>
        <w:t>PU</w:t>
      </w:r>
      <w:r>
        <w:rPr>
          <w:rFonts w:hint="eastAsia"/>
          <w:sz w:val="24"/>
          <w:szCs w:val="24"/>
          <w:lang w:eastAsia="zh-CN"/>
        </w:rPr>
        <w:t>泡沫生产。其中大多数企业此前已在多边基金的协助下，将</w:t>
      </w:r>
      <w:r>
        <w:rPr>
          <w:rFonts w:hint="eastAsia"/>
          <w:sz w:val="24"/>
          <w:szCs w:val="24"/>
          <w:lang w:val="en-US" w:eastAsia="zh-CN"/>
        </w:rPr>
        <w:t>CFC</w:t>
      </w:r>
      <w:r>
        <w:rPr>
          <w:rFonts w:hint="eastAsia"/>
          <w:sz w:val="24"/>
          <w:szCs w:val="24"/>
          <w:lang w:eastAsia="zh-CN"/>
        </w:rPr>
        <w:t>和</w:t>
      </w:r>
      <w:r>
        <w:rPr>
          <w:rFonts w:hint="eastAsia"/>
          <w:sz w:val="24"/>
          <w:szCs w:val="24"/>
          <w:lang w:eastAsia="zh-CN"/>
        </w:rPr>
        <w:t>HCFC</w:t>
      </w:r>
      <w:r>
        <w:rPr>
          <w:rFonts w:hint="eastAsia"/>
          <w:sz w:val="24"/>
          <w:szCs w:val="24"/>
          <w:lang w:eastAsia="zh-CN"/>
        </w:rPr>
        <w:t>转换为环戊烷、氢氟烯烃或水基配方。一些泡沫企业正在使用</w:t>
      </w:r>
      <w:r>
        <w:rPr>
          <w:rFonts w:hint="eastAsia"/>
          <w:sz w:val="24"/>
          <w:szCs w:val="24"/>
          <w:lang w:eastAsia="zh-CN"/>
        </w:rPr>
        <w:t>HFC-245fa</w:t>
      </w:r>
      <w:r>
        <w:rPr>
          <w:rFonts w:hint="eastAsia"/>
          <w:sz w:val="24"/>
          <w:szCs w:val="24"/>
          <w:lang w:eastAsia="zh-CN"/>
        </w:rPr>
        <w:t>进行泡沫生产，其消耗量在过去几年中逐渐增加。</w:t>
      </w:r>
    </w:p>
    <w:p w14:paraId="71A929CD" w14:textId="77777777" w:rsidR="00E01256" w:rsidRDefault="00000000">
      <w:pPr>
        <w:spacing w:before="240" w:after="240"/>
        <w:rPr>
          <w:rFonts w:ascii="KaiTi" w:eastAsia="KaiTi" w:hAnsi="KaiTi"/>
          <w:sz w:val="24"/>
          <w:szCs w:val="24"/>
          <w:u w:val="single"/>
        </w:rPr>
      </w:pPr>
      <w:r>
        <w:rPr>
          <w:rFonts w:ascii="KaiTi" w:eastAsia="KaiTi" w:hAnsi="KaiTi" w:hint="eastAsia"/>
          <w:sz w:val="24"/>
          <w:szCs w:val="24"/>
          <w:u w:val="single"/>
        </w:rPr>
        <w:t>溶剂制造</w:t>
      </w:r>
    </w:p>
    <w:p w14:paraId="01B59882" w14:textId="77777777" w:rsidR="00E01256" w:rsidRDefault="00000000">
      <w:pPr>
        <w:pStyle w:val="Heading1"/>
        <w:rPr>
          <w:sz w:val="24"/>
          <w:szCs w:val="24"/>
          <w:lang w:eastAsia="zh-CN"/>
        </w:rPr>
      </w:pPr>
      <w:r>
        <w:rPr>
          <w:rFonts w:hint="eastAsia"/>
          <w:sz w:val="24"/>
          <w:szCs w:val="24"/>
          <w:lang w:eastAsia="zh-CN"/>
        </w:rPr>
        <w:lastRenderedPageBreak/>
        <w:t>HFC</w:t>
      </w:r>
      <w:r>
        <w:rPr>
          <w:rFonts w:hint="eastAsia"/>
          <w:sz w:val="24"/>
          <w:szCs w:val="24"/>
          <w:lang w:eastAsia="zh-CN"/>
        </w:rPr>
        <w:t>作为溶剂主要用于半导体和其他电子产品的制造，包括等离子蚀刻、腔室清洗和传热。印度尼西亚计划在未来几年内建立半导体制造体系，因此正在监测用于此类用途的进口</w:t>
      </w:r>
      <w:r>
        <w:rPr>
          <w:rFonts w:hint="eastAsia"/>
          <w:sz w:val="24"/>
          <w:szCs w:val="24"/>
          <w:lang w:eastAsia="zh-CN"/>
        </w:rPr>
        <w:t>HFC</w:t>
      </w:r>
      <w:r>
        <w:rPr>
          <w:rFonts w:hint="eastAsia"/>
          <w:sz w:val="24"/>
          <w:szCs w:val="24"/>
          <w:lang w:eastAsia="zh-CN"/>
        </w:rPr>
        <w:t>。</w:t>
      </w:r>
      <w:r>
        <w:rPr>
          <w:rFonts w:hint="eastAsia"/>
          <w:sz w:val="24"/>
          <w:szCs w:val="24"/>
          <w:lang w:eastAsia="zh-CN"/>
        </w:rPr>
        <w:t>HFC-152a</w:t>
      </w:r>
      <w:r>
        <w:rPr>
          <w:rFonts w:hint="eastAsia"/>
          <w:sz w:val="24"/>
          <w:szCs w:val="24"/>
          <w:lang w:eastAsia="zh-CN"/>
        </w:rPr>
        <w:t>用于玻璃制造；此外，该行业还记录了少量</w:t>
      </w:r>
      <w:r>
        <w:rPr>
          <w:rFonts w:hint="eastAsia"/>
          <w:sz w:val="24"/>
          <w:szCs w:val="24"/>
          <w:lang w:eastAsia="zh-CN"/>
        </w:rPr>
        <w:t>HFC-227ea</w:t>
      </w:r>
      <w:r>
        <w:rPr>
          <w:rFonts w:hint="eastAsia"/>
          <w:sz w:val="24"/>
          <w:szCs w:val="24"/>
          <w:lang w:eastAsia="zh-CN"/>
        </w:rPr>
        <w:t>和</w:t>
      </w:r>
      <w:r>
        <w:rPr>
          <w:rFonts w:hint="eastAsia"/>
          <w:sz w:val="24"/>
          <w:szCs w:val="24"/>
          <w:lang w:eastAsia="zh-CN"/>
        </w:rPr>
        <w:t>HFC-245fa</w:t>
      </w:r>
      <w:r>
        <w:rPr>
          <w:rFonts w:hint="eastAsia"/>
          <w:sz w:val="24"/>
          <w:szCs w:val="24"/>
          <w:lang w:eastAsia="zh-CN"/>
        </w:rPr>
        <w:t>的消耗。</w:t>
      </w:r>
    </w:p>
    <w:p w14:paraId="2EA87072" w14:textId="77777777" w:rsidR="00E01256" w:rsidRDefault="00000000">
      <w:pPr>
        <w:keepNext/>
        <w:keepLines/>
        <w:spacing w:after="240"/>
        <w:rPr>
          <w:rFonts w:ascii="KaiTi" w:eastAsia="KaiTi" w:hAnsi="KaiTi"/>
          <w:sz w:val="24"/>
          <w:szCs w:val="24"/>
          <w:u w:val="single"/>
        </w:rPr>
      </w:pPr>
      <w:r>
        <w:rPr>
          <w:rFonts w:ascii="KaiTi" w:eastAsia="KaiTi" w:hAnsi="KaiTi" w:hint="eastAsia"/>
          <w:sz w:val="24"/>
          <w:szCs w:val="24"/>
          <w:u w:val="single"/>
        </w:rPr>
        <w:t>气雾剂制造</w:t>
      </w:r>
    </w:p>
    <w:p w14:paraId="0EEE8841" w14:textId="77777777" w:rsidR="00E01256" w:rsidRDefault="00000000">
      <w:pPr>
        <w:pStyle w:val="Heading1"/>
        <w:keepNext/>
        <w:keepLines/>
        <w:rPr>
          <w:sz w:val="24"/>
          <w:szCs w:val="24"/>
          <w:lang w:eastAsia="zh-CN"/>
        </w:rPr>
      </w:pPr>
      <w:r>
        <w:rPr>
          <w:rFonts w:hint="eastAsia"/>
          <w:sz w:val="24"/>
          <w:szCs w:val="24"/>
          <w:lang w:eastAsia="zh-CN"/>
        </w:rPr>
        <w:t>在多边基金的支持下，印度尼西亚的气雾剂行业已全面转向使用</w:t>
      </w:r>
      <w:r>
        <w:rPr>
          <w:rFonts w:hint="eastAsia"/>
          <w:sz w:val="24"/>
          <w:szCs w:val="24"/>
          <w:lang w:eastAsia="zh-CN"/>
        </w:rPr>
        <w:t>R-600a</w:t>
      </w:r>
      <w:r>
        <w:rPr>
          <w:rFonts w:hint="eastAsia"/>
          <w:sz w:val="24"/>
          <w:szCs w:val="24"/>
          <w:lang w:eastAsia="zh-CN"/>
        </w:rPr>
        <w:t>。目前尚未发现任何计量吸入器制造商，相信使用</w:t>
      </w:r>
      <w:r>
        <w:rPr>
          <w:rFonts w:hint="eastAsia"/>
          <w:sz w:val="24"/>
          <w:szCs w:val="24"/>
          <w:lang w:eastAsia="zh-CN"/>
        </w:rPr>
        <w:t>HFC</w:t>
      </w:r>
      <w:r>
        <w:rPr>
          <w:rFonts w:hint="eastAsia"/>
          <w:sz w:val="24"/>
          <w:szCs w:val="24"/>
          <w:lang w:eastAsia="zh-CN"/>
        </w:rPr>
        <w:t>的吸入器是进口的，而非本地生产的。</w:t>
      </w:r>
    </w:p>
    <w:p w14:paraId="6FEDF0FD" w14:textId="77777777" w:rsidR="00E01256" w:rsidRDefault="00000000">
      <w:pPr>
        <w:spacing w:before="240" w:after="240"/>
        <w:rPr>
          <w:rFonts w:ascii="KaiTi" w:eastAsia="KaiTi" w:hAnsi="KaiTi"/>
          <w:sz w:val="24"/>
          <w:szCs w:val="24"/>
          <w:u w:val="single"/>
        </w:rPr>
      </w:pPr>
      <w:r>
        <w:rPr>
          <w:rFonts w:ascii="KaiTi" w:eastAsia="KaiTi" w:hAnsi="KaiTi" w:hint="eastAsia"/>
          <w:sz w:val="24"/>
          <w:szCs w:val="24"/>
          <w:u w:val="single"/>
          <w:lang w:eastAsia="zh-CN"/>
        </w:rPr>
        <w:t>消防</w:t>
      </w:r>
    </w:p>
    <w:p w14:paraId="16430FC6" w14:textId="77777777" w:rsidR="00E01256" w:rsidRDefault="00000000">
      <w:pPr>
        <w:pStyle w:val="Heading1"/>
        <w:rPr>
          <w:sz w:val="24"/>
          <w:szCs w:val="24"/>
          <w:lang w:eastAsia="zh-CN"/>
        </w:rPr>
      </w:pPr>
      <w:r>
        <w:rPr>
          <w:rFonts w:hint="eastAsia"/>
          <w:sz w:val="24"/>
          <w:szCs w:val="24"/>
          <w:lang w:eastAsia="zh-CN"/>
        </w:rPr>
        <w:t>HFC-227ea</w:t>
      </w:r>
      <w:r>
        <w:rPr>
          <w:rFonts w:hint="eastAsia"/>
          <w:sz w:val="24"/>
          <w:szCs w:val="24"/>
          <w:lang w:eastAsia="zh-CN"/>
        </w:rPr>
        <w:t>用作全淹没系统的灭火剂，并进口少量</w:t>
      </w:r>
      <w:r>
        <w:rPr>
          <w:rFonts w:hint="eastAsia"/>
          <w:sz w:val="24"/>
          <w:szCs w:val="24"/>
          <w:lang w:eastAsia="zh-CN"/>
        </w:rPr>
        <w:t>HFC-236fa</w:t>
      </w:r>
      <w:r>
        <w:rPr>
          <w:rFonts w:hint="eastAsia"/>
          <w:sz w:val="24"/>
          <w:szCs w:val="24"/>
          <w:lang w:eastAsia="zh-CN"/>
        </w:rPr>
        <w:t>用作便携式灭火器的清洁剂。固定安装的灭火系统使用</w:t>
      </w:r>
      <w:r>
        <w:rPr>
          <w:rFonts w:hint="eastAsia"/>
          <w:sz w:val="24"/>
          <w:szCs w:val="24"/>
          <w:lang w:eastAsia="zh-CN"/>
        </w:rPr>
        <w:t>HFC-23</w:t>
      </w:r>
      <w:r>
        <w:rPr>
          <w:rFonts w:hint="eastAsia"/>
          <w:sz w:val="24"/>
          <w:szCs w:val="24"/>
          <w:lang w:eastAsia="zh-CN"/>
        </w:rPr>
        <w:t>、</w:t>
      </w:r>
      <w:r>
        <w:rPr>
          <w:rFonts w:hint="eastAsia"/>
          <w:sz w:val="24"/>
          <w:szCs w:val="24"/>
          <w:lang w:eastAsia="zh-CN"/>
        </w:rPr>
        <w:t>HFC-125</w:t>
      </w:r>
      <w:r>
        <w:rPr>
          <w:rFonts w:hint="eastAsia"/>
          <w:sz w:val="24"/>
          <w:szCs w:val="24"/>
          <w:lang w:eastAsia="zh-CN"/>
        </w:rPr>
        <w:t>、</w:t>
      </w:r>
      <w:r>
        <w:rPr>
          <w:rFonts w:hint="eastAsia"/>
          <w:sz w:val="24"/>
          <w:szCs w:val="24"/>
          <w:lang w:eastAsia="zh-CN"/>
        </w:rPr>
        <w:t>HFC-227ea</w:t>
      </w:r>
      <w:r>
        <w:rPr>
          <w:rFonts w:hint="eastAsia"/>
          <w:sz w:val="24"/>
          <w:szCs w:val="24"/>
          <w:lang w:eastAsia="zh-CN"/>
        </w:rPr>
        <w:t>和混合物。</w:t>
      </w:r>
    </w:p>
    <w:p w14:paraId="25C0EE21" w14:textId="77777777" w:rsidR="00E01256" w:rsidRDefault="00000000">
      <w:pPr>
        <w:pStyle w:val="Heading1"/>
        <w:keepNext/>
        <w:numPr>
          <w:ilvl w:val="0"/>
          <w:numId w:val="0"/>
        </w:numPr>
        <w:spacing w:before="240"/>
        <w:rPr>
          <w:rFonts w:ascii="KaiTi" w:eastAsia="KaiTi" w:hAnsi="KaiTi"/>
          <w:sz w:val="24"/>
          <w:szCs w:val="24"/>
          <w:u w:val="single"/>
          <w:lang w:eastAsia="zh-CN" w:bidi="he-IL"/>
        </w:rPr>
      </w:pPr>
      <w:r>
        <w:rPr>
          <w:rFonts w:ascii="KaiTi" w:eastAsia="KaiTi" w:hAnsi="KaiTi" w:hint="eastAsia"/>
          <w:sz w:val="24"/>
          <w:szCs w:val="24"/>
          <w:u w:val="single"/>
          <w:lang w:eastAsia="zh-CN" w:bidi="he-IL"/>
        </w:rPr>
        <w:t>有机朗肯循环</w:t>
      </w:r>
    </w:p>
    <w:p w14:paraId="757C4199" w14:textId="77777777" w:rsidR="00E01256" w:rsidRDefault="00000000">
      <w:pPr>
        <w:pStyle w:val="Heading1"/>
        <w:rPr>
          <w:sz w:val="24"/>
          <w:szCs w:val="24"/>
          <w:lang w:eastAsia="zh-CN"/>
        </w:rPr>
      </w:pPr>
      <w:r>
        <w:rPr>
          <w:rFonts w:hint="eastAsia"/>
          <w:sz w:val="24"/>
          <w:szCs w:val="24"/>
          <w:lang w:eastAsia="zh-CN"/>
        </w:rPr>
        <w:t>ORC</w:t>
      </w:r>
      <w:r>
        <w:rPr>
          <w:rFonts w:hint="eastAsia"/>
          <w:sz w:val="24"/>
          <w:szCs w:val="24"/>
          <w:lang w:eastAsia="zh-CN"/>
        </w:rPr>
        <w:t>装置使用</w:t>
      </w:r>
      <w:r>
        <w:rPr>
          <w:rFonts w:hint="eastAsia"/>
          <w:sz w:val="24"/>
          <w:szCs w:val="24"/>
          <w:lang w:eastAsia="zh-CN"/>
        </w:rPr>
        <w:t>HFC-245fa</w:t>
      </w:r>
      <w:r>
        <w:rPr>
          <w:rFonts w:hint="eastAsia"/>
          <w:sz w:val="24"/>
          <w:szCs w:val="24"/>
          <w:lang w:eastAsia="zh-CN"/>
        </w:rPr>
        <w:t>作为工作流体，因为它的沸点较低。朗肯循环有助于从印度尼西亚</w:t>
      </w:r>
      <w:r>
        <w:rPr>
          <w:rFonts w:hint="eastAsia"/>
          <w:sz w:val="24"/>
          <w:szCs w:val="24"/>
          <w:lang w:eastAsia="zh-CN"/>
        </w:rPr>
        <w:t>16</w:t>
      </w:r>
      <w:r>
        <w:rPr>
          <w:rFonts w:hint="eastAsia"/>
          <w:sz w:val="24"/>
          <w:szCs w:val="24"/>
          <w:lang w:eastAsia="zh-CN"/>
        </w:rPr>
        <w:t>座地热发电厂（容量从</w:t>
      </w:r>
      <w:r>
        <w:rPr>
          <w:rFonts w:hint="eastAsia"/>
          <w:sz w:val="24"/>
          <w:szCs w:val="24"/>
          <w:lang w:eastAsia="zh-CN"/>
        </w:rPr>
        <w:t>2.5</w:t>
      </w:r>
      <w:r>
        <w:rPr>
          <w:rFonts w:hint="eastAsia"/>
          <w:sz w:val="24"/>
          <w:szCs w:val="24"/>
          <w:lang w:eastAsia="zh-CN"/>
        </w:rPr>
        <w:t>兆瓦到</w:t>
      </w:r>
      <w:r>
        <w:rPr>
          <w:rFonts w:hint="eastAsia"/>
          <w:sz w:val="24"/>
          <w:szCs w:val="24"/>
          <w:lang w:eastAsia="zh-CN"/>
        </w:rPr>
        <w:t>377</w:t>
      </w:r>
      <w:r>
        <w:rPr>
          <w:rFonts w:hint="eastAsia"/>
          <w:sz w:val="24"/>
          <w:szCs w:val="24"/>
          <w:lang w:eastAsia="zh-CN"/>
        </w:rPr>
        <w:t>兆瓦不等）的废热中回收额外能源。此外，一些大型化学品制造商也使用</w:t>
      </w:r>
      <w:r>
        <w:rPr>
          <w:rFonts w:hint="eastAsia"/>
          <w:sz w:val="24"/>
          <w:szCs w:val="24"/>
          <w:lang w:eastAsia="zh-CN"/>
        </w:rPr>
        <w:t>ORC</w:t>
      </w:r>
      <w:r>
        <w:rPr>
          <w:rFonts w:hint="eastAsia"/>
          <w:sz w:val="24"/>
          <w:szCs w:val="24"/>
          <w:lang w:eastAsia="zh-CN"/>
        </w:rPr>
        <w:t>来生产有机化学品。</w:t>
      </w:r>
    </w:p>
    <w:p w14:paraId="3AED9413" w14:textId="77777777" w:rsidR="00E01256" w:rsidRDefault="00000000">
      <w:pPr>
        <w:pStyle w:val="Heading1"/>
        <w:keepNext/>
        <w:numPr>
          <w:ilvl w:val="0"/>
          <w:numId w:val="0"/>
        </w:numPr>
        <w:spacing w:before="240"/>
        <w:rPr>
          <w:rFonts w:ascii="KaiTi" w:eastAsia="KaiTi" w:hAnsi="KaiTi"/>
          <w:sz w:val="24"/>
          <w:szCs w:val="24"/>
        </w:rPr>
      </w:pPr>
      <w:r>
        <w:rPr>
          <w:rFonts w:ascii="KaiTi" w:eastAsia="KaiTi" w:hAnsi="KaiTi" w:hint="eastAsia"/>
          <w:sz w:val="24"/>
          <w:szCs w:val="24"/>
        </w:rPr>
        <w:t>制冷和空调维修</w:t>
      </w:r>
      <w:r>
        <w:rPr>
          <w:rFonts w:ascii="KaiTi" w:eastAsia="KaiTi" w:hAnsi="KaiTi" w:hint="eastAsia"/>
          <w:sz w:val="24"/>
          <w:szCs w:val="24"/>
          <w:lang w:eastAsia="zh-CN"/>
        </w:rPr>
        <w:t>行</w:t>
      </w:r>
      <w:r>
        <w:rPr>
          <w:rFonts w:ascii="KaiTi" w:eastAsia="KaiTi" w:hAnsi="KaiTi" w:hint="eastAsia"/>
          <w:sz w:val="24"/>
          <w:szCs w:val="24"/>
        </w:rPr>
        <w:t>业</w:t>
      </w:r>
    </w:p>
    <w:p w14:paraId="475682BB" w14:textId="77777777" w:rsidR="00E01256" w:rsidRDefault="00000000">
      <w:pPr>
        <w:pStyle w:val="Heading1"/>
        <w:rPr>
          <w:sz w:val="24"/>
          <w:szCs w:val="24"/>
          <w:lang w:eastAsia="zh-CN"/>
        </w:rPr>
      </w:pPr>
      <w:r>
        <w:rPr>
          <w:rFonts w:hint="eastAsia"/>
          <w:sz w:val="24"/>
          <w:szCs w:val="24"/>
          <w:lang w:eastAsia="zh-CN"/>
        </w:rPr>
        <w:t>印度尼西亚约有</w:t>
      </w:r>
      <w:r>
        <w:rPr>
          <w:rFonts w:hint="eastAsia"/>
          <w:sz w:val="24"/>
          <w:szCs w:val="24"/>
          <w:lang w:eastAsia="zh-CN"/>
        </w:rPr>
        <w:t>7.5</w:t>
      </w:r>
      <w:r>
        <w:rPr>
          <w:rFonts w:hint="eastAsia"/>
          <w:sz w:val="24"/>
          <w:szCs w:val="24"/>
          <w:lang w:eastAsia="zh-CN"/>
        </w:rPr>
        <w:t>万名技师，其中</w:t>
      </w:r>
      <w:r>
        <w:rPr>
          <w:rFonts w:hint="eastAsia"/>
          <w:sz w:val="24"/>
          <w:szCs w:val="24"/>
          <w:lang w:eastAsia="zh-CN"/>
        </w:rPr>
        <w:t>80%</w:t>
      </w:r>
      <w:r>
        <w:rPr>
          <w:rFonts w:hint="eastAsia"/>
          <w:sz w:val="24"/>
          <w:szCs w:val="24"/>
          <w:lang w:eastAsia="zh-CN"/>
        </w:rPr>
        <w:t>为自学成才者。此外，印度尼西亚还有数千家消耗</w:t>
      </w:r>
      <w:r>
        <w:rPr>
          <w:rFonts w:hint="eastAsia"/>
          <w:sz w:val="24"/>
          <w:szCs w:val="24"/>
          <w:lang w:eastAsia="zh-CN"/>
        </w:rPr>
        <w:t>HFC</w:t>
      </w:r>
      <w:r>
        <w:rPr>
          <w:rFonts w:hint="eastAsia"/>
          <w:sz w:val="24"/>
          <w:szCs w:val="24"/>
          <w:lang w:eastAsia="zh-CN"/>
        </w:rPr>
        <w:t>的非正式维修工坊，维修各种器具，其中约</w:t>
      </w:r>
      <w:r>
        <w:rPr>
          <w:rFonts w:hint="eastAsia"/>
          <w:sz w:val="24"/>
          <w:szCs w:val="24"/>
          <w:lang w:eastAsia="zh-CN"/>
        </w:rPr>
        <w:t>1</w:t>
      </w:r>
      <w:r>
        <w:rPr>
          <w:rFonts w:hint="eastAsia"/>
          <w:sz w:val="24"/>
          <w:szCs w:val="24"/>
          <w:lang w:eastAsia="zh-CN"/>
        </w:rPr>
        <w:t>万家专门从事空调维修。另有</w:t>
      </w:r>
      <w:r>
        <w:rPr>
          <w:rFonts w:hint="eastAsia"/>
          <w:sz w:val="24"/>
          <w:szCs w:val="24"/>
          <w:lang w:eastAsia="zh-CN"/>
        </w:rPr>
        <w:t>380</w:t>
      </w:r>
      <w:r>
        <w:rPr>
          <w:rFonts w:hint="eastAsia"/>
          <w:sz w:val="24"/>
          <w:szCs w:val="24"/>
          <w:lang w:eastAsia="zh-CN"/>
        </w:rPr>
        <w:t>家正式注册的空调维修工坊，由设备制造商或供应商所有，在全国范围内提供售后服务。</w:t>
      </w:r>
    </w:p>
    <w:p w14:paraId="5CE21400" w14:textId="77777777" w:rsidR="00E01256" w:rsidRDefault="00000000">
      <w:pPr>
        <w:pStyle w:val="Heading1"/>
        <w:rPr>
          <w:sz w:val="24"/>
          <w:szCs w:val="24"/>
          <w:lang w:eastAsia="zh-CN"/>
        </w:rPr>
      </w:pPr>
      <w:r>
        <w:rPr>
          <w:rFonts w:hint="eastAsia"/>
          <w:sz w:val="24"/>
          <w:szCs w:val="24"/>
          <w:lang w:eastAsia="zh-CN"/>
        </w:rPr>
        <w:t>技术人员可以通过参加职业高中和公立或私立培训中心获得正规技术教育，并通过评估中心获得认证。到</w:t>
      </w:r>
      <w:r>
        <w:rPr>
          <w:rFonts w:hint="eastAsia"/>
          <w:sz w:val="24"/>
          <w:szCs w:val="24"/>
          <w:lang w:eastAsia="zh-CN"/>
        </w:rPr>
        <w:t>HPMP</w:t>
      </w:r>
      <w:r>
        <w:rPr>
          <w:rFonts w:hint="eastAsia"/>
          <w:sz w:val="24"/>
          <w:szCs w:val="24"/>
          <w:lang w:eastAsia="zh-CN"/>
        </w:rPr>
        <w:t>结束时，将有超过</w:t>
      </w:r>
      <w:r>
        <w:rPr>
          <w:rFonts w:hint="eastAsia"/>
          <w:sz w:val="24"/>
          <w:szCs w:val="24"/>
          <w:lang w:eastAsia="zh-CN"/>
        </w:rPr>
        <w:t>9,000</w:t>
      </w:r>
      <w:r>
        <w:rPr>
          <w:rFonts w:hint="eastAsia"/>
          <w:sz w:val="24"/>
          <w:szCs w:val="24"/>
          <w:lang w:eastAsia="zh-CN"/>
        </w:rPr>
        <w:t>名技术人员获得认证，其中</w:t>
      </w:r>
      <w:r>
        <w:rPr>
          <w:rFonts w:hint="eastAsia"/>
          <w:sz w:val="24"/>
          <w:szCs w:val="24"/>
          <w:lang w:eastAsia="zh-CN"/>
        </w:rPr>
        <w:t>5,000</w:t>
      </w:r>
      <w:r>
        <w:rPr>
          <w:rFonts w:hint="eastAsia"/>
          <w:sz w:val="24"/>
          <w:szCs w:val="24"/>
          <w:lang w:eastAsia="zh-CN"/>
        </w:rPr>
        <w:t>多名已经完成认证。已向</w:t>
      </w:r>
      <w:r>
        <w:rPr>
          <w:rFonts w:hint="eastAsia"/>
          <w:sz w:val="24"/>
          <w:szCs w:val="24"/>
          <w:lang w:eastAsia="zh-CN"/>
        </w:rPr>
        <w:t>151</w:t>
      </w:r>
      <w:r>
        <w:rPr>
          <w:rFonts w:hint="eastAsia"/>
          <w:sz w:val="24"/>
          <w:szCs w:val="24"/>
          <w:lang w:eastAsia="zh-CN"/>
        </w:rPr>
        <w:t>家维修店和技术人员提供了工具包，并建立了</w:t>
      </w:r>
      <w:r>
        <w:rPr>
          <w:rFonts w:hint="eastAsia"/>
          <w:sz w:val="24"/>
          <w:szCs w:val="24"/>
          <w:lang w:eastAsia="zh-CN"/>
        </w:rPr>
        <w:t>5</w:t>
      </w:r>
      <w:r>
        <w:rPr>
          <w:rFonts w:hint="eastAsia"/>
          <w:sz w:val="24"/>
          <w:szCs w:val="24"/>
          <w:lang w:eastAsia="zh-CN"/>
        </w:rPr>
        <w:t>个回收中心。</w:t>
      </w:r>
      <w:r>
        <w:rPr>
          <w:rFonts w:hint="eastAsia"/>
          <w:sz w:val="24"/>
          <w:szCs w:val="24"/>
          <w:lang w:eastAsia="zh-CN"/>
        </w:rPr>
        <w:t>HPMP</w:t>
      </w:r>
      <w:r>
        <w:rPr>
          <w:rFonts w:hint="eastAsia"/>
          <w:sz w:val="24"/>
          <w:szCs w:val="24"/>
          <w:lang w:eastAsia="zh-CN"/>
        </w:rPr>
        <w:t>第三阶段预计将认证</w:t>
      </w:r>
      <w:r>
        <w:rPr>
          <w:rFonts w:hint="eastAsia"/>
          <w:sz w:val="24"/>
          <w:szCs w:val="24"/>
          <w:lang w:eastAsia="zh-CN"/>
        </w:rPr>
        <w:t>3,500</w:t>
      </w:r>
      <w:r>
        <w:rPr>
          <w:rFonts w:hint="eastAsia"/>
          <w:sz w:val="24"/>
          <w:szCs w:val="24"/>
          <w:lang w:eastAsia="zh-CN"/>
        </w:rPr>
        <w:t>名技术人员（另有</w:t>
      </w:r>
      <w:r>
        <w:rPr>
          <w:rFonts w:hint="eastAsia"/>
          <w:sz w:val="24"/>
          <w:szCs w:val="24"/>
          <w:lang w:eastAsia="zh-CN"/>
        </w:rPr>
        <w:t>3,500</w:t>
      </w:r>
      <w:r>
        <w:rPr>
          <w:rFonts w:hint="eastAsia"/>
          <w:sz w:val="24"/>
          <w:szCs w:val="24"/>
          <w:lang w:eastAsia="zh-CN"/>
        </w:rPr>
        <w:t>名由该国政府自有资源认证），再建立</w:t>
      </w:r>
      <w:r>
        <w:rPr>
          <w:rFonts w:hint="eastAsia"/>
          <w:sz w:val="24"/>
          <w:szCs w:val="24"/>
          <w:lang w:eastAsia="zh-CN"/>
        </w:rPr>
        <w:t>9</w:t>
      </w:r>
      <w:r>
        <w:rPr>
          <w:rFonts w:hint="eastAsia"/>
          <w:sz w:val="24"/>
          <w:szCs w:val="24"/>
          <w:lang w:eastAsia="zh-CN"/>
        </w:rPr>
        <w:t>个回收中心，为</w:t>
      </w:r>
      <w:r>
        <w:rPr>
          <w:rFonts w:hint="eastAsia"/>
          <w:sz w:val="24"/>
          <w:szCs w:val="24"/>
          <w:lang w:eastAsia="zh-CN"/>
        </w:rPr>
        <w:t>15</w:t>
      </w:r>
      <w:r>
        <w:rPr>
          <w:rFonts w:hint="eastAsia"/>
          <w:sz w:val="24"/>
          <w:szCs w:val="24"/>
          <w:lang w:eastAsia="zh-CN"/>
        </w:rPr>
        <w:t>个职业培训中心采购培训和认证设备，为</w:t>
      </w:r>
      <w:r>
        <w:rPr>
          <w:rFonts w:hint="eastAsia"/>
          <w:sz w:val="24"/>
          <w:szCs w:val="24"/>
          <w:lang w:eastAsia="zh-CN"/>
        </w:rPr>
        <w:t>200</w:t>
      </w:r>
      <w:r>
        <w:rPr>
          <w:rFonts w:hint="eastAsia"/>
          <w:sz w:val="24"/>
          <w:szCs w:val="24"/>
          <w:lang w:eastAsia="zh-CN"/>
        </w:rPr>
        <w:t>家维修店采购维护和回收设备，并为新认证的技术人员采购</w:t>
      </w:r>
      <w:r>
        <w:rPr>
          <w:rFonts w:hint="eastAsia"/>
          <w:sz w:val="24"/>
          <w:szCs w:val="24"/>
          <w:lang w:eastAsia="zh-CN"/>
        </w:rPr>
        <w:t>1,000</w:t>
      </w:r>
      <w:r>
        <w:rPr>
          <w:rFonts w:hint="eastAsia"/>
          <w:sz w:val="24"/>
          <w:szCs w:val="24"/>
          <w:lang w:eastAsia="zh-CN"/>
        </w:rPr>
        <w:t>套基本维修工具。</w:t>
      </w:r>
    </w:p>
    <w:p w14:paraId="68263C8F" w14:textId="77777777" w:rsidR="00E01256" w:rsidRDefault="00000000">
      <w:pPr>
        <w:pStyle w:val="Heading1"/>
        <w:rPr>
          <w:sz w:val="24"/>
          <w:szCs w:val="24"/>
          <w:lang w:eastAsia="zh-CN"/>
        </w:rPr>
      </w:pPr>
      <w:r>
        <w:rPr>
          <w:rFonts w:hint="eastAsia"/>
          <w:sz w:val="24"/>
          <w:szCs w:val="24"/>
          <w:lang w:eastAsia="zh-CN"/>
        </w:rPr>
        <w:t>制冷空调（</w:t>
      </w:r>
      <w:r>
        <w:rPr>
          <w:rFonts w:hint="eastAsia"/>
          <w:sz w:val="24"/>
          <w:szCs w:val="24"/>
          <w:lang w:eastAsia="zh-CN"/>
        </w:rPr>
        <w:t>RAC</w:t>
      </w:r>
      <w:r>
        <w:rPr>
          <w:rFonts w:hint="eastAsia"/>
          <w:sz w:val="24"/>
          <w:szCs w:val="24"/>
          <w:lang w:eastAsia="zh-CN"/>
        </w:rPr>
        <w:t>）技术人员工作能力认证规定在拥有</w:t>
      </w:r>
      <w:r>
        <w:rPr>
          <w:rFonts w:hint="eastAsia"/>
          <w:sz w:val="24"/>
          <w:szCs w:val="24"/>
          <w:lang w:eastAsia="zh-CN"/>
        </w:rPr>
        <w:t>RAC</w:t>
      </w:r>
      <w:r>
        <w:rPr>
          <w:rFonts w:hint="eastAsia"/>
          <w:sz w:val="24"/>
          <w:szCs w:val="24"/>
          <w:lang w:eastAsia="zh-CN"/>
        </w:rPr>
        <w:t>设施的企业聘用的技术人员必须通过强制性认证并符合条件，并将技术人员分为五类。目前，基于能力的认证体系已适用于一级（“助理技术员”）、二级（“维护技术员”）和三级（“家用空调和家用制冷技术员”）</w:t>
      </w:r>
      <w:r>
        <w:rPr>
          <w:rStyle w:val="FootnoteReference"/>
          <w:sz w:val="24"/>
          <w:szCs w:val="24"/>
        </w:rPr>
        <w:footnoteReference w:id="3"/>
      </w:r>
      <w:r>
        <w:rPr>
          <w:rFonts w:hint="eastAsia"/>
          <w:sz w:val="24"/>
          <w:szCs w:val="24"/>
          <w:lang w:eastAsia="zh-CN"/>
        </w:rPr>
        <w:t>，二级和三级是强制性的。四级（“商用制冷技术员”）和五级（“中央空调和冷水机组高级技术员”）的认证尚未实施。目前，移动空调（</w:t>
      </w:r>
      <w:r>
        <w:rPr>
          <w:rFonts w:hint="eastAsia"/>
          <w:sz w:val="24"/>
          <w:szCs w:val="24"/>
          <w:lang w:eastAsia="zh-CN"/>
        </w:rPr>
        <w:t>MAC</w:t>
      </w:r>
      <w:r>
        <w:rPr>
          <w:rFonts w:hint="eastAsia"/>
          <w:sz w:val="24"/>
          <w:szCs w:val="24"/>
          <w:lang w:eastAsia="zh-CN"/>
        </w:rPr>
        <w:t>）技术人员的能力标准尚未制定。</w:t>
      </w:r>
    </w:p>
    <w:p w14:paraId="1DEE1DC2" w14:textId="77777777" w:rsidR="00E01256" w:rsidRDefault="00000000">
      <w:pPr>
        <w:pStyle w:val="Heading1"/>
        <w:rPr>
          <w:sz w:val="24"/>
          <w:szCs w:val="24"/>
          <w:lang w:eastAsia="zh-CN"/>
        </w:rPr>
      </w:pPr>
      <w:r>
        <w:rPr>
          <w:rFonts w:hint="eastAsia"/>
          <w:sz w:val="24"/>
          <w:szCs w:val="24"/>
          <w:lang w:eastAsia="zh-CN"/>
        </w:rPr>
        <w:lastRenderedPageBreak/>
        <w:t>由于市场动态变化，家用空调行业已几乎完全转向使用</w:t>
      </w:r>
      <w:r>
        <w:rPr>
          <w:rFonts w:hint="eastAsia"/>
          <w:sz w:val="24"/>
          <w:szCs w:val="24"/>
          <w:lang w:eastAsia="zh-CN"/>
        </w:rPr>
        <w:t>HFC-32</w:t>
      </w:r>
      <w:r>
        <w:rPr>
          <w:rFonts w:hint="eastAsia"/>
          <w:sz w:val="24"/>
          <w:szCs w:val="24"/>
          <w:lang w:eastAsia="zh-CN"/>
        </w:rPr>
        <w:t>。由于印度尼西亚大部分</w:t>
      </w:r>
      <w:r>
        <w:rPr>
          <w:rFonts w:hint="eastAsia"/>
          <w:sz w:val="24"/>
          <w:szCs w:val="24"/>
          <w:lang w:eastAsia="zh-CN"/>
        </w:rPr>
        <w:t>HFC</w:t>
      </w:r>
      <w:r>
        <w:rPr>
          <w:rFonts w:hint="eastAsia"/>
          <w:sz w:val="24"/>
          <w:szCs w:val="24"/>
          <w:lang w:eastAsia="zh-CN"/>
        </w:rPr>
        <w:t>消耗与维修相关，因此，通过将家用空调行业所用制冷剂的全球升温潜能值限制在</w:t>
      </w:r>
      <w:r>
        <w:rPr>
          <w:rFonts w:hint="eastAsia"/>
          <w:sz w:val="24"/>
          <w:szCs w:val="24"/>
          <w:lang w:eastAsia="zh-CN"/>
        </w:rPr>
        <w:t>700</w:t>
      </w:r>
      <w:r>
        <w:rPr>
          <w:rFonts w:hint="eastAsia"/>
          <w:sz w:val="24"/>
          <w:szCs w:val="24"/>
          <w:lang w:eastAsia="zh-CN"/>
        </w:rPr>
        <w:t>以下，以加强</w:t>
      </w:r>
      <w:r>
        <w:rPr>
          <w:rFonts w:hint="eastAsia"/>
          <w:sz w:val="24"/>
          <w:szCs w:val="24"/>
          <w:lang w:eastAsia="zh-CN"/>
        </w:rPr>
        <w:t>HFC</w:t>
      </w:r>
      <w:r>
        <w:rPr>
          <w:rFonts w:hint="eastAsia"/>
          <w:sz w:val="24"/>
          <w:szCs w:val="24"/>
          <w:lang w:eastAsia="zh-CN"/>
        </w:rPr>
        <w:t>管理，将是</w:t>
      </w:r>
      <w:r>
        <w:rPr>
          <w:rFonts w:hint="eastAsia"/>
          <w:sz w:val="24"/>
          <w:szCs w:val="24"/>
          <w:lang w:eastAsia="zh-CN"/>
        </w:rPr>
        <w:t>KIP</w:t>
      </w:r>
      <w:r>
        <w:rPr>
          <w:rFonts w:hint="eastAsia"/>
          <w:sz w:val="24"/>
          <w:szCs w:val="24"/>
          <w:lang w:eastAsia="zh-CN"/>
        </w:rPr>
        <w:t>第一阶段的优先事项。</w:t>
      </w:r>
    </w:p>
    <w:p w14:paraId="52F84CDA" w14:textId="77777777" w:rsidR="00E01256" w:rsidRDefault="00000000">
      <w:pPr>
        <w:keepNext/>
        <w:suppressAutoHyphens/>
        <w:spacing w:after="240"/>
        <w:rPr>
          <w:rFonts w:ascii="KaiTi" w:eastAsia="KaiTi" w:hAnsi="KaiTi"/>
          <w:sz w:val="24"/>
          <w:szCs w:val="24"/>
          <w:u w:val="single"/>
          <w:lang w:eastAsia="zh-CN"/>
        </w:rPr>
      </w:pPr>
      <w:r>
        <w:rPr>
          <w:rFonts w:ascii="KaiTi" w:eastAsia="KaiTi" w:hAnsi="KaiTi" w:hint="eastAsia"/>
          <w:sz w:val="24"/>
          <w:szCs w:val="24"/>
          <w:u w:val="single"/>
          <w:lang w:eastAsia="zh-CN"/>
        </w:rPr>
        <w:t>移动空调维修行业</w:t>
      </w:r>
    </w:p>
    <w:p w14:paraId="1AA93BF0" w14:textId="77777777" w:rsidR="00E01256" w:rsidRDefault="00000000">
      <w:pPr>
        <w:pStyle w:val="Heading1"/>
        <w:rPr>
          <w:sz w:val="24"/>
          <w:szCs w:val="24"/>
          <w:lang w:eastAsia="zh-CN"/>
        </w:rPr>
      </w:pPr>
      <w:r>
        <w:rPr>
          <w:rFonts w:hint="eastAsia"/>
          <w:sz w:val="24"/>
          <w:szCs w:val="24"/>
          <w:lang w:eastAsia="zh-CN"/>
        </w:rPr>
        <w:t>印度尼西亚的移动空调维修行业包括正式和非正式的维修厂。印度尼西亚拥有超过</w:t>
      </w:r>
      <w:r>
        <w:rPr>
          <w:rFonts w:hint="eastAsia"/>
          <w:sz w:val="24"/>
          <w:szCs w:val="24"/>
          <w:lang w:eastAsia="zh-CN"/>
        </w:rPr>
        <w:t>1800</w:t>
      </w:r>
      <w:r>
        <w:rPr>
          <w:rFonts w:hint="eastAsia"/>
          <w:sz w:val="24"/>
          <w:szCs w:val="24"/>
          <w:lang w:eastAsia="zh-CN"/>
        </w:rPr>
        <w:t>万辆注册客用车，超过</w:t>
      </w:r>
      <w:r>
        <w:rPr>
          <w:rFonts w:hint="eastAsia"/>
          <w:sz w:val="24"/>
          <w:szCs w:val="24"/>
          <w:lang w:eastAsia="zh-CN"/>
        </w:rPr>
        <w:t>600</w:t>
      </w:r>
      <w:r>
        <w:rPr>
          <w:rFonts w:hint="eastAsia"/>
          <w:sz w:val="24"/>
          <w:szCs w:val="24"/>
          <w:lang w:eastAsia="zh-CN"/>
        </w:rPr>
        <w:t>万辆卡车，和超过</w:t>
      </w:r>
      <w:r>
        <w:rPr>
          <w:rFonts w:hint="eastAsia"/>
          <w:sz w:val="24"/>
          <w:szCs w:val="24"/>
          <w:lang w:eastAsia="zh-CN"/>
        </w:rPr>
        <w:t>25</w:t>
      </w:r>
      <w:r>
        <w:rPr>
          <w:rFonts w:hint="eastAsia"/>
          <w:sz w:val="24"/>
          <w:szCs w:val="24"/>
          <w:lang w:eastAsia="zh-CN"/>
        </w:rPr>
        <w:t>万辆公交车。据估计，该国的移动空调空调技师人数超过</w:t>
      </w:r>
      <w:r>
        <w:rPr>
          <w:rFonts w:hint="eastAsia"/>
          <w:sz w:val="24"/>
          <w:szCs w:val="24"/>
          <w:lang w:eastAsia="zh-CN"/>
        </w:rPr>
        <w:t>10</w:t>
      </w:r>
      <w:r>
        <w:rPr>
          <w:rFonts w:hint="eastAsia"/>
          <w:sz w:val="24"/>
          <w:szCs w:val="24"/>
          <w:lang w:eastAsia="zh-CN"/>
        </w:rPr>
        <w:t>万人。约有</w:t>
      </w:r>
      <w:r>
        <w:rPr>
          <w:rFonts w:hint="eastAsia"/>
          <w:sz w:val="24"/>
          <w:szCs w:val="24"/>
          <w:lang w:eastAsia="zh-CN"/>
        </w:rPr>
        <w:t>110</w:t>
      </w:r>
      <w:r>
        <w:rPr>
          <w:rFonts w:hint="eastAsia"/>
          <w:sz w:val="24"/>
          <w:szCs w:val="24"/>
          <w:lang w:eastAsia="zh-CN"/>
        </w:rPr>
        <w:t>家授权维修中心与压缩机制造商合作。与汽车制造商和进口商合作的维修厂通常不提供空调维修服务，而是将其外包给授权的空调维修中心。车主在保修期内往往会选择授权的空调维修中心，但大多数保修期外的车主会选择多品牌维修厂。</w:t>
      </w:r>
    </w:p>
    <w:p w14:paraId="696D1983" w14:textId="77777777" w:rsidR="00E01256" w:rsidRDefault="00000000">
      <w:pPr>
        <w:pStyle w:val="Heading1"/>
        <w:rPr>
          <w:sz w:val="24"/>
          <w:szCs w:val="24"/>
          <w:lang w:eastAsia="zh-CN"/>
        </w:rPr>
      </w:pPr>
      <w:r>
        <w:rPr>
          <w:rFonts w:hint="eastAsia"/>
          <w:sz w:val="24"/>
          <w:szCs w:val="24"/>
          <w:lang w:eastAsia="zh-CN"/>
        </w:rPr>
        <w:t>该行业使用的</w:t>
      </w:r>
      <w:r>
        <w:rPr>
          <w:rFonts w:hint="eastAsia"/>
          <w:sz w:val="24"/>
          <w:szCs w:val="24"/>
          <w:lang w:eastAsia="zh-CN"/>
        </w:rPr>
        <w:t>HFC</w:t>
      </w:r>
      <w:r>
        <w:rPr>
          <w:rFonts w:hint="eastAsia"/>
          <w:sz w:val="24"/>
          <w:szCs w:val="24"/>
          <w:lang w:eastAsia="zh-CN"/>
        </w:rPr>
        <w:t>主要是</w:t>
      </w:r>
      <w:r>
        <w:rPr>
          <w:rFonts w:hint="eastAsia"/>
          <w:sz w:val="24"/>
          <w:szCs w:val="24"/>
          <w:lang w:eastAsia="zh-CN"/>
        </w:rPr>
        <w:t>HFC-134a</w:t>
      </w:r>
      <w:r>
        <w:rPr>
          <w:rFonts w:hint="eastAsia"/>
          <w:sz w:val="24"/>
          <w:szCs w:val="24"/>
          <w:lang w:eastAsia="zh-CN"/>
        </w:rPr>
        <w:t>，每当更换或维修部件时，都会将</w:t>
      </w:r>
      <w:r>
        <w:rPr>
          <w:rFonts w:hint="eastAsia"/>
          <w:sz w:val="24"/>
          <w:szCs w:val="24"/>
          <w:lang w:val="en-US" w:eastAsia="zh-CN"/>
        </w:rPr>
        <w:t>HFC-</w:t>
      </w:r>
      <w:r>
        <w:rPr>
          <w:sz w:val="24"/>
          <w:szCs w:val="24"/>
          <w:lang w:val="en-US" w:eastAsia="zh-CN"/>
        </w:rPr>
        <w:t>134</w:t>
      </w:r>
      <w:r>
        <w:rPr>
          <w:rFonts w:hint="eastAsia"/>
          <w:sz w:val="24"/>
          <w:szCs w:val="24"/>
          <w:lang w:eastAsia="zh-CN"/>
        </w:rPr>
        <w:t>重新充入空调系统。</w:t>
      </w:r>
      <w:r>
        <w:rPr>
          <w:rFonts w:hint="eastAsia"/>
          <w:sz w:val="24"/>
          <w:szCs w:val="24"/>
          <w:lang w:val="en-US" w:eastAsia="zh-CN"/>
        </w:rPr>
        <w:t>除了</w:t>
      </w:r>
      <w:r>
        <w:rPr>
          <w:rFonts w:hint="eastAsia"/>
          <w:sz w:val="24"/>
          <w:szCs w:val="24"/>
          <w:lang w:eastAsia="zh-CN"/>
        </w:rPr>
        <w:t>一些进口的欧洲车型使用</w:t>
      </w:r>
      <w:r>
        <w:rPr>
          <w:rFonts w:hint="eastAsia"/>
          <w:sz w:val="24"/>
          <w:szCs w:val="24"/>
          <w:lang w:eastAsia="zh-CN"/>
        </w:rPr>
        <w:t>HFO-1234yf</w:t>
      </w:r>
      <w:r>
        <w:rPr>
          <w:rFonts w:hint="eastAsia"/>
          <w:sz w:val="24"/>
          <w:szCs w:val="24"/>
          <w:lang w:eastAsia="zh-CN"/>
        </w:rPr>
        <w:t>，印度尼西亚几乎所有的</w:t>
      </w:r>
      <w:r>
        <w:rPr>
          <w:rFonts w:hint="eastAsia"/>
          <w:sz w:val="24"/>
          <w:szCs w:val="24"/>
          <w:lang w:val="en-US" w:eastAsia="zh-CN"/>
        </w:rPr>
        <w:t>移动空调</w:t>
      </w:r>
      <w:r>
        <w:rPr>
          <w:rFonts w:hint="eastAsia"/>
          <w:sz w:val="24"/>
          <w:szCs w:val="24"/>
          <w:lang w:eastAsia="zh-CN"/>
        </w:rPr>
        <w:t>空调系统都基于</w:t>
      </w:r>
      <w:r>
        <w:rPr>
          <w:rFonts w:hint="eastAsia"/>
          <w:sz w:val="24"/>
          <w:szCs w:val="24"/>
          <w:lang w:eastAsia="zh-CN"/>
        </w:rPr>
        <w:t>HFC-134a</w:t>
      </w:r>
      <w:r>
        <w:rPr>
          <w:rFonts w:hint="eastAsia"/>
          <w:sz w:val="24"/>
          <w:szCs w:val="24"/>
          <w:lang w:eastAsia="zh-CN"/>
        </w:rPr>
        <w:t>。</w:t>
      </w:r>
      <w:r>
        <w:rPr>
          <w:rFonts w:hint="eastAsia"/>
          <w:sz w:val="24"/>
          <w:szCs w:val="24"/>
          <w:lang w:eastAsia="zh-CN"/>
        </w:rPr>
        <w:t>HFO-1234yf</w:t>
      </w:r>
      <w:r>
        <w:rPr>
          <w:rFonts w:hint="eastAsia"/>
          <w:sz w:val="24"/>
          <w:szCs w:val="24"/>
          <w:lang w:eastAsia="zh-CN"/>
        </w:rPr>
        <w:t>在印度尼西亚市场上有售，可作为轻型车辆</w:t>
      </w:r>
      <w:r>
        <w:rPr>
          <w:rFonts w:hint="eastAsia"/>
          <w:sz w:val="24"/>
          <w:szCs w:val="24"/>
          <w:lang w:eastAsia="zh-CN"/>
        </w:rPr>
        <w:t>HFC-134a</w:t>
      </w:r>
      <w:r>
        <w:rPr>
          <w:rFonts w:hint="eastAsia"/>
          <w:sz w:val="24"/>
          <w:szCs w:val="24"/>
          <w:lang w:eastAsia="zh-CN"/>
        </w:rPr>
        <w:t>的替代品。混合制冷剂如</w:t>
      </w:r>
      <w:r>
        <w:rPr>
          <w:rFonts w:hint="eastAsia"/>
          <w:sz w:val="24"/>
          <w:szCs w:val="24"/>
          <w:lang w:eastAsia="zh-CN"/>
        </w:rPr>
        <w:t>R</w:t>
      </w:r>
      <w:r>
        <w:rPr>
          <w:sz w:val="24"/>
          <w:szCs w:val="24"/>
          <w:lang w:eastAsia="zh-CN"/>
        </w:rPr>
        <w:noBreakHyphen/>
      </w:r>
      <w:r>
        <w:rPr>
          <w:rFonts w:hint="eastAsia"/>
          <w:sz w:val="24"/>
          <w:szCs w:val="24"/>
          <w:lang w:eastAsia="zh-CN"/>
        </w:rPr>
        <w:t>444A</w:t>
      </w:r>
      <w:r>
        <w:rPr>
          <w:rFonts w:hint="eastAsia"/>
          <w:sz w:val="24"/>
          <w:szCs w:val="24"/>
          <w:lang w:eastAsia="zh-CN"/>
        </w:rPr>
        <w:t>、</w:t>
      </w:r>
      <w:r>
        <w:rPr>
          <w:rFonts w:hint="eastAsia"/>
          <w:sz w:val="24"/>
          <w:szCs w:val="24"/>
          <w:lang w:eastAsia="zh-CN"/>
        </w:rPr>
        <w:t>R-456A</w:t>
      </w:r>
      <w:r>
        <w:rPr>
          <w:rFonts w:hint="eastAsia"/>
          <w:sz w:val="24"/>
          <w:szCs w:val="24"/>
          <w:lang w:eastAsia="zh-CN"/>
        </w:rPr>
        <w:t>、</w:t>
      </w:r>
      <w:r>
        <w:rPr>
          <w:rFonts w:hint="eastAsia"/>
          <w:sz w:val="24"/>
          <w:szCs w:val="24"/>
          <w:lang w:eastAsia="zh-CN"/>
        </w:rPr>
        <w:t>R-480A</w:t>
      </w:r>
      <w:r>
        <w:rPr>
          <w:rFonts w:hint="eastAsia"/>
          <w:sz w:val="24"/>
          <w:szCs w:val="24"/>
          <w:lang w:eastAsia="zh-CN"/>
        </w:rPr>
        <w:t>和</w:t>
      </w:r>
      <w:r>
        <w:rPr>
          <w:rFonts w:hint="eastAsia"/>
          <w:sz w:val="24"/>
          <w:szCs w:val="24"/>
          <w:lang w:eastAsia="zh-CN"/>
        </w:rPr>
        <w:t>R-513A</w:t>
      </w:r>
      <w:r>
        <w:rPr>
          <w:rFonts w:hint="eastAsia"/>
          <w:sz w:val="24"/>
          <w:szCs w:val="24"/>
          <w:lang w:eastAsia="zh-CN"/>
        </w:rPr>
        <w:t>等正在被研究用于轻型车辆的维修。对于电动汽车，正在研究低全球升温潜能值的</w:t>
      </w:r>
      <w:r>
        <w:rPr>
          <w:rFonts w:hint="eastAsia"/>
          <w:sz w:val="24"/>
          <w:szCs w:val="24"/>
          <w:lang w:eastAsia="zh-CN"/>
        </w:rPr>
        <w:t>HFC</w:t>
      </w:r>
      <w:r>
        <w:rPr>
          <w:rFonts w:hint="eastAsia"/>
          <w:sz w:val="24"/>
          <w:szCs w:val="24"/>
          <w:lang w:eastAsia="zh-CN"/>
        </w:rPr>
        <w:t>和</w:t>
      </w:r>
      <w:r>
        <w:rPr>
          <w:rFonts w:hint="eastAsia"/>
          <w:sz w:val="24"/>
          <w:szCs w:val="24"/>
          <w:lang w:eastAsia="zh-CN"/>
        </w:rPr>
        <w:t>HFO</w:t>
      </w:r>
      <w:r>
        <w:rPr>
          <w:rFonts w:hint="eastAsia"/>
          <w:sz w:val="24"/>
          <w:szCs w:val="24"/>
          <w:lang w:eastAsia="zh-CN"/>
        </w:rPr>
        <w:t>混合制冷剂以及二次回路</w:t>
      </w:r>
      <w:r>
        <w:rPr>
          <w:rFonts w:hint="eastAsia"/>
          <w:sz w:val="24"/>
          <w:szCs w:val="24"/>
          <w:lang w:eastAsia="zh-CN"/>
        </w:rPr>
        <w:t>R-290</w:t>
      </w:r>
      <w:r>
        <w:rPr>
          <w:rFonts w:hint="eastAsia"/>
          <w:sz w:val="24"/>
          <w:szCs w:val="24"/>
          <w:lang w:eastAsia="zh-CN"/>
        </w:rPr>
        <w:t>的使用。大金已推出</w:t>
      </w:r>
      <w:r>
        <w:rPr>
          <w:rFonts w:hint="eastAsia"/>
          <w:sz w:val="24"/>
          <w:szCs w:val="24"/>
          <w:lang w:eastAsia="zh-CN"/>
        </w:rPr>
        <w:t>R</w:t>
      </w:r>
      <w:r>
        <w:rPr>
          <w:sz w:val="24"/>
          <w:szCs w:val="24"/>
          <w:lang w:eastAsia="zh-CN"/>
        </w:rPr>
        <w:noBreakHyphen/>
      </w:r>
      <w:r>
        <w:rPr>
          <w:rFonts w:hint="eastAsia"/>
          <w:sz w:val="24"/>
          <w:szCs w:val="24"/>
          <w:lang w:eastAsia="zh-CN"/>
        </w:rPr>
        <w:t>474A</w:t>
      </w:r>
      <w:r>
        <w:rPr>
          <w:rFonts w:hint="eastAsia"/>
          <w:sz w:val="24"/>
          <w:szCs w:val="24"/>
          <w:lang w:eastAsia="zh-CN"/>
        </w:rPr>
        <w:t>，作为电动汽车中</w:t>
      </w:r>
      <w:r>
        <w:rPr>
          <w:rFonts w:hint="eastAsia"/>
          <w:sz w:val="24"/>
          <w:szCs w:val="24"/>
          <w:lang w:eastAsia="zh-CN"/>
        </w:rPr>
        <w:t>HFO-1234yf</w:t>
      </w:r>
      <w:r>
        <w:rPr>
          <w:rFonts w:hint="eastAsia"/>
          <w:sz w:val="24"/>
          <w:szCs w:val="24"/>
          <w:lang w:eastAsia="zh-CN"/>
        </w:rPr>
        <w:t>的更高效替代品。</w:t>
      </w:r>
    </w:p>
    <w:p w14:paraId="1978A0B1" w14:textId="77777777" w:rsidR="00E01256" w:rsidRDefault="00000000">
      <w:pPr>
        <w:pStyle w:val="Heading1"/>
        <w:rPr>
          <w:sz w:val="24"/>
          <w:szCs w:val="24"/>
          <w:lang w:eastAsia="zh-CN"/>
        </w:rPr>
      </w:pPr>
      <w:r>
        <w:rPr>
          <w:rFonts w:hint="eastAsia"/>
          <w:sz w:val="24"/>
          <w:szCs w:val="24"/>
          <w:lang w:eastAsia="zh-CN"/>
        </w:rPr>
        <w:t>目前，印度尼西亚列车空调系统唯一使用的制冷剂是</w:t>
      </w:r>
      <w:r>
        <w:rPr>
          <w:rFonts w:hint="eastAsia"/>
          <w:sz w:val="24"/>
          <w:szCs w:val="24"/>
          <w:lang w:eastAsia="zh-CN"/>
        </w:rPr>
        <w:t>R-407C</w:t>
      </w:r>
      <w:r>
        <w:rPr>
          <w:rFonts w:hint="eastAsia"/>
          <w:sz w:val="24"/>
          <w:szCs w:val="24"/>
          <w:lang w:eastAsia="zh-CN"/>
        </w:rPr>
        <w:t>。铁路车辆和公共汽车的潜在替代品包括</w:t>
      </w:r>
      <w:r>
        <w:rPr>
          <w:rFonts w:hint="eastAsia"/>
          <w:sz w:val="24"/>
          <w:szCs w:val="24"/>
          <w:lang w:eastAsia="zh-CN"/>
        </w:rPr>
        <w:t>HFC</w:t>
      </w:r>
      <w:r>
        <w:rPr>
          <w:rFonts w:hint="eastAsia"/>
          <w:sz w:val="24"/>
          <w:szCs w:val="24"/>
          <w:lang w:eastAsia="zh-CN"/>
        </w:rPr>
        <w:t>和</w:t>
      </w:r>
      <w:r>
        <w:rPr>
          <w:rFonts w:hint="eastAsia"/>
          <w:sz w:val="24"/>
          <w:szCs w:val="24"/>
          <w:lang w:eastAsia="zh-CN"/>
        </w:rPr>
        <w:t>HFO</w:t>
      </w:r>
      <w:r>
        <w:rPr>
          <w:rFonts w:hint="eastAsia"/>
          <w:sz w:val="24"/>
          <w:szCs w:val="24"/>
          <w:lang w:eastAsia="zh-CN"/>
        </w:rPr>
        <w:t>混合物，例如</w:t>
      </w:r>
      <w:r>
        <w:rPr>
          <w:rFonts w:hint="eastAsia"/>
          <w:sz w:val="24"/>
          <w:szCs w:val="24"/>
          <w:lang w:eastAsia="zh-CN"/>
        </w:rPr>
        <w:t>R-513A</w:t>
      </w:r>
      <w:r>
        <w:rPr>
          <w:rFonts w:hint="eastAsia"/>
          <w:sz w:val="24"/>
          <w:szCs w:val="24"/>
          <w:lang w:eastAsia="zh-CN"/>
        </w:rPr>
        <w:t>、</w:t>
      </w:r>
      <w:r>
        <w:rPr>
          <w:rFonts w:hint="eastAsia"/>
          <w:sz w:val="24"/>
          <w:szCs w:val="24"/>
          <w:lang w:eastAsia="zh-CN"/>
        </w:rPr>
        <w:t>R-454A</w:t>
      </w:r>
      <w:r>
        <w:rPr>
          <w:rFonts w:hint="eastAsia"/>
          <w:sz w:val="24"/>
          <w:szCs w:val="24"/>
          <w:lang w:eastAsia="zh-CN"/>
        </w:rPr>
        <w:t>和</w:t>
      </w:r>
      <w:r>
        <w:rPr>
          <w:rFonts w:hint="eastAsia"/>
          <w:sz w:val="24"/>
          <w:szCs w:val="24"/>
          <w:lang w:eastAsia="zh-CN"/>
        </w:rPr>
        <w:t>R-454C</w:t>
      </w:r>
      <w:r>
        <w:rPr>
          <w:rFonts w:hint="eastAsia"/>
          <w:sz w:val="24"/>
          <w:szCs w:val="24"/>
          <w:lang w:eastAsia="zh-CN"/>
        </w:rPr>
        <w:t>，而</w:t>
      </w:r>
      <w:r>
        <w:rPr>
          <w:rFonts w:hint="eastAsia"/>
          <w:sz w:val="24"/>
          <w:szCs w:val="24"/>
          <w:lang w:eastAsia="zh-CN"/>
        </w:rPr>
        <w:t>R-458A</w:t>
      </w:r>
      <w:r>
        <w:rPr>
          <w:rFonts w:hint="eastAsia"/>
          <w:sz w:val="24"/>
          <w:szCs w:val="24"/>
          <w:lang w:eastAsia="zh-CN"/>
        </w:rPr>
        <w:t>正在被研究用于公共汽车上</w:t>
      </w:r>
      <w:r>
        <w:rPr>
          <w:rFonts w:hint="eastAsia"/>
          <w:sz w:val="24"/>
          <w:szCs w:val="24"/>
          <w:lang w:eastAsia="zh-CN"/>
        </w:rPr>
        <w:t>HCFC-22</w:t>
      </w:r>
      <w:r>
        <w:rPr>
          <w:rFonts w:hint="eastAsia"/>
          <w:sz w:val="24"/>
          <w:szCs w:val="24"/>
          <w:lang w:eastAsia="zh-CN"/>
        </w:rPr>
        <w:t>的替代品。</w:t>
      </w:r>
    </w:p>
    <w:p w14:paraId="43B96192" w14:textId="77777777" w:rsidR="00E01256" w:rsidRDefault="00000000">
      <w:pPr>
        <w:keepNext/>
        <w:suppressAutoHyphens/>
        <w:spacing w:after="240"/>
        <w:rPr>
          <w:rFonts w:ascii="KaiTi" w:eastAsia="KaiTi" w:hAnsi="KaiTi"/>
          <w:sz w:val="24"/>
          <w:szCs w:val="24"/>
          <w:lang w:eastAsia="zh-CN"/>
        </w:rPr>
      </w:pPr>
      <w:r>
        <w:rPr>
          <w:rFonts w:ascii="KaiTi" w:eastAsia="KaiTi" w:hAnsi="KaiTi" w:hint="eastAsia"/>
          <w:sz w:val="24"/>
          <w:szCs w:val="24"/>
          <w:lang w:eastAsia="zh-CN"/>
        </w:rPr>
        <w:t>现场安装及装配子行业</w:t>
      </w:r>
    </w:p>
    <w:p w14:paraId="39E0EB84" w14:textId="77777777" w:rsidR="00E01256" w:rsidRDefault="00000000">
      <w:pPr>
        <w:pStyle w:val="Heading1"/>
        <w:rPr>
          <w:sz w:val="24"/>
          <w:szCs w:val="24"/>
          <w:lang w:eastAsia="zh-CN"/>
        </w:rPr>
      </w:pPr>
      <w:r>
        <w:rPr>
          <w:rFonts w:hint="eastAsia"/>
          <w:sz w:val="24"/>
          <w:szCs w:val="24"/>
          <w:lang w:eastAsia="zh-CN"/>
        </w:rPr>
        <w:t>预计有超过</w:t>
      </w:r>
      <w:r>
        <w:rPr>
          <w:rFonts w:hint="eastAsia"/>
          <w:sz w:val="24"/>
          <w:szCs w:val="24"/>
          <w:lang w:eastAsia="zh-CN"/>
        </w:rPr>
        <w:t>30</w:t>
      </w:r>
      <w:r>
        <w:rPr>
          <w:rFonts w:hint="eastAsia"/>
          <w:sz w:val="24"/>
          <w:szCs w:val="24"/>
          <w:lang w:eastAsia="zh-CN"/>
        </w:rPr>
        <w:t>家企业从事超市、食品加工、制药厂以及冷藏设施的大型商用和工业制冷系统的安装和组装。</w:t>
      </w:r>
    </w:p>
    <w:p w14:paraId="04B7F9C1" w14:textId="77777777" w:rsidR="00E01256" w:rsidRDefault="00000000">
      <w:pPr>
        <w:pStyle w:val="Heading1"/>
        <w:keepNext/>
        <w:numPr>
          <w:ilvl w:val="0"/>
          <w:numId w:val="0"/>
        </w:numPr>
        <w:rPr>
          <w:b/>
          <w:bCs/>
          <w:sz w:val="24"/>
          <w:szCs w:val="24"/>
          <w:lang w:val="en-US" w:eastAsia="zh-CN"/>
        </w:rPr>
      </w:pPr>
      <w:r w:rsidRPr="00B13563">
        <w:rPr>
          <w:rFonts w:hint="eastAsia"/>
          <w:b/>
          <w:bCs/>
          <w:sz w:val="24"/>
          <w:szCs w:val="24"/>
          <w:lang w:eastAsia="zh-CN"/>
        </w:rPr>
        <w:t>四</w:t>
      </w:r>
      <w:r w:rsidRPr="00B13563">
        <w:rPr>
          <w:b/>
          <w:bCs/>
          <w:sz w:val="24"/>
          <w:szCs w:val="24"/>
          <w:lang w:eastAsia="zh-CN"/>
        </w:rPr>
        <w:t>.</w:t>
      </w:r>
      <w:r>
        <w:rPr>
          <w:b/>
          <w:bCs/>
          <w:sz w:val="24"/>
          <w:szCs w:val="24"/>
          <w:lang w:eastAsia="zh-CN"/>
        </w:rPr>
        <w:tab/>
      </w:r>
      <w:r>
        <w:rPr>
          <w:rFonts w:hint="eastAsia"/>
          <w:b/>
          <w:bCs/>
          <w:sz w:val="24"/>
          <w:szCs w:val="24"/>
          <w:lang w:eastAsia="zh-CN"/>
        </w:rPr>
        <w:t>提交的</w:t>
      </w:r>
      <w:r>
        <w:rPr>
          <w:rFonts w:hint="eastAsia"/>
          <w:b/>
          <w:bCs/>
          <w:sz w:val="24"/>
          <w:szCs w:val="24"/>
          <w:lang w:eastAsia="zh-CN"/>
        </w:rPr>
        <w:t>KIP</w:t>
      </w:r>
      <w:r>
        <w:rPr>
          <w:rFonts w:hint="eastAsia"/>
          <w:b/>
          <w:bCs/>
          <w:sz w:val="24"/>
          <w:szCs w:val="24"/>
          <w:lang w:eastAsia="zh-CN"/>
        </w:rPr>
        <w:t>第一阶段</w:t>
      </w:r>
    </w:p>
    <w:p w14:paraId="20F50994" w14:textId="77777777" w:rsidR="00E01256" w:rsidRDefault="00000000">
      <w:pPr>
        <w:keepNext/>
        <w:spacing w:after="240"/>
        <w:rPr>
          <w:sz w:val="24"/>
          <w:szCs w:val="24"/>
          <w:u w:val="single"/>
          <w:lang w:eastAsia="zh-CN"/>
        </w:rPr>
      </w:pPr>
      <w:r>
        <w:rPr>
          <w:rFonts w:hint="eastAsia"/>
          <w:sz w:val="24"/>
          <w:szCs w:val="24"/>
          <w:u w:val="single"/>
          <w:lang w:eastAsia="zh-CN"/>
        </w:rPr>
        <w:t>体制、政策和法规框架</w:t>
      </w:r>
    </w:p>
    <w:p w14:paraId="737D2989" w14:textId="77777777" w:rsidR="00E01256" w:rsidRDefault="00000000">
      <w:pPr>
        <w:pStyle w:val="Heading1"/>
        <w:rPr>
          <w:sz w:val="24"/>
          <w:szCs w:val="24"/>
          <w:lang w:eastAsia="zh-CN"/>
        </w:rPr>
      </w:pPr>
      <w:r>
        <w:rPr>
          <w:rFonts w:hint="eastAsia"/>
          <w:sz w:val="24"/>
          <w:szCs w:val="24"/>
          <w:lang w:eastAsia="zh-CN"/>
        </w:rPr>
        <w:t>气候变化控制总局隶属于</w:t>
      </w:r>
      <w:r>
        <w:rPr>
          <w:rFonts w:hint="eastAsia"/>
          <w:sz w:val="24"/>
          <w:szCs w:val="24"/>
          <w:lang w:val="en-US" w:eastAsia="zh-CN"/>
        </w:rPr>
        <w:t>印度尼西亚</w:t>
      </w:r>
      <w:r>
        <w:rPr>
          <w:rFonts w:hint="eastAsia"/>
          <w:sz w:val="24"/>
          <w:szCs w:val="24"/>
          <w:lang w:eastAsia="zh-CN"/>
        </w:rPr>
        <w:t>环境部（</w:t>
      </w:r>
      <w:r>
        <w:rPr>
          <w:rFonts w:hint="eastAsia"/>
          <w:sz w:val="24"/>
          <w:szCs w:val="24"/>
          <w:lang w:eastAsia="zh-CN"/>
        </w:rPr>
        <w:t>Kementerian Lingkungan Hidup</w:t>
      </w:r>
      <w:r>
        <w:rPr>
          <w:rFonts w:hint="eastAsia"/>
          <w:sz w:val="24"/>
          <w:szCs w:val="24"/>
          <w:lang w:eastAsia="zh-CN"/>
        </w:rPr>
        <w:t>，简称</w:t>
      </w:r>
      <w:r>
        <w:rPr>
          <w:rFonts w:hint="eastAsia"/>
          <w:sz w:val="24"/>
          <w:szCs w:val="24"/>
          <w:lang w:eastAsia="zh-CN"/>
        </w:rPr>
        <w:t>KLH</w:t>
      </w:r>
      <w:r>
        <w:rPr>
          <w:rFonts w:hint="eastAsia"/>
          <w:sz w:val="24"/>
          <w:szCs w:val="24"/>
          <w:lang w:eastAsia="zh-CN"/>
        </w:rPr>
        <w:t>），下设国家臭氧机构（</w:t>
      </w:r>
      <w:r>
        <w:rPr>
          <w:rFonts w:hint="eastAsia"/>
          <w:sz w:val="24"/>
          <w:szCs w:val="24"/>
          <w:lang w:eastAsia="zh-CN"/>
        </w:rPr>
        <w:t>NOU</w:t>
      </w:r>
      <w:r>
        <w:rPr>
          <w:rFonts w:hint="eastAsia"/>
          <w:sz w:val="24"/>
          <w:szCs w:val="24"/>
          <w:lang w:eastAsia="zh-CN"/>
        </w:rPr>
        <w:t>），负责实施与《蒙特利尔议定书》相关的措施和方案。国家臭氧机构除其他外，还与贸易部（进出口政策、法规和许可证）、工业部（进口许可证和配额）、财政部（税收、关税、进口配额和许可证）以及地方该国政府协调，实施消耗臭氧物质（</w:t>
      </w:r>
      <w:r>
        <w:rPr>
          <w:rFonts w:hint="eastAsia"/>
          <w:sz w:val="24"/>
          <w:szCs w:val="24"/>
          <w:lang w:eastAsia="zh-CN"/>
        </w:rPr>
        <w:t>ODS</w:t>
      </w:r>
      <w:r>
        <w:rPr>
          <w:rFonts w:hint="eastAsia"/>
          <w:sz w:val="24"/>
          <w:szCs w:val="24"/>
          <w:lang w:eastAsia="zh-CN"/>
        </w:rPr>
        <w:t>）的淘汰和控制措施。</w:t>
      </w:r>
    </w:p>
    <w:p w14:paraId="23AF6482" w14:textId="77777777" w:rsidR="00E01256" w:rsidRDefault="00000000">
      <w:pPr>
        <w:pStyle w:val="Heading1"/>
        <w:rPr>
          <w:sz w:val="24"/>
          <w:szCs w:val="24"/>
          <w:lang w:eastAsia="zh-CN"/>
        </w:rPr>
      </w:pPr>
      <w:r>
        <w:rPr>
          <w:rFonts w:hint="eastAsia"/>
          <w:sz w:val="24"/>
          <w:szCs w:val="24"/>
          <w:lang w:eastAsia="zh-CN"/>
        </w:rPr>
        <w:t>印度尼西亚在《</w:t>
      </w:r>
      <w:r>
        <w:rPr>
          <w:rFonts w:hint="eastAsia"/>
          <w:sz w:val="24"/>
          <w:szCs w:val="24"/>
          <w:lang w:eastAsia="zh-CN"/>
        </w:rPr>
        <w:t>2020-2024</w:t>
      </w:r>
      <w:r>
        <w:rPr>
          <w:rFonts w:hint="eastAsia"/>
          <w:sz w:val="24"/>
          <w:szCs w:val="24"/>
          <w:lang w:eastAsia="zh-CN"/>
        </w:rPr>
        <w:t>年国家中期发展规划》（</w:t>
      </w:r>
      <w:r>
        <w:rPr>
          <w:rFonts w:hint="eastAsia"/>
          <w:sz w:val="24"/>
          <w:szCs w:val="24"/>
          <w:lang w:eastAsia="zh-CN"/>
        </w:rPr>
        <w:t>RPJMN</w:t>
      </w:r>
      <w:r>
        <w:rPr>
          <w:rFonts w:hint="eastAsia"/>
          <w:sz w:val="24"/>
          <w:szCs w:val="24"/>
          <w:lang w:eastAsia="zh-CN"/>
        </w:rPr>
        <w:t>）中概述了逐步减少</w:t>
      </w:r>
      <w:r>
        <w:rPr>
          <w:rFonts w:hint="eastAsia"/>
          <w:sz w:val="24"/>
          <w:szCs w:val="24"/>
          <w:lang w:eastAsia="zh-CN"/>
        </w:rPr>
        <w:t>HFC</w:t>
      </w:r>
      <w:r>
        <w:rPr>
          <w:rFonts w:hint="eastAsia"/>
          <w:sz w:val="24"/>
          <w:szCs w:val="24"/>
          <w:lang w:eastAsia="zh-CN"/>
        </w:rPr>
        <w:t>的承诺，该规划的目标是到</w:t>
      </w:r>
      <w:r>
        <w:rPr>
          <w:rFonts w:hint="eastAsia"/>
          <w:sz w:val="24"/>
          <w:szCs w:val="24"/>
          <w:lang w:eastAsia="zh-CN"/>
        </w:rPr>
        <w:t>2030</w:t>
      </w:r>
      <w:r>
        <w:rPr>
          <w:rFonts w:hint="eastAsia"/>
          <w:sz w:val="24"/>
          <w:szCs w:val="24"/>
          <w:lang w:eastAsia="zh-CN"/>
        </w:rPr>
        <w:t>年将温室气体（</w:t>
      </w:r>
      <w:r>
        <w:rPr>
          <w:rFonts w:hint="eastAsia"/>
          <w:sz w:val="24"/>
          <w:szCs w:val="24"/>
          <w:lang w:eastAsia="zh-CN"/>
        </w:rPr>
        <w:t>GHG</w:t>
      </w:r>
      <w:r>
        <w:rPr>
          <w:rFonts w:hint="eastAsia"/>
          <w:sz w:val="24"/>
          <w:szCs w:val="24"/>
          <w:lang w:eastAsia="zh-CN"/>
        </w:rPr>
        <w:t>）排放量减少</w:t>
      </w:r>
      <w:r>
        <w:rPr>
          <w:rFonts w:hint="eastAsia"/>
          <w:sz w:val="24"/>
          <w:szCs w:val="24"/>
          <w:lang w:eastAsia="zh-CN"/>
        </w:rPr>
        <w:t>29%</w:t>
      </w:r>
      <w:r>
        <w:rPr>
          <w:rFonts w:hint="eastAsia"/>
          <w:sz w:val="24"/>
          <w:szCs w:val="24"/>
          <w:lang w:eastAsia="zh-CN"/>
        </w:rPr>
        <w:t>。即将出台的《</w:t>
      </w:r>
      <w:r>
        <w:rPr>
          <w:rFonts w:hint="eastAsia"/>
          <w:sz w:val="24"/>
          <w:szCs w:val="24"/>
          <w:lang w:eastAsia="zh-CN"/>
        </w:rPr>
        <w:t>2025-2029</w:t>
      </w:r>
      <w:r>
        <w:rPr>
          <w:rFonts w:hint="eastAsia"/>
          <w:sz w:val="24"/>
          <w:szCs w:val="24"/>
          <w:lang w:eastAsia="zh-CN"/>
        </w:rPr>
        <w:t>年国家中期发展规划》将重点关注绿色循环经济，并</w:t>
      </w:r>
      <w:r>
        <w:rPr>
          <w:rFonts w:hint="eastAsia"/>
          <w:sz w:val="24"/>
          <w:szCs w:val="24"/>
          <w:lang w:val="en-US" w:eastAsia="zh-CN"/>
        </w:rPr>
        <w:t>着重</w:t>
      </w:r>
      <w:r>
        <w:rPr>
          <w:rFonts w:hint="eastAsia"/>
          <w:sz w:val="24"/>
          <w:szCs w:val="24"/>
          <w:lang w:eastAsia="zh-CN"/>
        </w:rPr>
        <w:t>减缓气候变化。第</w:t>
      </w:r>
      <w:r>
        <w:rPr>
          <w:rFonts w:hint="eastAsia"/>
          <w:sz w:val="24"/>
          <w:szCs w:val="24"/>
          <w:lang w:eastAsia="zh-CN"/>
        </w:rPr>
        <w:t>98/2021</w:t>
      </w:r>
      <w:r>
        <w:rPr>
          <w:rFonts w:hint="eastAsia"/>
          <w:sz w:val="24"/>
          <w:szCs w:val="24"/>
          <w:lang w:eastAsia="zh-CN"/>
        </w:rPr>
        <w:t>号总统令确立了</w:t>
      </w:r>
      <w:r>
        <w:rPr>
          <w:rFonts w:hint="eastAsia"/>
          <w:sz w:val="24"/>
          <w:szCs w:val="24"/>
          <w:lang w:eastAsia="zh-CN"/>
        </w:rPr>
        <w:t>GHG</w:t>
      </w:r>
      <w:r>
        <w:rPr>
          <w:rFonts w:hint="eastAsia"/>
          <w:sz w:val="24"/>
          <w:szCs w:val="24"/>
          <w:lang w:eastAsia="zh-CN"/>
        </w:rPr>
        <w:t>减排框架，要求各职能部委制定行业减排计划。</w:t>
      </w:r>
    </w:p>
    <w:p w14:paraId="1AAF8CBF" w14:textId="77777777" w:rsidR="00E01256" w:rsidRDefault="00000000">
      <w:pPr>
        <w:pStyle w:val="Heading1"/>
        <w:rPr>
          <w:sz w:val="24"/>
          <w:szCs w:val="24"/>
          <w:lang w:eastAsia="zh-CN"/>
        </w:rPr>
      </w:pPr>
      <w:r>
        <w:rPr>
          <w:rFonts w:hint="eastAsia"/>
          <w:sz w:val="24"/>
          <w:szCs w:val="24"/>
          <w:lang w:eastAsia="zh-CN"/>
        </w:rPr>
        <w:lastRenderedPageBreak/>
        <w:t>印度尼西亚拥有控制</w:t>
      </w:r>
      <w:r>
        <w:rPr>
          <w:rFonts w:hint="eastAsia"/>
          <w:sz w:val="24"/>
          <w:szCs w:val="24"/>
          <w:lang w:eastAsia="zh-CN"/>
        </w:rPr>
        <w:t>ODS</w:t>
      </w:r>
      <w:r>
        <w:rPr>
          <w:rFonts w:hint="eastAsia"/>
          <w:sz w:val="24"/>
          <w:szCs w:val="24"/>
          <w:lang w:eastAsia="zh-CN"/>
        </w:rPr>
        <w:t>的综合政策和法规框架。</w:t>
      </w:r>
      <w:r>
        <w:rPr>
          <w:rFonts w:hint="eastAsia"/>
          <w:sz w:val="24"/>
          <w:szCs w:val="24"/>
          <w:lang w:eastAsia="zh-CN"/>
        </w:rPr>
        <w:t>ODS</w:t>
      </w:r>
      <w:r>
        <w:rPr>
          <w:rFonts w:hint="eastAsia"/>
          <w:sz w:val="24"/>
          <w:szCs w:val="24"/>
          <w:lang w:eastAsia="zh-CN"/>
        </w:rPr>
        <w:t>许可证制度于</w:t>
      </w:r>
      <w:r>
        <w:rPr>
          <w:rFonts w:hint="eastAsia"/>
          <w:sz w:val="24"/>
          <w:szCs w:val="24"/>
          <w:lang w:eastAsia="zh-CN"/>
        </w:rPr>
        <w:t>1998</w:t>
      </w:r>
      <w:r>
        <w:rPr>
          <w:rFonts w:hint="eastAsia"/>
          <w:sz w:val="24"/>
          <w:szCs w:val="24"/>
          <w:lang w:eastAsia="zh-CN"/>
        </w:rPr>
        <w:t>年建立，</w:t>
      </w:r>
      <w:r>
        <w:rPr>
          <w:rFonts w:hint="eastAsia"/>
          <w:sz w:val="24"/>
          <w:szCs w:val="24"/>
          <w:lang w:eastAsia="zh-CN"/>
        </w:rPr>
        <w:t>2006</w:t>
      </w:r>
      <w:r>
        <w:rPr>
          <w:rFonts w:hint="eastAsia"/>
          <w:sz w:val="24"/>
          <w:szCs w:val="24"/>
          <w:lang w:eastAsia="zh-CN"/>
        </w:rPr>
        <w:t>年修订将</w:t>
      </w:r>
      <w:r>
        <w:rPr>
          <w:rFonts w:hint="eastAsia"/>
          <w:sz w:val="24"/>
          <w:szCs w:val="24"/>
          <w:lang w:eastAsia="zh-CN"/>
        </w:rPr>
        <w:t>HCFC</w:t>
      </w:r>
      <w:r>
        <w:rPr>
          <w:rFonts w:hint="eastAsia"/>
          <w:sz w:val="24"/>
          <w:szCs w:val="24"/>
          <w:lang w:eastAsia="zh-CN"/>
        </w:rPr>
        <w:t>纳入其中，并于</w:t>
      </w:r>
      <w:r>
        <w:rPr>
          <w:rFonts w:hint="eastAsia"/>
          <w:sz w:val="24"/>
          <w:szCs w:val="24"/>
          <w:lang w:eastAsia="zh-CN"/>
        </w:rPr>
        <w:t>2012</w:t>
      </w:r>
      <w:r>
        <w:rPr>
          <w:rFonts w:hint="eastAsia"/>
          <w:sz w:val="24"/>
          <w:szCs w:val="24"/>
          <w:lang w:eastAsia="zh-CN"/>
        </w:rPr>
        <w:t>年再次修订。针对</w:t>
      </w:r>
      <w:r>
        <w:rPr>
          <w:rFonts w:hint="eastAsia"/>
          <w:sz w:val="24"/>
          <w:szCs w:val="24"/>
          <w:lang w:eastAsia="zh-CN"/>
        </w:rPr>
        <w:t>HCFC</w:t>
      </w:r>
      <w:r>
        <w:rPr>
          <w:rFonts w:hint="eastAsia"/>
          <w:sz w:val="24"/>
          <w:szCs w:val="24"/>
          <w:lang w:eastAsia="zh-CN"/>
        </w:rPr>
        <w:t>的具体法规包括：禁止在室内空调（</w:t>
      </w:r>
      <w:r>
        <w:rPr>
          <w:rFonts w:hint="eastAsia"/>
          <w:sz w:val="24"/>
          <w:szCs w:val="24"/>
          <w:lang w:eastAsia="zh-CN"/>
        </w:rPr>
        <w:t>RAC</w:t>
      </w:r>
      <w:r>
        <w:rPr>
          <w:rFonts w:hint="eastAsia"/>
          <w:sz w:val="24"/>
          <w:szCs w:val="24"/>
          <w:lang w:eastAsia="zh-CN"/>
        </w:rPr>
        <w:t>）制造和组装行业使用</w:t>
      </w:r>
      <w:r>
        <w:rPr>
          <w:rFonts w:hint="eastAsia"/>
          <w:sz w:val="24"/>
          <w:szCs w:val="24"/>
          <w:lang w:eastAsia="zh-CN"/>
        </w:rPr>
        <w:t>HCFC-22</w:t>
      </w:r>
      <w:r>
        <w:rPr>
          <w:rFonts w:hint="eastAsia"/>
          <w:sz w:val="24"/>
          <w:szCs w:val="24"/>
          <w:lang w:eastAsia="zh-CN"/>
        </w:rPr>
        <w:t>和</w:t>
      </w:r>
      <w:r>
        <w:rPr>
          <w:rFonts w:hint="eastAsia"/>
          <w:sz w:val="24"/>
          <w:szCs w:val="24"/>
          <w:lang w:eastAsia="zh-CN"/>
        </w:rPr>
        <w:t>HCFC-141b</w:t>
      </w:r>
      <w:r>
        <w:rPr>
          <w:rFonts w:hint="eastAsia"/>
          <w:sz w:val="24"/>
          <w:szCs w:val="24"/>
          <w:lang w:eastAsia="zh-CN"/>
        </w:rPr>
        <w:t>，以及禁止进口使用</w:t>
      </w:r>
      <w:r>
        <w:rPr>
          <w:rFonts w:hint="eastAsia"/>
          <w:sz w:val="24"/>
          <w:szCs w:val="24"/>
          <w:lang w:eastAsia="zh-CN"/>
        </w:rPr>
        <w:t>HCFC-22</w:t>
      </w:r>
      <w:r>
        <w:rPr>
          <w:rFonts w:hint="eastAsia"/>
          <w:sz w:val="24"/>
          <w:szCs w:val="24"/>
          <w:lang w:eastAsia="zh-CN"/>
        </w:rPr>
        <w:t>的</w:t>
      </w:r>
      <w:r>
        <w:rPr>
          <w:rFonts w:hint="eastAsia"/>
          <w:sz w:val="24"/>
          <w:szCs w:val="24"/>
          <w:lang w:eastAsia="zh-CN"/>
        </w:rPr>
        <w:t>RAC</w:t>
      </w:r>
      <w:r>
        <w:rPr>
          <w:rFonts w:hint="eastAsia"/>
          <w:sz w:val="24"/>
          <w:szCs w:val="24"/>
          <w:lang w:eastAsia="zh-CN"/>
        </w:rPr>
        <w:t>设备，无论是否充注了制冷剂（</w:t>
      </w:r>
      <w:r>
        <w:rPr>
          <w:rFonts w:hint="eastAsia"/>
          <w:sz w:val="24"/>
          <w:szCs w:val="24"/>
          <w:lang w:eastAsia="zh-CN"/>
        </w:rPr>
        <w:t>2014</w:t>
      </w:r>
      <w:r>
        <w:rPr>
          <w:rFonts w:hint="eastAsia"/>
          <w:sz w:val="24"/>
          <w:szCs w:val="24"/>
          <w:lang w:eastAsia="zh-CN"/>
        </w:rPr>
        <w:t>年）。目前尚未制定专门针对</w:t>
      </w:r>
      <w:r>
        <w:rPr>
          <w:rFonts w:hint="eastAsia"/>
          <w:sz w:val="24"/>
          <w:szCs w:val="24"/>
          <w:lang w:eastAsia="zh-CN"/>
        </w:rPr>
        <w:t>HFC</w:t>
      </w:r>
      <w:r>
        <w:rPr>
          <w:rFonts w:hint="eastAsia"/>
          <w:sz w:val="24"/>
          <w:szCs w:val="24"/>
          <w:lang w:eastAsia="zh-CN"/>
        </w:rPr>
        <w:t>的法规。</w:t>
      </w:r>
    </w:p>
    <w:p w14:paraId="5BB733BB" w14:textId="77777777" w:rsidR="00E01256" w:rsidRDefault="00000000">
      <w:pPr>
        <w:pStyle w:val="Heading1"/>
        <w:rPr>
          <w:sz w:val="24"/>
          <w:szCs w:val="24"/>
          <w:lang w:eastAsia="zh-CN"/>
        </w:rPr>
      </w:pPr>
      <w:r>
        <w:rPr>
          <w:rFonts w:hint="eastAsia"/>
          <w:sz w:val="24"/>
          <w:szCs w:val="24"/>
          <w:lang w:eastAsia="zh-CN"/>
        </w:rPr>
        <w:t>自</w:t>
      </w:r>
      <w:r>
        <w:rPr>
          <w:rFonts w:hint="eastAsia"/>
          <w:sz w:val="24"/>
          <w:szCs w:val="24"/>
          <w:lang w:eastAsia="zh-CN"/>
        </w:rPr>
        <w:t>2023</w:t>
      </w:r>
      <w:r>
        <w:rPr>
          <w:rFonts w:hint="eastAsia"/>
          <w:sz w:val="24"/>
          <w:szCs w:val="24"/>
          <w:lang w:eastAsia="zh-CN"/>
        </w:rPr>
        <w:t>年起，</w:t>
      </w:r>
      <w:r>
        <w:rPr>
          <w:rFonts w:hint="eastAsia"/>
          <w:sz w:val="24"/>
          <w:szCs w:val="24"/>
          <w:lang w:eastAsia="zh-CN"/>
        </w:rPr>
        <w:t>HFC</w:t>
      </w:r>
      <w:r>
        <w:rPr>
          <w:rFonts w:hint="eastAsia"/>
          <w:sz w:val="24"/>
          <w:szCs w:val="24"/>
          <w:lang w:eastAsia="zh-CN"/>
        </w:rPr>
        <w:t>被视为限制性商品，仅允许通过特定港口进入印度尼西亚。目前，印度尼西亚约有</w:t>
      </w:r>
      <w:r>
        <w:rPr>
          <w:rFonts w:hint="eastAsia"/>
          <w:sz w:val="24"/>
          <w:szCs w:val="24"/>
          <w:lang w:eastAsia="zh-CN"/>
        </w:rPr>
        <w:t>130</w:t>
      </w:r>
      <w:r>
        <w:rPr>
          <w:rFonts w:hint="eastAsia"/>
          <w:sz w:val="24"/>
          <w:szCs w:val="24"/>
          <w:lang w:eastAsia="zh-CN"/>
        </w:rPr>
        <w:t>家注册的</w:t>
      </w:r>
      <w:r>
        <w:rPr>
          <w:rFonts w:hint="eastAsia"/>
          <w:sz w:val="24"/>
          <w:szCs w:val="24"/>
          <w:lang w:eastAsia="zh-CN"/>
        </w:rPr>
        <w:t>HFC</w:t>
      </w:r>
      <w:r>
        <w:rPr>
          <w:rFonts w:hint="eastAsia"/>
          <w:sz w:val="24"/>
          <w:szCs w:val="24"/>
          <w:lang w:eastAsia="zh-CN"/>
        </w:rPr>
        <w:t>进口商、出口商和分销商，用于进一步分销或自用于制造过程。</w:t>
      </w:r>
      <w:r>
        <w:rPr>
          <w:rFonts w:hint="eastAsia"/>
          <w:sz w:val="24"/>
          <w:szCs w:val="24"/>
          <w:lang w:eastAsia="zh-CN"/>
        </w:rPr>
        <w:t>KLH</w:t>
      </w:r>
      <w:r>
        <w:rPr>
          <w:rFonts w:hint="eastAsia"/>
          <w:sz w:val="24"/>
          <w:szCs w:val="24"/>
          <w:lang w:eastAsia="zh-CN"/>
        </w:rPr>
        <w:t>为签发一年期</w:t>
      </w:r>
      <w:r>
        <w:rPr>
          <w:rFonts w:hint="eastAsia"/>
          <w:sz w:val="24"/>
          <w:szCs w:val="24"/>
          <w:lang w:eastAsia="zh-CN"/>
        </w:rPr>
        <w:t>HFC</w:t>
      </w:r>
      <w:r>
        <w:rPr>
          <w:rFonts w:hint="eastAsia"/>
          <w:sz w:val="24"/>
          <w:szCs w:val="24"/>
          <w:lang w:eastAsia="zh-CN"/>
        </w:rPr>
        <w:t>和含制冷系统货物进口许可证提供技术建议，并监测注册进口商进口和库存的受控物质数量。各企业的</w:t>
      </w:r>
      <w:r>
        <w:rPr>
          <w:rFonts w:hint="eastAsia"/>
          <w:sz w:val="24"/>
          <w:szCs w:val="24"/>
          <w:lang w:eastAsia="zh-CN"/>
        </w:rPr>
        <w:t>HFC</w:t>
      </w:r>
      <w:r>
        <w:rPr>
          <w:rFonts w:hint="eastAsia"/>
          <w:sz w:val="24"/>
          <w:szCs w:val="24"/>
          <w:lang w:eastAsia="zh-CN"/>
        </w:rPr>
        <w:t>进口配额通过与相关部委和机构协商确定。</w:t>
      </w:r>
    </w:p>
    <w:p w14:paraId="1E487D8E" w14:textId="77777777" w:rsidR="00E01256" w:rsidRDefault="00000000">
      <w:pPr>
        <w:pStyle w:val="Heading1"/>
        <w:widowControl w:val="0"/>
        <w:suppressAutoHyphens/>
        <w:spacing w:before="240"/>
        <w:rPr>
          <w:sz w:val="24"/>
          <w:szCs w:val="24"/>
          <w:lang w:eastAsia="zh-CN"/>
        </w:rPr>
      </w:pPr>
      <w:r>
        <w:rPr>
          <w:rFonts w:hint="eastAsia"/>
          <w:sz w:val="24"/>
          <w:szCs w:val="24"/>
          <w:lang w:eastAsia="zh-CN"/>
        </w:rPr>
        <w:t>该国已制定了关于技术人员培训和认证、灭火器使用、有毒和易燃制冷剂安全处理以及能源效率和节能的标准，包括制定最低能效标准，并为家用冰箱和房间空调器贴上合适的标签。在省级层面，雅加达该国政府自</w:t>
      </w:r>
      <w:r>
        <w:rPr>
          <w:rFonts w:hint="eastAsia"/>
          <w:sz w:val="24"/>
          <w:szCs w:val="24"/>
          <w:lang w:eastAsia="zh-CN"/>
        </w:rPr>
        <w:t>2022</w:t>
      </w:r>
      <w:r>
        <w:rPr>
          <w:rFonts w:hint="eastAsia"/>
          <w:sz w:val="24"/>
          <w:szCs w:val="24"/>
          <w:lang w:eastAsia="zh-CN"/>
        </w:rPr>
        <w:t>年起实施“绿色建筑”法规，要求高能耗建筑的业主制定节能计划并定期进行能源审计，采纳此类审计的建议，并每年报告结果。</w:t>
      </w:r>
    </w:p>
    <w:p w14:paraId="5E056449" w14:textId="77777777" w:rsidR="00E01256" w:rsidRDefault="00000000">
      <w:pPr>
        <w:pStyle w:val="Heading1"/>
        <w:keepNext/>
        <w:numPr>
          <w:ilvl w:val="0"/>
          <w:numId w:val="0"/>
        </w:numPr>
        <w:suppressAutoHyphens/>
        <w:spacing w:before="240"/>
        <w:rPr>
          <w:sz w:val="24"/>
          <w:szCs w:val="24"/>
          <w:u w:val="single"/>
          <w:lang w:eastAsia="zh-CN"/>
        </w:rPr>
      </w:pPr>
      <w:r>
        <w:rPr>
          <w:rFonts w:hint="eastAsia"/>
          <w:sz w:val="24"/>
          <w:szCs w:val="24"/>
          <w:u w:val="single"/>
          <w:lang w:eastAsia="zh-CN"/>
        </w:rPr>
        <w:t>KIP</w:t>
      </w:r>
      <w:r>
        <w:rPr>
          <w:rFonts w:hint="eastAsia"/>
          <w:sz w:val="24"/>
          <w:szCs w:val="24"/>
          <w:u w:val="single"/>
          <w:lang w:eastAsia="zh-CN"/>
        </w:rPr>
        <w:t>第一阶段的逐步减排战略</w:t>
      </w:r>
    </w:p>
    <w:p w14:paraId="0FE52B1A" w14:textId="77777777" w:rsidR="00E01256" w:rsidRDefault="00000000">
      <w:pPr>
        <w:keepNext/>
        <w:suppressAutoHyphens/>
        <w:spacing w:before="240" w:after="240"/>
        <w:outlineLvl w:val="0"/>
        <w:rPr>
          <w:rFonts w:ascii="KaiTi" w:eastAsia="KaiTi" w:hAnsi="KaiTi"/>
          <w:sz w:val="24"/>
          <w:szCs w:val="24"/>
        </w:rPr>
      </w:pPr>
      <w:r>
        <w:rPr>
          <w:rFonts w:ascii="KaiTi" w:eastAsia="KaiTi" w:hAnsi="KaiTi" w:hint="eastAsia"/>
          <w:sz w:val="24"/>
          <w:szCs w:val="24"/>
        </w:rPr>
        <w:t>总体战略</w:t>
      </w:r>
    </w:p>
    <w:p w14:paraId="65B32B1B" w14:textId="77777777" w:rsidR="00E01256" w:rsidRDefault="00000000">
      <w:pPr>
        <w:pStyle w:val="Heading1"/>
        <w:rPr>
          <w:sz w:val="24"/>
          <w:szCs w:val="24"/>
          <w:lang w:eastAsia="zh-CN"/>
        </w:rPr>
      </w:pPr>
      <w:r>
        <w:rPr>
          <w:rFonts w:hint="eastAsia"/>
          <w:sz w:val="24"/>
          <w:szCs w:val="24"/>
          <w:lang w:eastAsia="zh-CN"/>
        </w:rPr>
        <w:t>在实施</w:t>
      </w:r>
      <w:r>
        <w:rPr>
          <w:rFonts w:hint="eastAsia"/>
          <w:sz w:val="24"/>
          <w:szCs w:val="24"/>
          <w:lang w:val="en-US" w:eastAsia="zh-CN"/>
        </w:rPr>
        <w:t>KIP</w:t>
      </w:r>
      <w:r>
        <w:rPr>
          <w:rFonts w:hint="eastAsia"/>
          <w:sz w:val="24"/>
          <w:szCs w:val="24"/>
          <w:lang w:eastAsia="zh-CN"/>
        </w:rPr>
        <w:t>的过程中，印度尼西亚将在履行《基加利修正案》义务所需行动与促进和维持经济增长及民族工业发展之间取得平衡。第一阶段将限制家用和轻型商用空调系统的市场供应，使其仅使用全球升温潜能值低于</w:t>
      </w:r>
      <w:r>
        <w:rPr>
          <w:rFonts w:hint="eastAsia"/>
          <w:sz w:val="24"/>
          <w:szCs w:val="24"/>
          <w:lang w:eastAsia="zh-CN"/>
        </w:rPr>
        <w:t>700</w:t>
      </w:r>
      <w:r>
        <w:rPr>
          <w:rFonts w:hint="eastAsia"/>
          <w:sz w:val="24"/>
          <w:szCs w:val="24"/>
          <w:lang w:eastAsia="zh-CN"/>
        </w:rPr>
        <w:t>的制冷剂；禁止</w:t>
      </w:r>
      <w:r>
        <w:rPr>
          <w:rFonts w:hint="eastAsia"/>
          <w:sz w:val="24"/>
          <w:szCs w:val="24"/>
          <w:lang w:eastAsia="zh-CN"/>
        </w:rPr>
        <w:t>HFC-134a</w:t>
      </w:r>
      <w:r>
        <w:rPr>
          <w:rFonts w:hint="eastAsia"/>
          <w:sz w:val="24"/>
          <w:szCs w:val="24"/>
          <w:lang w:eastAsia="zh-CN"/>
        </w:rPr>
        <w:t>的进口及其在家用制冷设备制造中使用；并禁止制造和进口基于</w:t>
      </w:r>
      <w:r>
        <w:rPr>
          <w:rFonts w:hint="eastAsia"/>
          <w:sz w:val="24"/>
          <w:szCs w:val="24"/>
          <w:lang w:eastAsia="zh-CN"/>
        </w:rPr>
        <w:t>HFC</w:t>
      </w:r>
      <w:r>
        <w:rPr>
          <w:rFonts w:hint="eastAsia"/>
          <w:sz w:val="24"/>
          <w:szCs w:val="24"/>
          <w:lang w:eastAsia="zh-CN"/>
        </w:rPr>
        <w:t>的独立商用制冷设备。制造业的转型包括家用制冷设备制造行业的转型以及一个逐步减少</w:t>
      </w:r>
      <w:r>
        <w:rPr>
          <w:rFonts w:hint="eastAsia"/>
          <w:sz w:val="24"/>
          <w:szCs w:val="24"/>
          <w:lang w:eastAsia="zh-CN"/>
        </w:rPr>
        <w:t>HFC</w:t>
      </w:r>
      <w:r>
        <w:rPr>
          <w:rFonts w:hint="eastAsia"/>
          <w:sz w:val="24"/>
          <w:szCs w:val="24"/>
          <w:lang w:eastAsia="zh-CN"/>
        </w:rPr>
        <w:t>在列车空调行业使用的项目。将根据行业特点和市场趋势，为行业提供充足的转型时间，并尽可能避免后续技术转型。通过为维修行业提供充足的消耗尾量，将最大限度地减少现有设备的提前退役，并通过配额来管理最大</w:t>
      </w:r>
      <w:r>
        <w:rPr>
          <w:rFonts w:hint="eastAsia"/>
          <w:sz w:val="24"/>
          <w:szCs w:val="24"/>
          <w:lang w:eastAsia="zh-CN"/>
        </w:rPr>
        <w:t>HFC</w:t>
      </w:r>
      <w:r>
        <w:rPr>
          <w:rFonts w:hint="eastAsia"/>
          <w:sz w:val="24"/>
          <w:szCs w:val="24"/>
          <w:lang w:eastAsia="zh-CN"/>
        </w:rPr>
        <w:t>污染源的排放。</w:t>
      </w:r>
    </w:p>
    <w:p w14:paraId="2589A086" w14:textId="77777777" w:rsidR="00E01256" w:rsidRDefault="00000000">
      <w:pPr>
        <w:pStyle w:val="Heading1"/>
        <w:keepNext/>
        <w:numPr>
          <w:ilvl w:val="0"/>
          <w:numId w:val="0"/>
        </w:numPr>
        <w:spacing w:before="240"/>
        <w:rPr>
          <w:rFonts w:ascii="KaiTi" w:eastAsia="KaiTi" w:hAnsi="KaiTi"/>
          <w:sz w:val="24"/>
          <w:szCs w:val="24"/>
        </w:rPr>
      </w:pPr>
      <w:r>
        <w:rPr>
          <w:rFonts w:ascii="KaiTi" w:eastAsia="KaiTi" w:hAnsi="KaiTi" w:hint="eastAsia"/>
          <w:sz w:val="24"/>
          <w:szCs w:val="24"/>
        </w:rPr>
        <w:t>拟议的削减</w:t>
      </w:r>
    </w:p>
    <w:p w14:paraId="2BDFF5DE" w14:textId="77777777" w:rsidR="00E01256" w:rsidRDefault="00000000">
      <w:pPr>
        <w:pStyle w:val="Heading1"/>
        <w:rPr>
          <w:sz w:val="24"/>
          <w:szCs w:val="24"/>
          <w:lang w:eastAsia="zh-CN"/>
        </w:rPr>
      </w:pPr>
      <w:r>
        <w:rPr>
          <w:rFonts w:hint="eastAsia"/>
          <w:sz w:val="24"/>
          <w:szCs w:val="24"/>
          <w:lang w:eastAsia="zh-CN"/>
        </w:rPr>
        <w:t>KIP</w:t>
      </w:r>
      <w:r>
        <w:rPr>
          <w:rFonts w:hint="eastAsia"/>
          <w:sz w:val="24"/>
          <w:szCs w:val="24"/>
          <w:lang w:eastAsia="zh-CN"/>
        </w:rPr>
        <w:t>第一阶段的目标是到</w:t>
      </w:r>
      <w:r>
        <w:rPr>
          <w:rFonts w:hint="eastAsia"/>
          <w:sz w:val="24"/>
          <w:szCs w:val="24"/>
          <w:lang w:eastAsia="zh-CN"/>
        </w:rPr>
        <w:t>2029</w:t>
      </w:r>
      <w:r>
        <w:rPr>
          <w:rFonts w:hint="eastAsia"/>
          <w:sz w:val="24"/>
          <w:szCs w:val="24"/>
          <w:lang w:eastAsia="zh-CN"/>
        </w:rPr>
        <w:t>年将</w:t>
      </w:r>
      <w:r>
        <w:rPr>
          <w:rFonts w:hint="eastAsia"/>
          <w:sz w:val="24"/>
          <w:szCs w:val="24"/>
          <w:lang w:eastAsia="zh-CN"/>
        </w:rPr>
        <w:t>HFC</w:t>
      </w:r>
      <w:r>
        <w:rPr>
          <w:rFonts w:hint="eastAsia"/>
          <w:sz w:val="24"/>
          <w:szCs w:val="24"/>
          <w:lang w:eastAsia="zh-CN"/>
        </w:rPr>
        <w:t>的平均消耗量在基准量的基础上减少</w:t>
      </w:r>
      <w:r>
        <w:rPr>
          <w:rFonts w:hint="eastAsia"/>
          <w:sz w:val="24"/>
          <w:szCs w:val="24"/>
          <w:lang w:eastAsia="zh-CN"/>
        </w:rPr>
        <w:t>10%</w:t>
      </w:r>
      <w:r>
        <w:rPr>
          <w:rFonts w:hint="eastAsia"/>
          <w:sz w:val="24"/>
          <w:szCs w:val="24"/>
          <w:lang w:eastAsia="zh-CN"/>
        </w:rPr>
        <w:t>，即在</w:t>
      </w:r>
      <w:r>
        <w:rPr>
          <w:rFonts w:hint="eastAsia"/>
          <w:sz w:val="24"/>
          <w:szCs w:val="24"/>
          <w:lang w:eastAsia="zh-CN"/>
        </w:rPr>
        <w:t>23,370,721</w:t>
      </w:r>
      <w:r>
        <w:rPr>
          <w:rFonts w:hint="eastAsia"/>
          <w:sz w:val="24"/>
          <w:szCs w:val="24"/>
          <w:lang w:eastAsia="zh-CN"/>
        </w:rPr>
        <w:t>二氧化碳当量吨的基础上减少</w:t>
      </w:r>
      <w:r>
        <w:rPr>
          <w:rFonts w:hint="eastAsia"/>
          <w:sz w:val="24"/>
          <w:szCs w:val="24"/>
          <w:lang w:eastAsia="zh-CN"/>
        </w:rPr>
        <w:t>2,337,072</w:t>
      </w:r>
      <w:r>
        <w:rPr>
          <w:rFonts w:hint="eastAsia"/>
          <w:sz w:val="24"/>
          <w:szCs w:val="24"/>
          <w:lang w:eastAsia="zh-CN"/>
        </w:rPr>
        <w:t>二氧化碳当量吨。表</w:t>
      </w:r>
      <w:r>
        <w:rPr>
          <w:rFonts w:hint="eastAsia"/>
          <w:sz w:val="24"/>
          <w:szCs w:val="24"/>
          <w:lang w:eastAsia="zh-CN"/>
        </w:rPr>
        <w:t>6</w:t>
      </w:r>
      <w:r>
        <w:rPr>
          <w:rFonts w:hint="eastAsia"/>
          <w:sz w:val="24"/>
          <w:szCs w:val="24"/>
          <w:lang w:eastAsia="zh-CN"/>
        </w:rPr>
        <w:t>列出了在没有</w:t>
      </w:r>
      <w:r>
        <w:rPr>
          <w:rFonts w:hint="eastAsia"/>
          <w:sz w:val="24"/>
          <w:szCs w:val="24"/>
          <w:lang w:eastAsia="zh-CN"/>
        </w:rPr>
        <w:t>KIP</w:t>
      </w:r>
      <w:r>
        <w:rPr>
          <w:rFonts w:hint="eastAsia"/>
          <w:sz w:val="24"/>
          <w:szCs w:val="24"/>
          <w:lang w:eastAsia="zh-CN"/>
        </w:rPr>
        <w:t>一切如常（</w:t>
      </w:r>
      <w:r>
        <w:rPr>
          <w:rFonts w:hint="eastAsia"/>
          <w:sz w:val="24"/>
          <w:szCs w:val="24"/>
          <w:lang w:eastAsia="zh-CN"/>
        </w:rPr>
        <w:t>BAU</w:t>
      </w:r>
      <w:r>
        <w:rPr>
          <w:rFonts w:hint="eastAsia"/>
          <w:sz w:val="24"/>
          <w:szCs w:val="24"/>
          <w:lang w:eastAsia="zh-CN"/>
        </w:rPr>
        <w:t>）情况下估算的消耗量、《蒙特利尔议定书》规定的限量值、</w:t>
      </w:r>
      <w:r>
        <w:rPr>
          <w:rFonts w:hint="eastAsia"/>
          <w:sz w:val="24"/>
          <w:szCs w:val="24"/>
          <w:lang w:eastAsia="zh-CN"/>
        </w:rPr>
        <w:t>KIP</w:t>
      </w:r>
      <w:r>
        <w:rPr>
          <w:rFonts w:hint="eastAsia"/>
          <w:sz w:val="24"/>
          <w:szCs w:val="24"/>
          <w:lang w:eastAsia="zh-CN"/>
        </w:rPr>
        <w:t>第一阶段下的消耗量估算值，这其中考虑了可能在</w:t>
      </w:r>
      <w:r>
        <w:rPr>
          <w:rFonts w:hint="eastAsia"/>
          <w:sz w:val="24"/>
          <w:szCs w:val="24"/>
          <w:lang w:eastAsia="zh-CN"/>
        </w:rPr>
        <w:t>2022</w:t>
      </w:r>
      <w:r>
        <w:rPr>
          <w:rFonts w:hint="eastAsia"/>
          <w:sz w:val="24"/>
          <w:szCs w:val="24"/>
          <w:lang w:eastAsia="zh-CN"/>
        </w:rPr>
        <w:t>年发生的库存，以及</w:t>
      </w:r>
      <w:r>
        <w:rPr>
          <w:rFonts w:hint="eastAsia"/>
          <w:sz w:val="24"/>
          <w:szCs w:val="24"/>
          <w:lang w:eastAsia="zh-CN"/>
        </w:rPr>
        <w:t>KIP</w:t>
      </w:r>
      <w:r>
        <w:rPr>
          <w:rFonts w:hint="eastAsia"/>
          <w:sz w:val="24"/>
          <w:szCs w:val="24"/>
          <w:lang w:eastAsia="zh-CN"/>
        </w:rPr>
        <w:t>第一阶段下印度尼西亚建议的</w:t>
      </w:r>
      <w:r>
        <w:rPr>
          <w:rFonts w:hint="eastAsia"/>
          <w:sz w:val="24"/>
          <w:szCs w:val="24"/>
          <w:lang w:eastAsia="zh-CN"/>
        </w:rPr>
        <w:t>HFC</w:t>
      </w:r>
      <w:r>
        <w:rPr>
          <w:rFonts w:hint="eastAsia"/>
          <w:sz w:val="24"/>
          <w:szCs w:val="24"/>
          <w:lang w:eastAsia="zh-CN"/>
        </w:rPr>
        <w:t>消耗目标。用于制定</w:t>
      </w:r>
      <w:r>
        <w:rPr>
          <w:rFonts w:hint="eastAsia"/>
          <w:sz w:val="24"/>
          <w:szCs w:val="24"/>
          <w:lang w:eastAsia="zh-CN"/>
        </w:rPr>
        <w:t>BAU</w:t>
      </w:r>
      <w:r>
        <w:rPr>
          <w:rFonts w:hint="eastAsia"/>
          <w:sz w:val="24"/>
          <w:szCs w:val="24"/>
          <w:lang w:eastAsia="zh-CN"/>
        </w:rPr>
        <w:t>情况和第一阶段消耗量的模型将在下文第</w:t>
      </w:r>
      <w:r>
        <w:rPr>
          <w:rFonts w:hint="eastAsia"/>
          <w:sz w:val="24"/>
          <w:szCs w:val="24"/>
          <w:lang w:eastAsia="zh-CN"/>
        </w:rPr>
        <w:t>61</w:t>
      </w:r>
      <w:r>
        <w:rPr>
          <w:rFonts w:hint="eastAsia"/>
          <w:sz w:val="24"/>
          <w:szCs w:val="24"/>
          <w:lang w:eastAsia="zh-CN"/>
        </w:rPr>
        <w:t>至</w:t>
      </w:r>
      <w:r>
        <w:rPr>
          <w:rFonts w:hint="eastAsia"/>
          <w:sz w:val="24"/>
          <w:szCs w:val="24"/>
          <w:lang w:eastAsia="zh-CN"/>
        </w:rPr>
        <w:t>64</w:t>
      </w:r>
      <w:r>
        <w:rPr>
          <w:rFonts w:hint="eastAsia"/>
          <w:sz w:val="24"/>
          <w:szCs w:val="24"/>
          <w:lang w:eastAsia="zh-CN"/>
        </w:rPr>
        <w:t>段进一步讨论。</w:t>
      </w:r>
    </w:p>
    <w:p w14:paraId="49E82089" w14:textId="77777777" w:rsidR="00E01256" w:rsidRPr="00A44B65" w:rsidRDefault="00000000">
      <w:pPr>
        <w:rPr>
          <w:b/>
          <w:lang w:eastAsia="zh-CN"/>
        </w:rPr>
      </w:pPr>
      <w:r w:rsidRPr="00A44B65">
        <w:rPr>
          <w:rFonts w:hint="eastAsia"/>
          <w:b/>
          <w:lang w:eastAsia="zh-CN"/>
        </w:rPr>
        <w:t>表</w:t>
      </w:r>
      <w:r w:rsidRPr="00A44B65">
        <w:rPr>
          <w:rFonts w:hint="eastAsia"/>
          <w:b/>
          <w:lang w:eastAsia="zh-CN"/>
        </w:rPr>
        <w:t>6.</w:t>
      </w:r>
      <w:r w:rsidRPr="00A44B65">
        <w:rPr>
          <w:b/>
          <w:lang w:eastAsia="zh-CN"/>
        </w:rPr>
        <w:tab/>
      </w:r>
      <w:r w:rsidRPr="00A44B65">
        <w:rPr>
          <w:rFonts w:hint="eastAsia"/>
          <w:b/>
          <w:lang w:eastAsia="zh-CN"/>
        </w:rPr>
        <w:t>提交的建议书中无制约情况下</w:t>
      </w:r>
      <w:r w:rsidRPr="00A44B65">
        <w:rPr>
          <w:rFonts w:hint="eastAsia"/>
          <w:b/>
          <w:lang w:eastAsia="zh-CN"/>
        </w:rPr>
        <w:t>HFC</w:t>
      </w:r>
      <w:r w:rsidRPr="00A44B65">
        <w:rPr>
          <w:rFonts w:hint="eastAsia"/>
          <w:b/>
          <w:lang w:eastAsia="zh-CN"/>
        </w:rPr>
        <w:t>消耗量的预测、《蒙特利尔议定书》限定的消耗量、以及第一阶段建议的</w:t>
      </w:r>
      <w:r w:rsidRPr="00A44B65">
        <w:rPr>
          <w:rFonts w:hint="eastAsia"/>
          <w:b/>
          <w:lang w:eastAsia="zh-CN"/>
        </w:rPr>
        <w:t>HFC</w:t>
      </w:r>
      <w:r w:rsidRPr="00A44B65">
        <w:rPr>
          <w:rFonts w:hint="eastAsia"/>
          <w:b/>
          <w:lang w:eastAsia="zh-CN"/>
        </w:rPr>
        <w:t>减排量（二氧化碳当量吨）</w:t>
      </w:r>
    </w:p>
    <w:tbl>
      <w:tblPr>
        <w:tblW w:w="5000" w:type="pct"/>
        <w:tblLook w:val="04A0" w:firstRow="1" w:lastRow="0" w:firstColumn="1" w:lastColumn="0" w:noHBand="0" w:noVBand="1"/>
      </w:tblPr>
      <w:tblGrid>
        <w:gridCol w:w="2481"/>
        <w:gridCol w:w="1206"/>
        <w:gridCol w:w="1133"/>
        <w:gridCol w:w="1133"/>
        <w:gridCol w:w="1133"/>
        <w:gridCol w:w="1133"/>
        <w:gridCol w:w="1131"/>
      </w:tblGrid>
      <w:tr w:rsidR="00E01256" w14:paraId="2E219B35" w14:textId="77777777">
        <w:trPr>
          <w:trHeight w:val="50"/>
          <w:tblHeader/>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9350E45" w14:textId="77777777" w:rsidR="00E01256" w:rsidRDefault="00E01256">
            <w:pPr>
              <w:jc w:val="left"/>
              <w:rPr>
                <w:color w:val="000000"/>
                <w:sz w:val="20"/>
                <w:szCs w:val="20"/>
                <w:lang w:eastAsia="zh-CN"/>
              </w:rPr>
            </w:pPr>
          </w:p>
        </w:tc>
        <w:tc>
          <w:tcPr>
            <w:tcW w:w="645" w:type="pct"/>
            <w:tcBorders>
              <w:top w:val="single" w:sz="4" w:space="0" w:color="auto"/>
              <w:left w:val="nil"/>
              <w:bottom w:val="single" w:sz="4" w:space="0" w:color="auto"/>
              <w:right w:val="single" w:sz="4" w:space="0" w:color="auto"/>
            </w:tcBorders>
            <w:shd w:val="clear" w:color="000000" w:fill="FFFFFF"/>
          </w:tcPr>
          <w:p w14:paraId="3371597D" w14:textId="77777777" w:rsidR="00E01256" w:rsidRDefault="00000000">
            <w:pPr>
              <w:jc w:val="center"/>
              <w:rPr>
                <w:b/>
                <w:sz w:val="20"/>
                <w:szCs w:val="20"/>
              </w:rPr>
            </w:pPr>
            <w:r>
              <w:rPr>
                <w:b/>
                <w:sz w:val="20"/>
                <w:szCs w:val="20"/>
              </w:rPr>
              <w:t>2024*</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E82E3E2" w14:textId="77777777" w:rsidR="00E01256" w:rsidRDefault="00000000">
            <w:pPr>
              <w:jc w:val="center"/>
              <w:rPr>
                <w:b/>
                <w:color w:val="000000"/>
                <w:sz w:val="20"/>
                <w:szCs w:val="20"/>
              </w:rPr>
            </w:pPr>
            <w:r>
              <w:rPr>
                <w:b/>
                <w:sz w:val="20"/>
                <w:szCs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E6D15EB" w14:textId="77777777" w:rsidR="00E01256" w:rsidRDefault="00000000">
            <w:pPr>
              <w:jc w:val="center"/>
              <w:rPr>
                <w:b/>
                <w:color w:val="000000"/>
                <w:sz w:val="20"/>
                <w:szCs w:val="20"/>
              </w:rPr>
            </w:pPr>
            <w:r>
              <w:rPr>
                <w:b/>
                <w:sz w:val="20"/>
                <w:szCs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9EE906B" w14:textId="77777777" w:rsidR="00E01256" w:rsidRDefault="00000000">
            <w:pPr>
              <w:jc w:val="center"/>
              <w:rPr>
                <w:b/>
                <w:color w:val="000000"/>
                <w:sz w:val="20"/>
                <w:szCs w:val="20"/>
              </w:rPr>
            </w:pPr>
            <w:r>
              <w:rPr>
                <w:b/>
                <w:sz w:val="20"/>
                <w:szCs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0272D9E" w14:textId="77777777" w:rsidR="00E01256" w:rsidRDefault="00000000">
            <w:pPr>
              <w:jc w:val="center"/>
              <w:rPr>
                <w:b/>
                <w:color w:val="000000"/>
                <w:sz w:val="20"/>
                <w:szCs w:val="20"/>
              </w:rPr>
            </w:pPr>
            <w:r>
              <w:rPr>
                <w:b/>
                <w:sz w:val="20"/>
                <w:szCs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A0DCA95" w14:textId="77777777" w:rsidR="00E01256" w:rsidRDefault="00000000">
            <w:pPr>
              <w:jc w:val="center"/>
              <w:rPr>
                <w:b/>
                <w:color w:val="000000"/>
                <w:sz w:val="20"/>
                <w:szCs w:val="20"/>
              </w:rPr>
            </w:pPr>
            <w:r>
              <w:rPr>
                <w:b/>
                <w:sz w:val="20"/>
                <w:szCs w:val="20"/>
              </w:rPr>
              <w:t>2029</w:t>
            </w:r>
          </w:p>
        </w:tc>
      </w:tr>
      <w:tr w:rsidR="00E01256" w14:paraId="1E491504" w14:textId="77777777">
        <w:trPr>
          <w:trHeight w:val="123"/>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5A4C1B5E" w14:textId="77777777" w:rsidR="00E01256" w:rsidRDefault="00000000">
            <w:pPr>
              <w:jc w:val="left"/>
              <w:rPr>
                <w:sz w:val="20"/>
                <w:szCs w:val="20"/>
                <w:lang w:eastAsia="zh-CN"/>
              </w:rPr>
            </w:pPr>
            <w:r>
              <w:rPr>
                <w:rFonts w:hint="eastAsia"/>
                <w:sz w:val="20"/>
                <w:szCs w:val="20"/>
                <w:lang w:eastAsia="zh-CN"/>
              </w:rPr>
              <w:t>预计</w:t>
            </w:r>
            <w:r>
              <w:rPr>
                <w:rFonts w:hint="eastAsia"/>
                <w:sz w:val="20"/>
                <w:szCs w:val="20"/>
                <w:lang w:eastAsia="zh-CN"/>
              </w:rPr>
              <w:t>HFC</w:t>
            </w:r>
            <w:r>
              <w:rPr>
                <w:rFonts w:hint="eastAsia"/>
                <w:sz w:val="20"/>
                <w:szCs w:val="20"/>
                <w:lang w:eastAsia="zh-CN"/>
              </w:rPr>
              <w:t>消耗量年均增长率为</w:t>
            </w:r>
            <w:r>
              <w:rPr>
                <w:rFonts w:hint="eastAsia"/>
                <w:sz w:val="20"/>
                <w:szCs w:val="20"/>
                <w:lang w:eastAsia="zh-CN"/>
              </w:rPr>
              <w:t>8.6%</w:t>
            </w:r>
            <w:r>
              <w:rPr>
                <w:rFonts w:hint="eastAsia"/>
                <w:sz w:val="20"/>
                <w:szCs w:val="20"/>
                <w:lang w:eastAsia="zh-CN"/>
              </w:rPr>
              <w:t>（</w:t>
            </w:r>
            <w:r>
              <w:rPr>
                <w:rFonts w:hint="eastAsia"/>
                <w:sz w:val="20"/>
                <w:szCs w:val="20"/>
                <w:lang w:eastAsia="zh-CN"/>
              </w:rPr>
              <w:t>BAU</w:t>
            </w:r>
            <w:r>
              <w:rPr>
                <w:rFonts w:hint="eastAsia"/>
                <w:sz w:val="20"/>
                <w:szCs w:val="20"/>
                <w:lang w:eastAsia="zh-CN"/>
              </w:rPr>
              <w:t>）</w:t>
            </w:r>
          </w:p>
        </w:tc>
        <w:tc>
          <w:tcPr>
            <w:tcW w:w="645" w:type="pct"/>
            <w:tcBorders>
              <w:top w:val="single" w:sz="4" w:space="0" w:color="auto"/>
              <w:left w:val="nil"/>
              <w:bottom w:val="single" w:sz="4" w:space="0" w:color="auto"/>
              <w:right w:val="single" w:sz="4" w:space="0" w:color="auto"/>
            </w:tcBorders>
            <w:shd w:val="clear" w:color="000000" w:fill="FFFFFF"/>
            <w:vAlign w:val="center"/>
          </w:tcPr>
          <w:p w14:paraId="34C2BA31" w14:textId="77777777" w:rsidR="00E01256" w:rsidRDefault="00000000">
            <w:pPr>
              <w:jc w:val="right"/>
              <w:rPr>
                <w:color w:val="000000"/>
                <w:sz w:val="20"/>
                <w:szCs w:val="20"/>
              </w:rPr>
            </w:pPr>
            <w:r>
              <w:rPr>
                <w:sz w:val="20"/>
                <w:szCs w:val="20"/>
              </w:rPr>
              <w:t>14,930,000</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2D6DC9DC" w14:textId="77777777" w:rsidR="00E01256" w:rsidRDefault="00000000">
            <w:pPr>
              <w:jc w:val="right"/>
              <w:rPr>
                <w:color w:val="000000"/>
                <w:sz w:val="20"/>
                <w:szCs w:val="20"/>
              </w:rPr>
            </w:pPr>
            <w:r>
              <w:rPr>
                <w:sz w:val="20"/>
                <w:szCs w:val="20"/>
              </w:rPr>
              <w:t>16,570,000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7E5D184" w14:textId="77777777" w:rsidR="00E01256" w:rsidRDefault="00000000">
            <w:pPr>
              <w:jc w:val="right"/>
              <w:rPr>
                <w:color w:val="000000"/>
                <w:sz w:val="20"/>
                <w:szCs w:val="20"/>
              </w:rPr>
            </w:pPr>
            <w:r>
              <w:rPr>
                <w:sz w:val="20"/>
                <w:szCs w:val="20"/>
              </w:rPr>
              <w:t>17,850,000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6A39190" w14:textId="77777777" w:rsidR="00E01256" w:rsidRDefault="00000000">
            <w:pPr>
              <w:jc w:val="right"/>
              <w:rPr>
                <w:color w:val="000000"/>
                <w:sz w:val="20"/>
                <w:szCs w:val="20"/>
              </w:rPr>
            </w:pPr>
            <w:r>
              <w:rPr>
                <w:sz w:val="20"/>
                <w:szCs w:val="20"/>
              </w:rPr>
              <w:t>19,350,000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C142EA1" w14:textId="77777777" w:rsidR="00E01256" w:rsidRDefault="00000000">
            <w:pPr>
              <w:jc w:val="right"/>
              <w:rPr>
                <w:color w:val="000000"/>
                <w:sz w:val="20"/>
                <w:szCs w:val="20"/>
              </w:rPr>
            </w:pPr>
            <w:r>
              <w:rPr>
                <w:sz w:val="20"/>
                <w:szCs w:val="20"/>
              </w:rPr>
              <w:t>20,860,000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D4DD74B" w14:textId="77777777" w:rsidR="00E01256" w:rsidRDefault="00000000">
            <w:pPr>
              <w:jc w:val="right"/>
              <w:rPr>
                <w:color w:val="000000"/>
                <w:sz w:val="20"/>
                <w:szCs w:val="20"/>
              </w:rPr>
            </w:pPr>
            <w:r>
              <w:rPr>
                <w:sz w:val="20"/>
                <w:szCs w:val="20"/>
              </w:rPr>
              <w:t>22,560,000</w:t>
            </w:r>
          </w:p>
        </w:tc>
      </w:tr>
      <w:tr w:rsidR="00E01256" w14:paraId="2B95CD9C" w14:textId="77777777">
        <w:trPr>
          <w:trHeight w:val="191"/>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74B7F9D7" w14:textId="77777777" w:rsidR="00E01256" w:rsidRDefault="00000000">
            <w:pPr>
              <w:jc w:val="left"/>
              <w:rPr>
                <w:bCs/>
                <w:color w:val="000000"/>
                <w:sz w:val="20"/>
                <w:szCs w:val="20"/>
                <w:lang w:eastAsia="zh-CN"/>
              </w:rPr>
            </w:pPr>
            <w:r>
              <w:rPr>
                <w:rFonts w:hint="eastAsia"/>
                <w:bCs/>
                <w:sz w:val="20"/>
                <w:szCs w:val="20"/>
                <w:lang w:eastAsia="zh-CN"/>
              </w:rPr>
              <w:lastRenderedPageBreak/>
              <w:t>蒙特利尔议定书》限定的消耗量</w:t>
            </w:r>
          </w:p>
        </w:tc>
        <w:tc>
          <w:tcPr>
            <w:tcW w:w="645" w:type="pct"/>
            <w:tcBorders>
              <w:top w:val="single" w:sz="4" w:space="0" w:color="auto"/>
              <w:left w:val="single" w:sz="4" w:space="0" w:color="auto"/>
              <w:bottom w:val="single" w:sz="4" w:space="0" w:color="auto"/>
              <w:right w:val="single" w:sz="4" w:space="0" w:color="auto"/>
            </w:tcBorders>
            <w:vAlign w:val="center"/>
          </w:tcPr>
          <w:p w14:paraId="50F8A092" w14:textId="77777777" w:rsidR="00E01256" w:rsidRDefault="00000000">
            <w:pPr>
              <w:jc w:val="right"/>
              <w:rPr>
                <w:sz w:val="20"/>
                <w:szCs w:val="20"/>
                <w:highlight w:val="cyan"/>
              </w:rPr>
            </w:pPr>
            <w:r>
              <w:rPr>
                <w:sz w:val="20"/>
                <w:szCs w:val="20"/>
              </w:rPr>
              <w:t>23,370,721</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6D34D76E" w14:textId="77777777" w:rsidR="00E01256" w:rsidRDefault="00000000">
            <w:pPr>
              <w:jc w:val="right"/>
              <w:rPr>
                <w:color w:val="000000"/>
                <w:sz w:val="20"/>
                <w:szCs w:val="20"/>
              </w:rPr>
            </w:pPr>
            <w:r>
              <w:rPr>
                <w:sz w:val="20"/>
                <w:szCs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1F39815D" w14:textId="77777777" w:rsidR="00E01256" w:rsidRDefault="00000000">
            <w:pPr>
              <w:jc w:val="right"/>
              <w:rPr>
                <w:color w:val="000000"/>
                <w:sz w:val="20"/>
                <w:szCs w:val="20"/>
              </w:rPr>
            </w:pPr>
            <w:r>
              <w:rPr>
                <w:sz w:val="20"/>
                <w:szCs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7C247D8F" w14:textId="77777777" w:rsidR="00E01256" w:rsidRDefault="00000000">
            <w:pPr>
              <w:jc w:val="right"/>
              <w:rPr>
                <w:color w:val="000000"/>
                <w:sz w:val="20"/>
                <w:szCs w:val="20"/>
              </w:rPr>
            </w:pPr>
            <w:r>
              <w:rPr>
                <w:sz w:val="20"/>
                <w:szCs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1EF1E0AB" w14:textId="77777777" w:rsidR="00E01256" w:rsidRDefault="00000000">
            <w:pPr>
              <w:jc w:val="right"/>
              <w:rPr>
                <w:color w:val="000000"/>
                <w:sz w:val="20"/>
                <w:szCs w:val="20"/>
              </w:rPr>
            </w:pPr>
            <w:r>
              <w:rPr>
                <w:sz w:val="20"/>
                <w:szCs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4044D46A" w14:textId="77777777" w:rsidR="00E01256" w:rsidRDefault="00000000">
            <w:pPr>
              <w:jc w:val="right"/>
              <w:rPr>
                <w:color w:val="000000"/>
                <w:sz w:val="20"/>
                <w:szCs w:val="20"/>
              </w:rPr>
            </w:pPr>
            <w:r>
              <w:rPr>
                <w:sz w:val="20"/>
                <w:szCs w:val="20"/>
              </w:rPr>
              <w:t>21,033,649</w:t>
            </w:r>
          </w:p>
        </w:tc>
      </w:tr>
      <w:tr w:rsidR="00E01256" w14:paraId="2FAFB69D" w14:textId="77777777">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CFDB11D" w14:textId="77777777" w:rsidR="00E01256" w:rsidRDefault="00000000">
            <w:pPr>
              <w:jc w:val="left"/>
              <w:rPr>
                <w:sz w:val="20"/>
                <w:szCs w:val="20"/>
              </w:rPr>
            </w:pPr>
            <w:r>
              <w:rPr>
                <w:rFonts w:hint="eastAsia"/>
                <w:sz w:val="20"/>
                <w:szCs w:val="20"/>
              </w:rPr>
              <w:t>根据</w:t>
            </w:r>
            <w:r>
              <w:rPr>
                <w:rFonts w:hint="eastAsia"/>
                <w:sz w:val="20"/>
                <w:szCs w:val="20"/>
                <w:lang w:eastAsia="zh-CN"/>
              </w:rPr>
              <w:t>KIP</w:t>
            </w:r>
            <w:r>
              <w:rPr>
                <w:rFonts w:hint="eastAsia"/>
                <w:sz w:val="20"/>
                <w:szCs w:val="20"/>
              </w:rPr>
              <w:t>估算的</w:t>
            </w:r>
            <w:r>
              <w:rPr>
                <w:rFonts w:hint="eastAsia"/>
                <w:sz w:val="20"/>
                <w:szCs w:val="20"/>
                <w:lang w:eastAsia="zh-CN"/>
              </w:rPr>
              <w:t>HFC</w:t>
            </w:r>
            <w:r>
              <w:rPr>
                <w:rFonts w:hint="eastAsia"/>
                <w:sz w:val="20"/>
                <w:szCs w:val="20"/>
              </w:rPr>
              <w:t>消</w:t>
            </w:r>
            <w:r>
              <w:rPr>
                <w:rFonts w:hint="eastAsia"/>
                <w:sz w:val="20"/>
                <w:szCs w:val="20"/>
                <w:lang w:eastAsia="zh-CN"/>
              </w:rPr>
              <w:t>耗</w:t>
            </w:r>
            <w:r>
              <w:rPr>
                <w:rFonts w:hint="eastAsia"/>
                <w:sz w:val="20"/>
                <w:szCs w:val="20"/>
              </w:rPr>
              <w:t>量</w:t>
            </w:r>
          </w:p>
        </w:tc>
        <w:tc>
          <w:tcPr>
            <w:tcW w:w="645" w:type="pct"/>
            <w:tcBorders>
              <w:top w:val="single" w:sz="4" w:space="0" w:color="auto"/>
              <w:left w:val="single" w:sz="4" w:space="0" w:color="auto"/>
              <w:bottom w:val="single" w:sz="4" w:space="0" w:color="auto"/>
              <w:right w:val="single" w:sz="4" w:space="0" w:color="auto"/>
            </w:tcBorders>
            <w:vAlign w:val="center"/>
          </w:tcPr>
          <w:p w14:paraId="1B807E67" w14:textId="77777777" w:rsidR="00E01256" w:rsidRDefault="00000000">
            <w:pPr>
              <w:jc w:val="right"/>
              <w:rPr>
                <w:sz w:val="20"/>
                <w:szCs w:val="20"/>
                <w:highlight w:val="cyan"/>
              </w:rPr>
            </w:pPr>
            <w:r>
              <w:rPr>
                <w:sz w:val="20"/>
                <w:szCs w:val="20"/>
              </w:rPr>
              <w:t>20,860,000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2B7DF93B" w14:textId="77777777" w:rsidR="00E01256" w:rsidRDefault="00000000">
            <w:pPr>
              <w:jc w:val="right"/>
              <w:rPr>
                <w:sz w:val="20"/>
                <w:szCs w:val="20"/>
                <w:highlight w:val="cyan"/>
              </w:rPr>
            </w:pPr>
            <w:r>
              <w:rPr>
                <w:sz w:val="20"/>
                <w:szCs w:val="20"/>
              </w:rPr>
              <w:t>20,860,000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ACF0EAC" w14:textId="77777777" w:rsidR="00E01256" w:rsidRDefault="00000000">
            <w:pPr>
              <w:jc w:val="right"/>
              <w:rPr>
                <w:sz w:val="20"/>
                <w:szCs w:val="20"/>
                <w:highlight w:val="cyan"/>
              </w:rPr>
            </w:pPr>
            <w:r>
              <w:rPr>
                <w:sz w:val="20"/>
                <w:szCs w:val="20"/>
              </w:rPr>
              <w:t>19,350,000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472A5D8" w14:textId="77777777" w:rsidR="00E01256" w:rsidRDefault="00000000">
            <w:pPr>
              <w:jc w:val="right"/>
              <w:rPr>
                <w:sz w:val="20"/>
                <w:szCs w:val="20"/>
                <w:highlight w:val="cyan"/>
              </w:rPr>
            </w:pPr>
            <w:r>
              <w:rPr>
                <w:sz w:val="20"/>
                <w:szCs w:val="20"/>
              </w:rPr>
              <w:t>17,850,000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D50FC47" w14:textId="77777777" w:rsidR="00E01256" w:rsidRDefault="00000000">
            <w:pPr>
              <w:jc w:val="right"/>
              <w:rPr>
                <w:sz w:val="20"/>
                <w:szCs w:val="20"/>
                <w:highlight w:val="cyan"/>
              </w:rPr>
            </w:pPr>
            <w:r>
              <w:rPr>
                <w:sz w:val="20"/>
                <w:szCs w:val="20"/>
              </w:rPr>
              <w:t>16,570,000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6EAFB18" w14:textId="77777777" w:rsidR="00E01256" w:rsidRDefault="00000000">
            <w:pPr>
              <w:jc w:val="right"/>
              <w:rPr>
                <w:sz w:val="20"/>
                <w:szCs w:val="20"/>
                <w:highlight w:val="cyan"/>
              </w:rPr>
            </w:pPr>
            <w:r>
              <w:rPr>
                <w:sz w:val="20"/>
                <w:szCs w:val="20"/>
              </w:rPr>
              <w:t>15,890,000</w:t>
            </w:r>
          </w:p>
        </w:tc>
      </w:tr>
      <w:tr w:rsidR="00E01256" w14:paraId="4BADDB08" w14:textId="77777777">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2FD7849" w14:textId="77777777" w:rsidR="00E01256" w:rsidRDefault="00000000">
            <w:pPr>
              <w:jc w:val="left"/>
              <w:rPr>
                <w:sz w:val="20"/>
                <w:szCs w:val="20"/>
              </w:rPr>
            </w:pPr>
            <w:r>
              <w:rPr>
                <w:rFonts w:hint="eastAsia"/>
                <w:sz w:val="20"/>
                <w:szCs w:val="20"/>
                <w:lang w:eastAsia="zh-CN"/>
              </w:rPr>
              <w:t>KIP</w:t>
            </w:r>
            <w:r>
              <w:rPr>
                <w:rFonts w:hint="eastAsia"/>
                <w:sz w:val="20"/>
                <w:szCs w:val="20"/>
              </w:rPr>
              <w:t>提出的</w:t>
            </w:r>
            <w:r>
              <w:rPr>
                <w:rFonts w:hint="eastAsia"/>
                <w:sz w:val="20"/>
                <w:szCs w:val="20"/>
                <w:lang w:eastAsia="zh-CN"/>
              </w:rPr>
              <w:t>HFC</w:t>
            </w:r>
            <w:r>
              <w:rPr>
                <w:rFonts w:hint="eastAsia"/>
                <w:sz w:val="20"/>
                <w:szCs w:val="20"/>
              </w:rPr>
              <w:t>消</w:t>
            </w:r>
            <w:r>
              <w:rPr>
                <w:rFonts w:hint="eastAsia"/>
                <w:sz w:val="20"/>
                <w:szCs w:val="20"/>
                <w:lang w:eastAsia="zh-CN"/>
              </w:rPr>
              <w:t>耗</w:t>
            </w:r>
            <w:r>
              <w:rPr>
                <w:rFonts w:hint="eastAsia"/>
                <w:sz w:val="20"/>
                <w:szCs w:val="20"/>
              </w:rPr>
              <w:t>目标</w:t>
            </w:r>
          </w:p>
        </w:tc>
        <w:tc>
          <w:tcPr>
            <w:tcW w:w="645" w:type="pct"/>
            <w:tcBorders>
              <w:top w:val="single" w:sz="4" w:space="0" w:color="auto"/>
              <w:left w:val="single" w:sz="4" w:space="0" w:color="auto"/>
              <w:bottom w:val="single" w:sz="4" w:space="0" w:color="auto"/>
              <w:right w:val="single" w:sz="4" w:space="0" w:color="auto"/>
            </w:tcBorders>
            <w:vAlign w:val="center"/>
          </w:tcPr>
          <w:p w14:paraId="50FC346D" w14:textId="77777777" w:rsidR="00E01256" w:rsidRDefault="00000000">
            <w:pPr>
              <w:jc w:val="right"/>
              <w:rPr>
                <w:sz w:val="20"/>
                <w:szCs w:val="20"/>
                <w:highlight w:val="cyan"/>
              </w:rPr>
            </w:pPr>
            <w:r>
              <w:rPr>
                <w:sz w:val="20"/>
                <w:szCs w:val="20"/>
              </w:rPr>
              <w:t>23,370,721</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674245F" w14:textId="77777777" w:rsidR="00E01256" w:rsidRDefault="00000000">
            <w:pPr>
              <w:jc w:val="right"/>
              <w:rPr>
                <w:sz w:val="20"/>
                <w:szCs w:val="20"/>
                <w:highlight w:val="cyan"/>
              </w:rPr>
            </w:pPr>
            <w:r>
              <w:rPr>
                <w:sz w:val="20"/>
                <w:szCs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0A43B22" w14:textId="77777777" w:rsidR="00E01256" w:rsidRDefault="00000000">
            <w:pPr>
              <w:jc w:val="right"/>
              <w:rPr>
                <w:sz w:val="20"/>
                <w:szCs w:val="20"/>
                <w:highlight w:val="cyan"/>
              </w:rPr>
            </w:pPr>
            <w:r>
              <w:rPr>
                <w:sz w:val="20"/>
                <w:szCs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77D737A" w14:textId="77777777" w:rsidR="00E01256" w:rsidRDefault="00000000">
            <w:pPr>
              <w:jc w:val="right"/>
              <w:rPr>
                <w:sz w:val="20"/>
                <w:szCs w:val="20"/>
                <w:highlight w:val="cyan"/>
              </w:rPr>
            </w:pPr>
            <w:r>
              <w:rPr>
                <w:sz w:val="20"/>
                <w:szCs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2C3C6EB" w14:textId="77777777" w:rsidR="00E01256" w:rsidRDefault="00000000">
            <w:pPr>
              <w:jc w:val="right"/>
              <w:rPr>
                <w:sz w:val="20"/>
                <w:szCs w:val="20"/>
                <w:highlight w:val="cyan"/>
              </w:rPr>
            </w:pPr>
            <w:r>
              <w:rPr>
                <w:sz w:val="20"/>
                <w:szCs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BB2F6AA" w14:textId="77777777" w:rsidR="00E01256" w:rsidRDefault="00000000">
            <w:pPr>
              <w:jc w:val="right"/>
              <w:rPr>
                <w:sz w:val="20"/>
                <w:szCs w:val="20"/>
                <w:highlight w:val="cyan"/>
              </w:rPr>
            </w:pPr>
            <w:r>
              <w:rPr>
                <w:sz w:val="20"/>
                <w:szCs w:val="20"/>
              </w:rPr>
              <w:t>21,033,649</w:t>
            </w:r>
          </w:p>
        </w:tc>
      </w:tr>
      <w:tr w:rsidR="00E01256" w14:paraId="68473D9B" w14:textId="77777777">
        <w:trPr>
          <w:trHeight w:val="88"/>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7B8A4BC" w14:textId="77777777" w:rsidR="00E01256" w:rsidRDefault="00000000">
            <w:pPr>
              <w:jc w:val="left"/>
              <w:rPr>
                <w:sz w:val="20"/>
                <w:szCs w:val="20"/>
                <w:lang w:eastAsia="zh-CN"/>
              </w:rPr>
            </w:pPr>
            <w:r>
              <w:rPr>
                <w:rFonts w:hint="eastAsia"/>
                <w:sz w:val="20"/>
                <w:szCs w:val="20"/>
                <w:lang w:eastAsia="zh-CN"/>
              </w:rPr>
              <w:t>拟议的</w:t>
            </w:r>
            <w:r>
              <w:rPr>
                <w:rFonts w:hint="eastAsia"/>
                <w:sz w:val="20"/>
                <w:szCs w:val="20"/>
                <w:lang w:eastAsia="zh-CN"/>
              </w:rPr>
              <w:t>HFC</w:t>
            </w:r>
            <w:r>
              <w:rPr>
                <w:rFonts w:hint="eastAsia"/>
                <w:sz w:val="20"/>
                <w:szCs w:val="20"/>
                <w:lang w:eastAsia="zh-CN"/>
              </w:rPr>
              <w:t>消耗量基准量削减比例（</w:t>
            </w:r>
            <w:r>
              <w:rPr>
                <w:rFonts w:hint="eastAsia"/>
                <w:sz w:val="20"/>
                <w:szCs w:val="20"/>
                <w:lang w:eastAsia="zh-CN"/>
              </w:rPr>
              <w:t>%</w:t>
            </w:r>
            <w:r>
              <w:rPr>
                <w:rFonts w:hint="eastAsia"/>
                <w:sz w:val="20"/>
                <w:szCs w:val="20"/>
                <w:lang w:eastAsia="zh-CN"/>
              </w:rPr>
              <w:t>）</w:t>
            </w:r>
          </w:p>
        </w:tc>
        <w:tc>
          <w:tcPr>
            <w:tcW w:w="645" w:type="pct"/>
            <w:tcBorders>
              <w:top w:val="single" w:sz="4" w:space="0" w:color="auto"/>
              <w:left w:val="single" w:sz="4" w:space="0" w:color="auto"/>
              <w:bottom w:val="single" w:sz="4" w:space="0" w:color="auto"/>
              <w:right w:val="single" w:sz="4" w:space="0" w:color="auto"/>
            </w:tcBorders>
            <w:vAlign w:val="center"/>
          </w:tcPr>
          <w:p w14:paraId="3194B08A" w14:textId="77777777" w:rsidR="00E01256" w:rsidRDefault="00000000">
            <w:pPr>
              <w:jc w:val="center"/>
              <w:rPr>
                <w:sz w:val="20"/>
                <w:szCs w:val="20"/>
                <w:highlight w:val="cyan"/>
              </w:rPr>
            </w:pPr>
            <w:r>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0457BB8" w14:textId="77777777" w:rsidR="00E01256" w:rsidRDefault="00000000">
            <w:pPr>
              <w:jc w:val="center"/>
              <w:rPr>
                <w:sz w:val="20"/>
                <w:szCs w:val="20"/>
                <w:highlight w:val="cyan"/>
              </w:rPr>
            </w:pPr>
            <w:r>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4A816A9" w14:textId="77777777" w:rsidR="00E01256" w:rsidRDefault="00000000">
            <w:pPr>
              <w:jc w:val="center"/>
              <w:rPr>
                <w:sz w:val="20"/>
                <w:szCs w:val="20"/>
                <w:highlight w:val="cyan"/>
              </w:rPr>
            </w:pPr>
            <w:r>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F7A42E9" w14:textId="77777777" w:rsidR="00E01256" w:rsidRDefault="00000000">
            <w:pPr>
              <w:jc w:val="center"/>
              <w:rPr>
                <w:sz w:val="20"/>
                <w:szCs w:val="20"/>
                <w:highlight w:val="cyan"/>
              </w:rPr>
            </w:pPr>
            <w:r>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065C5AD" w14:textId="77777777" w:rsidR="00E01256" w:rsidRDefault="00000000">
            <w:pPr>
              <w:jc w:val="center"/>
              <w:rPr>
                <w:sz w:val="20"/>
                <w:szCs w:val="20"/>
                <w:highlight w:val="cyan"/>
              </w:rPr>
            </w:pPr>
            <w:r>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B5D6062" w14:textId="77777777" w:rsidR="00E01256" w:rsidRDefault="00000000">
            <w:pPr>
              <w:jc w:val="center"/>
              <w:rPr>
                <w:sz w:val="20"/>
                <w:szCs w:val="20"/>
                <w:highlight w:val="cyan"/>
              </w:rPr>
            </w:pPr>
            <w:r>
              <w:rPr>
                <w:sz w:val="20"/>
                <w:szCs w:val="20"/>
              </w:rPr>
              <w:t>10</w:t>
            </w:r>
          </w:p>
        </w:tc>
      </w:tr>
    </w:tbl>
    <w:p w14:paraId="10135162" w14:textId="77777777" w:rsidR="00E01256" w:rsidRDefault="00000000">
      <w:pPr>
        <w:suppressAutoHyphens/>
        <w:rPr>
          <w:sz w:val="18"/>
          <w:lang w:eastAsia="zh-CN"/>
        </w:rPr>
      </w:pPr>
      <w:r>
        <w:rPr>
          <w:sz w:val="18"/>
          <w:lang w:eastAsia="zh-CN"/>
        </w:rPr>
        <w:t>*</w:t>
      </w:r>
      <w:r>
        <w:rPr>
          <w:rFonts w:hint="eastAsia"/>
          <w:sz w:val="18"/>
          <w:lang w:eastAsia="zh-CN"/>
        </w:rPr>
        <w:t>提交项目时尚未获得</w:t>
      </w:r>
      <w:r>
        <w:rPr>
          <w:rFonts w:hint="eastAsia"/>
          <w:sz w:val="18"/>
          <w:lang w:eastAsia="zh-CN"/>
        </w:rPr>
        <w:t>2024</w:t>
      </w:r>
      <w:r>
        <w:rPr>
          <w:rFonts w:hint="eastAsia"/>
          <w:sz w:val="18"/>
          <w:lang w:eastAsia="zh-CN"/>
        </w:rPr>
        <w:t>年的</w:t>
      </w:r>
      <w:r>
        <w:rPr>
          <w:rFonts w:hint="eastAsia"/>
          <w:sz w:val="18"/>
          <w:lang w:val="en-US" w:eastAsia="zh-CN"/>
        </w:rPr>
        <w:t>国家方案</w:t>
      </w:r>
      <w:r>
        <w:rPr>
          <w:rFonts w:hint="eastAsia"/>
          <w:sz w:val="18"/>
          <w:lang w:eastAsia="zh-CN"/>
        </w:rPr>
        <w:t>数据，因此该消耗量是预测的。</w:t>
      </w:r>
    </w:p>
    <w:p w14:paraId="5025C98F" w14:textId="77777777" w:rsidR="00E01256" w:rsidRDefault="00000000">
      <w:pPr>
        <w:pStyle w:val="Heading1"/>
        <w:keepNext/>
        <w:numPr>
          <w:ilvl w:val="0"/>
          <w:numId w:val="0"/>
        </w:numPr>
        <w:spacing w:before="240"/>
        <w:rPr>
          <w:rFonts w:ascii="KaiTi" w:eastAsia="KaiTi" w:hAnsi="KaiTi"/>
          <w:sz w:val="24"/>
          <w:szCs w:val="24"/>
        </w:rPr>
      </w:pPr>
      <w:r>
        <w:rPr>
          <w:rFonts w:ascii="KaiTi" w:eastAsia="KaiTi" w:hAnsi="KaiTi" w:hint="eastAsia"/>
          <w:sz w:val="24"/>
          <w:szCs w:val="24"/>
        </w:rPr>
        <w:t>拟议的活动</w:t>
      </w:r>
    </w:p>
    <w:p w14:paraId="54B24C30" w14:textId="77777777" w:rsidR="00E01256" w:rsidRDefault="00000000">
      <w:pPr>
        <w:pStyle w:val="Heading1"/>
        <w:rPr>
          <w:sz w:val="24"/>
          <w:szCs w:val="24"/>
          <w:lang w:eastAsia="zh-CN"/>
        </w:rPr>
      </w:pPr>
      <w:r>
        <w:rPr>
          <w:rFonts w:hint="eastAsia"/>
          <w:sz w:val="24"/>
          <w:szCs w:val="24"/>
          <w:lang w:eastAsia="zh-CN"/>
        </w:rPr>
        <w:t>最初提交的第一阶段包括投资项目，包括削减家用制冷制造行业</w:t>
      </w:r>
      <w:r>
        <w:rPr>
          <w:rFonts w:hint="eastAsia"/>
          <w:sz w:val="24"/>
          <w:szCs w:val="24"/>
          <w:lang w:eastAsia="zh-CN"/>
        </w:rPr>
        <w:t>312.29</w:t>
      </w:r>
      <w:r>
        <w:rPr>
          <w:rFonts w:hint="eastAsia"/>
          <w:sz w:val="24"/>
          <w:szCs w:val="24"/>
          <w:lang w:eastAsia="zh-CN"/>
        </w:rPr>
        <w:t>公吨</w:t>
      </w:r>
      <w:r>
        <w:rPr>
          <w:rFonts w:hint="eastAsia"/>
          <w:sz w:val="24"/>
          <w:szCs w:val="24"/>
          <w:lang w:eastAsia="zh-CN"/>
        </w:rPr>
        <w:t>HFC</w:t>
      </w:r>
      <w:r>
        <w:rPr>
          <w:rFonts w:hint="eastAsia"/>
          <w:sz w:val="24"/>
          <w:szCs w:val="24"/>
          <w:lang w:eastAsia="zh-CN"/>
        </w:rPr>
        <w:t>和及逐步减少列车空调制造商</w:t>
      </w:r>
      <w:r>
        <w:rPr>
          <w:rFonts w:hint="eastAsia"/>
          <w:sz w:val="24"/>
          <w:szCs w:val="24"/>
          <w:lang w:eastAsia="zh-CN"/>
        </w:rPr>
        <w:t>R-407C</w:t>
      </w:r>
      <w:r>
        <w:rPr>
          <w:rFonts w:hint="eastAsia"/>
          <w:sz w:val="24"/>
          <w:szCs w:val="24"/>
          <w:lang w:eastAsia="zh-CN"/>
        </w:rPr>
        <w:t>消耗量的子项目，以及在维修行业削减</w:t>
      </w:r>
      <w:r>
        <w:rPr>
          <w:rFonts w:hint="eastAsia"/>
          <w:sz w:val="24"/>
          <w:szCs w:val="24"/>
          <w:lang w:eastAsia="zh-CN"/>
        </w:rPr>
        <w:t>987.08</w:t>
      </w:r>
      <w:r>
        <w:rPr>
          <w:rFonts w:hint="eastAsia"/>
          <w:sz w:val="24"/>
          <w:szCs w:val="24"/>
          <w:lang w:eastAsia="zh-CN"/>
        </w:rPr>
        <w:t>公吨</w:t>
      </w:r>
      <w:r>
        <w:rPr>
          <w:rFonts w:hint="eastAsia"/>
          <w:sz w:val="24"/>
          <w:szCs w:val="24"/>
          <w:lang w:eastAsia="zh-CN"/>
        </w:rPr>
        <w:t>HFC</w:t>
      </w:r>
      <w:r>
        <w:rPr>
          <w:rFonts w:hint="eastAsia"/>
          <w:sz w:val="24"/>
          <w:szCs w:val="24"/>
          <w:lang w:eastAsia="zh-CN"/>
        </w:rPr>
        <w:t>的非投资项目，包括法规和能力建设项目、沟通和外联、以及政策和技术援助。</w:t>
      </w:r>
    </w:p>
    <w:p w14:paraId="5721B417" w14:textId="77777777" w:rsidR="00E01256" w:rsidRDefault="00000000">
      <w:pPr>
        <w:keepNext/>
        <w:spacing w:after="240"/>
        <w:rPr>
          <w:rFonts w:ascii="KaiTi" w:eastAsia="KaiTi" w:hAnsi="KaiTi"/>
          <w:sz w:val="24"/>
          <w:szCs w:val="24"/>
          <w:u w:val="single"/>
        </w:rPr>
      </w:pPr>
      <w:r>
        <w:rPr>
          <w:rFonts w:ascii="KaiTi" w:eastAsia="KaiTi" w:hAnsi="KaiTi" w:hint="eastAsia"/>
          <w:sz w:val="24"/>
          <w:szCs w:val="24"/>
          <w:u w:val="single"/>
        </w:rPr>
        <w:t>家用制冷制造行业</w:t>
      </w:r>
    </w:p>
    <w:p w14:paraId="4306AA5A" w14:textId="77777777" w:rsidR="00E01256" w:rsidRDefault="00000000">
      <w:pPr>
        <w:pStyle w:val="Heading1"/>
        <w:rPr>
          <w:sz w:val="24"/>
          <w:szCs w:val="24"/>
          <w:lang w:eastAsia="zh-CN"/>
        </w:rPr>
      </w:pPr>
      <w:r>
        <w:rPr>
          <w:rFonts w:hint="eastAsia"/>
          <w:sz w:val="24"/>
          <w:szCs w:val="24"/>
          <w:lang w:eastAsia="zh-CN"/>
        </w:rPr>
        <w:t>印度尼西亚有</w:t>
      </w:r>
      <w:r>
        <w:rPr>
          <w:rFonts w:hint="eastAsia"/>
          <w:sz w:val="24"/>
          <w:szCs w:val="24"/>
          <w:lang w:eastAsia="zh-CN"/>
        </w:rPr>
        <w:t>8</w:t>
      </w:r>
      <w:r>
        <w:rPr>
          <w:rFonts w:hint="eastAsia"/>
          <w:sz w:val="24"/>
          <w:szCs w:val="24"/>
          <w:lang w:eastAsia="zh-CN"/>
        </w:rPr>
        <w:t>家家用冰箱制造商（即富士精化塑料精工（</w:t>
      </w:r>
      <w:r>
        <w:rPr>
          <w:rFonts w:hint="eastAsia"/>
          <w:sz w:val="24"/>
          <w:szCs w:val="24"/>
          <w:lang w:eastAsia="zh-CN"/>
        </w:rPr>
        <w:t>Fujisei</w:t>
      </w:r>
      <w:r>
        <w:rPr>
          <w:rFonts w:hint="eastAsia"/>
          <w:sz w:val="24"/>
          <w:szCs w:val="24"/>
          <w:lang w:eastAsia="zh-CN"/>
        </w:rPr>
        <w:t>）、海尔电器印度尼西亚公司（</w:t>
      </w:r>
      <w:r>
        <w:rPr>
          <w:rFonts w:hint="eastAsia"/>
          <w:sz w:val="24"/>
          <w:szCs w:val="24"/>
          <w:lang w:eastAsia="zh-CN"/>
        </w:rPr>
        <w:t>Haier</w:t>
      </w:r>
      <w:r>
        <w:rPr>
          <w:rFonts w:hint="eastAsia"/>
          <w:sz w:val="24"/>
          <w:szCs w:val="24"/>
          <w:lang w:eastAsia="zh-CN"/>
        </w:rPr>
        <w:t>）、哈托诺科技宫（</w:t>
      </w:r>
      <w:r>
        <w:rPr>
          <w:rFonts w:hint="eastAsia"/>
          <w:sz w:val="24"/>
          <w:szCs w:val="24"/>
          <w:lang w:eastAsia="zh-CN"/>
        </w:rPr>
        <w:t>Polytron</w:t>
      </w:r>
      <w:r>
        <w:rPr>
          <w:rFonts w:hint="eastAsia"/>
          <w:sz w:val="24"/>
          <w:szCs w:val="24"/>
          <w:lang w:eastAsia="zh-CN"/>
        </w:rPr>
        <w:t>）、</w:t>
      </w:r>
      <w:r>
        <w:rPr>
          <w:rFonts w:hint="eastAsia"/>
          <w:sz w:val="24"/>
          <w:szCs w:val="24"/>
          <w:lang w:eastAsia="zh-CN"/>
        </w:rPr>
        <w:t>LG</w:t>
      </w:r>
      <w:r>
        <w:rPr>
          <w:rFonts w:hint="eastAsia"/>
          <w:sz w:val="24"/>
          <w:szCs w:val="24"/>
          <w:lang w:eastAsia="zh-CN"/>
        </w:rPr>
        <w:t>电子印度尼西亚公司（</w:t>
      </w:r>
      <w:r>
        <w:rPr>
          <w:rFonts w:hint="eastAsia"/>
          <w:sz w:val="24"/>
          <w:szCs w:val="24"/>
          <w:lang w:eastAsia="zh-CN"/>
        </w:rPr>
        <w:t>LG</w:t>
      </w:r>
      <w:r>
        <w:rPr>
          <w:rFonts w:hint="eastAsia"/>
          <w:sz w:val="24"/>
          <w:szCs w:val="24"/>
          <w:lang w:eastAsia="zh-CN"/>
        </w:rPr>
        <w:t>）、马斯皮恩电子（</w:t>
      </w:r>
      <w:r>
        <w:rPr>
          <w:rFonts w:hint="eastAsia"/>
          <w:sz w:val="24"/>
          <w:szCs w:val="24"/>
          <w:lang w:eastAsia="zh-CN"/>
        </w:rPr>
        <w:t>Maspion</w:t>
      </w:r>
      <w:r>
        <w:rPr>
          <w:rFonts w:hint="eastAsia"/>
          <w:sz w:val="24"/>
          <w:szCs w:val="24"/>
          <w:lang w:eastAsia="zh-CN"/>
        </w:rPr>
        <w:t>）、松下制造印度尼西亚公司（</w:t>
      </w:r>
      <w:r>
        <w:rPr>
          <w:rFonts w:hint="eastAsia"/>
          <w:sz w:val="24"/>
          <w:szCs w:val="24"/>
          <w:lang w:eastAsia="zh-CN"/>
        </w:rPr>
        <w:t>Panasonic</w:t>
      </w:r>
      <w:r>
        <w:rPr>
          <w:rFonts w:hint="eastAsia"/>
          <w:sz w:val="24"/>
          <w:szCs w:val="24"/>
          <w:lang w:eastAsia="zh-CN"/>
        </w:rPr>
        <w:t>）、三垦阿加维亚电器印度尼西亚公司（</w:t>
      </w:r>
      <w:r>
        <w:rPr>
          <w:rFonts w:hint="eastAsia"/>
          <w:sz w:val="24"/>
          <w:szCs w:val="24"/>
          <w:lang w:eastAsia="zh-CN"/>
        </w:rPr>
        <w:t>Sanken</w:t>
      </w:r>
      <w:r>
        <w:rPr>
          <w:rFonts w:hint="eastAsia"/>
          <w:sz w:val="24"/>
          <w:szCs w:val="24"/>
          <w:lang w:eastAsia="zh-CN"/>
        </w:rPr>
        <w:t>）和夏普电子印度尼西亚公司（</w:t>
      </w:r>
      <w:r>
        <w:rPr>
          <w:rFonts w:hint="eastAsia"/>
          <w:sz w:val="24"/>
          <w:szCs w:val="24"/>
          <w:lang w:eastAsia="zh-CN"/>
        </w:rPr>
        <w:t>Sharp</w:t>
      </w:r>
      <w:r>
        <w:rPr>
          <w:rFonts w:hint="eastAsia"/>
          <w:sz w:val="24"/>
          <w:szCs w:val="24"/>
          <w:lang w:eastAsia="zh-CN"/>
        </w:rPr>
        <w:t>））。其中</w:t>
      </w:r>
      <w:r>
        <w:rPr>
          <w:rFonts w:hint="eastAsia"/>
          <w:sz w:val="24"/>
          <w:szCs w:val="24"/>
          <w:lang w:eastAsia="zh-CN"/>
        </w:rPr>
        <w:t>4</w:t>
      </w:r>
      <w:r>
        <w:rPr>
          <w:rFonts w:hint="eastAsia"/>
          <w:sz w:val="24"/>
          <w:szCs w:val="24"/>
          <w:lang w:eastAsia="zh-CN"/>
        </w:rPr>
        <w:t>家企业是跨国公司：海尔、</w:t>
      </w:r>
      <w:r>
        <w:rPr>
          <w:rFonts w:hint="eastAsia"/>
          <w:sz w:val="24"/>
          <w:szCs w:val="24"/>
          <w:lang w:eastAsia="zh-CN"/>
        </w:rPr>
        <w:t>LG</w:t>
      </w:r>
      <w:r>
        <w:rPr>
          <w:rFonts w:hint="eastAsia"/>
          <w:sz w:val="24"/>
          <w:szCs w:val="24"/>
          <w:lang w:eastAsia="zh-CN"/>
        </w:rPr>
        <w:t>、松下和夏普。海尔是一家</w:t>
      </w:r>
      <w:r>
        <w:rPr>
          <w:rFonts w:hint="eastAsia"/>
          <w:sz w:val="24"/>
          <w:szCs w:val="24"/>
          <w:lang w:eastAsia="zh-CN"/>
        </w:rPr>
        <w:t>100%</w:t>
      </w:r>
      <w:r>
        <w:rPr>
          <w:rFonts w:hint="eastAsia"/>
          <w:sz w:val="24"/>
          <w:szCs w:val="24"/>
          <w:lang w:eastAsia="zh-CN"/>
        </w:rPr>
        <w:t>由第五条国家所有的企业，拥有一条生产线，能够制造基于</w:t>
      </w:r>
      <w:r>
        <w:rPr>
          <w:rFonts w:hint="eastAsia"/>
          <w:sz w:val="24"/>
          <w:szCs w:val="24"/>
          <w:lang w:eastAsia="zh-CN"/>
        </w:rPr>
        <w:t>HFC-134a</w:t>
      </w:r>
      <w:r>
        <w:rPr>
          <w:rFonts w:hint="eastAsia"/>
          <w:sz w:val="24"/>
          <w:szCs w:val="24"/>
          <w:lang w:eastAsia="zh-CN"/>
        </w:rPr>
        <w:t>和</w:t>
      </w:r>
      <w:r>
        <w:rPr>
          <w:rFonts w:hint="eastAsia"/>
          <w:sz w:val="24"/>
          <w:szCs w:val="24"/>
          <w:lang w:eastAsia="zh-CN"/>
        </w:rPr>
        <w:t>R-600a</w:t>
      </w:r>
      <w:r>
        <w:rPr>
          <w:rFonts w:hint="eastAsia"/>
          <w:sz w:val="24"/>
          <w:szCs w:val="24"/>
          <w:lang w:eastAsia="zh-CN"/>
        </w:rPr>
        <w:t>的冰箱；</w:t>
      </w:r>
      <w:r>
        <w:rPr>
          <w:rFonts w:hint="eastAsia"/>
          <w:sz w:val="24"/>
          <w:szCs w:val="24"/>
          <w:lang w:val="en-US" w:eastAsia="zh-CN"/>
        </w:rPr>
        <w:t>海尔</w:t>
      </w:r>
      <w:r>
        <w:rPr>
          <w:rFonts w:hint="eastAsia"/>
          <w:sz w:val="24"/>
          <w:szCs w:val="24"/>
          <w:lang w:eastAsia="zh-CN"/>
        </w:rPr>
        <w:t>申请资金以使该企业能够转换其</w:t>
      </w:r>
      <w:r>
        <w:rPr>
          <w:rFonts w:hint="eastAsia"/>
          <w:sz w:val="24"/>
          <w:szCs w:val="24"/>
          <w:lang w:eastAsia="zh-CN"/>
        </w:rPr>
        <w:t>HFC-134a</w:t>
      </w:r>
      <w:r>
        <w:rPr>
          <w:rFonts w:hint="eastAsia"/>
          <w:sz w:val="24"/>
          <w:szCs w:val="24"/>
          <w:lang w:eastAsia="zh-CN"/>
        </w:rPr>
        <w:t>消耗量。</w:t>
      </w:r>
      <w:r>
        <w:rPr>
          <w:rFonts w:hint="eastAsia"/>
          <w:sz w:val="24"/>
          <w:szCs w:val="24"/>
          <w:lang w:eastAsia="zh-CN"/>
        </w:rPr>
        <w:t>LG</w:t>
      </w:r>
      <w:r>
        <w:rPr>
          <w:rFonts w:hint="eastAsia"/>
          <w:sz w:val="24"/>
          <w:szCs w:val="24"/>
          <w:lang w:eastAsia="zh-CN"/>
        </w:rPr>
        <w:t>目前正在制造基于</w:t>
      </w:r>
      <w:r>
        <w:rPr>
          <w:rFonts w:hint="eastAsia"/>
          <w:sz w:val="24"/>
          <w:szCs w:val="24"/>
          <w:lang w:eastAsia="zh-CN"/>
        </w:rPr>
        <w:t>R-600a</w:t>
      </w:r>
      <w:r>
        <w:rPr>
          <w:rFonts w:hint="eastAsia"/>
          <w:sz w:val="24"/>
          <w:szCs w:val="24"/>
          <w:lang w:eastAsia="zh-CN"/>
        </w:rPr>
        <w:t>的家用冰箱，根据第</w:t>
      </w:r>
      <w:r>
        <w:rPr>
          <w:rFonts w:hint="eastAsia"/>
          <w:sz w:val="24"/>
          <w:szCs w:val="24"/>
          <w:lang w:eastAsia="zh-CN"/>
        </w:rPr>
        <w:t>23/15</w:t>
      </w:r>
      <w:r>
        <w:rPr>
          <w:rFonts w:hint="eastAsia"/>
          <w:sz w:val="24"/>
          <w:szCs w:val="24"/>
          <w:lang w:eastAsia="zh-CN"/>
        </w:rPr>
        <w:t>号决定，它没有资格获得资助，因此将利用自有资源转换其（少量）剩余消耗量。松下公司</w:t>
      </w:r>
      <w:r>
        <w:rPr>
          <w:rFonts w:hint="eastAsia"/>
          <w:sz w:val="24"/>
          <w:szCs w:val="24"/>
          <w:lang w:eastAsia="zh-CN"/>
        </w:rPr>
        <w:t>40%</w:t>
      </w:r>
      <w:r>
        <w:rPr>
          <w:rFonts w:hint="eastAsia"/>
          <w:sz w:val="24"/>
          <w:szCs w:val="24"/>
          <w:lang w:eastAsia="zh-CN"/>
        </w:rPr>
        <w:t>的股份由当地拥有，但已将其家用制冷设备制造转换为使用</w:t>
      </w:r>
      <w:r>
        <w:rPr>
          <w:rFonts w:hint="eastAsia"/>
          <w:sz w:val="24"/>
          <w:szCs w:val="24"/>
          <w:lang w:eastAsia="zh-CN"/>
        </w:rPr>
        <w:t>R-600a</w:t>
      </w:r>
      <w:r>
        <w:rPr>
          <w:rFonts w:hint="eastAsia"/>
          <w:sz w:val="24"/>
          <w:szCs w:val="24"/>
          <w:lang w:eastAsia="zh-CN"/>
        </w:rPr>
        <w:t>制冷剂，只有一条小型家用制冷设备生产线除外。该生产线于</w:t>
      </w:r>
      <w:r>
        <w:rPr>
          <w:rFonts w:hint="eastAsia"/>
          <w:sz w:val="24"/>
          <w:szCs w:val="24"/>
          <w:lang w:eastAsia="zh-CN"/>
        </w:rPr>
        <w:t>2024</w:t>
      </w:r>
      <w:r>
        <w:rPr>
          <w:rFonts w:hint="eastAsia"/>
          <w:sz w:val="24"/>
          <w:szCs w:val="24"/>
          <w:lang w:eastAsia="zh-CN"/>
        </w:rPr>
        <w:t>年</w:t>
      </w:r>
      <w:r>
        <w:rPr>
          <w:rFonts w:hint="eastAsia"/>
          <w:sz w:val="24"/>
          <w:szCs w:val="24"/>
          <w:lang w:eastAsia="zh-CN"/>
        </w:rPr>
        <w:t>7</w:t>
      </w:r>
      <w:r>
        <w:rPr>
          <w:rFonts w:hint="eastAsia"/>
          <w:sz w:val="24"/>
          <w:szCs w:val="24"/>
          <w:lang w:eastAsia="zh-CN"/>
        </w:rPr>
        <w:t>月建成，在合规产能的截止日期之后，因此将利用自有资源转换为使用</w:t>
      </w:r>
      <w:r>
        <w:rPr>
          <w:rFonts w:hint="eastAsia"/>
          <w:sz w:val="24"/>
          <w:szCs w:val="24"/>
          <w:lang w:eastAsia="zh-CN"/>
        </w:rPr>
        <w:t>R-600a</w:t>
      </w:r>
      <w:r>
        <w:rPr>
          <w:rFonts w:hint="eastAsia"/>
          <w:sz w:val="24"/>
          <w:szCs w:val="24"/>
          <w:lang w:eastAsia="zh-CN"/>
        </w:rPr>
        <w:t>制冷剂。</w:t>
      </w:r>
      <w:r>
        <w:rPr>
          <w:rFonts w:hint="eastAsia"/>
          <w:sz w:val="24"/>
          <w:szCs w:val="24"/>
          <w:lang w:val="en-US" w:eastAsia="zh-CN"/>
        </w:rPr>
        <w:t>夏普</w:t>
      </w:r>
      <w:r>
        <w:rPr>
          <w:rFonts w:hint="eastAsia"/>
          <w:sz w:val="24"/>
          <w:szCs w:val="24"/>
          <w:lang w:eastAsia="zh-CN"/>
        </w:rPr>
        <w:t>公司</w:t>
      </w:r>
      <w:r>
        <w:rPr>
          <w:rFonts w:hint="eastAsia"/>
          <w:sz w:val="24"/>
          <w:szCs w:val="24"/>
          <w:lang w:eastAsia="zh-CN"/>
        </w:rPr>
        <w:t>7.6%</w:t>
      </w:r>
      <w:r>
        <w:rPr>
          <w:rFonts w:hint="eastAsia"/>
          <w:sz w:val="24"/>
          <w:szCs w:val="24"/>
          <w:lang w:eastAsia="zh-CN"/>
        </w:rPr>
        <w:t>的股份由当地拥有，拥有两条生产线，分别制造使用</w:t>
      </w:r>
      <w:r>
        <w:rPr>
          <w:rFonts w:hint="eastAsia"/>
          <w:sz w:val="24"/>
          <w:szCs w:val="24"/>
          <w:lang w:eastAsia="zh-CN"/>
        </w:rPr>
        <w:t>HFC-134a</w:t>
      </w:r>
      <w:r>
        <w:rPr>
          <w:rFonts w:hint="eastAsia"/>
          <w:sz w:val="24"/>
          <w:szCs w:val="24"/>
          <w:lang w:eastAsia="zh-CN"/>
        </w:rPr>
        <w:t>制冷剂的家用冰箱和立式冰柜；根据第</w:t>
      </w:r>
      <w:r>
        <w:rPr>
          <w:rFonts w:hint="eastAsia"/>
          <w:sz w:val="24"/>
          <w:szCs w:val="24"/>
          <w:lang w:eastAsia="zh-CN"/>
        </w:rPr>
        <w:t>5</w:t>
      </w:r>
      <w:r>
        <w:rPr>
          <w:rFonts w:hint="eastAsia"/>
          <w:sz w:val="24"/>
          <w:szCs w:val="24"/>
          <w:lang w:eastAsia="zh-CN"/>
        </w:rPr>
        <w:t>条国家所有权企业的供资条件，该公司申请资金进行企业技术转换。</w:t>
      </w:r>
    </w:p>
    <w:p w14:paraId="71C209EC" w14:textId="77777777" w:rsidR="00E01256" w:rsidRDefault="00000000">
      <w:pPr>
        <w:pStyle w:val="Heading1"/>
        <w:rPr>
          <w:sz w:val="24"/>
          <w:szCs w:val="24"/>
          <w:lang w:eastAsia="zh-CN"/>
        </w:rPr>
      </w:pPr>
      <w:r>
        <w:rPr>
          <w:rFonts w:hint="eastAsia"/>
          <w:sz w:val="24"/>
          <w:szCs w:val="24"/>
          <w:lang w:eastAsia="zh-CN"/>
        </w:rPr>
        <w:t>因此，申请资金将富士精工、海尔、</w:t>
      </w:r>
      <w:r>
        <w:rPr>
          <w:rFonts w:hint="eastAsia"/>
          <w:sz w:val="24"/>
          <w:szCs w:val="24"/>
          <w:lang w:eastAsia="zh-CN"/>
        </w:rPr>
        <w:t>Maspion</w:t>
      </w:r>
      <w:r>
        <w:rPr>
          <w:rFonts w:hint="eastAsia"/>
          <w:sz w:val="24"/>
          <w:szCs w:val="24"/>
          <w:lang w:eastAsia="zh-CN"/>
        </w:rPr>
        <w:t>、</w:t>
      </w:r>
      <w:r>
        <w:rPr>
          <w:rFonts w:hint="eastAsia"/>
          <w:sz w:val="24"/>
          <w:szCs w:val="24"/>
          <w:lang w:eastAsia="zh-CN"/>
        </w:rPr>
        <w:t>Polytron</w:t>
      </w:r>
      <w:r>
        <w:rPr>
          <w:rFonts w:hint="eastAsia"/>
          <w:sz w:val="24"/>
          <w:szCs w:val="24"/>
          <w:lang w:eastAsia="zh-CN"/>
        </w:rPr>
        <w:t>、三垦和夏普从</w:t>
      </w:r>
      <w:r>
        <w:rPr>
          <w:rFonts w:hint="eastAsia"/>
          <w:sz w:val="24"/>
          <w:szCs w:val="24"/>
          <w:lang w:eastAsia="zh-CN"/>
        </w:rPr>
        <w:t>HFC-134a</w:t>
      </w:r>
      <w:r>
        <w:rPr>
          <w:rFonts w:hint="eastAsia"/>
          <w:sz w:val="24"/>
          <w:szCs w:val="24"/>
          <w:lang w:eastAsia="zh-CN"/>
        </w:rPr>
        <w:t>转换为</w:t>
      </w:r>
      <w:r>
        <w:rPr>
          <w:rFonts w:hint="eastAsia"/>
          <w:sz w:val="24"/>
          <w:szCs w:val="24"/>
          <w:lang w:eastAsia="zh-CN"/>
        </w:rPr>
        <w:t>R-600a</w:t>
      </w:r>
      <w:r>
        <w:rPr>
          <w:rFonts w:hint="eastAsia"/>
          <w:sz w:val="24"/>
          <w:szCs w:val="24"/>
          <w:lang w:eastAsia="zh-CN"/>
        </w:rPr>
        <w:t>，从而淘汰</w:t>
      </w:r>
      <w:r>
        <w:rPr>
          <w:rFonts w:hint="eastAsia"/>
          <w:sz w:val="24"/>
          <w:szCs w:val="24"/>
          <w:lang w:eastAsia="zh-CN"/>
        </w:rPr>
        <w:t>267.41</w:t>
      </w:r>
      <w:r>
        <w:rPr>
          <w:rFonts w:hint="eastAsia"/>
          <w:sz w:val="24"/>
          <w:szCs w:val="24"/>
          <w:lang w:eastAsia="zh-CN"/>
        </w:rPr>
        <w:t>公吨</w:t>
      </w:r>
      <w:r>
        <w:rPr>
          <w:rFonts w:hint="eastAsia"/>
          <w:sz w:val="24"/>
          <w:szCs w:val="24"/>
          <w:lang w:eastAsia="zh-CN"/>
        </w:rPr>
        <w:t>HFC-134a</w:t>
      </w:r>
      <w:r>
        <w:rPr>
          <w:rFonts w:hint="eastAsia"/>
          <w:sz w:val="24"/>
          <w:szCs w:val="24"/>
          <w:lang w:eastAsia="zh-CN"/>
        </w:rPr>
        <w:t>。另有</w:t>
      </w:r>
      <w:r>
        <w:rPr>
          <w:rFonts w:hint="eastAsia"/>
          <w:sz w:val="24"/>
          <w:szCs w:val="24"/>
          <w:lang w:eastAsia="zh-CN"/>
        </w:rPr>
        <w:t>33.84</w:t>
      </w:r>
      <w:r>
        <w:rPr>
          <w:rFonts w:hint="eastAsia"/>
          <w:sz w:val="24"/>
          <w:szCs w:val="24"/>
          <w:lang w:eastAsia="zh-CN"/>
        </w:rPr>
        <w:t>公吨</w:t>
      </w:r>
      <w:r>
        <w:rPr>
          <w:rFonts w:hint="eastAsia"/>
          <w:sz w:val="24"/>
          <w:szCs w:val="24"/>
          <w:lang w:eastAsia="zh-CN"/>
        </w:rPr>
        <w:t>HFC-134a</w:t>
      </w:r>
      <w:r>
        <w:rPr>
          <w:rFonts w:hint="eastAsia"/>
          <w:sz w:val="24"/>
          <w:szCs w:val="24"/>
          <w:lang w:eastAsia="zh-CN"/>
        </w:rPr>
        <w:t>在没有多边基金支持的情况下淘汰。富士精工、</w:t>
      </w:r>
      <w:r>
        <w:rPr>
          <w:rFonts w:hint="eastAsia"/>
          <w:sz w:val="24"/>
          <w:szCs w:val="24"/>
          <w:lang w:eastAsia="zh-CN"/>
        </w:rPr>
        <w:t>Maspion</w:t>
      </w:r>
      <w:r>
        <w:rPr>
          <w:rFonts w:hint="eastAsia"/>
          <w:sz w:val="24"/>
          <w:szCs w:val="24"/>
          <w:lang w:eastAsia="zh-CN"/>
        </w:rPr>
        <w:t>和夏普仅使用</w:t>
      </w:r>
      <w:r>
        <w:rPr>
          <w:rFonts w:hint="eastAsia"/>
          <w:sz w:val="24"/>
          <w:szCs w:val="24"/>
          <w:lang w:eastAsia="zh-CN"/>
        </w:rPr>
        <w:t>HFC-134a</w:t>
      </w:r>
      <w:r>
        <w:rPr>
          <w:rFonts w:hint="eastAsia"/>
          <w:sz w:val="24"/>
          <w:szCs w:val="24"/>
          <w:lang w:eastAsia="zh-CN"/>
        </w:rPr>
        <w:t>进行生产，而海尔、</w:t>
      </w:r>
      <w:r>
        <w:rPr>
          <w:rFonts w:hint="eastAsia"/>
          <w:sz w:val="24"/>
          <w:szCs w:val="24"/>
          <w:lang w:eastAsia="zh-CN"/>
        </w:rPr>
        <w:t>Polytron</w:t>
      </w:r>
      <w:r>
        <w:rPr>
          <w:rFonts w:hint="eastAsia"/>
          <w:sz w:val="24"/>
          <w:szCs w:val="24"/>
          <w:lang w:eastAsia="zh-CN"/>
        </w:rPr>
        <w:t>和三垦已拥有基于</w:t>
      </w:r>
      <w:r>
        <w:rPr>
          <w:rFonts w:hint="eastAsia"/>
          <w:sz w:val="24"/>
          <w:szCs w:val="24"/>
          <w:lang w:eastAsia="zh-CN"/>
        </w:rPr>
        <w:t>R-600a</w:t>
      </w:r>
      <w:r>
        <w:rPr>
          <w:rFonts w:hint="eastAsia"/>
          <w:sz w:val="24"/>
          <w:szCs w:val="24"/>
          <w:lang w:eastAsia="zh-CN"/>
        </w:rPr>
        <w:t>的制造能力；申请的资金除其他外还考虑了现有基准设备。此外，还考虑了以下企业特定因素，因此这六家企业的增支资本成本（</w:t>
      </w:r>
      <w:r>
        <w:rPr>
          <w:rFonts w:hint="eastAsia"/>
          <w:sz w:val="24"/>
          <w:szCs w:val="24"/>
          <w:lang w:eastAsia="zh-CN"/>
        </w:rPr>
        <w:t>ICC</w:t>
      </w:r>
      <w:r>
        <w:rPr>
          <w:rFonts w:hint="eastAsia"/>
          <w:sz w:val="24"/>
          <w:szCs w:val="24"/>
          <w:lang w:eastAsia="zh-CN"/>
        </w:rPr>
        <w:t>）为</w:t>
      </w:r>
      <w:r>
        <w:rPr>
          <w:rFonts w:hint="eastAsia"/>
          <w:sz w:val="24"/>
          <w:szCs w:val="24"/>
          <w:lang w:eastAsia="zh-CN"/>
        </w:rPr>
        <w:t>2,750,553</w:t>
      </w:r>
      <w:r>
        <w:rPr>
          <w:rFonts w:hint="eastAsia"/>
          <w:sz w:val="24"/>
          <w:szCs w:val="24"/>
          <w:lang w:eastAsia="zh-CN"/>
        </w:rPr>
        <w:t>美元，详见下表</w:t>
      </w:r>
      <w:r>
        <w:rPr>
          <w:rFonts w:hint="eastAsia"/>
          <w:sz w:val="24"/>
          <w:szCs w:val="24"/>
          <w:lang w:eastAsia="zh-CN"/>
        </w:rPr>
        <w:t>7</w:t>
      </w:r>
      <w:r>
        <w:rPr>
          <w:rFonts w:hint="eastAsia"/>
          <w:sz w:val="24"/>
          <w:szCs w:val="24"/>
          <w:lang w:eastAsia="zh-CN"/>
        </w:rPr>
        <w:t>：</w:t>
      </w:r>
    </w:p>
    <w:p w14:paraId="3C038AA9" w14:textId="77777777" w:rsidR="00E01256" w:rsidRDefault="00000000">
      <w:pPr>
        <w:pStyle w:val="Heading2"/>
        <w:rPr>
          <w:sz w:val="24"/>
          <w:szCs w:val="24"/>
          <w:lang w:eastAsia="zh-CN"/>
        </w:rPr>
      </w:pPr>
      <w:r>
        <w:rPr>
          <w:rFonts w:hint="eastAsia"/>
          <w:sz w:val="24"/>
          <w:szCs w:val="24"/>
          <w:lang w:eastAsia="zh-CN"/>
        </w:rPr>
        <w:t>除</w:t>
      </w:r>
      <w:r>
        <w:rPr>
          <w:rFonts w:hint="eastAsia"/>
          <w:sz w:val="24"/>
          <w:szCs w:val="24"/>
          <w:lang w:eastAsia="zh-CN"/>
        </w:rPr>
        <w:t>Polytron</w:t>
      </w:r>
      <w:r>
        <w:rPr>
          <w:rFonts w:hint="eastAsia"/>
          <w:sz w:val="24"/>
          <w:szCs w:val="24"/>
          <w:lang w:eastAsia="zh-CN"/>
        </w:rPr>
        <w:t>和夏普申请锁环套件及配件外，其他公司根据生产线数量申请了超声波焊接机（</w:t>
      </w:r>
      <w:r>
        <w:rPr>
          <w:rFonts w:hint="eastAsia"/>
          <w:sz w:val="24"/>
          <w:szCs w:val="24"/>
          <w:lang w:eastAsia="zh-CN"/>
        </w:rPr>
        <w:t>20,000</w:t>
      </w:r>
      <w:r>
        <w:rPr>
          <w:rFonts w:hint="eastAsia"/>
          <w:sz w:val="24"/>
          <w:szCs w:val="24"/>
          <w:lang w:eastAsia="zh-CN"/>
        </w:rPr>
        <w:t>美元</w:t>
      </w:r>
      <w:r>
        <w:rPr>
          <w:rFonts w:hint="eastAsia"/>
          <w:sz w:val="24"/>
          <w:szCs w:val="24"/>
          <w:lang w:eastAsia="zh-CN"/>
        </w:rPr>
        <w:t>/</w:t>
      </w:r>
      <w:r>
        <w:rPr>
          <w:rFonts w:hint="eastAsia"/>
          <w:sz w:val="24"/>
          <w:szCs w:val="24"/>
          <w:lang w:eastAsia="zh-CN"/>
        </w:rPr>
        <w:t>台）。</w:t>
      </w:r>
      <w:r>
        <w:rPr>
          <w:rFonts w:hint="eastAsia"/>
          <w:sz w:val="24"/>
          <w:szCs w:val="24"/>
          <w:lang w:eastAsia="zh-CN"/>
        </w:rPr>
        <w:t>R-600a</w:t>
      </w:r>
      <w:r>
        <w:rPr>
          <w:rFonts w:hint="eastAsia"/>
          <w:sz w:val="24"/>
          <w:szCs w:val="24"/>
          <w:lang w:eastAsia="zh-CN"/>
        </w:rPr>
        <w:t>制冷剂充注到装置后，将使用超声波焊接机或锁环密封充注环路；目前，该密封是通过钎焊完成的；</w:t>
      </w:r>
    </w:p>
    <w:p w14:paraId="6EEB4CD5" w14:textId="77777777" w:rsidR="00E01256" w:rsidRDefault="00000000">
      <w:pPr>
        <w:pStyle w:val="Heading2"/>
        <w:widowControl/>
        <w:rPr>
          <w:sz w:val="24"/>
          <w:szCs w:val="24"/>
          <w:lang w:eastAsia="zh-CN"/>
        </w:rPr>
      </w:pPr>
      <w:r>
        <w:rPr>
          <w:rFonts w:hint="eastAsia"/>
          <w:sz w:val="24"/>
          <w:szCs w:val="24"/>
          <w:lang w:eastAsia="zh-CN"/>
        </w:rPr>
        <w:t>要求升级</w:t>
      </w:r>
      <w:r>
        <w:rPr>
          <w:rFonts w:hint="eastAsia"/>
          <w:sz w:val="24"/>
          <w:szCs w:val="24"/>
          <w:lang w:eastAsia="zh-CN"/>
        </w:rPr>
        <w:t>Polytron</w:t>
      </w:r>
      <w:r>
        <w:rPr>
          <w:rFonts w:hint="eastAsia"/>
          <w:sz w:val="24"/>
          <w:szCs w:val="24"/>
          <w:lang w:eastAsia="zh-CN"/>
        </w:rPr>
        <w:t>和夏普的测试室。</w:t>
      </w:r>
      <w:r>
        <w:rPr>
          <w:rFonts w:hint="eastAsia"/>
          <w:sz w:val="24"/>
          <w:szCs w:val="24"/>
          <w:lang w:eastAsia="zh-CN"/>
        </w:rPr>
        <w:t>Polytron</w:t>
      </w:r>
      <w:r>
        <w:rPr>
          <w:rFonts w:hint="eastAsia"/>
          <w:sz w:val="24"/>
          <w:szCs w:val="24"/>
          <w:lang w:eastAsia="zh-CN"/>
        </w:rPr>
        <w:t>已在制造基于</w:t>
      </w:r>
      <w:r>
        <w:rPr>
          <w:rFonts w:hint="eastAsia"/>
          <w:sz w:val="24"/>
          <w:szCs w:val="24"/>
          <w:lang w:eastAsia="zh-CN"/>
        </w:rPr>
        <w:t>R-600a</w:t>
      </w:r>
      <w:r>
        <w:rPr>
          <w:rFonts w:hint="eastAsia"/>
          <w:sz w:val="24"/>
          <w:szCs w:val="24"/>
          <w:lang w:eastAsia="zh-CN"/>
        </w:rPr>
        <w:t>的家用冰箱，拥有九个测试室，其中只有一个可用于</w:t>
      </w:r>
      <w:r>
        <w:rPr>
          <w:rFonts w:hint="eastAsia"/>
          <w:sz w:val="24"/>
          <w:szCs w:val="24"/>
          <w:lang w:eastAsia="zh-CN"/>
        </w:rPr>
        <w:t>R-600a</w:t>
      </w:r>
      <w:r>
        <w:rPr>
          <w:rFonts w:hint="eastAsia"/>
          <w:sz w:val="24"/>
          <w:szCs w:val="24"/>
          <w:lang w:eastAsia="zh-CN"/>
        </w:rPr>
        <w:t>家用冰箱的测试。为了</w:t>
      </w:r>
      <w:r>
        <w:rPr>
          <w:rFonts w:hint="eastAsia"/>
          <w:sz w:val="24"/>
          <w:szCs w:val="24"/>
          <w:lang w:eastAsia="zh-CN"/>
        </w:rPr>
        <w:lastRenderedPageBreak/>
        <w:t>实现企业转型，需要拥有五个能够测试</w:t>
      </w:r>
      <w:r>
        <w:rPr>
          <w:rFonts w:hint="eastAsia"/>
          <w:sz w:val="24"/>
          <w:szCs w:val="24"/>
          <w:lang w:eastAsia="zh-CN"/>
        </w:rPr>
        <w:t>R-600a</w:t>
      </w:r>
      <w:r>
        <w:rPr>
          <w:rFonts w:hint="eastAsia"/>
          <w:sz w:val="24"/>
          <w:szCs w:val="24"/>
          <w:lang w:eastAsia="zh-CN"/>
        </w:rPr>
        <w:t>机型的测试室；</w:t>
      </w:r>
      <w:r>
        <w:rPr>
          <w:rFonts w:hint="eastAsia"/>
          <w:sz w:val="24"/>
          <w:szCs w:val="24"/>
          <w:lang w:eastAsia="zh-CN"/>
        </w:rPr>
        <w:t>Polytron</w:t>
      </w:r>
      <w:r>
        <w:rPr>
          <w:rFonts w:hint="eastAsia"/>
          <w:sz w:val="24"/>
          <w:szCs w:val="24"/>
          <w:lang w:eastAsia="zh-CN"/>
        </w:rPr>
        <w:t>将出资建造其中三个测试室，同时申请资金建造两个测试室。夏普不制造基于</w:t>
      </w:r>
      <w:r>
        <w:rPr>
          <w:rFonts w:hint="eastAsia"/>
          <w:sz w:val="24"/>
          <w:szCs w:val="24"/>
          <w:lang w:eastAsia="zh-CN"/>
        </w:rPr>
        <w:t>R-600a</w:t>
      </w:r>
      <w:r>
        <w:rPr>
          <w:rFonts w:hint="eastAsia"/>
          <w:sz w:val="24"/>
          <w:szCs w:val="24"/>
          <w:lang w:eastAsia="zh-CN"/>
        </w:rPr>
        <w:t>的冰箱，需要升级其测试室以用于测试</w:t>
      </w:r>
      <w:r>
        <w:rPr>
          <w:rFonts w:hint="eastAsia"/>
          <w:sz w:val="24"/>
          <w:szCs w:val="24"/>
          <w:lang w:eastAsia="zh-CN"/>
        </w:rPr>
        <w:t>R-600a</w:t>
      </w:r>
      <w:r>
        <w:rPr>
          <w:rFonts w:hint="eastAsia"/>
          <w:sz w:val="24"/>
          <w:szCs w:val="24"/>
          <w:lang w:eastAsia="zh-CN"/>
        </w:rPr>
        <w:t>冰箱；以及</w:t>
      </w:r>
    </w:p>
    <w:p w14:paraId="53EF869B" w14:textId="77777777" w:rsidR="00E01256" w:rsidRDefault="00000000">
      <w:pPr>
        <w:pStyle w:val="Heading2"/>
        <w:rPr>
          <w:sz w:val="24"/>
          <w:szCs w:val="24"/>
          <w:lang w:eastAsia="zh-CN"/>
        </w:rPr>
      </w:pPr>
      <w:r>
        <w:rPr>
          <w:rFonts w:hint="eastAsia"/>
          <w:sz w:val="24"/>
          <w:szCs w:val="24"/>
          <w:lang w:eastAsia="zh-CN"/>
        </w:rPr>
        <w:t>除海尔、三垦和夏普外，其余企业均使用了</w:t>
      </w:r>
      <w:r>
        <w:rPr>
          <w:rFonts w:hint="eastAsia"/>
          <w:sz w:val="24"/>
          <w:szCs w:val="24"/>
          <w:lang w:eastAsia="zh-CN"/>
        </w:rPr>
        <w:t>2023</w:t>
      </w:r>
      <w:r>
        <w:rPr>
          <w:rFonts w:hint="eastAsia"/>
          <w:sz w:val="24"/>
          <w:szCs w:val="24"/>
          <w:lang w:eastAsia="zh-CN"/>
        </w:rPr>
        <w:t>年的消耗量，由于这几年的消耗量存在波动，因此这些企业的消耗量采用了</w:t>
      </w:r>
      <w:r>
        <w:rPr>
          <w:rFonts w:hint="eastAsia"/>
          <w:sz w:val="24"/>
          <w:szCs w:val="24"/>
          <w:lang w:eastAsia="zh-CN"/>
        </w:rPr>
        <w:t>2021</w:t>
      </w:r>
      <w:r>
        <w:rPr>
          <w:rFonts w:hint="eastAsia"/>
          <w:sz w:val="24"/>
          <w:szCs w:val="24"/>
          <w:lang w:eastAsia="zh-CN"/>
        </w:rPr>
        <w:t>年至</w:t>
      </w:r>
      <w:r>
        <w:rPr>
          <w:rFonts w:hint="eastAsia"/>
          <w:sz w:val="24"/>
          <w:szCs w:val="24"/>
          <w:lang w:eastAsia="zh-CN"/>
        </w:rPr>
        <w:t>2023</w:t>
      </w:r>
      <w:r>
        <w:rPr>
          <w:rFonts w:hint="eastAsia"/>
          <w:sz w:val="24"/>
          <w:szCs w:val="24"/>
          <w:lang w:eastAsia="zh-CN"/>
        </w:rPr>
        <w:t>年的平均消耗量。</w:t>
      </w:r>
    </w:p>
    <w:p w14:paraId="270BD27C" w14:textId="77777777" w:rsidR="00E01256" w:rsidRDefault="00000000">
      <w:pPr>
        <w:pStyle w:val="Heading1"/>
        <w:rPr>
          <w:sz w:val="24"/>
          <w:szCs w:val="24"/>
          <w:lang w:eastAsia="zh-CN"/>
        </w:rPr>
      </w:pPr>
      <w:r>
        <w:rPr>
          <w:rFonts w:hint="eastAsia"/>
          <w:sz w:val="24"/>
          <w:szCs w:val="24"/>
          <w:lang w:eastAsia="zh-CN"/>
        </w:rPr>
        <w:t>增支经营成本（</w:t>
      </w:r>
      <w:r>
        <w:rPr>
          <w:rFonts w:hint="eastAsia"/>
          <w:sz w:val="24"/>
          <w:szCs w:val="24"/>
          <w:lang w:eastAsia="zh-CN"/>
        </w:rPr>
        <w:t>IOC</w:t>
      </w:r>
      <w:r>
        <w:rPr>
          <w:rFonts w:hint="eastAsia"/>
          <w:sz w:val="24"/>
          <w:szCs w:val="24"/>
          <w:lang w:eastAsia="zh-CN"/>
        </w:rPr>
        <w:t>）的申请考虑到以下因素：</w:t>
      </w:r>
      <w:r>
        <w:rPr>
          <w:rFonts w:hint="eastAsia"/>
          <w:sz w:val="24"/>
          <w:szCs w:val="24"/>
          <w:lang w:eastAsia="zh-CN"/>
        </w:rPr>
        <w:t>HFC-134a</w:t>
      </w:r>
      <w:r>
        <w:rPr>
          <w:rFonts w:hint="eastAsia"/>
          <w:sz w:val="24"/>
          <w:szCs w:val="24"/>
          <w:lang w:eastAsia="zh-CN"/>
        </w:rPr>
        <w:t>（</w:t>
      </w:r>
      <w:r>
        <w:rPr>
          <w:rFonts w:hint="eastAsia"/>
          <w:sz w:val="24"/>
          <w:szCs w:val="24"/>
          <w:lang w:eastAsia="zh-CN"/>
        </w:rPr>
        <w:t>5.31</w:t>
      </w:r>
      <w:r>
        <w:rPr>
          <w:rFonts w:hint="eastAsia"/>
          <w:sz w:val="24"/>
          <w:szCs w:val="24"/>
          <w:lang w:eastAsia="zh-CN"/>
        </w:rPr>
        <w:t>美元</w:t>
      </w:r>
      <w:r>
        <w:rPr>
          <w:rFonts w:hint="eastAsia"/>
          <w:sz w:val="24"/>
          <w:szCs w:val="24"/>
          <w:lang w:eastAsia="zh-CN"/>
        </w:rPr>
        <w:t>/</w:t>
      </w:r>
      <w:r>
        <w:rPr>
          <w:rFonts w:hint="eastAsia"/>
          <w:sz w:val="24"/>
          <w:szCs w:val="24"/>
          <w:lang w:eastAsia="zh-CN"/>
        </w:rPr>
        <w:t>公斤）和</w:t>
      </w:r>
      <w:r>
        <w:rPr>
          <w:rFonts w:hint="eastAsia"/>
          <w:sz w:val="24"/>
          <w:szCs w:val="24"/>
          <w:lang w:eastAsia="zh-CN"/>
        </w:rPr>
        <w:t>R</w:t>
      </w:r>
      <w:r>
        <w:rPr>
          <w:sz w:val="24"/>
          <w:szCs w:val="24"/>
          <w:lang w:eastAsia="zh-CN"/>
        </w:rPr>
        <w:noBreakHyphen/>
      </w:r>
      <w:r>
        <w:rPr>
          <w:rFonts w:hint="eastAsia"/>
          <w:sz w:val="24"/>
          <w:szCs w:val="24"/>
          <w:lang w:eastAsia="zh-CN"/>
        </w:rPr>
        <w:t>600a</w:t>
      </w:r>
      <w:r>
        <w:rPr>
          <w:rFonts w:hint="eastAsia"/>
          <w:sz w:val="24"/>
          <w:szCs w:val="24"/>
          <w:lang w:eastAsia="zh-CN"/>
        </w:rPr>
        <w:t>（</w:t>
      </w:r>
      <w:r>
        <w:rPr>
          <w:rFonts w:hint="eastAsia"/>
          <w:sz w:val="24"/>
          <w:szCs w:val="24"/>
          <w:lang w:eastAsia="zh-CN"/>
        </w:rPr>
        <w:t>7.19</w:t>
      </w:r>
      <w:r>
        <w:rPr>
          <w:rFonts w:hint="eastAsia"/>
          <w:sz w:val="24"/>
          <w:szCs w:val="24"/>
          <w:lang w:eastAsia="zh-CN"/>
        </w:rPr>
        <w:t>美元</w:t>
      </w:r>
      <w:r>
        <w:rPr>
          <w:rFonts w:hint="eastAsia"/>
          <w:sz w:val="24"/>
          <w:szCs w:val="24"/>
          <w:lang w:eastAsia="zh-CN"/>
        </w:rPr>
        <w:t>/</w:t>
      </w:r>
      <w:r>
        <w:rPr>
          <w:rFonts w:hint="eastAsia"/>
          <w:sz w:val="24"/>
          <w:szCs w:val="24"/>
          <w:lang w:eastAsia="zh-CN"/>
        </w:rPr>
        <w:t>公斤）之间的价格差，以及制冷剂充注量减少</w:t>
      </w:r>
      <w:r>
        <w:rPr>
          <w:rFonts w:hint="eastAsia"/>
          <w:sz w:val="24"/>
          <w:szCs w:val="24"/>
          <w:lang w:eastAsia="zh-CN"/>
        </w:rPr>
        <w:t>50%</w:t>
      </w:r>
      <w:r>
        <w:rPr>
          <w:rFonts w:hint="eastAsia"/>
          <w:sz w:val="24"/>
          <w:szCs w:val="24"/>
          <w:lang w:eastAsia="zh-CN"/>
        </w:rPr>
        <w:t>；以及</w:t>
      </w:r>
      <w:r>
        <w:rPr>
          <w:rFonts w:hint="eastAsia"/>
          <w:sz w:val="24"/>
          <w:szCs w:val="24"/>
          <w:lang w:eastAsia="zh-CN"/>
        </w:rPr>
        <w:t>HFC-134a</w:t>
      </w:r>
      <w:r>
        <w:rPr>
          <w:rFonts w:hint="eastAsia"/>
          <w:sz w:val="24"/>
          <w:szCs w:val="24"/>
          <w:lang w:eastAsia="zh-CN"/>
        </w:rPr>
        <w:t>和</w:t>
      </w:r>
      <w:r>
        <w:rPr>
          <w:rFonts w:hint="eastAsia"/>
          <w:sz w:val="24"/>
          <w:szCs w:val="24"/>
          <w:lang w:eastAsia="zh-CN"/>
        </w:rPr>
        <w:t>R-600a</w:t>
      </w:r>
      <w:r>
        <w:rPr>
          <w:rFonts w:hint="eastAsia"/>
          <w:sz w:val="24"/>
          <w:szCs w:val="24"/>
          <w:lang w:eastAsia="zh-CN"/>
        </w:rPr>
        <w:t>的压缩机之间的价格差，该差价因企业而异。此外，对于</w:t>
      </w:r>
      <w:r>
        <w:rPr>
          <w:rFonts w:hint="eastAsia"/>
          <w:sz w:val="24"/>
          <w:szCs w:val="24"/>
          <w:lang w:eastAsia="zh-CN"/>
        </w:rPr>
        <w:t>Polytron</w:t>
      </w:r>
      <w:r>
        <w:rPr>
          <w:rFonts w:hint="eastAsia"/>
          <w:sz w:val="24"/>
          <w:szCs w:val="24"/>
          <w:lang w:eastAsia="zh-CN"/>
        </w:rPr>
        <w:t>和夏普，还考虑了锁环螺母（</w:t>
      </w:r>
      <w:r>
        <w:rPr>
          <w:rFonts w:hint="eastAsia"/>
          <w:sz w:val="24"/>
          <w:szCs w:val="24"/>
          <w:lang w:eastAsia="zh-CN"/>
        </w:rPr>
        <w:t>0.13</w:t>
      </w:r>
      <w:r>
        <w:rPr>
          <w:rFonts w:hint="eastAsia"/>
          <w:sz w:val="24"/>
          <w:szCs w:val="24"/>
          <w:lang w:eastAsia="zh-CN"/>
        </w:rPr>
        <w:t>美元</w:t>
      </w:r>
      <w:r>
        <w:rPr>
          <w:rFonts w:hint="eastAsia"/>
          <w:sz w:val="24"/>
          <w:szCs w:val="24"/>
          <w:lang w:eastAsia="zh-CN"/>
        </w:rPr>
        <w:t>/</w:t>
      </w:r>
      <w:r>
        <w:rPr>
          <w:rFonts w:hint="eastAsia"/>
          <w:sz w:val="24"/>
          <w:szCs w:val="24"/>
          <w:lang w:eastAsia="zh-CN"/>
        </w:rPr>
        <w:t>单位）相对于钎焊（</w:t>
      </w:r>
      <w:r>
        <w:rPr>
          <w:rFonts w:hint="eastAsia"/>
          <w:sz w:val="24"/>
          <w:szCs w:val="24"/>
          <w:lang w:eastAsia="zh-CN"/>
        </w:rPr>
        <w:t>0.025</w:t>
      </w:r>
      <w:r>
        <w:rPr>
          <w:rFonts w:hint="eastAsia"/>
          <w:sz w:val="24"/>
          <w:szCs w:val="24"/>
          <w:lang w:eastAsia="zh-CN"/>
        </w:rPr>
        <w:t>美元</w:t>
      </w:r>
      <w:r>
        <w:rPr>
          <w:rFonts w:hint="eastAsia"/>
          <w:sz w:val="24"/>
          <w:szCs w:val="24"/>
          <w:lang w:eastAsia="zh-CN"/>
        </w:rPr>
        <w:t>/</w:t>
      </w:r>
      <w:r>
        <w:rPr>
          <w:rFonts w:hint="eastAsia"/>
          <w:sz w:val="24"/>
          <w:szCs w:val="24"/>
          <w:lang w:eastAsia="zh-CN"/>
        </w:rPr>
        <w:t>单位）的额外成本，因此这六家企业的</w:t>
      </w:r>
      <w:r>
        <w:rPr>
          <w:rFonts w:hint="eastAsia"/>
          <w:sz w:val="24"/>
          <w:szCs w:val="24"/>
          <w:lang w:eastAsia="zh-CN"/>
        </w:rPr>
        <w:t>IOC</w:t>
      </w:r>
      <w:r>
        <w:rPr>
          <w:rFonts w:hint="eastAsia"/>
          <w:sz w:val="24"/>
          <w:szCs w:val="24"/>
          <w:lang w:eastAsia="zh-CN"/>
        </w:rPr>
        <w:t>为</w:t>
      </w:r>
      <w:r>
        <w:rPr>
          <w:rFonts w:hint="eastAsia"/>
          <w:sz w:val="24"/>
          <w:szCs w:val="24"/>
          <w:lang w:eastAsia="zh-CN"/>
        </w:rPr>
        <w:t>3,041,949</w:t>
      </w:r>
      <w:r>
        <w:rPr>
          <w:rFonts w:hint="eastAsia"/>
          <w:sz w:val="24"/>
          <w:szCs w:val="24"/>
          <w:lang w:eastAsia="zh-CN"/>
        </w:rPr>
        <w:t>美元。基于企业提供的</w:t>
      </w:r>
      <w:r>
        <w:rPr>
          <w:rFonts w:hint="eastAsia"/>
          <w:sz w:val="24"/>
          <w:szCs w:val="24"/>
          <w:lang w:eastAsia="zh-CN"/>
        </w:rPr>
        <w:t>3,565,134</w:t>
      </w:r>
      <w:r>
        <w:rPr>
          <w:rFonts w:hint="eastAsia"/>
          <w:sz w:val="24"/>
          <w:szCs w:val="24"/>
          <w:lang w:eastAsia="zh-CN"/>
        </w:rPr>
        <w:t>美元共同融资，申请资金总额为</w:t>
      </w:r>
      <w:r>
        <w:rPr>
          <w:rFonts w:hint="eastAsia"/>
          <w:sz w:val="24"/>
          <w:szCs w:val="24"/>
          <w:lang w:eastAsia="zh-CN"/>
        </w:rPr>
        <w:t>2,227,270</w:t>
      </w:r>
      <w:r>
        <w:rPr>
          <w:rFonts w:hint="eastAsia"/>
          <w:sz w:val="24"/>
          <w:szCs w:val="24"/>
          <w:lang w:eastAsia="zh-CN"/>
        </w:rPr>
        <w:t>美元，如表</w:t>
      </w:r>
      <w:r>
        <w:rPr>
          <w:rFonts w:hint="eastAsia"/>
          <w:sz w:val="24"/>
          <w:szCs w:val="24"/>
          <w:lang w:eastAsia="zh-CN"/>
        </w:rPr>
        <w:t>7</w:t>
      </w:r>
      <w:r>
        <w:rPr>
          <w:rFonts w:hint="eastAsia"/>
          <w:sz w:val="24"/>
          <w:szCs w:val="24"/>
          <w:lang w:eastAsia="zh-CN"/>
        </w:rPr>
        <w:t>所示。</w:t>
      </w:r>
    </w:p>
    <w:p w14:paraId="0B96A149" w14:textId="77777777" w:rsidR="00E01256" w:rsidRPr="00A44B65" w:rsidRDefault="00000000">
      <w:pPr>
        <w:keepNext/>
        <w:rPr>
          <w:b/>
          <w:lang w:eastAsia="zh-CN"/>
        </w:rPr>
      </w:pPr>
      <w:r>
        <w:rPr>
          <w:rFonts w:hint="eastAsia"/>
          <w:b/>
          <w:lang w:eastAsia="zh-CN"/>
        </w:rPr>
        <w:t>表</w:t>
      </w:r>
      <w:r>
        <w:rPr>
          <w:rFonts w:hint="eastAsia"/>
          <w:b/>
          <w:lang w:eastAsia="zh-CN"/>
        </w:rPr>
        <w:t>7.</w:t>
      </w:r>
      <w:r>
        <w:rPr>
          <w:b/>
          <w:lang w:eastAsia="zh-CN"/>
        </w:rPr>
        <w:tab/>
      </w:r>
      <w:r>
        <w:rPr>
          <w:rFonts w:hint="eastAsia"/>
          <w:b/>
          <w:lang w:eastAsia="zh-CN"/>
        </w:rPr>
        <w:t>家用制冷制造行业申请的资金（美元）和消耗量（公吨）</w:t>
      </w:r>
    </w:p>
    <w:tbl>
      <w:tblPr>
        <w:tblW w:w="5000" w:type="pct"/>
        <w:tblLayout w:type="fixed"/>
        <w:tblLook w:val="04A0" w:firstRow="1" w:lastRow="0" w:firstColumn="1" w:lastColumn="0" w:noHBand="0" w:noVBand="1"/>
      </w:tblPr>
      <w:tblGrid>
        <w:gridCol w:w="3689"/>
        <w:gridCol w:w="944"/>
        <w:gridCol w:w="944"/>
        <w:gridCol w:w="944"/>
        <w:gridCol w:w="944"/>
        <w:gridCol w:w="944"/>
        <w:gridCol w:w="941"/>
      </w:tblGrid>
      <w:tr w:rsidR="00E01256" w14:paraId="2D70D0DF" w14:textId="77777777">
        <w:trPr>
          <w:trHeight w:val="300"/>
          <w:tblHeader/>
        </w:trPr>
        <w:tc>
          <w:tcPr>
            <w:tcW w:w="19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B636E0" w14:textId="77777777" w:rsidR="00E01256" w:rsidRDefault="00000000">
            <w:pPr>
              <w:jc w:val="center"/>
              <w:rPr>
                <w:b/>
                <w:bCs/>
                <w:color w:val="000000"/>
                <w:sz w:val="19"/>
                <w:szCs w:val="19"/>
                <w:lang w:eastAsia="en-CA"/>
              </w:rPr>
            </w:pPr>
            <w:r>
              <w:rPr>
                <w:rFonts w:hint="eastAsia"/>
                <w:b/>
                <w:bCs/>
                <w:color w:val="000000"/>
                <w:sz w:val="19"/>
                <w:szCs w:val="19"/>
                <w:lang w:eastAsia="zh-CN"/>
              </w:rPr>
              <w:t>细节</w:t>
            </w:r>
            <w:r>
              <w:rPr>
                <w:b/>
                <w:bCs/>
                <w:color w:val="000000"/>
                <w:sz w:val="19"/>
                <w:szCs w:val="19"/>
                <w:vertAlign w:val="superscript"/>
                <w:lang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6564028B" w14:textId="77777777" w:rsidR="00E01256" w:rsidRDefault="00000000">
            <w:pPr>
              <w:jc w:val="center"/>
              <w:rPr>
                <w:b/>
                <w:bCs/>
                <w:color w:val="000000"/>
                <w:sz w:val="19"/>
                <w:szCs w:val="19"/>
                <w:lang w:eastAsia="en-CA"/>
              </w:rPr>
            </w:pPr>
            <w:r>
              <w:rPr>
                <w:b/>
                <w:bCs/>
                <w:color w:val="000000"/>
                <w:sz w:val="19"/>
                <w:szCs w:val="19"/>
                <w:lang w:val="en-MY" w:eastAsia="en-CA"/>
              </w:rPr>
              <w:t>Fujisei</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48C28029" w14:textId="77777777" w:rsidR="00E01256" w:rsidRDefault="00000000">
            <w:pPr>
              <w:jc w:val="center"/>
              <w:rPr>
                <w:b/>
                <w:bCs/>
                <w:color w:val="000000"/>
                <w:sz w:val="19"/>
                <w:szCs w:val="19"/>
                <w:lang w:eastAsia="en-CA"/>
              </w:rPr>
            </w:pPr>
            <w:r>
              <w:rPr>
                <w:b/>
                <w:bCs/>
                <w:color w:val="000000"/>
                <w:sz w:val="19"/>
                <w:szCs w:val="19"/>
                <w:lang w:val="en-MY" w:eastAsia="en-CA"/>
              </w:rPr>
              <w:t>Haier</w:t>
            </w:r>
            <w:r>
              <w:rPr>
                <w:b/>
                <w:bCs/>
                <w:color w:val="000000"/>
                <w:sz w:val="19"/>
                <w:szCs w:val="19"/>
                <w:vertAlign w:val="superscript"/>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68BB93C9" w14:textId="77777777" w:rsidR="00E01256" w:rsidRDefault="00000000">
            <w:pPr>
              <w:ind w:left="-128" w:right="-89"/>
              <w:jc w:val="center"/>
              <w:rPr>
                <w:b/>
                <w:bCs/>
                <w:color w:val="000000"/>
                <w:sz w:val="19"/>
                <w:szCs w:val="19"/>
                <w:lang w:eastAsia="en-CA"/>
              </w:rPr>
            </w:pPr>
            <w:r>
              <w:rPr>
                <w:b/>
                <w:bCs/>
                <w:color w:val="000000"/>
                <w:sz w:val="19"/>
                <w:szCs w:val="19"/>
                <w:lang w:val="en-MY" w:eastAsia="en-CA"/>
              </w:rPr>
              <w:t>Maspion</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7F217FA0" w14:textId="77777777" w:rsidR="00E01256" w:rsidRDefault="00000000">
            <w:pPr>
              <w:ind w:left="-105" w:right="-110"/>
              <w:jc w:val="center"/>
              <w:rPr>
                <w:b/>
                <w:bCs/>
                <w:color w:val="000000"/>
                <w:sz w:val="19"/>
                <w:szCs w:val="19"/>
                <w:lang w:eastAsia="en-CA"/>
              </w:rPr>
            </w:pPr>
            <w:r>
              <w:rPr>
                <w:b/>
                <w:bCs/>
                <w:color w:val="000000"/>
                <w:sz w:val="19"/>
                <w:szCs w:val="19"/>
                <w:lang w:val="en-MY" w:eastAsia="en-CA"/>
              </w:rPr>
              <w:t>Polytron</w:t>
            </w:r>
            <w:r>
              <w:rPr>
                <w:b/>
                <w:bCs/>
                <w:color w:val="000000"/>
                <w:sz w:val="19"/>
                <w:szCs w:val="19"/>
                <w:vertAlign w:val="superscript"/>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432A15C2" w14:textId="77777777" w:rsidR="00E01256" w:rsidRDefault="00000000">
            <w:pPr>
              <w:ind w:left="-71" w:right="-105" w:hanging="35"/>
              <w:jc w:val="center"/>
              <w:rPr>
                <w:b/>
                <w:bCs/>
                <w:color w:val="000000"/>
                <w:sz w:val="19"/>
                <w:szCs w:val="19"/>
                <w:lang w:eastAsia="en-CA"/>
              </w:rPr>
            </w:pPr>
            <w:r>
              <w:rPr>
                <w:b/>
                <w:bCs/>
                <w:color w:val="000000"/>
                <w:sz w:val="19"/>
                <w:szCs w:val="19"/>
                <w:lang w:val="en-MY" w:eastAsia="en-CA"/>
              </w:rPr>
              <w:t>Sanken</w:t>
            </w:r>
            <w:r>
              <w:rPr>
                <w:b/>
                <w:bCs/>
                <w:color w:val="000000"/>
                <w:sz w:val="19"/>
                <w:szCs w:val="19"/>
                <w:vertAlign w:val="superscript"/>
                <w:lang w:val="en-MY" w:eastAsia="en-CA"/>
              </w:rPr>
              <w:t>**</w:t>
            </w:r>
          </w:p>
        </w:tc>
        <w:tc>
          <w:tcPr>
            <w:tcW w:w="504" w:type="pct"/>
            <w:tcBorders>
              <w:top w:val="single" w:sz="4" w:space="0" w:color="auto"/>
              <w:left w:val="nil"/>
              <w:bottom w:val="single" w:sz="4" w:space="0" w:color="auto"/>
              <w:right w:val="single" w:sz="4" w:space="0" w:color="auto"/>
            </w:tcBorders>
            <w:shd w:val="clear" w:color="auto" w:fill="auto"/>
            <w:noWrap/>
            <w:vAlign w:val="center"/>
          </w:tcPr>
          <w:p w14:paraId="40919E40" w14:textId="77777777" w:rsidR="00E01256" w:rsidRDefault="00000000">
            <w:pPr>
              <w:jc w:val="center"/>
              <w:rPr>
                <w:b/>
                <w:bCs/>
                <w:color w:val="000000"/>
                <w:sz w:val="19"/>
                <w:szCs w:val="19"/>
                <w:lang w:eastAsia="en-CA"/>
              </w:rPr>
            </w:pPr>
            <w:r>
              <w:rPr>
                <w:b/>
                <w:bCs/>
                <w:color w:val="000000"/>
                <w:sz w:val="19"/>
                <w:szCs w:val="19"/>
                <w:lang w:val="en-MY" w:eastAsia="en-CA"/>
              </w:rPr>
              <w:t>Sharp</w:t>
            </w:r>
            <w:r>
              <w:rPr>
                <w:b/>
                <w:bCs/>
                <w:color w:val="000000"/>
                <w:sz w:val="19"/>
                <w:szCs w:val="19"/>
                <w:vertAlign w:val="superscript"/>
                <w:lang w:val="en-MY" w:eastAsia="en-CA"/>
              </w:rPr>
              <w:t>+</w:t>
            </w:r>
          </w:p>
        </w:tc>
      </w:tr>
      <w:tr w:rsidR="00E01256" w14:paraId="67FEC809"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5C09C9C3" w14:textId="77777777" w:rsidR="00E01256" w:rsidRDefault="00000000">
            <w:pPr>
              <w:jc w:val="left"/>
              <w:rPr>
                <w:color w:val="000000"/>
                <w:sz w:val="19"/>
                <w:szCs w:val="19"/>
                <w:lang w:eastAsia="en-CA"/>
              </w:rPr>
            </w:pPr>
            <w:r>
              <w:rPr>
                <w:rFonts w:hint="eastAsia"/>
                <w:color w:val="000000"/>
                <w:sz w:val="19"/>
                <w:szCs w:val="19"/>
                <w:lang w:eastAsia="zh-CN"/>
              </w:rPr>
              <w:t>制造设备（数量）</w:t>
            </w:r>
          </w:p>
        </w:tc>
        <w:tc>
          <w:tcPr>
            <w:tcW w:w="505" w:type="pct"/>
            <w:tcBorders>
              <w:top w:val="nil"/>
              <w:left w:val="nil"/>
              <w:bottom w:val="single" w:sz="4" w:space="0" w:color="auto"/>
              <w:right w:val="single" w:sz="4" w:space="0" w:color="auto"/>
            </w:tcBorders>
            <w:shd w:val="clear" w:color="auto" w:fill="auto"/>
            <w:noWrap/>
            <w:vAlign w:val="bottom"/>
          </w:tcPr>
          <w:p w14:paraId="7E8E1401" w14:textId="77777777" w:rsidR="00E01256" w:rsidRDefault="00000000">
            <w:pPr>
              <w:jc w:val="right"/>
              <w:rPr>
                <w:color w:val="000000"/>
                <w:sz w:val="19"/>
                <w:szCs w:val="19"/>
                <w:lang w:eastAsia="en-CA"/>
              </w:rPr>
            </w:pPr>
            <w:r>
              <w:rPr>
                <w:color w:val="000000"/>
                <w:sz w:val="19"/>
                <w:szCs w:val="19"/>
                <w:lang w:eastAsia="en-CA"/>
              </w:rPr>
              <w:t>91,921</w:t>
            </w:r>
          </w:p>
        </w:tc>
        <w:tc>
          <w:tcPr>
            <w:tcW w:w="505" w:type="pct"/>
            <w:tcBorders>
              <w:top w:val="nil"/>
              <w:left w:val="nil"/>
              <w:bottom w:val="single" w:sz="4" w:space="0" w:color="auto"/>
              <w:right w:val="single" w:sz="4" w:space="0" w:color="auto"/>
            </w:tcBorders>
            <w:shd w:val="clear" w:color="auto" w:fill="auto"/>
            <w:noWrap/>
            <w:vAlign w:val="bottom"/>
          </w:tcPr>
          <w:p w14:paraId="2BA26639" w14:textId="77777777" w:rsidR="00E01256" w:rsidRDefault="00000000">
            <w:pPr>
              <w:ind w:left="-96"/>
              <w:jc w:val="right"/>
              <w:rPr>
                <w:color w:val="000000"/>
                <w:sz w:val="19"/>
                <w:szCs w:val="19"/>
                <w:lang w:eastAsia="en-CA"/>
              </w:rPr>
            </w:pPr>
            <w:r>
              <w:rPr>
                <w:color w:val="000000"/>
                <w:sz w:val="19"/>
                <w:szCs w:val="19"/>
                <w:lang w:eastAsia="en-CA"/>
              </w:rPr>
              <w:t>225,768</w:t>
            </w:r>
          </w:p>
        </w:tc>
        <w:tc>
          <w:tcPr>
            <w:tcW w:w="505" w:type="pct"/>
            <w:tcBorders>
              <w:top w:val="nil"/>
              <w:left w:val="nil"/>
              <w:bottom w:val="single" w:sz="4" w:space="0" w:color="auto"/>
              <w:right w:val="single" w:sz="4" w:space="0" w:color="auto"/>
            </w:tcBorders>
            <w:shd w:val="clear" w:color="auto" w:fill="auto"/>
            <w:noWrap/>
            <w:vAlign w:val="bottom"/>
          </w:tcPr>
          <w:p w14:paraId="103855ED" w14:textId="77777777" w:rsidR="00E01256" w:rsidRDefault="00000000">
            <w:pPr>
              <w:jc w:val="right"/>
              <w:rPr>
                <w:color w:val="000000"/>
                <w:sz w:val="19"/>
                <w:szCs w:val="19"/>
                <w:lang w:eastAsia="en-CA"/>
              </w:rPr>
            </w:pPr>
            <w:r>
              <w:rPr>
                <w:color w:val="000000"/>
                <w:sz w:val="19"/>
                <w:szCs w:val="19"/>
                <w:lang w:eastAsia="en-CA"/>
              </w:rPr>
              <w:t>57,663</w:t>
            </w:r>
          </w:p>
        </w:tc>
        <w:tc>
          <w:tcPr>
            <w:tcW w:w="505" w:type="pct"/>
            <w:tcBorders>
              <w:top w:val="nil"/>
              <w:left w:val="nil"/>
              <w:bottom w:val="single" w:sz="4" w:space="0" w:color="auto"/>
              <w:right w:val="single" w:sz="4" w:space="0" w:color="auto"/>
            </w:tcBorders>
            <w:shd w:val="clear" w:color="auto" w:fill="auto"/>
            <w:noWrap/>
            <w:vAlign w:val="bottom"/>
          </w:tcPr>
          <w:p w14:paraId="5C4527EF" w14:textId="77777777" w:rsidR="00E01256" w:rsidRDefault="00000000">
            <w:pPr>
              <w:ind w:left="-87"/>
              <w:jc w:val="right"/>
              <w:rPr>
                <w:color w:val="000000"/>
                <w:sz w:val="19"/>
                <w:szCs w:val="19"/>
                <w:lang w:eastAsia="en-CA"/>
              </w:rPr>
            </w:pPr>
            <w:r>
              <w:rPr>
                <w:color w:val="000000"/>
                <w:sz w:val="19"/>
                <w:szCs w:val="19"/>
                <w:lang w:eastAsia="en-CA"/>
              </w:rPr>
              <w:t>1,608,873</w:t>
            </w:r>
          </w:p>
        </w:tc>
        <w:tc>
          <w:tcPr>
            <w:tcW w:w="505" w:type="pct"/>
            <w:tcBorders>
              <w:top w:val="nil"/>
              <w:left w:val="nil"/>
              <w:bottom w:val="single" w:sz="4" w:space="0" w:color="auto"/>
              <w:right w:val="single" w:sz="4" w:space="0" w:color="auto"/>
            </w:tcBorders>
            <w:shd w:val="clear" w:color="auto" w:fill="auto"/>
            <w:noWrap/>
            <w:vAlign w:val="bottom"/>
          </w:tcPr>
          <w:p w14:paraId="6419D68F" w14:textId="77777777" w:rsidR="00E01256" w:rsidRDefault="00000000">
            <w:pPr>
              <w:ind w:hanging="106"/>
              <w:jc w:val="right"/>
              <w:rPr>
                <w:color w:val="000000"/>
                <w:sz w:val="19"/>
                <w:szCs w:val="19"/>
                <w:lang w:eastAsia="en-CA"/>
              </w:rPr>
            </w:pPr>
            <w:r>
              <w:rPr>
                <w:color w:val="000000"/>
                <w:sz w:val="19"/>
                <w:szCs w:val="19"/>
                <w:lang w:eastAsia="en-CA"/>
              </w:rPr>
              <w:t>134,943</w:t>
            </w:r>
          </w:p>
        </w:tc>
        <w:tc>
          <w:tcPr>
            <w:tcW w:w="504" w:type="pct"/>
            <w:tcBorders>
              <w:top w:val="nil"/>
              <w:left w:val="nil"/>
              <w:bottom w:val="single" w:sz="4" w:space="0" w:color="auto"/>
              <w:right w:val="single" w:sz="4" w:space="0" w:color="auto"/>
            </w:tcBorders>
            <w:shd w:val="clear" w:color="auto" w:fill="auto"/>
            <w:noWrap/>
            <w:vAlign w:val="bottom"/>
          </w:tcPr>
          <w:p w14:paraId="4E492AE1" w14:textId="77777777" w:rsidR="00E01256" w:rsidRDefault="00000000">
            <w:pPr>
              <w:ind w:left="-55"/>
              <w:jc w:val="right"/>
              <w:rPr>
                <w:color w:val="000000"/>
                <w:sz w:val="19"/>
                <w:szCs w:val="19"/>
                <w:lang w:eastAsia="en-CA"/>
              </w:rPr>
            </w:pPr>
            <w:r>
              <w:rPr>
                <w:color w:val="000000"/>
                <w:sz w:val="19"/>
                <w:szCs w:val="19"/>
                <w:lang w:eastAsia="en-CA"/>
              </w:rPr>
              <w:t>1,509,387</w:t>
            </w:r>
          </w:p>
        </w:tc>
      </w:tr>
      <w:tr w:rsidR="00E01256" w14:paraId="2A6477A3"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344CFA5B" w14:textId="77777777" w:rsidR="00E01256" w:rsidRDefault="00000000">
            <w:pPr>
              <w:jc w:val="left"/>
              <w:rPr>
                <w:color w:val="000000"/>
                <w:sz w:val="19"/>
                <w:szCs w:val="19"/>
                <w:lang w:eastAsia="en-CA"/>
              </w:rPr>
            </w:pPr>
            <w:r>
              <w:rPr>
                <w:rFonts w:hint="eastAsia"/>
                <w:color w:val="000000"/>
                <w:sz w:val="19"/>
                <w:szCs w:val="19"/>
                <w:lang w:eastAsia="zh-CN"/>
              </w:rPr>
              <w:t>HFC-</w:t>
            </w:r>
            <w:r>
              <w:rPr>
                <w:color w:val="000000"/>
                <w:sz w:val="19"/>
                <w:szCs w:val="19"/>
                <w:lang w:eastAsia="en-CA"/>
              </w:rPr>
              <w:t>134a</w:t>
            </w:r>
            <w:r>
              <w:rPr>
                <w:rFonts w:hint="eastAsia"/>
                <w:color w:val="000000"/>
                <w:sz w:val="19"/>
                <w:szCs w:val="19"/>
                <w:lang w:eastAsia="zh-CN"/>
              </w:rPr>
              <w:t>（公吨）</w:t>
            </w:r>
          </w:p>
        </w:tc>
        <w:tc>
          <w:tcPr>
            <w:tcW w:w="505" w:type="pct"/>
            <w:tcBorders>
              <w:top w:val="nil"/>
              <w:left w:val="nil"/>
              <w:bottom w:val="single" w:sz="4" w:space="0" w:color="auto"/>
              <w:right w:val="single" w:sz="4" w:space="0" w:color="auto"/>
            </w:tcBorders>
            <w:shd w:val="clear" w:color="auto" w:fill="auto"/>
            <w:noWrap/>
            <w:vAlign w:val="bottom"/>
          </w:tcPr>
          <w:p w14:paraId="082D3CEB" w14:textId="77777777" w:rsidR="00E01256" w:rsidRDefault="00000000">
            <w:pPr>
              <w:jc w:val="right"/>
              <w:rPr>
                <w:color w:val="000000"/>
                <w:sz w:val="19"/>
                <w:szCs w:val="19"/>
                <w:lang w:eastAsia="en-CA"/>
              </w:rPr>
            </w:pPr>
            <w:r>
              <w:rPr>
                <w:color w:val="000000"/>
                <w:sz w:val="19"/>
                <w:szCs w:val="19"/>
                <w:lang w:val="en-MY" w:eastAsia="en-CA"/>
              </w:rPr>
              <w:t>10.09</w:t>
            </w:r>
          </w:p>
        </w:tc>
        <w:tc>
          <w:tcPr>
            <w:tcW w:w="505" w:type="pct"/>
            <w:tcBorders>
              <w:top w:val="nil"/>
              <w:left w:val="nil"/>
              <w:bottom w:val="single" w:sz="4" w:space="0" w:color="auto"/>
              <w:right w:val="single" w:sz="4" w:space="0" w:color="auto"/>
            </w:tcBorders>
            <w:shd w:val="clear" w:color="auto" w:fill="auto"/>
            <w:noWrap/>
            <w:vAlign w:val="bottom"/>
          </w:tcPr>
          <w:p w14:paraId="4A86BE44" w14:textId="77777777" w:rsidR="00E01256" w:rsidRDefault="00000000">
            <w:pPr>
              <w:jc w:val="right"/>
              <w:rPr>
                <w:color w:val="000000"/>
                <w:sz w:val="19"/>
                <w:szCs w:val="19"/>
                <w:lang w:eastAsia="en-CA"/>
              </w:rPr>
            </w:pPr>
            <w:r>
              <w:rPr>
                <w:color w:val="000000"/>
                <w:sz w:val="19"/>
                <w:szCs w:val="19"/>
                <w:vertAlign w:val="superscript"/>
                <w:lang w:val="en-MY" w:eastAsia="en-CA"/>
              </w:rPr>
              <w:t>***</w:t>
            </w:r>
            <w:r>
              <w:rPr>
                <w:color w:val="000000"/>
                <w:sz w:val="19"/>
                <w:szCs w:val="19"/>
                <w:lang w:val="en-MY" w:eastAsia="en-CA"/>
              </w:rPr>
              <w:t>35.81</w:t>
            </w:r>
          </w:p>
        </w:tc>
        <w:tc>
          <w:tcPr>
            <w:tcW w:w="505" w:type="pct"/>
            <w:tcBorders>
              <w:top w:val="nil"/>
              <w:left w:val="nil"/>
              <w:bottom w:val="single" w:sz="4" w:space="0" w:color="auto"/>
              <w:right w:val="single" w:sz="4" w:space="0" w:color="auto"/>
            </w:tcBorders>
            <w:shd w:val="clear" w:color="auto" w:fill="auto"/>
            <w:noWrap/>
            <w:vAlign w:val="bottom"/>
          </w:tcPr>
          <w:p w14:paraId="2E3E07B4" w14:textId="77777777" w:rsidR="00E01256" w:rsidRDefault="00000000">
            <w:pPr>
              <w:jc w:val="right"/>
              <w:rPr>
                <w:color w:val="000000"/>
                <w:sz w:val="19"/>
                <w:szCs w:val="19"/>
                <w:lang w:eastAsia="en-CA"/>
              </w:rPr>
            </w:pPr>
            <w:r>
              <w:rPr>
                <w:color w:val="000000"/>
                <w:sz w:val="19"/>
                <w:szCs w:val="19"/>
                <w:lang w:val="en-MY" w:eastAsia="en-CA"/>
              </w:rPr>
              <w:t>4.68</w:t>
            </w:r>
          </w:p>
        </w:tc>
        <w:tc>
          <w:tcPr>
            <w:tcW w:w="505" w:type="pct"/>
            <w:tcBorders>
              <w:top w:val="nil"/>
              <w:left w:val="nil"/>
              <w:bottom w:val="single" w:sz="4" w:space="0" w:color="auto"/>
              <w:right w:val="single" w:sz="4" w:space="0" w:color="auto"/>
            </w:tcBorders>
            <w:shd w:val="clear" w:color="auto" w:fill="auto"/>
            <w:noWrap/>
            <w:vAlign w:val="bottom"/>
          </w:tcPr>
          <w:p w14:paraId="1CBA456E" w14:textId="77777777" w:rsidR="00E01256" w:rsidRDefault="00000000">
            <w:pPr>
              <w:jc w:val="right"/>
              <w:rPr>
                <w:color w:val="000000"/>
                <w:sz w:val="19"/>
                <w:szCs w:val="19"/>
                <w:lang w:eastAsia="en-CA"/>
              </w:rPr>
            </w:pPr>
            <w:r>
              <w:rPr>
                <w:color w:val="000000"/>
                <w:sz w:val="19"/>
                <w:szCs w:val="19"/>
                <w:lang w:val="en-MY" w:eastAsia="en-CA"/>
              </w:rPr>
              <w:t>91.74</w:t>
            </w:r>
          </w:p>
        </w:tc>
        <w:tc>
          <w:tcPr>
            <w:tcW w:w="505" w:type="pct"/>
            <w:tcBorders>
              <w:top w:val="nil"/>
              <w:left w:val="nil"/>
              <w:bottom w:val="single" w:sz="4" w:space="0" w:color="auto"/>
              <w:right w:val="single" w:sz="4" w:space="0" w:color="auto"/>
            </w:tcBorders>
            <w:shd w:val="clear" w:color="auto" w:fill="auto"/>
            <w:noWrap/>
            <w:vAlign w:val="bottom"/>
          </w:tcPr>
          <w:p w14:paraId="310659EA" w14:textId="77777777" w:rsidR="00E01256" w:rsidRDefault="00000000">
            <w:pPr>
              <w:jc w:val="right"/>
              <w:rPr>
                <w:color w:val="000000"/>
                <w:sz w:val="19"/>
                <w:szCs w:val="19"/>
                <w:lang w:eastAsia="en-CA"/>
              </w:rPr>
            </w:pPr>
            <w:r>
              <w:rPr>
                <w:color w:val="000000"/>
                <w:sz w:val="19"/>
                <w:szCs w:val="19"/>
                <w:vertAlign w:val="superscript"/>
                <w:lang w:val="en-MY" w:eastAsia="en-CA"/>
              </w:rPr>
              <w:t>***</w:t>
            </w:r>
            <w:r>
              <w:rPr>
                <w:color w:val="000000"/>
                <w:sz w:val="19"/>
                <w:szCs w:val="19"/>
                <w:lang w:val="en-MY" w:eastAsia="en-CA"/>
              </w:rPr>
              <w:t>8.58</w:t>
            </w:r>
          </w:p>
        </w:tc>
        <w:tc>
          <w:tcPr>
            <w:tcW w:w="504" w:type="pct"/>
            <w:tcBorders>
              <w:top w:val="nil"/>
              <w:left w:val="nil"/>
              <w:bottom w:val="single" w:sz="4" w:space="0" w:color="auto"/>
              <w:right w:val="single" w:sz="4" w:space="0" w:color="auto"/>
            </w:tcBorders>
            <w:shd w:val="clear" w:color="auto" w:fill="auto"/>
            <w:noWrap/>
            <w:vAlign w:val="bottom"/>
          </w:tcPr>
          <w:p w14:paraId="5BB42E63" w14:textId="77777777" w:rsidR="00E01256" w:rsidRDefault="00000000">
            <w:pPr>
              <w:jc w:val="right"/>
              <w:rPr>
                <w:color w:val="000000"/>
                <w:sz w:val="19"/>
                <w:szCs w:val="19"/>
                <w:lang w:eastAsia="en-CA"/>
              </w:rPr>
            </w:pPr>
            <w:r>
              <w:rPr>
                <w:color w:val="000000"/>
                <w:sz w:val="19"/>
                <w:szCs w:val="19"/>
                <w:vertAlign w:val="superscript"/>
                <w:lang w:val="en-MY" w:eastAsia="en-CA"/>
              </w:rPr>
              <w:t>***</w:t>
            </w:r>
            <w:r>
              <w:rPr>
                <w:color w:val="000000"/>
                <w:sz w:val="19"/>
                <w:szCs w:val="19"/>
                <w:lang w:val="en-MY" w:eastAsia="en-CA"/>
              </w:rPr>
              <w:t>116.51</w:t>
            </w:r>
          </w:p>
        </w:tc>
      </w:tr>
      <w:tr w:rsidR="00E01256" w14:paraId="127681C6"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6B4E82BA" w14:textId="77777777" w:rsidR="00E01256" w:rsidRDefault="00000000">
            <w:pPr>
              <w:jc w:val="left"/>
              <w:rPr>
                <w:color w:val="000000"/>
                <w:sz w:val="19"/>
                <w:szCs w:val="19"/>
                <w:lang w:eastAsia="en-CA"/>
              </w:rPr>
            </w:pPr>
            <w:r>
              <w:rPr>
                <w:rFonts w:hint="eastAsia"/>
                <w:color w:val="000000"/>
                <w:sz w:val="19"/>
                <w:szCs w:val="19"/>
                <w:lang w:eastAsia="en-CA"/>
              </w:rPr>
              <w:t>制冷剂储存和转</w:t>
            </w:r>
            <w:r>
              <w:rPr>
                <w:rFonts w:hint="eastAsia"/>
                <w:color w:val="000000"/>
                <w:sz w:val="19"/>
                <w:szCs w:val="19"/>
                <w:lang w:eastAsia="zh-CN"/>
              </w:rPr>
              <w:t>送</w:t>
            </w:r>
          </w:p>
        </w:tc>
        <w:tc>
          <w:tcPr>
            <w:tcW w:w="505" w:type="pct"/>
            <w:tcBorders>
              <w:top w:val="nil"/>
              <w:left w:val="nil"/>
              <w:bottom w:val="single" w:sz="4" w:space="0" w:color="auto"/>
              <w:right w:val="single" w:sz="4" w:space="0" w:color="auto"/>
            </w:tcBorders>
            <w:shd w:val="clear" w:color="auto" w:fill="auto"/>
            <w:noWrap/>
            <w:vAlign w:val="bottom"/>
          </w:tcPr>
          <w:p w14:paraId="3DFA0398" w14:textId="77777777" w:rsidR="00E01256" w:rsidRDefault="00000000">
            <w:pPr>
              <w:jc w:val="right"/>
              <w:rPr>
                <w:color w:val="000000"/>
                <w:sz w:val="19"/>
                <w:szCs w:val="19"/>
                <w:lang w:eastAsia="en-CA"/>
              </w:rPr>
            </w:pPr>
            <w:r>
              <w:rPr>
                <w:color w:val="000000"/>
                <w:sz w:val="19"/>
                <w:szCs w:val="19"/>
                <w:lang w:eastAsia="en-CA"/>
              </w:rPr>
              <w:t>30,000</w:t>
            </w:r>
          </w:p>
        </w:tc>
        <w:tc>
          <w:tcPr>
            <w:tcW w:w="505" w:type="pct"/>
            <w:tcBorders>
              <w:top w:val="nil"/>
              <w:left w:val="nil"/>
              <w:bottom w:val="single" w:sz="4" w:space="0" w:color="auto"/>
              <w:right w:val="single" w:sz="4" w:space="0" w:color="auto"/>
            </w:tcBorders>
            <w:shd w:val="clear" w:color="auto" w:fill="auto"/>
            <w:noWrap/>
            <w:vAlign w:val="bottom"/>
          </w:tcPr>
          <w:p w14:paraId="3B68B8F5" w14:textId="77777777" w:rsidR="00E01256" w:rsidRDefault="00000000">
            <w:pPr>
              <w:jc w:val="right"/>
              <w:rPr>
                <w:color w:val="000000"/>
                <w:sz w:val="19"/>
                <w:szCs w:val="19"/>
                <w:lang w:eastAsia="en-CA"/>
              </w:rPr>
            </w:pPr>
            <w:r>
              <w:rPr>
                <w:color w:val="000000"/>
                <w:sz w:val="19"/>
                <w:szCs w:val="19"/>
                <w:lang w:eastAsia="en-CA"/>
              </w:rPr>
              <w:t>30,000</w:t>
            </w:r>
          </w:p>
        </w:tc>
        <w:tc>
          <w:tcPr>
            <w:tcW w:w="505" w:type="pct"/>
            <w:tcBorders>
              <w:top w:val="nil"/>
              <w:left w:val="nil"/>
              <w:bottom w:val="single" w:sz="4" w:space="0" w:color="auto"/>
              <w:right w:val="single" w:sz="4" w:space="0" w:color="auto"/>
            </w:tcBorders>
            <w:shd w:val="clear" w:color="auto" w:fill="auto"/>
            <w:noWrap/>
            <w:vAlign w:val="bottom"/>
          </w:tcPr>
          <w:p w14:paraId="3B8C6792" w14:textId="77777777" w:rsidR="00E01256" w:rsidRDefault="00000000">
            <w:pPr>
              <w:jc w:val="right"/>
              <w:rPr>
                <w:color w:val="000000"/>
                <w:sz w:val="19"/>
                <w:szCs w:val="19"/>
                <w:lang w:eastAsia="en-CA"/>
              </w:rPr>
            </w:pPr>
            <w:r>
              <w:rPr>
                <w:color w:val="000000"/>
                <w:sz w:val="19"/>
                <w:szCs w:val="19"/>
                <w:lang w:eastAsia="en-CA"/>
              </w:rPr>
              <w:t>30,000</w:t>
            </w:r>
          </w:p>
        </w:tc>
        <w:tc>
          <w:tcPr>
            <w:tcW w:w="505" w:type="pct"/>
            <w:tcBorders>
              <w:top w:val="nil"/>
              <w:left w:val="nil"/>
              <w:bottom w:val="single" w:sz="4" w:space="0" w:color="auto"/>
              <w:right w:val="single" w:sz="4" w:space="0" w:color="auto"/>
            </w:tcBorders>
            <w:shd w:val="clear" w:color="auto" w:fill="auto"/>
            <w:noWrap/>
            <w:vAlign w:val="bottom"/>
          </w:tcPr>
          <w:p w14:paraId="146E1A58"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5EF54E53" w14:textId="77777777" w:rsidR="00E01256" w:rsidRDefault="00000000">
            <w:pPr>
              <w:jc w:val="right"/>
              <w:rPr>
                <w:color w:val="000000"/>
                <w:sz w:val="19"/>
                <w:szCs w:val="19"/>
                <w:lang w:eastAsia="en-CA"/>
              </w:rPr>
            </w:pPr>
            <w:r>
              <w:rPr>
                <w:color w:val="000000"/>
                <w:sz w:val="19"/>
                <w:szCs w:val="19"/>
                <w:lang w:eastAsia="en-CA"/>
              </w:rPr>
              <w:t>30,000</w:t>
            </w:r>
          </w:p>
        </w:tc>
        <w:tc>
          <w:tcPr>
            <w:tcW w:w="504" w:type="pct"/>
            <w:tcBorders>
              <w:top w:val="nil"/>
              <w:left w:val="nil"/>
              <w:bottom w:val="single" w:sz="4" w:space="0" w:color="auto"/>
              <w:right w:val="single" w:sz="4" w:space="0" w:color="auto"/>
            </w:tcBorders>
            <w:shd w:val="clear" w:color="auto" w:fill="auto"/>
            <w:noWrap/>
            <w:vAlign w:val="bottom"/>
          </w:tcPr>
          <w:p w14:paraId="03CAB460" w14:textId="77777777" w:rsidR="00E01256" w:rsidRDefault="00000000">
            <w:pPr>
              <w:jc w:val="right"/>
              <w:rPr>
                <w:color w:val="000000"/>
                <w:sz w:val="19"/>
                <w:szCs w:val="19"/>
                <w:lang w:eastAsia="en-CA"/>
              </w:rPr>
            </w:pPr>
            <w:r>
              <w:rPr>
                <w:color w:val="000000"/>
                <w:sz w:val="19"/>
                <w:szCs w:val="19"/>
                <w:lang w:eastAsia="en-CA"/>
              </w:rPr>
              <w:t>171,420</w:t>
            </w:r>
          </w:p>
        </w:tc>
      </w:tr>
      <w:tr w:rsidR="00E01256" w14:paraId="63A43C40"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675D3390" w14:textId="77777777" w:rsidR="00E01256" w:rsidRDefault="00000000">
            <w:pPr>
              <w:jc w:val="left"/>
              <w:rPr>
                <w:color w:val="000000"/>
                <w:sz w:val="19"/>
                <w:szCs w:val="19"/>
                <w:lang w:eastAsia="en-CA"/>
              </w:rPr>
            </w:pPr>
            <w:r>
              <w:rPr>
                <w:rFonts w:hint="eastAsia"/>
                <w:color w:val="000000"/>
                <w:sz w:val="19"/>
                <w:szCs w:val="19"/>
                <w:lang w:eastAsia="en-CA"/>
              </w:rPr>
              <w:t>装配线改造</w:t>
            </w:r>
          </w:p>
        </w:tc>
        <w:tc>
          <w:tcPr>
            <w:tcW w:w="505" w:type="pct"/>
            <w:tcBorders>
              <w:top w:val="nil"/>
              <w:left w:val="nil"/>
              <w:bottom w:val="single" w:sz="4" w:space="0" w:color="auto"/>
              <w:right w:val="single" w:sz="4" w:space="0" w:color="auto"/>
            </w:tcBorders>
            <w:shd w:val="clear" w:color="auto" w:fill="auto"/>
            <w:noWrap/>
            <w:vAlign w:val="bottom"/>
          </w:tcPr>
          <w:p w14:paraId="7D9002B6" w14:textId="77777777" w:rsidR="00E01256" w:rsidRDefault="00000000">
            <w:pPr>
              <w:ind w:left="-155"/>
              <w:jc w:val="right"/>
              <w:rPr>
                <w:color w:val="000000"/>
                <w:sz w:val="19"/>
                <w:szCs w:val="19"/>
                <w:lang w:eastAsia="en-CA"/>
              </w:rPr>
            </w:pPr>
            <w:r>
              <w:rPr>
                <w:color w:val="000000"/>
                <w:sz w:val="19"/>
                <w:szCs w:val="19"/>
                <w:lang w:eastAsia="en-CA"/>
              </w:rPr>
              <w:t>106,200</w:t>
            </w:r>
          </w:p>
        </w:tc>
        <w:tc>
          <w:tcPr>
            <w:tcW w:w="505" w:type="pct"/>
            <w:tcBorders>
              <w:top w:val="nil"/>
              <w:left w:val="nil"/>
              <w:bottom w:val="single" w:sz="4" w:space="0" w:color="auto"/>
              <w:right w:val="single" w:sz="4" w:space="0" w:color="auto"/>
            </w:tcBorders>
            <w:shd w:val="clear" w:color="auto" w:fill="auto"/>
            <w:noWrap/>
            <w:vAlign w:val="bottom"/>
          </w:tcPr>
          <w:p w14:paraId="18C4F36F"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56BBB1C7" w14:textId="77777777" w:rsidR="00E01256" w:rsidRDefault="00000000">
            <w:pPr>
              <w:jc w:val="right"/>
              <w:rPr>
                <w:color w:val="000000"/>
                <w:sz w:val="19"/>
                <w:szCs w:val="19"/>
                <w:lang w:eastAsia="en-CA"/>
              </w:rPr>
            </w:pPr>
            <w:r>
              <w:rPr>
                <w:color w:val="000000"/>
                <w:sz w:val="19"/>
                <w:szCs w:val="19"/>
                <w:lang w:eastAsia="en-CA"/>
              </w:rPr>
              <w:t>165,000</w:t>
            </w:r>
          </w:p>
        </w:tc>
        <w:tc>
          <w:tcPr>
            <w:tcW w:w="505" w:type="pct"/>
            <w:tcBorders>
              <w:top w:val="nil"/>
              <w:left w:val="nil"/>
              <w:bottom w:val="single" w:sz="4" w:space="0" w:color="auto"/>
              <w:right w:val="single" w:sz="4" w:space="0" w:color="auto"/>
            </w:tcBorders>
            <w:shd w:val="clear" w:color="auto" w:fill="auto"/>
            <w:noWrap/>
            <w:vAlign w:val="bottom"/>
          </w:tcPr>
          <w:p w14:paraId="79A011EE" w14:textId="77777777" w:rsidR="00E01256" w:rsidRDefault="00000000">
            <w:pPr>
              <w:jc w:val="right"/>
              <w:rPr>
                <w:color w:val="000000"/>
                <w:sz w:val="19"/>
                <w:szCs w:val="19"/>
                <w:lang w:eastAsia="en-CA"/>
              </w:rPr>
            </w:pPr>
            <w:r>
              <w:rPr>
                <w:color w:val="000000"/>
                <w:sz w:val="19"/>
                <w:szCs w:val="19"/>
                <w:lang w:eastAsia="en-CA"/>
              </w:rPr>
              <w:t>45,000</w:t>
            </w:r>
          </w:p>
        </w:tc>
        <w:tc>
          <w:tcPr>
            <w:tcW w:w="505" w:type="pct"/>
            <w:tcBorders>
              <w:top w:val="nil"/>
              <w:left w:val="nil"/>
              <w:bottom w:val="single" w:sz="4" w:space="0" w:color="auto"/>
              <w:right w:val="single" w:sz="4" w:space="0" w:color="auto"/>
            </w:tcBorders>
            <w:shd w:val="clear" w:color="auto" w:fill="auto"/>
            <w:noWrap/>
            <w:vAlign w:val="bottom"/>
          </w:tcPr>
          <w:p w14:paraId="0CDCD438" w14:textId="77777777" w:rsidR="00E01256" w:rsidRDefault="00000000">
            <w:pPr>
              <w:ind w:hanging="106"/>
              <w:jc w:val="right"/>
              <w:rPr>
                <w:color w:val="000000"/>
                <w:sz w:val="19"/>
                <w:szCs w:val="19"/>
                <w:lang w:eastAsia="en-CA"/>
              </w:rPr>
            </w:pPr>
            <w:r>
              <w:rPr>
                <w:color w:val="000000"/>
                <w:sz w:val="19"/>
                <w:szCs w:val="19"/>
                <w:lang w:eastAsia="en-CA"/>
              </w:rPr>
              <w:t>120,000</w:t>
            </w:r>
          </w:p>
        </w:tc>
        <w:tc>
          <w:tcPr>
            <w:tcW w:w="504" w:type="pct"/>
            <w:tcBorders>
              <w:top w:val="nil"/>
              <w:left w:val="nil"/>
              <w:bottom w:val="single" w:sz="4" w:space="0" w:color="auto"/>
              <w:right w:val="single" w:sz="4" w:space="0" w:color="auto"/>
            </w:tcBorders>
            <w:shd w:val="clear" w:color="auto" w:fill="auto"/>
            <w:noWrap/>
            <w:vAlign w:val="bottom"/>
          </w:tcPr>
          <w:p w14:paraId="0EC62C75" w14:textId="77777777" w:rsidR="00E01256" w:rsidRDefault="00000000">
            <w:pPr>
              <w:jc w:val="right"/>
              <w:rPr>
                <w:color w:val="000000"/>
                <w:sz w:val="19"/>
                <w:szCs w:val="19"/>
                <w:lang w:eastAsia="en-CA"/>
              </w:rPr>
            </w:pPr>
            <w:r>
              <w:rPr>
                <w:color w:val="000000"/>
                <w:sz w:val="19"/>
                <w:szCs w:val="19"/>
                <w:lang w:eastAsia="en-CA"/>
              </w:rPr>
              <w:t>503,558</w:t>
            </w:r>
          </w:p>
        </w:tc>
      </w:tr>
      <w:tr w:rsidR="00E01256" w14:paraId="6F7FEBC1"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2EA8427C" w14:textId="77777777" w:rsidR="00E01256" w:rsidRDefault="00000000">
            <w:pPr>
              <w:jc w:val="left"/>
              <w:rPr>
                <w:color w:val="000000"/>
                <w:sz w:val="19"/>
                <w:szCs w:val="19"/>
                <w:lang w:eastAsia="en-CA"/>
              </w:rPr>
            </w:pPr>
            <w:r>
              <w:rPr>
                <w:color w:val="000000"/>
                <w:sz w:val="19"/>
                <w:szCs w:val="19"/>
                <w:lang w:eastAsia="en-CA"/>
              </w:rPr>
              <w:t>超声波焊接机</w:t>
            </w:r>
          </w:p>
        </w:tc>
        <w:tc>
          <w:tcPr>
            <w:tcW w:w="505" w:type="pct"/>
            <w:tcBorders>
              <w:top w:val="nil"/>
              <w:left w:val="nil"/>
              <w:bottom w:val="single" w:sz="4" w:space="0" w:color="auto"/>
              <w:right w:val="single" w:sz="4" w:space="0" w:color="auto"/>
            </w:tcBorders>
            <w:shd w:val="clear" w:color="auto" w:fill="auto"/>
            <w:noWrap/>
            <w:vAlign w:val="bottom"/>
          </w:tcPr>
          <w:p w14:paraId="080B63B8" w14:textId="77777777" w:rsidR="00E01256" w:rsidRDefault="00000000">
            <w:pPr>
              <w:jc w:val="right"/>
              <w:rPr>
                <w:color w:val="000000"/>
                <w:sz w:val="19"/>
                <w:szCs w:val="19"/>
                <w:lang w:eastAsia="en-CA"/>
              </w:rPr>
            </w:pPr>
            <w:r>
              <w:rPr>
                <w:color w:val="000000"/>
                <w:sz w:val="19"/>
                <w:szCs w:val="19"/>
                <w:lang w:eastAsia="en-CA"/>
              </w:rPr>
              <w:t>40,000</w:t>
            </w:r>
          </w:p>
        </w:tc>
        <w:tc>
          <w:tcPr>
            <w:tcW w:w="505" w:type="pct"/>
            <w:tcBorders>
              <w:top w:val="nil"/>
              <w:left w:val="nil"/>
              <w:bottom w:val="single" w:sz="4" w:space="0" w:color="auto"/>
              <w:right w:val="single" w:sz="4" w:space="0" w:color="auto"/>
            </w:tcBorders>
            <w:shd w:val="clear" w:color="auto" w:fill="auto"/>
            <w:noWrap/>
            <w:vAlign w:val="bottom"/>
          </w:tcPr>
          <w:p w14:paraId="37FD4710"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0A9BF3A7" w14:textId="77777777" w:rsidR="00E01256" w:rsidRDefault="00000000">
            <w:pPr>
              <w:jc w:val="right"/>
              <w:rPr>
                <w:color w:val="000000"/>
                <w:sz w:val="19"/>
                <w:szCs w:val="19"/>
                <w:lang w:eastAsia="en-CA"/>
              </w:rPr>
            </w:pPr>
            <w:r>
              <w:rPr>
                <w:color w:val="000000"/>
                <w:sz w:val="19"/>
                <w:szCs w:val="19"/>
                <w:lang w:eastAsia="en-CA"/>
              </w:rPr>
              <w:t>60,000</w:t>
            </w:r>
          </w:p>
        </w:tc>
        <w:tc>
          <w:tcPr>
            <w:tcW w:w="505" w:type="pct"/>
            <w:tcBorders>
              <w:top w:val="nil"/>
              <w:left w:val="nil"/>
              <w:bottom w:val="single" w:sz="4" w:space="0" w:color="auto"/>
              <w:right w:val="single" w:sz="4" w:space="0" w:color="auto"/>
            </w:tcBorders>
            <w:shd w:val="clear" w:color="auto" w:fill="auto"/>
            <w:noWrap/>
            <w:vAlign w:val="bottom"/>
          </w:tcPr>
          <w:p w14:paraId="1BDF020C"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555E388F" w14:textId="77777777" w:rsidR="00E01256" w:rsidRDefault="00000000">
            <w:pPr>
              <w:jc w:val="right"/>
              <w:rPr>
                <w:color w:val="000000"/>
                <w:sz w:val="19"/>
                <w:szCs w:val="19"/>
                <w:lang w:eastAsia="en-CA"/>
              </w:rPr>
            </w:pPr>
            <w:r>
              <w:rPr>
                <w:color w:val="000000"/>
                <w:sz w:val="19"/>
                <w:szCs w:val="19"/>
                <w:lang w:eastAsia="en-CA"/>
              </w:rPr>
              <w:t>40,000</w:t>
            </w:r>
          </w:p>
        </w:tc>
        <w:tc>
          <w:tcPr>
            <w:tcW w:w="504" w:type="pct"/>
            <w:tcBorders>
              <w:top w:val="nil"/>
              <w:left w:val="nil"/>
              <w:bottom w:val="single" w:sz="4" w:space="0" w:color="auto"/>
              <w:right w:val="single" w:sz="4" w:space="0" w:color="auto"/>
            </w:tcBorders>
            <w:shd w:val="clear" w:color="auto" w:fill="auto"/>
            <w:noWrap/>
            <w:vAlign w:val="bottom"/>
          </w:tcPr>
          <w:p w14:paraId="1AACBA9D" w14:textId="77777777" w:rsidR="00E01256" w:rsidRDefault="00000000">
            <w:pPr>
              <w:jc w:val="right"/>
              <w:rPr>
                <w:color w:val="000000"/>
                <w:sz w:val="19"/>
                <w:szCs w:val="19"/>
                <w:lang w:eastAsia="en-CA"/>
              </w:rPr>
            </w:pPr>
            <w:r>
              <w:rPr>
                <w:color w:val="000000"/>
                <w:sz w:val="19"/>
                <w:szCs w:val="19"/>
                <w:lang w:eastAsia="en-CA"/>
              </w:rPr>
              <w:t>0</w:t>
            </w:r>
          </w:p>
        </w:tc>
      </w:tr>
      <w:tr w:rsidR="00E01256" w14:paraId="7B86EBAE"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19843956" w14:textId="77777777" w:rsidR="00E01256" w:rsidRDefault="00000000">
            <w:pPr>
              <w:jc w:val="left"/>
              <w:rPr>
                <w:color w:val="000000"/>
                <w:sz w:val="19"/>
                <w:szCs w:val="19"/>
                <w:lang w:eastAsia="en-CA"/>
              </w:rPr>
            </w:pPr>
            <w:r>
              <w:rPr>
                <w:rFonts w:hint="eastAsia"/>
                <w:color w:val="000000"/>
                <w:sz w:val="19"/>
                <w:szCs w:val="19"/>
                <w:lang w:eastAsia="zh-CN"/>
              </w:rPr>
              <w:t>锁环机</w:t>
            </w:r>
            <w:r>
              <w:rPr>
                <w:rFonts w:hint="eastAsia"/>
                <w:color w:val="000000"/>
                <w:sz w:val="19"/>
                <w:szCs w:val="19"/>
                <w:lang w:eastAsia="en-CA"/>
              </w:rPr>
              <w:t>及配件</w:t>
            </w:r>
          </w:p>
        </w:tc>
        <w:tc>
          <w:tcPr>
            <w:tcW w:w="505" w:type="pct"/>
            <w:tcBorders>
              <w:top w:val="nil"/>
              <w:left w:val="nil"/>
              <w:bottom w:val="single" w:sz="4" w:space="0" w:color="auto"/>
              <w:right w:val="single" w:sz="4" w:space="0" w:color="auto"/>
            </w:tcBorders>
            <w:shd w:val="clear" w:color="auto" w:fill="auto"/>
            <w:noWrap/>
            <w:vAlign w:val="bottom"/>
          </w:tcPr>
          <w:p w14:paraId="00985337"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6EBD1695"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67183568"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26C5D5F0" w14:textId="77777777" w:rsidR="00E01256" w:rsidRDefault="00000000">
            <w:pPr>
              <w:jc w:val="right"/>
              <w:rPr>
                <w:color w:val="000000"/>
                <w:sz w:val="19"/>
                <w:szCs w:val="19"/>
                <w:lang w:eastAsia="en-CA"/>
              </w:rPr>
            </w:pPr>
            <w:r>
              <w:rPr>
                <w:color w:val="000000"/>
                <w:sz w:val="19"/>
                <w:szCs w:val="19"/>
                <w:lang w:eastAsia="en-CA"/>
              </w:rPr>
              <w:t>17,000</w:t>
            </w:r>
          </w:p>
        </w:tc>
        <w:tc>
          <w:tcPr>
            <w:tcW w:w="505" w:type="pct"/>
            <w:tcBorders>
              <w:top w:val="nil"/>
              <w:left w:val="nil"/>
              <w:bottom w:val="single" w:sz="4" w:space="0" w:color="auto"/>
              <w:right w:val="single" w:sz="4" w:space="0" w:color="auto"/>
            </w:tcBorders>
            <w:shd w:val="clear" w:color="auto" w:fill="auto"/>
            <w:noWrap/>
            <w:vAlign w:val="bottom"/>
          </w:tcPr>
          <w:p w14:paraId="0EAD1508" w14:textId="77777777" w:rsidR="00E01256" w:rsidRDefault="00000000">
            <w:pPr>
              <w:jc w:val="right"/>
              <w:rPr>
                <w:color w:val="000000"/>
                <w:sz w:val="19"/>
                <w:szCs w:val="19"/>
                <w:lang w:eastAsia="en-CA"/>
              </w:rPr>
            </w:pPr>
            <w:r>
              <w:rPr>
                <w:color w:val="000000"/>
                <w:sz w:val="19"/>
                <w:szCs w:val="19"/>
                <w:lang w:eastAsia="en-CA"/>
              </w:rPr>
              <w:t>0</w:t>
            </w:r>
          </w:p>
        </w:tc>
        <w:tc>
          <w:tcPr>
            <w:tcW w:w="504" w:type="pct"/>
            <w:tcBorders>
              <w:top w:val="nil"/>
              <w:left w:val="nil"/>
              <w:bottom w:val="single" w:sz="4" w:space="0" w:color="auto"/>
              <w:right w:val="single" w:sz="4" w:space="0" w:color="auto"/>
            </w:tcBorders>
            <w:shd w:val="clear" w:color="auto" w:fill="auto"/>
            <w:noWrap/>
            <w:vAlign w:val="bottom"/>
          </w:tcPr>
          <w:p w14:paraId="210C9A44" w14:textId="77777777" w:rsidR="00E01256" w:rsidRDefault="00000000">
            <w:pPr>
              <w:jc w:val="right"/>
              <w:rPr>
                <w:color w:val="000000"/>
                <w:sz w:val="19"/>
                <w:szCs w:val="19"/>
                <w:lang w:eastAsia="en-CA"/>
              </w:rPr>
            </w:pPr>
            <w:r>
              <w:rPr>
                <w:color w:val="000000"/>
                <w:sz w:val="19"/>
                <w:szCs w:val="19"/>
                <w:lang w:eastAsia="en-CA"/>
              </w:rPr>
              <w:t>247,260</w:t>
            </w:r>
          </w:p>
        </w:tc>
      </w:tr>
      <w:tr w:rsidR="00E01256" w14:paraId="28A8EDD8" w14:textId="77777777">
        <w:trPr>
          <w:trHeight w:val="89"/>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020C6F45" w14:textId="77777777" w:rsidR="00E01256" w:rsidRDefault="00000000">
            <w:pPr>
              <w:jc w:val="left"/>
              <w:rPr>
                <w:color w:val="000000"/>
                <w:sz w:val="19"/>
                <w:szCs w:val="19"/>
                <w:lang w:eastAsia="en-CA"/>
              </w:rPr>
            </w:pPr>
            <w:r>
              <w:rPr>
                <w:rFonts w:hint="eastAsia"/>
                <w:color w:val="000000"/>
                <w:sz w:val="19"/>
                <w:szCs w:val="19"/>
                <w:lang w:eastAsia="zh-CN"/>
              </w:rPr>
              <w:t>安全系统</w:t>
            </w:r>
          </w:p>
        </w:tc>
        <w:tc>
          <w:tcPr>
            <w:tcW w:w="505" w:type="pct"/>
            <w:tcBorders>
              <w:top w:val="nil"/>
              <w:left w:val="nil"/>
              <w:bottom w:val="single" w:sz="4" w:space="0" w:color="auto"/>
              <w:right w:val="single" w:sz="4" w:space="0" w:color="auto"/>
            </w:tcBorders>
            <w:shd w:val="clear" w:color="auto" w:fill="auto"/>
            <w:noWrap/>
            <w:vAlign w:val="bottom"/>
          </w:tcPr>
          <w:p w14:paraId="321563B0" w14:textId="77777777" w:rsidR="00E01256" w:rsidRDefault="00000000">
            <w:pPr>
              <w:jc w:val="right"/>
              <w:rPr>
                <w:color w:val="000000"/>
                <w:sz w:val="19"/>
                <w:szCs w:val="19"/>
                <w:lang w:eastAsia="en-CA"/>
              </w:rPr>
            </w:pPr>
            <w:r>
              <w:rPr>
                <w:color w:val="000000"/>
                <w:sz w:val="19"/>
                <w:szCs w:val="19"/>
                <w:lang w:eastAsia="en-CA"/>
              </w:rPr>
              <w:t>56,000</w:t>
            </w:r>
          </w:p>
        </w:tc>
        <w:tc>
          <w:tcPr>
            <w:tcW w:w="505" w:type="pct"/>
            <w:tcBorders>
              <w:top w:val="nil"/>
              <w:left w:val="nil"/>
              <w:bottom w:val="single" w:sz="4" w:space="0" w:color="auto"/>
              <w:right w:val="single" w:sz="4" w:space="0" w:color="auto"/>
            </w:tcBorders>
            <w:shd w:val="clear" w:color="auto" w:fill="auto"/>
            <w:noWrap/>
            <w:vAlign w:val="bottom"/>
          </w:tcPr>
          <w:p w14:paraId="799E2490"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42EDA00C" w14:textId="77777777" w:rsidR="00E01256" w:rsidRDefault="00000000">
            <w:pPr>
              <w:jc w:val="right"/>
              <w:rPr>
                <w:color w:val="000000"/>
                <w:sz w:val="19"/>
                <w:szCs w:val="19"/>
                <w:lang w:eastAsia="en-CA"/>
              </w:rPr>
            </w:pPr>
            <w:r>
              <w:rPr>
                <w:color w:val="000000"/>
                <w:sz w:val="19"/>
                <w:szCs w:val="19"/>
                <w:lang w:eastAsia="en-CA"/>
              </w:rPr>
              <w:t>84,000</w:t>
            </w:r>
          </w:p>
        </w:tc>
        <w:tc>
          <w:tcPr>
            <w:tcW w:w="505" w:type="pct"/>
            <w:tcBorders>
              <w:top w:val="nil"/>
              <w:left w:val="nil"/>
              <w:bottom w:val="single" w:sz="4" w:space="0" w:color="auto"/>
              <w:right w:val="single" w:sz="4" w:space="0" w:color="auto"/>
            </w:tcBorders>
            <w:shd w:val="clear" w:color="auto" w:fill="auto"/>
            <w:noWrap/>
            <w:vAlign w:val="bottom"/>
          </w:tcPr>
          <w:p w14:paraId="3121D03D" w14:textId="77777777" w:rsidR="00E01256" w:rsidRDefault="00000000">
            <w:pPr>
              <w:jc w:val="right"/>
              <w:rPr>
                <w:color w:val="000000"/>
                <w:sz w:val="19"/>
                <w:szCs w:val="19"/>
                <w:lang w:eastAsia="en-CA"/>
              </w:rPr>
            </w:pPr>
            <w:r>
              <w:rPr>
                <w:color w:val="000000"/>
                <w:sz w:val="19"/>
                <w:szCs w:val="19"/>
                <w:lang w:eastAsia="en-CA"/>
              </w:rPr>
              <w:t>28,000</w:t>
            </w:r>
          </w:p>
        </w:tc>
        <w:tc>
          <w:tcPr>
            <w:tcW w:w="505" w:type="pct"/>
            <w:tcBorders>
              <w:top w:val="nil"/>
              <w:left w:val="nil"/>
              <w:bottom w:val="single" w:sz="4" w:space="0" w:color="auto"/>
              <w:right w:val="single" w:sz="4" w:space="0" w:color="auto"/>
            </w:tcBorders>
            <w:shd w:val="clear" w:color="auto" w:fill="auto"/>
            <w:noWrap/>
            <w:vAlign w:val="bottom"/>
          </w:tcPr>
          <w:p w14:paraId="793E92DE" w14:textId="77777777" w:rsidR="00E01256" w:rsidRDefault="00000000">
            <w:pPr>
              <w:jc w:val="right"/>
              <w:rPr>
                <w:color w:val="000000"/>
                <w:sz w:val="19"/>
                <w:szCs w:val="19"/>
                <w:lang w:eastAsia="en-CA"/>
              </w:rPr>
            </w:pPr>
            <w:r>
              <w:rPr>
                <w:color w:val="000000"/>
                <w:sz w:val="19"/>
                <w:szCs w:val="19"/>
                <w:lang w:eastAsia="en-CA"/>
              </w:rPr>
              <w:t>56,000</w:t>
            </w:r>
          </w:p>
        </w:tc>
        <w:tc>
          <w:tcPr>
            <w:tcW w:w="504" w:type="pct"/>
            <w:tcBorders>
              <w:top w:val="nil"/>
              <w:left w:val="nil"/>
              <w:bottom w:val="single" w:sz="4" w:space="0" w:color="auto"/>
              <w:right w:val="single" w:sz="4" w:space="0" w:color="auto"/>
            </w:tcBorders>
            <w:shd w:val="clear" w:color="auto" w:fill="auto"/>
            <w:noWrap/>
            <w:vAlign w:val="bottom"/>
          </w:tcPr>
          <w:p w14:paraId="70953F43" w14:textId="77777777" w:rsidR="00E01256" w:rsidRDefault="00000000">
            <w:pPr>
              <w:jc w:val="right"/>
              <w:rPr>
                <w:color w:val="000000"/>
                <w:sz w:val="19"/>
                <w:szCs w:val="19"/>
                <w:lang w:eastAsia="en-CA"/>
              </w:rPr>
            </w:pPr>
            <w:r>
              <w:rPr>
                <w:color w:val="000000"/>
                <w:sz w:val="19"/>
                <w:szCs w:val="19"/>
                <w:lang w:eastAsia="en-CA"/>
              </w:rPr>
              <w:t>109,296</w:t>
            </w:r>
          </w:p>
        </w:tc>
      </w:tr>
      <w:tr w:rsidR="00E01256" w14:paraId="1F8BB4F5"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73B93EB9" w14:textId="77777777" w:rsidR="00E01256" w:rsidRDefault="00000000">
            <w:pPr>
              <w:ind w:right="-89"/>
              <w:jc w:val="left"/>
              <w:rPr>
                <w:color w:val="000000"/>
                <w:sz w:val="19"/>
                <w:szCs w:val="19"/>
                <w:lang w:eastAsia="zh-CN"/>
              </w:rPr>
            </w:pPr>
            <w:r>
              <w:rPr>
                <w:rFonts w:hint="eastAsia"/>
                <w:color w:val="000000"/>
                <w:sz w:val="19"/>
                <w:szCs w:val="19"/>
                <w:lang w:eastAsia="zh-CN"/>
              </w:rPr>
              <w:t>新产品设计、原型、测试和试验</w:t>
            </w:r>
          </w:p>
        </w:tc>
        <w:tc>
          <w:tcPr>
            <w:tcW w:w="505" w:type="pct"/>
            <w:tcBorders>
              <w:top w:val="nil"/>
              <w:left w:val="nil"/>
              <w:bottom w:val="single" w:sz="4" w:space="0" w:color="auto"/>
              <w:right w:val="single" w:sz="4" w:space="0" w:color="auto"/>
            </w:tcBorders>
            <w:shd w:val="clear" w:color="auto" w:fill="auto"/>
            <w:noWrap/>
            <w:vAlign w:val="bottom"/>
          </w:tcPr>
          <w:p w14:paraId="24A83572" w14:textId="77777777" w:rsidR="00E01256" w:rsidRDefault="00000000">
            <w:pPr>
              <w:jc w:val="right"/>
              <w:rPr>
                <w:color w:val="000000"/>
                <w:sz w:val="19"/>
                <w:szCs w:val="19"/>
                <w:lang w:eastAsia="en-CA"/>
              </w:rPr>
            </w:pPr>
            <w:r>
              <w:rPr>
                <w:color w:val="000000"/>
                <w:sz w:val="19"/>
                <w:szCs w:val="19"/>
                <w:lang w:eastAsia="en-CA"/>
              </w:rPr>
              <w:t>30,000</w:t>
            </w:r>
          </w:p>
        </w:tc>
        <w:tc>
          <w:tcPr>
            <w:tcW w:w="505" w:type="pct"/>
            <w:tcBorders>
              <w:top w:val="nil"/>
              <w:left w:val="nil"/>
              <w:bottom w:val="single" w:sz="4" w:space="0" w:color="auto"/>
              <w:right w:val="single" w:sz="4" w:space="0" w:color="auto"/>
            </w:tcBorders>
            <w:shd w:val="clear" w:color="auto" w:fill="auto"/>
            <w:noWrap/>
            <w:vAlign w:val="bottom"/>
          </w:tcPr>
          <w:p w14:paraId="64172204" w14:textId="77777777" w:rsidR="00E01256" w:rsidRDefault="00000000">
            <w:pPr>
              <w:jc w:val="right"/>
              <w:rPr>
                <w:color w:val="000000"/>
                <w:sz w:val="19"/>
                <w:szCs w:val="19"/>
                <w:lang w:eastAsia="en-CA"/>
              </w:rPr>
            </w:pPr>
            <w:r>
              <w:rPr>
                <w:color w:val="000000"/>
                <w:sz w:val="19"/>
                <w:szCs w:val="19"/>
                <w:lang w:eastAsia="en-CA"/>
              </w:rPr>
              <w:t>10,500</w:t>
            </w:r>
          </w:p>
        </w:tc>
        <w:tc>
          <w:tcPr>
            <w:tcW w:w="505" w:type="pct"/>
            <w:tcBorders>
              <w:top w:val="nil"/>
              <w:left w:val="nil"/>
              <w:bottom w:val="single" w:sz="4" w:space="0" w:color="auto"/>
              <w:right w:val="single" w:sz="4" w:space="0" w:color="auto"/>
            </w:tcBorders>
            <w:shd w:val="clear" w:color="auto" w:fill="auto"/>
            <w:noWrap/>
            <w:vAlign w:val="bottom"/>
          </w:tcPr>
          <w:p w14:paraId="6680D7DB" w14:textId="77777777" w:rsidR="00E01256" w:rsidRDefault="00000000">
            <w:pPr>
              <w:jc w:val="right"/>
              <w:rPr>
                <w:color w:val="000000"/>
                <w:sz w:val="19"/>
                <w:szCs w:val="19"/>
                <w:lang w:eastAsia="en-CA"/>
              </w:rPr>
            </w:pPr>
            <w:r>
              <w:rPr>
                <w:color w:val="000000"/>
                <w:sz w:val="19"/>
                <w:szCs w:val="19"/>
                <w:lang w:eastAsia="en-CA"/>
              </w:rPr>
              <w:t>21,000</w:t>
            </w:r>
          </w:p>
        </w:tc>
        <w:tc>
          <w:tcPr>
            <w:tcW w:w="505" w:type="pct"/>
            <w:tcBorders>
              <w:top w:val="nil"/>
              <w:left w:val="nil"/>
              <w:bottom w:val="single" w:sz="4" w:space="0" w:color="auto"/>
              <w:right w:val="single" w:sz="4" w:space="0" w:color="auto"/>
            </w:tcBorders>
            <w:shd w:val="clear" w:color="auto" w:fill="auto"/>
            <w:noWrap/>
            <w:vAlign w:val="bottom"/>
          </w:tcPr>
          <w:p w14:paraId="77E5D5AE" w14:textId="77777777" w:rsidR="00E01256" w:rsidRDefault="00000000">
            <w:pPr>
              <w:jc w:val="right"/>
              <w:rPr>
                <w:color w:val="000000"/>
                <w:sz w:val="19"/>
                <w:szCs w:val="19"/>
                <w:lang w:eastAsia="en-CA"/>
              </w:rPr>
            </w:pPr>
            <w:r>
              <w:rPr>
                <w:color w:val="000000"/>
                <w:sz w:val="19"/>
                <w:szCs w:val="19"/>
                <w:lang w:eastAsia="en-CA"/>
              </w:rPr>
              <w:t>37,500</w:t>
            </w:r>
          </w:p>
        </w:tc>
        <w:tc>
          <w:tcPr>
            <w:tcW w:w="505" w:type="pct"/>
            <w:tcBorders>
              <w:top w:val="nil"/>
              <w:left w:val="nil"/>
              <w:bottom w:val="single" w:sz="4" w:space="0" w:color="auto"/>
              <w:right w:val="single" w:sz="4" w:space="0" w:color="auto"/>
            </w:tcBorders>
            <w:shd w:val="clear" w:color="auto" w:fill="auto"/>
            <w:noWrap/>
            <w:vAlign w:val="bottom"/>
          </w:tcPr>
          <w:p w14:paraId="47436E58" w14:textId="77777777" w:rsidR="00E01256" w:rsidRDefault="00000000">
            <w:pPr>
              <w:jc w:val="right"/>
              <w:rPr>
                <w:color w:val="000000"/>
                <w:sz w:val="19"/>
                <w:szCs w:val="19"/>
                <w:lang w:eastAsia="en-CA"/>
              </w:rPr>
            </w:pPr>
            <w:r>
              <w:rPr>
                <w:color w:val="000000"/>
                <w:sz w:val="19"/>
                <w:szCs w:val="19"/>
                <w:lang w:eastAsia="en-CA"/>
              </w:rPr>
              <w:t>22,500</w:t>
            </w:r>
          </w:p>
        </w:tc>
        <w:tc>
          <w:tcPr>
            <w:tcW w:w="504" w:type="pct"/>
            <w:tcBorders>
              <w:top w:val="nil"/>
              <w:left w:val="nil"/>
              <w:bottom w:val="single" w:sz="4" w:space="0" w:color="auto"/>
              <w:right w:val="single" w:sz="4" w:space="0" w:color="auto"/>
            </w:tcBorders>
            <w:shd w:val="clear" w:color="auto" w:fill="auto"/>
            <w:noWrap/>
            <w:vAlign w:val="bottom"/>
          </w:tcPr>
          <w:p w14:paraId="00ED02A9" w14:textId="77777777" w:rsidR="00E01256" w:rsidRDefault="00000000">
            <w:pPr>
              <w:jc w:val="right"/>
              <w:rPr>
                <w:color w:val="000000"/>
                <w:sz w:val="19"/>
                <w:szCs w:val="19"/>
                <w:lang w:eastAsia="en-CA"/>
              </w:rPr>
            </w:pPr>
            <w:r>
              <w:rPr>
                <w:color w:val="000000"/>
                <w:sz w:val="19"/>
                <w:szCs w:val="19"/>
                <w:lang w:eastAsia="en-CA"/>
              </w:rPr>
              <w:t>7,600</w:t>
            </w:r>
          </w:p>
        </w:tc>
      </w:tr>
      <w:tr w:rsidR="00E01256" w14:paraId="0DA3D80E" w14:textId="77777777">
        <w:trPr>
          <w:trHeight w:val="5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4DA9F13F" w14:textId="77777777" w:rsidR="00E01256" w:rsidRDefault="00000000">
            <w:pPr>
              <w:jc w:val="left"/>
              <w:rPr>
                <w:color w:val="000000"/>
                <w:sz w:val="19"/>
                <w:szCs w:val="19"/>
                <w:lang w:eastAsia="en-CA"/>
              </w:rPr>
            </w:pPr>
            <w:r>
              <w:rPr>
                <w:rFonts w:hint="eastAsia"/>
                <w:color w:val="000000"/>
                <w:sz w:val="19"/>
                <w:szCs w:val="19"/>
                <w:lang w:eastAsia="en-CA"/>
              </w:rPr>
              <w:t>测试室升级</w:t>
            </w:r>
          </w:p>
        </w:tc>
        <w:tc>
          <w:tcPr>
            <w:tcW w:w="505" w:type="pct"/>
            <w:tcBorders>
              <w:top w:val="nil"/>
              <w:left w:val="nil"/>
              <w:bottom w:val="single" w:sz="4" w:space="0" w:color="auto"/>
              <w:right w:val="single" w:sz="4" w:space="0" w:color="auto"/>
            </w:tcBorders>
            <w:shd w:val="clear" w:color="auto" w:fill="auto"/>
            <w:noWrap/>
            <w:vAlign w:val="bottom"/>
          </w:tcPr>
          <w:p w14:paraId="0B98E5DA"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03B6A3E8"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10BAA83E"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63D50566" w14:textId="77777777" w:rsidR="00E01256" w:rsidRDefault="00000000">
            <w:pPr>
              <w:jc w:val="right"/>
              <w:rPr>
                <w:color w:val="000000"/>
                <w:sz w:val="19"/>
                <w:szCs w:val="19"/>
                <w:lang w:eastAsia="en-CA"/>
              </w:rPr>
            </w:pPr>
            <w:r>
              <w:rPr>
                <w:color w:val="000000"/>
                <w:sz w:val="19"/>
                <w:szCs w:val="19"/>
                <w:lang w:eastAsia="en-CA"/>
              </w:rPr>
              <w:t>250,000</w:t>
            </w:r>
          </w:p>
        </w:tc>
        <w:tc>
          <w:tcPr>
            <w:tcW w:w="505" w:type="pct"/>
            <w:tcBorders>
              <w:top w:val="nil"/>
              <w:left w:val="nil"/>
              <w:bottom w:val="single" w:sz="4" w:space="0" w:color="auto"/>
              <w:right w:val="single" w:sz="4" w:space="0" w:color="auto"/>
            </w:tcBorders>
            <w:shd w:val="clear" w:color="auto" w:fill="auto"/>
            <w:noWrap/>
            <w:vAlign w:val="bottom"/>
          </w:tcPr>
          <w:p w14:paraId="7E3D00B4" w14:textId="77777777" w:rsidR="00E01256" w:rsidRDefault="00000000">
            <w:pPr>
              <w:jc w:val="right"/>
              <w:rPr>
                <w:color w:val="000000"/>
                <w:sz w:val="19"/>
                <w:szCs w:val="19"/>
                <w:lang w:eastAsia="en-CA"/>
              </w:rPr>
            </w:pPr>
            <w:r>
              <w:rPr>
                <w:color w:val="000000"/>
                <w:sz w:val="19"/>
                <w:szCs w:val="19"/>
                <w:lang w:eastAsia="en-CA"/>
              </w:rPr>
              <w:t>0</w:t>
            </w:r>
          </w:p>
        </w:tc>
        <w:tc>
          <w:tcPr>
            <w:tcW w:w="504" w:type="pct"/>
            <w:tcBorders>
              <w:top w:val="nil"/>
              <w:left w:val="nil"/>
              <w:bottom w:val="single" w:sz="4" w:space="0" w:color="auto"/>
              <w:right w:val="single" w:sz="4" w:space="0" w:color="auto"/>
            </w:tcBorders>
            <w:shd w:val="clear" w:color="auto" w:fill="auto"/>
            <w:noWrap/>
            <w:vAlign w:val="bottom"/>
          </w:tcPr>
          <w:p w14:paraId="0550F3C1" w14:textId="77777777" w:rsidR="00E01256" w:rsidRDefault="00000000">
            <w:pPr>
              <w:jc w:val="right"/>
              <w:rPr>
                <w:color w:val="000000"/>
                <w:sz w:val="19"/>
                <w:szCs w:val="19"/>
                <w:lang w:eastAsia="en-CA"/>
              </w:rPr>
            </w:pPr>
            <w:r>
              <w:rPr>
                <w:color w:val="000000"/>
                <w:sz w:val="19"/>
                <w:szCs w:val="19"/>
                <w:lang w:eastAsia="en-CA"/>
              </w:rPr>
              <w:t>35,000</w:t>
            </w:r>
          </w:p>
        </w:tc>
      </w:tr>
      <w:tr w:rsidR="00E01256" w14:paraId="49C70C9C"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61A4599D" w14:textId="77777777" w:rsidR="00E01256" w:rsidRDefault="00000000">
            <w:pPr>
              <w:jc w:val="left"/>
              <w:rPr>
                <w:color w:val="000000"/>
                <w:sz w:val="19"/>
                <w:szCs w:val="19"/>
                <w:lang w:eastAsia="en-CA"/>
              </w:rPr>
            </w:pPr>
            <w:r>
              <w:rPr>
                <w:rFonts w:hint="eastAsia"/>
                <w:color w:val="000000"/>
                <w:sz w:val="19"/>
                <w:szCs w:val="19"/>
                <w:lang w:eastAsia="zh-CN"/>
              </w:rPr>
              <w:t>节能和安全认证</w:t>
            </w:r>
          </w:p>
        </w:tc>
        <w:tc>
          <w:tcPr>
            <w:tcW w:w="505" w:type="pct"/>
            <w:tcBorders>
              <w:top w:val="nil"/>
              <w:left w:val="nil"/>
              <w:bottom w:val="single" w:sz="4" w:space="0" w:color="auto"/>
              <w:right w:val="single" w:sz="4" w:space="0" w:color="auto"/>
            </w:tcBorders>
            <w:shd w:val="clear" w:color="auto" w:fill="auto"/>
            <w:noWrap/>
            <w:vAlign w:val="bottom"/>
          </w:tcPr>
          <w:p w14:paraId="790ED5A4" w14:textId="77777777" w:rsidR="00E01256" w:rsidRDefault="00000000">
            <w:pPr>
              <w:jc w:val="right"/>
              <w:rPr>
                <w:color w:val="000000"/>
                <w:sz w:val="19"/>
                <w:szCs w:val="19"/>
                <w:lang w:eastAsia="en-CA"/>
              </w:rPr>
            </w:pPr>
            <w:r>
              <w:rPr>
                <w:color w:val="000000"/>
                <w:sz w:val="19"/>
                <w:szCs w:val="19"/>
                <w:lang w:eastAsia="en-CA"/>
              </w:rPr>
              <w:t>8,000</w:t>
            </w:r>
          </w:p>
        </w:tc>
        <w:tc>
          <w:tcPr>
            <w:tcW w:w="505" w:type="pct"/>
            <w:tcBorders>
              <w:top w:val="nil"/>
              <w:left w:val="nil"/>
              <w:bottom w:val="single" w:sz="4" w:space="0" w:color="auto"/>
              <w:right w:val="single" w:sz="4" w:space="0" w:color="auto"/>
            </w:tcBorders>
            <w:shd w:val="clear" w:color="auto" w:fill="auto"/>
            <w:noWrap/>
            <w:vAlign w:val="bottom"/>
          </w:tcPr>
          <w:p w14:paraId="4926ED36" w14:textId="77777777" w:rsidR="00E01256" w:rsidRDefault="00000000">
            <w:pPr>
              <w:jc w:val="right"/>
              <w:rPr>
                <w:color w:val="000000"/>
                <w:sz w:val="19"/>
                <w:szCs w:val="19"/>
                <w:lang w:eastAsia="en-CA"/>
              </w:rPr>
            </w:pPr>
            <w:r>
              <w:rPr>
                <w:color w:val="000000"/>
                <w:sz w:val="19"/>
                <w:szCs w:val="19"/>
                <w:lang w:eastAsia="en-CA"/>
              </w:rPr>
              <w:t>2,800</w:t>
            </w:r>
          </w:p>
        </w:tc>
        <w:tc>
          <w:tcPr>
            <w:tcW w:w="505" w:type="pct"/>
            <w:tcBorders>
              <w:top w:val="nil"/>
              <w:left w:val="nil"/>
              <w:bottom w:val="single" w:sz="4" w:space="0" w:color="auto"/>
              <w:right w:val="single" w:sz="4" w:space="0" w:color="auto"/>
            </w:tcBorders>
            <w:shd w:val="clear" w:color="auto" w:fill="auto"/>
            <w:noWrap/>
            <w:vAlign w:val="bottom"/>
          </w:tcPr>
          <w:p w14:paraId="75671B63" w14:textId="77777777" w:rsidR="00E01256" w:rsidRDefault="00000000">
            <w:pPr>
              <w:jc w:val="right"/>
              <w:rPr>
                <w:color w:val="000000"/>
                <w:sz w:val="19"/>
                <w:szCs w:val="19"/>
                <w:lang w:eastAsia="en-CA"/>
              </w:rPr>
            </w:pPr>
            <w:r>
              <w:rPr>
                <w:color w:val="000000"/>
                <w:sz w:val="19"/>
                <w:szCs w:val="19"/>
                <w:lang w:eastAsia="en-CA"/>
              </w:rPr>
              <w:t>5,600</w:t>
            </w:r>
          </w:p>
        </w:tc>
        <w:tc>
          <w:tcPr>
            <w:tcW w:w="505" w:type="pct"/>
            <w:tcBorders>
              <w:top w:val="nil"/>
              <w:left w:val="nil"/>
              <w:bottom w:val="single" w:sz="4" w:space="0" w:color="auto"/>
              <w:right w:val="single" w:sz="4" w:space="0" w:color="auto"/>
            </w:tcBorders>
            <w:shd w:val="clear" w:color="auto" w:fill="auto"/>
            <w:noWrap/>
            <w:vAlign w:val="bottom"/>
          </w:tcPr>
          <w:p w14:paraId="0F929EF4" w14:textId="77777777" w:rsidR="00E01256" w:rsidRDefault="00000000">
            <w:pPr>
              <w:jc w:val="right"/>
              <w:rPr>
                <w:color w:val="000000"/>
                <w:sz w:val="19"/>
                <w:szCs w:val="19"/>
                <w:lang w:eastAsia="en-CA"/>
              </w:rPr>
            </w:pPr>
            <w:r>
              <w:rPr>
                <w:color w:val="000000"/>
                <w:sz w:val="19"/>
                <w:szCs w:val="19"/>
                <w:lang w:eastAsia="en-CA"/>
              </w:rPr>
              <w:t>10,000</w:t>
            </w:r>
          </w:p>
        </w:tc>
        <w:tc>
          <w:tcPr>
            <w:tcW w:w="505" w:type="pct"/>
            <w:tcBorders>
              <w:top w:val="nil"/>
              <w:left w:val="nil"/>
              <w:bottom w:val="single" w:sz="4" w:space="0" w:color="auto"/>
              <w:right w:val="single" w:sz="4" w:space="0" w:color="auto"/>
            </w:tcBorders>
            <w:shd w:val="clear" w:color="auto" w:fill="auto"/>
            <w:noWrap/>
            <w:vAlign w:val="bottom"/>
          </w:tcPr>
          <w:p w14:paraId="06E89F08" w14:textId="77777777" w:rsidR="00E01256" w:rsidRDefault="00000000">
            <w:pPr>
              <w:jc w:val="right"/>
              <w:rPr>
                <w:color w:val="000000"/>
                <w:sz w:val="19"/>
                <w:szCs w:val="19"/>
                <w:lang w:eastAsia="en-CA"/>
              </w:rPr>
            </w:pPr>
            <w:r>
              <w:rPr>
                <w:color w:val="000000"/>
                <w:sz w:val="19"/>
                <w:szCs w:val="19"/>
                <w:lang w:eastAsia="en-CA"/>
              </w:rPr>
              <w:t>6,000</w:t>
            </w:r>
          </w:p>
        </w:tc>
        <w:tc>
          <w:tcPr>
            <w:tcW w:w="504" w:type="pct"/>
            <w:tcBorders>
              <w:top w:val="nil"/>
              <w:left w:val="nil"/>
              <w:bottom w:val="single" w:sz="4" w:space="0" w:color="auto"/>
              <w:right w:val="single" w:sz="4" w:space="0" w:color="auto"/>
            </w:tcBorders>
            <w:shd w:val="clear" w:color="auto" w:fill="auto"/>
            <w:noWrap/>
            <w:vAlign w:val="bottom"/>
          </w:tcPr>
          <w:p w14:paraId="2529A5B6" w14:textId="77777777" w:rsidR="00E01256" w:rsidRDefault="00000000">
            <w:pPr>
              <w:jc w:val="right"/>
              <w:rPr>
                <w:color w:val="000000"/>
                <w:sz w:val="19"/>
                <w:szCs w:val="19"/>
                <w:lang w:eastAsia="en-CA"/>
              </w:rPr>
            </w:pPr>
            <w:r>
              <w:rPr>
                <w:color w:val="000000"/>
                <w:sz w:val="19"/>
                <w:szCs w:val="19"/>
                <w:lang w:eastAsia="en-CA"/>
              </w:rPr>
              <w:t>31,020</w:t>
            </w:r>
          </w:p>
        </w:tc>
      </w:tr>
      <w:tr w:rsidR="00E01256" w14:paraId="559E64FA"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743BA02C" w14:textId="77777777" w:rsidR="00E01256" w:rsidRDefault="00000000">
            <w:pPr>
              <w:jc w:val="left"/>
              <w:rPr>
                <w:color w:val="000000"/>
                <w:sz w:val="19"/>
                <w:szCs w:val="19"/>
                <w:lang w:eastAsia="en-CA"/>
              </w:rPr>
            </w:pPr>
            <w:r>
              <w:rPr>
                <w:rFonts w:hint="eastAsia"/>
                <w:color w:val="000000"/>
                <w:sz w:val="19"/>
                <w:szCs w:val="19"/>
                <w:lang w:val="en-MY" w:eastAsia="zh-CN"/>
              </w:rPr>
              <w:t>工人的安全培训</w:t>
            </w:r>
          </w:p>
        </w:tc>
        <w:tc>
          <w:tcPr>
            <w:tcW w:w="505" w:type="pct"/>
            <w:tcBorders>
              <w:top w:val="nil"/>
              <w:left w:val="nil"/>
              <w:bottom w:val="single" w:sz="4" w:space="0" w:color="auto"/>
              <w:right w:val="single" w:sz="4" w:space="0" w:color="auto"/>
            </w:tcBorders>
            <w:shd w:val="clear" w:color="auto" w:fill="auto"/>
            <w:noWrap/>
            <w:vAlign w:val="bottom"/>
          </w:tcPr>
          <w:p w14:paraId="2E7CC094"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02F4CCB4"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045DCE31"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1DBBD525"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49EC9E6A" w14:textId="77777777" w:rsidR="00E01256" w:rsidRDefault="00000000">
            <w:pPr>
              <w:jc w:val="right"/>
              <w:rPr>
                <w:color w:val="000000"/>
                <w:sz w:val="19"/>
                <w:szCs w:val="19"/>
                <w:lang w:eastAsia="en-CA"/>
              </w:rPr>
            </w:pPr>
            <w:r>
              <w:rPr>
                <w:color w:val="000000"/>
                <w:sz w:val="19"/>
                <w:szCs w:val="19"/>
                <w:lang w:eastAsia="en-CA"/>
              </w:rPr>
              <w:t>5,000</w:t>
            </w:r>
          </w:p>
        </w:tc>
        <w:tc>
          <w:tcPr>
            <w:tcW w:w="504" w:type="pct"/>
            <w:tcBorders>
              <w:top w:val="nil"/>
              <w:left w:val="nil"/>
              <w:bottom w:val="single" w:sz="4" w:space="0" w:color="auto"/>
              <w:right w:val="single" w:sz="4" w:space="0" w:color="auto"/>
            </w:tcBorders>
            <w:shd w:val="clear" w:color="auto" w:fill="auto"/>
            <w:noWrap/>
            <w:vAlign w:val="bottom"/>
          </w:tcPr>
          <w:p w14:paraId="158620A0" w14:textId="77777777" w:rsidR="00E01256" w:rsidRDefault="00000000">
            <w:pPr>
              <w:jc w:val="right"/>
              <w:rPr>
                <w:color w:val="000000"/>
                <w:sz w:val="19"/>
                <w:szCs w:val="19"/>
                <w:lang w:eastAsia="en-CA"/>
              </w:rPr>
            </w:pPr>
            <w:r>
              <w:rPr>
                <w:color w:val="000000"/>
                <w:sz w:val="19"/>
                <w:szCs w:val="19"/>
                <w:lang w:eastAsia="en-CA"/>
              </w:rPr>
              <w:t>5,000</w:t>
            </w:r>
          </w:p>
        </w:tc>
      </w:tr>
      <w:tr w:rsidR="00E01256" w14:paraId="29D87312"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3894B645" w14:textId="77777777" w:rsidR="00E01256" w:rsidRDefault="00000000">
            <w:pPr>
              <w:jc w:val="left"/>
              <w:rPr>
                <w:color w:val="000000"/>
                <w:sz w:val="19"/>
                <w:szCs w:val="19"/>
                <w:lang w:eastAsia="en-CA"/>
              </w:rPr>
            </w:pPr>
            <w:r>
              <w:rPr>
                <w:rFonts w:hint="eastAsia"/>
                <w:color w:val="000000"/>
                <w:sz w:val="19"/>
                <w:szCs w:val="19"/>
                <w:lang w:eastAsia="en-CA"/>
              </w:rPr>
              <w:t>安装交付</w:t>
            </w:r>
          </w:p>
        </w:tc>
        <w:tc>
          <w:tcPr>
            <w:tcW w:w="505" w:type="pct"/>
            <w:tcBorders>
              <w:top w:val="nil"/>
              <w:left w:val="nil"/>
              <w:bottom w:val="single" w:sz="4" w:space="0" w:color="auto"/>
              <w:right w:val="single" w:sz="4" w:space="0" w:color="auto"/>
            </w:tcBorders>
            <w:shd w:val="clear" w:color="auto" w:fill="auto"/>
            <w:noWrap/>
            <w:vAlign w:val="bottom"/>
          </w:tcPr>
          <w:p w14:paraId="3C213AAD"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61D4CEDF"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3C111A8D"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77346F62" w14:textId="77777777" w:rsidR="00E01256" w:rsidRDefault="00000000">
            <w:pPr>
              <w:jc w:val="right"/>
              <w:rPr>
                <w:color w:val="000000"/>
                <w:sz w:val="19"/>
                <w:szCs w:val="19"/>
                <w:lang w:eastAsia="en-CA"/>
              </w:rPr>
            </w:pPr>
            <w:r>
              <w:rPr>
                <w:color w:val="000000"/>
                <w:sz w:val="19"/>
                <w:szCs w:val="19"/>
                <w:lang w:eastAsia="en-CA"/>
              </w:rPr>
              <w:t>5,000</w:t>
            </w:r>
          </w:p>
        </w:tc>
        <w:tc>
          <w:tcPr>
            <w:tcW w:w="505" w:type="pct"/>
            <w:tcBorders>
              <w:top w:val="nil"/>
              <w:left w:val="nil"/>
              <w:bottom w:val="single" w:sz="4" w:space="0" w:color="auto"/>
              <w:right w:val="single" w:sz="4" w:space="0" w:color="auto"/>
            </w:tcBorders>
            <w:shd w:val="clear" w:color="auto" w:fill="auto"/>
            <w:noWrap/>
            <w:vAlign w:val="bottom"/>
          </w:tcPr>
          <w:p w14:paraId="31A1EC7A" w14:textId="77777777" w:rsidR="00E01256" w:rsidRDefault="00000000">
            <w:pPr>
              <w:jc w:val="right"/>
              <w:rPr>
                <w:color w:val="000000"/>
                <w:sz w:val="19"/>
                <w:szCs w:val="19"/>
                <w:lang w:eastAsia="en-CA"/>
              </w:rPr>
            </w:pPr>
            <w:r>
              <w:rPr>
                <w:color w:val="000000"/>
                <w:sz w:val="19"/>
                <w:szCs w:val="19"/>
                <w:lang w:eastAsia="en-CA"/>
              </w:rPr>
              <w:t>5,000</w:t>
            </w:r>
          </w:p>
        </w:tc>
        <w:tc>
          <w:tcPr>
            <w:tcW w:w="504" w:type="pct"/>
            <w:tcBorders>
              <w:top w:val="nil"/>
              <w:left w:val="nil"/>
              <w:bottom w:val="single" w:sz="4" w:space="0" w:color="auto"/>
              <w:right w:val="single" w:sz="4" w:space="0" w:color="auto"/>
            </w:tcBorders>
            <w:shd w:val="clear" w:color="auto" w:fill="auto"/>
            <w:noWrap/>
            <w:vAlign w:val="bottom"/>
          </w:tcPr>
          <w:p w14:paraId="2BF9D120" w14:textId="77777777" w:rsidR="00E01256" w:rsidRDefault="00000000">
            <w:pPr>
              <w:jc w:val="right"/>
              <w:rPr>
                <w:color w:val="000000"/>
                <w:sz w:val="19"/>
                <w:szCs w:val="19"/>
                <w:lang w:eastAsia="en-CA"/>
              </w:rPr>
            </w:pPr>
            <w:r>
              <w:rPr>
                <w:color w:val="000000"/>
                <w:sz w:val="19"/>
                <w:szCs w:val="19"/>
                <w:lang w:eastAsia="en-CA"/>
              </w:rPr>
              <w:t>5,000</w:t>
            </w:r>
          </w:p>
        </w:tc>
      </w:tr>
      <w:tr w:rsidR="00E01256" w14:paraId="6F262BF9"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6FC34716" w14:textId="77777777" w:rsidR="00E01256" w:rsidRDefault="00000000">
            <w:pPr>
              <w:jc w:val="left"/>
              <w:rPr>
                <w:color w:val="000000"/>
                <w:sz w:val="19"/>
                <w:szCs w:val="19"/>
                <w:lang w:eastAsia="en-CA"/>
              </w:rPr>
            </w:pPr>
            <w:r>
              <w:rPr>
                <w:rFonts w:hint="eastAsia"/>
                <w:color w:val="000000"/>
                <w:sz w:val="19"/>
                <w:szCs w:val="19"/>
                <w:lang w:eastAsia="en-CA"/>
              </w:rPr>
              <w:t>工厂安全审核和许可</w:t>
            </w:r>
          </w:p>
        </w:tc>
        <w:tc>
          <w:tcPr>
            <w:tcW w:w="505" w:type="pct"/>
            <w:tcBorders>
              <w:top w:val="nil"/>
              <w:left w:val="nil"/>
              <w:bottom w:val="single" w:sz="4" w:space="0" w:color="auto"/>
              <w:right w:val="single" w:sz="4" w:space="0" w:color="auto"/>
            </w:tcBorders>
            <w:shd w:val="clear" w:color="auto" w:fill="auto"/>
            <w:noWrap/>
            <w:vAlign w:val="bottom"/>
          </w:tcPr>
          <w:p w14:paraId="318B171F" w14:textId="77777777" w:rsidR="00E01256" w:rsidRDefault="00000000">
            <w:pPr>
              <w:jc w:val="right"/>
              <w:rPr>
                <w:color w:val="000000"/>
                <w:sz w:val="19"/>
                <w:szCs w:val="19"/>
                <w:lang w:eastAsia="en-CA"/>
              </w:rPr>
            </w:pPr>
            <w:r>
              <w:rPr>
                <w:color w:val="000000"/>
                <w:sz w:val="19"/>
                <w:szCs w:val="19"/>
                <w:lang w:eastAsia="en-CA"/>
              </w:rPr>
              <w:t>2,000</w:t>
            </w:r>
          </w:p>
        </w:tc>
        <w:tc>
          <w:tcPr>
            <w:tcW w:w="505" w:type="pct"/>
            <w:tcBorders>
              <w:top w:val="nil"/>
              <w:left w:val="nil"/>
              <w:bottom w:val="single" w:sz="4" w:space="0" w:color="auto"/>
              <w:right w:val="single" w:sz="4" w:space="0" w:color="auto"/>
            </w:tcBorders>
            <w:shd w:val="clear" w:color="auto" w:fill="auto"/>
            <w:noWrap/>
            <w:vAlign w:val="bottom"/>
          </w:tcPr>
          <w:p w14:paraId="4002CAF7" w14:textId="77777777" w:rsidR="00E01256" w:rsidRDefault="00000000">
            <w:pPr>
              <w:jc w:val="right"/>
              <w:rPr>
                <w:color w:val="000000"/>
                <w:sz w:val="19"/>
                <w:szCs w:val="19"/>
                <w:lang w:eastAsia="en-CA"/>
              </w:rPr>
            </w:pPr>
            <w:r>
              <w:rPr>
                <w:color w:val="000000"/>
                <w:sz w:val="19"/>
                <w:szCs w:val="19"/>
                <w:lang w:eastAsia="en-CA"/>
              </w:rPr>
              <w:t>2,000</w:t>
            </w:r>
          </w:p>
        </w:tc>
        <w:tc>
          <w:tcPr>
            <w:tcW w:w="505" w:type="pct"/>
            <w:tcBorders>
              <w:top w:val="nil"/>
              <w:left w:val="nil"/>
              <w:bottom w:val="single" w:sz="4" w:space="0" w:color="auto"/>
              <w:right w:val="single" w:sz="4" w:space="0" w:color="auto"/>
            </w:tcBorders>
            <w:shd w:val="clear" w:color="auto" w:fill="auto"/>
            <w:noWrap/>
            <w:vAlign w:val="bottom"/>
          </w:tcPr>
          <w:p w14:paraId="4631433E" w14:textId="77777777" w:rsidR="00E01256" w:rsidRDefault="00000000">
            <w:pPr>
              <w:jc w:val="right"/>
              <w:rPr>
                <w:color w:val="000000"/>
                <w:sz w:val="19"/>
                <w:szCs w:val="19"/>
                <w:lang w:eastAsia="en-CA"/>
              </w:rPr>
            </w:pPr>
            <w:r>
              <w:rPr>
                <w:color w:val="000000"/>
                <w:sz w:val="19"/>
                <w:szCs w:val="19"/>
                <w:lang w:eastAsia="en-CA"/>
              </w:rPr>
              <w:t>2,000</w:t>
            </w:r>
          </w:p>
        </w:tc>
        <w:tc>
          <w:tcPr>
            <w:tcW w:w="505" w:type="pct"/>
            <w:tcBorders>
              <w:top w:val="nil"/>
              <w:left w:val="nil"/>
              <w:bottom w:val="single" w:sz="4" w:space="0" w:color="auto"/>
              <w:right w:val="single" w:sz="4" w:space="0" w:color="auto"/>
            </w:tcBorders>
            <w:shd w:val="clear" w:color="auto" w:fill="auto"/>
            <w:noWrap/>
            <w:vAlign w:val="bottom"/>
          </w:tcPr>
          <w:p w14:paraId="6AED6F5F" w14:textId="77777777" w:rsidR="00E01256" w:rsidRDefault="00000000">
            <w:pPr>
              <w:jc w:val="right"/>
              <w:rPr>
                <w:color w:val="000000"/>
                <w:sz w:val="19"/>
                <w:szCs w:val="19"/>
                <w:lang w:eastAsia="en-CA"/>
              </w:rPr>
            </w:pPr>
            <w:r>
              <w:rPr>
                <w:color w:val="000000"/>
                <w:sz w:val="19"/>
                <w:szCs w:val="19"/>
                <w:lang w:eastAsia="en-CA"/>
              </w:rPr>
              <w:t>2,000</w:t>
            </w:r>
          </w:p>
        </w:tc>
        <w:tc>
          <w:tcPr>
            <w:tcW w:w="505" w:type="pct"/>
            <w:tcBorders>
              <w:top w:val="nil"/>
              <w:left w:val="nil"/>
              <w:bottom w:val="single" w:sz="4" w:space="0" w:color="auto"/>
              <w:right w:val="single" w:sz="4" w:space="0" w:color="auto"/>
            </w:tcBorders>
            <w:shd w:val="clear" w:color="auto" w:fill="auto"/>
            <w:noWrap/>
            <w:vAlign w:val="bottom"/>
          </w:tcPr>
          <w:p w14:paraId="31D68526" w14:textId="77777777" w:rsidR="00E01256" w:rsidRDefault="00000000">
            <w:pPr>
              <w:jc w:val="right"/>
              <w:rPr>
                <w:color w:val="000000"/>
                <w:sz w:val="19"/>
                <w:szCs w:val="19"/>
                <w:lang w:eastAsia="en-CA"/>
              </w:rPr>
            </w:pPr>
            <w:r>
              <w:rPr>
                <w:color w:val="000000"/>
                <w:sz w:val="19"/>
                <w:szCs w:val="19"/>
                <w:lang w:eastAsia="en-CA"/>
              </w:rPr>
              <w:t>2,000</w:t>
            </w:r>
          </w:p>
        </w:tc>
        <w:tc>
          <w:tcPr>
            <w:tcW w:w="504" w:type="pct"/>
            <w:tcBorders>
              <w:top w:val="nil"/>
              <w:left w:val="nil"/>
              <w:bottom w:val="single" w:sz="4" w:space="0" w:color="auto"/>
              <w:right w:val="single" w:sz="4" w:space="0" w:color="auto"/>
            </w:tcBorders>
            <w:shd w:val="clear" w:color="auto" w:fill="auto"/>
            <w:noWrap/>
            <w:vAlign w:val="bottom"/>
          </w:tcPr>
          <w:p w14:paraId="0DBEE364" w14:textId="77777777" w:rsidR="00E01256" w:rsidRDefault="00000000">
            <w:pPr>
              <w:jc w:val="right"/>
              <w:rPr>
                <w:color w:val="000000"/>
                <w:sz w:val="19"/>
                <w:szCs w:val="19"/>
                <w:lang w:eastAsia="en-CA"/>
              </w:rPr>
            </w:pPr>
            <w:r>
              <w:rPr>
                <w:color w:val="000000"/>
                <w:sz w:val="19"/>
                <w:szCs w:val="19"/>
                <w:lang w:eastAsia="en-CA"/>
              </w:rPr>
              <w:t>2,000</w:t>
            </w:r>
          </w:p>
        </w:tc>
      </w:tr>
      <w:tr w:rsidR="00E01256" w14:paraId="033B7867"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2671D596" w14:textId="77777777" w:rsidR="00E01256" w:rsidRDefault="00000000">
            <w:pPr>
              <w:jc w:val="left"/>
              <w:rPr>
                <w:b/>
                <w:bCs/>
                <w:color w:val="000000"/>
                <w:sz w:val="19"/>
                <w:szCs w:val="19"/>
                <w:lang w:eastAsia="en-CA"/>
              </w:rPr>
            </w:pPr>
            <w:r>
              <w:rPr>
                <w:rFonts w:hint="eastAsia"/>
                <w:b/>
                <w:bCs/>
                <w:color w:val="000000"/>
                <w:sz w:val="19"/>
                <w:szCs w:val="19"/>
                <w:lang w:eastAsia="zh-CN"/>
              </w:rPr>
              <w:t>小计</w:t>
            </w:r>
          </w:p>
        </w:tc>
        <w:tc>
          <w:tcPr>
            <w:tcW w:w="505" w:type="pct"/>
            <w:tcBorders>
              <w:top w:val="nil"/>
              <w:left w:val="nil"/>
              <w:bottom w:val="single" w:sz="4" w:space="0" w:color="auto"/>
              <w:right w:val="single" w:sz="4" w:space="0" w:color="auto"/>
            </w:tcBorders>
            <w:shd w:val="clear" w:color="auto" w:fill="auto"/>
            <w:noWrap/>
            <w:vAlign w:val="bottom"/>
          </w:tcPr>
          <w:p w14:paraId="781BA525" w14:textId="77777777" w:rsidR="00E01256" w:rsidRDefault="00000000">
            <w:pPr>
              <w:ind w:left="-127"/>
              <w:jc w:val="right"/>
              <w:rPr>
                <w:b/>
                <w:bCs/>
                <w:color w:val="000000"/>
                <w:sz w:val="19"/>
                <w:szCs w:val="19"/>
                <w:lang w:eastAsia="en-CA"/>
              </w:rPr>
            </w:pPr>
            <w:r>
              <w:rPr>
                <w:b/>
                <w:bCs/>
                <w:color w:val="000000"/>
                <w:sz w:val="19"/>
                <w:szCs w:val="19"/>
                <w:lang w:eastAsia="en-CA"/>
              </w:rPr>
              <w:t>282,200</w:t>
            </w:r>
          </w:p>
        </w:tc>
        <w:tc>
          <w:tcPr>
            <w:tcW w:w="505" w:type="pct"/>
            <w:tcBorders>
              <w:top w:val="nil"/>
              <w:left w:val="nil"/>
              <w:bottom w:val="single" w:sz="4" w:space="0" w:color="auto"/>
              <w:right w:val="single" w:sz="4" w:space="0" w:color="auto"/>
            </w:tcBorders>
            <w:shd w:val="clear" w:color="auto" w:fill="auto"/>
            <w:noWrap/>
            <w:vAlign w:val="bottom"/>
          </w:tcPr>
          <w:p w14:paraId="579B6B7C" w14:textId="77777777" w:rsidR="00E01256" w:rsidRDefault="00000000">
            <w:pPr>
              <w:ind w:hanging="107"/>
              <w:jc w:val="right"/>
              <w:rPr>
                <w:b/>
                <w:bCs/>
                <w:color w:val="000000" w:themeColor="text1"/>
                <w:sz w:val="19"/>
                <w:szCs w:val="19"/>
                <w:lang w:eastAsia="en-CA"/>
              </w:rPr>
            </w:pPr>
            <w:r>
              <w:rPr>
                <w:b/>
                <w:bCs/>
                <w:color w:val="000000" w:themeColor="text1"/>
                <w:sz w:val="19"/>
                <w:szCs w:val="19"/>
                <w:lang w:eastAsia="en-CA"/>
              </w:rPr>
              <w:t>60,300</w:t>
            </w:r>
          </w:p>
        </w:tc>
        <w:tc>
          <w:tcPr>
            <w:tcW w:w="505" w:type="pct"/>
            <w:tcBorders>
              <w:top w:val="nil"/>
              <w:left w:val="nil"/>
              <w:bottom w:val="single" w:sz="4" w:space="0" w:color="auto"/>
              <w:right w:val="single" w:sz="4" w:space="0" w:color="auto"/>
            </w:tcBorders>
            <w:shd w:val="clear" w:color="auto" w:fill="auto"/>
            <w:noWrap/>
            <w:vAlign w:val="bottom"/>
          </w:tcPr>
          <w:p w14:paraId="0077553C" w14:textId="77777777" w:rsidR="00E01256" w:rsidRDefault="00000000">
            <w:pPr>
              <w:jc w:val="right"/>
              <w:rPr>
                <w:b/>
                <w:bCs/>
                <w:color w:val="000000"/>
                <w:sz w:val="19"/>
                <w:szCs w:val="19"/>
                <w:lang w:eastAsia="en-CA"/>
              </w:rPr>
            </w:pPr>
            <w:r>
              <w:rPr>
                <w:b/>
                <w:bCs/>
                <w:color w:val="000000"/>
                <w:sz w:val="19"/>
                <w:szCs w:val="19"/>
                <w:lang w:eastAsia="en-CA"/>
              </w:rPr>
              <w:t>377,600</w:t>
            </w:r>
          </w:p>
        </w:tc>
        <w:tc>
          <w:tcPr>
            <w:tcW w:w="505" w:type="pct"/>
            <w:tcBorders>
              <w:top w:val="nil"/>
              <w:left w:val="nil"/>
              <w:bottom w:val="single" w:sz="4" w:space="0" w:color="auto"/>
              <w:right w:val="single" w:sz="4" w:space="0" w:color="auto"/>
            </w:tcBorders>
            <w:shd w:val="clear" w:color="auto" w:fill="auto"/>
            <w:noWrap/>
            <w:vAlign w:val="bottom"/>
          </w:tcPr>
          <w:p w14:paraId="7D0D8276" w14:textId="77777777" w:rsidR="00E01256" w:rsidRDefault="00000000">
            <w:pPr>
              <w:jc w:val="right"/>
              <w:rPr>
                <w:b/>
                <w:bCs/>
                <w:color w:val="000000"/>
                <w:sz w:val="19"/>
                <w:szCs w:val="19"/>
                <w:lang w:eastAsia="en-CA"/>
              </w:rPr>
            </w:pPr>
            <w:r>
              <w:rPr>
                <w:b/>
                <w:bCs/>
                <w:color w:val="000000"/>
                <w:sz w:val="19"/>
                <w:szCs w:val="19"/>
                <w:lang w:eastAsia="en-CA"/>
              </w:rPr>
              <w:t>404,500</w:t>
            </w:r>
          </w:p>
        </w:tc>
        <w:tc>
          <w:tcPr>
            <w:tcW w:w="505" w:type="pct"/>
            <w:tcBorders>
              <w:top w:val="nil"/>
              <w:left w:val="nil"/>
              <w:bottom w:val="single" w:sz="4" w:space="0" w:color="auto"/>
              <w:right w:val="single" w:sz="4" w:space="0" w:color="auto"/>
            </w:tcBorders>
            <w:shd w:val="clear" w:color="auto" w:fill="auto"/>
            <w:noWrap/>
            <w:vAlign w:val="bottom"/>
          </w:tcPr>
          <w:p w14:paraId="0A52D465" w14:textId="77777777" w:rsidR="00E01256" w:rsidRDefault="00000000">
            <w:pPr>
              <w:ind w:hanging="106"/>
              <w:jc w:val="right"/>
              <w:rPr>
                <w:b/>
                <w:bCs/>
                <w:color w:val="000000"/>
                <w:sz w:val="19"/>
                <w:szCs w:val="19"/>
                <w:lang w:eastAsia="en-CA"/>
              </w:rPr>
            </w:pPr>
            <w:r>
              <w:rPr>
                <w:b/>
                <w:bCs/>
                <w:color w:val="000000"/>
                <w:sz w:val="19"/>
                <w:szCs w:val="19"/>
                <w:lang w:eastAsia="en-CA"/>
              </w:rPr>
              <w:t>286,500</w:t>
            </w:r>
          </w:p>
        </w:tc>
        <w:tc>
          <w:tcPr>
            <w:tcW w:w="504" w:type="pct"/>
            <w:tcBorders>
              <w:top w:val="nil"/>
              <w:left w:val="nil"/>
              <w:bottom w:val="single" w:sz="4" w:space="0" w:color="auto"/>
              <w:right w:val="single" w:sz="4" w:space="0" w:color="auto"/>
            </w:tcBorders>
            <w:shd w:val="clear" w:color="auto" w:fill="auto"/>
            <w:noWrap/>
            <w:vAlign w:val="bottom"/>
          </w:tcPr>
          <w:p w14:paraId="26AAD85F" w14:textId="77777777" w:rsidR="00E01256" w:rsidRDefault="00000000">
            <w:pPr>
              <w:ind w:left="-193"/>
              <w:jc w:val="right"/>
              <w:rPr>
                <w:b/>
                <w:bCs/>
                <w:color w:val="000000"/>
                <w:sz w:val="19"/>
                <w:szCs w:val="19"/>
                <w:lang w:eastAsia="en-CA"/>
              </w:rPr>
            </w:pPr>
            <w:r>
              <w:rPr>
                <w:b/>
                <w:bCs/>
                <w:color w:val="000000"/>
                <w:sz w:val="19"/>
                <w:szCs w:val="19"/>
                <w:lang w:eastAsia="en-CA"/>
              </w:rPr>
              <w:t>1,117,154</w:t>
            </w:r>
          </w:p>
        </w:tc>
      </w:tr>
      <w:tr w:rsidR="00E01256" w14:paraId="0A34748B"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1B86AA43" w14:textId="77777777" w:rsidR="00E01256" w:rsidRDefault="00000000">
            <w:pPr>
              <w:jc w:val="left"/>
              <w:rPr>
                <w:color w:val="000000"/>
                <w:sz w:val="19"/>
                <w:szCs w:val="19"/>
                <w:lang w:eastAsia="en-CA"/>
              </w:rPr>
            </w:pPr>
            <w:r>
              <w:rPr>
                <w:rFonts w:hint="eastAsia"/>
                <w:color w:val="000000"/>
                <w:sz w:val="19"/>
                <w:szCs w:val="19"/>
                <w:lang w:eastAsia="en-CA"/>
              </w:rPr>
              <w:t>应急费用</w:t>
            </w:r>
          </w:p>
        </w:tc>
        <w:tc>
          <w:tcPr>
            <w:tcW w:w="505" w:type="pct"/>
            <w:tcBorders>
              <w:top w:val="nil"/>
              <w:left w:val="nil"/>
              <w:bottom w:val="single" w:sz="4" w:space="0" w:color="auto"/>
              <w:right w:val="single" w:sz="4" w:space="0" w:color="auto"/>
            </w:tcBorders>
            <w:shd w:val="clear" w:color="auto" w:fill="auto"/>
            <w:noWrap/>
            <w:vAlign w:val="bottom"/>
          </w:tcPr>
          <w:p w14:paraId="183E9194" w14:textId="77777777" w:rsidR="00E01256" w:rsidRDefault="00000000">
            <w:pPr>
              <w:jc w:val="right"/>
              <w:rPr>
                <w:color w:val="000000"/>
                <w:sz w:val="19"/>
                <w:szCs w:val="19"/>
                <w:lang w:eastAsia="en-CA"/>
              </w:rPr>
            </w:pPr>
            <w:r>
              <w:rPr>
                <w:color w:val="000000"/>
                <w:sz w:val="19"/>
                <w:szCs w:val="19"/>
                <w:lang w:eastAsia="en-CA"/>
              </w:rPr>
              <w:t>22,720</w:t>
            </w:r>
          </w:p>
        </w:tc>
        <w:tc>
          <w:tcPr>
            <w:tcW w:w="505" w:type="pct"/>
            <w:tcBorders>
              <w:top w:val="nil"/>
              <w:left w:val="nil"/>
              <w:bottom w:val="single" w:sz="4" w:space="0" w:color="auto"/>
              <w:right w:val="single" w:sz="4" w:space="0" w:color="auto"/>
            </w:tcBorders>
            <w:shd w:val="clear" w:color="auto" w:fill="auto"/>
            <w:noWrap/>
            <w:vAlign w:val="bottom"/>
          </w:tcPr>
          <w:p w14:paraId="33639EF4" w14:textId="77777777" w:rsidR="00E01256" w:rsidRDefault="00000000">
            <w:pPr>
              <w:jc w:val="right"/>
              <w:rPr>
                <w:color w:val="000000" w:themeColor="text1"/>
                <w:sz w:val="19"/>
                <w:szCs w:val="19"/>
                <w:lang w:eastAsia="en-CA"/>
              </w:rPr>
            </w:pPr>
            <w:r>
              <w:rPr>
                <w:color w:val="000000" w:themeColor="text1"/>
                <w:sz w:val="19"/>
                <w:szCs w:val="19"/>
                <w:lang w:eastAsia="en-CA"/>
              </w:rPr>
              <w:t>3,500</w:t>
            </w:r>
          </w:p>
        </w:tc>
        <w:tc>
          <w:tcPr>
            <w:tcW w:w="505" w:type="pct"/>
            <w:tcBorders>
              <w:top w:val="nil"/>
              <w:left w:val="nil"/>
              <w:bottom w:val="single" w:sz="4" w:space="0" w:color="auto"/>
              <w:right w:val="single" w:sz="4" w:space="0" w:color="auto"/>
            </w:tcBorders>
            <w:shd w:val="clear" w:color="auto" w:fill="auto"/>
            <w:noWrap/>
            <w:vAlign w:val="bottom"/>
          </w:tcPr>
          <w:p w14:paraId="0FD5B55C" w14:textId="77777777" w:rsidR="00E01256" w:rsidRDefault="00000000">
            <w:pPr>
              <w:jc w:val="right"/>
              <w:rPr>
                <w:color w:val="000000"/>
                <w:sz w:val="19"/>
                <w:szCs w:val="19"/>
                <w:lang w:eastAsia="en-CA"/>
              </w:rPr>
            </w:pPr>
            <w:r>
              <w:rPr>
                <w:color w:val="000000"/>
                <w:sz w:val="19"/>
                <w:szCs w:val="19"/>
                <w:lang w:eastAsia="en-CA"/>
              </w:rPr>
              <w:t>33,400</w:t>
            </w:r>
          </w:p>
        </w:tc>
        <w:tc>
          <w:tcPr>
            <w:tcW w:w="505" w:type="pct"/>
            <w:tcBorders>
              <w:top w:val="nil"/>
              <w:left w:val="nil"/>
              <w:bottom w:val="single" w:sz="4" w:space="0" w:color="auto"/>
              <w:right w:val="single" w:sz="4" w:space="0" w:color="auto"/>
            </w:tcBorders>
            <w:shd w:val="clear" w:color="auto" w:fill="auto"/>
            <w:noWrap/>
            <w:vAlign w:val="bottom"/>
          </w:tcPr>
          <w:p w14:paraId="149B3F2D" w14:textId="77777777" w:rsidR="00E01256" w:rsidRDefault="00000000">
            <w:pPr>
              <w:jc w:val="right"/>
              <w:rPr>
                <w:color w:val="000000"/>
                <w:sz w:val="19"/>
                <w:szCs w:val="19"/>
                <w:lang w:eastAsia="en-CA"/>
              </w:rPr>
            </w:pPr>
            <w:r>
              <w:rPr>
                <w:color w:val="000000"/>
                <w:sz w:val="19"/>
                <w:szCs w:val="19"/>
                <w:lang w:eastAsia="en-CA"/>
              </w:rPr>
              <w:t>34,500</w:t>
            </w:r>
          </w:p>
        </w:tc>
        <w:tc>
          <w:tcPr>
            <w:tcW w:w="505" w:type="pct"/>
            <w:tcBorders>
              <w:top w:val="nil"/>
              <w:left w:val="nil"/>
              <w:bottom w:val="single" w:sz="4" w:space="0" w:color="auto"/>
              <w:right w:val="single" w:sz="4" w:space="0" w:color="auto"/>
            </w:tcBorders>
            <w:shd w:val="clear" w:color="auto" w:fill="auto"/>
            <w:noWrap/>
            <w:vAlign w:val="bottom"/>
          </w:tcPr>
          <w:p w14:paraId="22D35008" w14:textId="77777777" w:rsidR="00E01256" w:rsidRDefault="00000000">
            <w:pPr>
              <w:jc w:val="right"/>
              <w:rPr>
                <w:color w:val="000000"/>
                <w:sz w:val="19"/>
                <w:szCs w:val="19"/>
                <w:lang w:eastAsia="en-CA"/>
              </w:rPr>
            </w:pPr>
            <w:r>
              <w:rPr>
                <w:color w:val="000000"/>
                <w:sz w:val="19"/>
                <w:szCs w:val="19"/>
                <w:lang w:eastAsia="en-CA"/>
              </w:rPr>
              <w:t>24,100</w:t>
            </w:r>
          </w:p>
        </w:tc>
        <w:tc>
          <w:tcPr>
            <w:tcW w:w="504" w:type="pct"/>
            <w:tcBorders>
              <w:top w:val="nil"/>
              <w:left w:val="nil"/>
              <w:bottom w:val="single" w:sz="4" w:space="0" w:color="auto"/>
              <w:right w:val="single" w:sz="4" w:space="0" w:color="auto"/>
            </w:tcBorders>
            <w:shd w:val="clear" w:color="auto" w:fill="auto"/>
            <w:noWrap/>
            <w:vAlign w:val="bottom"/>
          </w:tcPr>
          <w:p w14:paraId="1FB1FC9A" w14:textId="77777777" w:rsidR="00E01256" w:rsidRDefault="00000000">
            <w:pPr>
              <w:jc w:val="right"/>
              <w:rPr>
                <w:color w:val="000000"/>
                <w:sz w:val="19"/>
                <w:szCs w:val="19"/>
                <w:lang w:eastAsia="en-CA"/>
              </w:rPr>
            </w:pPr>
            <w:r>
              <w:rPr>
                <w:color w:val="000000"/>
                <w:sz w:val="19"/>
                <w:szCs w:val="19"/>
                <w:lang w:eastAsia="en-CA"/>
              </w:rPr>
              <w:t>106,079</w:t>
            </w:r>
          </w:p>
        </w:tc>
      </w:tr>
      <w:tr w:rsidR="00E01256" w14:paraId="27936E31"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1967AEBF" w14:textId="77777777" w:rsidR="00E01256" w:rsidRDefault="00000000">
            <w:pPr>
              <w:jc w:val="left"/>
              <w:rPr>
                <w:color w:val="000000"/>
                <w:sz w:val="19"/>
                <w:szCs w:val="19"/>
                <w:lang w:val="en-US" w:eastAsia="zh-CN"/>
              </w:rPr>
            </w:pPr>
            <w:r>
              <w:rPr>
                <w:rFonts w:hint="eastAsia"/>
                <w:color w:val="000000"/>
                <w:sz w:val="19"/>
                <w:szCs w:val="19"/>
                <w:lang w:val="en-US" w:eastAsia="zh-CN"/>
              </w:rPr>
              <w:t>增支资本成本</w:t>
            </w:r>
          </w:p>
        </w:tc>
        <w:tc>
          <w:tcPr>
            <w:tcW w:w="505" w:type="pct"/>
            <w:tcBorders>
              <w:top w:val="nil"/>
              <w:left w:val="nil"/>
              <w:bottom w:val="single" w:sz="4" w:space="0" w:color="auto"/>
              <w:right w:val="single" w:sz="4" w:space="0" w:color="auto"/>
            </w:tcBorders>
            <w:shd w:val="clear" w:color="auto" w:fill="auto"/>
            <w:noWrap/>
            <w:vAlign w:val="bottom"/>
          </w:tcPr>
          <w:p w14:paraId="39A79C58" w14:textId="77777777" w:rsidR="00E01256" w:rsidRDefault="00000000">
            <w:pPr>
              <w:ind w:left="-127"/>
              <w:jc w:val="right"/>
              <w:rPr>
                <w:color w:val="000000"/>
                <w:sz w:val="19"/>
                <w:szCs w:val="19"/>
                <w:lang w:eastAsia="en-CA"/>
              </w:rPr>
            </w:pPr>
            <w:r>
              <w:rPr>
                <w:color w:val="000000"/>
                <w:sz w:val="19"/>
                <w:szCs w:val="19"/>
                <w:lang w:eastAsia="en-CA"/>
              </w:rPr>
              <w:t>304,920</w:t>
            </w:r>
          </w:p>
        </w:tc>
        <w:tc>
          <w:tcPr>
            <w:tcW w:w="505" w:type="pct"/>
            <w:tcBorders>
              <w:top w:val="nil"/>
              <w:left w:val="nil"/>
              <w:bottom w:val="single" w:sz="4" w:space="0" w:color="auto"/>
              <w:right w:val="single" w:sz="4" w:space="0" w:color="auto"/>
            </w:tcBorders>
            <w:shd w:val="clear" w:color="auto" w:fill="auto"/>
            <w:noWrap/>
            <w:vAlign w:val="bottom"/>
          </w:tcPr>
          <w:p w14:paraId="6E25B654" w14:textId="77777777" w:rsidR="00E01256" w:rsidRDefault="00000000">
            <w:pPr>
              <w:ind w:hanging="107"/>
              <w:jc w:val="right"/>
              <w:rPr>
                <w:color w:val="000000" w:themeColor="text1"/>
                <w:sz w:val="19"/>
                <w:szCs w:val="19"/>
                <w:lang w:eastAsia="en-CA"/>
              </w:rPr>
            </w:pPr>
            <w:r>
              <w:rPr>
                <w:color w:val="000000" w:themeColor="text1"/>
                <w:sz w:val="19"/>
                <w:szCs w:val="19"/>
                <w:lang w:eastAsia="en-CA"/>
              </w:rPr>
              <w:t xml:space="preserve"> 63,800</w:t>
            </w:r>
          </w:p>
        </w:tc>
        <w:tc>
          <w:tcPr>
            <w:tcW w:w="505" w:type="pct"/>
            <w:tcBorders>
              <w:top w:val="nil"/>
              <w:left w:val="nil"/>
              <w:bottom w:val="single" w:sz="4" w:space="0" w:color="auto"/>
              <w:right w:val="single" w:sz="4" w:space="0" w:color="auto"/>
            </w:tcBorders>
            <w:shd w:val="clear" w:color="auto" w:fill="auto"/>
            <w:noWrap/>
            <w:vAlign w:val="bottom"/>
          </w:tcPr>
          <w:p w14:paraId="37D0B6F7" w14:textId="77777777" w:rsidR="00E01256" w:rsidRDefault="00000000">
            <w:pPr>
              <w:jc w:val="right"/>
              <w:rPr>
                <w:color w:val="000000"/>
                <w:sz w:val="19"/>
                <w:szCs w:val="19"/>
                <w:lang w:eastAsia="en-CA"/>
              </w:rPr>
            </w:pPr>
            <w:r>
              <w:rPr>
                <w:color w:val="000000"/>
                <w:sz w:val="19"/>
                <w:szCs w:val="19"/>
                <w:lang w:eastAsia="en-CA"/>
              </w:rPr>
              <w:t>411,000</w:t>
            </w:r>
          </w:p>
        </w:tc>
        <w:tc>
          <w:tcPr>
            <w:tcW w:w="505" w:type="pct"/>
            <w:tcBorders>
              <w:top w:val="nil"/>
              <w:left w:val="nil"/>
              <w:bottom w:val="single" w:sz="4" w:space="0" w:color="auto"/>
              <w:right w:val="single" w:sz="4" w:space="0" w:color="auto"/>
            </w:tcBorders>
            <w:shd w:val="clear" w:color="auto" w:fill="auto"/>
            <w:noWrap/>
            <w:vAlign w:val="bottom"/>
          </w:tcPr>
          <w:p w14:paraId="5D0804B6" w14:textId="77777777" w:rsidR="00E01256" w:rsidRDefault="00000000">
            <w:pPr>
              <w:jc w:val="right"/>
              <w:rPr>
                <w:color w:val="000000"/>
                <w:sz w:val="19"/>
                <w:szCs w:val="19"/>
                <w:lang w:eastAsia="en-CA"/>
              </w:rPr>
            </w:pPr>
            <w:r>
              <w:rPr>
                <w:color w:val="000000"/>
                <w:sz w:val="19"/>
                <w:szCs w:val="19"/>
                <w:lang w:eastAsia="en-CA"/>
              </w:rPr>
              <w:t>439,000</w:t>
            </w:r>
          </w:p>
        </w:tc>
        <w:tc>
          <w:tcPr>
            <w:tcW w:w="505" w:type="pct"/>
            <w:tcBorders>
              <w:top w:val="nil"/>
              <w:left w:val="nil"/>
              <w:bottom w:val="single" w:sz="4" w:space="0" w:color="auto"/>
              <w:right w:val="single" w:sz="4" w:space="0" w:color="auto"/>
            </w:tcBorders>
            <w:shd w:val="clear" w:color="auto" w:fill="auto"/>
            <w:noWrap/>
            <w:vAlign w:val="bottom"/>
          </w:tcPr>
          <w:p w14:paraId="17A991F0" w14:textId="77777777" w:rsidR="00E01256" w:rsidRDefault="00000000">
            <w:pPr>
              <w:ind w:hanging="106"/>
              <w:jc w:val="right"/>
              <w:rPr>
                <w:color w:val="000000"/>
                <w:sz w:val="19"/>
                <w:szCs w:val="19"/>
                <w:lang w:eastAsia="en-CA"/>
              </w:rPr>
            </w:pPr>
            <w:r>
              <w:rPr>
                <w:color w:val="000000"/>
                <w:sz w:val="19"/>
                <w:szCs w:val="19"/>
                <w:lang w:eastAsia="en-CA"/>
              </w:rPr>
              <w:t>310,600</w:t>
            </w:r>
          </w:p>
        </w:tc>
        <w:tc>
          <w:tcPr>
            <w:tcW w:w="504" w:type="pct"/>
            <w:tcBorders>
              <w:top w:val="nil"/>
              <w:left w:val="nil"/>
              <w:bottom w:val="single" w:sz="4" w:space="0" w:color="auto"/>
              <w:right w:val="single" w:sz="4" w:space="0" w:color="auto"/>
            </w:tcBorders>
            <w:shd w:val="clear" w:color="auto" w:fill="auto"/>
            <w:noWrap/>
            <w:vAlign w:val="bottom"/>
          </w:tcPr>
          <w:p w14:paraId="5F50532A" w14:textId="77777777" w:rsidR="00E01256" w:rsidRDefault="00000000">
            <w:pPr>
              <w:ind w:left="-193"/>
              <w:jc w:val="right"/>
              <w:rPr>
                <w:color w:val="000000"/>
                <w:sz w:val="19"/>
                <w:szCs w:val="19"/>
                <w:lang w:eastAsia="en-CA"/>
              </w:rPr>
            </w:pPr>
            <w:r>
              <w:rPr>
                <w:color w:val="000000"/>
                <w:sz w:val="19"/>
                <w:szCs w:val="19"/>
                <w:lang w:eastAsia="en-CA"/>
              </w:rPr>
              <w:t>1,223,233</w:t>
            </w:r>
          </w:p>
        </w:tc>
      </w:tr>
      <w:tr w:rsidR="00E01256" w14:paraId="62B0263B"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5DF711E9" w14:textId="77777777" w:rsidR="00E01256" w:rsidRDefault="00000000">
            <w:pPr>
              <w:ind w:right="-201"/>
              <w:jc w:val="left"/>
              <w:rPr>
                <w:color w:val="000000"/>
                <w:sz w:val="19"/>
                <w:szCs w:val="19"/>
                <w:lang w:eastAsia="zh-CN"/>
              </w:rPr>
            </w:pPr>
            <w:r>
              <w:rPr>
                <w:rFonts w:hint="eastAsia"/>
                <w:color w:val="000000"/>
                <w:sz w:val="19"/>
                <w:szCs w:val="19"/>
                <w:lang w:val="en-US" w:eastAsia="zh-CN"/>
              </w:rPr>
              <w:t>增支经营成本</w:t>
            </w:r>
            <w:r>
              <w:rPr>
                <w:rFonts w:hint="eastAsia"/>
                <w:color w:val="000000"/>
                <w:sz w:val="19"/>
                <w:szCs w:val="19"/>
                <w:lang w:eastAsia="zh-CN"/>
              </w:rPr>
              <w:t>（美元</w:t>
            </w:r>
            <w:r>
              <w:rPr>
                <w:rFonts w:hint="eastAsia"/>
                <w:color w:val="000000"/>
                <w:sz w:val="19"/>
                <w:szCs w:val="19"/>
                <w:lang w:eastAsia="zh-CN"/>
              </w:rPr>
              <w:t>/</w:t>
            </w:r>
            <w:r>
              <w:rPr>
                <w:rFonts w:hint="eastAsia"/>
                <w:color w:val="000000"/>
                <w:sz w:val="19"/>
                <w:szCs w:val="19"/>
                <w:lang w:eastAsia="zh-CN"/>
              </w:rPr>
              <w:t>公斤）</w:t>
            </w:r>
          </w:p>
        </w:tc>
        <w:tc>
          <w:tcPr>
            <w:tcW w:w="505" w:type="pct"/>
            <w:tcBorders>
              <w:top w:val="nil"/>
              <w:left w:val="nil"/>
              <w:bottom w:val="single" w:sz="4" w:space="0" w:color="auto"/>
              <w:right w:val="single" w:sz="4" w:space="0" w:color="auto"/>
            </w:tcBorders>
            <w:shd w:val="clear" w:color="auto" w:fill="auto"/>
            <w:noWrap/>
            <w:vAlign w:val="bottom"/>
          </w:tcPr>
          <w:p w14:paraId="6A76F5C1" w14:textId="77777777" w:rsidR="00E01256" w:rsidRDefault="00000000">
            <w:pPr>
              <w:jc w:val="right"/>
              <w:rPr>
                <w:color w:val="000000"/>
                <w:sz w:val="19"/>
                <w:szCs w:val="19"/>
                <w:lang w:eastAsia="en-CA"/>
              </w:rPr>
            </w:pPr>
            <w:r>
              <w:rPr>
                <w:color w:val="000000"/>
                <w:sz w:val="19"/>
                <w:szCs w:val="19"/>
                <w:lang w:eastAsia="en-CA"/>
              </w:rPr>
              <w:t>7.81</w:t>
            </w:r>
          </w:p>
        </w:tc>
        <w:tc>
          <w:tcPr>
            <w:tcW w:w="505" w:type="pct"/>
            <w:tcBorders>
              <w:top w:val="nil"/>
              <w:left w:val="nil"/>
              <w:bottom w:val="single" w:sz="4" w:space="0" w:color="auto"/>
              <w:right w:val="single" w:sz="4" w:space="0" w:color="auto"/>
            </w:tcBorders>
            <w:shd w:val="clear" w:color="auto" w:fill="auto"/>
            <w:noWrap/>
            <w:vAlign w:val="bottom"/>
          </w:tcPr>
          <w:p w14:paraId="70BECC58" w14:textId="77777777" w:rsidR="00E01256" w:rsidRDefault="00000000">
            <w:pPr>
              <w:jc w:val="right"/>
              <w:rPr>
                <w:color w:val="000000"/>
                <w:sz w:val="19"/>
                <w:szCs w:val="19"/>
                <w:lang w:eastAsia="en-CA"/>
              </w:rPr>
            </w:pPr>
            <w:r>
              <w:rPr>
                <w:color w:val="000000"/>
                <w:sz w:val="19"/>
                <w:szCs w:val="19"/>
                <w:lang w:eastAsia="en-CA"/>
              </w:rPr>
              <w:t>9.98</w:t>
            </w:r>
          </w:p>
        </w:tc>
        <w:tc>
          <w:tcPr>
            <w:tcW w:w="505" w:type="pct"/>
            <w:tcBorders>
              <w:top w:val="nil"/>
              <w:left w:val="nil"/>
              <w:bottom w:val="single" w:sz="4" w:space="0" w:color="auto"/>
              <w:right w:val="single" w:sz="4" w:space="0" w:color="auto"/>
            </w:tcBorders>
            <w:shd w:val="clear" w:color="auto" w:fill="auto"/>
            <w:noWrap/>
            <w:vAlign w:val="bottom"/>
          </w:tcPr>
          <w:p w14:paraId="62B24700" w14:textId="77777777" w:rsidR="00E01256" w:rsidRDefault="00000000">
            <w:pPr>
              <w:jc w:val="right"/>
              <w:rPr>
                <w:color w:val="000000"/>
                <w:sz w:val="19"/>
                <w:szCs w:val="19"/>
                <w:lang w:eastAsia="en-CA"/>
              </w:rPr>
            </w:pPr>
            <w:r>
              <w:rPr>
                <w:color w:val="000000"/>
                <w:sz w:val="19"/>
                <w:szCs w:val="19"/>
                <w:lang w:eastAsia="en-CA"/>
              </w:rPr>
              <w:t>16.29</w:t>
            </w:r>
          </w:p>
        </w:tc>
        <w:tc>
          <w:tcPr>
            <w:tcW w:w="505" w:type="pct"/>
            <w:tcBorders>
              <w:top w:val="nil"/>
              <w:left w:val="nil"/>
              <w:bottom w:val="single" w:sz="4" w:space="0" w:color="auto"/>
              <w:right w:val="single" w:sz="4" w:space="0" w:color="auto"/>
            </w:tcBorders>
            <w:shd w:val="clear" w:color="auto" w:fill="auto"/>
            <w:noWrap/>
            <w:vAlign w:val="bottom"/>
          </w:tcPr>
          <w:p w14:paraId="6C5AAE94" w14:textId="77777777" w:rsidR="00E01256" w:rsidRDefault="00000000">
            <w:pPr>
              <w:jc w:val="right"/>
              <w:rPr>
                <w:color w:val="000000"/>
                <w:sz w:val="19"/>
                <w:szCs w:val="19"/>
                <w:lang w:eastAsia="en-CA"/>
              </w:rPr>
            </w:pPr>
            <w:r>
              <w:rPr>
                <w:color w:val="000000"/>
                <w:sz w:val="19"/>
                <w:szCs w:val="19"/>
                <w:lang w:eastAsia="en-CA"/>
              </w:rPr>
              <w:t>12.54</w:t>
            </w:r>
          </w:p>
        </w:tc>
        <w:tc>
          <w:tcPr>
            <w:tcW w:w="505" w:type="pct"/>
            <w:tcBorders>
              <w:top w:val="nil"/>
              <w:left w:val="nil"/>
              <w:bottom w:val="single" w:sz="4" w:space="0" w:color="auto"/>
              <w:right w:val="single" w:sz="4" w:space="0" w:color="auto"/>
            </w:tcBorders>
            <w:shd w:val="clear" w:color="auto" w:fill="auto"/>
            <w:noWrap/>
            <w:vAlign w:val="bottom"/>
          </w:tcPr>
          <w:p w14:paraId="6DE84CF6" w14:textId="77777777" w:rsidR="00E01256" w:rsidRDefault="00000000">
            <w:pPr>
              <w:jc w:val="right"/>
              <w:rPr>
                <w:color w:val="000000"/>
                <w:sz w:val="19"/>
                <w:szCs w:val="19"/>
                <w:lang w:eastAsia="en-CA"/>
              </w:rPr>
            </w:pPr>
            <w:r>
              <w:rPr>
                <w:color w:val="000000"/>
                <w:sz w:val="19"/>
                <w:szCs w:val="19"/>
                <w:lang w:eastAsia="en-CA"/>
              </w:rPr>
              <w:t>16.06</w:t>
            </w:r>
          </w:p>
        </w:tc>
        <w:tc>
          <w:tcPr>
            <w:tcW w:w="504" w:type="pct"/>
            <w:tcBorders>
              <w:top w:val="nil"/>
              <w:left w:val="nil"/>
              <w:bottom w:val="single" w:sz="4" w:space="0" w:color="auto"/>
              <w:right w:val="single" w:sz="4" w:space="0" w:color="auto"/>
            </w:tcBorders>
            <w:shd w:val="clear" w:color="auto" w:fill="auto"/>
            <w:noWrap/>
            <w:vAlign w:val="bottom"/>
          </w:tcPr>
          <w:p w14:paraId="03DD7A79" w14:textId="77777777" w:rsidR="00E01256" w:rsidRDefault="00000000">
            <w:pPr>
              <w:jc w:val="right"/>
              <w:rPr>
                <w:color w:val="000000"/>
                <w:sz w:val="19"/>
                <w:szCs w:val="19"/>
                <w:lang w:eastAsia="en-CA"/>
              </w:rPr>
            </w:pPr>
            <w:r>
              <w:rPr>
                <w:color w:val="000000"/>
                <w:sz w:val="19"/>
                <w:szCs w:val="19"/>
                <w:lang w:eastAsia="en-CA"/>
              </w:rPr>
              <w:t>10.65</w:t>
            </w:r>
          </w:p>
        </w:tc>
      </w:tr>
      <w:tr w:rsidR="00E01256" w14:paraId="40E1DC78"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1AB7A111" w14:textId="77777777" w:rsidR="00E01256" w:rsidRDefault="00000000">
            <w:pPr>
              <w:jc w:val="left"/>
              <w:rPr>
                <w:color w:val="000000"/>
                <w:sz w:val="19"/>
                <w:szCs w:val="19"/>
                <w:lang w:val="en-US" w:eastAsia="zh-CN"/>
              </w:rPr>
            </w:pPr>
            <w:r>
              <w:rPr>
                <w:rFonts w:hint="eastAsia"/>
                <w:color w:val="000000"/>
                <w:sz w:val="19"/>
                <w:szCs w:val="19"/>
                <w:lang w:val="en-US" w:eastAsia="zh-CN"/>
              </w:rPr>
              <w:t>增支经营成本</w:t>
            </w:r>
          </w:p>
        </w:tc>
        <w:tc>
          <w:tcPr>
            <w:tcW w:w="505" w:type="pct"/>
            <w:tcBorders>
              <w:top w:val="nil"/>
              <w:left w:val="nil"/>
              <w:bottom w:val="single" w:sz="4" w:space="0" w:color="auto"/>
              <w:right w:val="single" w:sz="4" w:space="0" w:color="auto"/>
            </w:tcBorders>
            <w:shd w:val="clear" w:color="auto" w:fill="auto"/>
            <w:noWrap/>
            <w:vAlign w:val="bottom"/>
          </w:tcPr>
          <w:p w14:paraId="11AAD7C7" w14:textId="77777777" w:rsidR="00E01256" w:rsidRDefault="00000000">
            <w:pPr>
              <w:jc w:val="right"/>
              <w:rPr>
                <w:color w:val="000000"/>
                <w:sz w:val="19"/>
                <w:szCs w:val="19"/>
                <w:lang w:eastAsia="en-CA"/>
              </w:rPr>
            </w:pPr>
            <w:r>
              <w:rPr>
                <w:color w:val="000000"/>
                <w:sz w:val="19"/>
                <w:szCs w:val="19"/>
                <w:lang w:eastAsia="en-CA"/>
              </w:rPr>
              <w:t>78,837</w:t>
            </w:r>
          </w:p>
        </w:tc>
        <w:tc>
          <w:tcPr>
            <w:tcW w:w="505" w:type="pct"/>
            <w:tcBorders>
              <w:top w:val="nil"/>
              <w:left w:val="nil"/>
              <w:bottom w:val="single" w:sz="4" w:space="0" w:color="auto"/>
              <w:right w:val="single" w:sz="4" w:space="0" w:color="auto"/>
            </w:tcBorders>
            <w:shd w:val="clear" w:color="auto" w:fill="auto"/>
            <w:noWrap/>
            <w:vAlign w:val="bottom"/>
          </w:tcPr>
          <w:p w14:paraId="6224B586" w14:textId="77777777" w:rsidR="00E01256" w:rsidRDefault="00000000">
            <w:pPr>
              <w:ind w:left="-174"/>
              <w:jc w:val="right"/>
              <w:rPr>
                <w:color w:val="000000"/>
                <w:sz w:val="19"/>
                <w:szCs w:val="19"/>
                <w:lang w:eastAsia="en-CA"/>
              </w:rPr>
            </w:pPr>
            <w:r>
              <w:rPr>
                <w:color w:val="000000"/>
                <w:sz w:val="19"/>
                <w:szCs w:val="19"/>
                <w:lang w:eastAsia="en-CA"/>
              </w:rPr>
              <w:t>357,277</w:t>
            </w:r>
          </w:p>
        </w:tc>
        <w:tc>
          <w:tcPr>
            <w:tcW w:w="505" w:type="pct"/>
            <w:tcBorders>
              <w:top w:val="nil"/>
              <w:left w:val="nil"/>
              <w:bottom w:val="single" w:sz="4" w:space="0" w:color="auto"/>
              <w:right w:val="single" w:sz="4" w:space="0" w:color="auto"/>
            </w:tcBorders>
            <w:shd w:val="clear" w:color="auto" w:fill="auto"/>
            <w:noWrap/>
            <w:vAlign w:val="bottom"/>
          </w:tcPr>
          <w:p w14:paraId="3554B36A" w14:textId="77777777" w:rsidR="00E01256" w:rsidRDefault="00000000">
            <w:pPr>
              <w:jc w:val="right"/>
              <w:rPr>
                <w:color w:val="000000"/>
                <w:sz w:val="19"/>
                <w:szCs w:val="19"/>
                <w:lang w:eastAsia="en-CA"/>
              </w:rPr>
            </w:pPr>
            <w:r>
              <w:rPr>
                <w:color w:val="000000"/>
                <w:sz w:val="19"/>
                <w:szCs w:val="19"/>
                <w:lang w:eastAsia="en-CA"/>
              </w:rPr>
              <w:t>76,259</w:t>
            </w:r>
          </w:p>
        </w:tc>
        <w:tc>
          <w:tcPr>
            <w:tcW w:w="505" w:type="pct"/>
            <w:tcBorders>
              <w:top w:val="nil"/>
              <w:left w:val="nil"/>
              <w:bottom w:val="single" w:sz="4" w:space="0" w:color="auto"/>
              <w:right w:val="single" w:sz="4" w:space="0" w:color="auto"/>
            </w:tcBorders>
            <w:shd w:val="clear" w:color="auto" w:fill="auto"/>
            <w:noWrap/>
            <w:vAlign w:val="bottom"/>
          </w:tcPr>
          <w:p w14:paraId="0D73CC44" w14:textId="77777777" w:rsidR="00E01256" w:rsidRDefault="00000000">
            <w:pPr>
              <w:ind w:left="-105"/>
              <w:jc w:val="right"/>
              <w:rPr>
                <w:color w:val="000000"/>
                <w:sz w:val="19"/>
                <w:szCs w:val="19"/>
                <w:lang w:eastAsia="en-CA"/>
              </w:rPr>
            </w:pPr>
            <w:r>
              <w:rPr>
                <w:color w:val="000000"/>
                <w:sz w:val="19"/>
                <w:szCs w:val="19"/>
                <w:lang w:eastAsia="en-CA"/>
              </w:rPr>
              <w:t>1,150,441</w:t>
            </w:r>
          </w:p>
        </w:tc>
        <w:tc>
          <w:tcPr>
            <w:tcW w:w="505" w:type="pct"/>
            <w:tcBorders>
              <w:top w:val="nil"/>
              <w:left w:val="nil"/>
              <w:bottom w:val="single" w:sz="4" w:space="0" w:color="auto"/>
              <w:right w:val="single" w:sz="4" w:space="0" w:color="auto"/>
            </w:tcBorders>
            <w:shd w:val="clear" w:color="auto" w:fill="auto"/>
            <w:noWrap/>
            <w:vAlign w:val="bottom"/>
          </w:tcPr>
          <w:p w14:paraId="2E700F9E" w14:textId="77777777" w:rsidR="00E01256" w:rsidRDefault="00000000">
            <w:pPr>
              <w:ind w:hanging="106"/>
              <w:jc w:val="right"/>
              <w:rPr>
                <w:color w:val="000000"/>
                <w:sz w:val="19"/>
                <w:szCs w:val="19"/>
                <w:lang w:eastAsia="en-CA"/>
              </w:rPr>
            </w:pPr>
            <w:r>
              <w:rPr>
                <w:color w:val="000000"/>
                <w:sz w:val="19"/>
                <w:szCs w:val="19"/>
                <w:lang w:eastAsia="en-CA"/>
              </w:rPr>
              <w:t>137,776</w:t>
            </w:r>
          </w:p>
        </w:tc>
        <w:tc>
          <w:tcPr>
            <w:tcW w:w="504" w:type="pct"/>
            <w:tcBorders>
              <w:top w:val="nil"/>
              <w:left w:val="nil"/>
              <w:bottom w:val="single" w:sz="4" w:space="0" w:color="auto"/>
              <w:right w:val="single" w:sz="4" w:space="0" w:color="auto"/>
            </w:tcBorders>
            <w:shd w:val="clear" w:color="auto" w:fill="auto"/>
            <w:noWrap/>
            <w:vAlign w:val="bottom"/>
          </w:tcPr>
          <w:p w14:paraId="1C13DBBF" w14:textId="77777777" w:rsidR="00E01256" w:rsidRDefault="00000000">
            <w:pPr>
              <w:ind w:left="-103"/>
              <w:jc w:val="right"/>
              <w:rPr>
                <w:color w:val="000000"/>
                <w:sz w:val="19"/>
                <w:szCs w:val="19"/>
                <w:lang w:eastAsia="en-CA"/>
              </w:rPr>
            </w:pPr>
            <w:r>
              <w:rPr>
                <w:color w:val="000000"/>
                <w:sz w:val="19"/>
                <w:szCs w:val="19"/>
                <w:lang w:eastAsia="en-CA"/>
              </w:rPr>
              <w:t>1,241,359</w:t>
            </w:r>
          </w:p>
        </w:tc>
      </w:tr>
      <w:tr w:rsidR="00E01256" w14:paraId="4160A6F8"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33D3B645" w14:textId="77777777" w:rsidR="00E01256" w:rsidRDefault="00000000">
            <w:pPr>
              <w:jc w:val="left"/>
              <w:rPr>
                <w:b/>
                <w:bCs/>
                <w:color w:val="000000"/>
                <w:sz w:val="19"/>
                <w:szCs w:val="19"/>
                <w:lang w:eastAsia="en-CA"/>
              </w:rPr>
            </w:pPr>
            <w:r>
              <w:rPr>
                <w:rFonts w:hint="eastAsia"/>
                <w:b/>
                <w:bCs/>
                <w:color w:val="000000"/>
                <w:sz w:val="19"/>
                <w:szCs w:val="19"/>
                <w:lang w:eastAsia="en-CA"/>
              </w:rPr>
              <w:t>总增量成本</w:t>
            </w:r>
          </w:p>
        </w:tc>
        <w:tc>
          <w:tcPr>
            <w:tcW w:w="505" w:type="pct"/>
            <w:tcBorders>
              <w:top w:val="nil"/>
              <w:left w:val="nil"/>
              <w:bottom w:val="single" w:sz="4" w:space="0" w:color="auto"/>
              <w:right w:val="single" w:sz="4" w:space="0" w:color="auto"/>
            </w:tcBorders>
            <w:shd w:val="clear" w:color="auto" w:fill="auto"/>
            <w:noWrap/>
            <w:vAlign w:val="bottom"/>
          </w:tcPr>
          <w:p w14:paraId="5C044444" w14:textId="77777777" w:rsidR="00E01256" w:rsidRDefault="00000000">
            <w:pPr>
              <w:ind w:left="-119"/>
              <w:jc w:val="right"/>
              <w:rPr>
                <w:b/>
                <w:bCs/>
                <w:color w:val="000000"/>
                <w:sz w:val="19"/>
                <w:szCs w:val="19"/>
                <w:lang w:eastAsia="en-CA"/>
              </w:rPr>
            </w:pPr>
            <w:r>
              <w:rPr>
                <w:b/>
                <w:bCs/>
                <w:color w:val="000000"/>
                <w:sz w:val="19"/>
                <w:szCs w:val="19"/>
                <w:lang w:eastAsia="en-CA"/>
              </w:rPr>
              <w:t>383,757</w:t>
            </w:r>
          </w:p>
        </w:tc>
        <w:tc>
          <w:tcPr>
            <w:tcW w:w="505" w:type="pct"/>
            <w:tcBorders>
              <w:top w:val="nil"/>
              <w:left w:val="nil"/>
              <w:bottom w:val="single" w:sz="4" w:space="0" w:color="auto"/>
              <w:right w:val="single" w:sz="4" w:space="0" w:color="auto"/>
            </w:tcBorders>
            <w:shd w:val="clear" w:color="auto" w:fill="auto"/>
            <w:noWrap/>
            <w:vAlign w:val="bottom"/>
          </w:tcPr>
          <w:p w14:paraId="2ABBBE52" w14:textId="77777777" w:rsidR="00E01256" w:rsidRDefault="00000000">
            <w:pPr>
              <w:ind w:left="-84"/>
              <w:jc w:val="right"/>
              <w:rPr>
                <w:b/>
                <w:bCs/>
                <w:color w:val="000000"/>
                <w:sz w:val="19"/>
                <w:szCs w:val="19"/>
                <w:lang w:eastAsia="en-CA"/>
              </w:rPr>
            </w:pPr>
            <w:r>
              <w:rPr>
                <w:b/>
                <w:bCs/>
                <w:color w:val="000000"/>
                <w:sz w:val="19"/>
                <w:szCs w:val="19"/>
                <w:lang w:eastAsia="en-CA"/>
              </w:rPr>
              <w:t>421,077</w:t>
            </w:r>
          </w:p>
        </w:tc>
        <w:tc>
          <w:tcPr>
            <w:tcW w:w="505" w:type="pct"/>
            <w:tcBorders>
              <w:top w:val="nil"/>
              <w:left w:val="nil"/>
              <w:bottom w:val="single" w:sz="4" w:space="0" w:color="auto"/>
              <w:right w:val="single" w:sz="4" w:space="0" w:color="auto"/>
            </w:tcBorders>
            <w:shd w:val="clear" w:color="auto" w:fill="auto"/>
            <w:noWrap/>
            <w:vAlign w:val="bottom"/>
          </w:tcPr>
          <w:p w14:paraId="7F810C8D" w14:textId="77777777" w:rsidR="00E01256" w:rsidRDefault="00000000">
            <w:pPr>
              <w:jc w:val="right"/>
              <w:rPr>
                <w:b/>
                <w:bCs/>
                <w:color w:val="000000"/>
                <w:sz w:val="19"/>
                <w:szCs w:val="19"/>
                <w:lang w:eastAsia="en-CA"/>
              </w:rPr>
            </w:pPr>
            <w:r>
              <w:rPr>
                <w:b/>
                <w:bCs/>
                <w:color w:val="000000"/>
                <w:sz w:val="19"/>
                <w:szCs w:val="19"/>
                <w:lang w:eastAsia="en-CA"/>
              </w:rPr>
              <w:t>487,259</w:t>
            </w:r>
          </w:p>
        </w:tc>
        <w:tc>
          <w:tcPr>
            <w:tcW w:w="505" w:type="pct"/>
            <w:tcBorders>
              <w:top w:val="nil"/>
              <w:left w:val="nil"/>
              <w:bottom w:val="single" w:sz="4" w:space="0" w:color="auto"/>
              <w:right w:val="single" w:sz="4" w:space="0" w:color="auto"/>
            </w:tcBorders>
            <w:shd w:val="clear" w:color="auto" w:fill="auto"/>
            <w:noWrap/>
            <w:vAlign w:val="bottom"/>
          </w:tcPr>
          <w:p w14:paraId="14CB8957" w14:textId="77777777" w:rsidR="00E01256" w:rsidRDefault="00000000">
            <w:pPr>
              <w:ind w:left="-105"/>
              <w:jc w:val="right"/>
              <w:rPr>
                <w:b/>
                <w:bCs/>
                <w:color w:val="000000"/>
                <w:sz w:val="19"/>
                <w:szCs w:val="19"/>
                <w:lang w:eastAsia="en-CA"/>
              </w:rPr>
            </w:pPr>
            <w:r>
              <w:rPr>
                <w:b/>
                <w:bCs/>
                <w:color w:val="000000"/>
                <w:sz w:val="19"/>
                <w:szCs w:val="19"/>
                <w:lang w:eastAsia="en-CA"/>
              </w:rPr>
              <w:t>1,589,441</w:t>
            </w:r>
          </w:p>
        </w:tc>
        <w:tc>
          <w:tcPr>
            <w:tcW w:w="505" w:type="pct"/>
            <w:tcBorders>
              <w:top w:val="nil"/>
              <w:left w:val="nil"/>
              <w:bottom w:val="single" w:sz="4" w:space="0" w:color="auto"/>
              <w:right w:val="single" w:sz="4" w:space="0" w:color="auto"/>
            </w:tcBorders>
            <w:shd w:val="clear" w:color="auto" w:fill="auto"/>
            <w:noWrap/>
            <w:vAlign w:val="bottom"/>
          </w:tcPr>
          <w:p w14:paraId="5F609BB5" w14:textId="77777777" w:rsidR="00E01256" w:rsidRDefault="00000000">
            <w:pPr>
              <w:ind w:hanging="106"/>
              <w:jc w:val="right"/>
              <w:rPr>
                <w:b/>
                <w:bCs/>
                <w:color w:val="000000"/>
                <w:sz w:val="19"/>
                <w:szCs w:val="19"/>
                <w:lang w:eastAsia="en-CA"/>
              </w:rPr>
            </w:pPr>
            <w:r>
              <w:rPr>
                <w:b/>
                <w:bCs/>
                <w:color w:val="000000"/>
                <w:sz w:val="19"/>
                <w:szCs w:val="19"/>
                <w:lang w:eastAsia="en-CA"/>
              </w:rPr>
              <w:t>448,376</w:t>
            </w:r>
          </w:p>
        </w:tc>
        <w:tc>
          <w:tcPr>
            <w:tcW w:w="504" w:type="pct"/>
            <w:tcBorders>
              <w:top w:val="nil"/>
              <w:left w:val="nil"/>
              <w:bottom w:val="single" w:sz="4" w:space="0" w:color="auto"/>
              <w:right w:val="single" w:sz="4" w:space="0" w:color="auto"/>
            </w:tcBorders>
            <w:shd w:val="clear" w:color="auto" w:fill="auto"/>
            <w:noWrap/>
            <w:vAlign w:val="bottom"/>
          </w:tcPr>
          <w:p w14:paraId="18424513" w14:textId="77777777" w:rsidR="00E01256" w:rsidRDefault="00000000">
            <w:pPr>
              <w:ind w:left="-195"/>
              <w:jc w:val="right"/>
              <w:rPr>
                <w:b/>
                <w:bCs/>
                <w:color w:val="000000"/>
                <w:sz w:val="19"/>
                <w:szCs w:val="19"/>
                <w:lang w:eastAsia="en-CA"/>
              </w:rPr>
            </w:pPr>
            <w:r>
              <w:rPr>
                <w:b/>
                <w:bCs/>
                <w:color w:val="000000"/>
                <w:sz w:val="19"/>
                <w:szCs w:val="19"/>
                <w:lang w:eastAsia="en-CA"/>
              </w:rPr>
              <w:t>2,464,592</w:t>
            </w:r>
          </w:p>
        </w:tc>
      </w:tr>
      <w:tr w:rsidR="00E01256" w14:paraId="53FBFAC4"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33F2535C" w14:textId="77777777" w:rsidR="00E01256" w:rsidRDefault="00000000">
            <w:pPr>
              <w:jc w:val="left"/>
              <w:rPr>
                <w:color w:val="000000"/>
                <w:sz w:val="19"/>
                <w:szCs w:val="19"/>
                <w:lang w:eastAsia="en-CA"/>
              </w:rPr>
            </w:pPr>
            <w:r>
              <w:rPr>
                <w:rFonts w:hint="eastAsia"/>
                <w:color w:val="000000"/>
                <w:sz w:val="19"/>
                <w:szCs w:val="19"/>
                <w:lang w:eastAsia="en-CA"/>
              </w:rPr>
              <w:t>共同融资</w:t>
            </w:r>
          </w:p>
        </w:tc>
        <w:tc>
          <w:tcPr>
            <w:tcW w:w="505" w:type="pct"/>
            <w:tcBorders>
              <w:top w:val="nil"/>
              <w:left w:val="nil"/>
              <w:bottom w:val="single" w:sz="4" w:space="0" w:color="auto"/>
              <w:right w:val="single" w:sz="4" w:space="0" w:color="auto"/>
            </w:tcBorders>
            <w:shd w:val="clear" w:color="auto" w:fill="auto"/>
            <w:noWrap/>
            <w:vAlign w:val="bottom"/>
          </w:tcPr>
          <w:p w14:paraId="7274AD09" w14:textId="77777777" w:rsidR="00E01256" w:rsidRDefault="00000000">
            <w:pPr>
              <w:ind w:left="-198"/>
              <w:jc w:val="right"/>
              <w:rPr>
                <w:color w:val="000000"/>
                <w:sz w:val="19"/>
                <w:szCs w:val="19"/>
                <w:lang w:eastAsia="en-CA"/>
              </w:rPr>
            </w:pPr>
            <w:r>
              <w:rPr>
                <w:color w:val="000000"/>
                <w:sz w:val="19"/>
                <w:szCs w:val="19"/>
                <w:lang w:eastAsia="en-CA"/>
              </w:rPr>
              <w:t>200,523</w:t>
            </w:r>
          </w:p>
        </w:tc>
        <w:tc>
          <w:tcPr>
            <w:tcW w:w="505" w:type="pct"/>
            <w:tcBorders>
              <w:top w:val="nil"/>
              <w:left w:val="nil"/>
              <w:bottom w:val="single" w:sz="4" w:space="0" w:color="auto"/>
              <w:right w:val="single" w:sz="4" w:space="0" w:color="auto"/>
            </w:tcBorders>
            <w:shd w:val="clear" w:color="auto" w:fill="auto"/>
            <w:noWrap/>
            <w:vAlign w:val="bottom"/>
          </w:tcPr>
          <w:p w14:paraId="011F3074" w14:textId="77777777" w:rsidR="00E01256" w:rsidRDefault="00000000">
            <w:pPr>
              <w:jc w:val="right"/>
              <w:rPr>
                <w:color w:val="000000"/>
                <w:sz w:val="19"/>
                <w:szCs w:val="19"/>
                <w:lang w:eastAsia="en-CA"/>
              </w:rPr>
            </w:pPr>
            <w:r>
              <w:rPr>
                <w:color w:val="000000"/>
                <w:sz w:val="19"/>
                <w:szCs w:val="19"/>
                <w:lang w:eastAsia="en-CA"/>
              </w:rPr>
              <w:t>0</w:t>
            </w:r>
          </w:p>
        </w:tc>
        <w:tc>
          <w:tcPr>
            <w:tcW w:w="505" w:type="pct"/>
            <w:tcBorders>
              <w:top w:val="nil"/>
              <w:left w:val="nil"/>
              <w:bottom w:val="single" w:sz="4" w:space="0" w:color="auto"/>
              <w:right w:val="single" w:sz="4" w:space="0" w:color="auto"/>
            </w:tcBorders>
            <w:shd w:val="clear" w:color="auto" w:fill="auto"/>
            <w:noWrap/>
            <w:vAlign w:val="bottom"/>
          </w:tcPr>
          <w:p w14:paraId="2492811F" w14:textId="77777777" w:rsidR="00E01256" w:rsidRDefault="00000000">
            <w:pPr>
              <w:jc w:val="right"/>
              <w:rPr>
                <w:color w:val="000000"/>
                <w:sz w:val="19"/>
                <w:szCs w:val="19"/>
                <w:lang w:eastAsia="en-CA"/>
              </w:rPr>
            </w:pPr>
            <w:r>
              <w:rPr>
                <w:color w:val="000000"/>
                <w:sz w:val="19"/>
                <w:szCs w:val="19"/>
                <w:lang w:eastAsia="en-CA"/>
              </w:rPr>
              <w:t>402,198</w:t>
            </w:r>
          </w:p>
        </w:tc>
        <w:tc>
          <w:tcPr>
            <w:tcW w:w="505" w:type="pct"/>
            <w:tcBorders>
              <w:top w:val="nil"/>
              <w:left w:val="nil"/>
              <w:bottom w:val="single" w:sz="4" w:space="0" w:color="auto"/>
              <w:right w:val="single" w:sz="4" w:space="0" w:color="auto"/>
            </w:tcBorders>
            <w:shd w:val="clear" w:color="auto" w:fill="auto"/>
            <w:noWrap/>
            <w:vAlign w:val="bottom"/>
          </w:tcPr>
          <w:p w14:paraId="237057D5" w14:textId="77777777" w:rsidR="00E01256" w:rsidRDefault="00000000">
            <w:pPr>
              <w:jc w:val="right"/>
              <w:rPr>
                <w:color w:val="000000"/>
                <w:sz w:val="19"/>
                <w:szCs w:val="19"/>
                <w:lang w:eastAsia="en-CA"/>
              </w:rPr>
            </w:pPr>
            <w:r>
              <w:rPr>
                <w:color w:val="000000"/>
                <w:sz w:val="19"/>
                <w:szCs w:val="19"/>
                <w:lang w:eastAsia="en-CA"/>
              </w:rPr>
              <w:t>327,099</w:t>
            </w:r>
          </w:p>
        </w:tc>
        <w:tc>
          <w:tcPr>
            <w:tcW w:w="505" w:type="pct"/>
            <w:tcBorders>
              <w:top w:val="nil"/>
              <w:left w:val="nil"/>
              <w:bottom w:val="single" w:sz="4" w:space="0" w:color="auto"/>
              <w:right w:val="single" w:sz="4" w:space="0" w:color="auto"/>
            </w:tcBorders>
            <w:shd w:val="clear" w:color="auto" w:fill="auto"/>
            <w:noWrap/>
            <w:vAlign w:val="bottom"/>
          </w:tcPr>
          <w:p w14:paraId="27E655FE" w14:textId="77777777" w:rsidR="00E01256" w:rsidRDefault="00000000">
            <w:pPr>
              <w:ind w:hanging="106"/>
              <w:jc w:val="right"/>
              <w:rPr>
                <w:color w:val="000000"/>
                <w:sz w:val="19"/>
                <w:szCs w:val="19"/>
                <w:lang w:eastAsia="en-CA"/>
              </w:rPr>
            </w:pPr>
            <w:r>
              <w:rPr>
                <w:color w:val="000000"/>
                <w:sz w:val="19"/>
                <w:szCs w:val="19"/>
                <w:lang w:eastAsia="en-CA"/>
              </w:rPr>
              <w:t>292,563</w:t>
            </w:r>
          </w:p>
        </w:tc>
        <w:tc>
          <w:tcPr>
            <w:tcW w:w="504" w:type="pct"/>
            <w:tcBorders>
              <w:top w:val="nil"/>
              <w:left w:val="nil"/>
              <w:bottom w:val="single" w:sz="4" w:space="0" w:color="auto"/>
              <w:right w:val="single" w:sz="4" w:space="0" w:color="auto"/>
            </w:tcBorders>
            <w:shd w:val="clear" w:color="auto" w:fill="auto"/>
            <w:noWrap/>
            <w:vAlign w:val="bottom"/>
          </w:tcPr>
          <w:p w14:paraId="4A7DB7AB" w14:textId="77777777" w:rsidR="00E01256" w:rsidRDefault="00000000">
            <w:pPr>
              <w:ind w:left="-195"/>
              <w:jc w:val="right"/>
              <w:rPr>
                <w:color w:val="000000"/>
                <w:sz w:val="19"/>
                <w:szCs w:val="19"/>
                <w:lang w:eastAsia="en-CA"/>
              </w:rPr>
            </w:pPr>
            <w:r>
              <w:rPr>
                <w:color w:val="000000"/>
                <w:sz w:val="19"/>
                <w:szCs w:val="19"/>
                <w:lang w:eastAsia="en-CA"/>
              </w:rPr>
              <w:t>2,342,751</w:t>
            </w:r>
          </w:p>
        </w:tc>
      </w:tr>
      <w:tr w:rsidR="00E01256" w14:paraId="0F5CCAEF"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04D0190F" w14:textId="77777777" w:rsidR="00E01256" w:rsidRDefault="00000000">
            <w:pPr>
              <w:jc w:val="left"/>
              <w:rPr>
                <w:b/>
                <w:color w:val="000000"/>
                <w:sz w:val="19"/>
                <w:szCs w:val="19"/>
                <w:lang w:eastAsia="en-CA"/>
              </w:rPr>
            </w:pPr>
            <w:r>
              <w:rPr>
                <w:rFonts w:hint="eastAsia"/>
                <w:b/>
                <w:color w:val="000000"/>
                <w:sz w:val="19"/>
                <w:szCs w:val="19"/>
                <w:lang w:eastAsia="zh-CN"/>
              </w:rPr>
              <w:t>申请资金</w:t>
            </w:r>
          </w:p>
        </w:tc>
        <w:tc>
          <w:tcPr>
            <w:tcW w:w="505" w:type="pct"/>
            <w:tcBorders>
              <w:top w:val="nil"/>
              <w:left w:val="nil"/>
              <w:bottom w:val="single" w:sz="4" w:space="0" w:color="auto"/>
              <w:right w:val="single" w:sz="4" w:space="0" w:color="auto"/>
            </w:tcBorders>
            <w:shd w:val="clear" w:color="auto" w:fill="auto"/>
            <w:noWrap/>
            <w:vAlign w:val="bottom"/>
          </w:tcPr>
          <w:p w14:paraId="3E5DFE7C" w14:textId="77777777" w:rsidR="00E01256" w:rsidRDefault="00000000">
            <w:pPr>
              <w:ind w:left="-119"/>
              <w:jc w:val="right"/>
              <w:rPr>
                <w:b/>
                <w:bCs/>
                <w:color w:val="000000"/>
                <w:sz w:val="19"/>
                <w:szCs w:val="19"/>
                <w:lang w:eastAsia="en-CA"/>
              </w:rPr>
            </w:pPr>
            <w:r>
              <w:rPr>
                <w:b/>
                <w:bCs/>
                <w:color w:val="000000"/>
                <w:sz w:val="19"/>
                <w:szCs w:val="19"/>
                <w:lang w:eastAsia="en-CA"/>
              </w:rPr>
              <w:t>183,234</w:t>
            </w:r>
          </w:p>
        </w:tc>
        <w:tc>
          <w:tcPr>
            <w:tcW w:w="505" w:type="pct"/>
            <w:tcBorders>
              <w:top w:val="nil"/>
              <w:left w:val="nil"/>
              <w:bottom w:val="single" w:sz="4" w:space="0" w:color="auto"/>
              <w:right w:val="single" w:sz="4" w:space="0" w:color="auto"/>
            </w:tcBorders>
            <w:shd w:val="clear" w:color="auto" w:fill="auto"/>
            <w:noWrap/>
            <w:vAlign w:val="bottom"/>
          </w:tcPr>
          <w:p w14:paraId="36F8B111" w14:textId="77777777" w:rsidR="00E01256" w:rsidRDefault="00000000">
            <w:pPr>
              <w:ind w:left="-17" w:hanging="90"/>
              <w:jc w:val="right"/>
              <w:rPr>
                <w:b/>
                <w:bCs/>
                <w:color w:val="000000"/>
                <w:sz w:val="19"/>
                <w:szCs w:val="19"/>
                <w:lang w:eastAsia="en-CA"/>
              </w:rPr>
            </w:pPr>
            <w:r>
              <w:rPr>
                <w:b/>
                <w:bCs/>
                <w:color w:val="000000"/>
                <w:sz w:val="19"/>
                <w:szCs w:val="19"/>
                <w:lang w:eastAsia="en-CA"/>
              </w:rPr>
              <w:t>421,077</w:t>
            </w:r>
          </w:p>
        </w:tc>
        <w:tc>
          <w:tcPr>
            <w:tcW w:w="505" w:type="pct"/>
            <w:tcBorders>
              <w:top w:val="nil"/>
              <w:left w:val="nil"/>
              <w:bottom w:val="single" w:sz="4" w:space="0" w:color="auto"/>
              <w:right w:val="single" w:sz="4" w:space="0" w:color="auto"/>
            </w:tcBorders>
            <w:shd w:val="clear" w:color="auto" w:fill="auto"/>
            <w:noWrap/>
            <w:vAlign w:val="bottom"/>
          </w:tcPr>
          <w:p w14:paraId="7DADA0BB" w14:textId="77777777" w:rsidR="00E01256" w:rsidRDefault="00000000">
            <w:pPr>
              <w:jc w:val="right"/>
              <w:rPr>
                <w:b/>
                <w:bCs/>
                <w:color w:val="000000"/>
                <w:sz w:val="19"/>
                <w:szCs w:val="19"/>
                <w:lang w:eastAsia="en-CA"/>
              </w:rPr>
            </w:pPr>
            <w:r>
              <w:rPr>
                <w:b/>
                <w:bCs/>
                <w:color w:val="000000"/>
                <w:sz w:val="19"/>
                <w:szCs w:val="19"/>
                <w:lang w:eastAsia="en-CA"/>
              </w:rPr>
              <w:t>85,061</w:t>
            </w:r>
          </w:p>
        </w:tc>
        <w:tc>
          <w:tcPr>
            <w:tcW w:w="505" w:type="pct"/>
            <w:tcBorders>
              <w:top w:val="nil"/>
              <w:left w:val="nil"/>
              <w:bottom w:val="single" w:sz="4" w:space="0" w:color="auto"/>
              <w:right w:val="single" w:sz="4" w:space="0" w:color="auto"/>
            </w:tcBorders>
            <w:shd w:val="clear" w:color="auto" w:fill="auto"/>
            <w:noWrap/>
            <w:vAlign w:val="bottom"/>
          </w:tcPr>
          <w:p w14:paraId="08FC11AF" w14:textId="77777777" w:rsidR="00E01256" w:rsidRDefault="00000000">
            <w:pPr>
              <w:ind w:left="-105"/>
              <w:jc w:val="right"/>
              <w:rPr>
                <w:b/>
                <w:bCs/>
                <w:color w:val="000000"/>
                <w:sz w:val="19"/>
                <w:szCs w:val="19"/>
                <w:lang w:eastAsia="en-CA"/>
              </w:rPr>
            </w:pPr>
            <w:r>
              <w:rPr>
                <w:b/>
                <w:bCs/>
                <w:color w:val="000000"/>
                <w:sz w:val="19"/>
                <w:szCs w:val="19"/>
                <w:lang w:eastAsia="en-CA"/>
              </w:rPr>
              <w:t>1,262,342</w:t>
            </w:r>
          </w:p>
        </w:tc>
        <w:tc>
          <w:tcPr>
            <w:tcW w:w="505" w:type="pct"/>
            <w:tcBorders>
              <w:top w:val="nil"/>
              <w:left w:val="nil"/>
              <w:bottom w:val="single" w:sz="4" w:space="0" w:color="auto"/>
              <w:right w:val="single" w:sz="4" w:space="0" w:color="auto"/>
            </w:tcBorders>
            <w:shd w:val="clear" w:color="auto" w:fill="auto"/>
            <w:noWrap/>
            <w:vAlign w:val="bottom"/>
          </w:tcPr>
          <w:p w14:paraId="493F21B1" w14:textId="77777777" w:rsidR="00E01256" w:rsidRDefault="00000000">
            <w:pPr>
              <w:ind w:left="-16" w:hanging="90"/>
              <w:jc w:val="right"/>
              <w:rPr>
                <w:b/>
                <w:bCs/>
                <w:color w:val="000000"/>
                <w:sz w:val="19"/>
                <w:szCs w:val="19"/>
                <w:lang w:eastAsia="en-CA"/>
              </w:rPr>
            </w:pPr>
            <w:r>
              <w:rPr>
                <w:b/>
                <w:bCs/>
                <w:color w:val="000000"/>
                <w:sz w:val="19"/>
                <w:szCs w:val="19"/>
                <w:lang w:eastAsia="en-CA"/>
              </w:rPr>
              <w:t>155,813</w:t>
            </w:r>
          </w:p>
        </w:tc>
        <w:tc>
          <w:tcPr>
            <w:tcW w:w="504" w:type="pct"/>
            <w:tcBorders>
              <w:top w:val="nil"/>
              <w:left w:val="nil"/>
              <w:bottom w:val="single" w:sz="4" w:space="0" w:color="auto"/>
              <w:right w:val="single" w:sz="4" w:space="0" w:color="auto"/>
            </w:tcBorders>
            <w:shd w:val="clear" w:color="auto" w:fill="auto"/>
            <w:noWrap/>
            <w:vAlign w:val="bottom"/>
          </w:tcPr>
          <w:p w14:paraId="15FC6935" w14:textId="77777777" w:rsidR="00E01256" w:rsidRDefault="00000000">
            <w:pPr>
              <w:jc w:val="right"/>
              <w:rPr>
                <w:b/>
                <w:bCs/>
                <w:color w:val="000000"/>
                <w:sz w:val="19"/>
                <w:szCs w:val="19"/>
                <w:lang w:eastAsia="en-CA"/>
              </w:rPr>
            </w:pPr>
            <w:r>
              <w:rPr>
                <w:b/>
                <w:bCs/>
                <w:color w:val="000000"/>
                <w:sz w:val="19"/>
                <w:szCs w:val="19"/>
                <w:lang w:eastAsia="en-CA"/>
              </w:rPr>
              <w:t>121,841</w:t>
            </w:r>
          </w:p>
        </w:tc>
      </w:tr>
      <w:tr w:rsidR="00E01256" w14:paraId="7D73E211" w14:textId="77777777">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tcPr>
          <w:p w14:paraId="75E1DA89" w14:textId="77777777" w:rsidR="00E01256" w:rsidRDefault="00000000">
            <w:pPr>
              <w:jc w:val="left"/>
              <w:rPr>
                <w:color w:val="000000"/>
                <w:sz w:val="19"/>
                <w:szCs w:val="19"/>
                <w:lang w:eastAsia="en-CA"/>
              </w:rPr>
            </w:pPr>
            <w:r>
              <w:rPr>
                <w:rFonts w:hint="eastAsia"/>
                <w:color w:val="000000"/>
                <w:sz w:val="19"/>
                <w:szCs w:val="19"/>
                <w:lang w:eastAsia="zh-CN"/>
              </w:rPr>
              <w:t>成本效益（美元</w:t>
            </w:r>
            <w:r>
              <w:rPr>
                <w:rFonts w:hint="eastAsia"/>
                <w:color w:val="000000"/>
                <w:sz w:val="19"/>
                <w:szCs w:val="19"/>
                <w:lang w:eastAsia="zh-CN"/>
              </w:rPr>
              <w:t>/</w:t>
            </w:r>
            <w:r>
              <w:rPr>
                <w:rFonts w:hint="eastAsia"/>
                <w:color w:val="000000"/>
                <w:sz w:val="19"/>
                <w:szCs w:val="19"/>
                <w:lang w:eastAsia="zh-CN"/>
              </w:rPr>
              <w:t>公斤）</w:t>
            </w:r>
          </w:p>
        </w:tc>
        <w:tc>
          <w:tcPr>
            <w:tcW w:w="505" w:type="pct"/>
            <w:tcBorders>
              <w:top w:val="nil"/>
              <w:left w:val="nil"/>
              <w:bottom w:val="single" w:sz="4" w:space="0" w:color="auto"/>
              <w:right w:val="single" w:sz="4" w:space="0" w:color="auto"/>
            </w:tcBorders>
            <w:shd w:val="clear" w:color="auto" w:fill="auto"/>
            <w:noWrap/>
            <w:vAlign w:val="bottom"/>
          </w:tcPr>
          <w:p w14:paraId="74899DF2" w14:textId="77777777" w:rsidR="00E01256" w:rsidRDefault="00000000">
            <w:pPr>
              <w:jc w:val="right"/>
              <w:rPr>
                <w:color w:val="000000"/>
                <w:sz w:val="19"/>
                <w:szCs w:val="19"/>
                <w:lang w:eastAsia="en-CA"/>
              </w:rPr>
            </w:pPr>
            <w:r>
              <w:rPr>
                <w:color w:val="000000"/>
                <w:sz w:val="19"/>
                <w:szCs w:val="19"/>
                <w:lang w:eastAsia="en-CA"/>
              </w:rPr>
              <w:t>18.16</w:t>
            </w:r>
          </w:p>
        </w:tc>
        <w:tc>
          <w:tcPr>
            <w:tcW w:w="505" w:type="pct"/>
            <w:tcBorders>
              <w:top w:val="nil"/>
              <w:left w:val="nil"/>
              <w:bottom w:val="single" w:sz="4" w:space="0" w:color="auto"/>
              <w:right w:val="single" w:sz="4" w:space="0" w:color="auto"/>
            </w:tcBorders>
            <w:shd w:val="clear" w:color="auto" w:fill="auto"/>
            <w:noWrap/>
            <w:vAlign w:val="bottom"/>
          </w:tcPr>
          <w:p w14:paraId="5E7D4792" w14:textId="77777777" w:rsidR="00E01256" w:rsidRDefault="00000000">
            <w:pPr>
              <w:jc w:val="right"/>
              <w:rPr>
                <w:color w:val="000000"/>
                <w:sz w:val="19"/>
                <w:szCs w:val="19"/>
                <w:lang w:eastAsia="en-CA"/>
              </w:rPr>
            </w:pPr>
            <w:r>
              <w:rPr>
                <w:color w:val="000000"/>
                <w:sz w:val="19"/>
                <w:szCs w:val="19"/>
                <w:lang w:eastAsia="en-CA"/>
              </w:rPr>
              <w:t>11.70</w:t>
            </w:r>
          </w:p>
        </w:tc>
        <w:tc>
          <w:tcPr>
            <w:tcW w:w="505" w:type="pct"/>
            <w:tcBorders>
              <w:top w:val="nil"/>
              <w:left w:val="nil"/>
              <w:bottom w:val="single" w:sz="4" w:space="0" w:color="auto"/>
              <w:right w:val="single" w:sz="4" w:space="0" w:color="auto"/>
            </w:tcBorders>
            <w:shd w:val="clear" w:color="auto" w:fill="auto"/>
            <w:noWrap/>
            <w:vAlign w:val="bottom"/>
          </w:tcPr>
          <w:p w14:paraId="072F9338" w14:textId="77777777" w:rsidR="00E01256" w:rsidRDefault="00000000">
            <w:pPr>
              <w:jc w:val="right"/>
              <w:rPr>
                <w:color w:val="000000"/>
                <w:sz w:val="19"/>
                <w:szCs w:val="19"/>
                <w:lang w:eastAsia="en-CA"/>
              </w:rPr>
            </w:pPr>
            <w:r>
              <w:rPr>
                <w:color w:val="000000"/>
                <w:sz w:val="19"/>
                <w:szCs w:val="19"/>
                <w:lang w:eastAsia="en-CA"/>
              </w:rPr>
              <w:t>18.18</w:t>
            </w:r>
          </w:p>
        </w:tc>
        <w:tc>
          <w:tcPr>
            <w:tcW w:w="505" w:type="pct"/>
            <w:tcBorders>
              <w:top w:val="nil"/>
              <w:left w:val="nil"/>
              <w:bottom w:val="single" w:sz="4" w:space="0" w:color="auto"/>
              <w:right w:val="single" w:sz="4" w:space="0" w:color="auto"/>
            </w:tcBorders>
            <w:shd w:val="clear" w:color="auto" w:fill="auto"/>
            <w:noWrap/>
            <w:vAlign w:val="bottom"/>
          </w:tcPr>
          <w:p w14:paraId="472F8364" w14:textId="77777777" w:rsidR="00E01256" w:rsidRDefault="00000000">
            <w:pPr>
              <w:jc w:val="right"/>
              <w:rPr>
                <w:color w:val="000000"/>
                <w:sz w:val="19"/>
                <w:szCs w:val="19"/>
                <w:lang w:eastAsia="en-CA"/>
              </w:rPr>
            </w:pPr>
            <w:r>
              <w:rPr>
                <w:color w:val="000000"/>
                <w:sz w:val="19"/>
                <w:szCs w:val="19"/>
                <w:lang w:eastAsia="en-CA"/>
              </w:rPr>
              <w:t>13.76</w:t>
            </w:r>
          </w:p>
        </w:tc>
        <w:tc>
          <w:tcPr>
            <w:tcW w:w="505" w:type="pct"/>
            <w:tcBorders>
              <w:top w:val="nil"/>
              <w:left w:val="nil"/>
              <w:bottom w:val="single" w:sz="4" w:space="0" w:color="auto"/>
              <w:right w:val="single" w:sz="4" w:space="0" w:color="auto"/>
            </w:tcBorders>
            <w:shd w:val="clear" w:color="auto" w:fill="auto"/>
            <w:noWrap/>
            <w:vAlign w:val="bottom"/>
          </w:tcPr>
          <w:p w14:paraId="04D06813" w14:textId="77777777" w:rsidR="00E01256" w:rsidRDefault="00000000">
            <w:pPr>
              <w:jc w:val="right"/>
              <w:rPr>
                <w:color w:val="000000"/>
                <w:sz w:val="19"/>
                <w:szCs w:val="19"/>
                <w:lang w:eastAsia="en-CA"/>
              </w:rPr>
            </w:pPr>
            <w:r>
              <w:rPr>
                <w:color w:val="000000"/>
                <w:sz w:val="19"/>
                <w:szCs w:val="19"/>
                <w:lang w:eastAsia="en-CA"/>
              </w:rPr>
              <w:t>18.16</w:t>
            </w:r>
          </w:p>
        </w:tc>
        <w:tc>
          <w:tcPr>
            <w:tcW w:w="504" w:type="pct"/>
            <w:tcBorders>
              <w:top w:val="nil"/>
              <w:left w:val="nil"/>
              <w:bottom w:val="single" w:sz="4" w:space="0" w:color="auto"/>
              <w:right w:val="single" w:sz="4" w:space="0" w:color="auto"/>
            </w:tcBorders>
            <w:shd w:val="clear" w:color="auto" w:fill="auto"/>
            <w:noWrap/>
            <w:vAlign w:val="bottom"/>
          </w:tcPr>
          <w:p w14:paraId="4A356516" w14:textId="77777777" w:rsidR="00E01256" w:rsidRDefault="00000000">
            <w:pPr>
              <w:jc w:val="right"/>
              <w:rPr>
                <w:color w:val="000000"/>
                <w:sz w:val="19"/>
                <w:szCs w:val="19"/>
                <w:lang w:eastAsia="en-CA"/>
              </w:rPr>
            </w:pPr>
            <w:r>
              <w:rPr>
                <w:color w:val="000000"/>
                <w:sz w:val="19"/>
                <w:szCs w:val="19"/>
                <w:lang w:eastAsia="en-CA"/>
              </w:rPr>
              <w:t>1.05</w:t>
            </w:r>
          </w:p>
        </w:tc>
      </w:tr>
    </w:tbl>
    <w:p w14:paraId="61B4A7A6" w14:textId="77777777" w:rsidR="00E01256" w:rsidRDefault="00000000">
      <w:pPr>
        <w:rPr>
          <w:sz w:val="18"/>
          <w:szCs w:val="18"/>
        </w:rPr>
      </w:pPr>
      <w:r>
        <w:rPr>
          <w:sz w:val="18"/>
          <w:szCs w:val="18"/>
          <w:vertAlign w:val="superscript"/>
        </w:rPr>
        <w:t>*</w:t>
      </w:r>
      <w:r>
        <w:rPr>
          <w:rFonts w:hint="eastAsia"/>
          <w:sz w:val="18"/>
          <w:szCs w:val="18"/>
        </w:rPr>
        <w:t>美元，除非另有说明</w:t>
      </w:r>
    </w:p>
    <w:p w14:paraId="6A9086B6" w14:textId="77777777" w:rsidR="00E01256" w:rsidRDefault="00000000">
      <w:pPr>
        <w:rPr>
          <w:sz w:val="18"/>
          <w:szCs w:val="18"/>
          <w:lang w:eastAsia="zh-CN"/>
        </w:rPr>
      </w:pPr>
      <w:r>
        <w:rPr>
          <w:sz w:val="18"/>
          <w:szCs w:val="18"/>
          <w:vertAlign w:val="superscript"/>
          <w:lang w:eastAsia="zh-CN"/>
        </w:rPr>
        <w:t>**</w:t>
      </w:r>
      <w:r>
        <w:rPr>
          <w:rFonts w:hint="eastAsia"/>
          <w:sz w:val="18"/>
          <w:szCs w:val="18"/>
          <w:lang w:eastAsia="zh-CN"/>
        </w:rPr>
        <w:t>企业已具备用</w:t>
      </w:r>
      <w:r>
        <w:rPr>
          <w:rFonts w:hint="eastAsia"/>
          <w:sz w:val="18"/>
          <w:szCs w:val="18"/>
          <w:lang w:eastAsia="zh-CN"/>
        </w:rPr>
        <w:t>R-600a</w:t>
      </w:r>
      <w:r>
        <w:rPr>
          <w:rFonts w:hint="eastAsia"/>
          <w:sz w:val="18"/>
          <w:szCs w:val="18"/>
          <w:lang w:eastAsia="zh-CN"/>
        </w:rPr>
        <w:t>的制造能力</w:t>
      </w:r>
    </w:p>
    <w:p w14:paraId="458CD42D" w14:textId="77777777" w:rsidR="00E01256" w:rsidRDefault="00000000">
      <w:pPr>
        <w:rPr>
          <w:sz w:val="18"/>
          <w:szCs w:val="18"/>
          <w:lang w:val="en-US" w:eastAsia="zh-CN"/>
        </w:rPr>
      </w:pPr>
      <w:r>
        <w:rPr>
          <w:sz w:val="18"/>
          <w:szCs w:val="18"/>
          <w:vertAlign w:val="superscript"/>
          <w:lang w:eastAsia="zh-CN"/>
        </w:rPr>
        <w:t>***</w:t>
      </w:r>
      <w:r>
        <w:rPr>
          <w:sz w:val="18"/>
          <w:szCs w:val="18"/>
          <w:lang w:eastAsia="zh-CN"/>
        </w:rPr>
        <w:t>2021–2023</w:t>
      </w:r>
      <w:r>
        <w:rPr>
          <w:rFonts w:hint="eastAsia"/>
          <w:sz w:val="18"/>
          <w:szCs w:val="18"/>
          <w:lang w:eastAsia="zh-CN"/>
        </w:rPr>
        <w:t>年平均消耗量</w:t>
      </w:r>
    </w:p>
    <w:p w14:paraId="46B496F1" w14:textId="77777777" w:rsidR="00E01256" w:rsidRDefault="00E01256">
      <w:pPr>
        <w:rPr>
          <w:sz w:val="18"/>
          <w:szCs w:val="18"/>
          <w:lang w:val="en-US" w:eastAsia="zh-CN"/>
        </w:rPr>
      </w:pPr>
    </w:p>
    <w:p w14:paraId="190F782A" w14:textId="77777777" w:rsidR="00E01256" w:rsidRDefault="00000000">
      <w:pPr>
        <w:spacing w:after="240"/>
        <w:rPr>
          <w:sz w:val="18"/>
          <w:szCs w:val="18"/>
          <w:lang w:eastAsia="zh-CN"/>
        </w:rPr>
      </w:pPr>
      <w:r>
        <w:rPr>
          <w:sz w:val="18"/>
          <w:szCs w:val="18"/>
          <w:vertAlign w:val="superscript"/>
          <w:lang w:eastAsia="zh-CN"/>
        </w:rPr>
        <w:t>+</w:t>
      </w:r>
      <w:r>
        <w:rPr>
          <w:rFonts w:hint="eastAsia"/>
          <w:sz w:val="18"/>
          <w:szCs w:val="18"/>
          <w:lang w:eastAsia="zh-CN"/>
        </w:rPr>
        <w:t>具有</w:t>
      </w:r>
      <w:r>
        <w:rPr>
          <w:rFonts w:hint="eastAsia"/>
          <w:sz w:val="18"/>
          <w:szCs w:val="18"/>
          <w:lang w:eastAsia="zh-CN"/>
        </w:rPr>
        <w:t>7.6%</w:t>
      </w:r>
      <w:r>
        <w:rPr>
          <w:rFonts w:hint="eastAsia"/>
          <w:sz w:val="18"/>
          <w:szCs w:val="18"/>
          <w:lang w:eastAsia="zh-CN"/>
        </w:rPr>
        <w:t>第五条国家拥资的企业</w:t>
      </w:r>
    </w:p>
    <w:p w14:paraId="0181AA38" w14:textId="77777777" w:rsidR="00E01256" w:rsidRDefault="00000000">
      <w:pPr>
        <w:pStyle w:val="Heading1"/>
        <w:spacing w:before="240"/>
        <w:rPr>
          <w:sz w:val="24"/>
          <w:szCs w:val="24"/>
          <w:lang w:eastAsia="zh-CN"/>
        </w:rPr>
      </w:pPr>
      <w:r>
        <w:rPr>
          <w:rFonts w:hint="eastAsia"/>
          <w:sz w:val="24"/>
          <w:szCs w:val="24"/>
          <w:lang w:eastAsia="zh-CN"/>
        </w:rPr>
        <w:t>除上述八家制造商外，还有一家企业（</w:t>
      </w:r>
      <w:r>
        <w:rPr>
          <w:rFonts w:hint="eastAsia"/>
          <w:sz w:val="24"/>
          <w:szCs w:val="24"/>
          <w:lang w:eastAsia="zh-CN"/>
        </w:rPr>
        <w:t>Denpoo Mandiri</w:t>
      </w:r>
      <w:r>
        <w:rPr>
          <w:rFonts w:hint="eastAsia"/>
          <w:sz w:val="24"/>
          <w:szCs w:val="24"/>
          <w:lang w:eastAsia="zh-CN"/>
        </w:rPr>
        <w:t>）用进口并预先充入</w:t>
      </w:r>
      <w:r>
        <w:rPr>
          <w:rFonts w:hint="eastAsia"/>
          <w:sz w:val="24"/>
          <w:szCs w:val="24"/>
          <w:lang w:eastAsia="zh-CN"/>
        </w:rPr>
        <w:t>HFC-134a</w:t>
      </w:r>
      <w:r>
        <w:rPr>
          <w:rFonts w:hint="eastAsia"/>
          <w:sz w:val="24"/>
          <w:szCs w:val="24"/>
          <w:lang w:eastAsia="zh-CN"/>
        </w:rPr>
        <w:t>制冷剂的半成品散件组装冷水机。该企业在其印度尼西亚工厂组装和测试组装好的设备，如果出现泄漏，则使用简单的工具（歧管压力表）加注制冷剂。此类消耗属于维修行业范畴。</w:t>
      </w:r>
    </w:p>
    <w:p w14:paraId="666BDA58" w14:textId="77777777" w:rsidR="00E01256" w:rsidRDefault="000000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480" w:lineRule="atLeast"/>
        <w:jc w:val="left"/>
        <w:rPr>
          <w:rFonts w:ascii="KaiTi" w:eastAsia="KaiTi" w:hAnsi="KaiTi" w:cs="SimSun"/>
          <w:color w:val="1F1F1F"/>
          <w:sz w:val="24"/>
          <w:szCs w:val="24"/>
          <w:u w:val="single"/>
          <w:lang w:eastAsia="zh-CN"/>
        </w:rPr>
      </w:pPr>
      <w:r>
        <w:rPr>
          <w:rFonts w:ascii="KaiTi" w:eastAsia="KaiTi" w:hAnsi="KaiTi" w:cs="SimSun" w:hint="eastAsia"/>
          <w:color w:val="1F1F1F"/>
          <w:sz w:val="24"/>
          <w:szCs w:val="24"/>
          <w:u w:val="single"/>
          <w:lang w:eastAsia="zh-CN"/>
        </w:rPr>
        <w:lastRenderedPageBreak/>
        <w:t>列车移动空调系统投资子项目</w:t>
      </w:r>
    </w:p>
    <w:p w14:paraId="52A43E0E" w14:textId="77777777" w:rsidR="00E01256" w:rsidRDefault="00000000">
      <w:pPr>
        <w:pStyle w:val="Heading1"/>
        <w:rPr>
          <w:sz w:val="24"/>
          <w:szCs w:val="24"/>
          <w:lang w:eastAsia="zh-CN"/>
        </w:rPr>
      </w:pPr>
      <w:r>
        <w:rPr>
          <w:rFonts w:hint="eastAsia"/>
          <w:sz w:val="24"/>
          <w:szCs w:val="24"/>
        </w:rPr>
        <w:t>印度尼西亚唯一一家轨道客车空调机组制造商是</w:t>
      </w:r>
      <w:r>
        <w:rPr>
          <w:rFonts w:hint="eastAsia"/>
          <w:sz w:val="24"/>
          <w:szCs w:val="24"/>
        </w:rPr>
        <w:t>INKA Multi Solusi (IMS)</w:t>
      </w:r>
      <w:r>
        <w:rPr>
          <w:rFonts w:hint="eastAsia"/>
          <w:sz w:val="24"/>
          <w:szCs w:val="24"/>
        </w:rPr>
        <w:t>，该公司是印度尼西亚铁路公司（</w:t>
      </w:r>
      <w:r>
        <w:rPr>
          <w:rFonts w:hint="eastAsia"/>
          <w:sz w:val="24"/>
          <w:szCs w:val="24"/>
        </w:rPr>
        <w:t>Indian Railway Company</w:t>
      </w:r>
      <w:r>
        <w:rPr>
          <w:rFonts w:hint="eastAsia"/>
          <w:sz w:val="24"/>
          <w:szCs w:val="24"/>
        </w:rPr>
        <w:t>）的国家铁路机车和车辆制造商</w:t>
      </w:r>
      <w:r>
        <w:rPr>
          <w:rFonts w:hint="eastAsia"/>
          <w:sz w:val="24"/>
          <w:szCs w:val="24"/>
        </w:rPr>
        <w:t>Industri Kereta Api (INKA)</w:t>
      </w:r>
      <w:r>
        <w:rPr>
          <w:rFonts w:hint="eastAsia"/>
          <w:sz w:val="24"/>
          <w:szCs w:val="24"/>
        </w:rPr>
        <w:t>的子公司。目前，该制造商生产的所有轨道车辆均配备车顶安装的空调机组，并充入</w:t>
      </w:r>
      <w:r>
        <w:rPr>
          <w:rFonts w:hint="eastAsia"/>
          <w:sz w:val="24"/>
          <w:szCs w:val="24"/>
        </w:rPr>
        <w:t>R</w:t>
      </w:r>
      <w:r>
        <w:rPr>
          <w:sz w:val="24"/>
          <w:szCs w:val="24"/>
        </w:rPr>
        <w:noBreakHyphen/>
      </w:r>
      <w:r>
        <w:rPr>
          <w:rFonts w:hint="eastAsia"/>
          <w:sz w:val="24"/>
          <w:szCs w:val="24"/>
        </w:rPr>
        <w:t>407C</w:t>
      </w:r>
      <w:r>
        <w:rPr>
          <w:rFonts w:hint="eastAsia"/>
          <w:sz w:val="24"/>
          <w:szCs w:val="24"/>
        </w:rPr>
        <w:t>制冷剂。</w:t>
      </w:r>
      <w:r>
        <w:rPr>
          <w:rFonts w:hint="eastAsia"/>
          <w:sz w:val="24"/>
          <w:szCs w:val="24"/>
          <w:lang w:eastAsia="zh-CN"/>
        </w:rPr>
        <w:t>自</w:t>
      </w:r>
      <w:r>
        <w:rPr>
          <w:rFonts w:hint="eastAsia"/>
          <w:sz w:val="24"/>
          <w:szCs w:val="24"/>
          <w:lang w:eastAsia="zh-CN"/>
        </w:rPr>
        <w:t>2014</w:t>
      </w:r>
      <w:r>
        <w:rPr>
          <w:rFonts w:hint="eastAsia"/>
          <w:sz w:val="24"/>
          <w:szCs w:val="24"/>
          <w:lang w:eastAsia="zh-CN"/>
        </w:rPr>
        <w:t>年以来，</w:t>
      </w:r>
      <w:r>
        <w:rPr>
          <w:rFonts w:hint="eastAsia"/>
          <w:sz w:val="24"/>
          <w:szCs w:val="24"/>
          <w:lang w:eastAsia="zh-CN"/>
        </w:rPr>
        <w:t>IMS</w:t>
      </w:r>
      <w:r>
        <w:rPr>
          <w:rFonts w:hint="eastAsia"/>
          <w:sz w:val="24"/>
          <w:szCs w:val="24"/>
          <w:lang w:eastAsia="zh-CN"/>
        </w:rPr>
        <w:t>已制造了</w:t>
      </w:r>
      <w:r>
        <w:rPr>
          <w:rFonts w:hint="eastAsia"/>
          <w:sz w:val="24"/>
          <w:szCs w:val="24"/>
          <w:lang w:eastAsia="zh-CN"/>
        </w:rPr>
        <w:t>2000</w:t>
      </w:r>
      <w:r>
        <w:rPr>
          <w:rFonts w:hint="eastAsia"/>
          <w:sz w:val="24"/>
          <w:szCs w:val="24"/>
          <w:lang w:eastAsia="zh-CN"/>
        </w:rPr>
        <w:t>多台此类机组，在</w:t>
      </w:r>
      <w:r>
        <w:rPr>
          <w:rFonts w:hint="eastAsia"/>
          <w:sz w:val="24"/>
          <w:szCs w:val="24"/>
          <w:lang w:eastAsia="zh-CN"/>
        </w:rPr>
        <w:t>2019</w:t>
      </w:r>
      <w:r>
        <w:rPr>
          <w:rFonts w:hint="eastAsia"/>
          <w:sz w:val="24"/>
          <w:szCs w:val="24"/>
          <w:lang w:eastAsia="zh-CN"/>
        </w:rPr>
        <w:t>年至</w:t>
      </w:r>
      <w:r>
        <w:rPr>
          <w:rFonts w:hint="eastAsia"/>
          <w:sz w:val="24"/>
          <w:szCs w:val="24"/>
          <w:lang w:eastAsia="zh-CN"/>
        </w:rPr>
        <w:t>2023</w:t>
      </w:r>
      <w:r>
        <w:rPr>
          <w:rFonts w:hint="eastAsia"/>
          <w:sz w:val="24"/>
          <w:szCs w:val="24"/>
          <w:lang w:eastAsia="zh-CN"/>
        </w:rPr>
        <w:t>年期间消耗了</w:t>
      </w:r>
      <w:r>
        <w:rPr>
          <w:rFonts w:hint="eastAsia"/>
          <w:sz w:val="24"/>
          <w:szCs w:val="24"/>
          <w:lang w:eastAsia="zh-CN"/>
        </w:rPr>
        <w:t>49.22</w:t>
      </w:r>
      <w:r>
        <w:rPr>
          <w:rFonts w:hint="eastAsia"/>
          <w:sz w:val="24"/>
          <w:szCs w:val="24"/>
          <w:lang w:eastAsia="zh-CN"/>
        </w:rPr>
        <w:t>公吨</w:t>
      </w:r>
      <w:r>
        <w:rPr>
          <w:rFonts w:hint="eastAsia"/>
          <w:sz w:val="24"/>
          <w:szCs w:val="24"/>
          <w:lang w:eastAsia="zh-CN"/>
        </w:rPr>
        <w:t>R-407C</w:t>
      </w:r>
      <w:r>
        <w:rPr>
          <w:rFonts w:hint="eastAsia"/>
          <w:sz w:val="24"/>
          <w:szCs w:val="24"/>
          <w:lang w:eastAsia="zh-CN"/>
        </w:rPr>
        <w:t>制冷剂</w:t>
      </w:r>
      <w:r>
        <w:rPr>
          <w:sz w:val="24"/>
          <w:szCs w:val="24"/>
          <w:lang w:eastAsia="zh-CN"/>
        </w:rPr>
        <w:t>.</w:t>
      </w:r>
    </w:p>
    <w:p w14:paraId="01ED8D76" w14:textId="77777777" w:rsidR="00E01256" w:rsidRDefault="00000000">
      <w:pPr>
        <w:pStyle w:val="Heading1"/>
        <w:rPr>
          <w:sz w:val="24"/>
          <w:szCs w:val="24"/>
          <w:lang w:eastAsia="zh-CN"/>
        </w:rPr>
      </w:pPr>
      <w:r>
        <w:rPr>
          <w:rFonts w:hint="eastAsia"/>
          <w:sz w:val="24"/>
          <w:szCs w:val="24"/>
          <w:lang w:eastAsia="zh-CN"/>
        </w:rPr>
        <w:t xml:space="preserve">2029 </w:t>
      </w:r>
      <w:r>
        <w:rPr>
          <w:rFonts w:hint="eastAsia"/>
          <w:sz w:val="24"/>
          <w:szCs w:val="24"/>
          <w:lang w:eastAsia="zh-CN"/>
        </w:rPr>
        <w:t>年至</w:t>
      </w:r>
      <w:r>
        <w:rPr>
          <w:rFonts w:hint="eastAsia"/>
          <w:sz w:val="24"/>
          <w:szCs w:val="24"/>
          <w:lang w:eastAsia="zh-CN"/>
        </w:rPr>
        <w:t xml:space="preserve"> 2034 </w:t>
      </w:r>
      <w:r>
        <w:rPr>
          <w:rFonts w:hint="eastAsia"/>
          <w:sz w:val="24"/>
          <w:szCs w:val="24"/>
          <w:lang w:eastAsia="zh-CN"/>
        </w:rPr>
        <w:t>年间，印度尼西亚计划收紧用于铁路和运输空调的</w:t>
      </w:r>
      <w:r>
        <w:rPr>
          <w:rFonts w:hint="eastAsia"/>
          <w:sz w:val="24"/>
          <w:szCs w:val="24"/>
          <w:lang w:eastAsia="zh-CN"/>
        </w:rPr>
        <w:t xml:space="preserve"> R-407C </w:t>
      </w:r>
      <w:r>
        <w:rPr>
          <w:rFonts w:hint="eastAsia"/>
          <w:sz w:val="24"/>
          <w:szCs w:val="24"/>
          <w:lang w:eastAsia="zh-CN"/>
        </w:rPr>
        <w:t>供应，并计划在</w:t>
      </w:r>
      <w:r>
        <w:rPr>
          <w:rFonts w:hint="eastAsia"/>
          <w:sz w:val="24"/>
          <w:szCs w:val="24"/>
          <w:lang w:eastAsia="zh-CN"/>
        </w:rPr>
        <w:t xml:space="preserve"> 2035 </w:t>
      </w:r>
      <w:r>
        <w:rPr>
          <w:rFonts w:hint="eastAsia"/>
          <w:sz w:val="24"/>
          <w:szCs w:val="24"/>
          <w:lang w:eastAsia="zh-CN"/>
        </w:rPr>
        <w:t>年</w:t>
      </w:r>
      <w:r>
        <w:rPr>
          <w:rFonts w:hint="eastAsia"/>
          <w:sz w:val="24"/>
          <w:szCs w:val="24"/>
          <w:lang w:eastAsia="zh-CN"/>
        </w:rPr>
        <w:t xml:space="preserve"> 1 </w:t>
      </w:r>
      <w:r>
        <w:rPr>
          <w:rFonts w:hint="eastAsia"/>
          <w:sz w:val="24"/>
          <w:szCs w:val="24"/>
          <w:lang w:eastAsia="zh-CN"/>
        </w:rPr>
        <w:t>月</w:t>
      </w:r>
      <w:r>
        <w:rPr>
          <w:rFonts w:hint="eastAsia"/>
          <w:sz w:val="24"/>
          <w:szCs w:val="24"/>
          <w:lang w:eastAsia="zh-CN"/>
        </w:rPr>
        <w:t xml:space="preserve"> 1 </w:t>
      </w:r>
      <w:r>
        <w:rPr>
          <w:rFonts w:hint="eastAsia"/>
          <w:sz w:val="24"/>
          <w:szCs w:val="24"/>
          <w:lang w:eastAsia="zh-CN"/>
        </w:rPr>
        <w:t>日前停止安装基于</w:t>
      </w:r>
      <w:r>
        <w:rPr>
          <w:rFonts w:hint="eastAsia"/>
          <w:sz w:val="24"/>
          <w:szCs w:val="24"/>
          <w:lang w:eastAsia="zh-CN"/>
        </w:rPr>
        <w:t xml:space="preserve"> R-407C </w:t>
      </w:r>
      <w:r>
        <w:rPr>
          <w:rFonts w:hint="eastAsia"/>
          <w:sz w:val="24"/>
          <w:szCs w:val="24"/>
          <w:lang w:eastAsia="zh-CN"/>
        </w:rPr>
        <w:t>的新客运车空调，前提是新空调系统在实际列车运行条件下的性能和可靠性评估令人满意。印度尼西亚计划在</w:t>
      </w:r>
      <w:r>
        <w:rPr>
          <w:rFonts w:hint="eastAsia"/>
          <w:sz w:val="24"/>
          <w:szCs w:val="24"/>
          <w:lang w:eastAsia="zh-CN"/>
        </w:rPr>
        <w:t xml:space="preserve"> 2035 </w:t>
      </w:r>
      <w:r>
        <w:rPr>
          <w:rFonts w:hint="eastAsia"/>
          <w:sz w:val="24"/>
          <w:szCs w:val="24"/>
          <w:lang w:eastAsia="zh-CN"/>
        </w:rPr>
        <w:t>年前禁止制造使用</w:t>
      </w:r>
      <w:r>
        <w:rPr>
          <w:rFonts w:hint="eastAsia"/>
          <w:sz w:val="24"/>
          <w:szCs w:val="24"/>
          <w:lang w:eastAsia="zh-CN"/>
        </w:rPr>
        <w:t xml:space="preserve"> </w:t>
      </w:r>
      <w:r>
        <w:rPr>
          <w:rFonts w:hint="eastAsia"/>
          <w:sz w:val="24"/>
          <w:szCs w:val="24"/>
          <w:lang w:eastAsia="zh-CN"/>
        </w:rPr>
        <w:t>全球升温潜能值</w:t>
      </w:r>
      <w:r>
        <w:rPr>
          <w:rFonts w:hint="eastAsia"/>
          <w:sz w:val="24"/>
          <w:szCs w:val="24"/>
          <w:lang w:eastAsia="zh-CN"/>
        </w:rPr>
        <w:t xml:space="preserve"> </w:t>
      </w:r>
      <w:r>
        <w:rPr>
          <w:rFonts w:hint="eastAsia"/>
          <w:sz w:val="24"/>
          <w:szCs w:val="24"/>
          <w:lang w:eastAsia="zh-CN"/>
        </w:rPr>
        <w:t>高于</w:t>
      </w:r>
      <w:r>
        <w:rPr>
          <w:rFonts w:hint="eastAsia"/>
          <w:sz w:val="24"/>
          <w:szCs w:val="24"/>
          <w:lang w:eastAsia="zh-CN"/>
        </w:rPr>
        <w:t xml:space="preserve"> 150</w:t>
      </w:r>
      <w:r>
        <w:rPr>
          <w:rFonts w:hint="eastAsia"/>
          <w:sz w:val="24"/>
          <w:szCs w:val="24"/>
          <w:lang w:eastAsia="zh-CN"/>
        </w:rPr>
        <w:t>的制冷剂的运输和铁路空调。虽然影响相对较小，但这项应用为该国政府提供了一个机会，可以通过在国有企业启动投资子项目来积极解决</w:t>
      </w:r>
      <w:r>
        <w:rPr>
          <w:rFonts w:hint="eastAsia"/>
          <w:sz w:val="24"/>
          <w:szCs w:val="24"/>
          <w:lang w:eastAsia="zh-CN"/>
        </w:rPr>
        <w:t xml:space="preserve"> HFC</w:t>
      </w:r>
      <w:r>
        <w:rPr>
          <w:rFonts w:hint="eastAsia"/>
          <w:sz w:val="24"/>
          <w:szCs w:val="24"/>
          <w:lang w:eastAsia="zh-CN"/>
        </w:rPr>
        <w:t>的逐步减少问题。在列车空调系统中使用较低</w:t>
      </w:r>
      <w:r>
        <w:rPr>
          <w:rFonts w:hint="eastAsia"/>
          <w:sz w:val="24"/>
          <w:szCs w:val="24"/>
          <w:lang w:eastAsia="zh-CN"/>
        </w:rPr>
        <w:t xml:space="preserve"> </w:t>
      </w:r>
      <w:r>
        <w:rPr>
          <w:rFonts w:hint="eastAsia"/>
          <w:sz w:val="24"/>
          <w:szCs w:val="24"/>
          <w:lang w:eastAsia="zh-CN"/>
        </w:rPr>
        <w:t>全球升温潜能值</w:t>
      </w:r>
      <w:r>
        <w:rPr>
          <w:rFonts w:hint="eastAsia"/>
          <w:sz w:val="24"/>
          <w:szCs w:val="24"/>
          <w:lang w:eastAsia="zh-CN"/>
        </w:rPr>
        <w:t xml:space="preserve"> </w:t>
      </w:r>
      <w:r>
        <w:rPr>
          <w:rFonts w:hint="eastAsia"/>
          <w:sz w:val="24"/>
          <w:szCs w:val="24"/>
          <w:lang w:eastAsia="zh-CN"/>
        </w:rPr>
        <w:t>制冷剂需要进行设计变更以确保安全，并根据当地气候优化压缩机的尺寸和性能，并指出未来老化的列车将需要更换空调系统，而缺乏合适的制冷剂进行维修可能会危及公共安全。</w:t>
      </w:r>
    </w:p>
    <w:p w14:paraId="11588A56" w14:textId="77777777" w:rsidR="00E01256" w:rsidRDefault="00000000">
      <w:pPr>
        <w:pStyle w:val="Heading1"/>
        <w:rPr>
          <w:color w:val="000000" w:themeColor="text1"/>
          <w:sz w:val="24"/>
          <w:szCs w:val="24"/>
          <w:lang w:eastAsia="zh-CN"/>
        </w:rPr>
      </w:pPr>
      <w:r>
        <w:rPr>
          <w:rFonts w:hint="eastAsia"/>
          <w:color w:val="000000" w:themeColor="text1"/>
          <w:sz w:val="24"/>
          <w:szCs w:val="24"/>
          <w:lang w:eastAsia="zh-CN"/>
        </w:rPr>
        <w:t>KIP</w:t>
      </w:r>
      <w:r>
        <w:rPr>
          <w:rFonts w:hint="eastAsia"/>
          <w:color w:val="000000" w:themeColor="text1"/>
          <w:sz w:val="24"/>
          <w:szCs w:val="24"/>
          <w:lang w:eastAsia="zh-CN"/>
        </w:rPr>
        <w:t>第一阶段将支持</w:t>
      </w:r>
      <w:r>
        <w:rPr>
          <w:rFonts w:hint="eastAsia"/>
          <w:color w:val="000000" w:themeColor="text1"/>
          <w:sz w:val="24"/>
          <w:szCs w:val="24"/>
          <w:lang w:eastAsia="zh-CN"/>
        </w:rPr>
        <w:t>IMS</w:t>
      </w:r>
      <w:r>
        <w:rPr>
          <w:rFonts w:hint="eastAsia"/>
          <w:color w:val="000000" w:themeColor="text1"/>
          <w:sz w:val="24"/>
          <w:szCs w:val="24"/>
          <w:lang w:eastAsia="zh-CN"/>
        </w:rPr>
        <w:t>的子项目，通过在列车空调系统制造中引入低全球升温潜能值制冷剂技术，减少</w:t>
      </w:r>
      <w:r>
        <w:rPr>
          <w:rFonts w:hint="eastAsia"/>
          <w:color w:val="000000" w:themeColor="text1"/>
          <w:sz w:val="24"/>
          <w:szCs w:val="24"/>
          <w:lang w:eastAsia="zh-CN"/>
        </w:rPr>
        <w:t>11</w:t>
      </w:r>
      <w:r>
        <w:rPr>
          <w:rFonts w:hint="eastAsia"/>
          <w:color w:val="000000" w:themeColor="text1"/>
          <w:sz w:val="24"/>
          <w:szCs w:val="24"/>
          <w:lang w:eastAsia="zh-CN"/>
        </w:rPr>
        <w:t>公吨（或</w:t>
      </w:r>
      <w:r>
        <w:rPr>
          <w:rFonts w:hint="eastAsia"/>
          <w:color w:val="000000" w:themeColor="text1"/>
          <w:sz w:val="24"/>
          <w:szCs w:val="24"/>
          <w:lang w:eastAsia="zh-CN"/>
        </w:rPr>
        <w:t>19,512</w:t>
      </w:r>
      <w:r>
        <w:rPr>
          <w:rFonts w:hint="eastAsia"/>
          <w:color w:val="000000" w:themeColor="text1"/>
          <w:sz w:val="24"/>
          <w:szCs w:val="24"/>
          <w:lang w:eastAsia="zh-CN"/>
        </w:rPr>
        <w:t>二氧化碳当量吨）</w:t>
      </w:r>
      <w:r>
        <w:rPr>
          <w:rFonts w:hint="eastAsia"/>
          <w:color w:val="000000" w:themeColor="text1"/>
          <w:sz w:val="24"/>
          <w:szCs w:val="24"/>
          <w:lang w:eastAsia="zh-CN"/>
        </w:rPr>
        <w:t>R-407C</w:t>
      </w:r>
      <w:r>
        <w:rPr>
          <w:rFonts w:hint="eastAsia"/>
          <w:color w:val="000000" w:themeColor="text1"/>
          <w:sz w:val="24"/>
          <w:szCs w:val="24"/>
          <w:lang w:eastAsia="zh-CN"/>
        </w:rPr>
        <w:t>制冷剂的使用，这将推动印度尼西亚空调行业在</w:t>
      </w:r>
      <w:r>
        <w:rPr>
          <w:rFonts w:hint="eastAsia"/>
          <w:color w:val="000000" w:themeColor="text1"/>
          <w:sz w:val="24"/>
          <w:szCs w:val="24"/>
          <w:lang w:eastAsia="zh-CN"/>
        </w:rPr>
        <w:t>2035</w:t>
      </w:r>
      <w:r>
        <w:rPr>
          <w:rFonts w:hint="eastAsia"/>
          <w:color w:val="000000" w:themeColor="text1"/>
          <w:sz w:val="24"/>
          <w:szCs w:val="24"/>
          <w:lang w:eastAsia="zh-CN"/>
        </w:rPr>
        <w:t>年至</w:t>
      </w:r>
      <w:r>
        <w:rPr>
          <w:rFonts w:hint="eastAsia"/>
          <w:color w:val="000000" w:themeColor="text1"/>
          <w:sz w:val="24"/>
          <w:szCs w:val="24"/>
          <w:lang w:eastAsia="zh-CN"/>
        </w:rPr>
        <w:t>2039</w:t>
      </w:r>
      <w:r>
        <w:rPr>
          <w:rFonts w:hint="eastAsia"/>
          <w:color w:val="000000" w:themeColor="text1"/>
          <w:sz w:val="24"/>
          <w:szCs w:val="24"/>
          <w:lang w:eastAsia="zh-CN"/>
        </w:rPr>
        <w:t>年期间全面淘汰</w:t>
      </w:r>
      <w:r>
        <w:rPr>
          <w:rFonts w:hint="eastAsia"/>
          <w:color w:val="000000" w:themeColor="text1"/>
          <w:sz w:val="24"/>
          <w:szCs w:val="24"/>
          <w:lang w:eastAsia="zh-CN"/>
        </w:rPr>
        <w:t>R-407C</w:t>
      </w:r>
      <w:r>
        <w:rPr>
          <w:rFonts w:hint="eastAsia"/>
          <w:color w:val="000000" w:themeColor="text1"/>
          <w:sz w:val="24"/>
          <w:szCs w:val="24"/>
          <w:lang w:eastAsia="zh-CN"/>
        </w:rPr>
        <w:t>制冷剂。该项目将协助</w:t>
      </w:r>
      <w:r>
        <w:rPr>
          <w:rFonts w:hint="eastAsia"/>
          <w:color w:val="000000" w:themeColor="text1"/>
          <w:sz w:val="24"/>
          <w:szCs w:val="24"/>
          <w:lang w:eastAsia="zh-CN"/>
        </w:rPr>
        <w:t>IMS</w:t>
      </w:r>
      <w:r>
        <w:rPr>
          <w:rFonts w:hint="eastAsia"/>
          <w:color w:val="000000" w:themeColor="text1"/>
          <w:sz w:val="24"/>
          <w:szCs w:val="24"/>
          <w:lang w:eastAsia="zh-CN"/>
        </w:rPr>
        <w:t>研发基于</w:t>
      </w:r>
      <w:r>
        <w:rPr>
          <w:rFonts w:hint="eastAsia"/>
          <w:color w:val="000000" w:themeColor="text1"/>
          <w:sz w:val="24"/>
          <w:szCs w:val="24"/>
          <w:lang w:eastAsia="zh-CN"/>
        </w:rPr>
        <w:t>R-454C</w:t>
      </w:r>
      <w:r>
        <w:rPr>
          <w:rFonts w:hint="eastAsia"/>
          <w:color w:val="000000" w:themeColor="text1"/>
          <w:sz w:val="24"/>
          <w:szCs w:val="24"/>
          <w:lang w:eastAsia="zh-CN"/>
        </w:rPr>
        <w:t>（全球升温潜能值为</w:t>
      </w:r>
      <w:r>
        <w:rPr>
          <w:rFonts w:hint="eastAsia"/>
          <w:color w:val="000000" w:themeColor="text1"/>
          <w:sz w:val="24"/>
          <w:szCs w:val="24"/>
          <w:lang w:eastAsia="zh-CN"/>
        </w:rPr>
        <w:t>145</w:t>
      </w:r>
      <w:r>
        <w:rPr>
          <w:rFonts w:hint="eastAsia"/>
          <w:color w:val="000000" w:themeColor="text1"/>
          <w:sz w:val="24"/>
          <w:szCs w:val="24"/>
          <w:lang w:eastAsia="zh-CN"/>
        </w:rPr>
        <w:t>）的新型空调模型，并制造</w:t>
      </w:r>
      <w:r>
        <w:rPr>
          <w:rFonts w:hint="eastAsia"/>
          <w:color w:val="000000" w:themeColor="text1"/>
          <w:sz w:val="24"/>
          <w:szCs w:val="24"/>
          <w:lang w:eastAsia="zh-CN"/>
        </w:rPr>
        <w:t>10</w:t>
      </w:r>
      <w:r>
        <w:rPr>
          <w:rFonts w:hint="eastAsia"/>
          <w:color w:val="000000" w:themeColor="text1"/>
          <w:sz w:val="24"/>
          <w:szCs w:val="24"/>
          <w:lang w:eastAsia="zh-CN"/>
        </w:rPr>
        <w:t>台样机用于原型设计和实际测试。由于</w:t>
      </w:r>
      <w:r>
        <w:rPr>
          <w:rFonts w:hint="eastAsia"/>
          <w:color w:val="000000" w:themeColor="text1"/>
          <w:sz w:val="24"/>
          <w:szCs w:val="24"/>
          <w:lang w:eastAsia="zh-CN"/>
        </w:rPr>
        <w:t>R-454C</w:t>
      </w:r>
      <w:r>
        <w:rPr>
          <w:rFonts w:hint="eastAsia"/>
          <w:color w:val="000000" w:themeColor="text1"/>
          <w:sz w:val="24"/>
          <w:szCs w:val="24"/>
          <w:lang w:eastAsia="zh-CN"/>
        </w:rPr>
        <w:t>属于轻度易燃制冷剂，</w:t>
      </w:r>
      <w:r>
        <w:rPr>
          <w:rFonts w:hint="eastAsia"/>
          <w:color w:val="000000" w:themeColor="text1"/>
          <w:sz w:val="24"/>
          <w:szCs w:val="24"/>
          <w:lang w:eastAsia="zh-CN"/>
        </w:rPr>
        <w:t>IMS</w:t>
      </w:r>
      <w:r>
        <w:rPr>
          <w:rFonts w:hint="eastAsia"/>
          <w:color w:val="000000" w:themeColor="text1"/>
          <w:sz w:val="24"/>
          <w:szCs w:val="24"/>
          <w:lang w:eastAsia="zh-CN"/>
        </w:rPr>
        <w:t>需要合适的充注设备、安全测试和客车安装认证。制造商将与列车运营商合作，对这些空调机组进行为期一年的维护和运行监控，以评估其性能和可靠性。如果满足安全和性能要求，</w:t>
      </w:r>
      <w:r>
        <w:rPr>
          <w:rFonts w:hint="eastAsia"/>
          <w:color w:val="000000" w:themeColor="text1"/>
          <w:sz w:val="24"/>
          <w:szCs w:val="24"/>
          <w:lang w:eastAsia="zh-CN"/>
        </w:rPr>
        <w:t>IMS</w:t>
      </w:r>
      <w:r>
        <w:rPr>
          <w:rFonts w:hint="eastAsia"/>
          <w:color w:val="000000" w:themeColor="text1"/>
          <w:sz w:val="24"/>
          <w:szCs w:val="24"/>
          <w:lang w:eastAsia="zh-CN"/>
        </w:rPr>
        <w:t>计划进一步制定基于</w:t>
      </w:r>
      <w:r>
        <w:rPr>
          <w:rFonts w:hint="eastAsia"/>
          <w:color w:val="000000" w:themeColor="text1"/>
          <w:sz w:val="24"/>
          <w:szCs w:val="24"/>
          <w:lang w:eastAsia="zh-CN"/>
        </w:rPr>
        <w:t>R-454C</w:t>
      </w:r>
      <w:r>
        <w:rPr>
          <w:rFonts w:hint="eastAsia"/>
          <w:color w:val="000000" w:themeColor="text1"/>
          <w:sz w:val="24"/>
          <w:szCs w:val="24"/>
          <w:lang w:eastAsia="zh-CN"/>
        </w:rPr>
        <w:t>的新型客运列车空调系统的技术规范。研发成果可与区域内各国共享，以扩大对气候变化的影响。</w:t>
      </w:r>
    </w:p>
    <w:p w14:paraId="0CBFCE01" w14:textId="77777777" w:rsidR="00E01256" w:rsidRDefault="00000000">
      <w:pPr>
        <w:pStyle w:val="Heading1"/>
        <w:rPr>
          <w:sz w:val="24"/>
          <w:szCs w:val="24"/>
          <w:lang w:eastAsia="zh-CN"/>
        </w:rPr>
      </w:pPr>
      <w:r>
        <w:rPr>
          <w:rFonts w:hint="eastAsia"/>
          <w:sz w:val="24"/>
          <w:szCs w:val="24"/>
          <w:lang w:eastAsia="zh-CN"/>
        </w:rPr>
        <w:t>表</w:t>
      </w:r>
      <w:r>
        <w:rPr>
          <w:rFonts w:hint="eastAsia"/>
          <w:sz w:val="24"/>
          <w:szCs w:val="24"/>
          <w:lang w:eastAsia="zh-CN"/>
        </w:rPr>
        <w:t>8</w:t>
      </w:r>
      <w:r>
        <w:rPr>
          <w:rFonts w:hint="eastAsia"/>
          <w:sz w:val="24"/>
          <w:szCs w:val="24"/>
          <w:lang w:eastAsia="zh-CN"/>
        </w:rPr>
        <w:t>列出了该子项目的</w:t>
      </w:r>
      <w:r>
        <w:rPr>
          <w:rFonts w:hint="eastAsia"/>
          <w:sz w:val="24"/>
          <w:szCs w:val="24"/>
          <w:lang w:eastAsia="zh-CN"/>
        </w:rPr>
        <w:t>ICC</w:t>
      </w:r>
      <w:r>
        <w:rPr>
          <w:rFonts w:hint="eastAsia"/>
          <w:sz w:val="24"/>
          <w:szCs w:val="24"/>
          <w:lang w:eastAsia="zh-CN"/>
        </w:rPr>
        <w:t>明细。申请多边基金资助金额为</w:t>
      </w:r>
      <w:r>
        <w:rPr>
          <w:rFonts w:hint="eastAsia"/>
          <w:sz w:val="24"/>
          <w:szCs w:val="24"/>
          <w:lang w:eastAsia="zh-CN"/>
        </w:rPr>
        <w:t>33</w:t>
      </w:r>
      <w:r>
        <w:rPr>
          <w:rFonts w:hint="eastAsia"/>
          <w:sz w:val="24"/>
          <w:szCs w:val="24"/>
          <w:lang w:eastAsia="zh-CN"/>
        </w:rPr>
        <w:t>万美元。项目成本效益（</w:t>
      </w:r>
      <w:r>
        <w:rPr>
          <w:rFonts w:hint="eastAsia"/>
          <w:sz w:val="24"/>
          <w:szCs w:val="24"/>
          <w:lang w:eastAsia="zh-CN"/>
        </w:rPr>
        <w:t>CE</w:t>
      </w:r>
      <w:r>
        <w:rPr>
          <w:rFonts w:hint="eastAsia"/>
          <w:sz w:val="24"/>
          <w:szCs w:val="24"/>
          <w:lang w:eastAsia="zh-CN"/>
        </w:rPr>
        <w:t>）计算结果为</w:t>
      </w:r>
      <w:r>
        <w:rPr>
          <w:rFonts w:hint="eastAsia"/>
          <w:sz w:val="24"/>
          <w:szCs w:val="24"/>
          <w:lang w:eastAsia="zh-CN"/>
        </w:rPr>
        <w:t>27.27</w:t>
      </w:r>
      <w:r>
        <w:rPr>
          <w:rFonts w:hint="eastAsia"/>
          <w:sz w:val="24"/>
          <w:szCs w:val="24"/>
          <w:lang w:eastAsia="zh-CN"/>
        </w:rPr>
        <w:t>美元</w:t>
      </w:r>
      <w:r>
        <w:rPr>
          <w:rFonts w:hint="eastAsia"/>
          <w:sz w:val="24"/>
          <w:szCs w:val="24"/>
          <w:lang w:eastAsia="zh-CN"/>
        </w:rPr>
        <w:t>/</w:t>
      </w:r>
      <w:r>
        <w:rPr>
          <w:rFonts w:hint="eastAsia"/>
          <w:sz w:val="24"/>
          <w:szCs w:val="24"/>
          <w:lang w:eastAsia="zh-CN"/>
        </w:rPr>
        <w:t>公斤，或</w:t>
      </w:r>
      <w:r>
        <w:rPr>
          <w:rFonts w:hint="eastAsia"/>
          <w:sz w:val="24"/>
          <w:szCs w:val="24"/>
          <w:lang w:eastAsia="zh-CN"/>
        </w:rPr>
        <w:t>15.38</w:t>
      </w:r>
      <w:r>
        <w:rPr>
          <w:rFonts w:hint="eastAsia"/>
          <w:sz w:val="24"/>
          <w:szCs w:val="24"/>
          <w:lang w:eastAsia="zh-CN"/>
        </w:rPr>
        <w:t>美元</w:t>
      </w:r>
      <w:r>
        <w:rPr>
          <w:rFonts w:hint="eastAsia"/>
          <w:sz w:val="24"/>
          <w:szCs w:val="24"/>
          <w:lang w:eastAsia="zh-CN"/>
        </w:rPr>
        <w:t>/</w:t>
      </w:r>
      <w:r>
        <w:rPr>
          <w:rFonts w:hint="eastAsia"/>
          <w:sz w:val="24"/>
          <w:szCs w:val="24"/>
          <w:lang w:eastAsia="zh-CN"/>
        </w:rPr>
        <w:t>二氧化碳当量吨。</w:t>
      </w:r>
    </w:p>
    <w:p w14:paraId="354EAECA" w14:textId="77777777" w:rsidR="00E01256" w:rsidRPr="00A44B65" w:rsidRDefault="00000000">
      <w:pPr>
        <w:pStyle w:val="Heading1"/>
        <w:widowControl w:val="0"/>
        <w:numPr>
          <w:ilvl w:val="0"/>
          <w:numId w:val="0"/>
        </w:numPr>
        <w:spacing w:after="0"/>
        <w:rPr>
          <w:b/>
          <w:lang w:eastAsia="zh-CN"/>
        </w:rPr>
      </w:pPr>
      <w:r w:rsidRPr="00A44B65">
        <w:rPr>
          <w:rFonts w:hint="eastAsia"/>
          <w:b/>
          <w:lang w:eastAsia="zh-CN"/>
        </w:rPr>
        <w:t>表</w:t>
      </w:r>
      <w:r w:rsidRPr="00A44B65">
        <w:rPr>
          <w:rFonts w:hint="eastAsia"/>
          <w:b/>
          <w:lang w:eastAsia="zh-CN"/>
        </w:rPr>
        <w:t>8.</w:t>
      </w:r>
      <w:r w:rsidRPr="00A44B65">
        <w:rPr>
          <w:b/>
          <w:lang w:eastAsia="zh-CN"/>
        </w:rPr>
        <w:tab/>
      </w:r>
      <w:r w:rsidRPr="00A44B65">
        <w:rPr>
          <w:rFonts w:hint="eastAsia"/>
          <w:b/>
          <w:lang w:eastAsia="zh-CN"/>
        </w:rPr>
        <w:t>IMS</w:t>
      </w:r>
      <w:r w:rsidRPr="00A44B65">
        <w:rPr>
          <w:rFonts w:hint="eastAsia"/>
          <w:b/>
          <w:lang w:eastAsia="zh-CN"/>
        </w:rPr>
        <w:t>的列车空调制造项目成本明细</w:t>
      </w:r>
    </w:p>
    <w:tbl>
      <w:tblPr>
        <w:tblStyle w:val="TableGrid"/>
        <w:tblW w:w="5000" w:type="pct"/>
        <w:shd w:val="clear" w:color="auto" w:fill="FFFFFF" w:themeFill="background1"/>
        <w:tblLook w:val="04A0" w:firstRow="1" w:lastRow="0" w:firstColumn="1" w:lastColumn="0" w:noHBand="0" w:noVBand="1"/>
      </w:tblPr>
      <w:tblGrid>
        <w:gridCol w:w="5936"/>
        <w:gridCol w:w="1260"/>
        <w:gridCol w:w="899"/>
        <w:gridCol w:w="1255"/>
      </w:tblGrid>
      <w:tr w:rsidR="00E01256" w14:paraId="414C7E1F" w14:textId="77777777">
        <w:trPr>
          <w:tblHeader/>
        </w:trPr>
        <w:tc>
          <w:tcPr>
            <w:tcW w:w="3174" w:type="pct"/>
            <w:tcBorders>
              <w:bottom w:val="single" w:sz="4" w:space="0" w:color="auto"/>
            </w:tcBorders>
            <w:shd w:val="clear" w:color="auto" w:fill="FFFFFF" w:themeFill="background1"/>
            <w:vAlign w:val="center"/>
          </w:tcPr>
          <w:p w14:paraId="26945E97" w14:textId="77777777" w:rsidR="00E01256" w:rsidRDefault="00000000">
            <w:pPr>
              <w:jc w:val="center"/>
              <w:rPr>
                <w:b/>
                <w:bCs/>
                <w:sz w:val="20"/>
                <w:szCs w:val="20"/>
              </w:rPr>
            </w:pPr>
            <w:r>
              <w:rPr>
                <w:rFonts w:hint="eastAsia"/>
                <w:b/>
                <w:bCs/>
                <w:sz w:val="20"/>
                <w:szCs w:val="20"/>
                <w:lang w:eastAsia="zh-CN"/>
              </w:rPr>
              <w:t>细节</w:t>
            </w:r>
          </w:p>
        </w:tc>
        <w:tc>
          <w:tcPr>
            <w:tcW w:w="674" w:type="pct"/>
            <w:tcBorders>
              <w:bottom w:val="single" w:sz="4" w:space="0" w:color="auto"/>
            </w:tcBorders>
            <w:shd w:val="clear" w:color="auto" w:fill="FFFFFF" w:themeFill="background1"/>
            <w:vAlign w:val="center"/>
          </w:tcPr>
          <w:p w14:paraId="24FD8D37" w14:textId="77777777" w:rsidR="00E01256" w:rsidRDefault="00000000">
            <w:pPr>
              <w:rPr>
                <w:b/>
                <w:bCs/>
                <w:sz w:val="20"/>
                <w:szCs w:val="20"/>
              </w:rPr>
            </w:pPr>
            <w:r>
              <w:rPr>
                <w:rFonts w:hint="eastAsia"/>
                <w:b/>
                <w:bCs/>
                <w:sz w:val="20"/>
                <w:szCs w:val="20"/>
              </w:rPr>
              <w:t>单位成本</w:t>
            </w:r>
          </w:p>
          <w:p w14:paraId="2E1F3FF6" w14:textId="77777777" w:rsidR="00E01256" w:rsidRDefault="00000000">
            <w:pPr>
              <w:jc w:val="center"/>
              <w:rPr>
                <w:b/>
                <w:bCs/>
                <w:sz w:val="20"/>
                <w:szCs w:val="20"/>
              </w:rPr>
            </w:pPr>
            <w:r>
              <w:rPr>
                <w:rFonts w:hint="eastAsia"/>
                <w:b/>
                <w:bCs/>
                <w:sz w:val="20"/>
                <w:szCs w:val="20"/>
                <w:lang w:eastAsia="zh-CN"/>
              </w:rPr>
              <w:t>（美元）</w:t>
            </w:r>
          </w:p>
        </w:tc>
        <w:tc>
          <w:tcPr>
            <w:tcW w:w="481" w:type="pct"/>
            <w:tcBorders>
              <w:bottom w:val="single" w:sz="4" w:space="0" w:color="auto"/>
            </w:tcBorders>
            <w:shd w:val="clear" w:color="auto" w:fill="FFFFFF" w:themeFill="background1"/>
            <w:vAlign w:val="center"/>
          </w:tcPr>
          <w:p w14:paraId="7FE5970E" w14:textId="77777777" w:rsidR="00E01256" w:rsidRDefault="00000000">
            <w:pPr>
              <w:jc w:val="center"/>
              <w:rPr>
                <w:b/>
                <w:bCs/>
                <w:sz w:val="20"/>
                <w:szCs w:val="20"/>
              </w:rPr>
            </w:pPr>
            <w:r>
              <w:rPr>
                <w:rFonts w:hint="eastAsia"/>
                <w:b/>
                <w:bCs/>
                <w:sz w:val="20"/>
                <w:szCs w:val="20"/>
                <w:lang w:eastAsia="zh-CN"/>
              </w:rPr>
              <w:t>数量</w:t>
            </w:r>
          </w:p>
        </w:tc>
        <w:tc>
          <w:tcPr>
            <w:tcW w:w="671" w:type="pct"/>
            <w:tcBorders>
              <w:bottom w:val="single" w:sz="4" w:space="0" w:color="auto"/>
            </w:tcBorders>
            <w:shd w:val="clear" w:color="auto" w:fill="FFFFFF" w:themeFill="background1"/>
            <w:vAlign w:val="center"/>
          </w:tcPr>
          <w:p w14:paraId="25E0FA5C" w14:textId="77777777" w:rsidR="00E01256" w:rsidRDefault="00000000">
            <w:pPr>
              <w:jc w:val="center"/>
              <w:rPr>
                <w:b/>
                <w:bCs/>
                <w:sz w:val="20"/>
                <w:szCs w:val="20"/>
                <w:lang w:eastAsia="zh-CN"/>
              </w:rPr>
            </w:pPr>
            <w:r>
              <w:rPr>
                <w:rFonts w:hint="eastAsia"/>
                <w:b/>
                <w:bCs/>
                <w:sz w:val="20"/>
                <w:szCs w:val="20"/>
                <w:lang w:eastAsia="zh-CN"/>
              </w:rPr>
              <w:t>总成本</w:t>
            </w:r>
          </w:p>
          <w:p w14:paraId="42F16214" w14:textId="77777777" w:rsidR="00E01256" w:rsidRDefault="00000000">
            <w:pPr>
              <w:jc w:val="center"/>
              <w:rPr>
                <w:b/>
                <w:bCs/>
                <w:sz w:val="20"/>
                <w:szCs w:val="20"/>
              </w:rPr>
            </w:pPr>
            <w:r>
              <w:rPr>
                <w:rFonts w:hint="eastAsia"/>
                <w:b/>
                <w:bCs/>
                <w:sz w:val="20"/>
                <w:szCs w:val="20"/>
                <w:lang w:eastAsia="zh-CN"/>
              </w:rPr>
              <w:t>（美元）</w:t>
            </w:r>
          </w:p>
        </w:tc>
      </w:tr>
      <w:tr w:rsidR="00E01256" w14:paraId="1FBCC440" w14:textId="77777777">
        <w:tc>
          <w:tcPr>
            <w:tcW w:w="3174" w:type="pct"/>
            <w:tcBorders>
              <w:top w:val="single" w:sz="4" w:space="0" w:color="auto"/>
              <w:left w:val="single" w:sz="4" w:space="0" w:color="auto"/>
              <w:bottom w:val="single" w:sz="4" w:space="0" w:color="auto"/>
              <w:right w:val="nil"/>
            </w:tcBorders>
            <w:shd w:val="clear" w:color="auto" w:fill="FFFFFF" w:themeFill="background1"/>
            <w:vAlign w:val="center"/>
          </w:tcPr>
          <w:p w14:paraId="2E8F3179" w14:textId="77777777" w:rsidR="00E01256" w:rsidRDefault="00000000">
            <w:pPr>
              <w:jc w:val="left"/>
              <w:rPr>
                <w:b/>
                <w:bCs/>
                <w:sz w:val="20"/>
                <w:szCs w:val="20"/>
                <w:lang w:eastAsia="zh-CN"/>
              </w:rPr>
            </w:pPr>
            <w:r>
              <w:rPr>
                <w:b/>
                <w:bCs/>
                <w:sz w:val="20"/>
                <w:szCs w:val="20"/>
                <w:lang w:eastAsia="zh-CN"/>
              </w:rPr>
              <w:t>IMS</w:t>
            </w:r>
            <w:r>
              <w:rPr>
                <w:rFonts w:hint="eastAsia"/>
                <w:b/>
                <w:bCs/>
                <w:sz w:val="20"/>
                <w:szCs w:val="20"/>
                <w:lang w:eastAsia="zh-CN"/>
              </w:rPr>
              <w:t>的投资项目组成部分</w:t>
            </w:r>
          </w:p>
        </w:tc>
        <w:tc>
          <w:tcPr>
            <w:tcW w:w="674" w:type="pct"/>
            <w:tcBorders>
              <w:top w:val="single" w:sz="4" w:space="0" w:color="auto"/>
              <w:left w:val="nil"/>
              <w:bottom w:val="single" w:sz="4" w:space="0" w:color="auto"/>
              <w:right w:val="nil"/>
            </w:tcBorders>
            <w:shd w:val="clear" w:color="auto" w:fill="FFFFFF" w:themeFill="background1"/>
          </w:tcPr>
          <w:p w14:paraId="4669AA00" w14:textId="77777777" w:rsidR="00E01256" w:rsidRDefault="00E01256">
            <w:pPr>
              <w:jc w:val="right"/>
              <w:rPr>
                <w:sz w:val="20"/>
                <w:szCs w:val="20"/>
                <w:lang w:eastAsia="zh-CN"/>
              </w:rPr>
            </w:pPr>
          </w:p>
        </w:tc>
        <w:tc>
          <w:tcPr>
            <w:tcW w:w="481" w:type="pct"/>
            <w:tcBorders>
              <w:top w:val="single" w:sz="4" w:space="0" w:color="auto"/>
              <w:left w:val="nil"/>
              <w:bottom w:val="single" w:sz="4" w:space="0" w:color="auto"/>
              <w:right w:val="nil"/>
            </w:tcBorders>
            <w:shd w:val="clear" w:color="auto" w:fill="FFFFFF" w:themeFill="background1"/>
          </w:tcPr>
          <w:p w14:paraId="5EABA0EF" w14:textId="77777777" w:rsidR="00E01256" w:rsidRDefault="00E01256">
            <w:pPr>
              <w:jc w:val="right"/>
              <w:rPr>
                <w:sz w:val="20"/>
                <w:szCs w:val="20"/>
                <w:lang w:eastAsia="zh-CN"/>
              </w:rPr>
            </w:pPr>
          </w:p>
        </w:tc>
        <w:tc>
          <w:tcPr>
            <w:tcW w:w="671" w:type="pct"/>
            <w:tcBorders>
              <w:top w:val="single" w:sz="4" w:space="0" w:color="auto"/>
              <w:left w:val="nil"/>
              <w:bottom w:val="single" w:sz="4" w:space="0" w:color="auto"/>
              <w:right w:val="single" w:sz="4" w:space="0" w:color="auto"/>
            </w:tcBorders>
            <w:shd w:val="clear" w:color="auto" w:fill="FFFFFF" w:themeFill="background1"/>
          </w:tcPr>
          <w:p w14:paraId="7949CFFB" w14:textId="77777777" w:rsidR="00E01256" w:rsidRDefault="00E01256">
            <w:pPr>
              <w:jc w:val="right"/>
              <w:rPr>
                <w:sz w:val="20"/>
                <w:szCs w:val="20"/>
                <w:lang w:eastAsia="zh-CN"/>
              </w:rPr>
            </w:pPr>
          </w:p>
        </w:tc>
      </w:tr>
      <w:tr w:rsidR="00E01256" w14:paraId="6466152E" w14:textId="77777777">
        <w:tc>
          <w:tcPr>
            <w:tcW w:w="3174" w:type="pct"/>
            <w:tcBorders>
              <w:top w:val="single" w:sz="4" w:space="0" w:color="auto"/>
            </w:tcBorders>
            <w:shd w:val="clear" w:color="auto" w:fill="FFFFFF" w:themeFill="background1"/>
            <w:vAlign w:val="center"/>
          </w:tcPr>
          <w:p w14:paraId="27C18CAA" w14:textId="77777777" w:rsidR="00E01256" w:rsidRDefault="00000000">
            <w:pPr>
              <w:jc w:val="left"/>
              <w:rPr>
                <w:sz w:val="20"/>
                <w:szCs w:val="20"/>
              </w:rPr>
            </w:pPr>
            <w:r>
              <w:rPr>
                <w:sz w:val="20"/>
                <w:szCs w:val="20"/>
              </w:rPr>
              <w:t>A2L</w:t>
            </w:r>
            <w:r>
              <w:rPr>
                <w:rFonts w:hint="eastAsia"/>
                <w:sz w:val="20"/>
                <w:szCs w:val="20"/>
              </w:rPr>
              <w:t>制冷剂充注机</w:t>
            </w:r>
          </w:p>
        </w:tc>
        <w:tc>
          <w:tcPr>
            <w:tcW w:w="674" w:type="pct"/>
            <w:tcBorders>
              <w:top w:val="single" w:sz="4" w:space="0" w:color="auto"/>
            </w:tcBorders>
            <w:shd w:val="clear" w:color="auto" w:fill="FFFFFF" w:themeFill="background1"/>
          </w:tcPr>
          <w:p w14:paraId="473E1F30" w14:textId="77777777" w:rsidR="00E01256" w:rsidRDefault="00000000">
            <w:pPr>
              <w:jc w:val="right"/>
              <w:rPr>
                <w:sz w:val="20"/>
                <w:szCs w:val="20"/>
              </w:rPr>
            </w:pPr>
            <w:r>
              <w:rPr>
                <w:sz w:val="20"/>
                <w:szCs w:val="20"/>
              </w:rPr>
              <w:t>10,000</w:t>
            </w:r>
          </w:p>
        </w:tc>
        <w:tc>
          <w:tcPr>
            <w:tcW w:w="481" w:type="pct"/>
            <w:tcBorders>
              <w:top w:val="single" w:sz="4" w:space="0" w:color="auto"/>
            </w:tcBorders>
            <w:shd w:val="clear" w:color="auto" w:fill="FFFFFF" w:themeFill="background1"/>
          </w:tcPr>
          <w:p w14:paraId="353F4E94" w14:textId="77777777" w:rsidR="00E01256" w:rsidRDefault="00000000">
            <w:pPr>
              <w:jc w:val="center"/>
              <w:rPr>
                <w:sz w:val="20"/>
                <w:szCs w:val="20"/>
              </w:rPr>
            </w:pPr>
            <w:r>
              <w:rPr>
                <w:sz w:val="20"/>
                <w:szCs w:val="20"/>
              </w:rPr>
              <w:t>1</w:t>
            </w:r>
          </w:p>
        </w:tc>
        <w:tc>
          <w:tcPr>
            <w:tcW w:w="671" w:type="pct"/>
            <w:tcBorders>
              <w:top w:val="single" w:sz="4" w:space="0" w:color="auto"/>
            </w:tcBorders>
            <w:shd w:val="clear" w:color="auto" w:fill="FFFFFF" w:themeFill="background1"/>
          </w:tcPr>
          <w:p w14:paraId="58B64AF2" w14:textId="77777777" w:rsidR="00E01256" w:rsidRDefault="00000000">
            <w:pPr>
              <w:jc w:val="right"/>
              <w:rPr>
                <w:sz w:val="20"/>
                <w:szCs w:val="20"/>
              </w:rPr>
            </w:pPr>
            <w:r>
              <w:rPr>
                <w:sz w:val="20"/>
                <w:szCs w:val="20"/>
              </w:rPr>
              <w:t>10,000</w:t>
            </w:r>
          </w:p>
        </w:tc>
      </w:tr>
      <w:tr w:rsidR="00E01256" w14:paraId="700835EC" w14:textId="77777777">
        <w:tc>
          <w:tcPr>
            <w:tcW w:w="3174" w:type="pct"/>
            <w:shd w:val="clear" w:color="auto" w:fill="FFFFFF" w:themeFill="background1"/>
            <w:vAlign w:val="center"/>
          </w:tcPr>
          <w:p w14:paraId="3B477BCC" w14:textId="77777777" w:rsidR="00E01256" w:rsidRDefault="00000000">
            <w:pPr>
              <w:keepNext/>
              <w:rPr>
                <w:sz w:val="20"/>
                <w:szCs w:val="20"/>
              </w:rPr>
            </w:pPr>
            <w:r>
              <w:rPr>
                <w:rFonts w:hint="eastAsia"/>
                <w:sz w:val="20"/>
                <w:szCs w:val="20"/>
              </w:rPr>
              <w:t>充注区安全系统</w:t>
            </w:r>
          </w:p>
        </w:tc>
        <w:tc>
          <w:tcPr>
            <w:tcW w:w="674" w:type="pct"/>
            <w:shd w:val="clear" w:color="auto" w:fill="FFFFFF" w:themeFill="background1"/>
          </w:tcPr>
          <w:p w14:paraId="40652524" w14:textId="77777777" w:rsidR="00E01256" w:rsidRDefault="00000000">
            <w:pPr>
              <w:jc w:val="right"/>
              <w:rPr>
                <w:sz w:val="20"/>
                <w:szCs w:val="20"/>
              </w:rPr>
            </w:pPr>
            <w:r>
              <w:rPr>
                <w:sz w:val="20"/>
                <w:szCs w:val="20"/>
              </w:rPr>
              <w:t>20,000</w:t>
            </w:r>
          </w:p>
        </w:tc>
        <w:tc>
          <w:tcPr>
            <w:tcW w:w="481" w:type="pct"/>
            <w:shd w:val="clear" w:color="auto" w:fill="FFFFFF" w:themeFill="background1"/>
          </w:tcPr>
          <w:p w14:paraId="034E9C5D" w14:textId="77777777" w:rsidR="00E01256" w:rsidRDefault="00000000">
            <w:pPr>
              <w:jc w:val="center"/>
              <w:rPr>
                <w:sz w:val="20"/>
                <w:szCs w:val="20"/>
              </w:rPr>
            </w:pPr>
            <w:r>
              <w:rPr>
                <w:sz w:val="20"/>
                <w:szCs w:val="20"/>
              </w:rPr>
              <w:t>1</w:t>
            </w:r>
          </w:p>
        </w:tc>
        <w:tc>
          <w:tcPr>
            <w:tcW w:w="671" w:type="pct"/>
            <w:shd w:val="clear" w:color="auto" w:fill="FFFFFF" w:themeFill="background1"/>
          </w:tcPr>
          <w:p w14:paraId="79D15DCB" w14:textId="77777777" w:rsidR="00E01256" w:rsidRDefault="00000000">
            <w:pPr>
              <w:jc w:val="right"/>
              <w:rPr>
                <w:sz w:val="20"/>
                <w:szCs w:val="20"/>
              </w:rPr>
            </w:pPr>
            <w:r>
              <w:rPr>
                <w:sz w:val="20"/>
                <w:szCs w:val="20"/>
              </w:rPr>
              <w:t>20,000</w:t>
            </w:r>
          </w:p>
        </w:tc>
      </w:tr>
      <w:tr w:rsidR="00E01256" w14:paraId="68C092F1" w14:textId="77777777">
        <w:tc>
          <w:tcPr>
            <w:tcW w:w="3174" w:type="pct"/>
            <w:shd w:val="clear" w:color="auto" w:fill="FFFFFF" w:themeFill="background1"/>
            <w:vAlign w:val="center"/>
          </w:tcPr>
          <w:p w14:paraId="06099533" w14:textId="77777777" w:rsidR="00E01256" w:rsidRDefault="00000000">
            <w:pPr>
              <w:keepNext/>
              <w:rPr>
                <w:sz w:val="20"/>
                <w:szCs w:val="20"/>
                <w:lang w:eastAsia="zh-CN"/>
              </w:rPr>
            </w:pPr>
            <w:r>
              <w:rPr>
                <w:rFonts w:hint="eastAsia"/>
                <w:sz w:val="20"/>
                <w:szCs w:val="20"/>
                <w:lang w:eastAsia="zh-CN"/>
              </w:rPr>
              <w:t>研发、模型设计、台架试验和验证</w:t>
            </w:r>
          </w:p>
        </w:tc>
        <w:tc>
          <w:tcPr>
            <w:tcW w:w="674" w:type="pct"/>
            <w:shd w:val="clear" w:color="auto" w:fill="FFFFFF" w:themeFill="background1"/>
          </w:tcPr>
          <w:p w14:paraId="38AD7FBF" w14:textId="77777777" w:rsidR="00E01256" w:rsidRDefault="00000000">
            <w:pPr>
              <w:jc w:val="right"/>
              <w:rPr>
                <w:sz w:val="20"/>
                <w:szCs w:val="20"/>
              </w:rPr>
            </w:pPr>
            <w:r>
              <w:rPr>
                <w:sz w:val="20"/>
                <w:szCs w:val="20"/>
              </w:rPr>
              <w:t>60,000</w:t>
            </w:r>
          </w:p>
        </w:tc>
        <w:tc>
          <w:tcPr>
            <w:tcW w:w="481" w:type="pct"/>
            <w:shd w:val="clear" w:color="auto" w:fill="FFFFFF" w:themeFill="background1"/>
          </w:tcPr>
          <w:p w14:paraId="730AA165" w14:textId="77777777" w:rsidR="00E01256" w:rsidRDefault="00000000">
            <w:pPr>
              <w:jc w:val="center"/>
              <w:rPr>
                <w:sz w:val="20"/>
                <w:szCs w:val="20"/>
              </w:rPr>
            </w:pPr>
            <w:r>
              <w:rPr>
                <w:sz w:val="20"/>
                <w:szCs w:val="20"/>
              </w:rPr>
              <w:t>1</w:t>
            </w:r>
          </w:p>
        </w:tc>
        <w:tc>
          <w:tcPr>
            <w:tcW w:w="671" w:type="pct"/>
            <w:shd w:val="clear" w:color="auto" w:fill="FFFFFF" w:themeFill="background1"/>
          </w:tcPr>
          <w:p w14:paraId="79DE85D1" w14:textId="77777777" w:rsidR="00E01256" w:rsidRDefault="00000000">
            <w:pPr>
              <w:jc w:val="right"/>
              <w:rPr>
                <w:sz w:val="20"/>
                <w:szCs w:val="20"/>
              </w:rPr>
            </w:pPr>
            <w:r>
              <w:rPr>
                <w:sz w:val="20"/>
                <w:szCs w:val="20"/>
              </w:rPr>
              <w:t>60,000</w:t>
            </w:r>
          </w:p>
        </w:tc>
      </w:tr>
      <w:tr w:rsidR="00E01256" w14:paraId="01459A23" w14:textId="77777777">
        <w:tc>
          <w:tcPr>
            <w:tcW w:w="3174" w:type="pct"/>
            <w:shd w:val="clear" w:color="auto" w:fill="FFFFFF" w:themeFill="background1"/>
            <w:vAlign w:val="center"/>
          </w:tcPr>
          <w:p w14:paraId="3ED216AB" w14:textId="77777777" w:rsidR="00E01256" w:rsidRDefault="00000000">
            <w:pPr>
              <w:keepNext/>
              <w:rPr>
                <w:sz w:val="20"/>
                <w:szCs w:val="20"/>
              </w:rPr>
            </w:pPr>
            <w:r>
              <w:rPr>
                <w:rFonts w:hint="eastAsia"/>
                <w:sz w:val="20"/>
                <w:szCs w:val="20"/>
              </w:rPr>
              <w:t>安全测试和认证</w:t>
            </w:r>
          </w:p>
        </w:tc>
        <w:tc>
          <w:tcPr>
            <w:tcW w:w="674" w:type="pct"/>
            <w:shd w:val="clear" w:color="auto" w:fill="FFFFFF" w:themeFill="background1"/>
          </w:tcPr>
          <w:p w14:paraId="1CBC8646" w14:textId="77777777" w:rsidR="00E01256" w:rsidRDefault="00000000">
            <w:pPr>
              <w:jc w:val="right"/>
              <w:rPr>
                <w:sz w:val="20"/>
                <w:szCs w:val="20"/>
              </w:rPr>
            </w:pPr>
            <w:r>
              <w:rPr>
                <w:sz w:val="20"/>
                <w:szCs w:val="20"/>
              </w:rPr>
              <w:t>10,000</w:t>
            </w:r>
          </w:p>
        </w:tc>
        <w:tc>
          <w:tcPr>
            <w:tcW w:w="481" w:type="pct"/>
            <w:shd w:val="clear" w:color="auto" w:fill="FFFFFF" w:themeFill="background1"/>
          </w:tcPr>
          <w:p w14:paraId="0777F157" w14:textId="77777777" w:rsidR="00E01256" w:rsidRDefault="00000000">
            <w:pPr>
              <w:jc w:val="center"/>
              <w:rPr>
                <w:sz w:val="20"/>
                <w:szCs w:val="20"/>
              </w:rPr>
            </w:pPr>
            <w:r>
              <w:rPr>
                <w:sz w:val="20"/>
                <w:szCs w:val="20"/>
              </w:rPr>
              <w:t>1</w:t>
            </w:r>
          </w:p>
        </w:tc>
        <w:tc>
          <w:tcPr>
            <w:tcW w:w="671" w:type="pct"/>
            <w:shd w:val="clear" w:color="auto" w:fill="FFFFFF" w:themeFill="background1"/>
          </w:tcPr>
          <w:p w14:paraId="1F725C24" w14:textId="77777777" w:rsidR="00E01256" w:rsidRDefault="00000000">
            <w:pPr>
              <w:jc w:val="right"/>
              <w:rPr>
                <w:sz w:val="20"/>
                <w:szCs w:val="20"/>
              </w:rPr>
            </w:pPr>
            <w:r>
              <w:rPr>
                <w:sz w:val="20"/>
                <w:szCs w:val="20"/>
              </w:rPr>
              <w:t>10,000</w:t>
            </w:r>
          </w:p>
        </w:tc>
      </w:tr>
      <w:tr w:rsidR="00E01256" w14:paraId="19B482CB" w14:textId="77777777">
        <w:tc>
          <w:tcPr>
            <w:tcW w:w="3174" w:type="pct"/>
            <w:shd w:val="clear" w:color="auto" w:fill="FFFFFF" w:themeFill="background1"/>
            <w:vAlign w:val="center"/>
          </w:tcPr>
          <w:p w14:paraId="6636E803" w14:textId="77777777" w:rsidR="00E01256" w:rsidRDefault="00000000">
            <w:pPr>
              <w:jc w:val="left"/>
              <w:rPr>
                <w:sz w:val="20"/>
                <w:szCs w:val="20"/>
                <w:lang w:eastAsia="zh-CN"/>
              </w:rPr>
            </w:pPr>
            <w:r>
              <w:rPr>
                <w:rFonts w:hint="eastAsia"/>
                <w:sz w:val="20"/>
                <w:szCs w:val="20"/>
                <w:lang w:eastAsia="zh-CN"/>
              </w:rPr>
              <w:t>制造</w:t>
            </w:r>
            <w:r>
              <w:rPr>
                <w:rFonts w:hint="eastAsia"/>
                <w:sz w:val="20"/>
                <w:szCs w:val="20"/>
                <w:lang w:eastAsia="zh-CN"/>
              </w:rPr>
              <w:t>10</w:t>
            </w:r>
            <w:r>
              <w:rPr>
                <w:rFonts w:hint="eastAsia"/>
                <w:sz w:val="20"/>
                <w:szCs w:val="20"/>
                <w:lang w:eastAsia="zh-CN"/>
              </w:rPr>
              <w:t>台用于列车实际运行条件的空调机组</w:t>
            </w:r>
          </w:p>
        </w:tc>
        <w:tc>
          <w:tcPr>
            <w:tcW w:w="674" w:type="pct"/>
            <w:shd w:val="clear" w:color="auto" w:fill="FFFFFF" w:themeFill="background1"/>
          </w:tcPr>
          <w:p w14:paraId="636F96E0" w14:textId="77777777" w:rsidR="00E01256" w:rsidRDefault="00000000">
            <w:pPr>
              <w:jc w:val="right"/>
              <w:rPr>
                <w:sz w:val="20"/>
                <w:szCs w:val="20"/>
              </w:rPr>
            </w:pPr>
            <w:r>
              <w:rPr>
                <w:sz w:val="20"/>
                <w:szCs w:val="20"/>
              </w:rPr>
              <w:t>18,000</w:t>
            </w:r>
          </w:p>
        </w:tc>
        <w:tc>
          <w:tcPr>
            <w:tcW w:w="481" w:type="pct"/>
            <w:shd w:val="clear" w:color="auto" w:fill="FFFFFF" w:themeFill="background1"/>
          </w:tcPr>
          <w:p w14:paraId="4AFC083C" w14:textId="77777777" w:rsidR="00E01256" w:rsidRDefault="00000000">
            <w:pPr>
              <w:jc w:val="center"/>
              <w:rPr>
                <w:sz w:val="20"/>
                <w:szCs w:val="20"/>
              </w:rPr>
            </w:pPr>
            <w:r>
              <w:rPr>
                <w:sz w:val="20"/>
                <w:szCs w:val="20"/>
              </w:rPr>
              <w:t>10</w:t>
            </w:r>
          </w:p>
        </w:tc>
        <w:tc>
          <w:tcPr>
            <w:tcW w:w="671" w:type="pct"/>
            <w:shd w:val="clear" w:color="auto" w:fill="FFFFFF" w:themeFill="background1"/>
          </w:tcPr>
          <w:p w14:paraId="41D4BF1D" w14:textId="77777777" w:rsidR="00E01256" w:rsidRDefault="00000000">
            <w:pPr>
              <w:jc w:val="right"/>
              <w:rPr>
                <w:sz w:val="20"/>
                <w:szCs w:val="20"/>
              </w:rPr>
            </w:pPr>
            <w:r>
              <w:rPr>
                <w:sz w:val="20"/>
                <w:szCs w:val="20"/>
              </w:rPr>
              <w:t>180,000</w:t>
            </w:r>
          </w:p>
        </w:tc>
      </w:tr>
      <w:tr w:rsidR="00E01256" w14:paraId="0B6BEE16" w14:textId="77777777">
        <w:tc>
          <w:tcPr>
            <w:tcW w:w="3174" w:type="pct"/>
            <w:shd w:val="clear" w:color="auto" w:fill="FFFFFF" w:themeFill="background1"/>
            <w:vAlign w:val="center"/>
          </w:tcPr>
          <w:p w14:paraId="3D0A759F" w14:textId="77777777" w:rsidR="00E01256" w:rsidRDefault="00000000">
            <w:pPr>
              <w:jc w:val="left"/>
              <w:rPr>
                <w:sz w:val="20"/>
                <w:szCs w:val="20"/>
                <w:lang w:eastAsia="zh-CN"/>
              </w:rPr>
            </w:pPr>
            <w:r>
              <w:rPr>
                <w:rFonts w:hint="eastAsia"/>
                <w:sz w:val="20"/>
                <w:szCs w:val="20"/>
                <w:lang w:eastAsia="zh-CN"/>
              </w:rPr>
              <w:t>对</w:t>
            </w:r>
            <w:r>
              <w:rPr>
                <w:rFonts w:hint="eastAsia"/>
                <w:sz w:val="20"/>
                <w:szCs w:val="20"/>
                <w:lang w:eastAsia="zh-CN"/>
              </w:rPr>
              <w:t>10</w:t>
            </w:r>
            <w:r>
              <w:rPr>
                <w:rFonts w:hint="eastAsia"/>
                <w:sz w:val="20"/>
                <w:szCs w:val="20"/>
                <w:lang w:eastAsia="zh-CN"/>
              </w:rPr>
              <w:t>台已安装的空调机组进行为期一年的性能监控</w:t>
            </w:r>
          </w:p>
        </w:tc>
        <w:tc>
          <w:tcPr>
            <w:tcW w:w="674" w:type="pct"/>
            <w:shd w:val="clear" w:color="auto" w:fill="FFFFFF" w:themeFill="background1"/>
          </w:tcPr>
          <w:p w14:paraId="554F205D" w14:textId="77777777" w:rsidR="00E01256" w:rsidRDefault="00000000">
            <w:pPr>
              <w:jc w:val="right"/>
              <w:rPr>
                <w:sz w:val="20"/>
                <w:szCs w:val="20"/>
              </w:rPr>
            </w:pPr>
            <w:r>
              <w:rPr>
                <w:sz w:val="20"/>
                <w:szCs w:val="20"/>
              </w:rPr>
              <w:t>20,000</w:t>
            </w:r>
          </w:p>
        </w:tc>
        <w:tc>
          <w:tcPr>
            <w:tcW w:w="481" w:type="pct"/>
            <w:shd w:val="clear" w:color="auto" w:fill="FFFFFF" w:themeFill="background1"/>
          </w:tcPr>
          <w:p w14:paraId="57997430" w14:textId="77777777" w:rsidR="00E01256" w:rsidRDefault="00000000">
            <w:pPr>
              <w:jc w:val="center"/>
              <w:rPr>
                <w:sz w:val="20"/>
                <w:szCs w:val="20"/>
              </w:rPr>
            </w:pPr>
            <w:r>
              <w:rPr>
                <w:sz w:val="20"/>
                <w:szCs w:val="20"/>
              </w:rPr>
              <w:t>1</w:t>
            </w:r>
          </w:p>
        </w:tc>
        <w:tc>
          <w:tcPr>
            <w:tcW w:w="671" w:type="pct"/>
            <w:shd w:val="clear" w:color="auto" w:fill="FFFFFF" w:themeFill="background1"/>
          </w:tcPr>
          <w:p w14:paraId="350B3E90" w14:textId="77777777" w:rsidR="00E01256" w:rsidRDefault="00000000">
            <w:pPr>
              <w:jc w:val="right"/>
              <w:rPr>
                <w:sz w:val="20"/>
                <w:szCs w:val="20"/>
              </w:rPr>
            </w:pPr>
            <w:r>
              <w:rPr>
                <w:sz w:val="20"/>
                <w:szCs w:val="20"/>
              </w:rPr>
              <w:t>20,000</w:t>
            </w:r>
          </w:p>
        </w:tc>
      </w:tr>
      <w:tr w:rsidR="00E01256" w14:paraId="28C075B1" w14:textId="77777777">
        <w:tc>
          <w:tcPr>
            <w:tcW w:w="3174" w:type="pct"/>
            <w:shd w:val="clear" w:color="auto" w:fill="FFFFFF" w:themeFill="background1"/>
            <w:vAlign w:val="center"/>
          </w:tcPr>
          <w:p w14:paraId="46997851" w14:textId="77777777" w:rsidR="00E01256" w:rsidRDefault="00000000">
            <w:pPr>
              <w:keepNext/>
              <w:rPr>
                <w:b/>
                <w:bCs/>
                <w:sz w:val="20"/>
                <w:szCs w:val="20"/>
              </w:rPr>
            </w:pPr>
            <w:r>
              <w:rPr>
                <w:rFonts w:hint="eastAsia"/>
                <w:b/>
                <w:bCs/>
                <w:sz w:val="20"/>
                <w:szCs w:val="20"/>
              </w:rPr>
              <w:lastRenderedPageBreak/>
              <w:t>小计</w:t>
            </w:r>
          </w:p>
        </w:tc>
        <w:tc>
          <w:tcPr>
            <w:tcW w:w="674" w:type="pct"/>
            <w:shd w:val="clear" w:color="auto" w:fill="FFFFFF" w:themeFill="background1"/>
          </w:tcPr>
          <w:p w14:paraId="08A9895B" w14:textId="77777777" w:rsidR="00E01256" w:rsidRDefault="00E01256">
            <w:pPr>
              <w:jc w:val="right"/>
              <w:rPr>
                <w:b/>
                <w:bCs/>
                <w:sz w:val="20"/>
                <w:szCs w:val="20"/>
              </w:rPr>
            </w:pPr>
          </w:p>
        </w:tc>
        <w:tc>
          <w:tcPr>
            <w:tcW w:w="481" w:type="pct"/>
            <w:shd w:val="clear" w:color="auto" w:fill="FFFFFF" w:themeFill="background1"/>
          </w:tcPr>
          <w:p w14:paraId="6B0717EF" w14:textId="77777777" w:rsidR="00E01256" w:rsidRDefault="00E01256">
            <w:pPr>
              <w:jc w:val="center"/>
              <w:rPr>
                <w:b/>
                <w:bCs/>
                <w:sz w:val="20"/>
                <w:szCs w:val="20"/>
              </w:rPr>
            </w:pPr>
          </w:p>
        </w:tc>
        <w:tc>
          <w:tcPr>
            <w:tcW w:w="671" w:type="pct"/>
            <w:shd w:val="clear" w:color="auto" w:fill="FFFFFF" w:themeFill="background1"/>
          </w:tcPr>
          <w:p w14:paraId="0A2E2EA7" w14:textId="77777777" w:rsidR="00E01256" w:rsidRDefault="00000000">
            <w:pPr>
              <w:jc w:val="right"/>
              <w:rPr>
                <w:b/>
                <w:bCs/>
                <w:sz w:val="20"/>
                <w:szCs w:val="20"/>
              </w:rPr>
            </w:pPr>
            <w:r>
              <w:rPr>
                <w:b/>
                <w:bCs/>
                <w:sz w:val="20"/>
                <w:szCs w:val="20"/>
              </w:rPr>
              <w:t>300,000</w:t>
            </w:r>
          </w:p>
        </w:tc>
      </w:tr>
      <w:tr w:rsidR="00E01256" w14:paraId="63DAB439" w14:textId="77777777">
        <w:tc>
          <w:tcPr>
            <w:tcW w:w="3174" w:type="pct"/>
            <w:shd w:val="clear" w:color="auto" w:fill="FFFFFF" w:themeFill="background1"/>
            <w:vAlign w:val="center"/>
          </w:tcPr>
          <w:p w14:paraId="7A6FC38A" w14:textId="77777777" w:rsidR="00E01256" w:rsidRDefault="00000000">
            <w:pPr>
              <w:keepNext/>
              <w:rPr>
                <w:sz w:val="20"/>
                <w:szCs w:val="20"/>
              </w:rPr>
            </w:pPr>
            <w:r>
              <w:rPr>
                <w:rFonts w:hint="eastAsia"/>
                <w:sz w:val="20"/>
                <w:szCs w:val="20"/>
              </w:rPr>
              <w:t>应急费用</w:t>
            </w:r>
          </w:p>
        </w:tc>
        <w:tc>
          <w:tcPr>
            <w:tcW w:w="674" w:type="pct"/>
            <w:shd w:val="clear" w:color="auto" w:fill="FFFFFF" w:themeFill="background1"/>
          </w:tcPr>
          <w:p w14:paraId="2CAD86D6" w14:textId="77777777" w:rsidR="00E01256" w:rsidRDefault="00E01256">
            <w:pPr>
              <w:jc w:val="right"/>
              <w:rPr>
                <w:sz w:val="20"/>
                <w:szCs w:val="20"/>
              </w:rPr>
            </w:pPr>
          </w:p>
        </w:tc>
        <w:tc>
          <w:tcPr>
            <w:tcW w:w="481" w:type="pct"/>
            <w:shd w:val="clear" w:color="auto" w:fill="FFFFFF" w:themeFill="background1"/>
          </w:tcPr>
          <w:p w14:paraId="181A8368" w14:textId="77777777" w:rsidR="00E01256" w:rsidRDefault="00000000">
            <w:pPr>
              <w:jc w:val="center"/>
              <w:rPr>
                <w:sz w:val="20"/>
                <w:szCs w:val="20"/>
              </w:rPr>
            </w:pPr>
            <w:r>
              <w:rPr>
                <w:sz w:val="20"/>
                <w:szCs w:val="20"/>
              </w:rPr>
              <w:t>10%</w:t>
            </w:r>
          </w:p>
        </w:tc>
        <w:tc>
          <w:tcPr>
            <w:tcW w:w="671" w:type="pct"/>
            <w:shd w:val="clear" w:color="auto" w:fill="FFFFFF" w:themeFill="background1"/>
          </w:tcPr>
          <w:p w14:paraId="4C2FE115" w14:textId="77777777" w:rsidR="00E01256" w:rsidRDefault="00000000">
            <w:pPr>
              <w:jc w:val="right"/>
              <w:rPr>
                <w:sz w:val="20"/>
                <w:szCs w:val="20"/>
              </w:rPr>
            </w:pPr>
            <w:r>
              <w:rPr>
                <w:sz w:val="20"/>
                <w:szCs w:val="20"/>
              </w:rPr>
              <w:t>30,000</w:t>
            </w:r>
          </w:p>
        </w:tc>
      </w:tr>
      <w:tr w:rsidR="00E01256" w14:paraId="66E3D063" w14:textId="77777777">
        <w:tc>
          <w:tcPr>
            <w:tcW w:w="3174" w:type="pct"/>
            <w:shd w:val="clear" w:color="auto" w:fill="FFFFFF" w:themeFill="background1"/>
            <w:vAlign w:val="center"/>
          </w:tcPr>
          <w:p w14:paraId="5840E77E" w14:textId="77777777" w:rsidR="00E01256" w:rsidRDefault="00000000">
            <w:pPr>
              <w:keepNext/>
              <w:rPr>
                <w:b/>
                <w:bCs/>
                <w:sz w:val="20"/>
                <w:szCs w:val="20"/>
              </w:rPr>
            </w:pPr>
            <w:r>
              <w:rPr>
                <w:rFonts w:hint="eastAsia"/>
                <w:b/>
                <w:bCs/>
                <w:sz w:val="20"/>
                <w:szCs w:val="20"/>
              </w:rPr>
              <w:t>总计</w:t>
            </w:r>
          </w:p>
        </w:tc>
        <w:tc>
          <w:tcPr>
            <w:tcW w:w="674" w:type="pct"/>
            <w:shd w:val="clear" w:color="auto" w:fill="FFFFFF" w:themeFill="background1"/>
          </w:tcPr>
          <w:p w14:paraId="4CFD9F1F" w14:textId="77777777" w:rsidR="00E01256" w:rsidRDefault="00E01256">
            <w:pPr>
              <w:jc w:val="right"/>
              <w:rPr>
                <w:b/>
                <w:bCs/>
                <w:sz w:val="20"/>
                <w:szCs w:val="20"/>
              </w:rPr>
            </w:pPr>
          </w:p>
        </w:tc>
        <w:tc>
          <w:tcPr>
            <w:tcW w:w="481" w:type="pct"/>
            <w:shd w:val="clear" w:color="auto" w:fill="FFFFFF" w:themeFill="background1"/>
          </w:tcPr>
          <w:p w14:paraId="38CE33A4" w14:textId="77777777" w:rsidR="00E01256" w:rsidRDefault="00E01256">
            <w:pPr>
              <w:jc w:val="center"/>
              <w:rPr>
                <w:b/>
                <w:bCs/>
                <w:sz w:val="20"/>
                <w:szCs w:val="20"/>
              </w:rPr>
            </w:pPr>
          </w:p>
        </w:tc>
        <w:tc>
          <w:tcPr>
            <w:tcW w:w="671" w:type="pct"/>
            <w:shd w:val="clear" w:color="auto" w:fill="FFFFFF" w:themeFill="background1"/>
          </w:tcPr>
          <w:p w14:paraId="599FEA13" w14:textId="77777777" w:rsidR="00E01256" w:rsidRDefault="00000000">
            <w:pPr>
              <w:jc w:val="right"/>
              <w:rPr>
                <w:b/>
                <w:bCs/>
                <w:sz w:val="20"/>
                <w:szCs w:val="20"/>
              </w:rPr>
            </w:pPr>
            <w:r>
              <w:rPr>
                <w:b/>
                <w:bCs/>
                <w:sz w:val="20"/>
                <w:szCs w:val="20"/>
              </w:rPr>
              <w:t>330,000</w:t>
            </w:r>
          </w:p>
        </w:tc>
      </w:tr>
    </w:tbl>
    <w:p w14:paraId="4CBE5EF9" w14:textId="77777777" w:rsidR="00E01256" w:rsidRDefault="00000000">
      <w:pPr>
        <w:keepNext/>
        <w:spacing w:before="240" w:after="240"/>
        <w:rPr>
          <w:rFonts w:ascii="KaiTi" w:eastAsia="KaiTi" w:hAnsi="KaiTi"/>
          <w:sz w:val="24"/>
          <w:szCs w:val="24"/>
          <w:u w:val="single"/>
        </w:rPr>
      </w:pPr>
      <w:r>
        <w:rPr>
          <w:rFonts w:ascii="KaiTi" w:eastAsia="KaiTi" w:hAnsi="KaiTi" w:hint="eastAsia"/>
          <w:sz w:val="24"/>
          <w:szCs w:val="24"/>
          <w:u w:val="single"/>
          <w:lang w:eastAsia="zh-CN"/>
        </w:rPr>
        <w:t>维修行业</w:t>
      </w:r>
    </w:p>
    <w:p w14:paraId="3E4E5DB5" w14:textId="77777777" w:rsidR="00E01256" w:rsidRDefault="00000000">
      <w:pPr>
        <w:pStyle w:val="Heading1"/>
        <w:shd w:val="clear" w:color="auto" w:fill="FFFFFF" w:themeFill="background1"/>
        <w:rPr>
          <w:sz w:val="24"/>
          <w:szCs w:val="24"/>
          <w:lang w:eastAsia="zh-CN"/>
        </w:rPr>
      </w:pPr>
      <w:r>
        <w:rPr>
          <w:rFonts w:hint="eastAsia"/>
          <w:sz w:val="24"/>
          <w:szCs w:val="24"/>
          <w:lang w:eastAsia="zh-CN"/>
        </w:rPr>
        <w:t>表</w:t>
      </w:r>
      <w:r>
        <w:rPr>
          <w:rFonts w:hint="eastAsia"/>
          <w:sz w:val="24"/>
          <w:szCs w:val="24"/>
          <w:lang w:eastAsia="zh-CN"/>
        </w:rPr>
        <w:t>9</w:t>
      </w:r>
      <w:r>
        <w:rPr>
          <w:rFonts w:hint="eastAsia"/>
          <w:sz w:val="24"/>
          <w:szCs w:val="24"/>
          <w:lang w:eastAsia="zh-CN"/>
        </w:rPr>
        <w:t>列出了世界银行在第一阶段第一次付款中提议实施的维修行业活动及其费用明细。</w:t>
      </w:r>
    </w:p>
    <w:p w14:paraId="5F6DCE21" w14:textId="77777777" w:rsidR="00E01256" w:rsidRPr="00A44B65" w:rsidRDefault="00000000">
      <w:pPr>
        <w:keepNext/>
        <w:shd w:val="clear" w:color="auto" w:fill="FFFFFF" w:themeFill="background1"/>
        <w:rPr>
          <w:b/>
          <w:lang w:eastAsia="zh-CN"/>
        </w:rPr>
      </w:pPr>
      <w:r w:rsidRPr="00A44B65">
        <w:rPr>
          <w:rFonts w:hint="eastAsia"/>
          <w:b/>
          <w:lang w:eastAsia="zh-CN"/>
        </w:rPr>
        <w:t>表</w:t>
      </w:r>
      <w:r w:rsidRPr="00A44B65">
        <w:rPr>
          <w:rFonts w:hint="eastAsia"/>
          <w:b/>
          <w:lang w:eastAsia="zh-CN"/>
        </w:rPr>
        <w:t xml:space="preserve">9. </w:t>
      </w:r>
      <w:r w:rsidRPr="00A44B65">
        <w:rPr>
          <w:rFonts w:hint="eastAsia"/>
          <w:b/>
          <w:lang w:eastAsia="zh-CN"/>
        </w:rPr>
        <w:t>世界银行提交的印度尼西亚</w:t>
      </w:r>
      <w:r w:rsidRPr="00A44B65">
        <w:rPr>
          <w:rFonts w:hint="eastAsia"/>
          <w:b/>
          <w:lang w:eastAsia="zh-CN"/>
        </w:rPr>
        <w:t>KIP</w:t>
      </w:r>
      <w:r w:rsidRPr="00A44B65">
        <w:rPr>
          <w:rFonts w:hint="eastAsia"/>
          <w:b/>
          <w:lang w:eastAsia="zh-CN"/>
        </w:rPr>
        <w:t>第一阶段第一次付款维修行业活动及其成本</w:t>
      </w:r>
    </w:p>
    <w:tbl>
      <w:tblPr>
        <w:tblStyle w:val="TableGrid"/>
        <w:tblW w:w="0" w:type="auto"/>
        <w:tblLayout w:type="fixed"/>
        <w:tblLook w:val="04A0" w:firstRow="1" w:lastRow="0" w:firstColumn="1" w:lastColumn="0" w:noHBand="0" w:noVBand="1"/>
      </w:tblPr>
      <w:tblGrid>
        <w:gridCol w:w="7015"/>
        <w:gridCol w:w="1170"/>
        <w:gridCol w:w="1165"/>
      </w:tblGrid>
      <w:tr w:rsidR="00E01256" w14:paraId="728907CB" w14:textId="77777777">
        <w:trPr>
          <w:trHeight w:val="48"/>
          <w:tblHeader/>
        </w:trPr>
        <w:tc>
          <w:tcPr>
            <w:tcW w:w="7015" w:type="dxa"/>
            <w:vMerge w:val="restart"/>
            <w:vAlign w:val="center"/>
          </w:tcPr>
          <w:p w14:paraId="1289BEFA" w14:textId="77777777" w:rsidR="00E01256" w:rsidRDefault="00000000">
            <w:pPr>
              <w:keepNext/>
              <w:shd w:val="clear" w:color="auto" w:fill="FFFFFF" w:themeFill="background1"/>
              <w:ind w:left="360"/>
              <w:rPr>
                <w:b/>
                <w:bCs/>
                <w:sz w:val="20"/>
                <w:szCs w:val="20"/>
                <w:lang w:eastAsia="zh-CN"/>
              </w:rPr>
            </w:pPr>
            <w:r>
              <w:rPr>
                <w:rFonts w:hint="eastAsia"/>
                <w:b/>
                <w:bCs/>
                <w:sz w:val="20"/>
                <w:szCs w:val="20"/>
                <w:lang w:eastAsia="zh-CN"/>
              </w:rPr>
              <w:t>KIP</w:t>
            </w:r>
            <w:r>
              <w:rPr>
                <w:rFonts w:hint="eastAsia"/>
                <w:b/>
                <w:bCs/>
                <w:sz w:val="20"/>
                <w:szCs w:val="20"/>
                <w:lang w:eastAsia="zh-CN"/>
              </w:rPr>
              <w:t>第一阶段的活动</w:t>
            </w:r>
          </w:p>
        </w:tc>
        <w:tc>
          <w:tcPr>
            <w:tcW w:w="2335" w:type="dxa"/>
            <w:gridSpan w:val="2"/>
            <w:vAlign w:val="center"/>
          </w:tcPr>
          <w:p w14:paraId="49704161" w14:textId="77777777" w:rsidR="00E01256" w:rsidRDefault="00000000">
            <w:pPr>
              <w:keepNext/>
              <w:shd w:val="clear" w:color="auto" w:fill="FFFFFF" w:themeFill="background1"/>
              <w:jc w:val="center"/>
              <w:rPr>
                <w:b/>
                <w:bCs/>
                <w:sz w:val="20"/>
                <w:szCs w:val="20"/>
              </w:rPr>
            </w:pPr>
            <w:r>
              <w:rPr>
                <w:rFonts w:hint="eastAsia"/>
                <w:b/>
                <w:bCs/>
                <w:sz w:val="20"/>
                <w:szCs w:val="20"/>
                <w:lang w:eastAsia="zh-CN"/>
              </w:rPr>
              <w:t>成本（美元）</w:t>
            </w:r>
          </w:p>
        </w:tc>
      </w:tr>
      <w:tr w:rsidR="00E01256" w14:paraId="46B27BEC" w14:textId="77777777">
        <w:trPr>
          <w:trHeight w:val="78"/>
          <w:tblHeader/>
        </w:trPr>
        <w:tc>
          <w:tcPr>
            <w:tcW w:w="7015" w:type="dxa"/>
            <w:vMerge/>
            <w:vAlign w:val="center"/>
          </w:tcPr>
          <w:p w14:paraId="0DFCE39F" w14:textId="77777777" w:rsidR="00E01256" w:rsidRDefault="00E01256">
            <w:pPr>
              <w:keepNext/>
              <w:shd w:val="clear" w:color="auto" w:fill="FFFFFF" w:themeFill="background1"/>
              <w:ind w:firstLine="171"/>
              <w:jc w:val="left"/>
              <w:rPr>
                <w:b/>
                <w:bCs/>
                <w:sz w:val="20"/>
                <w:szCs w:val="20"/>
              </w:rPr>
            </w:pPr>
          </w:p>
        </w:tc>
        <w:tc>
          <w:tcPr>
            <w:tcW w:w="1170" w:type="dxa"/>
            <w:tcBorders>
              <w:bottom w:val="single" w:sz="4" w:space="0" w:color="auto"/>
            </w:tcBorders>
            <w:vAlign w:val="center"/>
          </w:tcPr>
          <w:p w14:paraId="39B4FB64" w14:textId="77777777" w:rsidR="00E01256" w:rsidRDefault="00000000">
            <w:pPr>
              <w:keepNext/>
              <w:shd w:val="clear" w:color="auto" w:fill="FFFFFF" w:themeFill="background1"/>
              <w:jc w:val="center"/>
              <w:rPr>
                <w:b/>
                <w:bCs/>
                <w:sz w:val="20"/>
                <w:szCs w:val="20"/>
              </w:rPr>
            </w:pPr>
            <w:r>
              <w:rPr>
                <w:rFonts w:hint="eastAsia"/>
                <w:b/>
                <w:bCs/>
                <w:sz w:val="20"/>
                <w:szCs w:val="20"/>
              </w:rPr>
              <w:t>第一阶段</w:t>
            </w:r>
          </w:p>
        </w:tc>
        <w:tc>
          <w:tcPr>
            <w:tcW w:w="1165" w:type="dxa"/>
            <w:tcBorders>
              <w:bottom w:val="single" w:sz="4" w:space="0" w:color="auto"/>
            </w:tcBorders>
            <w:vAlign w:val="center"/>
          </w:tcPr>
          <w:p w14:paraId="6F1D00BE" w14:textId="77777777" w:rsidR="00E01256" w:rsidRDefault="00000000">
            <w:pPr>
              <w:keepNext/>
              <w:shd w:val="clear" w:color="auto" w:fill="FFFFFF" w:themeFill="background1"/>
              <w:ind w:left="-109" w:right="-112"/>
              <w:jc w:val="center"/>
              <w:rPr>
                <w:b/>
                <w:bCs/>
                <w:sz w:val="20"/>
                <w:szCs w:val="20"/>
              </w:rPr>
            </w:pPr>
            <w:r>
              <w:rPr>
                <w:rFonts w:hint="eastAsia"/>
                <w:b/>
                <w:bCs/>
                <w:sz w:val="20"/>
                <w:szCs w:val="20"/>
                <w:lang w:eastAsia="zh-CN"/>
              </w:rPr>
              <w:t>第一次付款</w:t>
            </w:r>
          </w:p>
        </w:tc>
      </w:tr>
      <w:tr w:rsidR="00E01256" w14:paraId="4CFA3689" w14:textId="77777777">
        <w:tc>
          <w:tcPr>
            <w:tcW w:w="7015" w:type="dxa"/>
            <w:tcBorders>
              <w:top w:val="single" w:sz="4" w:space="0" w:color="auto"/>
              <w:left w:val="single" w:sz="4" w:space="0" w:color="auto"/>
              <w:bottom w:val="single" w:sz="4" w:space="0" w:color="auto"/>
              <w:right w:val="nil"/>
            </w:tcBorders>
          </w:tcPr>
          <w:p w14:paraId="4848F329" w14:textId="77777777" w:rsidR="00E01256" w:rsidRDefault="00000000">
            <w:pPr>
              <w:keepNext/>
              <w:shd w:val="clear" w:color="auto" w:fill="FFFFFF" w:themeFill="background1"/>
              <w:spacing w:before="20" w:after="20"/>
              <w:ind w:left="58"/>
              <w:jc w:val="left"/>
              <w:rPr>
                <w:b/>
                <w:bCs/>
                <w:sz w:val="20"/>
                <w:szCs w:val="20"/>
                <w:lang w:eastAsia="zh-CN"/>
              </w:rPr>
            </w:pPr>
            <w:r>
              <w:rPr>
                <w:b/>
                <w:bCs/>
                <w:sz w:val="20"/>
                <w:szCs w:val="20"/>
                <w:lang w:eastAsia="zh-CN"/>
              </w:rPr>
              <w:t>1</w:t>
            </w:r>
            <w:r>
              <w:rPr>
                <w:rFonts w:hint="eastAsia"/>
                <w:b/>
                <w:bCs/>
                <w:sz w:val="20"/>
                <w:szCs w:val="20"/>
                <w:lang w:eastAsia="zh-CN"/>
              </w:rPr>
              <w:t>．加强汽车空调行业的维修能力</w:t>
            </w:r>
          </w:p>
        </w:tc>
        <w:tc>
          <w:tcPr>
            <w:tcW w:w="1170" w:type="dxa"/>
            <w:tcBorders>
              <w:top w:val="single" w:sz="4" w:space="0" w:color="auto"/>
              <w:left w:val="nil"/>
              <w:bottom w:val="single" w:sz="4" w:space="0" w:color="auto"/>
              <w:right w:val="nil"/>
            </w:tcBorders>
          </w:tcPr>
          <w:p w14:paraId="31A55159" w14:textId="77777777" w:rsidR="00E01256" w:rsidRDefault="00E01256">
            <w:pPr>
              <w:keepNext/>
              <w:shd w:val="clear" w:color="auto" w:fill="FFFFFF" w:themeFill="background1"/>
              <w:jc w:val="right"/>
              <w:rPr>
                <w:sz w:val="20"/>
                <w:szCs w:val="20"/>
                <w:lang w:eastAsia="zh-CN"/>
              </w:rPr>
            </w:pPr>
          </w:p>
        </w:tc>
        <w:tc>
          <w:tcPr>
            <w:tcW w:w="1165" w:type="dxa"/>
            <w:tcBorders>
              <w:top w:val="single" w:sz="4" w:space="0" w:color="auto"/>
              <w:left w:val="nil"/>
              <w:bottom w:val="single" w:sz="4" w:space="0" w:color="auto"/>
              <w:right w:val="single" w:sz="4" w:space="0" w:color="auto"/>
            </w:tcBorders>
          </w:tcPr>
          <w:p w14:paraId="2E2E9AED" w14:textId="77777777" w:rsidR="00E01256" w:rsidRDefault="00E01256">
            <w:pPr>
              <w:keepNext/>
              <w:shd w:val="clear" w:color="auto" w:fill="FFFFFF" w:themeFill="background1"/>
              <w:jc w:val="right"/>
              <w:rPr>
                <w:sz w:val="20"/>
                <w:szCs w:val="20"/>
                <w:lang w:eastAsia="zh-CN"/>
              </w:rPr>
            </w:pPr>
          </w:p>
        </w:tc>
      </w:tr>
      <w:tr w:rsidR="00E01256" w14:paraId="5DDBEF8B" w14:textId="77777777">
        <w:tc>
          <w:tcPr>
            <w:tcW w:w="7015" w:type="dxa"/>
            <w:tcBorders>
              <w:top w:val="single" w:sz="4" w:space="0" w:color="auto"/>
            </w:tcBorders>
          </w:tcPr>
          <w:p w14:paraId="360B07B4" w14:textId="77777777" w:rsidR="00E01256" w:rsidRDefault="00000000">
            <w:pPr>
              <w:keepNext/>
              <w:shd w:val="clear" w:color="auto" w:fill="FFFFFF" w:themeFill="background1"/>
              <w:jc w:val="left"/>
              <w:rPr>
                <w:sz w:val="20"/>
                <w:szCs w:val="20"/>
                <w:lang w:eastAsia="zh-CN"/>
              </w:rPr>
            </w:pPr>
            <w:r>
              <w:rPr>
                <w:rFonts w:hint="eastAsia"/>
                <w:sz w:val="20"/>
                <w:szCs w:val="20"/>
                <w:lang w:eastAsia="zh-CN"/>
              </w:rPr>
              <w:t>制定并发布基于能力的移动空调行业技术人员培训、评估和认证国家标准及相关培训和评估模模式资料（</w:t>
            </w:r>
            <w:r>
              <w:rPr>
                <w:rFonts w:hint="eastAsia"/>
                <w:sz w:val="20"/>
                <w:szCs w:val="20"/>
                <w:lang w:eastAsia="zh-CN"/>
              </w:rPr>
              <w:t>60,000</w:t>
            </w:r>
            <w:r>
              <w:rPr>
                <w:rFonts w:hint="eastAsia"/>
                <w:sz w:val="20"/>
                <w:szCs w:val="20"/>
                <w:lang w:eastAsia="zh-CN"/>
              </w:rPr>
              <w:t>美元）；审查并更新现有职业标准和课程，将良好实践、减少泄漏和处理新制冷剂纳入其中（</w:t>
            </w:r>
            <w:r>
              <w:rPr>
                <w:rFonts w:hint="eastAsia"/>
                <w:sz w:val="20"/>
                <w:szCs w:val="20"/>
                <w:lang w:eastAsia="zh-CN"/>
              </w:rPr>
              <w:t xml:space="preserve">15,000 </w:t>
            </w:r>
            <w:r>
              <w:rPr>
                <w:rFonts w:hint="eastAsia"/>
                <w:sz w:val="20"/>
                <w:szCs w:val="20"/>
                <w:lang w:eastAsia="zh-CN"/>
              </w:rPr>
              <w:t>美元）</w:t>
            </w:r>
          </w:p>
        </w:tc>
        <w:tc>
          <w:tcPr>
            <w:tcW w:w="1170" w:type="dxa"/>
            <w:tcBorders>
              <w:top w:val="single" w:sz="4" w:space="0" w:color="auto"/>
            </w:tcBorders>
          </w:tcPr>
          <w:p w14:paraId="60334760" w14:textId="77777777" w:rsidR="00E01256" w:rsidRDefault="00000000">
            <w:pPr>
              <w:keepNext/>
              <w:shd w:val="clear" w:color="auto" w:fill="FFFFFF" w:themeFill="background1"/>
              <w:jc w:val="right"/>
              <w:rPr>
                <w:sz w:val="20"/>
                <w:szCs w:val="20"/>
              </w:rPr>
            </w:pPr>
            <w:r>
              <w:rPr>
                <w:sz w:val="20"/>
                <w:szCs w:val="20"/>
              </w:rPr>
              <w:t>75,000</w:t>
            </w:r>
          </w:p>
        </w:tc>
        <w:tc>
          <w:tcPr>
            <w:tcW w:w="1165" w:type="dxa"/>
            <w:tcBorders>
              <w:top w:val="single" w:sz="4" w:space="0" w:color="auto"/>
            </w:tcBorders>
          </w:tcPr>
          <w:p w14:paraId="2A46168D" w14:textId="77777777" w:rsidR="00E01256" w:rsidRDefault="00000000">
            <w:pPr>
              <w:keepNext/>
              <w:shd w:val="clear" w:color="auto" w:fill="FFFFFF" w:themeFill="background1"/>
              <w:jc w:val="right"/>
              <w:rPr>
                <w:sz w:val="20"/>
                <w:szCs w:val="20"/>
              </w:rPr>
            </w:pPr>
            <w:r>
              <w:rPr>
                <w:sz w:val="20"/>
                <w:szCs w:val="20"/>
              </w:rPr>
              <w:t>75,000</w:t>
            </w:r>
          </w:p>
        </w:tc>
      </w:tr>
      <w:tr w:rsidR="00E01256" w14:paraId="22553CE6" w14:textId="77777777">
        <w:tc>
          <w:tcPr>
            <w:tcW w:w="7015" w:type="dxa"/>
          </w:tcPr>
          <w:p w14:paraId="59819CE8" w14:textId="77777777" w:rsidR="00E01256" w:rsidRDefault="00000000">
            <w:pPr>
              <w:widowControl w:val="0"/>
              <w:shd w:val="clear" w:color="auto" w:fill="FFFFFF" w:themeFill="background1"/>
              <w:jc w:val="left"/>
              <w:rPr>
                <w:sz w:val="20"/>
                <w:szCs w:val="20"/>
                <w:lang w:eastAsia="zh-CN"/>
              </w:rPr>
            </w:pPr>
            <w:r>
              <w:rPr>
                <w:rFonts w:hint="eastAsia"/>
                <w:sz w:val="20"/>
                <w:szCs w:val="20"/>
                <w:lang w:eastAsia="zh-CN"/>
              </w:rPr>
              <w:t>为培训师举办</w:t>
            </w:r>
            <w:r>
              <w:rPr>
                <w:rFonts w:hint="eastAsia"/>
                <w:sz w:val="20"/>
                <w:szCs w:val="20"/>
                <w:lang w:eastAsia="zh-CN"/>
              </w:rPr>
              <w:t>5</w:t>
            </w:r>
            <w:r>
              <w:rPr>
                <w:rFonts w:hint="eastAsia"/>
                <w:sz w:val="20"/>
                <w:szCs w:val="20"/>
                <w:lang w:eastAsia="zh-CN"/>
              </w:rPr>
              <w:t>次培训讲习班，介绍对移动空调技术人员的新的能力认证计划（</w:t>
            </w:r>
            <w:r>
              <w:rPr>
                <w:rFonts w:hint="eastAsia"/>
                <w:sz w:val="20"/>
                <w:szCs w:val="20"/>
                <w:lang w:eastAsia="zh-CN"/>
              </w:rPr>
              <w:t>25,000</w:t>
            </w:r>
            <w:r>
              <w:rPr>
                <w:rFonts w:hint="eastAsia"/>
                <w:sz w:val="20"/>
                <w:szCs w:val="20"/>
                <w:lang w:eastAsia="zh-CN"/>
              </w:rPr>
              <w:t>美元）；举办</w:t>
            </w:r>
            <w:r>
              <w:rPr>
                <w:rFonts w:hint="eastAsia"/>
                <w:sz w:val="20"/>
                <w:szCs w:val="20"/>
                <w:lang w:eastAsia="zh-CN"/>
              </w:rPr>
              <w:t>84</w:t>
            </w:r>
            <w:r>
              <w:rPr>
                <w:rFonts w:hint="eastAsia"/>
                <w:sz w:val="20"/>
                <w:szCs w:val="20"/>
                <w:lang w:eastAsia="zh-CN"/>
              </w:rPr>
              <w:t>次为期三天的理论和实践讲习班，对</w:t>
            </w:r>
            <w:r>
              <w:rPr>
                <w:rFonts w:hint="eastAsia"/>
                <w:sz w:val="20"/>
                <w:szCs w:val="20"/>
                <w:lang w:eastAsia="zh-CN"/>
              </w:rPr>
              <w:t>1,680</w:t>
            </w:r>
            <w:r>
              <w:rPr>
                <w:rFonts w:hint="eastAsia"/>
                <w:sz w:val="20"/>
                <w:szCs w:val="20"/>
                <w:lang w:eastAsia="zh-CN"/>
              </w:rPr>
              <w:t>名移动空调技术人员进行培训、评估和认证，内容涉及充注管控物质和</w:t>
            </w:r>
            <w:r>
              <w:rPr>
                <w:rFonts w:hint="eastAsia"/>
                <w:sz w:val="20"/>
                <w:szCs w:val="20"/>
                <w:lang w:eastAsia="zh-CN"/>
              </w:rPr>
              <w:t>HFO-1234yf</w:t>
            </w:r>
            <w:r>
              <w:rPr>
                <w:rFonts w:hint="eastAsia"/>
                <w:sz w:val="20"/>
                <w:szCs w:val="20"/>
                <w:lang w:eastAsia="zh-CN"/>
              </w:rPr>
              <w:t>设备的安装、维修、保养和处理，包括培训材料费用和培训师差旅费（</w:t>
            </w:r>
            <w:r>
              <w:rPr>
                <w:rFonts w:hint="eastAsia"/>
                <w:sz w:val="20"/>
                <w:szCs w:val="20"/>
                <w:lang w:eastAsia="zh-CN"/>
              </w:rPr>
              <w:t>672,000</w:t>
            </w:r>
            <w:r>
              <w:rPr>
                <w:rFonts w:hint="eastAsia"/>
                <w:sz w:val="20"/>
                <w:szCs w:val="20"/>
                <w:lang w:eastAsia="zh-CN"/>
              </w:rPr>
              <w:t>美元）</w:t>
            </w:r>
          </w:p>
        </w:tc>
        <w:tc>
          <w:tcPr>
            <w:tcW w:w="1170" w:type="dxa"/>
          </w:tcPr>
          <w:p w14:paraId="5C6D6252" w14:textId="77777777" w:rsidR="00E01256" w:rsidRDefault="00000000">
            <w:pPr>
              <w:widowControl w:val="0"/>
              <w:shd w:val="clear" w:color="auto" w:fill="FFFFFF" w:themeFill="background1"/>
              <w:jc w:val="right"/>
              <w:rPr>
                <w:sz w:val="20"/>
                <w:szCs w:val="20"/>
              </w:rPr>
            </w:pPr>
            <w:r>
              <w:rPr>
                <w:sz w:val="20"/>
                <w:szCs w:val="20"/>
              </w:rPr>
              <w:t>697,000</w:t>
            </w:r>
          </w:p>
        </w:tc>
        <w:tc>
          <w:tcPr>
            <w:tcW w:w="1165" w:type="dxa"/>
          </w:tcPr>
          <w:p w14:paraId="6B61CF29" w14:textId="77777777" w:rsidR="00E01256" w:rsidRDefault="00000000">
            <w:pPr>
              <w:widowControl w:val="0"/>
              <w:shd w:val="clear" w:color="auto" w:fill="FFFFFF" w:themeFill="background1"/>
              <w:jc w:val="right"/>
              <w:rPr>
                <w:sz w:val="20"/>
                <w:szCs w:val="20"/>
              </w:rPr>
            </w:pPr>
            <w:r>
              <w:rPr>
                <w:sz w:val="20"/>
                <w:szCs w:val="20"/>
              </w:rPr>
              <w:t>25,000</w:t>
            </w:r>
          </w:p>
        </w:tc>
      </w:tr>
      <w:tr w:rsidR="00E01256" w14:paraId="0001E72B" w14:textId="77777777">
        <w:tc>
          <w:tcPr>
            <w:tcW w:w="7015" w:type="dxa"/>
          </w:tcPr>
          <w:p w14:paraId="3B0E17B3" w14:textId="77777777" w:rsidR="00E01256" w:rsidRDefault="00000000">
            <w:pPr>
              <w:widowControl w:val="0"/>
              <w:shd w:val="clear" w:color="auto" w:fill="FFFFFF" w:themeFill="background1"/>
              <w:jc w:val="left"/>
              <w:rPr>
                <w:sz w:val="20"/>
                <w:szCs w:val="20"/>
                <w:lang w:eastAsia="zh-CN"/>
              </w:rPr>
            </w:pPr>
            <w:r>
              <w:rPr>
                <w:rFonts w:hint="eastAsia"/>
                <w:sz w:val="20"/>
                <w:szCs w:val="20"/>
                <w:lang w:eastAsia="zh-CN"/>
              </w:rPr>
              <w:t>启动新的移动空调培训计划，采购并向</w:t>
            </w:r>
            <w:r>
              <w:rPr>
                <w:rFonts w:hint="eastAsia"/>
                <w:sz w:val="20"/>
                <w:szCs w:val="20"/>
                <w:lang w:eastAsia="zh-CN"/>
              </w:rPr>
              <w:t>14</w:t>
            </w:r>
            <w:r>
              <w:rPr>
                <w:rFonts w:hint="eastAsia"/>
                <w:sz w:val="20"/>
                <w:szCs w:val="20"/>
                <w:lang w:eastAsia="zh-CN"/>
              </w:rPr>
              <w:t>个培训中心交付</w:t>
            </w:r>
            <w:r>
              <w:rPr>
                <w:rFonts w:hint="eastAsia"/>
                <w:sz w:val="20"/>
                <w:szCs w:val="20"/>
                <w:lang w:eastAsia="zh-CN"/>
              </w:rPr>
              <w:t>112</w:t>
            </w:r>
            <w:r>
              <w:rPr>
                <w:rFonts w:hint="eastAsia"/>
                <w:sz w:val="20"/>
                <w:szCs w:val="20"/>
                <w:lang w:eastAsia="zh-CN"/>
              </w:rPr>
              <w:t>套培训设备包（</w:t>
            </w:r>
            <w:r>
              <w:rPr>
                <w:rFonts w:hint="eastAsia"/>
                <w:sz w:val="20"/>
                <w:szCs w:val="20"/>
                <w:lang w:eastAsia="zh-CN"/>
              </w:rPr>
              <w:t>1,120,000</w:t>
            </w:r>
            <w:r>
              <w:rPr>
                <w:rFonts w:hint="eastAsia"/>
                <w:sz w:val="20"/>
                <w:szCs w:val="20"/>
                <w:lang w:eastAsia="zh-CN"/>
              </w:rPr>
              <w:t>美元）；向</w:t>
            </w:r>
            <w:r>
              <w:rPr>
                <w:rFonts w:hint="eastAsia"/>
                <w:sz w:val="20"/>
                <w:szCs w:val="20"/>
                <w:lang w:eastAsia="zh-CN"/>
              </w:rPr>
              <w:t>30</w:t>
            </w:r>
            <w:r>
              <w:rPr>
                <w:rFonts w:hint="eastAsia"/>
                <w:sz w:val="20"/>
                <w:szCs w:val="20"/>
                <w:lang w:eastAsia="zh-CN"/>
              </w:rPr>
              <w:t>个服务中心提供</w:t>
            </w:r>
            <w:r>
              <w:rPr>
                <w:rFonts w:hint="eastAsia"/>
                <w:sz w:val="20"/>
                <w:szCs w:val="20"/>
                <w:lang w:eastAsia="zh-CN"/>
              </w:rPr>
              <w:t>30</w:t>
            </w:r>
            <w:r>
              <w:rPr>
                <w:rFonts w:hint="eastAsia"/>
                <w:sz w:val="20"/>
                <w:szCs w:val="20"/>
                <w:lang w:eastAsia="zh-CN"/>
              </w:rPr>
              <w:t>套培训设备包（</w:t>
            </w:r>
            <w:r>
              <w:rPr>
                <w:rFonts w:hint="eastAsia"/>
                <w:sz w:val="20"/>
                <w:szCs w:val="20"/>
                <w:lang w:eastAsia="zh-CN"/>
              </w:rPr>
              <w:t>300,000</w:t>
            </w:r>
            <w:r>
              <w:rPr>
                <w:rFonts w:hint="eastAsia"/>
                <w:sz w:val="20"/>
                <w:szCs w:val="20"/>
                <w:lang w:eastAsia="zh-CN"/>
              </w:rPr>
              <w:t>美元）</w:t>
            </w:r>
          </w:p>
        </w:tc>
        <w:tc>
          <w:tcPr>
            <w:tcW w:w="1170" w:type="dxa"/>
          </w:tcPr>
          <w:p w14:paraId="26B00732" w14:textId="77777777" w:rsidR="00E01256" w:rsidRDefault="00000000">
            <w:pPr>
              <w:widowControl w:val="0"/>
              <w:shd w:val="clear" w:color="auto" w:fill="FFFFFF" w:themeFill="background1"/>
              <w:jc w:val="right"/>
              <w:rPr>
                <w:sz w:val="20"/>
                <w:szCs w:val="20"/>
              </w:rPr>
            </w:pPr>
            <w:r>
              <w:rPr>
                <w:sz w:val="20"/>
                <w:szCs w:val="20"/>
              </w:rPr>
              <w:t>1,420,000</w:t>
            </w:r>
          </w:p>
        </w:tc>
        <w:tc>
          <w:tcPr>
            <w:tcW w:w="1165" w:type="dxa"/>
          </w:tcPr>
          <w:p w14:paraId="4A10C27C" w14:textId="77777777" w:rsidR="00E01256" w:rsidRDefault="00000000">
            <w:pPr>
              <w:widowControl w:val="0"/>
              <w:shd w:val="clear" w:color="auto" w:fill="FFFFFF" w:themeFill="background1"/>
              <w:jc w:val="right"/>
              <w:rPr>
                <w:sz w:val="20"/>
                <w:szCs w:val="20"/>
              </w:rPr>
            </w:pPr>
            <w:r>
              <w:rPr>
                <w:sz w:val="20"/>
                <w:szCs w:val="20"/>
              </w:rPr>
              <w:t>1,120,000</w:t>
            </w:r>
          </w:p>
        </w:tc>
      </w:tr>
      <w:tr w:rsidR="00E01256" w14:paraId="2617339D" w14:textId="77777777">
        <w:tc>
          <w:tcPr>
            <w:tcW w:w="7015" w:type="dxa"/>
          </w:tcPr>
          <w:p w14:paraId="640E011C" w14:textId="77777777" w:rsidR="00E01256" w:rsidRDefault="00000000">
            <w:pPr>
              <w:widowControl w:val="0"/>
              <w:shd w:val="clear" w:color="auto" w:fill="FFFFFF" w:themeFill="background1"/>
              <w:jc w:val="left"/>
              <w:rPr>
                <w:sz w:val="20"/>
                <w:szCs w:val="20"/>
                <w:lang w:eastAsia="zh-CN"/>
              </w:rPr>
            </w:pPr>
            <w:r>
              <w:rPr>
                <w:rFonts w:hint="eastAsia"/>
                <w:sz w:val="20"/>
                <w:szCs w:val="20"/>
                <w:lang w:eastAsia="zh-CN"/>
              </w:rPr>
              <w:t>为培训班认证的</w:t>
            </w:r>
            <w:r>
              <w:rPr>
                <w:rFonts w:hint="eastAsia"/>
                <w:sz w:val="20"/>
                <w:szCs w:val="20"/>
                <w:lang w:eastAsia="zh-CN"/>
              </w:rPr>
              <w:t>1,680</w:t>
            </w:r>
            <w:r>
              <w:rPr>
                <w:rFonts w:hint="eastAsia"/>
                <w:sz w:val="20"/>
                <w:szCs w:val="20"/>
                <w:lang w:eastAsia="zh-CN"/>
              </w:rPr>
              <w:t>名技术人员提供移动空调维修工具包，包括仪表和泄漏检测器</w:t>
            </w:r>
          </w:p>
        </w:tc>
        <w:tc>
          <w:tcPr>
            <w:tcW w:w="1170" w:type="dxa"/>
          </w:tcPr>
          <w:p w14:paraId="084D7AA0" w14:textId="77777777" w:rsidR="00E01256" w:rsidRDefault="00000000">
            <w:pPr>
              <w:widowControl w:val="0"/>
              <w:shd w:val="clear" w:color="auto" w:fill="FFFFFF" w:themeFill="background1"/>
              <w:jc w:val="right"/>
              <w:rPr>
                <w:sz w:val="20"/>
                <w:szCs w:val="20"/>
              </w:rPr>
            </w:pPr>
            <w:r>
              <w:rPr>
                <w:sz w:val="20"/>
                <w:szCs w:val="20"/>
              </w:rPr>
              <w:t>840,000</w:t>
            </w:r>
          </w:p>
        </w:tc>
        <w:tc>
          <w:tcPr>
            <w:tcW w:w="1165" w:type="dxa"/>
          </w:tcPr>
          <w:p w14:paraId="1F65F93C" w14:textId="77777777" w:rsidR="00E01256" w:rsidRDefault="00000000">
            <w:pPr>
              <w:widowControl w:val="0"/>
              <w:shd w:val="clear" w:color="auto" w:fill="FFFFFF" w:themeFill="background1"/>
              <w:jc w:val="right"/>
              <w:rPr>
                <w:sz w:val="20"/>
                <w:szCs w:val="20"/>
              </w:rPr>
            </w:pPr>
            <w:r>
              <w:rPr>
                <w:sz w:val="20"/>
                <w:szCs w:val="20"/>
              </w:rPr>
              <w:t>0</w:t>
            </w:r>
          </w:p>
        </w:tc>
      </w:tr>
      <w:tr w:rsidR="00E01256" w14:paraId="21367788" w14:textId="77777777">
        <w:tc>
          <w:tcPr>
            <w:tcW w:w="7015" w:type="dxa"/>
          </w:tcPr>
          <w:p w14:paraId="6323C614" w14:textId="77777777" w:rsidR="00E01256" w:rsidRDefault="00000000">
            <w:pPr>
              <w:widowControl w:val="0"/>
              <w:shd w:val="clear" w:color="auto" w:fill="FFFFFF" w:themeFill="background1"/>
              <w:ind w:left="4924"/>
              <w:jc w:val="left"/>
              <w:rPr>
                <w:b/>
                <w:bCs/>
                <w:sz w:val="20"/>
                <w:szCs w:val="20"/>
              </w:rPr>
            </w:pPr>
            <w:r>
              <w:rPr>
                <w:rFonts w:hint="eastAsia"/>
                <w:b/>
                <w:bCs/>
                <w:sz w:val="20"/>
                <w:szCs w:val="20"/>
                <w:lang w:eastAsia="zh-CN"/>
              </w:rPr>
              <w:t>小计</w:t>
            </w:r>
            <w:r>
              <w:rPr>
                <w:b/>
                <w:bCs/>
                <w:sz w:val="20"/>
                <w:szCs w:val="20"/>
              </w:rPr>
              <w:t>1</w:t>
            </w:r>
          </w:p>
        </w:tc>
        <w:tc>
          <w:tcPr>
            <w:tcW w:w="1170" w:type="dxa"/>
            <w:tcBorders>
              <w:bottom w:val="single" w:sz="4" w:space="0" w:color="auto"/>
            </w:tcBorders>
          </w:tcPr>
          <w:p w14:paraId="6E72E85F" w14:textId="77777777" w:rsidR="00E01256" w:rsidRDefault="00000000">
            <w:pPr>
              <w:widowControl w:val="0"/>
              <w:shd w:val="clear" w:color="auto" w:fill="FFFFFF" w:themeFill="background1"/>
              <w:jc w:val="right"/>
              <w:rPr>
                <w:b/>
                <w:bCs/>
                <w:sz w:val="20"/>
                <w:szCs w:val="20"/>
              </w:rPr>
            </w:pPr>
            <w:r>
              <w:rPr>
                <w:b/>
                <w:bCs/>
                <w:sz w:val="20"/>
                <w:szCs w:val="20"/>
              </w:rPr>
              <w:t>3,032,000</w:t>
            </w:r>
          </w:p>
        </w:tc>
        <w:tc>
          <w:tcPr>
            <w:tcW w:w="1165" w:type="dxa"/>
          </w:tcPr>
          <w:p w14:paraId="49496F0F" w14:textId="77777777" w:rsidR="00E01256" w:rsidRDefault="00000000">
            <w:pPr>
              <w:widowControl w:val="0"/>
              <w:shd w:val="clear" w:color="auto" w:fill="FFFFFF" w:themeFill="background1"/>
              <w:jc w:val="right"/>
              <w:rPr>
                <w:b/>
                <w:bCs/>
                <w:sz w:val="20"/>
                <w:szCs w:val="20"/>
              </w:rPr>
            </w:pPr>
            <w:r>
              <w:rPr>
                <w:b/>
                <w:bCs/>
                <w:sz w:val="20"/>
                <w:szCs w:val="20"/>
              </w:rPr>
              <w:t>1,220,000</w:t>
            </w:r>
          </w:p>
        </w:tc>
      </w:tr>
      <w:tr w:rsidR="00E01256" w14:paraId="23D2AE77" w14:textId="77777777">
        <w:tc>
          <w:tcPr>
            <w:tcW w:w="7015" w:type="dxa"/>
            <w:tcBorders>
              <w:right w:val="nil"/>
            </w:tcBorders>
          </w:tcPr>
          <w:p w14:paraId="41945128" w14:textId="77777777" w:rsidR="00E01256" w:rsidRDefault="00000000">
            <w:pPr>
              <w:keepNext/>
              <w:shd w:val="clear" w:color="auto" w:fill="FFFFFF" w:themeFill="background1"/>
              <w:spacing w:before="20" w:after="20"/>
              <w:ind w:left="58"/>
              <w:rPr>
                <w:b/>
                <w:bCs/>
                <w:sz w:val="20"/>
                <w:szCs w:val="20"/>
                <w:lang w:eastAsia="zh-CN"/>
              </w:rPr>
            </w:pPr>
            <w:r>
              <w:rPr>
                <w:b/>
                <w:bCs/>
                <w:sz w:val="20"/>
                <w:szCs w:val="20"/>
                <w:lang w:eastAsia="zh-CN"/>
              </w:rPr>
              <w:t>2</w:t>
            </w:r>
            <w:r>
              <w:rPr>
                <w:rFonts w:hint="eastAsia"/>
                <w:b/>
                <w:bCs/>
                <w:sz w:val="20"/>
                <w:szCs w:val="20"/>
                <w:lang w:eastAsia="zh-CN"/>
              </w:rPr>
              <w:t>．加强商业和家用制冷维修能力</w:t>
            </w:r>
          </w:p>
        </w:tc>
        <w:tc>
          <w:tcPr>
            <w:tcW w:w="1170" w:type="dxa"/>
            <w:tcBorders>
              <w:top w:val="single" w:sz="4" w:space="0" w:color="auto"/>
              <w:left w:val="nil"/>
              <w:right w:val="nil"/>
            </w:tcBorders>
          </w:tcPr>
          <w:p w14:paraId="71FA4092" w14:textId="77777777" w:rsidR="00E01256" w:rsidRDefault="00E01256">
            <w:pPr>
              <w:widowControl w:val="0"/>
              <w:shd w:val="clear" w:color="auto" w:fill="FFFFFF" w:themeFill="background1"/>
              <w:jc w:val="right"/>
              <w:rPr>
                <w:b/>
                <w:bCs/>
                <w:sz w:val="20"/>
                <w:szCs w:val="20"/>
                <w:lang w:eastAsia="zh-CN"/>
              </w:rPr>
            </w:pPr>
          </w:p>
        </w:tc>
        <w:tc>
          <w:tcPr>
            <w:tcW w:w="1165" w:type="dxa"/>
            <w:tcBorders>
              <w:left w:val="nil"/>
            </w:tcBorders>
          </w:tcPr>
          <w:p w14:paraId="288C2776" w14:textId="77777777" w:rsidR="00E01256" w:rsidRDefault="00E01256">
            <w:pPr>
              <w:widowControl w:val="0"/>
              <w:shd w:val="clear" w:color="auto" w:fill="FFFFFF" w:themeFill="background1"/>
              <w:jc w:val="right"/>
              <w:rPr>
                <w:b/>
                <w:bCs/>
                <w:sz w:val="20"/>
                <w:szCs w:val="20"/>
                <w:lang w:eastAsia="zh-CN"/>
              </w:rPr>
            </w:pPr>
          </w:p>
        </w:tc>
      </w:tr>
      <w:tr w:rsidR="00E01256" w14:paraId="1ECBF4A4" w14:textId="77777777">
        <w:tc>
          <w:tcPr>
            <w:tcW w:w="7015" w:type="dxa"/>
          </w:tcPr>
          <w:p w14:paraId="647BC17A" w14:textId="77777777" w:rsidR="00E01256" w:rsidRDefault="00000000">
            <w:pPr>
              <w:keepNext/>
              <w:shd w:val="clear" w:color="auto" w:fill="FFFFFF" w:themeFill="background1"/>
              <w:jc w:val="left"/>
              <w:rPr>
                <w:sz w:val="20"/>
                <w:szCs w:val="20"/>
                <w:lang w:eastAsia="zh-CN"/>
              </w:rPr>
            </w:pPr>
            <w:r>
              <w:rPr>
                <w:rFonts w:hint="eastAsia"/>
                <w:sz w:val="20"/>
                <w:szCs w:val="20"/>
                <w:lang w:eastAsia="zh-CN"/>
              </w:rPr>
              <w:t>开发家用和商用制冷设备维修标准化培训模式和材料，包括维护和维修期间制冷剂和设备的安全处理、避免泄漏以及制冷剂的回收和再循环（</w:t>
            </w:r>
            <w:r>
              <w:rPr>
                <w:rFonts w:hint="eastAsia"/>
                <w:sz w:val="20"/>
                <w:szCs w:val="20"/>
                <w:lang w:eastAsia="zh-CN"/>
              </w:rPr>
              <w:t>60,000</w:t>
            </w:r>
            <w:r>
              <w:rPr>
                <w:rFonts w:hint="eastAsia"/>
                <w:sz w:val="20"/>
                <w:szCs w:val="20"/>
                <w:lang w:eastAsia="zh-CN"/>
              </w:rPr>
              <w:t>美元）；关于变频压缩机技术和节能制冷设备电子元件维修的附加培训模块（</w:t>
            </w:r>
            <w:r>
              <w:rPr>
                <w:rFonts w:hint="eastAsia"/>
                <w:sz w:val="20"/>
                <w:szCs w:val="20"/>
                <w:lang w:eastAsia="zh-CN"/>
              </w:rPr>
              <w:t>35,200</w:t>
            </w:r>
            <w:r>
              <w:rPr>
                <w:rFonts w:hint="eastAsia"/>
                <w:sz w:val="20"/>
                <w:szCs w:val="20"/>
                <w:lang w:eastAsia="zh-CN"/>
              </w:rPr>
              <w:t>美元）；将良好的维修实践纳入现有的职业标准和课程（</w:t>
            </w:r>
            <w:r>
              <w:rPr>
                <w:rFonts w:hint="eastAsia"/>
                <w:sz w:val="20"/>
                <w:szCs w:val="20"/>
                <w:lang w:eastAsia="zh-CN"/>
              </w:rPr>
              <w:t>15,000</w:t>
            </w:r>
            <w:r>
              <w:rPr>
                <w:rFonts w:hint="eastAsia"/>
                <w:sz w:val="20"/>
                <w:szCs w:val="20"/>
                <w:lang w:eastAsia="zh-CN"/>
              </w:rPr>
              <w:t>美元）</w:t>
            </w:r>
          </w:p>
        </w:tc>
        <w:tc>
          <w:tcPr>
            <w:tcW w:w="1170" w:type="dxa"/>
          </w:tcPr>
          <w:p w14:paraId="7ABA52A3" w14:textId="77777777" w:rsidR="00E01256" w:rsidRDefault="00000000">
            <w:pPr>
              <w:widowControl w:val="0"/>
              <w:shd w:val="clear" w:color="auto" w:fill="FFFFFF" w:themeFill="background1"/>
              <w:jc w:val="right"/>
              <w:rPr>
                <w:sz w:val="20"/>
                <w:szCs w:val="20"/>
              </w:rPr>
            </w:pPr>
            <w:r>
              <w:rPr>
                <w:sz w:val="20"/>
                <w:szCs w:val="20"/>
              </w:rPr>
              <w:t>110,200</w:t>
            </w:r>
          </w:p>
        </w:tc>
        <w:tc>
          <w:tcPr>
            <w:tcW w:w="1165" w:type="dxa"/>
          </w:tcPr>
          <w:p w14:paraId="590137F1" w14:textId="77777777" w:rsidR="00E01256" w:rsidRDefault="00000000">
            <w:pPr>
              <w:widowControl w:val="0"/>
              <w:shd w:val="clear" w:color="auto" w:fill="FFFFFF" w:themeFill="background1"/>
              <w:jc w:val="right"/>
              <w:rPr>
                <w:sz w:val="20"/>
                <w:szCs w:val="20"/>
              </w:rPr>
            </w:pPr>
            <w:r>
              <w:rPr>
                <w:sz w:val="20"/>
                <w:szCs w:val="20"/>
              </w:rPr>
              <w:t>75,000</w:t>
            </w:r>
          </w:p>
        </w:tc>
      </w:tr>
      <w:tr w:rsidR="00E01256" w14:paraId="78B4AB68" w14:textId="77777777">
        <w:tc>
          <w:tcPr>
            <w:tcW w:w="7015" w:type="dxa"/>
          </w:tcPr>
          <w:p w14:paraId="1174F420" w14:textId="77777777" w:rsidR="00E01256" w:rsidRDefault="00000000">
            <w:pPr>
              <w:widowControl w:val="0"/>
              <w:shd w:val="clear" w:color="auto" w:fill="FFFFFF" w:themeFill="background1"/>
              <w:jc w:val="left"/>
              <w:rPr>
                <w:sz w:val="20"/>
                <w:szCs w:val="20"/>
                <w:lang w:eastAsia="zh-CN"/>
              </w:rPr>
            </w:pPr>
            <w:r>
              <w:rPr>
                <w:rFonts w:hint="eastAsia"/>
                <w:sz w:val="20"/>
                <w:szCs w:val="20"/>
                <w:lang w:eastAsia="zh-CN"/>
              </w:rPr>
              <w:t>采购并向</w:t>
            </w:r>
            <w:r>
              <w:rPr>
                <w:rFonts w:hint="eastAsia"/>
                <w:sz w:val="20"/>
                <w:szCs w:val="20"/>
                <w:lang w:eastAsia="zh-CN"/>
              </w:rPr>
              <w:t>9</w:t>
            </w:r>
            <w:r>
              <w:rPr>
                <w:rFonts w:hint="eastAsia"/>
                <w:sz w:val="20"/>
                <w:szCs w:val="20"/>
                <w:lang w:eastAsia="zh-CN"/>
              </w:rPr>
              <w:t>个选定的职业和私人培训中心提供</w:t>
            </w:r>
            <w:r>
              <w:rPr>
                <w:rFonts w:hint="eastAsia"/>
                <w:sz w:val="20"/>
                <w:szCs w:val="20"/>
                <w:lang w:eastAsia="zh-CN"/>
              </w:rPr>
              <w:t>45</w:t>
            </w:r>
            <w:r>
              <w:rPr>
                <w:rFonts w:hint="eastAsia"/>
                <w:sz w:val="20"/>
                <w:szCs w:val="20"/>
                <w:lang w:eastAsia="zh-CN"/>
              </w:rPr>
              <w:t>套制冷培训设备</w:t>
            </w:r>
            <w:r>
              <w:rPr>
                <w:rStyle w:val="FootnoteReference"/>
                <w:sz w:val="20"/>
                <w:szCs w:val="20"/>
              </w:rPr>
              <w:footnoteReference w:id="4"/>
            </w:r>
            <w:r>
              <w:rPr>
                <w:rFonts w:hint="eastAsia"/>
                <w:sz w:val="20"/>
                <w:szCs w:val="20"/>
                <w:lang w:eastAsia="zh-CN"/>
              </w:rPr>
              <w:t>（</w:t>
            </w:r>
            <w:r>
              <w:rPr>
                <w:rFonts w:hint="eastAsia"/>
                <w:sz w:val="20"/>
                <w:szCs w:val="20"/>
                <w:lang w:eastAsia="zh-CN"/>
              </w:rPr>
              <w:t>256,500</w:t>
            </w:r>
            <w:r>
              <w:rPr>
                <w:rFonts w:hint="eastAsia"/>
                <w:sz w:val="20"/>
                <w:szCs w:val="20"/>
                <w:lang w:eastAsia="zh-CN"/>
              </w:rPr>
              <w:t>美元），向</w:t>
            </w:r>
            <w:r>
              <w:rPr>
                <w:rFonts w:hint="eastAsia"/>
                <w:sz w:val="20"/>
                <w:szCs w:val="20"/>
                <w:lang w:eastAsia="zh-CN"/>
              </w:rPr>
              <w:t>4</w:t>
            </w:r>
            <w:r>
              <w:rPr>
                <w:rFonts w:hint="eastAsia"/>
                <w:sz w:val="20"/>
                <w:szCs w:val="20"/>
                <w:lang w:eastAsia="zh-CN"/>
              </w:rPr>
              <w:t>个培训中心提供</w:t>
            </w:r>
            <w:r>
              <w:rPr>
                <w:rFonts w:hint="eastAsia"/>
                <w:sz w:val="20"/>
                <w:szCs w:val="20"/>
                <w:lang w:eastAsia="zh-CN"/>
              </w:rPr>
              <w:t>32</w:t>
            </w:r>
            <w:r>
              <w:rPr>
                <w:rFonts w:hint="eastAsia"/>
                <w:sz w:val="20"/>
                <w:szCs w:val="20"/>
                <w:lang w:eastAsia="zh-CN"/>
              </w:rPr>
              <w:t>套电子维修工具包（</w:t>
            </w:r>
            <w:r>
              <w:rPr>
                <w:rFonts w:hint="eastAsia"/>
                <w:sz w:val="20"/>
                <w:szCs w:val="20"/>
                <w:lang w:eastAsia="zh-CN"/>
              </w:rPr>
              <w:t>19,200</w:t>
            </w:r>
            <w:r>
              <w:rPr>
                <w:rFonts w:hint="eastAsia"/>
                <w:sz w:val="20"/>
                <w:szCs w:val="20"/>
                <w:lang w:eastAsia="zh-CN"/>
              </w:rPr>
              <w:t>美元）</w:t>
            </w:r>
          </w:p>
        </w:tc>
        <w:tc>
          <w:tcPr>
            <w:tcW w:w="1170" w:type="dxa"/>
          </w:tcPr>
          <w:p w14:paraId="4EC61A1C" w14:textId="77777777" w:rsidR="00E01256" w:rsidRDefault="00000000">
            <w:pPr>
              <w:widowControl w:val="0"/>
              <w:shd w:val="clear" w:color="auto" w:fill="FFFFFF" w:themeFill="background1"/>
              <w:jc w:val="right"/>
              <w:rPr>
                <w:sz w:val="20"/>
                <w:szCs w:val="20"/>
              </w:rPr>
            </w:pPr>
            <w:r>
              <w:rPr>
                <w:sz w:val="20"/>
                <w:szCs w:val="20"/>
              </w:rPr>
              <w:t>275,700</w:t>
            </w:r>
          </w:p>
        </w:tc>
        <w:tc>
          <w:tcPr>
            <w:tcW w:w="1165" w:type="dxa"/>
          </w:tcPr>
          <w:p w14:paraId="20E47DA3" w14:textId="77777777" w:rsidR="00E01256" w:rsidRDefault="00000000">
            <w:pPr>
              <w:widowControl w:val="0"/>
              <w:shd w:val="clear" w:color="auto" w:fill="FFFFFF" w:themeFill="background1"/>
              <w:jc w:val="right"/>
              <w:rPr>
                <w:sz w:val="20"/>
                <w:szCs w:val="20"/>
              </w:rPr>
            </w:pPr>
            <w:r>
              <w:rPr>
                <w:sz w:val="20"/>
                <w:szCs w:val="20"/>
              </w:rPr>
              <w:t>205,200</w:t>
            </w:r>
          </w:p>
        </w:tc>
      </w:tr>
      <w:tr w:rsidR="00E01256" w14:paraId="1C798341" w14:textId="77777777">
        <w:tc>
          <w:tcPr>
            <w:tcW w:w="7015" w:type="dxa"/>
          </w:tcPr>
          <w:p w14:paraId="4620A2C7" w14:textId="77777777" w:rsidR="00E01256" w:rsidRDefault="00000000">
            <w:pPr>
              <w:widowControl w:val="0"/>
              <w:shd w:val="clear" w:color="auto" w:fill="FFFFFF" w:themeFill="background1"/>
              <w:jc w:val="left"/>
              <w:rPr>
                <w:sz w:val="20"/>
                <w:szCs w:val="20"/>
                <w:lang w:eastAsia="zh-CN"/>
              </w:rPr>
            </w:pPr>
            <w:r>
              <w:rPr>
                <w:rFonts w:hint="eastAsia"/>
                <w:sz w:val="20"/>
                <w:szCs w:val="20"/>
                <w:lang w:eastAsia="zh-CN"/>
              </w:rPr>
              <w:t>为培训师组织</w:t>
            </w:r>
            <w:r>
              <w:rPr>
                <w:rFonts w:hint="eastAsia"/>
                <w:sz w:val="20"/>
                <w:szCs w:val="20"/>
                <w:lang w:eastAsia="zh-CN"/>
              </w:rPr>
              <w:t>3</w:t>
            </w:r>
            <w:r>
              <w:rPr>
                <w:rFonts w:hint="eastAsia"/>
                <w:sz w:val="20"/>
                <w:szCs w:val="20"/>
                <w:lang w:eastAsia="zh-CN"/>
              </w:rPr>
              <w:t>次培训班（</w:t>
            </w:r>
            <w:r>
              <w:rPr>
                <w:rFonts w:hint="eastAsia"/>
                <w:sz w:val="20"/>
                <w:szCs w:val="20"/>
                <w:lang w:eastAsia="zh-CN"/>
              </w:rPr>
              <w:t>15,000</w:t>
            </w:r>
            <w:r>
              <w:rPr>
                <w:rFonts w:hint="eastAsia"/>
                <w:sz w:val="20"/>
                <w:szCs w:val="20"/>
                <w:lang w:eastAsia="zh-CN"/>
              </w:rPr>
              <w:t>美元），并组织</w:t>
            </w:r>
            <w:r>
              <w:rPr>
                <w:rFonts w:hint="eastAsia"/>
                <w:sz w:val="20"/>
                <w:szCs w:val="20"/>
                <w:lang w:eastAsia="zh-CN"/>
              </w:rPr>
              <w:t>45</w:t>
            </w:r>
            <w:r>
              <w:rPr>
                <w:rFonts w:hint="eastAsia"/>
                <w:sz w:val="20"/>
                <w:szCs w:val="20"/>
                <w:lang w:eastAsia="zh-CN"/>
              </w:rPr>
              <w:t>次培训班对</w:t>
            </w:r>
            <w:r>
              <w:rPr>
                <w:rFonts w:hint="eastAsia"/>
                <w:sz w:val="20"/>
                <w:szCs w:val="20"/>
                <w:lang w:eastAsia="zh-CN"/>
              </w:rPr>
              <w:t>900</w:t>
            </w:r>
            <w:r>
              <w:rPr>
                <w:rFonts w:hint="eastAsia"/>
                <w:sz w:val="20"/>
                <w:szCs w:val="20"/>
                <w:lang w:eastAsia="zh-CN"/>
              </w:rPr>
              <w:t>名技术人员进行培训、评估和认证，内容包括良好维修实践做法、制冷剂的安全处理，以及变频技术电子设备的诊断</w:t>
            </w:r>
            <w:r>
              <w:rPr>
                <w:rFonts w:hint="eastAsia"/>
                <w:sz w:val="20"/>
                <w:szCs w:val="20"/>
                <w:lang w:eastAsia="zh-CN"/>
              </w:rPr>
              <w:t>/</w:t>
            </w:r>
            <w:r>
              <w:rPr>
                <w:rFonts w:hint="eastAsia"/>
                <w:sz w:val="20"/>
                <w:szCs w:val="20"/>
                <w:lang w:eastAsia="zh-CN"/>
              </w:rPr>
              <w:t>维修</w:t>
            </w:r>
            <w:r>
              <w:rPr>
                <w:rFonts w:hint="eastAsia"/>
                <w:sz w:val="20"/>
                <w:szCs w:val="20"/>
                <w:lang w:eastAsia="zh-CN"/>
              </w:rPr>
              <w:t>/</w:t>
            </w:r>
            <w:r>
              <w:rPr>
                <w:rFonts w:hint="eastAsia"/>
                <w:sz w:val="20"/>
                <w:szCs w:val="20"/>
                <w:lang w:eastAsia="zh-CN"/>
              </w:rPr>
              <w:t>更换，包括培训材料（</w:t>
            </w:r>
            <w:r>
              <w:rPr>
                <w:rFonts w:hint="eastAsia"/>
                <w:sz w:val="20"/>
                <w:szCs w:val="20"/>
                <w:lang w:eastAsia="zh-CN"/>
              </w:rPr>
              <w:t>360,000</w:t>
            </w:r>
            <w:r>
              <w:rPr>
                <w:rFonts w:hint="eastAsia"/>
                <w:sz w:val="20"/>
                <w:szCs w:val="20"/>
                <w:lang w:eastAsia="zh-CN"/>
              </w:rPr>
              <w:t>美元）；采购并向参与的技术人员提供选定的维修工具（微米计、歧管压力表或风速计）（</w:t>
            </w:r>
            <w:r>
              <w:rPr>
                <w:rFonts w:hint="eastAsia"/>
                <w:sz w:val="20"/>
                <w:szCs w:val="20"/>
                <w:lang w:eastAsia="zh-CN"/>
              </w:rPr>
              <w:t>324,000</w:t>
            </w:r>
            <w:r>
              <w:rPr>
                <w:rFonts w:hint="eastAsia"/>
                <w:sz w:val="20"/>
                <w:szCs w:val="20"/>
                <w:lang w:eastAsia="zh-CN"/>
              </w:rPr>
              <w:t>美元）</w:t>
            </w:r>
          </w:p>
        </w:tc>
        <w:tc>
          <w:tcPr>
            <w:tcW w:w="1170" w:type="dxa"/>
          </w:tcPr>
          <w:p w14:paraId="6D1178A4" w14:textId="77777777" w:rsidR="00E01256" w:rsidRDefault="00000000">
            <w:pPr>
              <w:widowControl w:val="0"/>
              <w:shd w:val="clear" w:color="auto" w:fill="FFFFFF" w:themeFill="background1"/>
              <w:jc w:val="right"/>
              <w:rPr>
                <w:sz w:val="20"/>
                <w:szCs w:val="20"/>
              </w:rPr>
            </w:pPr>
            <w:r>
              <w:rPr>
                <w:sz w:val="20"/>
                <w:szCs w:val="20"/>
              </w:rPr>
              <w:t>699,000</w:t>
            </w:r>
          </w:p>
        </w:tc>
        <w:tc>
          <w:tcPr>
            <w:tcW w:w="1165" w:type="dxa"/>
          </w:tcPr>
          <w:p w14:paraId="524E2F4D" w14:textId="77777777" w:rsidR="00E01256" w:rsidRDefault="00000000">
            <w:pPr>
              <w:widowControl w:val="0"/>
              <w:shd w:val="clear" w:color="auto" w:fill="FFFFFF" w:themeFill="background1"/>
              <w:jc w:val="right"/>
              <w:rPr>
                <w:sz w:val="20"/>
                <w:szCs w:val="20"/>
              </w:rPr>
            </w:pPr>
            <w:r>
              <w:rPr>
                <w:sz w:val="20"/>
                <w:szCs w:val="20"/>
              </w:rPr>
              <w:t>0</w:t>
            </w:r>
          </w:p>
        </w:tc>
      </w:tr>
      <w:tr w:rsidR="00E01256" w14:paraId="4C9A85A2" w14:textId="77777777">
        <w:tc>
          <w:tcPr>
            <w:tcW w:w="7015" w:type="dxa"/>
          </w:tcPr>
          <w:p w14:paraId="7CAD05C3" w14:textId="77777777" w:rsidR="00E01256" w:rsidRDefault="00000000">
            <w:pPr>
              <w:widowControl w:val="0"/>
              <w:shd w:val="clear" w:color="auto" w:fill="FFFFFF" w:themeFill="background1"/>
              <w:jc w:val="left"/>
              <w:rPr>
                <w:sz w:val="20"/>
                <w:szCs w:val="20"/>
                <w:lang w:eastAsia="zh-CN"/>
              </w:rPr>
            </w:pPr>
            <w:r>
              <w:rPr>
                <w:rFonts w:hint="eastAsia"/>
                <w:sz w:val="20"/>
                <w:szCs w:val="20"/>
                <w:lang w:eastAsia="zh-CN"/>
              </w:rPr>
              <w:t>制定试点培训方案，为</w:t>
            </w:r>
            <w:r>
              <w:rPr>
                <w:rFonts w:hint="eastAsia"/>
                <w:sz w:val="20"/>
                <w:szCs w:val="20"/>
                <w:lang w:eastAsia="zh-CN"/>
              </w:rPr>
              <w:t>4</w:t>
            </w:r>
            <w:r>
              <w:rPr>
                <w:rFonts w:hint="eastAsia"/>
                <w:sz w:val="20"/>
                <w:szCs w:val="20"/>
                <w:lang w:eastAsia="zh-CN"/>
              </w:rPr>
              <w:t>个培训中心的</w:t>
            </w:r>
            <w:r>
              <w:rPr>
                <w:rFonts w:hint="eastAsia"/>
                <w:sz w:val="20"/>
                <w:szCs w:val="20"/>
                <w:lang w:eastAsia="zh-CN"/>
              </w:rPr>
              <w:t>300</w:t>
            </w:r>
            <w:r>
              <w:rPr>
                <w:rFonts w:hint="eastAsia"/>
                <w:sz w:val="20"/>
                <w:szCs w:val="20"/>
                <w:lang w:eastAsia="zh-CN"/>
              </w:rPr>
              <w:t>名技术人员提供良好维修规范（</w:t>
            </w:r>
            <w:r>
              <w:rPr>
                <w:rFonts w:hint="eastAsia"/>
                <w:sz w:val="20"/>
                <w:szCs w:val="20"/>
                <w:lang w:eastAsia="zh-CN"/>
              </w:rPr>
              <w:t>3</w:t>
            </w:r>
            <w:r>
              <w:rPr>
                <w:rFonts w:hint="eastAsia"/>
                <w:sz w:val="20"/>
                <w:szCs w:val="20"/>
                <w:lang w:eastAsia="zh-CN"/>
              </w:rPr>
              <w:t>天）和电子元件维修（半天）的综合培训和认证；采购和向参与的技术人员提供变频电子器件检查工具包和钳式数字万用表（</w:t>
            </w:r>
            <w:r>
              <w:rPr>
                <w:rFonts w:hint="eastAsia"/>
                <w:sz w:val="20"/>
                <w:szCs w:val="20"/>
                <w:lang w:eastAsia="zh-CN"/>
              </w:rPr>
              <w:t>148,500</w:t>
            </w:r>
            <w:r>
              <w:rPr>
                <w:rFonts w:hint="eastAsia"/>
                <w:sz w:val="20"/>
                <w:szCs w:val="20"/>
                <w:lang w:eastAsia="zh-CN"/>
              </w:rPr>
              <w:t>美元）</w:t>
            </w:r>
          </w:p>
        </w:tc>
        <w:tc>
          <w:tcPr>
            <w:tcW w:w="1170" w:type="dxa"/>
          </w:tcPr>
          <w:p w14:paraId="14C3100A" w14:textId="77777777" w:rsidR="00E01256" w:rsidRDefault="00000000">
            <w:pPr>
              <w:widowControl w:val="0"/>
              <w:shd w:val="clear" w:color="auto" w:fill="FFFFFF" w:themeFill="background1"/>
              <w:jc w:val="right"/>
              <w:rPr>
                <w:sz w:val="20"/>
                <w:szCs w:val="20"/>
              </w:rPr>
            </w:pPr>
            <w:r>
              <w:rPr>
                <w:sz w:val="20"/>
                <w:szCs w:val="20"/>
              </w:rPr>
              <w:t>148,500</w:t>
            </w:r>
          </w:p>
        </w:tc>
        <w:tc>
          <w:tcPr>
            <w:tcW w:w="1165" w:type="dxa"/>
          </w:tcPr>
          <w:p w14:paraId="1A4B0F66" w14:textId="77777777" w:rsidR="00E01256" w:rsidRDefault="00000000">
            <w:pPr>
              <w:widowControl w:val="0"/>
              <w:shd w:val="clear" w:color="auto" w:fill="FFFFFF" w:themeFill="background1"/>
              <w:jc w:val="right"/>
              <w:rPr>
                <w:sz w:val="20"/>
                <w:szCs w:val="20"/>
              </w:rPr>
            </w:pPr>
            <w:r>
              <w:rPr>
                <w:sz w:val="20"/>
                <w:szCs w:val="20"/>
              </w:rPr>
              <w:t>0</w:t>
            </w:r>
          </w:p>
        </w:tc>
      </w:tr>
      <w:tr w:rsidR="00E01256" w14:paraId="65A142A8" w14:textId="77777777">
        <w:tc>
          <w:tcPr>
            <w:tcW w:w="7015" w:type="dxa"/>
          </w:tcPr>
          <w:p w14:paraId="5F057FED" w14:textId="77777777" w:rsidR="00E01256" w:rsidRDefault="00000000">
            <w:pPr>
              <w:shd w:val="clear" w:color="auto" w:fill="FFFFFF" w:themeFill="background1"/>
              <w:ind w:left="4931"/>
              <w:jc w:val="left"/>
              <w:rPr>
                <w:b/>
                <w:bCs/>
                <w:sz w:val="20"/>
                <w:szCs w:val="20"/>
              </w:rPr>
            </w:pPr>
            <w:r>
              <w:rPr>
                <w:rFonts w:hint="eastAsia"/>
                <w:b/>
                <w:bCs/>
                <w:sz w:val="20"/>
                <w:szCs w:val="20"/>
                <w:lang w:eastAsia="zh-CN"/>
              </w:rPr>
              <w:t>小计</w:t>
            </w:r>
            <w:r>
              <w:rPr>
                <w:b/>
                <w:bCs/>
                <w:sz w:val="20"/>
                <w:szCs w:val="20"/>
              </w:rPr>
              <w:t>2</w:t>
            </w:r>
          </w:p>
        </w:tc>
        <w:tc>
          <w:tcPr>
            <w:tcW w:w="1170" w:type="dxa"/>
            <w:tcBorders>
              <w:bottom w:val="single" w:sz="4" w:space="0" w:color="auto"/>
            </w:tcBorders>
            <w:shd w:val="clear" w:color="auto" w:fill="auto"/>
          </w:tcPr>
          <w:p w14:paraId="71098C66" w14:textId="77777777" w:rsidR="00E01256" w:rsidRDefault="00000000">
            <w:pPr>
              <w:jc w:val="right"/>
              <w:rPr>
                <w:b/>
                <w:bCs/>
                <w:sz w:val="20"/>
                <w:szCs w:val="20"/>
              </w:rPr>
            </w:pPr>
            <w:r>
              <w:rPr>
                <w:b/>
                <w:bCs/>
                <w:sz w:val="20"/>
                <w:szCs w:val="20"/>
              </w:rPr>
              <w:t>1,233,400</w:t>
            </w:r>
          </w:p>
        </w:tc>
        <w:tc>
          <w:tcPr>
            <w:tcW w:w="1165" w:type="dxa"/>
          </w:tcPr>
          <w:p w14:paraId="165C1513" w14:textId="77777777" w:rsidR="00E01256" w:rsidRDefault="00000000">
            <w:pPr>
              <w:shd w:val="clear" w:color="auto" w:fill="FFFFFF" w:themeFill="background1"/>
              <w:jc w:val="right"/>
              <w:rPr>
                <w:b/>
                <w:bCs/>
                <w:sz w:val="20"/>
                <w:szCs w:val="20"/>
              </w:rPr>
            </w:pPr>
            <w:r>
              <w:rPr>
                <w:b/>
                <w:bCs/>
                <w:sz w:val="20"/>
                <w:szCs w:val="20"/>
              </w:rPr>
              <w:t>280,200</w:t>
            </w:r>
          </w:p>
        </w:tc>
      </w:tr>
      <w:tr w:rsidR="00E01256" w14:paraId="413E2E8E" w14:textId="77777777">
        <w:tc>
          <w:tcPr>
            <w:tcW w:w="7015" w:type="dxa"/>
            <w:tcBorders>
              <w:right w:val="nil"/>
            </w:tcBorders>
          </w:tcPr>
          <w:p w14:paraId="76870F2E" w14:textId="4DF02093" w:rsidR="00E01256" w:rsidRDefault="00000000">
            <w:pPr>
              <w:keepNext/>
              <w:shd w:val="clear" w:color="auto" w:fill="FFFFFF" w:themeFill="background1"/>
              <w:ind w:left="62"/>
              <w:jc w:val="left"/>
              <w:rPr>
                <w:b/>
                <w:bCs/>
                <w:sz w:val="20"/>
                <w:szCs w:val="20"/>
                <w:lang w:eastAsia="zh-CN"/>
              </w:rPr>
            </w:pPr>
            <w:r>
              <w:rPr>
                <w:b/>
                <w:bCs/>
                <w:sz w:val="20"/>
                <w:szCs w:val="20"/>
                <w:lang w:eastAsia="zh-CN"/>
              </w:rPr>
              <w:lastRenderedPageBreak/>
              <w:t xml:space="preserve">3. </w:t>
            </w:r>
            <w:r>
              <w:rPr>
                <w:rFonts w:hint="eastAsia"/>
                <w:b/>
                <w:bCs/>
                <w:sz w:val="20"/>
                <w:szCs w:val="20"/>
                <w:lang w:eastAsia="zh-CN"/>
              </w:rPr>
              <w:t>为当地家用制冷设备组装商（</w:t>
            </w:r>
            <w:r>
              <w:rPr>
                <w:rFonts w:hint="eastAsia"/>
                <w:b/>
                <w:bCs/>
                <w:sz w:val="20"/>
                <w:szCs w:val="20"/>
                <w:lang w:eastAsia="zh-CN"/>
              </w:rPr>
              <w:t>Denp</w:t>
            </w:r>
            <w:r w:rsidR="008725A2">
              <w:rPr>
                <w:rFonts w:hint="eastAsia"/>
                <w:b/>
                <w:bCs/>
                <w:sz w:val="20"/>
                <w:szCs w:val="20"/>
                <w:lang w:eastAsia="zh-CN"/>
              </w:rPr>
              <w:t>o</w:t>
            </w:r>
            <w:r>
              <w:rPr>
                <w:rFonts w:hint="eastAsia"/>
                <w:b/>
                <w:bCs/>
                <w:sz w:val="20"/>
                <w:szCs w:val="20"/>
                <w:lang w:eastAsia="zh-CN"/>
              </w:rPr>
              <w:t>o Mandiri</w:t>
            </w:r>
            <w:r>
              <w:rPr>
                <w:rFonts w:hint="eastAsia"/>
                <w:b/>
                <w:bCs/>
                <w:sz w:val="20"/>
                <w:szCs w:val="20"/>
                <w:lang w:eastAsia="zh-CN"/>
              </w:rPr>
              <w:t>）提供资助</w:t>
            </w:r>
          </w:p>
        </w:tc>
        <w:tc>
          <w:tcPr>
            <w:tcW w:w="1170" w:type="dxa"/>
            <w:tcBorders>
              <w:left w:val="nil"/>
              <w:right w:val="nil"/>
            </w:tcBorders>
          </w:tcPr>
          <w:p w14:paraId="365E43FC" w14:textId="77777777" w:rsidR="00E01256" w:rsidRDefault="00E01256">
            <w:pPr>
              <w:keepNext/>
              <w:shd w:val="clear" w:color="auto" w:fill="FFFFFF" w:themeFill="background1"/>
              <w:jc w:val="right"/>
              <w:rPr>
                <w:sz w:val="20"/>
                <w:szCs w:val="20"/>
                <w:lang w:eastAsia="zh-CN"/>
              </w:rPr>
            </w:pPr>
          </w:p>
        </w:tc>
        <w:tc>
          <w:tcPr>
            <w:tcW w:w="1165" w:type="dxa"/>
            <w:tcBorders>
              <w:left w:val="nil"/>
            </w:tcBorders>
          </w:tcPr>
          <w:p w14:paraId="5962E027" w14:textId="77777777" w:rsidR="00E01256" w:rsidRDefault="00E01256">
            <w:pPr>
              <w:shd w:val="clear" w:color="auto" w:fill="FFFFFF" w:themeFill="background1"/>
              <w:jc w:val="right"/>
              <w:rPr>
                <w:sz w:val="20"/>
                <w:szCs w:val="20"/>
                <w:lang w:eastAsia="zh-CN"/>
              </w:rPr>
            </w:pPr>
          </w:p>
        </w:tc>
      </w:tr>
      <w:tr w:rsidR="00E01256" w14:paraId="2BE057FF" w14:textId="77777777">
        <w:tc>
          <w:tcPr>
            <w:tcW w:w="7015" w:type="dxa"/>
          </w:tcPr>
          <w:p w14:paraId="098CD721" w14:textId="77777777" w:rsidR="00E01256" w:rsidRDefault="00000000">
            <w:pPr>
              <w:keepNext/>
              <w:shd w:val="clear" w:color="auto" w:fill="FFFFFF" w:themeFill="background1"/>
              <w:jc w:val="left"/>
              <w:rPr>
                <w:sz w:val="20"/>
                <w:szCs w:val="20"/>
                <w:lang w:eastAsia="zh-CN"/>
              </w:rPr>
            </w:pPr>
            <w:r>
              <w:rPr>
                <w:rFonts w:hint="eastAsia"/>
                <w:sz w:val="20"/>
                <w:szCs w:val="20"/>
                <w:lang w:eastAsia="zh-CN"/>
              </w:rPr>
              <w:t>采购并向受益人提供一套回收和再充装</w:t>
            </w:r>
            <w:r>
              <w:rPr>
                <w:sz w:val="20"/>
                <w:szCs w:val="20"/>
                <w:vertAlign w:val="superscript"/>
              </w:rPr>
              <w:footnoteReference w:id="5"/>
            </w:r>
            <w:r>
              <w:rPr>
                <w:rFonts w:hint="eastAsia"/>
                <w:sz w:val="20"/>
                <w:szCs w:val="20"/>
                <w:lang w:eastAsia="zh-CN"/>
              </w:rPr>
              <w:t>HFC-134a</w:t>
            </w:r>
            <w:r>
              <w:rPr>
                <w:rFonts w:hint="eastAsia"/>
                <w:sz w:val="20"/>
                <w:szCs w:val="20"/>
                <w:lang w:eastAsia="zh-CN"/>
              </w:rPr>
              <w:t>的工具，用于进口预充式水冷却器的组装和售后服务过程中回收和再充装</w:t>
            </w:r>
            <w:r>
              <w:rPr>
                <w:rFonts w:hint="eastAsia"/>
                <w:sz w:val="20"/>
                <w:szCs w:val="20"/>
                <w:lang w:eastAsia="zh-CN"/>
              </w:rPr>
              <w:t>HFC-134a</w:t>
            </w:r>
            <w:r>
              <w:rPr>
                <w:rFonts w:hint="eastAsia"/>
                <w:sz w:val="20"/>
                <w:szCs w:val="20"/>
                <w:lang w:eastAsia="zh-CN"/>
              </w:rPr>
              <w:t>，直至对</w:t>
            </w:r>
            <w:r>
              <w:rPr>
                <w:rFonts w:hint="eastAsia"/>
                <w:sz w:val="20"/>
                <w:szCs w:val="20"/>
                <w:lang w:eastAsia="zh-CN"/>
              </w:rPr>
              <w:t>HFC-134a</w:t>
            </w:r>
            <w:r>
              <w:rPr>
                <w:rFonts w:hint="eastAsia"/>
                <w:sz w:val="20"/>
                <w:szCs w:val="20"/>
                <w:lang w:eastAsia="zh-CN"/>
              </w:rPr>
              <w:t>进口实施禁令（</w:t>
            </w:r>
            <w:r>
              <w:rPr>
                <w:rFonts w:hint="eastAsia"/>
                <w:sz w:val="20"/>
                <w:szCs w:val="20"/>
                <w:lang w:eastAsia="zh-CN"/>
              </w:rPr>
              <w:t>7,043</w:t>
            </w:r>
            <w:r>
              <w:rPr>
                <w:rFonts w:hint="eastAsia"/>
                <w:sz w:val="20"/>
                <w:szCs w:val="20"/>
                <w:lang w:eastAsia="zh-CN"/>
              </w:rPr>
              <w:t>美元）；并提供相关的安全培训（</w:t>
            </w:r>
            <w:r>
              <w:rPr>
                <w:rFonts w:hint="eastAsia"/>
                <w:sz w:val="20"/>
                <w:szCs w:val="20"/>
                <w:lang w:eastAsia="zh-CN"/>
              </w:rPr>
              <w:t>3,000</w:t>
            </w:r>
            <w:r>
              <w:rPr>
                <w:rFonts w:hint="eastAsia"/>
                <w:sz w:val="20"/>
                <w:szCs w:val="20"/>
                <w:lang w:eastAsia="zh-CN"/>
              </w:rPr>
              <w:t>美元）</w:t>
            </w:r>
          </w:p>
        </w:tc>
        <w:tc>
          <w:tcPr>
            <w:tcW w:w="1170" w:type="dxa"/>
          </w:tcPr>
          <w:p w14:paraId="7B25C2C9" w14:textId="77777777" w:rsidR="00E01256" w:rsidRDefault="00000000">
            <w:pPr>
              <w:keepNext/>
              <w:shd w:val="clear" w:color="auto" w:fill="FFFFFF" w:themeFill="background1"/>
              <w:jc w:val="right"/>
              <w:rPr>
                <w:sz w:val="20"/>
                <w:szCs w:val="20"/>
              </w:rPr>
            </w:pPr>
            <w:r>
              <w:rPr>
                <w:sz w:val="20"/>
                <w:szCs w:val="20"/>
              </w:rPr>
              <w:t>10,043</w:t>
            </w:r>
          </w:p>
        </w:tc>
        <w:tc>
          <w:tcPr>
            <w:tcW w:w="1165" w:type="dxa"/>
          </w:tcPr>
          <w:p w14:paraId="72AE82E4" w14:textId="77777777" w:rsidR="00E01256" w:rsidRDefault="00000000">
            <w:pPr>
              <w:shd w:val="clear" w:color="auto" w:fill="FFFFFF" w:themeFill="background1"/>
              <w:jc w:val="right"/>
              <w:rPr>
                <w:sz w:val="20"/>
                <w:szCs w:val="20"/>
              </w:rPr>
            </w:pPr>
            <w:r>
              <w:rPr>
                <w:sz w:val="20"/>
                <w:szCs w:val="20"/>
              </w:rPr>
              <w:t>0</w:t>
            </w:r>
          </w:p>
        </w:tc>
      </w:tr>
      <w:tr w:rsidR="00E01256" w14:paraId="2226F03B" w14:textId="77777777">
        <w:tc>
          <w:tcPr>
            <w:tcW w:w="7015" w:type="dxa"/>
          </w:tcPr>
          <w:p w14:paraId="589C8C28" w14:textId="77777777" w:rsidR="00E01256" w:rsidRDefault="00000000">
            <w:pPr>
              <w:shd w:val="clear" w:color="auto" w:fill="FFFFFF" w:themeFill="background1"/>
              <w:ind w:left="4930"/>
              <w:jc w:val="left"/>
              <w:rPr>
                <w:sz w:val="20"/>
                <w:szCs w:val="20"/>
              </w:rPr>
            </w:pPr>
            <w:r>
              <w:rPr>
                <w:rFonts w:hint="eastAsia"/>
                <w:b/>
                <w:bCs/>
                <w:sz w:val="20"/>
                <w:szCs w:val="20"/>
                <w:lang w:eastAsia="zh-CN"/>
              </w:rPr>
              <w:t>小计</w:t>
            </w:r>
            <w:r>
              <w:rPr>
                <w:b/>
                <w:bCs/>
                <w:sz w:val="20"/>
                <w:szCs w:val="20"/>
              </w:rPr>
              <w:t>3</w:t>
            </w:r>
          </w:p>
        </w:tc>
        <w:tc>
          <w:tcPr>
            <w:tcW w:w="1170" w:type="dxa"/>
          </w:tcPr>
          <w:p w14:paraId="08B9AF0E" w14:textId="77777777" w:rsidR="00E01256" w:rsidRDefault="00000000">
            <w:pPr>
              <w:shd w:val="clear" w:color="auto" w:fill="FFFFFF" w:themeFill="background1"/>
              <w:jc w:val="right"/>
              <w:rPr>
                <w:b/>
                <w:bCs/>
                <w:sz w:val="20"/>
                <w:szCs w:val="20"/>
              </w:rPr>
            </w:pPr>
            <w:r>
              <w:rPr>
                <w:b/>
                <w:bCs/>
                <w:sz w:val="20"/>
                <w:szCs w:val="20"/>
              </w:rPr>
              <w:t>10,043</w:t>
            </w:r>
          </w:p>
        </w:tc>
        <w:tc>
          <w:tcPr>
            <w:tcW w:w="1165" w:type="dxa"/>
          </w:tcPr>
          <w:p w14:paraId="567D5B5D" w14:textId="77777777" w:rsidR="00E01256" w:rsidRDefault="00000000">
            <w:pPr>
              <w:shd w:val="clear" w:color="auto" w:fill="FFFFFF" w:themeFill="background1"/>
              <w:jc w:val="right"/>
              <w:rPr>
                <w:b/>
                <w:bCs/>
                <w:sz w:val="20"/>
                <w:szCs w:val="20"/>
              </w:rPr>
            </w:pPr>
            <w:r>
              <w:rPr>
                <w:b/>
                <w:bCs/>
                <w:sz w:val="20"/>
                <w:szCs w:val="20"/>
              </w:rPr>
              <w:t>0</w:t>
            </w:r>
          </w:p>
        </w:tc>
      </w:tr>
      <w:tr w:rsidR="00E01256" w14:paraId="2F1C8A8F" w14:textId="77777777">
        <w:tc>
          <w:tcPr>
            <w:tcW w:w="7015" w:type="dxa"/>
          </w:tcPr>
          <w:p w14:paraId="4ADABB0F" w14:textId="77777777" w:rsidR="00E01256" w:rsidRDefault="00000000">
            <w:pPr>
              <w:shd w:val="clear" w:color="auto" w:fill="FFFFFF" w:themeFill="background1"/>
              <w:jc w:val="left"/>
              <w:rPr>
                <w:b/>
                <w:bCs/>
                <w:sz w:val="20"/>
                <w:szCs w:val="20"/>
              </w:rPr>
            </w:pPr>
            <w:r>
              <w:rPr>
                <w:rFonts w:hint="eastAsia"/>
                <w:b/>
                <w:bCs/>
                <w:sz w:val="20"/>
                <w:szCs w:val="20"/>
                <w:lang w:eastAsia="zh-CN"/>
              </w:rPr>
              <w:t>总计</w:t>
            </w:r>
          </w:p>
        </w:tc>
        <w:tc>
          <w:tcPr>
            <w:tcW w:w="1170" w:type="dxa"/>
            <w:shd w:val="clear" w:color="auto" w:fill="auto"/>
          </w:tcPr>
          <w:p w14:paraId="44470E0F" w14:textId="77777777" w:rsidR="00E01256" w:rsidRDefault="00000000">
            <w:pPr>
              <w:jc w:val="right"/>
              <w:rPr>
                <w:b/>
                <w:bCs/>
                <w:sz w:val="20"/>
                <w:szCs w:val="20"/>
              </w:rPr>
            </w:pPr>
            <w:r>
              <w:rPr>
                <w:b/>
                <w:bCs/>
                <w:sz w:val="20"/>
                <w:szCs w:val="20"/>
              </w:rPr>
              <w:t>4,275,443</w:t>
            </w:r>
          </w:p>
        </w:tc>
        <w:tc>
          <w:tcPr>
            <w:tcW w:w="1165" w:type="dxa"/>
          </w:tcPr>
          <w:p w14:paraId="74F32698" w14:textId="77777777" w:rsidR="00E01256" w:rsidRDefault="00000000">
            <w:pPr>
              <w:shd w:val="clear" w:color="auto" w:fill="FFFFFF" w:themeFill="background1"/>
              <w:jc w:val="right"/>
              <w:rPr>
                <w:b/>
                <w:bCs/>
                <w:sz w:val="20"/>
                <w:szCs w:val="20"/>
              </w:rPr>
            </w:pPr>
            <w:r>
              <w:rPr>
                <w:b/>
                <w:bCs/>
                <w:sz w:val="20"/>
                <w:szCs w:val="20"/>
              </w:rPr>
              <w:t>1,500,200</w:t>
            </w:r>
          </w:p>
        </w:tc>
      </w:tr>
    </w:tbl>
    <w:p w14:paraId="74FC54A8" w14:textId="77777777" w:rsidR="00E01256" w:rsidRDefault="00000000">
      <w:pPr>
        <w:keepNext/>
        <w:spacing w:before="240" w:after="240"/>
        <w:rPr>
          <w:rFonts w:ascii="KaiTi" w:eastAsia="KaiTi" w:hAnsi="KaiTi"/>
          <w:sz w:val="24"/>
          <w:szCs w:val="24"/>
          <w:shd w:val="clear" w:color="auto" w:fill="92D050"/>
        </w:rPr>
      </w:pPr>
      <w:r>
        <w:rPr>
          <w:rFonts w:ascii="KaiTi" w:eastAsia="KaiTi" w:hAnsi="KaiTi" w:hint="eastAsia"/>
          <w:sz w:val="24"/>
          <w:szCs w:val="24"/>
          <w:u w:val="single"/>
          <w:lang w:eastAsia="zh-CN"/>
        </w:rPr>
        <w:t>技术支持</w:t>
      </w:r>
      <w:r>
        <w:rPr>
          <w:rFonts w:ascii="KaiTi" w:eastAsia="KaiTi" w:hAnsi="KaiTi"/>
          <w:sz w:val="24"/>
          <w:szCs w:val="24"/>
        </w:rPr>
        <w:t xml:space="preserve"> </w:t>
      </w:r>
    </w:p>
    <w:p w14:paraId="7DEA8824" w14:textId="109A4F62" w:rsidR="00553A99" w:rsidRPr="00901CA4" w:rsidRDefault="00000000" w:rsidP="00553A99">
      <w:pPr>
        <w:pStyle w:val="Heading1"/>
        <w:rPr>
          <w:lang w:val="en-US" w:eastAsia="zh-CN"/>
        </w:rPr>
      </w:pPr>
      <w:r w:rsidRPr="00901CA4">
        <w:rPr>
          <w:sz w:val="24"/>
          <w:szCs w:val="24"/>
          <w:lang w:eastAsia="zh-CN"/>
        </w:rPr>
        <w:t>表</w:t>
      </w:r>
      <w:r w:rsidRPr="00901CA4">
        <w:rPr>
          <w:sz w:val="24"/>
          <w:szCs w:val="24"/>
          <w:lang w:eastAsia="zh-CN"/>
        </w:rPr>
        <w:t>10</w:t>
      </w:r>
      <w:r w:rsidRPr="00901CA4">
        <w:rPr>
          <w:sz w:val="24"/>
          <w:szCs w:val="24"/>
          <w:lang w:eastAsia="zh-CN"/>
        </w:rPr>
        <w:t>列出了世界银行在第一阶段</w:t>
      </w:r>
      <w:r w:rsidRPr="00901CA4">
        <w:rPr>
          <w:rFonts w:hint="eastAsia"/>
          <w:sz w:val="24"/>
          <w:szCs w:val="24"/>
          <w:lang w:eastAsia="zh-CN"/>
        </w:rPr>
        <w:t>第一次付款</w:t>
      </w:r>
      <w:r w:rsidRPr="00901CA4">
        <w:rPr>
          <w:sz w:val="24"/>
          <w:szCs w:val="24"/>
          <w:lang w:eastAsia="zh-CN"/>
        </w:rPr>
        <w:t>中提议实施的技术援助活动及其费用明细。</w:t>
      </w:r>
    </w:p>
    <w:p w14:paraId="7043194E" w14:textId="77777777" w:rsidR="00E01256" w:rsidRPr="00A44B65" w:rsidRDefault="00000000">
      <w:pPr>
        <w:keepNext/>
        <w:keepLines/>
        <w:shd w:val="clear" w:color="auto" w:fill="FFFFFF" w:themeFill="background1"/>
        <w:contextualSpacing/>
        <w:rPr>
          <w:b/>
          <w:lang w:eastAsia="zh-CN"/>
        </w:rPr>
      </w:pPr>
      <w:bookmarkStart w:id="1" w:name="_Toc189485401"/>
      <w:r w:rsidRPr="00A44B65">
        <w:rPr>
          <w:rFonts w:hint="eastAsia"/>
          <w:b/>
          <w:lang w:eastAsia="zh-CN"/>
        </w:rPr>
        <w:lastRenderedPageBreak/>
        <w:t>表</w:t>
      </w:r>
      <w:r w:rsidRPr="00A44B65">
        <w:rPr>
          <w:rFonts w:hint="eastAsia"/>
          <w:b/>
          <w:lang w:eastAsia="zh-CN"/>
        </w:rPr>
        <w:t xml:space="preserve"> 10.</w:t>
      </w:r>
      <w:r w:rsidRPr="00A44B65">
        <w:rPr>
          <w:b/>
          <w:lang w:eastAsia="zh-CN"/>
        </w:rPr>
        <w:tab/>
      </w:r>
      <w:r w:rsidRPr="00A44B65">
        <w:rPr>
          <w:rFonts w:hint="eastAsia"/>
          <w:b/>
          <w:lang w:eastAsia="zh-CN"/>
        </w:rPr>
        <w:t>KIP</w:t>
      </w:r>
      <w:r w:rsidRPr="00A44B65">
        <w:rPr>
          <w:rFonts w:hint="eastAsia"/>
          <w:b/>
          <w:lang w:eastAsia="zh-CN"/>
        </w:rPr>
        <w:t>第一阶段计划开展的技术支持活动</w:t>
      </w:r>
    </w:p>
    <w:tbl>
      <w:tblPr>
        <w:tblStyle w:val="TableGrid"/>
        <w:tblW w:w="9355" w:type="dxa"/>
        <w:tblLayout w:type="fixed"/>
        <w:tblLook w:val="04A0" w:firstRow="1" w:lastRow="0" w:firstColumn="1" w:lastColumn="0" w:noHBand="0" w:noVBand="1"/>
      </w:tblPr>
      <w:tblGrid>
        <w:gridCol w:w="7015"/>
        <w:gridCol w:w="1170"/>
        <w:gridCol w:w="1170"/>
      </w:tblGrid>
      <w:tr w:rsidR="00E01256" w14:paraId="79608965" w14:textId="77777777">
        <w:trPr>
          <w:trHeight w:val="48"/>
          <w:tblHeader/>
        </w:trPr>
        <w:tc>
          <w:tcPr>
            <w:tcW w:w="7015" w:type="dxa"/>
            <w:vMerge w:val="restart"/>
            <w:vAlign w:val="center"/>
          </w:tcPr>
          <w:bookmarkEnd w:id="1"/>
          <w:p w14:paraId="592EC35D" w14:textId="77777777" w:rsidR="00E01256" w:rsidRDefault="00000000">
            <w:pPr>
              <w:keepNext/>
              <w:keepLines/>
              <w:shd w:val="clear" w:color="auto" w:fill="FFFFFF" w:themeFill="background1"/>
              <w:ind w:left="360"/>
              <w:jc w:val="center"/>
              <w:rPr>
                <w:b/>
                <w:bCs/>
                <w:sz w:val="20"/>
                <w:szCs w:val="20"/>
              </w:rPr>
            </w:pPr>
            <w:r>
              <w:rPr>
                <w:rFonts w:hint="eastAsia"/>
                <w:b/>
                <w:bCs/>
                <w:sz w:val="20"/>
                <w:szCs w:val="20"/>
                <w:lang w:eastAsia="zh-CN"/>
              </w:rPr>
              <w:t>计划部分</w:t>
            </w:r>
            <w:r>
              <w:rPr>
                <w:rFonts w:hint="eastAsia"/>
                <w:b/>
                <w:bCs/>
                <w:sz w:val="20"/>
                <w:szCs w:val="20"/>
              </w:rPr>
              <w:t>/</w:t>
            </w:r>
            <w:r>
              <w:rPr>
                <w:rFonts w:hint="eastAsia"/>
                <w:b/>
                <w:bCs/>
                <w:sz w:val="20"/>
                <w:szCs w:val="20"/>
              </w:rPr>
              <w:t>活动</w:t>
            </w:r>
          </w:p>
        </w:tc>
        <w:tc>
          <w:tcPr>
            <w:tcW w:w="2340" w:type="dxa"/>
            <w:gridSpan w:val="2"/>
            <w:vAlign w:val="center"/>
          </w:tcPr>
          <w:p w14:paraId="7209B48D" w14:textId="77777777" w:rsidR="00E01256" w:rsidRDefault="00000000">
            <w:pPr>
              <w:keepNext/>
              <w:keepLines/>
              <w:shd w:val="clear" w:color="auto" w:fill="FFFFFF" w:themeFill="background1"/>
              <w:spacing w:before="60" w:after="60"/>
              <w:jc w:val="center"/>
              <w:rPr>
                <w:b/>
                <w:bCs/>
                <w:sz w:val="20"/>
                <w:szCs w:val="20"/>
              </w:rPr>
            </w:pPr>
            <w:r>
              <w:rPr>
                <w:rFonts w:hint="eastAsia"/>
                <w:b/>
                <w:bCs/>
                <w:sz w:val="20"/>
                <w:szCs w:val="20"/>
                <w:lang w:eastAsia="zh-CN"/>
              </w:rPr>
              <w:t>成本（美元）</w:t>
            </w:r>
          </w:p>
        </w:tc>
      </w:tr>
      <w:tr w:rsidR="00E01256" w14:paraId="77831821" w14:textId="77777777">
        <w:trPr>
          <w:trHeight w:val="78"/>
          <w:tblHeader/>
        </w:trPr>
        <w:tc>
          <w:tcPr>
            <w:tcW w:w="7015" w:type="dxa"/>
            <w:vMerge/>
            <w:vAlign w:val="center"/>
          </w:tcPr>
          <w:p w14:paraId="0783D16B" w14:textId="77777777" w:rsidR="00E01256" w:rsidRDefault="00E01256">
            <w:pPr>
              <w:keepNext/>
              <w:keepLines/>
              <w:shd w:val="clear" w:color="auto" w:fill="FFFFFF" w:themeFill="background1"/>
              <w:ind w:firstLine="171"/>
              <w:jc w:val="center"/>
              <w:rPr>
                <w:b/>
                <w:bCs/>
                <w:sz w:val="20"/>
                <w:szCs w:val="20"/>
              </w:rPr>
            </w:pPr>
          </w:p>
        </w:tc>
        <w:tc>
          <w:tcPr>
            <w:tcW w:w="1170" w:type="dxa"/>
            <w:vAlign w:val="center"/>
          </w:tcPr>
          <w:p w14:paraId="6705B4BC" w14:textId="77777777" w:rsidR="00E01256" w:rsidRDefault="00000000">
            <w:pPr>
              <w:keepNext/>
              <w:keepLines/>
              <w:shd w:val="clear" w:color="auto" w:fill="FFFFFF" w:themeFill="background1"/>
              <w:spacing w:before="60" w:after="60"/>
              <w:jc w:val="center"/>
              <w:rPr>
                <w:b/>
                <w:bCs/>
                <w:sz w:val="20"/>
                <w:szCs w:val="20"/>
              </w:rPr>
            </w:pPr>
            <w:r>
              <w:rPr>
                <w:rFonts w:hint="eastAsia"/>
                <w:b/>
                <w:bCs/>
                <w:sz w:val="20"/>
                <w:szCs w:val="20"/>
                <w:lang w:eastAsia="zh-CN"/>
              </w:rPr>
              <w:t>第一阶段</w:t>
            </w:r>
          </w:p>
        </w:tc>
        <w:tc>
          <w:tcPr>
            <w:tcW w:w="1170" w:type="dxa"/>
            <w:vAlign w:val="center"/>
          </w:tcPr>
          <w:p w14:paraId="60F37958" w14:textId="77777777" w:rsidR="00E01256" w:rsidRDefault="00000000">
            <w:pPr>
              <w:keepNext/>
              <w:keepLines/>
              <w:shd w:val="clear" w:color="auto" w:fill="FFFFFF" w:themeFill="background1"/>
              <w:spacing w:before="60" w:after="60"/>
              <w:ind w:left="-75"/>
              <w:jc w:val="center"/>
              <w:rPr>
                <w:b/>
                <w:bCs/>
                <w:sz w:val="20"/>
                <w:szCs w:val="20"/>
              </w:rPr>
            </w:pPr>
            <w:r>
              <w:rPr>
                <w:rFonts w:hint="eastAsia"/>
                <w:b/>
                <w:bCs/>
                <w:sz w:val="20"/>
                <w:szCs w:val="20"/>
                <w:lang w:eastAsia="zh-CN"/>
              </w:rPr>
              <w:t>第一次付款</w:t>
            </w:r>
          </w:p>
        </w:tc>
      </w:tr>
      <w:tr w:rsidR="00E01256" w14:paraId="22363F73" w14:textId="77777777">
        <w:trPr>
          <w:trHeight w:val="116"/>
        </w:trPr>
        <w:tc>
          <w:tcPr>
            <w:tcW w:w="9355" w:type="dxa"/>
            <w:gridSpan w:val="3"/>
          </w:tcPr>
          <w:p w14:paraId="7B41B128" w14:textId="77777777" w:rsidR="00E01256" w:rsidRDefault="00000000">
            <w:pPr>
              <w:pStyle w:val="ListParagraph"/>
              <w:keepNext/>
              <w:keepLines/>
              <w:numPr>
                <w:ilvl w:val="0"/>
                <w:numId w:val="6"/>
              </w:numPr>
              <w:shd w:val="clear" w:color="auto" w:fill="FFFFFF" w:themeFill="background1"/>
              <w:spacing w:before="60" w:after="60"/>
              <w:ind w:left="527" w:right="-113" w:hanging="357"/>
              <w:rPr>
                <w:b/>
                <w:bCs/>
                <w:sz w:val="20"/>
                <w:szCs w:val="20"/>
                <w:lang w:val="en-CA"/>
              </w:rPr>
            </w:pPr>
            <w:r>
              <w:rPr>
                <w:rFonts w:hint="eastAsia"/>
                <w:b/>
                <w:bCs/>
                <w:sz w:val="20"/>
                <w:szCs w:val="20"/>
                <w:lang w:val="en-CA"/>
              </w:rPr>
              <w:t>政策影响评估</w:t>
            </w:r>
          </w:p>
        </w:tc>
      </w:tr>
      <w:tr w:rsidR="00E01256" w14:paraId="20E31EDF" w14:textId="77777777">
        <w:trPr>
          <w:trHeight w:val="78"/>
        </w:trPr>
        <w:tc>
          <w:tcPr>
            <w:tcW w:w="7015" w:type="dxa"/>
          </w:tcPr>
          <w:p w14:paraId="162CD242" w14:textId="77777777" w:rsidR="00E01256" w:rsidRDefault="00000000">
            <w:pPr>
              <w:keepNext/>
              <w:keepLines/>
              <w:jc w:val="left"/>
              <w:rPr>
                <w:sz w:val="20"/>
                <w:szCs w:val="20"/>
                <w:lang w:eastAsia="zh-CN"/>
              </w:rPr>
            </w:pPr>
            <w:r>
              <w:rPr>
                <w:rFonts w:hint="eastAsia"/>
                <w:sz w:val="20"/>
                <w:szCs w:val="20"/>
                <w:lang w:eastAsia="zh-CN"/>
              </w:rPr>
              <w:t>政策影响评估（至少</w:t>
            </w:r>
            <w:r>
              <w:rPr>
                <w:rFonts w:hint="eastAsia"/>
                <w:sz w:val="20"/>
                <w:szCs w:val="20"/>
                <w:lang w:eastAsia="zh-CN"/>
              </w:rPr>
              <w:t>2</w:t>
            </w:r>
            <w:r>
              <w:rPr>
                <w:rFonts w:hint="eastAsia"/>
                <w:sz w:val="20"/>
                <w:szCs w:val="20"/>
                <w:lang w:eastAsia="zh-CN"/>
              </w:rPr>
              <w:t>项）：家用制冷、独立商用制冷、在新消防系统中用作清洁剂的</w:t>
            </w:r>
            <w:r>
              <w:rPr>
                <w:rFonts w:hint="eastAsia"/>
                <w:sz w:val="20"/>
                <w:szCs w:val="20"/>
                <w:lang w:eastAsia="zh-CN"/>
              </w:rPr>
              <w:t>HFC-125</w:t>
            </w:r>
            <w:r>
              <w:rPr>
                <w:rFonts w:hint="eastAsia"/>
                <w:sz w:val="20"/>
                <w:szCs w:val="20"/>
                <w:lang w:eastAsia="zh-CN"/>
              </w:rPr>
              <w:t>，和</w:t>
            </w:r>
            <w:r>
              <w:rPr>
                <w:rFonts w:hint="eastAsia"/>
                <w:sz w:val="20"/>
                <w:szCs w:val="20"/>
                <w:lang w:eastAsia="zh-CN"/>
              </w:rPr>
              <w:t>/</w:t>
            </w:r>
            <w:r>
              <w:rPr>
                <w:rFonts w:hint="eastAsia"/>
                <w:sz w:val="20"/>
                <w:szCs w:val="20"/>
                <w:lang w:eastAsia="zh-CN"/>
              </w:rPr>
              <w:t>或避免在家用空调中使用和进口全球升温潜能值高于</w:t>
            </w:r>
            <w:r>
              <w:rPr>
                <w:rFonts w:hint="eastAsia"/>
                <w:sz w:val="20"/>
                <w:szCs w:val="20"/>
                <w:lang w:eastAsia="zh-CN"/>
              </w:rPr>
              <w:t>700</w:t>
            </w:r>
            <w:r>
              <w:rPr>
                <w:rFonts w:hint="eastAsia"/>
                <w:sz w:val="20"/>
                <w:szCs w:val="20"/>
                <w:lang w:eastAsia="zh-CN"/>
              </w:rPr>
              <w:t>的</w:t>
            </w:r>
            <w:r>
              <w:rPr>
                <w:rFonts w:hint="eastAsia"/>
                <w:sz w:val="20"/>
                <w:szCs w:val="20"/>
                <w:lang w:eastAsia="zh-CN"/>
              </w:rPr>
              <w:t>HFC</w:t>
            </w:r>
          </w:p>
        </w:tc>
        <w:tc>
          <w:tcPr>
            <w:tcW w:w="1170" w:type="dxa"/>
          </w:tcPr>
          <w:p w14:paraId="508AD949" w14:textId="77777777" w:rsidR="00E01256" w:rsidRDefault="00000000">
            <w:pPr>
              <w:keepNext/>
              <w:keepLines/>
              <w:shd w:val="clear" w:color="auto" w:fill="FFFFFF" w:themeFill="background1"/>
              <w:jc w:val="right"/>
              <w:rPr>
                <w:sz w:val="20"/>
                <w:szCs w:val="20"/>
              </w:rPr>
            </w:pPr>
            <w:r>
              <w:rPr>
                <w:sz w:val="20"/>
                <w:szCs w:val="20"/>
              </w:rPr>
              <w:t>100,000</w:t>
            </w:r>
          </w:p>
        </w:tc>
        <w:tc>
          <w:tcPr>
            <w:tcW w:w="1170" w:type="dxa"/>
            <w:shd w:val="clear" w:color="auto" w:fill="auto"/>
          </w:tcPr>
          <w:p w14:paraId="79BE9EE8" w14:textId="77777777" w:rsidR="00E01256" w:rsidRDefault="00000000">
            <w:pPr>
              <w:keepNext/>
              <w:keepLines/>
              <w:jc w:val="right"/>
              <w:rPr>
                <w:sz w:val="20"/>
                <w:szCs w:val="20"/>
              </w:rPr>
            </w:pPr>
            <w:r>
              <w:rPr>
                <w:sz w:val="20"/>
                <w:szCs w:val="20"/>
              </w:rPr>
              <w:t>0</w:t>
            </w:r>
          </w:p>
        </w:tc>
      </w:tr>
      <w:tr w:rsidR="00E01256" w14:paraId="3870572E" w14:textId="77777777">
        <w:trPr>
          <w:trHeight w:val="78"/>
        </w:trPr>
        <w:tc>
          <w:tcPr>
            <w:tcW w:w="9355" w:type="dxa"/>
            <w:gridSpan w:val="3"/>
            <w:shd w:val="clear" w:color="auto" w:fill="auto"/>
            <w:vAlign w:val="center"/>
          </w:tcPr>
          <w:p w14:paraId="44241CC4" w14:textId="77777777" w:rsidR="00E01256" w:rsidRDefault="00000000">
            <w:pPr>
              <w:pStyle w:val="ListParagraph"/>
              <w:keepNext/>
              <w:keepLines/>
              <w:numPr>
                <w:ilvl w:val="0"/>
                <w:numId w:val="6"/>
              </w:numPr>
              <w:shd w:val="clear" w:color="auto" w:fill="FFFFFF" w:themeFill="background1"/>
              <w:spacing w:before="60" w:after="60"/>
              <w:ind w:left="527" w:right="-113" w:hanging="357"/>
              <w:contextualSpacing w:val="0"/>
              <w:jc w:val="left"/>
              <w:rPr>
                <w:b/>
                <w:bCs/>
                <w:sz w:val="20"/>
                <w:szCs w:val="20"/>
              </w:rPr>
            </w:pPr>
            <w:r>
              <w:rPr>
                <w:rFonts w:hint="eastAsia"/>
                <w:b/>
                <w:bCs/>
                <w:sz w:val="20"/>
                <w:szCs w:val="20"/>
              </w:rPr>
              <w:t>研究和指南</w:t>
            </w:r>
          </w:p>
        </w:tc>
      </w:tr>
      <w:tr w:rsidR="00E01256" w14:paraId="5162966A" w14:textId="77777777">
        <w:trPr>
          <w:trHeight w:val="78"/>
        </w:trPr>
        <w:tc>
          <w:tcPr>
            <w:tcW w:w="7015" w:type="dxa"/>
          </w:tcPr>
          <w:p w14:paraId="48CD6098" w14:textId="77777777" w:rsidR="00E01256" w:rsidRDefault="00000000">
            <w:pPr>
              <w:keepNext/>
              <w:keepLines/>
              <w:jc w:val="left"/>
              <w:rPr>
                <w:sz w:val="20"/>
                <w:szCs w:val="20"/>
                <w:lang w:eastAsia="zh-CN"/>
              </w:rPr>
            </w:pPr>
            <w:r>
              <w:rPr>
                <w:rFonts w:hint="eastAsia"/>
                <w:sz w:val="20"/>
                <w:szCs w:val="20"/>
                <w:lang w:eastAsia="zh-CN"/>
              </w:rPr>
              <w:t>开展低全球升温潜能值电器和设备的绿色公共采购可行性研究，以推动减缓依赖</w:t>
            </w:r>
            <w:r>
              <w:rPr>
                <w:rFonts w:hint="eastAsia"/>
                <w:sz w:val="20"/>
                <w:szCs w:val="20"/>
                <w:lang w:eastAsia="zh-CN"/>
              </w:rPr>
              <w:t>HFC</w:t>
            </w:r>
            <w:r>
              <w:rPr>
                <w:rFonts w:hint="eastAsia"/>
                <w:sz w:val="20"/>
                <w:szCs w:val="20"/>
                <w:lang w:eastAsia="zh-CN"/>
              </w:rPr>
              <w:t>的公共财产存量的增加，包括学校、医院和其他公共建筑中使用的家用冰箱</w:t>
            </w:r>
          </w:p>
        </w:tc>
        <w:tc>
          <w:tcPr>
            <w:tcW w:w="1170" w:type="dxa"/>
          </w:tcPr>
          <w:p w14:paraId="09FF7BBE" w14:textId="77777777" w:rsidR="00E01256" w:rsidRDefault="00000000">
            <w:pPr>
              <w:keepNext/>
              <w:keepLines/>
              <w:shd w:val="clear" w:color="auto" w:fill="FFFFFF" w:themeFill="background1"/>
              <w:jc w:val="right"/>
              <w:rPr>
                <w:sz w:val="20"/>
                <w:szCs w:val="20"/>
              </w:rPr>
            </w:pPr>
            <w:r>
              <w:rPr>
                <w:sz w:val="20"/>
                <w:szCs w:val="20"/>
              </w:rPr>
              <w:t>50,000</w:t>
            </w:r>
          </w:p>
        </w:tc>
        <w:tc>
          <w:tcPr>
            <w:tcW w:w="1170" w:type="dxa"/>
            <w:shd w:val="clear" w:color="auto" w:fill="auto"/>
          </w:tcPr>
          <w:p w14:paraId="293AD74E" w14:textId="77777777" w:rsidR="00E01256" w:rsidRDefault="00000000">
            <w:pPr>
              <w:keepNext/>
              <w:keepLines/>
              <w:jc w:val="right"/>
              <w:rPr>
                <w:sz w:val="20"/>
                <w:szCs w:val="20"/>
              </w:rPr>
            </w:pPr>
            <w:r>
              <w:rPr>
                <w:sz w:val="20"/>
                <w:szCs w:val="20"/>
              </w:rPr>
              <w:t>0</w:t>
            </w:r>
          </w:p>
        </w:tc>
      </w:tr>
      <w:tr w:rsidR="00E01256" w14:paraId="1CAC87BF" w14:textId="77777777">
        <w:trPr>
          <w:trHeight w:val="78"/>
        </w:trPr>
        <w:tc>
          <w:tcPr>
            <w:tcW w:w="7015" w:type="dxa"/>
          </w:tcPr>
          <w:p w14:paraId="4E313A7F" w14:textId="77777777" w:rsidR="00E01256" w:rsidRDefault="00000000">
            <w:pPr>
              <w:keepNext/>
              <w:keepLines/>
              <w:jc w:val="left"/>
              <w:rPr>
                <w:sz w:val="20"/>
                <w:szCs w:val="20"/>
                <w:lang w:eastAsia="zh-CN"/>
              </w:rPr>
            </w:pPr>
            <w:r>
              <w:rPr>
                <w:rFonts w:hint="eastAsia"/>
                <w:sz w:val="20"/>
                <w:szCs w:val="20"/>
                <w:lang w:eastAsia="zh-CN"/>
              </w:rPr>
              <w:t>研究如何提高人们对在铁路和公共交通中安全有效地采用低全球升温潜能值空调的认识，包括与压缩机尺寸和位置相关的成本效益和安全等方面</w:t>
            </w:r>
          </w:p>
        </w:tc>
        <w:tc>
          <w:tcPr>
            <w:tcW w:w="1170" w:type="dxa"/>
          </w:tcPr>
          <w:p w14:paraId="519DF9BF" w14:textId="77777777" w:rsidR="00E01256" w:rsidRDefault="00000000">
            <w:pPr>
              <w:keepNext/>
              <w:keepLines/>
              <w:shd w:val="clear" w:color="auto" w:fill="FFFFFF" w:themeFill="background1"/>
              <w:jc w:val="right"/>
              <w:rPr>
                <w:sz w:val="20"/>
                <w:szCs w:val="20"/>
              </w:rPr>
            </w:pPr>
            <w:r>
              <w:rPr>
                <w:sz w:val="20"/>
                <w:szCs w:val="20"/>
              </w:rPr>
              <w:t>75,000</w:t>
            </w:r>
          </w:p>
        </w:tc>
        <w:tc>
          <w:tcPr>
            <w:tcW w:w="1170" w:type="dxa"/>
          </w:tcPr>
          <w:p w14:paraId="3482E589" w14:textId="77777777" w:rsidR="00E01256" w:rsidRDefault="00000000">
            <w:pPr>
              <w:keepNext/>
              <w:keepLines/>
              <w:jc w:val="right"/>
              <w:rPr>
                <w:sz w:val="20"/>
                <w:szCs w:val="20"/>
              </w:rPr>
            </w:pPr>
            <w:r>
              <w:rPr>
                <w:sz w:val="20"/>
                <w:szCs w:val="20"/>
              </w:rPr>
              <w:t>75,000</w:t>
            </w:r>
          </w:p>
        </w:tc>
      </w:tr>
      <w:tr w:rsidR="00E01256" w14:paraId="789AC78D" w14:textId="77777777">
        <w:trPr>
          <w:trHeight w:val="78"/>
        </w:trPr>
        <w:tc>
          <w:tcPr>
            <w:tcW w:w="7015" w:type="dxa"/>
          </w:tcPr>
          <w:p w14:paraId="21E06F19" w14:textId="77777777" w:rsidR="00E01256" w:rsidRDefault="00000000">
            <w:pPr>
              <w:keepNext/>
              <w:keepLines/>
              <w:jc w:val="left"/>
              <w:rPr>
                <w:sz w:val="20"/>
                <w:szCs w:val="20"/>
                <w:lang w:eastAsia="zh-CN"/>
              </w:rPr>
            </w:pPr>
            <w:r>
              <w:rPr>
                <w:rFonts w:hint="eastAsia"/>
                <w:sz w:val="20"/>
                <w:szCs w:val="20"/>
                <w:lang w:eastAsia="zh-CN"/>
              </w:rPr>
              <w:t>对海鲜</w:t>
            </w:r>
            <w:r>
              <w:rPr>
                <w:rFonts w:hint="eastAsia"/>
                <w:sz w:val="20"/>
                <w:szCs w:val="20"/>
                <w:lang w:eastAsia="zh-CN"/>
              </w:rPr>
              <w:t>/</w:t>
            </w:r>
            <w:r>
              <w:rPr>
                <w:rFonts w:hint="eastAsia"/>
                <w:sz w:val="20"/>
                <w:szCs w:val="20"/>
                <w:lang w:eastAsia="zh-CN"/>
              </w:rPr>
              <w:t>鱼类冷链中使用的</w:t>
            </w:r>
            <w:r>
              <w:rPr>
                <w:rFonts w:hint="eastAsia"/>
                <w:sz w:val="20"/>
                <w:szCs w:val="20"/>
                <w:lang w:eastAsia="zh-CN"/>
              </w:rPr>
              <w:t>HFC</w:t>
            </w:r>
            <w:r>
              <w:rPr>
                <w:rFonts w:hint="eastAsia"/>
                <w:sz w:val="20"/>
                <w:szCs w:val="20"/>
                <w:lang w:eastAsia="zh-CN"/>
              </w:rPr>
              <w:t>的影响评估，替代品和发展途径的研究，支持海洋事务和渔业部根据未来经济规划考虑大幅扩展冷链及控制在该行业使</w:t>
            </w:r>
            <w:r>
              <w:rPr>
                <w:sz w:val="20"/>
                <w:szCs w:val="20"/>
                <w:lang w:eastAsia="zh-CN"/>
              </w:rPr>
              <w:t>​​</w:t>
            </w:r>
            <w:r>
              <w:rPr>
                <w:rFonts w:ascii="SimSun" w:hAnsi="SimSun" w:cs="SimSun" w:hint="eastAsia"/>
                <w:sz w:val="20"/>
                <w:szCs w:val="20"/>
                <w:lang w:eastAsia="zh-CN"/>
              </w:rPr>
              <w:t>用高</w:t>
            </w:r>
            <w:r>
              <w:rPr>
                <w:rFonts w:hint="eastAsia"/>
                <w:sz w:val="20"/>
                <w:szCs w:val="20"/>
                <w:lang w:eastAsia="zh-CN"/>
              </w:rPr>
              <w:t>全球升温潜能值的</w:t>
            </w:r>
            <w:r>
              <w:rPr>
                <w:rFonts w:hint="eastAsia"/>
                <w:sz w:val="20"/>
                <w:szCs w:val="20"/>
                <w:lang w:eastAsia="zh-CN"/>
              </w:rPr>
              <w:t>HFC</w:t>
            </w:r>
            <w:r>
              <w:rPr>
                <w:rFonts w:ascii="SimSun" w:hAnsi="SimSun" w:cs="SimSun" w:hint="eastAsia"/>
                <w:sz w:val="20"/>
                <w:szCs w:val="20"/>
                <w:lang w:eastAsia="zh-CN"/>
              </w:rPr>
              <w:t>；短期、中期和长期鱼类冷链不同部分的</w:t>
            </w:r>
            <w:r>
              <w:rPr>
                <w:rFonts w:hint="eastAsia"/>
                <w:sz w:val="20"/>
                <w:szCs w:val="20"/>
                <w:lang w:eastAsia="zh-CN"/>
              </w:rPr>
              <w:t>HFC</w:t>
            </w:r>
            <w:r>
              <w:rPr>
                <w:rFonts w:ascii="SimSun" w:hAnsi="SimSun" w:cs="SimSun" w:hint="eastAsia"/>
                <w:sz w:val="20"/>
                <w:szCs w:val="20"/>
                <w:lang w:eastAsia="zh-CN"/>
              </w:rPr>
              <w:t>替代品；以及成本和气候影响及效益分析</w:t>
            </w:r>
          </w:p>
        </w:tc>
        <w:tc>
          <w:tcPr>
            <w:tcW w:w="1170" w:type="dxa"/>
          </w:tcPr>
          <w:p w14:paraId="3A12DB36" w14:textId="77777777" w:rsidR="00E01256" w:rsidRDefault="00000000">
            <w:pPr>
              <w:keepNext/>
              <w:keepLines/>
              <w:shd w:val="clear" w:color="auto" w:fill="FFFFFF" w:themeFill="background1"/>
              <w:jc w:val="right"/>
              <w:rPr>
                <w:sz w:val="20"/>
                <w:szCs w:val="20"/>
              </w:rPr>
            </w:pPr>
            <w:r>
              <w:rPr>
                <w:sz w:val="20"/>
                <w:szCs w:val="20"/>
              </w:rPr>
              <w:t>185,000</w:t>
            </w:r>
          </w:p>
        </w:tc>
        <w:tc>
          <w:tcPr>
            <w:tcW w:w="1170" w:type="dxa"/>
          </w:tcPr>
          <w:p w14:paraId="00708B40" w14:textId="77777777" w:rsidR="00E01256" w:rsidRDefault="00000000">
            <w:pPr>
              <w:keepNext/>
              <w:keepLines/>
              <w:jc w:val="right"/>
              <w:rPr>
                <w:sz w:val="20"/>
                <w:szCs w:val="20"/>
              </w:rPr>
            </w:pPr>
            <w:r>
              <w:rPr>
                <w:sz w:val="20"/>
                <w:szCs w:val="20"/>
              </w:rPr>
              <w:t>185,000</w:t>
            </w:r>
          </w:p>
        </w:tc>
      </w:tr>
      <w:tr w:rsidR="00E01256" w14:paraId="09F9B920" w14:textId="77777777">
        <w:trPr>
          <w:trHeight w:val="78"/>
        </w:trPr>
        <w:tc>
          <w:tcPr>
            <w:tcW w:w="7015" w:type="dxa"/>
          </w:tcPr>
          <w:p w14:paraId="64E659FE" w14:textId="77777777" w:rsidR="00E01256" w:rsidRDefault="00000000">
            <w:pPr>
              <w:keepNext/>
              <w:keepLines/>
              <w:jc w:val="left"/>
              <w:rPr>
                <w:sz w:val="20"/>
                <w:szCs w:val="20"/>
                <w:lang w:eastAsia="zh-CN"/>
              </w:rPr>
            </w:pPr>
            <w:r>
              <w:rPr>
                <w:rFonts w:hint="eastAsia"/>
                <w:sz w:val="20"/>
                <w:szCs w:val="20"/>
                <w:lang w:eastAsia="zh-CN"/>
              </w:rPr>
              <w:t>在进行上述影响评估和研究后，借鉴现有国际指南，制定国有农业和渔业冷链终端用户指南</w:t>
            </w:r>
          </w:p>
        </w:tc>
        <w:tc>
          <w:tcPr>
            <w:tcW w:w="1170" w:type="dxa"/>
          </w:tcPr>
          <w:p w14:paraId="74174E8B" w14:textId="77777777" w:rsidR="00E01256" w:rsidRDefault="00000000">
            <w:pPr>
              <w:keepNext/>
              <w:keepLines/>
              <w:shd w:val="clear" w:color="auto" w:fill="FFFFFF" w:themeFill="background1"/>
              <w:jc w:val="right"/>
              <w:rPr>
                <w:sz w:val="20"/>
                <w:szCs w:val="20"/>
              </w:rPr>
            </w:pPr>
            <w:r>
              <w:rPr>
                <w:sz w:val="20"/>
                <w:szCs w:val="20"/>
              </w:rPr>
              <w:t>95,000</w:t>
            </w:r>
          </w:p>
        </w:tc>
        <w:tc>
          <w:tcPr>
            <w:tcW w:w="1170" w:type="dxa"/>
          </w:tcPr>
          <w:p w14:paraId="3D2D3291" w14:textId="77777777" w:rsidR="00E01256" w:rsidRDefault="00000000">
            <w:pPr>
              <w:keepNext/>
              <w:keepLines/>
              <w:shd w:val="clear" w:color="auto" w:fill="FFFFFF" w:themeFill="background1"/>
              <w:ind w:left="-109"/>
              <w:jc w:val="right"/>
              <w:rPr>
                <w:sz w:val="20"/>
                <w:szCs w:val="20"/>
              </w:rPr>
            </w:pPr>
            <w:r>
              <w:rPr>
                <w:sz w:val="20"/>
                <w:szCs w:val="20"/>
              </w:rPr>
              <w:t>0</w:t>
            </w:r>
          </w:p>
        </w:tc>
      </w:tr>
      <w:tr w:rsidR="00E01256" w14:paraId="562361E5" w14:textId="77777777">
        <w:trPr>
          <w:trHeight w:val="78"/>
        </w:trPr>
        <w:tc>
          <w:tcPr>
            <w:tcW w:w="7015" w:type="dxa"/>
          </w:tcPr>
          <w:p w14:paraId="4C3FA8F0" w14:textId="77777777" w:rsidR="00E01256" w:rsidRDefault="00000000">
            <w:pPr>
              <w:keepNext/>
              <w:keepLines/>
              <w:jc w:val="left"/>
              <w:rPr>
                <w:sz w:val="20"/>
                <w:szCs w:val="20"/>
                <w:lang w:eastAsia="zh-CN"/>
              </w:rPr>
            </w:pPr>
            <w:r>
              <w:rPr>
                <w:rFonts w:hint="eastAsia"/>
                <w:sz w:val="20"/>
                <w:szCs w:val="20"/>
                <w:lang w:eastAsia="zh-CN"/>
              </w:rPr>
              <w:t>全国范围内关于能源和化工行业在</w:t>
            </w:r>
            <w:r>
              <w:rPr>
                <w:rFonts w:hint="eastAsia"/>
                <w:sz w:val="20"/>
                <w:szCs w:val="20"/>
                <w:lang w:eastAsia="zh-CN"/>
              </w:rPr>
              <w:t>ORC</w:t>
            </w:r>
            <w:r>
              <w:rPr>
                <w:rFonts w:hint="eastAsia"/>
                <w:sz w:val="20"/>
                <w:szCs w:val="20"/>
                <w:lang w:eastAsia="zh-CN"/>
              </w:rPr>
              <w:t>中使用的</w:t>
            </w:r>
            <w:r>
              <w:rPr>
                <w:rFonts w:hint="eastAsia"/>
                <w:sz w:val="20"/>
                <w:szCs w:val="20"/>
                <w:lang w:eastAsia="zh-CN"/>
              </w:rPr>
              <w:t>HFC-245fa</w:t>
            </w:r>
            <w:r>
              <w:rPr>
                <w:rFonts w:hint="eastAsia"/>
                <w:sz w:val="20"/>
                <w:szCs w:val="20"/>
                <w:lang w:eastAsia="zh-CN"/>
              </w:rPr>
              <w:t>替代品的研究</w:t>
            </w:r>
          </w:p>
        </w:tc>
        <w:tc>
          <w:tcPr>
            <w:tcW w:w="1170" w:type="dxa"/>
          </w:tcPr>
          <w:p w14:paraId="4140CE63" w14:textId="77777777" w:rsidR="00E01256" w:rsidRDefault="00000000">
            <w:pPr>
              <w:keepNext/>
              <w:keepLines/>
              <w:shd w:val="clear" w:color="auto" w:fill="FFFFFF" w:themeFill="background1"/>
              <w:jc w:val="right"/>
              <w:rPr>
                <w:sz w:val="20"/>
                <w:szCs w:val="20"/>
              </w:rPr>
            </w:pPr>
            <w:r>
              <w:rPr>
                <w:sz w:val="20"/>
                <w:szCs w:val="20"/>
              </w:rPr>
              <w:t>85,000</w:t>
            </w:r>
          </w:p>
        </w:tc>
        <w:tc>
          <w:tcPr>
            <w:tcW w:w="1170" w:type="dxa"/>
          </w:tcPr>
          <w:p w14:paraId="6E3A8594" w14:textId="77777777" w:rsidR="00E01256" w:rsidRDefault="00000000">
            <w:pPr>
              <w:keepNext/>
              <w:keepLines/>
              <w:shd w:val="clear" w:color="auto" w:fill="FFFFFF" w:themeFill="background1"/>
              <w:ind w:left="-109"/>
              <w:jc w:val="right"/>
              <w:rPr>
                <w:sz w:val="20"/>
                <w:szCs w:val="20"/>
              </w:rPr>
            </w:pPr>
            <w:r>
              <w:rPr>
                <w:sz w:val="20"/>
                <w:szCs w:val="20"/>
              </w:rPr>
              <w:t>0</w:t>
            </w:r>
          </w:p>
        </w:tc>
      </w:tr>
      <w:tr w:rsidR="00E01256" w14:paraId="1CC2B7E3" w14:textId="77777777">
        <w:trPr>
          <w:trHeight w:val="78"/>
        </w:trPr>
        <w:tc>
          <w:tcPr>
            <w:tcW w:w="9355" w:type="dxa"/>
            <w:gridSpan w:val="3"/>
            <w:shd w:val="clear" w:color="auto" w:fill="auto"/>
            <w:vAlign w:val="center"/>
          </w:tcPr>
          <w:p w14:paraId="266F7405" w14:textId="77777777" w:rsidR="00E01256" w:rsidRDefault="00000000">
            <w:pPr>
              <w:pStyle w:val="ListParagraph"/>
              <w:keepNext/>
              <w:keepLines/>
              <w:numPr>
                <w:ilvl w:val="0"/>
                <w:numId w:val="6"/>
              </w:numPr>
              <w:shd w:val="clear" w:color="auto" w:fill="FFFFFF" w:themeFill="background1"/>
              <w:spacing w:before="60" w:after="60"/>
              <w:ind w:left="527" w:hanging="357"/>
              <w:rPr>
                <w:b/>
                <w:bCs/>
                <w:sz w:val="20"/>
                <w:szCs w:val="20"/>
                <w:lang w:val="en-CA" w:eastAsia="zh-CN"/>
              </w:rPr>
            </w:pPr>
            <w:r>
              <w:rPr>
                <w:rFonts w:hint="eastAsia"/>
                <w:b/>
                <w:bCs/>
                <w:sz w:val="20"/>
                <w:szCs w:val="20"/>
                <w:lang w:val="en-CA" w:eastAsia="zh-CN"/>
              </w:rPr>
              <w:t>HFC</w:t>
            </w:r>
            <w:r>
              <w:rPr>
                <w:rFonts w:hint="eastAsia"/>
                <w:b/>
                <w:bCs/>
                <w:sz w:val="20"/>
                <w:szCs w:val="20"/>
                <w:lang w:val="en-CA" w:eastAsia="zh-CN"/>
              </w:rPr>
              <w:t>管理及替代品的咨询与培训</w:t>
            </w:r>
          </w:p>
        </w:tc>
      </w:tr>
      <w:tr w:rsidR="00E01256" w14:paraId="403EF571" w14:textId="77777777">
        <w:trPr>
          <w:trHeight w:val="216"/>
        </w:trPr>
        <w:tc>
          <w:tcPr>
            <w:tcW w:w="7015" w:type="dxa"/>
          </w:tcPr>
          <w:p w14:paraId="751551A9" w14:textId="77777777" w:rsidR="00E01256" w:rsidRDefault="00000000">
            <w:pPr>
              <w:keepNext/>
              <w:keepLines/>
              <w:jc w:val="left"/>
              <w:rPr>
                <w:sz w:val="20"/>
                <w:szCs w:val="20"/>
                <w:lang w:eastAsia="zh-CN"/>
              </w:rPr>
            </w:pPr>
            <w:r>
              <w:rPr>
                <w:rFonts w:hint="eastAsia"/>
                <w:sz w:val="20"/>
                <w:szCs w:val="20"/>
                <w:lang w:eastAsia="zh-CN"/>
              </w:rPr>
              <w:t>将于</w:t>
            </w:r>
            <w:r>
              <w:rPr>
                <w:rFonts w:hint="eastAsia"/>
                <w:sz w:val="20"/>
                <w:szCs w:val="20"/>
                <w:lang w:eastAsia="zh-CN"/>
              </w:rPr>
              <w:t>2028</w:t>
            </w:r>
            <w:r>
              <w:rPr>
                <w:rFonts w:hint="eastAsia"/>
                <w:sz w:val="20"/>
                <w:szCs w:val="20"/>
                <w:lang w:eastAsia="zh-CN"/>
              </w:rPr>
              <w:t>年为优先考虑的利益相关方举行磋商和培训，包括：与</w:t>
            </w:r>
            <w:r>
              <w:rPr>
                <w:rFonts w:hint="eastAsia"/>
                <w:sz w:val="20"/>
                <w:szCs w:val="20"/>
                <w:lang w:eastAsia="zh-CN"/>
              </w:rPr>
              <w:t>HFC</w:t>
            </w:r>
            <w:r>
              <w:rPr>
                <w:rFonts w:hint="eastAsia"/>
                <w:sz w:val="20"/>
                <w:szCs w:val="20"/>
                <w:lang w:eastAsia="zh-CN"/>
              </w:rPr>
              <w:t>使用团体一起开展提高认识活动，推广安全、低全球升温潜能值并节能的制冷；就超低温制冷替代品举行专门磋商和会议；与消防部门</w:t>
            </w:r>
            <w:r>
              <w:rPr>
                <w:rFonts w:hint="eastAsia"/>
                <w:sz w:val="20"/>
                <w:szCs w:val="20"/>
                <w:lang w:eastAsia="zh-CN"/>
              </w:rPr>
              <w:t>/</w:t>
            </w:r>
            <w:r>
              <w:rPr>
                <w:rFonts w:hint="eastAsia"/>
                <w:sz w:val="20"/>
                <w:szCs w:val="20"/>
                <w:lang w:eastAsia="zh-CN"/>
              </w:rPr>
              <w:t>行业就低全球升温潜能值替代品举行培训研讨会；为商用制冷承包商和最终用户举办一系列研讨会介绍第一阶段中和第二阶段开始时逐步减少</w:t>
            </w:r>
            <w:r>
              <w:rPr>
                <w:rFonts w:hint="eastAsia"/>
                <w:sz w:val="20"/>
                <w:szCs w:val="20"/>
                <w:lang w:eastAsia="zh-CN"/>
              </w:rPr>
              <w:t>HFC</w:t>
            </w:r>
            <w:r>
              <w:rPr>
                <w:rFonts w:hint="eastAsia"/>
                <w:sz w:val="20"/>
                <w:szCs w:val="20"/>
                <w:lang w:eastAsia="zh-CN"/>
              </w:rPr>
              <w:t>的影响；以及以研讨会或现场访问的形式向在第一阶段提出禁用</w:t>
            </w:r>
            <w:r>
              <w:rPr>
                <w:rFonts w:hint="eastAsia"/>
                <w:sz w:val="20"/>
                <w:szCs w:val="20"/>
                <w:lang w:eastAsia="zh-CN"/>
              </w:rPr>
              <w:t>HFC</w:t>
            </w:r>
            <w:r>
              <w:rPr>
                <w:rFonts w:hint="eastAsia"/>
                <w:sz w:val="20"/>
                <w:szCs w:val="20"/>
                <w:lang w:eastAsia="zh-CN"/>
              </w:rPr>
              <w:t>建议的行业提供专家支持</w:t>
            </w:r>
          </w:p>
        </w:tc>
        <w:tc>
          <w:tcPr>
            <w:tcW w:w="1170" w:type="dxa"/>
          </w:tcPr>
          <w:p w14:paraId="4DEAA433" w14:textId="77777777" w:rsidR="00E01256" w:rsidRDefault="00000000">
            <w:pPr>
              <w:keepNext/>
              <w:keepLines/>
              <w:shd w:val="clear" w:color="auto" w:fill="FFFFFF" w:themeFill="background1"/>
              <w:jc w:val="right"/>
              <w:rPr>
                <w:sz w:val="20"/>
                <w:szCs w:val="20"/>
              </w:rPr>
            </w:pPr>
            <w:r>
              <w:rPr>
                <w:sz w:val="20"/>
                <w:szCs w:val="20"/>
              </w:rPr>
              <w:t>100,000</w:t>
            </w:r>
          </w:p>
        </w:tc>
        <w:tc>
          <w:tcPr>
            <w:tcW w:w="1170" w:type="dxa"/>
          </w:tcPr>
          <w:p w14:paraId="3DAA1045" w14:textId="77777777" w:rsidR="00E01256" w:rsidRDefault="00000000">
            <w:pPr>
              <w:keepNext/>
              <w:keepLines/>
              <w:shd w:val="clear" w:color="auto" w:fill="FFFFFF" w:themeFill="background1"/>
              <w:ind w:left="-109"/>
              <w:jc w:val="right"/>
              <w:rPr>
                <w:sz w:val="20"/>
                <w:szCs w:val="20"/>
              </w:rPr>
            </w:pPr>
            <w:r>
              <w:rPr>
                <w:sz w:val="20"/>
                <w:szCs w:val="20"/>
              </w:rPr>
              <w:t>50,000</w:t>
            </w:r>
          </w:p>
        </w:tc>
      </w:tr>
      <w:tr w:rsidR="00E01256" w14:paraId="4800ACA6" w14:textId="77777777">
        <w:trPr>
          <w:trHeight w:val="78"/>
        </w:trPr>
        <w:tc>
          <w:tcPr>
            <w:tcW w:w="7015" w:type="dxa"/>
          </w:tcPr>
          <w:p w14:paraId="4A5AC9BD" w14:textId="77777777" w:rsidR="00E01256" w:rsidRDefault="00000000">
            <w:pPr>
              <w:keepNext/>
              <w:keepLines/>
              <w:jc w:val="left"/>
              <w:rPr>
                <w:sz w:val="20"/>
                <w:szCs w:val="20"/>
                <w:lang w:eastAsia="zh-CN"/>
              </w:rPr>
            </w:pPr>
            <w:r>
              <w:rPr>
                <w:rFonts w:hint="eastAsia"/>
                <w:sz w:val="20"/>
                <w:szCs w:val="20"/>
                <w:lang w:eastAsia="zh-CN"/>
              </w:rPr>
              <w:t>移动空调行业</w:t>
            </w:r>
            <w:r>
              <w:rPr>
                <w:rFonts w:hint="eastAsia"/>
                <w:sz w:val="20"/>
                <w:szCs w:val="20"/>
                <w:lang w:eastAsia="zh-CN"/>
              </w:rPr>
              <w:t>HFO-1234yf</w:t>
            </w:r>
            <w:r>
              <w:rPr>
                <w:rFonts w:hint="eastAsia"/>
                <w:sz w:val="20"/>
                <w:szCs w:val="20"/>
                <w:lang w:eastAsia="zh-CN"/>
              </w:rPr>
              <w:t>发展年度会议</w:t>
            </w:r>
          </w:p>
        </w:tc>
        <w:tc>
          <w:tcPr>
            <w:tcW w:w="1170" w:type="dxa"/>
          </w:tcPr>
          <w:p w14:paraId="17FA41C3" w14:textId="77777777" w:rsidR="00E01256" w:rsidRDefault="00000000">
            <w:pPr>
              <w:keepNext/>
              <w:keepLines/>
              <w:shd w:val="clear" w:color="auto" w:fill="FFFFFF" w:themeFill="background1"/>
              <w:jc w:val="right"/>
              <w:rPr>
                <w:sz w:val="20"/>
                <w:szCs w:val="20"/>
              </w:rPr>
            </w:pPr>
            <w:r>
              <w:rPr>
                <w:sz w:val="20"/>
                <w:szCs w:val="20"/>
              </w:rPr>
              <w:t>15,000</w:t>
            </w:r>
          </w:p>
        </w:tc>
        <w:tc>
          <w:tcPr>
            <w:tcW w:w="1170" w:type="dxa"/>
          </w:tcPr>
          <w:p w14:paraId="76B9911B" w14:textId="77777777" w:rsidR="00E01256" w:rsidRDefault="00000000">
            <w:pPr>
              <w:keepNext/>
              <w:keepLines/>
              <w:shd w:val="clear" w:color="auto" w:fill="FFFFFF" w:themeFill="background1"/>
              <w:ind w:left="-109"/>
              <w:jc w:val="right"/>
              <w:rPr>
                <w:sz w:val="20"/>
                <w:szCs w:val="20"/>
              </w:rPr>
            </w:pPr>
            <w:r>
              <w:rPr>
                <w:sz w:val="20"/>
                <w:szCs w:val="20"/>
              </w:rPr>
              <w:t>9,000</w:t>
            </w:r>
          </w:p>
        </w:tc>
      </w:tr>
      <w:tr w:rsidR="00E01256" w14:paraId="5790BF56" w14:textId="77777777">
        <w:trPr>
          <w:trHeight w:val="78"/>
        </w:trPr>
        <w:tc>
          <w:tcPr>
            <w:tcW w:w="7015" w:type="dxa"/>
          </w:tcPr>
          <w:p w14:paraId="5CEC2F19" w14:textId="77777777" w:rsidR="00E01256" w:rsidRDefault="00000000">
            <w:pPr>
              <w:keepNext/>
              <w:keepLines/>
              <w:jc w:val="left"/>
              <w:rPr>
                <w:sz w:val="20"/>
                <w:szCs w:val="20"/>
                <w:lang w:eastAsia="zh-CN"/>
              </w:rPr>
            </w:pPr>
            <w:r>
              <w:rPr>
                <w:rFonts w:hint="eastAsia"/>
                <w:sz w:val="20"/>
                <w:szCs w:val="20"/>
                <w:lang w:eastAsia="zh-CN"/>
              </w:rPr>
              <w:t>铁道运输总局官员赴非第五条国家考察铁路空调行业</w:t>
            </w:r>
          </w:p>
        </w:tc>
        <w:tc>
          <w:tcPr>
            <w:tcW w:w="1170" w:type="dxa"/>
          </w:tcPr>
          <w:p w14:paraId="6BD7C744" w14:textId="77777777" w:rsidR="00E01256" w:rsidRDefault="00000000">
            <w:pPr>
              <w:keepNext/>
              <w:keepLines/>
              <w:shd w:val="clear" w:color="auto" w:fill="FFFFFF" w:themeFill="background1"/>
              <w:jc w:val="right"/>
              <w:rPr>
                <w:sz w:val="20"/>
                <w:szCs w:val="20"/>
              </w:rPr>
            </w:pPr>
            <w:r>
              <w:rPr>
                <w:sz w:val="20"/>
                <w:szCs w:val="20"/>
              </w:rPr>
              <w:t>50,000</w:t>
            </w:r>
          </w:p>
        </w:tc>
        <w:tc>
          <w:tcPr>
            <w:tcW w:w="1170" w:type="dxa"/>
          </w:tcPr>
          <w:p w14:paraId="50047F34" w14:textId="77777777" w:rsidR="00E01256" w:rsidRDefault="00000000">
            <w:pPr>
              <w:keepNext/>
              <w:keepLines/>
              <w:shd w:val="clear" w:color="auto" w:fill="FFFFFF" w:themeFill="background1"/>
              <w:ind w:left="-109"/>
              <w:jc w:val="right"/>
              <w:rPr>
                <w:sz w:val="20"/>
                <w:szCs w:val="20"/>
              </w:rPr>
            </w:pPr>
            <w:r>
              <w:rPr>
                <w:sz w:val="20"/>
                <w:szCs w:val="20"/>
              </w:rPr>
              <w:t>50,000</w:t>
            </w:r>
          </w:p>
        </w:tc>
      </w:tr>
      <w:tr w:rsidR="00E01256" w14:paraId="5465620A" w14:textId="77777777">
        <w:trPr>
          <w:trHeight w:val="78"/>
        </w:trPr>
        <w:tc>
          <w:tcPr>
            <w:tcW w:w="7015" w:type="dxa"/>
          </w:tcPr>
          <w:p w14:paraId="67093116" w14:textId="77777777" w:rsidR="00E01256" w:rsidRDefault="00000000">
            <w:pPr>
              <w:keepNext/>
              <w:keepLines/>
              <w:jc w:val="left"/>
              <w:rPr>
                <w:sz w:val="20"/>
                <w:szCs w:val="20"/>
                <w:lang w:eastAsia="zh-CN"/>
              </w:rPr>
            </w:pPr>
            <w:r>
              <w:rPr>
                <w:rFonts w:hint="eastAsia"/>
                <w:sz w:val="20"/>
                <w:szCs w:val="20"/>
                <w:lang w:eastAsia="zh-CN"/>
              </w:rPr>
              <w:t>2028</w:t>
            </w:r>
            <w:r>
              <w:rPr>
                <w:rFonts w:hint="eastAsia"/>
                <w:sz w:val="20"/>
                <w:szCs w:val="20"/>
                <w:lang w:eastAsia="zh-CN"/>
              </w:rPr>
              <w:t>年为</w:t>
            </w:r>
            <w:r>
              <w:rPr>
                <w:rFonts w:hint="eastAsia"/>
                <w:sz w:val="20"/>
                <w:szCs w:val="20"/>
                <w:lang w:eastAsia="zh-CN"/>
              </w:rPr>
              <w:t>RAC</w:t>
            </w:r>
            <w:r>
              <w:rPr>
                <w:rFonts w:hint="eastAsia"/>
                <w:sz w:val="20"/>
                <w:szCs w:val="20"/>
                <w:lang w:eastAsia="zh-CN"/>
              </w:rPr>
              <w:t>和冷链行业及协会的利益相关者，包括商用制冷行业承包商和最终用户，举办研讨会，以评估市场趋势并讨论</w:t>
            </w:r>
            <w:r>
              <w:rPr>
                <w:rFonts w:hint="eastAsia"/>
                <w:sz w:val="20"/>
                <w:szCs w:val="20"/>
                <w:lang w:eastAsia="zh-CN"/>
              </w:rPr>
              <w:t>R-404A</w:t>
            </w:r>
            <w:r>
              <w:rPr>
                <w:rFonts w:hint="eastAsia"/>
                <w:sz w:val="20"/>
                <w:szCs w:val="20"/>
                <w:lang w:eastAsia="zh-CN"/>
              </w:rPr>
              <w:t>替代品的可用性和商业可行性</w:t>
            </w:r>
          </w:p>
        </w:tc>
        <w:tc>
          <w:tcPr>
            <w:tcW w:w="1170" w:type="dxa"/>
          </w:tcPr>
          <w:p w14:paraId="66AD19F1" w14:textId="77777777" w:rsidR="00E01256" w:rsidRDefault="00000000">
            <w:pPr>
              <w:keepNext/>
              <w:keepLines/>
              <w:shd w:val="clear" w:color="auto" w:fill="FFFFFF" w:themeFill="background1"/>
              <w:jc w:val="right"/>
              <w:rPr>
                <w:sz w:val="20"/>
                <w:szCs w:val="20"/>
              </w:rPr>
            </w:pPr>
            <w:r>
              <w:rPr>
                <w:sz w:val="20"/>
                <w:szCs w:val="20"/>
              </w:rPr>
              <w:t>3,500</w:t>
            </w:r>
          </w:p>
        </w:tc>
        <w:tc>
          <w:tcPr>
            <w:tcW w:w="1170" w:type="dxa"/>
            <w:shd w:val="clear" w:color="auto" w:fill="auto"/>
          </w:tcPr>
          <w:p w14:paraId="19C9238C" w14:textId="77777777" w:rsidR="00E01256" w:rsidRDefault="00000000">
            <w:pPr>
              <w:keepNext/>
              <w:keepLines/>
              <w:jc w:val="right"/>
              <w:rPr>
                <w:sz w:val="20"/>
                <w:szCs w:val="20"/>
              </w:rPr>
            </w:pPr>
            <w:r>
              <w:rPr>
                <w:sz w:val="20"/>
                <w:szCs w:val="20"/>
              </w:rPr>
              <w:t>0</w:t>
            </w:r>
          </w:p>
        </w:tc>
      </w:tr>
      <w:tr w:rsidR="00E01256" w14:paraId="14FC9FAD" w14:textId="77777777">
        <w:trPr>
          <w:trHeight w:val="78"/>
        </w:trPr>
        <w:tc>
          <w:tcPr>
            <w:tcW w:w="7015" w:type="dxa"/>
          </w:tcPr>
          <w:p w14:paraId="506EEB9B" w14:textId="77777777" w:rsidR="00E01256" w:rsidRDefault="00000000">
            <w:pPr>
              <w:keepNext/>
              <w:keepLines/>
              <w:shd w:val="clear" w:color="auto" w:fill="FFFFFF" w:themeFill="background1"/>
              <w:spacing w:before="60" w:after="60"/>
              <w:ind w:right="-173"/>
              <w:jc w:val="left"/>
              <w:rPr>
                <w:b/>
                <w:bCs/>
                <w:sz w:val="20"/>
                <w:szCs w:val="20"/>
              </w:rPr>
            </w:pPr>
            <w:r>
              <w:rPr>
                <w:rFonts w:hint="eastAsia"/>
                <w:b/>
                <w:bCs/>
                <w:sz w:val="20"/>
                <w:szCs w:val="20"/>
                <w:lang w:eastAsia="zh-CN"/>
              </w:rPr>
              <w:t>总计</w:t>
            </w:r>
          </w:p>
        </w:tc>
        <w:tc>
          <w:tcPr>
            <w:tcW w:w="1170" w:type="dxa"/>
          </w:tcPr>
          <w:p w14:paraId="4A516835" w14:textId="77777777" w:rsidR="00E01256" w:rsidRDefault="00000000">
            <w:pPr>
              <w:keepNext/>
              <w:keepLines/>
              <w:shd w:val="clear" w:color="auto" w:fill="FFFFFF" w:themeFill="background1"/>
              <w:spacing w:before="60" w:after="60"/>
              <w:jc w:val="right"/>
              <w:rPr>
                <w:b/>
                <w:bCs/>
                <w:sz w:val="20"/>
                <w:szCs w:val="20"/>
              </w:rPr>
            </w:pPr>
            <w:r>
              <w:rPr>
                <w:b/>
                <w:bCs/>
                <w:sz w:val="20"/>
                <w:szCs w:val="20"/>
              </w:rPr>
              <w:t>758,500</w:t>
            </w:r>
          </w:p>
        </w:tc>
        <w:tc>
          <w:tcPr>
            <w:tcW w:w="1170" w:type="dxa"/>
          </w:tcPr>
          <w:p w14:paraId="30179D5C" w14:textId="77777777" w:rsidR="00E01256" w:rsidRDefault="00000000">
            <w:pPr>
              <w:keepNext/>
              <w:keepLines/>
              <w:shd w:val="clear" w:color="auto" w:fill="FFFFFF" w:themeFill="background1"/>
              <w:spacing w:before="60" w:after="60"/>
              <w:ind w:left="-109"/>
              <w:jc w:val="right"/>
              <w:rPr>
                <w:b/>
                <w:bCs/>
                <w:sz w:val="20"/>
                <w:szCs w:val="20"/>
              </w:rPr>
            </w:pPr>
            <w:r>
              <w:rPr>
                <w:b/>
                <w:bCs/>
                <w:sz w:val="20"/>
                <w:szCs w:val="20"/>
              </w:rPr>
              <w:t>369,000</w:t>
            </w:r>
          </w:p>
        </w:tc>
      </w:tr>
    </w:tbl>
    <w:p w14:paraId="3A866DBD" w14:textId="77777777" w:rsidR="00E01256" w:rsidRDefault="00000000">
      <w:pPr>
        <w:pStyle w:val="Heading1"/>
        <w:keepNext/>
        <w:widowControl w:val="0"/>
        <w:numPr>
          <w:ilvl w:val="0"/>
          <w:numId w:val="0"/>
        </w:numPr>
        <w:spacing w:before="240"/>
        <w:rPr>
          <w:sz w:val="24"/>
          <w:szCs w:val="24"/>
          <w:u w:val="single"/>
          <w:lang w:eastAsia="zh-CN"/>
        </w:rPr>
      </w:pPr>
      <w:r>
        <w:rPr>
          <w:rFonts w:hint="eastAsia"/>
          <w:sz w:val="24"/>
          <w:szCs w:val="24"/>
          <w:u w:val="single"/>
          <w:lang w:eastAsia="zh-CN"/>
        </w:rPr>
        <w:t>KIP</w:t>
      </w:r>
      <w:r>
        <w:rPr>
          <w:rFonts w:hint="eastAsia"/>
          <w:sz w:val="24"/>
          <w:szCs w:val="24"/>
          <w:u w:val="single"/>
          <w:lang w:eastAsia="zh-CN"/>
        </w:rPr>
        <w:t>第一阶段总成本</w:t>
      </w:r>
    </w:p>
    <w:p w14:paraId="522CC6D9" w14:textId="77777777" w:rsidR="00E01256" w:rsidRDefault="00000000">
      <w:pPr>
        <w:pStyle w:val="Heading1"/>
        <w:shd w:val="clear" w:color="auto" w:fill="FFFFFF" w:themeFill="background1"/>
        <w:rPr>
          <w:sz w:val="24"/>
          <w:szCs w:val="24"/>
          <w:lang w:eastAsia="zh-CN"/>
        </w:rPr>
      </w:pPr>
      <w:r>
        <w:rPr>
          <w:rFonts w:hint="eastAsia"/>
          <w:sz w:val="24"/>
          <w:szCs w:val="24"/>
          <w:lang w:eastAsia="zh-CN"/>
        </w:rPr>
        <w:t>第一阶段的拟议预算为</w:t>
      </w:r>
      <w:r>
        <w:rPr>
          <w:rFonts w:hint="eastAsia"/>
          <w:sz w:val="24"/>
          <w:szCs w:val="24"/>
          <w:lang w:eastAsia="zh-CN"/>
        </w:rPr>
        <w:t>8,380,364</w:t>
      </w:r>
      <w:r>
        <w:rPr>
          <w:rFonts w:hint="eastAsia"/>
          <w:sz w:val="24"/>
          <w:szCs w:val="24"/>
          <w:lang w:eastAsia="zh-CN"/>
        </w:rPr>
        <w:t>美元，如表</w:t>
      </w:r>
      <w:r>
        <w:rPr>
          <w:rFonts w:hint="eastAsia"/>
          <w:sz w:val="24"/>
          <w:szCs w:val="24"/>
          <w:lang w:eastAsia="zh-CN"/>
        </w:rPr>
        <w:t>11</w:t>
      </w:r>
      <w:r>
        <w:rPr>
          <w:rFonts w:hint="eastAsia"/>
          <w:sz w:val="24"/>
          <w:szCs w:val="24"/>
          <w:lang w:eastAsia="zh-CN"/>
        </w:rPr>
        <w:t>所示。</w:t>
      </w:r>
      <w:bookmarkStart w:id="2" w:name="_Hlk118631498"/>
    </w:p>
    <w:bookmarkEnd w:id="2"/>
    <w:p w14:paraId="1AD54ED9" w14:textId="77777777" w:rsidR="00E01256" w:rsidRPr="00A44B65" w:rsidRDefault="00000000">
      <w:pPr>
        <w:keepNext/>
        <w:widowControl w:val="0"/>
        <w:suppressAutoHyphens/>
        <w:rPr>
          <w:b/>
          <w:lang w:eastAsia="zh-CN"/>
        </w:rPr>
      </w:pPr>
      <w:r w:rsidRPr="00A44B65">
        <w:rPr>
          <w:rFonts w:hint="eastAsia"/>
          <w:b/>
          <w:lang w:eastAsia="zh-CN"/>
        </w:rPr>
        <w:t>表</w:t>
      </w:r>
      <w:r w:rsidRPr="00A44B65">
        <w:rPr>
          <w:rFonts w:hint="eastAsia"/>
          <w:b/>
          <w:lang w:eastAsia="zh-CN"/>
        </w:rPr>
        <w:t>11.</w:t>
      </w:r>
      <w:r w:rsidRPr="00A44B65">
        <w:rPr>
          <w:b/>
          <w:lang w:eastAsia="zh-CN"/>
        </w:rPr>
        <w:tab/>
      </w:r>
      <w:r w:rsidRPr="00A44B65">
        <w:rPr>
          <w:rFonts w:hint="eastAsia"/>
          <w:b/>
          <w:lang w:eastAsia="zh-CN"/>
        </w:rPr>
        <w:t>印度尼西亚</w:t>
      </w:r>
      <w:r w:rsidRPr="00A44B65">
        <w:rPr>
          <w:rFonts w:hint="eastAsia"/>
          <w:b/>
          <w:lang w:eastAsia="zh-CN"/>
        </w:rPr>
        <w:t>KIP</w:t>
      </w:r>
      <w:r w:rsidRPr="00A44B65">
        <w:rPr>
          <w:rFonts w:hint="eastAsia"/>
          <w:b/>
          <w:lang w:eastAsia="zh-CN"/>
        </w:rPr>
        <w:t>第一阶段活动实施资金申请（美元）及拟实现的减排目标</w:t>
      </w:r>
    </w:p>
    <w:tbl>
      <w:tblPr>
        <w:tblStyle w:val="TableGrid"/>
        <w:tblW w:w="5000" w:type="pct"/>
        <w:tblInd w:w="-4" w:type="dxa"/>
        <w:tblLook w:val="04A0" w:firstRow="1" w:lastRow="0" w:firstColumn="1" w:lastColumn="0" w:noHBand="0" w:noVBand="1"/>
      </w:tblPr>
      <w:tblGrid>
        <w:gridCol w:w="5744"/>
        <w:gridCol w:w="1102"/>
        <w:gridCol w:w="916"/>
        <w:gridCol w:w="1588"/>
      </w:tblGrid>
      <w:tr w:rsidR="00E01256" w14:paraId="260980E6" w14:textId="77777777" w:rsidTr="00421295">
        <w:trPr>
          <w:trHeight w:val="48"/>
          <w:tblHeader/>
        </w:trPr>
        <w:tc>
          <w:tcPr>
            <w:tcW w:w="3073" w:type="pct"/>
            <w:vMerge w:val="restart"/>
            <w:vAlign w:val="center"/>
          </w:tcPr>
          <w:p w14:paraId="043E9069" w14:textId="77777777" w:rsidR="00E01256" w:rsidRDefault="00000000">
            <w:pPr>
              <w:keepNext/>
              <w:keepLines/>
              <w:shd w:val="clear" w:color="auto" w:fill="FFFFFF" w:themeFill="background1"/>
              <w:spacing w:before="20" w:after="20"/>
              <w:ind w:firstLine="171"/>
              <w:jc w:val="center"/>
              <w:rPr>
                <w:b/>
                <w:bCs/>
                <w:sz w:val="20"/>
                <w:szCs w:val="20"/>
              </w:rPr>
            </w:pPr>
            <w:r>
              <w:rPr>
                <w:rFonts w:hint="eastAsia"/>
                <w:b/>
                <w:bCs/>
                <w:sz w:val="20"/>
                <w:szCs w:val="20"/>
                <w:lang w:eastAsia="zh-CN"/>
              </w:rPr>
              <w:t>计划部分</w:t>
            </w:r>
            <w:r>
              <w:rPr>
                <w:b/>
                <w:bCs/>
                <w:sz w:val="20"/>
                <w:szCs w:val="20"/>
              </w:rPr>
              <w:t>/</w:t>
            </w:r>
            <w:r>
              <w:rPr>
                <w:rFonts w:hint="eastAsia"/>
                <w:b/>
                <w:bCs/>
                <w:sz w:val="20"/>
                <w:szCs w:val="20"/>
                <w:lang w:eastAsia="zh-CN"/>
              </w:rPr>
              <w:t>活动</w:t>
            </w:r>
          </w:p>
        </w:tc>
        <w:tc>
          <w:tcPr>
            <w:tcW w:w="591" w:type="pct"/>
            <w:vMerge w:val="restart"/>
            <w:vAlign w:val="center"/>
          </w:tcPr>
          <w:p w14:paraId="6F36BABF" w14:textId="77777777" w:rsidR="00E01256" w:rsidRDefault="00000000">
            <w:pPr>
              <w:keepNext/>
              <w:keepLines/>
              <w:shd w:val="clear" w:color="auto" w:fill="FFFFFF" w:themeFill="background1"/>
              <w:spacing w:before="20" w:after="20"/>
              <w:jc w:val="center"/>
              <w:rPr>
                <w:b/>
                <w:bCs/>
                <w:sz w:val="20"/>
                <w:szCs w:val="20"/>
              </w:rPr>
            </w:pPr>
            <w:r>
              <w:rPr>
                <w:rFonts w:hint="eastAsia"/>
                <w:b/>
                <w:bCs/>
                <w:sz w:val="20"/>
                <w:szCs w:val="20"/>
                <w:lang w:eastAsia="zh-CN"/>
              </w:rPr>
              <w:t>资金</w:t>
            </w:r>
          </w:p>
        </w:tc>
        <w:tc>
          <w:tcPr>
            <w:tcW w:w="1336" w:type="pct"/>
            <w:gridSpan w:val="2"/>
            <w:vAlign w:val="center"/>
          </w:tcPr>
          <w:p w14:paraId="21A730D8" w14:textId="77777777" w:rsidR="00E01256" w:rsidRDefault="00000000">
            <w:pPr>
              <w:keepNext/>
              <w:keepLines/>
              <w:shd w:val="clear" w:color="auto" w:fill="FFFFFF" w:themeFill="background1"/>
              <w:spacing w:before="20" w:after="20"/>
              <w:jc w:val="center"/>
              <w:rPr>
                <w:b/>
                <w:bCs/>
                <w:sz w:val="20"/>
                <w:szCs w:val="20"/>
              </w:rPr>
            </w:pPr>
            <w:r>
              <w:rPr>
                <w:rFonts w:hint="eastAsia"/>
                <w:b/>
                <w:bCs/>
                <w:sz w:val="20"/>
                <w:szCs w:val="20"/>
                <w:lang w:eastAsia="zh-CN"/>
              </w:rPr>
              <w:t>减排</w:t>
            </w:r>
          </w:p>
        </w:tc>
      </w:tr>
      <w:tr w:rsidR="00E01256" w14:paraId="5E7B515A" w14:textId="77777777" w:rsidTr="00421295">
        <w:trPr>
          <w:trHeight w:val="78"/>
          <w:tblHeader/>
        </w:trPr>
        <w:tc>
          <w:tcPr>
            <w:tcW w:w="3073" w:type="pct"/>
            <w:vMerge/>
            <w:tcBorders>
              <w:bottom w:val="single" w:sz="4" w:space="0" w:color="auto"/>
            </w:tcBorders>
            <w:vAlign w:val="center"/>
          </w:tcPr>
          <w:p w14:paraId="55A2B465" w14:textId="77777777" w:rsidR="00E01256" w:rsidRDefault="00E01256">
            <w:pPr>
              <w:keepNext/>
              <w:keepLines/>
              <w:shd w:val="clear" w:color="auto" w:fill="FFFFFF" w:themeFill="background1"/>
              <w:spacing w:before="20" w:after="20"/>
              <w:ind w:firstLine="171"/>
              <w:jc w:val="center"/>
              <w:rPr>
                <w:b/>
                <w:bCs/>
                <w:sz w:val="20"/>
                <w:szCs w:val="20"/>
              </w:rPr>
            </w:pPr>
          </w:p>
        </w:tc>
        <w:tc>
          <w:tcPr>
            <w:tcW w:w="591" w:type="pct"/>
            <w:vMerge/>
            <w:tcBorders>
              <w:bottom w:val="single" w:sz="4" w:space="0" w:color="auto"/>
            </w:tcBorders>
            <w:vAlign w:val="center"/>
          </w:tcPr>
          <w:p w14:paraId="5DEF7369" w14:textId="77777777" w:rsidR="00E01256" w:rsidRDefault="00E01256">
            <w:pPr>
              <w:keepNext/>
              <w:keepLines/>
              <w:shd w:val="clear" w:color="auto" w:fill="FFFFFF" w:themeFill="background1"/>
              <w:spacing w:before="20" w:after="20"/>
              <w:jc w:val="center"/>
              <w:rPr>
                <w:b/>
                <w:bCs/>
                <w:sz w:val="20"/>
                <w:szCs w:val="20"/>
              </w:rPr>
            </w:pPr>
          </w:p>
        </w:tc>
        <w:tc>
          <w:tcPr>
            <w:tcW w:w="485" w:type="pct"/>
            <w:tcBorders>
              <w:bottom w:val="single" w:sz="4" w:space="0" w:color="auto"/>
            </w:tcBorders>
            <w:vAlign w:val="center"/>
          </w:tcPr>
          <w:p w14:paraId="462B727D" w14:textId="77777777" w:rsidR="00E01256" w:rsidRDefault="00000000">
            <w:pPr>
              <w:keepNext/>
              <w:keepLines/>
              <w:shd w:val="clear" w:color="auto" w:fill="FFFFFF" w:themeFill="background1"/>
              <w:spacing w:before="20" w:after="20"/>
              <w:ind w:left="-109" w:right="-112"/>
              <w:jc w:val="center"/>
              <w:rPr>
                <w:b/>
                <w:bCs/>
                <w:sz w:val="20"/>
                <w:szCs w:val="20"/>
              </w:rPr>
            </w:pPr>
            <w:r>
              <w:rPr>
                <w:rFonts w:hint="eastAsia"/>
                <w:b/>
                <w:bCs/>
                <w:sz w:val="20"/>
                <w:szCs w:val="20"/>
                <w:lang w:eastAsia="zh-CN"/>
              </w:rPr>
              <w:t>公吨</w:t>
            </w:r>
          </w:p>
        </w:tc>
        <w:tc>
          <w:tcPr>
            <w:tcW w:w="851" w:type="pct"/>
            <w:tcBorders>
              <w:bottom w:val="single" w:sz="4" w:space="0" w:color="auto"/>
            </w:tcBorders>
            <w:vAlign w:val="center"/>
          </w:tcPr>
          <w:p w14:paraId="0BD3FC1B" w14:textId="77777777" w:rsidR="00E01256" w:rsidRDefault="00000000">
            <w:pPr>
              <w:keepNext/>
              <w:keepLines/>
              <w:shd w:val="clear" w:color="auto" w:fill="FFFFFF" w:themeFill="background1"/>
              <w:spacing w:before="20" w:after="20"/>
              <w:ind w:left="-109" w:right="-112"/>
              <w:jc w:val="center"/>
              <w:rPr>
                <w:b/>
                <w:bCs/>
                <w:sz w:val="20"/>
                <w:szCs w:val="20"/>
              </w:rPr>
            </w:pPr>
            <w:r>
              <w:rPr>
                <w:rFonts w:hint="eastAsia"/>
                <w:b/>
                <w:bCs/>
                <w:sz w:val="20"/>
                <w:szCs w:val="20"/>
                <w:lang w:eastAsia="zh-CN"/>
              </w:rPr>
              <w:t>二氧化碳当量吨</w:t>
            </w:r>
          </w:p>
        </w:tc>
      </w:tr>
      <w:tr w:rsidR="00E01256" w14:paraId="7DC36F01" w14:textId="77777777" w:rsidTr="00421295">
        <w:tc>
          <w:tcPr>
            <w:tcW w:w="3073" w:type="pct"/>
            <w:tcBorders>
              <w:right w:val="nil"/>
            </w:tcBorders>
          </w:tcPr>
          <w:p w14:paraId="3BECD6B7" w14:textId="77777777" w:rsidR="00E01256" w:rsidRDefault="00000000">
            <w:pPr>
              <w:pStyle w:val="ListParagraph"/>
              <w:widowControl w:val="0"/>
              <w:numPr>
                <w:ilvl w:val="0"/>
                <w:numId w:val="7"/>
              </w:numPr>
              <w:shd w:val="clear" w:color="auto" w:fill="FFFFFF" w:themeFill="background1"/>
              <w:spacing w:before="20" w:after="20"/>
              <w:ind w:left="414" w:hanging="357"/>
              <w:jc w:val="left"/>
              <w:rPr>
                <w:b/>
                <w:bCs/>
                <w:sz w:val="20"/>
                <w:szCs w:val="20"/>
              </w:rPr>
            </w:pPr>
            <w:r>
              <w:rPr>
                <w:rFonts w:hint="eastAsia"/>
                <w:b/>
                <w:bCs/>
                <w:sz w:val="20"/>
                <w:szCs w:val="20"/>
                <w:lang w:eastAsia="zh-CN"/>
              </w:rPr>
              <w:t>制造业的活动</w:t>
            </w:r>
          </w:p>
        </w:tc>
        <w:tc>
          <w:tcPr>
            <w:tcW w:w="591" w:type="pct"/>
            <w:tcBorders>
              <w:left w:val="nil"/>
              <w:right w:val="nil"/>
            </w:tcBorders>
          </w:tcPr>
          <w:p w14:paraId="07F60F56" w14:textId="77777777" w:rsidR="00E01256" w:rsidRDefault="00E01256">
            <w:pPr>
              <w:keepNext/>
              <w:keepLines/>
              <w:shd w:val="clear" w:color="auto" w:fill="FFFFFF" w:themeFill="background1"/>
              <w:spacing w:before="20" w:after="20"/>
              <w:jc w:val="right"/>
              <w:rPr>
                <w:sz w:val="20"/>
                <w:szCs w:val="20"/>
              </w:rPr>
            </w:pPr>
          </w:p>
        </w:tc>
        <w:tc>
          <w:tcPr>
            <w:tcW w:w="485" w:type="pct"/>
            <w:tcBorders>
              <w:left w:val="nil"/>
              <w:right w:val="nil"/>
            </w:tcBorders>
          </w:tcPr>
          <w:p w14:paraId="05B71C74" w14:textId="77777777" w:rsidR="00E01256" w:rsidRDefault="00E01256">
            <w:pPr>
              <w:keepNext/>
              <w:keepLines/>
              <w:shd w:val="clear" w:color="auto" w:fill="FFFFFF" w:themeFill="background1"/>
              <w:spacing w:before="20" w:after="20"/>
              <w:jc w:val="right"/>
              <w:rPr>
                <w:sz w:val="20"/>
                <w:szCs w:val="20"/>
              </w:rPr>
            </w:pPr>
          </w:p>
        </w:tc>
        <w:tc>
          <w:tcPr>
            <w:tcW w:w="851" w:type="pct"/>
            <w:tcBorders>
              <w:left w:val="nil"/>
            </w:tcBorders>
          </w:tcPr>
          <w:p w14:paraId="5CCB492F" w14:textId="77777777" w:rsidR="00E01256" w:rsidRDefault="00E01256">
            <w:pPr>
              <w:keepNext/>
              <w:keepLines/>
              <w:shd w:val="clear" w:color="auto" w:fill="FFFFFF" w:themeFill="background1"/>
              <w:spacing w:before="20" w:after="20"/>
              <w:jc w:val="right"/>
              <w:rPr>
                <w:sz w:val="20"/>
                <w:szCs w:val="20"/>
              </w:rPr>
            </w:pPr>
          </w:p>
        </w:tc>
      </w:tr>
      <w:tr w:rsidR="00E01256" w14:paraId="6F42A046" w14:textId="77777777" w:rsidTr="00421295">
        <w:tc>
          <w:tcPr>
            <w:tcW w:w="3073" w:type="pct"/>
            <w:tcBorders>
              <w:bottom w:val="single" w:sz="4" w:space="0" w:color="auto"/>
            </w:tcBorders>
          </w:tcPr>
          <w:p w14:paraId="4D867EE3" w14:textId="77777777" w:rsidR="00E01256" w:rsidRDefault="00000000">
            <w:pPr>
              <w:pStyle w:val="ListParagraph"/>
              <w:widowControl w:val="0"/>
              <w:numPr>
                <w:ilvl w:val="1"/>
                <w:numId w:val="7"/>
              </w:numPr>
              <w:shd w:val="clear" w:color="auto" w:fill="FFFFFF" w:themeFill="background1"/>
              <w:spacing w:before="20" w:after="20"/>
              <w:rPr>
                <w:sz w:val="20"/>
                <w:szCs w:val="20"/>
                <w:lang w:val="en-CA"/>
              </w:rPr>
            </w:pPr>
            <w:r>
              <w:rPr>
                <w:rFonts w:hint="eastAsia"/>
                <w:sz w:val="20"/>
                <w:szCs w:val="20"/>
                <w:lang w:val="en-CA"/>
              </w:rPr>
              <w:t>家用制冷：</w:t>
            </w:r>
            <w:r>
              <w:rPr>
                <w:rFonts w:hint="eastAsia"/>
                <w:sz w:val="20"/>
                <w:szCs w:val="20"/>
                <w:lang w:val="en-CA"/>
              </w:rPr>
              <w:t>6</w:t>
            </w:r>
            <w:r>
              <w:rPr>
                <w:rFonts w:hint="eastAsia"/>
                <w:sz w:val="20"/>
                <w:szCs w:val="20"/>
                <w:lang w:val="en-CA"/>
              </w:rPr>
              <w:t>家制造商从使用</w:t>
            </w:r>
            <w:r>
              <w:rPr>
                <w:rFonts w:hint="eastAsia"/>
                <w:sz w:val="20"/>
                <w:szCs w:val="20"/>
                <w:lang w:val="en-CA" w:eastAsia="zh-CN"/>
              </w:rPr>
              <w:t>HFC-</w:t>
            </w:r>
            <w:r>
              <w:rPr>
                <w:rFonts w:hint="eastAsia"/>
                <w:sz w:val="20"/>
                <w:szCs w:val="20"/>
                <w:lang w:val="en-CA"/>
              </w:rPr>
              <w:t>134a</w:t>
            </w:r>
            <w:r>
              <w:rPr>
                <w:rFonts w:hint="eastAsia"/>
                <w:sz w:val="20"/>
                <w:szCs w:val="20"/>
                <w:lang w:val="en-CA"/>
              </w:rPr>
              <w:t>转换为使用</w:t>
            </w:r>
            <w:r>
              <w:rPr>
                <w:rFonts w:hint="eastAsia"/>
                <w:sz w:val="20"/>
                <w:szCs w:val="20"/>
                <w:lang w:val="en-CA"/>
              </w:rPr>
              <w:t>R-600a</w:t>
            </w:r>
          </w:p>
        </w:tc>
        <w:tc>
          <w:tcPr>
            <w:tcW w:w="591" w:type="pct"/>
            <w:tcBorders>
              <w:bottom w:val="single" w:sz="4" w:space="0" w:color="auto"/>
            </w:tcBorders>
          </w:tcPr>
          <w:p w14:paraId="3BBE982B" w14:textId="77777777" w:rsidR="00E01256" w:rsidRDefault="00000000">
            <w:pPr>
              <w:keepNext/>
              <w:keepLines/>
              <w:shd w:val="clear" w:color="auto" w:fill="FFFFFF" w:themeFill="background1"/>
              <w:spacing w:before="20" w:after="20"/>
              <w:jc w:val="right"/>
              <w:rPr>
                <w:sz w:val="20"/>
                <w:szCs w:val="20"/>
              </w:rPr>
            </w:pPr>
            <w:r>
              <w:rPr>
                <w:sz w:val="20"/>
                <w:szCs w:val="20"/>
              </w:rPr>
              <w:t>2,229,368</w:t>
            </w:r>
          </w:p>
        </w:tc>
        <w:tc>
          <w:tcPr>
            <w:tcW w:w="485" w:type="pct"/>
            <w:tcBorders>
              <w:bottom w:val="single" w:sz="4" w:space="0" w:color="auto"/>
            </w:tcBorders>
          </w:tcPr>
          <w:p w14:paraId="19E06AF6" w14:textId="77777777" w:rsidR="00E01256" w:rsidRDefault="00000000">
            <w:pPr>
              <w:keepNext/>
              <w:keepLines/>
              <w:shd w:val="clear" w:color="auto" w:fill="FFFFFF" w:themeFill="background1"/>
              <w:spacing w:before="20" w:after="20"/>
              <w:jc w:val="right"/>
              <w:rPr>
                <w:sz w:val="20"/>
                <w:szCs w:val="20"/>
              </w:rPr>
            </w:pPr>
            <w:r>
              <w:rPr>
                <w:sz w:val="20"/>
                <w:szCs w:val="20"/>
              </w:rPr>
              <w:t>301.29</w:t>
            </w:r>
          </w:p>
        </w:tc>
        <w:tc>
          <w:tcPr>
            <w:tcW w:w="851" w:type="pct"/>
            <w:tcBorders>
              <w:bottom w:val="single" w:sz="4" w:space="0" w:color="auto"/>
            </w:tcBorders>
          </w:tcPr>
          <w:p w14:paraId="517421D4" w14:textId="77777777" w:rsidR="00E01256" w:rsidRDefault="00000000">
            <w:pPr>
              <w:keepNext/>
              <w:keepLines/>
              <w:shd w:val="clear" w:color="auto" w:fill="FFFFFF" w:themeFill="background1"/>
              <w:spacing w:before="20" w:after="20"/>
              <w:jc w:val="right"/>
              <w:rPr>
                <w:sz w:val="20"/>
                <w:szCs w:val="20"/>
              </w:rPr>
            </w:pPr>
            <w:r>
              <w:rPr>
                <w:sz w:val="20"/>
                <w:szCs w:val="20"/>
              </w:rPr>
              <w:t>430,840</w:t>
            </w:r>
          </w:p>
        </w:tc>
      </w:tr>
      <w:tr w:rsidR="00E01256" w14:paraId="0532CE70" w14:textId="77777777" w:rsidTr="00421295">
        <w:tc>
          <w:tcPr>
            <w:tcW w:w="3073" w:type="pct"/>
            <w:tcBorders>
              <w:right w:val="single" w:sz="4" w:space="0" w:color="auto"/>
            </w:tcBorders>
          </w:tcPr>
          <w:p w14:paraId="6A0B8A99" w14:textId="77777777" w:rsidR="00E01256" w:rsidRDefault="00000000">
            <w:pPr>
              <w:pStyle w:val="ListParagraph"/>
              <w:keepNext/>
              <w:widowControl w:val="0"/>
              <w:numPr>
                <w:ilvl w:val="1"/>
                <w:numId w:val="7"/>
              </w:numPr>
              <w:shd w:val="clear" w:color="auto" w:fill="FFFFFF" w:themeFill="background1"/>
              <w:spacing w:before="20" w:after="20"/>
              <w:ind w:left="414" w:hanging="357"/>
              <w:jc w:val="left"/>
              <w:rPr>
                <w:sz w:val="20"/>
                <w:szCs w:val="20"/>
                <w:lang w:eastAsia="zh-CN"/>
              </w:rPr>
            </w:pPr>
            <w:r>
              <w:rPr>
                <w:rFonts w:hint="eastAsia"/>
                <w:sz w:val="20"/>
                <w:szCs w:val="20"/>
                <w:lang w:eastAsia="zh-CN"/>
              </w:rPr>
              <w:t>交通运输空调：支持一个铁路空调制造商开发、生产和测试</w:t>
            </w:r>
            <w:r>
              <w:rPr>
                <w:rFonts w:hint="eastAsia"/>
                <w:sz w:val="20"/>
                <w:szCs w:val="20"/>
                <w:lang w:eastAsia="zh-CN"/>
              </w:rPr>
              <w:t>10</w:t>
            </w:r>
            <w:r>
              <w:rPr>
                <w:rFonts w:hint="eastAsia"/>
                <w:sz w:val="20"/>
                <w:szCs w:val="20"/>
                <w:lang w:eastAsia="zh-CN"/>
              </w:rPr>
              <w:t>台基于</w:t>
            </w:r>
            <w:r>
              <w:rPr>
                <w:rFonts w:hint="eastAsia"/>
                <w:sz w:val="20"/>
                <w:szCs w:val="20"/>
                <w:lang w:eastAsia="zh-CN"/>
              </w:rPr>
              <w:t>R-454C</w:t>
            </w:r>
            <w:r>
              <w:rPr>
                <w:rFonts w:hint="eastAsia"/>
                <w:sz w:val="20"/>
                <w:szCs w:val="20"/>
                <w:lang w:eastAsia="zh-CN"/>
              </w:rPr>
              <w:t>的列车空调模型机组</w:t>
            </w:r>
          </w:p>
        </w:tc>
        <w:tc>
          <w:tcPr>
            <w:tcW w:w="591" w:type="pct"/>
            <w:tcBorders>
              <w:left w:val="single" w:sz="4" w:space="0" w:color="auto"/>
              <w:right w:val="single" w:sz="4" w:space="0" w:color="auto"/>
            </w:tcBorders>
          </w:tcPr>
          <w:p w14:paraId="57D10272" w14:textId="77777777" w:rsidR="00E01256" w:rsidRDefault="00000000">
            <w:pPr>
              <w:keepNext/>
              <w:shd w:val="clear" w:color="auto" w:fill="FFFFFF" w:themeFill="background1"/>
              <w:spacing w:before="20" w:after="20"/>
              <w:jc w:val="right"/>
              <w:rPr>
                <w:sz w:val="20"/>
                <w:szCs w:val="20"/>
              </w:rPr>
            </w:pPr>
            <w:r>
              <w:rPr>
                <w:sz w:val="20"/>
                <w:szCs w:val="20"/>
              </w:rPr>
              <w:t>330,000</w:t>
            </w:r>
          </w:p>
        </w:tc>
        <w:tc>
          <w:tcPr>
            <w:tcW w:w="485" w:type="pct"/>
            <w:tcBorders>
              <w:left w:val="single" w:sz="4" w:space="0" w:color="auto"/>
              <w:right w:val="single" w:sz="4" w:space="0" w:color="auto"/>
            </w:tcBorders>
          </w:tcPr>
          <w:p w14:paraId="0857BAB7" w14:textId="77777777" w:rsidR="00E01256" w:rsidRDefault="00000000">
            <w:pPr>
              <w:shd w:val="clear" w:color="auto" w:fill="FFFFFF" w:themeFill="background1"/>
              <w:spacing w:before="20" w:after="20"/>
              <w:jc w:val="right"/>
              <w:rPr>
                <w:sz w:val="20"/>
                <w:szCs w:val="20"/>
              </w:rPr>
            </w:pPr>
            <w:r>
              <w:rPr>
                <w:sz w:val="20"/>
                <w:szCs w:val="20"/>
              </w:rPr>
              <w:t>11.00</w:t>
            </w:r>
          </w:p>
        </w:tc>
        <w:tc>
          <w:tcPr>
            <w:tcW w:w="851" w:type="pct"/>
            <w:tcBorders>
              <w:left w:val="single" w:sz="4" w:space="0" w:color="auto"/>
            </w:tcBorders>
          </w:tcPr>
          <w:p w14:paraId="28A2B627" w14:textId="77777777" w:rsidR="00E01256" w:rsidRDefault="00000000">
            <w:pPr>
              <w:shd w:val="clear" w:color="auto" w:fill="FFFFFF" w:themeFill="background1"/>
              <w:spacing w:before="20" w:after="20"/>
              <w:jc w:val="right"/>
              <w:rPr>
                <w:sz w:val="20"/>
                <w:szCs w:val="20"/>
              </w:rPr>
            </w:pPr>
            <w:r>
              <w:rPr>
                <w:sz w:val="20"/>
                <w:szCs w:val="20"/>
              </w:rPr>
              <w:t>19,512</w:t>
            </w:r>
          </w:p>
        </w:tc>
      </w:tr>
      <w:tr w:rsidR="00E01256" w14:paraId="712081D1" w14:textId="77777777" w:rsidTr="00421295">
        <w:tc>
          <w:tcPr>
            <w:tcW w:w="3073" w:type="pct"/>
          </w:tcPr>
          <w:p w14:paraId="0926511E" w14:textId="77777777" w:rsidR="00E01256" w:rsidRDefault="00000000">
            <w:pPr>
              <w:pStyle w:val="ListParagraph"/>
              <w:widowControl w:val="0"/>
              <w:numPr>
                <w:ilvl w:val="0"/>
                <w:numId w:val="7"/>
              </w:numPr>
              <w:shd w:val="clear" w:color="auto" w:fill="FFFFFF" w:themeFill="background1"/>
              <w:spacing w:before="20" w:after="20"/>
              <w:jc w:val="left"/>
              <w:rPr>
                <w:b/>
                <w:bCs/>
                <w:sz w:val="20"/>
                <w:szCs w:val="20"/>
              </w:rPr>
            </w:pPr>
            <w:r>
              <w:rPr>
                <w:rFonts w:hint="eastAsia"/>
                <w:b/>
                <w:bCs/>
                <w:sz w:val="20"/>
                <w:szCs w:val="20"/>
              </w:rPr>
              <w:t>制造业活动小计</w:t>
            </w:r>
          </w:p>
        </w:tc>
        <w:tc>
          <w:tcPr>
            <w:tcW w:w="591" w:type="pct"/>
            <w:tcBorders>
              <w:bottom w:val="single" w:sz="4" w:space="0" w:color="auto"/>
            </w:tcBorders>
          </w:tcPr>
          <w:p w14:paraId="1E02A8BE" w14:textId="77777777" w:rsidR="00E01256" w:rsidRDefault="00000000">
            <w:pPr>
              <w:keepNext/>
              <w:shd w:val="clear" w:color="auto" w:fill="FFFFFF" w:themeFill="background1"/>
              <w:spacing w:before="20" w:after="20"/>
              <w:jc w:val="right"/>
              <w:rPr>
                <w:b/>
                <w:bCs/>
                <w:sz w:val="20"/>
                <w:szCs w:val="20"/>
              </w:rPr>
            </w:pPr>
            <w:r>
              <w:rPr>
                <w:b/>
                <w:bCs/>
                <w:sz w:val="20"/>
                <w:szCs w:val="20"/>
              </w:rPr>
              <w:t>2,557,270</w:t>
            </w:r>
          </w:p>
        </w:tc>
        <w:tc>
          <w:tcPr>
            <w:tcW w:w="485" w:type="pct"/>
            <w:tcBorders>
              <w:bottom w:val="single" w:sz="4" w:space="0" w:color="auto"/>
            </w:tcBorders>
          </w:tcPr>
          <w:p w14:paraId="67104761" w14:textId="77777777" w:rsidR="00E01256" w:rsidRDefault="00000000">
            <w:pPr>
              <w:shd w:val="clear" w:color="auto" w:fill="FFFFFF" w:themeFill="background1"/>
              <w:spacing w:before="20" w:after="20"/>
              <w:jc w:val="right"/>
              <w:rPr>
                <w:b/>
                <w:bCs/>
                <w:sz w:val="20"/>
                <w:szCs w:val="20"/>
              </w:rPr>
            </w:pPr>
            <w:r>
              <w:rPr>
                <w:b/>
                <w:bCs/>
                <w:sz w:val="20"/>
                <w:szCs w:val="20"/>
              </w:rPr>
              <w:t>312.29</w:t>
            </w:r>
          </w:p>
        </w:tc>
        <w:tc>
          <w:tcPr>
            <w:tcW w:w="851" w:type="pct"/>
            <w:tcBorders>
              <w:bottom w:val="single" w:sz="4" w:space="0" w:color="auto"/>
            </w:tcBorders>
          </w:tcPr>
          <w:p w14:paraId="768F4394" w14:textId="77777777" w:rsidR="00E01256" w:rsidRDefault="00000000">
            <w:pPr>
              <w:shd w:val="clear" w:color="auto" w:fill="FFFFFF" w:themeFill="background1"/>
              <w:spacing w:before="20" w:after="20"/>
              <w:jc w:val="right"/>
              <w:rPr>
                <w:b/>
                <w:bCs/>
                <w:sz w:val="20"/>
                <w:szCs w:val="20"/>
              </w:rPr>
            </w:pPr>
            <w:r>
              <w:rPr>
                <w:b/>
                <w:bCs/>
                <w:sz w:val="20"/>
                <w:szCs w:val="20"/>
              </w:rPr>
              <w:t>450,356</w:t>
            </w:r>
          </w:p>
        </w:tc>
      </w:tr>
      <w:tr w:rsidR="00E01256" w14:paraId="7BD35C19" w14:textId="77777777" w:rsidTr="00421295">
        <w:tc>
          <w:tcPr>
            <w:tcW w:w="3073" w:type="pct"/>
            <w:tcBorders>
              <w:top w:val="single" w:sz="4" w:space="0" w:color="auto"/>
              <w:left w:val="single" w:sz="4" w:space="0" w:color="auto"/>
              <w:bottom w:val="single" w:sz="4" w:space="0" w:color="auto"/>
              <w:right w:val="single" w:sz="4" w:space="0" w:color="auto"/>
            </w:tcBorders>
          </w:tcPr>
          <w:p w14:paraId="07213547" w14:textId="77777777" w:rsidR="00E01256" w:rsidRDefault="00000000">
            <w:pPr>
              <w:pStyle w:val="ListParagraph"/>
              <w:widowControl w:val="0"/>
              <w:numPr>
                <w:ilvl w:val="1"/>
                <w:numId w:val="7"/>
              </w:numPr>
              <w:shd w:val="clear" w:color="auto" w:fill="FFFFFF" w:themeFill="background1"/>
              <w:spacing w:before="20" w:after="20"/>
              <w:rPr>
                <w:sz w:val="20"/>
                <w:szCs w:val="20"/>
                <w:lang w:val="en-CA" w:eastAsia="zh-CN"/>
              </w:rPr>
            </w:pPr>
            <w:r>
              <w:rPr>
                <w:rFonts w:hint="eastAsia"/>
                <w:sz w:val="20"/>
                <w:szCs w:val="20"/>
                <w:lang w:val="en-CA" w:eastAsia="zh-CN"/>
              </w:rPr>
              <w:lastRenderedPageBreak/>
              <w:t>加强移动空调维修行业的能力</w:t>
            </w:r>
          </w:p>
        </w:tc>
        <w:tc>
          <w:tcPr>
            <w:tcW w:w="591" w:type="pct"/>
            <w:tcBorders>
              <w:top w:val="single" w:sz="4" w:space="0" w:color="auto"/>
              <w:left w:val="single" w:sz="4" w:space="0" w:color="auto"/>
              <w:bottom w:val="single" w:sz="4" w:space="0" w:color="auto"/>
              <w:right w:val="single" w:sz="4" w:space="0" w:color="auto"/>
            </w:tcBorders>
          </w:tcPr>
          <w:p w14:paraId="20058C22" w14:textId="77777777" w:rsidR="00E01256" w:rsidRDefault="00000000">
            <w:pPr>
              <w:keepNext/>
              <w:keepLines/>
              <w:shd w:val="clear" w:color="auto" w:fill="FFFFFF" w:themeFill="background1"/>
              <w:spacing w:before="20" w:after="20"/>
              <w:jc w:val="right"/>
              <w:rPr>
                <w:sz w:val="20"/>
                <w:szCs w:val="20"/>
              </w:rPr>
            </w:pPr>
            <w:r>
              <w:rPr>
                <w:sz w:val="20"/>
                <w:szCs w:val="20"/>
              </w:rPr>
              <w:t>3,032,000</w:t>
            </w:r>
          </w:p>
        </w:tc>
        <w:tc>
          <w:tcPr>
            <w:tcW w:w="485" w:type="pct"/>
            <w:tcBorders>
              <w:top w:val="single" w:sz="4" w:space="0" w:color="auto"/>
              <w:left w:val="single" w:sz="4" w:space="0" w:color="auto"/>
              <w:bottom w:val="single" w:sz="4" w:space="0" w:color="auto"/>
              <w:right w:val="single" w:sz="4" w:space="0" w:color="auto"/>
            </w:tcBorders>
          </w:tcPr>
          <w:p w14:paraId="0FDDB5B1" w14:textId="77777777" w:rsidR="00E01256" w:rsidRDefault="00000000">
            <w:pPr>
              <w:keepNext/>
              <w:keepLines/>
              <w:shd w:val="clear" w:color="auto" w:fill="FFFFFF" w:themeFill="background1"/>
              <w:spacing w:before="20" w:after="20"/>
              <w:jc w:val="right"/>
              <w:rPr>
                <w:sz w:val="20"/>
                <w:szCs w:val="20"/>
              </w:rPr>
            </w:pPr>
            <w:r>
              <w:rPr>
                <w:sz w:val="20"/>
                <w:szCs w:val="20"/>
              </w:rPr>
              <w:t>594.49</w:t>
            </w:r>
          </w:p>
        </w:tc>
        <w:tc>
          <w:tcPr>
            <w:tcW w:w="851" w:type="pct"/>
            <w:tcBorders>
              <w:top w:val="single" w:sz="4" w:space="0" w:color="auto"/>
              <w:left w:val="single" w:sz="4" w:space="0" w:color="auto"/>
              <w:bottom w:val="single" w:sz="4" w:space="0" w:color="auto"/>
              <w:right w:val="single" w:sz="4" w:space="0" w:color="auto"/>
            </w:tcBorders>
          </w:tcPr>
          <w:p w14:paraId="479009C3" w14:textId="77777777" w:rsidR="00E01256" w:rsidRDefault="00000000">
            <w:pPr>
              <w:keepNext/>
              <w:keepLines/>
              <w:shd w:val="clear" w:color="auto" w:fill="FFFFFF" w:themeFill="background1"/>
              <w:spacing w:before="20" w:after="20"/>
              <w:jc w:val="right"/>
              <w:rPr>
                <w:sz w:val="20"/>
                <w:szCs w:val="20"/>
              </w:rPr>
            </w:pPr>
            <w:r>
              <w:rPr>
                <w:sz w:val="20"/>
                <w:szCs w:val="20"/>
              </w:rPr>
              <w:t>840,608</w:t>
            </w:r>
          </w:p>
        </w:tc>
      </w:tr>
      <w:tr w:rsidR="00E01256" w14:paraId="1BD00EAB" w14:textId="77777777" w:rsidTr="00421295">
        <w:tc>
          <w:tcPr>
            <w:tcW w:w="3073" w:type="pct"/>
            <w:tcBorders>
              <w:top w:val="single" w:sz="4" w:space="0" w:color="auto"/>
            </w:tcBorders>
          </w:tcPr>
          <w:p w14:paraId="76811840" w14:textId="77777777" w:rsidR="00E01256" w:rsidRDefault="00000000">
            <w:pPr>
              <w:pStyle w:val="ListParagraph"/>
              <w:widowControl w:val="0"/>
              <w:numPr>
                <w:ilvl w:val="1"/>
                <w:numId w:val="7"/>
              </w:numPr>
              <w:shd w:val="clear" w:color="auto" w:fill="FFFFFF" w:themeFill="background1"/>
              <w:spacing w:before="20" w:after="20"/>
              <w:rPr>
                <w:sz w:val="20"/>
                <w:szCs w:val="20"/>
                <w:lang w:val="en-CA" w:eastAsia="zh-CN"/>
              </w:rPr>
            </w:pPr>
            <w:r>
              <w:rPr>
                <w:rFonts w:hint="eastAsia"/>
                <w:sz w:val="20"/>
                <w:szCs w:val="20"/>
                <w:lang w:val="en-CA" w:eastAsia="zh-CN"/>
              </w:rPr>
              <w:t>加强商业和家用制冷维修能力</w:t>
            </w:r>
          </w:p>
        </w:tc>
        <w:tc>
          <w:tcPr>
            <w:tcW w:w="591" w:type="pct"/>
            <w:tcBorders>
              <w:bottom w:val="single" w:sz="4" w:space="0" w:color="auto"/>
            </w:tcBorders>
          </w:tcPr>
          <w:p w14:paraId="518C421D" w14:textId="77777777" w:rsidR="00E01256" w:rsidRDefault="00000000">
            <w:pPr>
              <w:keepNext/>
              <w:keepLines/>
              <w:shd w:val="clear" w:color="auto" w:fill="FFFFFF" w:themeFill="background1"/>
              <w:spacing w:before="20" w:after="20"/>
              <w:jc w:val="right"/>
              <w:rPr>
                <w:sz w:val="20"/>
                <w:szCs w:val="20"/>
              </w:rPr>
            </w:pPr>
            <w:r>
              <w:rPr>
                <w:sz w:val="20"/>
                <w:szCs w:val="20"/>
              </w:rPr>
              <w:t>1,233,400</w:t>
            </w:r>
          </w:p>
        </w:tc>
        <w:tc>
          <w:tcPr>
            <w:tcW w:w="485" w:type="pct"/>
          </w:tcPr>
          <w:p w14:paraId="0CD13DE9" w14:textId="77777777" w:rsidR="00E01256" w:rsidRDefault="00000000">
            <w:pPr>
              <w:keepNext/>
              <w:keepLines/>
              <w:shd w:val="clear" w:color="auto" w:fill="FFFFFF" w:themeFill="background1"/>
              <w:spacing w:before="20" w:after="20"/>
              <w:jc w:val="right"/>
              <w:rPr>
                <w:sz w:val="20"/>
                <w:szCs w:val="20"/>
              </w:rPr>
            </w:pPr>
            <w:r>
              <w:rPr>
                <w:sz w:val="20"/>
                <w:szCs w:val="20"/>
              </w:rPr>
              <w:t>241.89</w:t>
            </w:r>
          </w:p>
        </w:tc>
        <w:tc>
          <w:tcPr>
            <w:tcW w:w="851" w:type="pct"/>
          </w:tcPr>
          <w:p w14:paraId="5240D249" w14:textId="77777777" w:rsidR="00E01256" w:rsidRDefault="00000000">
            <w:pPr>
              <w:keepNext/>
              <w:keepLines/>
              <w:shd w:val="clear" w:color="auto" w:fill="FFFFFF" w:themeFill="background1"/>
              <w:spacing w:before="20" w:after="20"/>
              <w:jc w:val="right"/>
              <w:rPr>
                <w:sz w:val="20"/>
                <w:szCs w:val="20"/>
              </w:rPr>
            </w:pPr>
            <w:r>
              <w:rPr>
                <w:sz w:val="20"/>
                <w:szCs w:val="20"/>
              </w:rPr>
              <w:t>342,038</w:t>
            </w:r>
          </w:p>
        </w:tc>
      </w:tr>
      <w:tr w:rsidR="00E01256" w14:paraId="201E814A" w14:textId="77777777" w:rsidTr="00421295">
        <w:tc>
          <w:tcPr>
            <w:tcW w:w="3073" w:type="pct"/>
          </w:tcPr>
          <w:p w14:paraId="17CF68ED" w14:textId="77777777" w:rsidR="00E01256" w:rsidRDefault="00000000">
            <w:pPr>
              <w:pStyle w:val="ListParagraph"/>
              <w:widowControl w:val="0"/>
              <w:numPr>
                <w:ilvl w:val="1"/>
                <w:numId w:val="7"/>
              </w:numPr>
              <w:shd w:val="clear" w:color="auto" w:fill="FFFFFF" w:themeFill="background1"/>
              <w:spacing w:before="20" w:after="20"/>
              <w:jc w:val="left"/>
              <w:rPr>
                <w:sz w:val="20"/>
                <w:szCs w:val="20"/>
              </w:rPr>
            </w:pPr>
            <w:r>
              <w:rPr>
                <w:rFonts w:hint="eastAsia"/>
                <w:sz w:val="20"/>
                <w:szCs w:val="20"/>
              </w:rPr>
              <w:t>为当地家用制冷设备组装商（</w:t>
            </w:r>
            <w:r>
              <w:rPr>
                <w:rFonts w:hint="eastAsia"/>
                <w:sz w:val="20"/>
                <w:szCs w:val="20"/>
              </w:rPr>
              <w:t>Denpoo Mandiri</w:t>
            </w:r>
            <w:r>
              <w:rPr>
                <w:rFonts w:hint="eastAsia"/>
                <w:sz w:val="20"/>
                <w:szCs w:val="20"/>
              </w:rPr>
              <w:t>）提供</w:t>
            </w:r>
            <w:r>
              <w:rPr>
                <w:rFonts w:hint="eastAsia"/>
                <w:sz w:val="20"/>
                <w:szCs w:val="20"/>
                <w:lang w:eastAsia="zh-CN"/>
              </w:rPr>
              <w:t>支持</w:t>
            </w:r>
          </w:p>
        </w:tc>
        <w:tc>
          <w:tcPr>
            <w:tcW w:w="591" w:type="pct"/>
          </w:tcPr>
          <w:p w14:paraId="0AF9056C" w14:textId="77777777" w:rsidR="00E01256" w:rsidRDefault="00000000">
            <w:pPr>
              <w:keepNext/>
              <w:keepLines/>
              <w:shd w:val="clear" w:color="auto" w:fill="FFFFFF" w:themeFill="background1"/>
              <w:spacing w:before="20" w:after="20"/>
              <w:jc w:val="right"/>
              <w:rPr>
                <w:sz w:val="20"/>
                <w:szCs w:val="20"/>
              </w:rPr>
            </w:pPr>
            <w:r>
              <w:rPr>
                <w:sz w:val="20"/>
                <w:szCs w:val="20"/>
              </w:rPr>
              <w:t>10,043</w:t>
            </w:r>
          </w:p>
        </w:tc>
        <w:tc>
          <w:tcPr>
            <w:tcW w:w="485" w:type="pct"/>
          </w:tcPr>
          <w:p w14:paraId="0E51B1FD" w14:textId="77777777" w:rsidR="00E01256" w:rsidRDefault="00000000">
            <w:pPr>
              <w:keepNext/>
              <w:keepLines/>
              <w:shd w:val="clear" w:color="auto" w:fill="FFFFFF" w:themeFill="background1"/>
              <w:spacing w:before="20" w:after="20"/>
              <w:jc w:val="right"/>
              <w:rPr>
                <w:sz w:val="20"/>
                <w:szCs w:val="20"/>
              </w:rPr>
            </w:pPr>
            <w:r>
              <w:rPr>
                <w:sz w:val="20"/>
                <w:szCs w:val="20"/>
              </w:rPr>
              <w:t>1.97</w:t>
            </w:r>
          </w:p>
        </w:tc>
        <w:tc>
          <w:tcPr>
            <w:tcW w:w="851" w:type="pct"/>
          </w:tcPr>
          <w:p w14:paraId="6F2601C3" w14:textId="77777777" w:rsidR="00E01256" w:rsidRDefault="00000000">
            <w:pPr>
              <w:keepNext/>
              <w:keepLines/>
              <w:shd w:val="clear" w:color="auto" w:fill="FFFFFF" w:themeFill="background1"/>
              <w:spacing w:before="20" w:after="20"/>
              <w:jc w:val="right"/>
              <w:rPr>
                <w:sz w:val="20"/>
                <w:szCs w:val="20"/>
              </w:rPr>
            </w:pPr>
            <w:r>
              <w:rPr>
                <w:sz w:val="20"/>
                <w:szCs w:val="20"/>
              </w:rPr>
              <w:t>2,784</w:t>
            </w:r>
          </w:p>
        </w:tc>
      </w:tr>
      <w:tr w:rsidR="00E01256" w14:paraId="7FB36C0C" w14:textId="77777777" w:rsidTr="00421295">
        <w:tc>
          <w:tcPr>
            <w:tcW w:w="3073" w:type="pct"/>
          </w:tcPr>
          <w:p w14:paraId="4D52B97E" w14:textId="77777777" w:rsidR="00E01256" w:rsidRDefault="00000000">
            <w:pPr>
              <w:widowControl w:val="0"/>
              <w:shd w:val="clear" w:color="auto" w:fill="FFFFFF" w:themeFill="background1"/>
              <w:spacing w:before="20" w:after="20"/>
              <w:jc w:val="left"/>
              <w:rPr>
                <w:b/>
                <w:bCs/>
                <w:sz w:val="20"/>
                <w:szCs w:val="20"/>
              </w:rPr>
            </w:pPr>
            <w:r>
              <w:rPr>
                <w:rFonts w:hint="eastAsia"/>
                <w:b/>
                <w:bCs/>
                <w:sz w:val="20"/>
                <w:szCs w:val="20"/>
                <w:lang w:eastAsia="zh-CN"/>
              </w:rPr>
              <w:t>维修行</w:t>
            </w:r>
            <w:r>
              <w:rPr>
                <w:rFonts w:hint="eastAsia"/>
                <w:b/>
                <w:bCs/>
                <w:sz w:val="20"/>
                <w:szCs w:val="20"/>
              </w:rPr>
              <w:t>业活动小计</w:t>
            </w:r>
          </w:p>
        </w:tc>
        <w:tc>
          <w:tcPr>
            <w:tcW w:w="591" w:type="pct"/>
            <w:tcBorders>
              <w:bottom w:val="single" w:sz="4" w:space="0" w:color="auto"/>
            </w:tcBorders>
            <w:shd w:val="clear" w:color="auto" w:fill="auto"/>
          </w:tcPr>
          <w:p w14:paraId="79A2E6CB" w14:textId="77777777" w:rsidR="00E01256" w:rsidRDefault="00000000">
            <w:pPr>
              <w:jc w:val="right"/>
              <w:rPr>
                <w:b/>
                <w:bCs/>
                <w:sz w:val="20"/>
                <w:szCs w:val="20"/>
              </w:rPr>
            </w:pPr>
            <w:r>
              <w:rPr>
                <w:b/>
                <w:sz w:val="20"/>
                <w:szCs w:val="20"/>
              </w:rPr>
              <w:t>4,275,443</w:t>
            </w:r>
          </w:p>
        </w:tc>
        <w:tc>
          <w:tcPr>
            <w:tcW w:w="485" w:type="pct"/>
          </w:tcPr>
          <w:p w14:paraId="797CF9A5" w14:textId="77777777" w:rsidR="00E01256" w:rsidRDefault="00000000">
            <w:pPr>
              <w:keepNext/>
              <w:keepLines/>
              <w:shd w:val="clear" w:color="auto" w:fill="FFFFFF" w:themeFill="background1"/>
              <w:spacing w:before="20" w:after="20"/>
              <w:jc w:val="right"/>
              <w:rPr>
                <w:b/>
                <w:bCs/>
                <w:sz w:val="20"/>
                <w:szCs w:val="20"/>
              </w:rPr>
            </w:pPr>
            <w:r>
              <w:rPr>
                <w:b/>
                <w:bCs/>
                <w:sz w:val="20"/>
                <w:szCs w:val="20"/>
              </w:rPr>
              <w:t>838.35</w:t>
            </w:r>
          </w:p>
        </w:tc>
        <w:tc>
          <w:tcPr>
            <w:tcW w:w="851" w:type="pct"/>
          </w:tcPr>
          <w:p w14:paraId="4A82318B" w14:textId="77777777" w:rsidR="00E01256" w:rsidRDefault="00000000">
            <w:pPr>
              <w:keepNext/>
              <w:keepLines/>
              <w:shd w:val="clear" w:color="auto" w:fill="FFFFFF" w:themeFill="background1"/>
              <w:spacing w:before="20" w:after="20"/>
              <w:jc w:val="right"/>
              <w:rPr>
                <w:b/>
                <w:sz w:val="20"/>
                <w:szCs w:val="20"/>
              </w:rPr>
            </w:pPr>
            <w:r>
              <w:rPr>
                <w:b/>
                <w:bCs/>
                <w:sz w:val="20"/>
                <w:szCs w:val="20"/>
              </w:rPr>
              <w:t>1,185,430</w:t>
            </w:r>
          </w:p>
        </w:tc>
      </w:tr>
      <w:tr w:rsidR="00E01256" w14:paraId="760FFAA1" w14:textId="77777777" w:rsidTr="00421295">
        <w:tc>
          <w:tcPr>
            <w:tcW w:w="3664" w:type="pct"/>
            <w:gridSpan w:val="2"/>
            <w:tcBorders>
              <w:top w:val="single" w:sz="4" w:space="0" w:color="auto"/>
              <w:left w:val="single" w:sz="4" w:space="0" w:color="auto"/>
              <w:bottom w:val="single" w:sz="4" w:space="0" w:color="auto"/>
              <w:right w:val="nil"/>
            </w:tcBorders>
          </w:tcPr>
          <w:p w14:paraId="2144FE4C" w14:textId="77777777" w:rsidR="00E01256" w:rsidRDefault="00000000">
            <w:pPr>
              <w:pStyle w:val="ListParagraph"/>
              <w:keepNext/>
              <w:keepLines/>
              <w:numPr>
                <w:ilvl w:val="0"/>
                <w:numId w:val="7"/>
              </w:numPr>
              <w:shd w:val="clear" w:color="auto" w:fill="FFFFFF" w:themeFill="background1"/>
              <w:spacing w:before="20" w:after="20"/>
              <w:jc w:val="left"/>
              <w:rPr>
                <w:sz w:val="20"/>
                <w:szCs w:val="20"/>
              </w:rPr>
            </w:pPr>
            <w:r>
              <w:rPr>
                <w:rFonts w:hint="eastAsia"/>
                <w:b/>
                <w:bCs/>
                <w:sz w:val="20"/>
                <w:szCs w:val="20"/>
                <w:lang w:eastAsia="zh-CN"/>
              </w:rPr>
              <w:t>技术支持</w:t>
            </w:r>
          </w:p>
        </w:tc>
        <w:tc>
          <w:tcPr>
            <w:tcW w:w="485" w:type="pct"/>
            <w:tcBorders>
              <w:top w:val="single" w:sz="4" w:space="0" w:color="auto"/>
              <w:left w:val="nil"/>
              <w:bottom w:val="single" w:sz="4" w:space="0" w:color="auto"/>
              <w:right w:val="nil"/>
            </w:tcBorders>
          </w:tcPr>
          <w:p w14:paraId="6EDC7FB3" w14:textId="77777777" w:rsidR="00E01256" w:rsidRDefault="00E01256">
            <w:pPr>
              <w:keepNext/>
              <w:keepLines/>
              <w:shd w:val="clear" w:color="auto" w:fill="FFFFFF" w:themeFill="background1"/>
              <w:spacing w:before="20" w:after="20"/>
              <w:jc w:val="right"/>
              <w:rPr>
                <w:sz w:val="20"/>
                <w:szCs w:val="20"/>
              </w:rPr>
            </w:pPr>
          </w:p>
        </w:tc>
        <w:tc>
          <w:tcPr>
            <w:tcW w:w="851" w:type="pct"/>
            <w:tcBorders>
              <w:top w:val="single" w:sz="4" w:space="0" w:color="auto"/>
              <w:left w:val="nil"/>
              <w:bottom w:val="single" w:sz="4" w:space="0" w:color="auto"/>
              <w:right w:val="single" w:sz="4" w:space="0" w:color="auto"/>
            </w:tcBorders>
          </w:tcPr>
          <w:p w14:paraId="1C1BEAEB" w14:textId="77777777" w:rsidR="00E01256" w:rsidRDefault="00E01256">
            <w:pPr>
              <w:keepNext/>
              <w:keepLines/>
              <w:shd w:val="clear" w:color="auto" w:fill="FFFFFF" w:themeFill="background1"/>
              <w:spacing w:before="20" w:after="20"/>
              <w:jc w:val="right"/>
              <w:rPr>
                <w:sz w:val="20"/>
                <w:szCs w:val="20"/>
              </w:rPr>
            </w:pPr>
          </w:p>
        </w:tc>
      </w:tr>
      <w:tr w:rsidR="00E01256" w14:paraId="7A07ACAE" w14:textId="77777777" w:rsidTr="00421295">
        <w:tc>
          <w:tcPr>
            <w:tcW w:w="3073" w:type="pct"/>
            <w:tcBorders>
              <w:top w:val="single" w:sz="4" w:space="0" w:color="auto"/>
              <w:left w:val="single" w:sz="4" w:space="0" w:color="auto"/>
              <w:bottom w:val="single" w:sz="4" w:space="0" w:color="auto"/>
              <w:right w:val="single" w:sz="4" w:space="0" w:color="auto"/>
            </w:tcBorders>
          </w:tcPr>
          <w:p w14:paraId="5E0EFAB5" w14:textId="77777777" w:rsidR="00E01256" w:rsidRDefault="00000000">
            <w:pPr>
              <w:pStyle w:val="ListParagraph"/>
              <w:widowControl w:val="0"/>
              <w:numPr>
                <w:ilvl w:val="1"/>
                <w:numId w:val="7"/>
              </w:numPr>
              <w:shd w:val="clear" w:color="auto" w:fill="FFFFFF" w:themeFill="background1"/>
              <w:spacing w:before="20" w:after="20"/>
              <w:jc w:val="left"/>
              <w:rPr>
                <w:sz w:val="20"/>
                <w:szCs w:val="20"/>
                <w:lang w:eastAsia="zh-CN"/>
              </w:rPr>
            </w:pPr>
            <w:r>
              <w:rPr>
                <w:rFonts w:hint="eastAsia"/>
                <w:sz w:val="20"/>
                <w:szCs w:val="20"/>
                <w:lang w:eastAsia="zh-CN"/>
              </w:rPr>
              <w:t>对计划在制造行业实施的</w:t>
            </w:r>
            <w:r>
              <w:rPr>
                <w:rFonts w:hint="eastAsia"/>
                <w:sz w:val="20"/>
                <w:szCs w:val="20"/>
                <w:lang w:eastAsia="zh-CN"/>
              </w:rPr>
              <w:t>HFC</w:t>
            </w:r>
            <w:r>
              <w:rPr>
                <w:rFonts w:hint="eastAsia"/>
                <w:sz w:val="20"/>
                <w:szCs w:val="20"/>
                <w:lang w:eastAsia="zh-CN"/>
              </w:rPr>
              <w:t>使用</w:t>
            </w:r>
            <w:r>
              <w:rPr>
                <w:rFonts w:hint="eastAsia"/>
                <w:sz w:val="20"/>
                <w:szCs w:val="20"/>
                <w:lang w:eastAsia="zh-CN"/>
              </w:rPr>
              <w:t>/</w:t>
            </w:r>
            <w:r>
              <w:rPr>
                <w:rFonts w:hint="eastAsia"/>
                <w:sz w:val="20"/>
                <w:szCs w:val="20"/>
                <w:lang w:eastAsia="zh-CN"/>
              </w:rPr>
              <w:t>进口禁令进行至少</w:t>
            </w:r>
            <w:r>
              <w:rPr>
                <w:rFonts w:hint="eastAsia"/>
                <w:sz w:val="20"/>
                <w:szCs w:val="20"/>
                <w:lang w:eastAsia="zh-CN"/>
              </w:rPr>
              <w:t>2</w:t>
            </w:r>
            <w:r>
              <w:rPr>
                <w:rFonts w:hint="eastAsia"/>
                <w:sz w:val="20"/>
                <w:szCs w:val="20"/>
                <w:lang w:eastAsia="zh-CN"/>
              </w:rPr>
              <w:t>项影响评估研究（截至</w:t>
            </w:r>
            <w:r>
              <w:rPr>
                <w:rFonts w:hint="eastAsia"/>
                <w:sz w:val="20"/>
                <w:szCs w:val="20"/>
                <w:lang w:eastAsia="zh-CN"/>
              </w:rPr>
              <w:t>2029</w:t>
            </w:r>
            <w:r>
              <w:rPr>
                <w:rFonts w:hint="eastAsia"/>
                <w:sz w:val="20"/>
                <w:szCs w:val="20"/>
                <w:lang w:eastAsia="zh-CN"/>
              </w:rPr>
              <w:t>年</w:t>
            </w:r>
            <w:r>
              <w:rPr>
                <w:rFonts w:hint="eastAsia"/>
                <w:sz w:val="20"/>
                <w:szCs w:val="20"/>
                <w:lang w:eastAsia="zh-CN"/>
              </w:rPr>
              <w:t>1</w:t>
            </w:r>
            <w:r>
              <w:rPr>
                <w:rFonts w:hint="eastAsia"/>
                <w:sz w:val="20"/>
                <w:szCs w:val="20"/>
                <w:lang w:eastAsia="zh-CN"/>
              </w:rPr>
              <w:t>月）</w:t>
            </w:r>
          </w:p>
        </w:tc>
        <w:tc>
          <w:tcPr>
            <w:tcW w:w="591" w:type="pct"/>
            <w:tcBorders>
              <w:top w:val="single" w:sz="4" w:space="0" w:color="auto"/>
              <w:left w:val="single" w:sz="4" w:space="0" w:color="auto"/>
              <w:bottom w:val="single" w:sz="4" w:space="0" w:color="auto"/>
              <w:right w:val="single" w:sz="4" w:space="0" w:color="auto"/>
            </w:tcBorders>
          </w:tcPr>
          <w:p w14:paraId="7FB4D422" w14:textId="77777777" w:rsidR="00E01256" w:rsidRDefault="00000000">
            <w:pPr>
              <w:keepNext/>
              <w:keepLines/>
              <w:shd w:val="clear" w:color="auto" w:fill="FFFFFF" w:themeFill="background1"/>
              <w:spacing w:before="20" w:after="20"/>
              <w:jc w:val="right"/>
              <w:rPr>
                <w:sz w:val="20"/>
                <w:szCs w:val="20"/>
              </w:rPr>
            </w:pPr>
            <w:r>
              <w:rPr>
                <w:sz w:val="20"/>
                <w:szCs w:val="20"/>
              </w:rPr>
              <w:t>100,000</w:t>
            </w:r>
          </w:p>
        </w:tc>
        <w:tc>
          <w:tcPr>
            <w:tcW w:w="485" w:type="pct"/>
            <w:tcBorders>
              <w:top w:val="single" w:sz="4" w:space="0" w:color="auto"/>
              <w:left w:val="single" w:sz="4" w:space="0" w:color="auto"/>
              <w:bottom w:val="single" w:sz="4" w:space="0" w:color="auto"/>
              <w:right w:val="single" w:sz="4" w:space="0" w:color="auto"/>
            </w:tcBorders>
          </w:tcPr>
          <w:p w14:paraId="573B0925" w14:textId="77777777" w:rsidR="00E01256" w:rsidRDefault="00000000">
            <w:pPr>
              <w:keepNext/>
              <w:keepLines/>
              <w:shd w:val="clear" w:color="auto" w:fill="FFFFFF" w:themeFill="background1"/>
              <w:spacing w:before="20" w:after="20"/>
              <w:jc w:val="right"/>
              <w:rPr>
                <w:sz w:val="20"/>
                <w:szCs w:val="20"/>
              </w:rPr>
            </w:pPr>
            <w:r>
              <w:rPr>
                <w:sz w:val="20"/>
                <w:szCs w:val="20"/>
              </w:rPr>
              <w:t>19.61</w:t>
            </w:r>
          </w:p>
        </w:tc>
        <w:tc>
          <w:tcPr>
            <w:tcW w:w="851" w:type="pct"/>
            <w:tcBorders>
              <w:top w:val="single" w:sz="4" w:space="0" w:color="auto"/>
              <w:left w:val="single" w:sz="4" w:space="0" w:color="auto"/>
              <w:bottom w:val="single" w:sz="4" w:space="0" w:color="auto"/>
              <w:right w:val="single" w:sz="4" w:space="0" w:color="auto"/>
            </w:tcBorders>
          </w:tcPr>
          <w:p w14:paraId="0EDAC6C2" w14:textId="77777777" w:rsidR="00E01256" w:rsidRDefault="00000000">
            <w:pPr>
              <w:keepNext/>
              <w:keepLines/>
              <w:shd w:val="clear" w:color="auto" w:fill="FFFFFF" w:themeFill="background1"/>
              <w:spacing w:before="20" w:after="20"/>
              <w:jc w:val="right"/>
              <w:rPr>
                <w:sz w:val="20"/>
                <w:szCs w:val="20"/>
              </w:rPr>
            </w:pPr>
            <w:r>
              <w:rPr>
                <w:sz w:val="20"/>
                <w:szCs w:val="20"/>
              </w:rPr>
              <w:t>29,80</w:t>
            </w:r>
          </w:p>
        </w:tc>
      </w:tr>
      <w:tr w:rsidR="00E01256" w14:paraId="5709B42C" w14:textId="77777777" w:rsidTr="00421295">
        <w:tc>
          <w:tcPr>
            <w:tcW w:w="3073" w:type="pct"/>
            <w:tcBorders>
              <w:top w:val="single" w:sz="4" w:space="0" w:color="auto"/>
              <w:left w:val="single" w:sz="4" w:space="0" w:color="auto"/>
              <w:bottom w:val="single" w:sz="4" w:space="0" w:color="auto"/>
              <w:right w:val="single" w:sz="4" w:space="0" w:color="auto"/>
            </w:tcBorders>
          </w:tcPr>
          <w:p w14:paraId="137895DC" w14:textId="77777777" w:rsidR="00E01256" w:rsidRDefault="00000000">
            <w:pPr>
              <w:pStyle w:val="ListParagraph"/>
              <w:widowControl w:val="0"/>
              <w:numPr>
                <w:ilvl w:val="1"/>
                <w:numId w:val="7"/>
              </w:numPr>
              <w:shd w:val="clear" w:color="auto" w:fill="FFFFFF" w:themeFill="background1"/>
              <w:spacing w:before="20" w:after="20"/>
              <w:rPr>
                <w:sz w:val="20"/>
                <w:szCs w:val="20"/>
                <w:lang w:val="en-CA" w:eastAsia="zh-CN"/>
              </w:rPr>
            </w:pPr>
            <w:r>
              <w:rPr>
                <w:rFonts w:hint="eastAsia"/>
                <w:sz w:val="20"/>
                <w:szCs w:val="20"/>
                <w:lang w:val="en-CA" w:eastAsia="zh-CN"/>
              </w:rPr>
              <w:t>对不同行业进行</w:t>
            </w:r>
            <w:r>
              <w:rPr>
                <w:rFonts w:hint="eastAsia"/>
                <w:sz w:val="20"/>
                <w:szCs w:val="20"/>
                <w:lang w:val="en-CA" w:eastAsia="zh-CN"/>
              </w:rPr>
              <w:t>HFC</w:t>
            </w:r>
            <w:r>
              <w:rPr>
                <w:rFonts w:hint="eastAsia"/>
                <w:sz w:val="20"/>
                <w:szCs w:val="20"/>
                <w:lang w:val="en-CA" w:eastAsia="zh-CN"/>
              </w:rPr>
              <w:t>相关研究（</w:t>
            </w:r>
            <w:r>
              <w:rPr>
                <w:rFonts w:hint="eastAsia"/>
                <w:sz w:val="20"/>
                <w:szCs w:val="20"/>
                <w:lang w:val="en-CA" w:eastAsia="zh-CN"/>
              </w:rPr>
              <w:t>4</w:t>
            </w:r>
            <w:r>
              <w:rPr>
                <w:rFonts w:hint="eastAsia"/>
                <w:sz w:val="20"/>
                <w:szCs w:val="20"/>
                <w:lang w:val="en-CA" w:eastAsia="zh-CN"/>
              </w:rPr>
              <w:t>）和制定指南（</w:t>
            </w:r>
            <w:r>
              <w:rPr>
                <w:rFonts w:hint="eastAsia"/>
                <w:sz w:val="20"/>
                <w:szCs w:val="20"/>
                <w:lang w:val="en-CA" w:eastAsia="zh-CN"/>
              </w:rPr>
              <w:t>1</w:t>
            </w:r>
            <w:r>
              <w:rPr>
                <w:rFonts w:hint="eastAsia"/>
                <w:sz w:val="20"/>
                <w:szCs w:val="20"/>
                <w:lang w:val="en-CA" w:eastAsia="zh-CN"/>
              </w:rPr>
              <w:t>）</w:t>
            </w:r>
          </w:p>
        </w:tc>
        <w:tc>
          <w:tcPr>
            <w:tcW w:w="591" w:type="pct"/>
            <w:tcBorders>
              <w:top w:val="single" w:sz="4" w:space="0" w:color="auto"/>
              <w:left w:val="single" w:sz="4" w:space="0" w:color="auto"/>
              <w:bottom w:val="single" w:sz="4" w:space="0" w:color="auto"/>
              <w:right w:val="single" w:sz="4" w:space="0" w:color="auto"/>
            </w:tcBorders>
          </w:tcPr>
          <w:p w14:paraId="1419DC23" w14:textId="77777777" w:rsidR="00E01256" w:rsidRDefault="00000000">
            <w:pPr>
              <w:keepNext/>
              <w:keepLines/>
              <w:shd w:val="clear" w:color="auto" w:fill="FFFFFF" w:themeFill="background1"/>
              <w:spacing w:before="20" w:after="20"/>
              <w:jc w:val="right"/>
              <w:rPr>
                <w:sz w:val="20"/>
                <w:szCs w:val="20"/>
              </w:rPr>
            </w:pPr>
            <w:r>
              <w:rPr>
                <w:sz w:val="20"/>
                <w:szCs w:val="20"/>
              </w:rPr>
              <w:t>490,000</w:t>
            </w:r>
          </w:p>
        </w:tc>
        <w:tc>
          <w:tcPr>
            <w:tcW w:w="485" w:type="pct"/>
            <w:tcBorders>
              <w:top w:val="single" w:sz="4" w:space="0" w:color="auto"/>
              <w:left w:val="single" w:sz="4" w:space="0" w:color="auto"/>
              <w:bottom w:val="single" w:sz="4" w:space="0" w:color="auto"/>
              <w:right w:val="single" w:sz="4" w:space="0" w:color="auto"/>
            </w:tcBorders>
          </w:tcPr>
          <w:p w14:paraId="3F1EDB92" w14:textId="77777777" w:rsidR="00E01256" w:rsidRDefault="00000000">
            <w:pPr>
              <w:keepNext/>
              <w:keepLines/>
              <w:shd w:val="clear" w:color="auto" w:fill="FFFFFF" w:themeFill="background1"/>
              <w:spacing w:before="20" w:after="20"/>
              <w:jc w:val="right"/>
              <w:rPr>
                <w:sz w:val="20"/>
                <w:szCs w:val="20"/>
              </w:rPr>
            </w:pPr>
            <w:r>
              <w:rPr>
                <w:sz w:val="20"/>
                <w:szCs w:val="20"/>
              </w:rPr>
              <w:t>96.08</w:t>
            </w:r>
          </w:p>
        </w:tc>
        <w:tc>
          <w:tcPr>
            <w:tcW w:w="851" w:type="pct"/>
            <w:tcBorders>
              <w:top w:val="single" w:sz="4" w:space="0" w:color="auto"/>
              <w:left w:val="single" w:sz="4" w:space="0" w:color="auto"/>
              <w:bottom w:val="single" w:sz="4" w:space="0" w:color="auto"/>
              <w:right w:val="single" w:sz="4" w:space="0" w:color="auto"/>
            </w:tcBorders>
          </w:tcPr>
          <w:p w14:paraId="1DDA3400" w14:textId="77777777" w:rsidR="00E01256" w:rsidRDefault="00000000">
            <w:pPr>
              <w:keepNext/>
              <w:keepLines/>
              <w:shd w:val="clear" w:color="auto" w:fill="FFFFFF" w:themeFill="background1"/>
              <w:spacing w:before="20" w:after="20"/>
              <w:jc w:val="right"/>
              <w:rPr>
                <w:sz w:val="20"/>
                <w:szCs w:val="20"/>
              </w:rPr>
            </w:pPr>
            <w:r>
              <w:rPr>
                <w:sz w:val="20"/>
                <w:szCs w:val="20"/>
              </w:rPr>
              <w:t>146,053</w:t>
            </w:r>
          </w:p>
        </w:tc>
      </w:tr>
      <w:tr w:rsidR="00E01256" w14:paraId="3C64E21E" w14:textId="77777777" w:rsidTr="00421295">
        <w:tc>
          <w:tcPr>
            <w:tcW w:w="3073" w:type="pct"/>
            <w:tcBorders>
              <w:top w:val="single" w:sz="4" w:space="0" w:color="auto"/>
              <w:left w:val="single" w:sz="4" w:space="0" w:color="auto"/>
              <w:bottom w:val="single" w:sz="4" w:space="0" w:color="auto"/>
              <w:right w:val="single" w:sz="4" w:space="0" w:color="auto"/>
            </w:tcBorders>
          </w:tcPr>
          <w:p w14:paraId="2A51E376" w14:textId="77777777" w:rsidR="00E01256" w:rsidRDefault="00000000">
            <w:pPr>
              <w:pStyle w:val="ListParagraph"/>
              <w:widowControl w:val="0"/>
              <w:numPr>
                <w:ilvl w:val="1"/>
                <w:numId w:val="7"/>
              </w:numPr>
              <w:shd w:val="clear" w:color="auto" w:fill="FFFFFF" w:themeFill="background1"/>
              <w:spacing w:before="20" w:after="20"/>
              <w:ind w:left="414" w:hanging="357"/>
              <w:jc w:val="left"/>
              <w:rPr>
                <w:sz w:val="20"/>
                <w:szCs w:val="20"/>
                <w:lang w:eastAsia="zh-CN"/>
              </w:rPr>
            </w:pPr>
            <w:r>
              <w:rPr>
                <w:rFonts w:hint="eastAsia"/>
                <w:sz w:val="20"/>
                <w:szCs w:val="20"/>
                <w:lang w:eastAsia="zh-CN"/>
              </w:rPr>
              <w:t>在移动空调、运输空调和商用制冷行业的</w:t>
            </w:r>
            <w:r>
              <w:rPr>
                <w:rFonts w:hint="eastAsia"/>
                <w:sz w:val="20"/>
                <w:szCs w:val="20"/>
                <w:lang w:eastAsia="zh-CN"/>
              </w:rPr>
              <w:t>HFC</w:t>
            </w:r>
            <w:r>
              <w:rPr>
                <w:rFonts w:hint="eastAsia"/>
                <w:sz w:val="20"/>
                <w:szCs w:val="20"/>
                <w:lang w:eastAsia="zh-CN"/>
              </w:rPr>
              <w:t>管理和替代品的咨询、考察和培训研讨会</w:t>
            </w:r>
          </w:p>
        </w:tc>
        <w:tc>
          <w:tcPr>
            <w:tcW w:w="591" w:type="pct"/>
            <w:tcBorders>
              <w:top w:val="single" w:sz="4" w:space="0" w:color="auto"/>
              <w:left w:val="single" w:sz="4" w:space="0" w:color="auto"/>
              <w:bottom w:val="single" w:sz="4" w:space="0" w:color="auto"/>
              <w:right w:val="single" w:sz="4" w:space="0" w:color="auto"/>
            </w:tcBorders>
          </w:tcPr>
          <w:p w14:paraId="228FF9CA" w14:textId="77777777" w:rsidR="00E01256" w:rsidRDefault="00000000">
            <w:pPr>
              <w:keepNext/>
              <w:keepLines/>
              <w:shd w:val="clear" w:color="auto" w:fill="FFFFFF" w:themeFill="background1"/>
              <w:spacing w:before="20" w:after="20"/>
              <w:jc w:val="right"/>
              <w:rPr>
                <w:sz w:val="20"/>
                <w:szCs w:val="20"/>
              </w:rPr>
            </w:pPr>
            <w:r>
              <w:rPr>
                <w:sz w:val="20"/>
                <w:szCs w:val="20"/>
              </w:rPr>
              <w:t>168,500</w:t>
            </w:r>
          </w:p>
        </w:tc>
        <w:tc>
          <w:tcPr>
            <w:tcW w:w="485" w:type="pct"/>
            <w:tcBorders>
              <w:top w:val="single" w:sz="4" w:space="0" w:color="auto"/>
              <w:left w:val="single" w:sz="4" w:space="0" w:color="auto"/>
              <w:bottom w:val="single" w:sz="4" w:space="0" w:color="auto"/>
              <w:right w:val="single" w:sz="4" w:space="0" w:color="auto"/>
            </w:tcBorders>
          </w:tcPr>
          <w:p w14:paraId="086E7EA5" w14:textId="77777777" w:rsidR="00E01256" w:rsidRDefault="00000000">
            <w:pPr>
              <w:keepNext/>
              <w:keepLines/>
              <w:shd w:val="clear" w:color="auto" w:fill="FFFFFF" w:themeFill="background1"/>
              <w:spacing w:before="20" w:after="20"/>
              <w:jc w:val="right"/>
              <w:rPr>
                <w:sz w:val="20"/>
                <w:szCs w:val="20"/>
              </w:rPr>
            </w:pPr>
            <w:r>
              <w:rPr>
                <w:sz w:val="20"/>
                <w:szCs w:val="20"/>
              </w:rPr>
              <w:t>33.04</w:t>
            </w:r>
          </w:p>
        </w:tc>
        <w:tc>
          <w:tcPr>
            <w:tcW w:w="851" w:type="pct"/>
            <w:tcBorders>
              <w:top w:val="single" w:sz="4" w:space="0" w:color="auto"/>
              <w:left w:val="single" w:sz="4" w:space="0" w:color="auto"/>
              <w:bottom w:val="single" w:sz="4" w:space="0" w:color="auto"/>
              <w:right w:val="single" w:sz="4" w:space="0" w:color="auto"/>
            </w:tcBorders>
          </w:tcPr>
          <w:p w14:paraId="11FD45A1" w14:textId="77777777" w:rsidR="00E01256" w:rsidRDefault="00000000">
            <w:pPr>
              <w:keepNext/>
              <w:keepLines/>
              <w:shd w:val="clear" w:color="auto" w:fill="FFFFFF" w:themeFill="background1"/>
              <w:spacing w:before="20" w:after="20"/>
              <w:jc w:val="right"/>
              <w:rPr>
                <w:sz w:val="20"/>
                <w:szCs w:val="20"/>
              </w:rPr>
            </w:pPr>
            <w:r>
              <w:rPr>
                <w:sz w:val="20"/>
                <w:szCs w:val="20"/>
              </w:rPr>
              <w:t>50,224</w:t>
            </w:r>
          </w:p>
        </w:tc>
      </w:tr>
      <w:tr w:rsidR="00E01256" w14:paraId="769D633A" w14:textId="77777777" w:rsidTr="00421295">
        <w:tc>
          <w:tcPr>
            <w:tcW w:w="3073" w:type="pct"/>
            <w:tcBorders>
              <w:top w:val="single" w:sz="4" w:space="0" w:color="auto"/>
              <w:left w:val="single" w:sz="4" w:space="0" w:color="auto"/>
              <w:bottom w:val="single" w:sz="4" w:space="0" w:color="auto"/>
              <w:right w:val="single" w:sz="4" w:space="0" w:color="auto"/>
            </w:tcBorders>
          </w:tcPr>
          <w:p w14:paraId="05436E52" w14:textId="77777777" w:rsidR="00E01256" w:rsidRDefault="00000000">
            <w:pPr>
              <w:pStyle w:val="ListParagraph"/>
              <w:widowControl w:val="0"/>
              <w:shd w:val="clear" w:color="auto" w:fill="FFFFFF" w:themeFill="background1"/>
              <w:spacing w:before="20" w:after="20"/>
              <w:ind w:left="70"/>
              <w:jc w:val="left"/>
              <w:rPr>
                <w:b/>
                <w:bCs/>
                <w:sz w:val="20"/>
                <w:szCs w:val="20"/>
              </w:rPr>
            </w:pPr>
            <w:r>
              <w:rPr>
                <w:rFonts w:hint="eastAsia"/>
                <w:b/>
                <w:bCs/>
                <w:sz w:val="20"/>
                <w:szCs w:val="20"/>
                <w:lang w:eastAsia="zh-CN"/>
              </w:rPr>
              <w:t>技术支持小计</w:t>
            </w:r>
          </w:p>
        </w:tc>
        <w:tc>
          <w:tcPr>
            <w:tcW w:w="591" w:type="pct"/>
            <w:tcBorders>
              <w:top w:val="single" w:sz="4" w:space="0" w:color="auto"/>
              <w:left w:val="single" w:sz="4" w:space="0" w:color="auto"/>
              <w:bottom w:val="single" w:sz="4" w:space="0" w:color="auto"/>
              <w:right w:val="single" w:sz="4" w:space="0" w:color="auto"/>
            </w:tcBorders>
          </w:tcPr>
          <w:p w14:paraId="06EBF5F7" w14:textId="77777777" w:rsidR="00E01256" w:rsidRDefault="00000000">
            <w:pPr>
              <w:keepNext/>
              <w:keepLines/>
              <w:shd w:val="clear" w:color="auto" w:fill="FFFFFF" w:themeFill="background1"/>
              <w:spacing w:before="20" w:after="20"/>
              <w:jc w:val="right"/>
              <w:rPr>
                <w:b/>
                <w:bCs/>
                <w:sz w:val="20"/>
                <w:szCs w:val="20"/>
              </w:rPr>
            </w:pPr>
            <w:r>
              <w:rPr>
                <w:b/>
                <w:bCs/>
                <w:sz w:val="20"/>
                <w:szCs w:val="20"/>
              </w:rPr>
              <w:t>758,500</w:t>
            </w:r>
          </w:p>
        </w:tc>
        <w:tc>
          <w:tcPr>
            <w:tcW w:w="485" w:type="pct"/>
            <w:tcBorders>
              <w:top w:val="single" w:sz="4" w:space="0" w:color="auto"/>
              <w:left w:val="single" w:sz="4" w:space="0" w:color="auto"/>
              <w:bottom w:val="single" w:sz="4" w:space="0" w:color="auto"/>
              <w:right w:val="single" w:sz="4" w:space="0" w:color="auto"/>
            </w:tcBorders>
          </w:tcPr>
          <w:p w14:paraId="2547C4B9" w14:textId="77777777" w:rsidR="00E01256" w:rsidRDefault="00000000">
            <w:pPr>
              <w:keepNext/>
              <w:keepLines/>
              <w:shd w:val="clear" w:color="auto" w:fill="FFFFFF" w:themeFill="background1"/>
              <w:spacing w:before="20" w:after="20"/>
              <w:jc w:val="right"/>
              <w:rPr>
                <w:b/>
                <w:bCs/>
                <w:sz w:val="20"/>
                <w:szCs w:val="20"/>
              </w:rPr>
            </w:pPr>
            <w:r>
              <w:rPr>
                <w:b/>
                <w:bCs/>
                <w:sz w:val="20"/>
                <w:szCs w:val="20"/>
              </w:rPr>
              <w:t>148.73</w:t>
            </w:r>
          </w:p>
        </w:tc>
        <w:tc>
          <w:tcPr>
            <w:tcW w:w="851" w:type="pct"/>
            <w:tcBorders>
              <w:top w:val="single" w:sz="4" w:space="0" w:color="auto"/>
              <w:left w:val="single" w:sz="4" w:space="0" w:color="auto"/>
              <w:bottom w:val="single" w:sz="4" w:space="0" w:color="auto"/>
              <w:right w:val="single" w:sz="4" w:space="0" w:color="auto"/>
            </w:tcBorders>
          </w:tcPr>
          <w:p w14:paraId="4D52A554" w14:textId="77777777" w:rsidR="00E01256" w:rsidRDefault="00000000">
            <w:pPr>
              <w:keepNext/>
              <w:keepLines/>
              <w:shd w:val="clear" w:color="auto" w:fill="FFFFFF" w:themeFill="background1"/>
              <w:spacing w:before="20" w:after="20"/>
              <w:jc w:val="right"/>
              <w:rPr>
                <w:b/>
                <w:bCs/>
                <w:sz w:val="20"/>
                <w:szCs w:val="20"/>
              </w:rPr>
            </w:pPr>
            <w:r>
              <w:rPr>
                <w:b/>
                <w:bCs/>
                <w:sz w:val="20"/>
                <w:szCs w:val="20"/>
              </w:rPr>
              <w:t>226,084</w:t>
            </w:r>
          </w:p>
        </w:tc>
      </w:tr>
      <w:tr w:rsidR="00E01256" w14:paraId="1CB0C331" w14:textId="77777777" w:rsidTr="00421295">
        <w:tc>
          <w:tcPr>
            <w:tcW w:w="3073" w:type="pct"/>
          </w:tcPr>
          <w:p w14:paraId="0EF48E80" w14:textId="77777777" w:rsidR="00E01256" w:rsidRDefault="00000000">
            <w:pPr>
              <w:widowControl w:val="0"/>
              <w:shd w:val="clear" w:color="auto" w:fill="FFFFFF" w:themeFill="background1"/>
              <w:spacing w:before="20" w:after="20"/>
              <w:jc w:val="left"/>
              <w:rPr>
                <w:sz w:val="20"/>
                <w:szCs w:val="20"/>
                <w:lang w:eastAsia="zh-CN"/>
              </w:rPr>
            </w:pPr>
            <w:r>
              <w:rPr>
                <w:rFonts w:hint="eastAsia"/>
                <w:sz w:val="20"/>
                <w:szCs w:val="20"/>
                <w:lang w:eastAsia="zh-CN"/>
              </w:rPr>
              <w:t>项目管理机构活动，即工作人员和顾问（</w:t>
            </w:r>
            <w:r>
              <w:rPr>
                <w:rFonts w:hint="eastAsia"/>
                <w:sz w:val="20"/>
                <w:szCs w:val="20"/>
                <w:lang w:eastAsia="zh-CN"/>
              </w:rPr>
              <w:t>440,000</w:t>
            </w:r>
            <w:r>
              <w:rPr>
                <w:rFonts w:hint="eastAsia"/>
                <w:sz w:val="20"/>
                <w:szCs w:val="20"/>
                <w:lang w:eastAsia="zh-CN"/>
              </w:rPr>
              <w:t>美元）、包括差旅在内的运营成本（</w:t>
            </w:r>
            <w:r>
              <w:rPr>
                <w:rFonts w:hint="eastAsia"/>
                <w:sz w:val="20"/>
                <w:szCs w:val="20"/>
                <w:lang w:eastAsia="zh-CN"/>
              </w:rPr>
              <w:t>125,851</w:t>
            </w:r>
            <w:r>
              <w:rPr>
                <w:rFonts w:hint="eastAsia"/>
                <w:sz w:val="20"/>
                <w:szCs w:val="20"/>
                <w:lang w:eastAsia="zh-CN"/>
              </w:rPr>
              <w:t>美元）、监督和报告（</w:t>
            </w:r>
            <w:r>
              <w:rPr>
                <w:rFonts w:hint="eastAsia"/>
                <w:sz w:val="20"/>
                <w:szCs w:val="20"/>
                <w:lang w:eastAsia="zh-CN"/>
              </w:rPr>
              <w:t>150,000</w:t>
            </w:r>
            <w:r>
              <w:rPr>
                <w:rFonts w:hint="eastAsia"/>
                <w:sz w:val="20"/>
                <w:szCs w:val="20"/>
                <w:lang w:eastAsia="zh-CN"/>
              </w:rPr>
              <w:t>美元）以及公众意识宣传（</w:t>
            </w:r>
            <w:r>
              <w:rPr>
                <w:rFonts w:hint="eastAsia"/>
                <w:sz w:val="20"/>
                <w:szCs w:val="20"/>
                <w:lang w:eastAsia="zh-CN"/>
              </w:rPr>
              <w:t>46,000</w:t>
            </w:r>
            <w:r>
              <w:rPr>
                <w:rFonts w:hint="eastAsia"/>
                <w:sz w:val="20"/>
                <w:szCs w:val="20"/>
                <w:lang w:eastAsia="zh-CN"/>
              </w:rPr>
              <w:t>美元）</w:t>
            </w:r>
          </w:p>
        </w:tc>
        <w:tc>
          <w:tcPr>
            <w:tcW w:w="591" w:type="pct"/>
            <w:shd w:val="clear" w:color="auto" w:fill="auto"/>
          </w:tcPr>
          <w:p w14:paraId="570B83AA" w14:textId="77777777" w:rsidR="00E01256" w:rsidRDefault="00000000">
            <w:pPr>
              <w:keepNext/>
              <w:shd w:val="clear" w:color="auto" w:fill="FFFFFF" w:themeFill="background1"/>
              <w:spacing w:before="20" w:after="20"/>
              <w:jc w:val="right"/>
              <w:rPr>
                <w:sz w:val="20"/>
                <w:szCs w:val="20"/>
              </w:rPr>
            </w:pPr>
            <w:r>
              <w:rPr>
                <w:sz w:val="20"/>
                <w:szCs w:val="20"/>
              </w:rPr>
              <w:t>761,851</w:t>
            </w:r>
          </w:p>
        </w:tc>
        <w:tc>
          <w:tcPr>
            <w:tcW w:w="485" w:type="pct"/>
            <w:shd w:val="clear" w:color="auto" w:fill="auto"/>
          </w:tcPr>
          <w:p w14:paraId="6FC6EF51" w14:textId="77777777" w:rsidR="00E01256" w:rsidRDefault="00000000">
            <w:pPr>
              <w:jc w:val="right"/>
              <w:rPr>
                <w:sz w:val="20"/>
                <w:szCs w:val="20"/>
              </w:rPr>
            </w:pPr>
            <w:r>
              <w:rPr>
                <w:sz w:val="20"/>
                <w:szCs w:val="20"/>
              </w:rPr>
              <w:t>n/a</w:t>
            </w:r>
          </w:p>
        </w:tc>
        <w:tc>
          <w:tcPr>
            <w:tcW w:w="851" w:type="pct"/>
            <w:shd w:val="clear" w:color="auto" w:fill="auto"/>
          </w:tcPr>
          <w:p w14:paraId="3DD7D91B" w14:textId="77777777" w:rsidR="00E01256" w:rsidRDefault="00000000">
            <w:pPr>
              <w:jc w:val="right"/>
              <w:rPr>
                <w:sz w:val="20"/>
                <w:szCs w:val="20"/>
              </w:rPr>
            </w:pPr>
            <w:r>
              <w:rPr>
                <w:sz w:val="20"/>
                <w:szCs w:val="20"/>
              </w:rPr>
              <w:t>n/a</w:t>
            </w:r>
          </w:p>
        </w:tc>
      </w:tr>
      <w:tr w:rsidR="00E01256" w14:paraId="76687404" w14:textId="77777777" w:rsidTr="00421295">
        <w:tc>
          <w:tcPr>
            <w:tcW w:w="3073" w:type="pct"/>
          </w:tcPr>
          <w:p w14:paraId="443CF53C" w14:textId="77777777" w:rsidR="00E01256" w:rsidRDefault="00000000">
            <w:pPr>
              <w:shd w:val="clear" w:color="auto" w:fill="FFFFFF" w:themeFill="background1"/>
              <w:spacing w:before="20" w:after="20"/>
              <w:jc w:val="left"/>
              <w:rPr>
                <w:sz w:val="20"/>
                <w:szCs w:val="20"/>
              </w:rPr>
            </w:pPr>
            <w:r>
              <w:rPr>
                <w:rFonts w:hint="eastAsia"/>
                <w:b/>
                <w:bCs/>
                <w:sz w:val="20"/>
                <w:szCs w:val="20"/>
                <w:lang w:eastAsia="zh-CN"/>
              </w:rPr>
              <w:t>第一阶段</w:t>
            </w:r>
            <w:r>
              <w:rPr>
                <w:rFonts w:hint="eastAsia"/>
                <w:b/>
                <w:bCs/>
                <w:sz w:val="20"/>
                <w:szCs w:val="20"/>
                <w:lang w:eastAsia="zh-CN"/>
              </w:rPr>
              <w:t>KIP</w:t>
            </w:r>
            <w:r>
              <w:rPr>
                <w:rFonts w:hint="eastAsia"/>
                <w:b/>
                <w:bCs/>
                <w:sz w:val="20"/>
                <w:szCs w:val="20"/>
                <w:lang w:eastAsia="zh-CN"/>
              </w:rPr>
              <w:t>总计</w:t>
            </w:r>
          </w:p>
        </w:tc>
        <w:tc>
          <w:tcPr>
            <w:tcW w:w="591" w:type="pct"/>
            <w:shd w:val="clear" w:color="auto" w:fill="auto"/>
          </w:tcPr>
          <w:p w14:paraId="7198CEBE" w14:textId="77777777" w:rsidR="00E01256" w:rsidRDefault="00000000">
            <w:pPr>
              <w:jc w:val="right"/>
              <w:rPr>
                <w:b/>
                <w:bCs/>
                <w:sz w:val="20"/>
                <w:szCs w:val="20"/>
              </w:rPr>
            </w:pPr>
            <w:r>
              <w:rPr>
                <w:b/>
                <w:sz w:val="20"/>
                <w:szCs w:val="20"/>
              </w:rPr>
              <w:t>8,352,642</w:t>
            </w:r>
          </w:p>
        </w:tc>
        <w:tc>
          <w:tcPr>
            <w:tcW w:w="485" w:type="pct"/>
            <w:shd w:val="clear" w:color="auto" w:fill="auto"/>
          </w:tcPr>
          <w:p w14:paraId="0E4047F6" w14:textId="77777777" w:rsidR="00E01256" w:rsidRDefault="00000000">
            <w:pPr>
              <w:jc w:val="right"/>
              <w:rPr>
                <w:b/>
                <w:sz w:val="20"/>
                <w:szCs w:val="20"/>
              </w:rPr>
            </w:pPr>
            <w:r>
              <w:rPr>
                <w:b/>
                <w:sz w:val="20"/>
                <w:szCs w:val="20"/>
              </w:rPr>
              <w:t>1,299.37</w:t>
            </w:r>
          </w:p>
        </w:tc>
        <w:tc>
          <w:tcPr>
            <w:tcW w:w="851" w:type="pct"/>
            <w:shd w:val="clear" w:color="auto" w:fill="auto"/>
          </w:tcPr>
          <w:p w14:paraId="53156249" w14:textId="77777777" w:rsidR="00E01256" w:rsidRDefault="00000000">
            <w:pPr>
              <w:jc w:val="right"/>
              <w:rPr>
                <w:b/>
                <w:bCs/>
                <w:sz w:val="20"/>
                <w:szCs w:val="20"/>
              </w:rPr>
            </w:pPr>
            <w:r>
              <w:rPr>
                <w:b/>
                <w:bCs/>
                <w:sz w:val="20"/>
                <w:szCs w:val="20"/>
              </w:rPr>
              <w:t>1,861,870</w:t>
            </w:r>
          </w:p>
        </w:tc>
      </w:tr>
    </w:tbl>
    <w:p w14:paraId="2037B411" w14:textId="77777777" w:rsidR="00E01256" w:rsidRDefault="00000000">
      <w:pPr>
        <w:pStyle w:val="Heading1"/>
        <w:keepNext/>
        <w:widowControl w:val="0"/>
        <w:numPr>
          <w:ilvl w:val="0"/>
          <w:numId w:val="0"/>
        </w:numPr>
        <w:spacing w:before="240"/>
        <w:rPr>
          <w:rFonts w:ascii="KaiTi" w:eastAsia="KaiTi" w:hAnsi="KaiTi"/>
          <w:sz w:val="24"/>
          <w:szCs w:val="24"/>
          <w:u w:val="single"/>
        </w:rPr>
      </w:pPr>
      <w:r>
        <w:rPr>
          <w:rFonts w:ascii="KaiTi" w:eastAsia="KaiTi" w:hAnsi="KaiTi" w:hint="eastAsia"/>
          <w:sz w:val="24"/>
          <w:szCs w:val="24"/>
          <w:u w:val="single"/>
          <w:lang w:eastAsia="zh-CN"/>
        </w:rPr>
        <w:t>额外</w:t>
      </w:r>
      <w:r>
        <w:rPr>
          <w:rFonts w:ascii="KaiTi" w:eastAsia="KaiTi" w:hAnsi="KaiTi" w:hint="eastAsia"/>
          <w:sz w:val="24"/>
          <w:szCs w:val="24"/>
          <w:u w:val="single"/>
        </w:rPr>
        <w:t>政策措施</w:t>
      </w:r>
    </w:p>
    <w:p w14:paraId="1403B856" w14:textId="77777777" w:rsidR="00E01256" w:rsidRDefault="00000000">
      <w:pPr>
        <w:pStyle w:val="Heading1"/>
        <w:rPr>
          <w:sz w:val="24"/>
          <w:szCs w:val="24"/>
          <w:lang w:eastAsia="zh-CN"/>
        </w:rPr>
      </w:pPr>
      <w:r>
        <w:rPr>
          <w:rFonts w:hint="eastAsia"/>
          <w:sz w:val="24"/>
          <w:szCs w:val="24"/>
          <w:lang w:eastAsia="zh-CN"/>
        </w:rPr>
        <w:t>通过申请多边基金资助的活动，预计总减排量为</w:t>
      </w:r>
      <w:r>
        <w:rPr>
          <w:rFonts w:hint="eastAsia"/>
          <w:sz w:val="24"/>
          <w:szCs w:val="24"/>
          <w:lang w:eastAsia="zh-CN"/>
        </w:rPr>
        <w:t>1,861,870</w:t>
      </w:r>
      <w:r>
        <w:rPr>
          <w:rFonts w:hint="eastAsia"/>
          <w:sz w:val="24"/>
          <w:szCs w:val="24"/>
          <w:lang w:eastAsia="zh-CN"/>
        </w:rPr>
        <w:t>二氧化碳当量吨。为了实现</w:t>
      </w:r>
      <w:r>
        <w:rPr>
          <w:rFonts w:hint="eastAsia"/>
          <w:sz w:val="24"/>
          <w:szCs w:val="24"/>
          <w:lang w:eastAsia="zh-CN"/>
        </w:rPr>
        <w:t>10%</w:t>
      </w:r>
      <w:r>
        <w:rPr>
          <w:rFonts w:hint="eastAsia"/>
          <w:sz w:val="24"/>
          <w:szCs w:val="24"/>
          <w:lang w:eastAsia="zh-CN"/>
        </w:rPr>
        <w:t>的减排目标所需的额外减排量，该国政府将在</w:t>
      </w:r>
      <w:r>
        <w:rPr>
          <w:rFonts w:hint="eastAsia"/>
          <w:sz w:val="24"/>
          <w:szCs w:val="24"/>
          <w:lang w:eastAsia="zh-CN"/>
        </w:rPr>
        <w:t>2029</w:t>
      </w:r>
      <w:r>
        <w:rPr>
          <w:rFonts w:hint="eastAsia"/>
          <w:sz w:val="24"/>
          <w:szCs w:val="24"/>
          <w:lang w:eastAsia="zh-CN"/>
        </w:rPr>
        <w:t>年</w:t>
      </w:r>
      <w:r>
        <w:rPr>
          <w:rFonts w:hint="eastAsia"/>
          <w:sz w:val="24"/>
          <w:szCs w:val="24"/>
          <w:lang w:eastAsia="zh-CN"/>
        </w:rPr>
        <w:t>1</w:t>
      </w:r>
      <w:r>
        <w:rPr>
          <w:rFonts w:hint="eastAsia"/>
          <w:sz w:val="24"/>
          <w:szCs w:val="24"/>
          <w:lang w:eastAsia="zh-CN"/>
        </w:rPr>
        <w:t>月</w:t>
      </w:r>
      <w:r>
        <w:rPr>
          <w:rFonts w:hint="eastAsia"/>
          <w:sz w:val="24"/>
          <w:szCs w:val="24"/>
          <w:lang w:eastAsia="zh-CN"/>
        </w:rPr>
        <w:t>1</w:t>
      </w:r>
      <w:r>
        <w:rPr>
          <w:rFonts w:hint="eastAsia"/>
          <w:sz w:val="24"/>
          <w:szCs w:val="24"/>
          <w:lang w:eastAsia="zh-CN"/>
        </w:rPr>
        <w:t>日前实施以下监管和政策措施，而无需多边基金的额外资助：</w:t>
      </w:r>
    </w:p>
    <w:p w14:paraId="6DC36BA5" w14:textId="77777777" w:rsidR="00E01256" w:rsidRDefault="00000000">
      <w:pPr>
        <w:pStyle w:val="Heading2"/>
        <w:rPr>
          <w:sz w:val="24"/>
          <w:szCs w:val="24"/>
          <w:lang w:eastAsia="zh-CN"/>
        </w:rPr>
      </w:pPr>
      <w:r>
        <w:rPr>
          <w:rFonts w:hint="eastAsia"/>
          <w:sz w:val="24"/>
          <w:szCs w:val="24"/>
          <w:lang w:eastAsia="zh-CN"/>
        </w:rPr>
        <w:t>禁止进口和制造基于</w:t>
      </w:r>
      <w:r>
        <w:rPr>
          <w:rFonts w:hint="eastAsia"/>
          <w:sz w:val="24"/>
          <w:szCs w:val="24"/>
          <w:lang w:eastAsia="zh-CN"/>
        </w:rPr>
        <w:t>HFC</w:t>
      </w:r>
      <w:r>
        <w:rPr>
          <w:rFonts w:hint="eastAsia"/>
          <w:sz w:val="24"/>
          <w:szCs w:val="24"/>
          <w:lang w:eastAsia="zh-CN"/>
        </w:rPr>
        <w:t>的家用冰箱；</w:t>
      </w:r>
    </w:p>
    <w:p w14:paraId="7D057FD1" w14:textId="77777777" w:rsidR="00E01256" w:rsidRDefault="00000000">
      <w:pPr>
        <w:pStyle w:val="Heading2"/>
        <w:rPr>
          <w:sz w:val="24"/>
          <w:szCs w:val="24"/>
          <w:lang w:eastAsia="zh-CN"/>
        </w:rPr>
      </w:pPr>
      <w:r>
        <w:rPr>
          <w:rFonts w:hint="eastAsia"/>
          <w:sz w:val="24"/>
          <w:szCs w:val="24"/>
          <w:lang w:eastAsia="zh-CN"/>
        </w:rPr>
        <w:t>禁止进口和制造基于</w:t>
      </w:r>
      <w:r>
        <w:rPr>
          <w:rFonts w:hint="eastAsia"/>
          <w:sz w:val="24"/>
          <w:szCs w:val="24"/>
          <w:lang w:eastAsia="zh-CN"/>
        </w:rPr>
        <w:t>HFC</w:t>
      </w:r>
      <w:r>
        <w:rPr>
          <w:rFonts w:hint="eastAsia"/>
          <w:sz w:val="24"/>
          <w:szCs w:val="24"/>
          <w:lang w:eastAsia="zh-CN"/>
        </w:rPr>
        <w:t>的独立商用制冷设备；</w:t>
      </w:r>
    </w:p>
    <w:p w14:paraId="57055DE6" w14:textId="77777777" w:rsidR="00E01256" w:rsidRDefault="00000000">
      <w:pPr>
        <w:pStyle w:val="Heading2"/>
        <w:rPr>
          <w:sz w:val="24"/>
          <w:szCs w:val="24"/>
          <w:lang w:eastAsia="zh-CN"/>
        </w:rPr>
      </w:pPr>
      <w:r>
        <w:rPr>
          <w:rFonts w:hint="eastAsia"/>
          <w:sz w:val="24"/>
          <w:szCs w:val="24"/>
          <w:lang w:eastAsia="zh-CN"/>
        </w:rPr>
        <w:t>禁止进口、制造和安装基于</w:t>
      </w:r>
      <w:r>
        <w:rPr>
          <w:rFonts w:hint="eastAsia"/>
          <w:sz w:val="24"/>
          <w:szCs w:val="24"/>
          <w:lang w:eastAsia="zh-CN"/>
        </w:rPr>
        <w:t>HFC-125</w:t>
      </w:r>
      <w:r>
        <w:rPr>
          <w:rFonts w:hint="eastAsia"/>
          <w:sz w:val="24"/>
          <w:szCs w:val="24"/>
          <w:lang w:eastAsia="zh-CN"/>
        </w:rPr>
        <w:t>的灭火设备；</w:t>
      </w:r>
    </w:p>
    <w:p w14:paraId="03F02CD4" w14:textId="77777777" w:rsidR="00E01256" w:rsidRDefault="00000000">
      <w:pPr>
        <w:pStyle w:val="Heading2"/>
        <w:rPr>
          <w:sz w:val="24"/>
          <w:szCs w:val="24"/>
          <w:lang w:eastAsia="zh-CN"/>
        </w:rPr>
      </w:pPr>
      <w:r>
        <w:rPr>
          <w:rFonts w:hint="eastAsia"/>
          <w:sz w:val="24"/>
          <w:szCs w:val="24"/>
          <w:lang w:eastAsia="zh-CN"/>
        </w:rPr>
        <w:t>限制家用和轻型商用空调设备的进口和制造为使用全球升温潜能值低于</w:t>
      </w:r>
      <w:r>
        <w:rPr>
          <w:rFonts w:hint="eastAsia"/>
          <w:sz w:val="24"/>
          <w:szCs w:val="24"/>
          <w:lang w:eastAsia="zh-CN"/>
        </w:rPr>
        <w:t>700</w:t>
      </w:r>
      <w:r>
        <w:rPr>
          <w:rFonts w:hint="eastAsia"/>
          <w:sz w:val="24"/>
          <w:szCs w:val="24"/>
          <w:lang w:eastAsia="zh-CN"/>
        </w:rPr>
        <w:t>的制冷剂；以及</w:t>
      </w:r>
    </w:p>
    <w:p w14:paraId="2FF4868D" w14:textId="77777777" w:rsidR="00E01256" w:rsidRDefault="00000000">
      <w:pPr>
        <w:pStyle w:val="Heading2"/>
        <w:rPr>
          <w:sz w:val="24"/>
          <w:szCs w:val="24"/>
          <w:lang w:eastAsia="zh-CN"/>
        </w:rPr>
      </w:pPr>
      <w:r>
        <w:rPr>
          <w:rFonts w:hint="eastAsia"/>
          <w:sz w:val="24"/>
          <w:szCs w:val="24"/>
          <w:lang w:eastAsia="zh-CN"/>
        </w:rPr>
        <w:t>将基于</w:t>
      </w:r>
      <w:r>
        <w:rPr>
          <w:rFonts w:hint="eastAsia"/>
          <w:sz w:val="24"/>
          <w:szCs w:val="24"/>
          <w:lang w:eastAsia="zh-CN"/>
        </w:rPr>
        <w:t>HFC-23</w:t>
      </w:r>
      <w:r>
        <w:rPr>
          <w:rFonts w:hint="eastAsia"/>
          <w:sz w:val="24"/>
          <w:szCs w:val="24"/>
          <w:lang w:eastAsia="zh-CN"/>
        </w:rPr>
        <w:t>的超低温冷冻机的制造和安装限制在</w:t>
      </w:r>
      <w:r>
        <w:rPr>
          <w:rFonts w:hint="eastAsia"/>
          <w:sz w:val="24"/>
          <w:szCs w:val="24"/>
          <w:lang w:eastAsia="zh-CN"/>
        </w:rPr>
        <w:t>2020-2022</w:t>
      </w:r>
      <w:r>
        <w:rPr>
          <w:rFonts w:hint="eastAsia"/>
          <w:sz w:val="24"/>
          <w:szCs w:val="24"/>
          <w:lang w:eastAsia="zh-CN"/>
        </w:rPr>
        <w:t>年此类制造的平均消耗量以内，并限制超出该数量的超低温冷冻机使用的制冷剂的全球升温潜能值为</w:t>
      </w:r>
      <w:r>
        <w:rPr>
          <w:rFonts w:hint="eastAsia"/>
          <w:sz w:val="24"/>
          <w:szCs w:val="24"/>
          <w:lang w:eastAsia="zh-CN"/>
        </w:rPr>
        <w:t>1,400</w:t>
      </w:r>
      <w:r>
        <w:rPr>
          <w:rFonts w:hint="eastAsia"/>
          <w:sz w:val="24"/>
          <w:szCs w:val="24"/>
          <w:lang w:eastAsia="zh-CN"/>
        </w:rPr>
        <w:t>或更低。</w:t>
      </w:r>
    </w:p>
    <w:p w14:paraId="52DA9847" w14:textId="77777777" w:rsidR="00E01256" w:rsidRDefault="00000000">
      <w:pPr>
        <w:pStyle w:val="Heading1"/>
        <w:rPr>
          <w:sz w:val="24"/>
          <w:szCs w:val="24"/>
          <w:lang w:eastAsia="zh-CN"/>
        </w:rPr>
      </w:pPr>
      <w:r>
        <w:rPr>
          <w:sz w:val="24"/>
          <w:szCs w:val="24"/>
          <w:lang w:eastAsia="zh-CN"/>
        </w:rPr>
        <w:t>根据上述监管和政策措施以及表</w:t>
      </w:r>
      <w:r>
        <w:rPr>
          <w:sz w:val="24"/>
          <w:szCs w:val="24"/>
          <w:lang w:eastAsia="zh-CN"/>
        </w:rPr>
        <w:t>12</w:t>
      </w:r>
      <w:r>
        <w:rPr>
          <w:sz w:val="24"/>
          <w:szCs w:val="24"/>
          <w:lang w:eastAsia="zh-CN"/>
        </w:rPr>
        <w:t>所示制造此类设备</w:t>
      </w:r>
      <w:r>
        <w:rPr>
          <w:sz w:val="24"/>
          <w:szCs w:val="24"/>
          <w:lang w:val="en-US" w:eastAsia="zh-CN"/>
        </w:rPr>
        <w:t>产生</w:t>
      </w:r>
      <w:r>
        <w:rPr>
          <w:sz w:val="24"/>
          <w:szCs w:val="24"/>
          <w:lang w:eastAsia="zh-CN"/>
        </w:rPr>
        <w:t>的消耗量，在没有来自</w:t>
      </w:r>
      <w:r>
        <w:rPr>
          <w:sz w:val="24"/>
          <w:szCs w:val="24"/>
          <w:lang w:val="en-US" w:eastAsia="zh-CN"/>
        </w:rPr>
        <w:t>多边基金</w:t>
      </w:r>
      <w:r>
        <w:rPr>
          <w:sz w:val="24"/>
          <w:szCs w:val="24"/>
          <w:lang w:eastAsia="zh-CN"/>
        </w:rPr>
        <w:t>的额外援助</w:t>
      </w:r>
      <w:r>
        <w:rPr>
          <w:sz w:val="24"/>
          <w:szCs w:val="24"/>
          <w:lang w:val="en-US" w:eastAsia="zh-CN"/>
        </w:rPr>
        <w:t>的情况</w:t>
      </w:r>
      <w:r>
        <w:rPr>
          <w:sz w:val="24"/>
          <w:szCs w:val="24"/>
          <w:lang w:eastAsia="zh-CN"/>
        </w:rPr>
        <w:t>下，该国将实现额外减少</w:t>
      </w:r>
      <w:r>
        <w:rPr>
          <w:sz w:val="24"/>
          <w:szCs w:val="24"/>
          <w:lang w:eastAsia="zh-CN"/>
        </w:rPr>
        <w:t>475,201</w:t>
      </w:r>
      <w:r>
        <w:rPr>
          <w:sz w:val="24"/>
          <w:szCs w:val="24"/>
          <w:lang w:eastAsia="zh-CN"/>
        </w:rPr>
        <w:t>二氧化碳当量吨。到</w:t>
      </w:r>
      <w:r>
        <w:rPr>
          <w:sz w:val="24"/>
          <w:szCs w:val="24"/>
          <w:lang w:eastAsia="zh-CN"/>
        </w:rPr>
        <w:t>2029</w:t>
      </w:r>
      <w:r>
        <w:rPr>
          <w:sz w:val="24"/>
          <w:szCs w:val="24"/>
          <w:lang w:eastAsia="zh-CN"/>
        </w:rPr>
        <w:t>年</w:t>
      </w:r>
      <w:r>
        <w:rPr>
          <w:sz w:val="24"/>
          <w:szCs w:val="24"/>
          <w:lang w:eastAsia="zh-CN"/>
        </w:rPr>
        <w:t>1</w:t>
      </w:r>
      <w:r>
        <w:rPr>
          <w:sz w:val="24"/>
          <w:szCs w:val="24"/>
          <w:lang w:eastAsia="zh-CN"/>
        </w:rPr>
        <w:t>月</w:t>
      </w:r>
      <w:r>
        <w:rPr>
          <w:sz w:val="24"/>
          <w:szCs w:val="24"/>
          <w:lang w:eastAsia="zh-CN"/>
        </w:rPr>
        <w:t>1</w:t>
      </w:r>
      <w:r>
        <w:rPr>
          <w:sz w:val="24"/>
          <w:szCs w:val="24"/>
          <w:lang w:eastAsia="zh-CN"/>
        </w:rPr>
        <w:t>日，制造超低温冷冻设备所需的平均</w:t>
      </w:r>
      <w:r>
        <w:rPr>
          <w:sz w:val="24"/>
          <w:szCs w:val="24"/>
          <w:lang w:eastAsia="zh-CN"/>
        </w:rPr>
        <w:t>HFC-23</w:t>
      </w:r>
      <w:r>
        <w:rPr>
          <w:sz w:val="24"/>
          <w:szCs w:val="24"/>
          <w:lang w:eastAsia="zh-CN"/>
        </w:rPr>
        <w:t>消耗量将限制在</w:t>
      </w:r>
      <w:r>
        <w:rPr>
          <w:sz w:val="24"/>
          <w:szCs w:val="24"/>
          <w:lang w:eastAsia="zh-CN"/>
        </w:rPr>
        <w:t>12.30</w:t>
      </w:r>
      <w:r>
        <w:rPr>
          <w:sz w:val="24"/>
          <w:szCs w:val="24"/>
          <w:lang w:eastAsia="zh-CN"/>
        </w:rPr>
        <w:t>公吨。</w:t>
      </w:r>
    </w:p>
    <w:p w14:paraId="2710B975" w14:textId="77777777" w:rsidR="00E01256" w:rsidRDefault="00000000">
      <w:pPr>
        <w:keepNext/>
        <w:spacing w:before="240"/>
        <w:rPr>
          <w:b/>
          <w:bCs/>
          <w:sz w:val="24"/>
          <w:szCs w:val="24"/>
          <w:lang w:eastAsia="zh-CN"/>
        </w:rPr>
      </w:pPr>
      <w:r>
        <w:rPr>
          <w:b/>
          <w:bCs/>
          <w:sz w:val="24"/>
          <w:szCs w:val="24"/>
          <w:lang w:eastAsia="zh-CN"/>
        </w:rPr>
        <w:t>表</w:t>
      </w:r>
      <w:r>
        <w:rPr>
          <w:b/>
          <w:bCs/>
          <w:sz w:val="24"/>
          <w:szCs w:val="24"/>
          <w:lang w:eastAsia="zh-CN"/>
        </w:rPr>
        <w:t>12.</w:t>
      </w:r>
      <w:r>
        <w:rPr>
          <w:b/>
          <w:bCs/>
          <w:sz w:val="24"/>
          <w:szCs w:val="24"/>
          <w:lang w:eastAsia="zh-CN"/>
        </w:rPr>
        <w:tab/>
      </w:r>
      <w:r>
        <w:rPr>
          <w:b/>
          <w:bCs/>
          <w:sz w:val="24"/>
          <w:szCs w:val="24"/>
          <w:lang w:eastAsia="zh-CN"/>
        </w:rPr>
        <w:t>用于制造超低温冷冻设备的</w:t>
      </w:r>
      <w:r>
        <w:rPr>
          <w:b/>
          <w:bCs/>
          <w:sz w:val="24"/>
          <w:szCs w:val="24"/>
          <w:lang w:eastAsia="zh-CN"/>
        </w:rPr>
        <w:t>HFC-23</w:t>
      </w:r>
      <w:r>
        <w:rPr>
          <w:b/>
          <w:bCs/>
          <w:sz w:val="24"/>
          <w:szCs w:val="24"/>
          <w:lang w:eastAsia="zh-CN"/>
        </w:rPr>
        <w:t>、用于制造独立式商用制冷设备的</w:t>
      </w:r>
      <w:r>
        <w:rPr>
          <w:b/>
          <w:bCs/>
          <w:sz w:val="24"/>
          <w:szCs w:val="24"/>
          <w:lang w:eastAsia="zh-CN"/>
        </w:rPr>
        <w:t>HFC-134a</w:t>
      </w:r>
      <w:r>
        <w:rPr>
          <w:b/>
          <w:bCs/>
          <w:sz w:val="24"/>
          <w:szCs w:val="24"/>
          <w:lang w:eastAsia="zh-CN"/>
        </w:rPr>
        <w:t>和</w:t>
      </w:r>
      <w:r>
        <w:rPr>
          <w:b/>
          <w:bCs/>
          <w:sz w:val="24"/>
          <w:szCs w:val="24"/>
          <w:lang w:eastAsia="zh-CN"/>
        </w:rPr>
        <w:t>R-404A</w:t>
      </w:r>
      <w:r>
        <w:rPr>
          <w:b/>
          <w:bCs/>
          <w:sz w:val="24"/>
          <w:szCs w:val="24"/>
          <w:lang w:eastAsia="zh-CN"/>
        </w:rPr>
        <w:t>，以及用于制造家用空调设备的</w:t>
      </w:r>
      <w:r>
        <w:rPr>
          <w:b/>
          <w:bCs/>
          <w:sz w:val="24"/>
          <w:szCs w:val="24"/>
          <w:lang w:eastAsia="zh-CN"/>
        </w:rPr>
        <w:t>R-410A</w:t>
      </w:r>
      <w:r>
        <w:rPr>
          <w:b/>
          <w:bCs/>
          <w:sz w:val="24"/>
          <w:szCs w:val="24"/>
          <w:lang w:eastAsia="zh-CN"/>
        </w:rPr>
        <w:t>的消耗量（公吨）</w:t>
      </w:r>
    </w:p>
    <w:tbl>
      <w:tblPr>
        <w:tblW w:w="5000" w:type="pct"/>
        <w:tblLook w:val="04A0" w:firstRow="1" w:lastRow="0" w:firstColumn="1" w:lastColumn="0" w:noHBand="0" w:noVBand="1"/>
      </w:tblPr>
      <w:tblGrid>
        <w:gridCol w:w="1878"/>
        <w:gridCol w:w="1416"/>
        <w:gridCol w:w="1414"/>
        <w:gridCol w:w="1548"/>
        <w:gridCol w:w="1548"/>
        <w:gridCol w:w="1546"/>
      </w:tblGrid>
      <w:tr w:rsidR="00E01256" w14:paraId="70C7D4F9" w14:textId="77777777">
        <w:trPr>
          <w:trHeight w:val="43"/>
          <w:tblHeader/>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7A772ED" w14:textId="77777777" w:rsidR="00E01256" w:rsidRDefault="00000000">
            <w:pPr>
              <w:jc w:val="center"/>
              <w:rPr>
                <w:b/>
                <w:bCs/>
                <w:sz w:val="20"/>
                <w:szCs w:val="20"/>
                <w:lang w:val="en-US" w:bidi="th-TH"/>
              </w:rPr>
            </w:pPr>
            <w:r>
              <w:rPr>
                <w:b/>
                <w:bCs/>
                <w:sz w:val="20"/>
                <w:szCs w:val="20"/>
              </w:rPr>
              <w:t>物质</w:t>
            </w:r>
          </w:p>
        </w:tc>
        <w:tc>
          <w:tcPr>
            <w:tcW w:w="757" w:type="pct"/>
            <w:tcBorders>
              <w:top w:val="single" w:sz="4" w:space="0" w:color="auto"/>
              <w:left w:val="nil"/>
              <w:bottom w:val="single" w:sz="4" w:space="0" w:color="auto"/>
              <w:right w:val="single" w:sz="4" w:space="0" w:color="auto"/>
            </w:tcBorders>
            <w:shd w:val="clear" w:color="auto" w:fill="auto"/>
            <w:noWrap/>
            <w:vAlign w:val="bottom"/>
          </w:tcPr>
          <w:p w14:paraId="7DF0DB7D" w14:textId="77777777" w:rsidR="00E01256" w:rsidRDefault="00000000">
            <w:pPr>
              <w:jc w:val="center"/>
              <w:rPr>
                <w:b/>
                <w:bCs/>
                <w:sz w:val="20"/>
                <w:szCs w:val="20"/>
                <w:lang w:val="en-US" w:bidi="th-TH"/>
              </w:rPr>
            </w:pPr>
            <w:r>
              <w:rPr>
                <w:b/>
                <w:bCs/>
                <w:sz w:val="20"/>
                <w:szCs w:val="20"/>
                <w:lang w:val="en-US" w:bidi="th-TH"/>
              </w:rPr>
              <w:t>2020</w:t>
            </w:r>
          </w:p>
        </w:tc>
        <w:tc>
          <w:tcPr>
            <w:tcW w:w="756" w:type="pct"/>
            <w:tcBorders>
              <w:top w:val="single" w:sz="4" w:space="0" w:color="auto"/>
              <w:left w:val="nil"/>
              <w:bottom w:val="single" w:sz="4" w:space="0" w:color="auto"/>
              <w:right w:val="single" w:sz="4" w:space="0" w:color="auto"/>
            </w:tcBorders>
            <w:shd w:val="clear" w:color="auto" w:fill="auto"/>
            <w:noWrap/>
            <w:vAlign w:val="bottom"/>
          </w:tcPr>
          <w:p w14:paraId="1C21521C" w14:textId="77777777" w:rsidR="00E01256" w:rsidRDefault="00000000">
            <w:pPr>
              <w:jc w:val="center"/>
              <w:rPr>
                <w:b/>
                <w:bCs/>
                <w:sz w:val="20"/>
                <w:szCs w:val="20"/>
                <w:lang w:val="en-US" w:bidi="th-TH"/>
              </w:rPr>
            </w:pPr>
            <w:r>
              <w:rPr>
                <w:b/>
                <w:bCs/>
                <w:sz w:val="20"/>
                <w:szCs w:val="20"/>
                <w:lang w:val="en-US" w:bidi="th-TH"/>
              </w:rPr>
              <w:t>2021</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4557ADD9" w14:textId="77777777" w:rsidR="00E01256" w:rsidRDefault="00000000">
            <w:pPr>
              <w:jc w:val="center"/>
              <w:rPr>
                <w:b/>
                <w:bCs/>
                <w:sz w:val="20"/>
                <w:szCs w:val="20"/>
                <w:lang w:val="en-US" w:bidi="th-TH"/>
              </w:rPr>
            </w:pPr>
            <w:r>
              <w:rPr>
                <w:b/>
                <w:bCs/>
                <w:sz w:val="20"/>
                <w:szCs w:val="20"/>
                <w:lang w:val="en-US" w:bidi="th-TH"/>
              </w:rPr>
              <w:t>2022</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4FB54814" w14:textId="77777777" w:rsidR="00E01256" w:rsidRDefault="00000000">
            <w:pPr>
              <w:jc w:val="center"/>
              <w:rPr>
                <w:b/>
                <w:bCs/>
                <w:sz w:val="20"/>
                <w:szCs w:val="20"/>
                <w:lang w:val="en-US" w:bidi="th-TH"/>
              </w:rPr>
            </w:pPr>
            <w:r>
              <w:rPr>
                <w:b/>
                <w:bCs/>
                <w:sz w:val="20"/>
                <w:szCs w:val="20"/>
                <w:lang w:val="en-US" w:bidi="th-TH"/>
              </w:rPr>
              <w:t>2023</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789B16D5" w14:textId="77777777" w:rsidR="00E01256" w:rsidRDefault="00000000">
            <w:pPr>
              <w:jc w:val="center"/>
              <w:rPr>
                <w:b/>
                <w:bCs/>
                <w:sz w:val="20"/>
                <w:szCs w:val="20"/>
                <w:lang w:val="en-US" w:bidi="th-TH"/>
              </w:rPr>
            </w:pPr>
            <w:r>
              <w:rPr>
                <w:b/>
                <w:bCs/>
                <w:sz w:val="20"/>
                <w:szCs w:val="20"/>
                <w:lang w:val="en-US" w:bidi="th-TH"/>
              </w:rPr>
              <w:t>2024</w:t>
            </w:r>
          </w:p>
        </w:tc>
      </w:tr>
      <w:tr w:rsidR="00E01256" w14:paraId="197AD2C2" w14:textId="77777777">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tcPr>
          <w:p w14:paraId="3D424E5E" w14:textId="77777777" w:rsidR="00E01256" w:rsidRDefault="00000000">
            <w:pPr>
              <w:jc w:val="left"/>
              <w:rPr>
                <w:sz w:val="20"/>
                <w:szCs w:val="20"/>
                <w:lang w:val="en-US" w:bidi="th-TH"/>
              </w:rPr>
            </w:pPr>
            <w:r>
              <w:rPr>
                <w:sz w:val="20"/>
                <w:szCs w:val="20"/>
                <w:lang w:val="en-US" w:eastAsia="zh-CN" w:bidi="th-TH"/>
              </w:rPr>
              <w:t>HFC-</w:t>
            </w:r>
            <w:r>
              <w:rPr>
                <w:sz w:val="20"/>
                <w:szCs w:val="20"/>
                <w:lang w:val="en-US" w:bidi="th-TH"/>
              </w:rPr>
              <w:t>23</w:t>
            </w:r>
          </w:p>
        </w:tc>
        <w:tc>
          <w:tcPr>
            <w:tcW w:w="757" w:type="pct"/>
            <w:tcBorders>
              <w:top w:val="nil"/>
              <w:left w:val="nil"/>
              <w:bottom w:val="single" w:sz="4" w:space="0" w:color="auto"/>
              <w:right w:val="single" w:sz="4" w:space="0" w:color="auto"/>
            </w:tcBorders>
            <w:shd w:val="clear" w:color="auto" w:fill="auto"/>
            <w:noWrap/>
            <w:vAlign w:val="bottom"/>
          </w:tcPr>
          <w:p w14:paraId="33C53401" w14:textId="77777777" w:rsidR="00E01256" w:rsidRDefault="00000000">
            <w:pPr>
              <w:jc w:val="right"/>
              <w:rPr>
                <w:sz w:val="20"/>
                <w:szCs w:val="20"/>
                <w:lang w:val="en-US" w:bidi="th-TH"/>
              </w:rPr>
            </w:pPr>
            <w:r>
              <w:rPr>
                <w:sz w:val="20"/>
                <w:szCs w:val="20"/>
                <w:lang w:val="en-US" w:bidi="th-TH"/>
              </w:rPr>
              <w:t>0.0</w:t>
            </w:r>
          </w:p>
        </w:tc>
        <w:tc>
          <w:tcPr>
            <w:tcW w:w="756" w:type="pct"/>
            <w:tcBorders>
              <w:top w:val="nil"/>
              <w:left w:val="nil"/>
              <w:bottom w:val="single" w:sz="4" w:space="0" w:color="auto"/>
              <w:right w:val="single" w:sz="4" w:space="0" w:color="auto"/>
            </w:tcBorders>
            <w:shd w:val="clear" w:color="auto" w:fill="auto"/>
            <w:noWrap/>
            <w:vAlign w:val="bottom"/>
          </w:tcPr>
          <w:p w14:paraId="2F68EB9F" w14:textId="77777777" w:rsidR="00E01256" w:rsidRDefault="00000000">
            <w:pPr>
              <w:jc w:val="right"/>
              <w:rPr>
                <w:sz w:val="20"/>
                <w:szCs w:val="20"/>
                <w:lang w:val="en-US" w:bidi="th-TH"/>
              </w:rPr>
            </w:pPr>
            <w:r>
              <w:rPr>
                <w:sz w:val="20"/>
                <w:szCs w:val="20"/>
                <w:lang w:val="en-US" w:bidi="th-TH"/>
              </w:rPr>
              <w:t>0.0</w:t>
            </w:r>
          </w:p>
        </w:tc>
        <w:tc>
          <w:tcPr>
            <w:tcW w:w="828" w:type="pct"/>
            <w:tcBorders>
              <w:top w:val="nil"/>
              <w:left w:val="nil"/>
              <w:bottom w:val="single" w:sz="4" w:space="0" w:color="auto"/>
              <w:right w:val="single" w:sz="4" w:space="0" w:color="auto"/>
            </w:tcBorders>
            <w:shd w:val="clear" w:color="auto" w:fill="auto"/>
            <w:noWrap/>
            <w:vAlign w:val="bottom"/>
          </w:tcPr>
          <w:p w14:paraId="672403C2" w14:textId="77777777" w:rsidR="00E01256" w:rsidRDefault="00000000">
            <w:pPr>
              <w:jc w:val="right"/>
              <w:rPr>
                <w:sz w:val="20"/>
                <w:szCs w:val="20"/>
                <w:lang w:val="en-US" w:bidi="th-TH"/>
              </w:rPr>
            </w:pPr>
            <w:r>
              <w:rPr>
                <w:sz w:val="20"/>
                <w:szCs w:val="20"/>
                <w:lang w:val="en-US" w:bidi="th-TH"/>
              </w:rPr>
              <w:t>36.90</w:t>
            </w:r>
          </w:p>
        </w:tc>
        <w:tc>
          <w:tcPr>
            <w:tcW w:w="828" w:type="pct"/>
            <w:tcBorders>
              <w:top w:val="nil"/>
              <w:left w:val="nil"/>
              <w:bottom w:val="single" w:sz="4" w:space="0" w:color="auto"/>
              <w:right w:val="single" w:sz="4" w:space="0" w:color="auto"/>
            </w:tcBorders>
            <w:shd w:val="clear" w:color="auto" w:fill="auto"/>
            <w:noWrap/>
            <w:vAlign w:val="bottom"/>
          </w:tcPr>
          <w:p w14:paraId="6BB110E0" w14:textId="77777777" w:rsidR="00E01256" w:rsidRDefault="00000000">
            <w:pPr>
              <w:jc w:val="right"/>
              <w:rPr>
                <w:sz w:val="20"/>
                <w:szCs w:val="20"/>
                <w:lang w:val="en-US" w:bidi="th-TH"/>
              </w:rPr>
            </w:pPr>
            <w:r>
              <w:rPr>
                <w:sz w:val="20"/>
                <w:szCs w:val="20"/>
                <w:lang w:val="en-US" w:bidi="th-TH"/>
              </w:rPr>
              <w:t>7.41</w:t>
            </w:r>
          </w:p>
        </w:tc>
        <w:tc>
          <w:tcPr>
            <w:tcW w:w="828" w:type="pct"/>
            <w:tcBorders>
              <w:top w:val="nil"/>
              <w:left w:val="nil"/>
              <w:bottom w:val="single" w:sz="4" w:space="0" w:color="auto"/>
              <w:right w:val="single" w:sz="4" w:space="0" w:color="auto"/>
            </w:tcBorders>
            <w:shd w:val="clear" w:color="auto" w:fill="auto"/>
            <w:noWrap/>
            <w:vAlign w:val="bottom"/>
          </w:tcPr>
          <w:p w14:paraId="02E154B2" w14:textId="77777777" w:rsidR="00E01256" w:rsidRDefault="00000000">
            <w:pPr>
              <w:jc w:val="right"/>
              <w:rPr>
                <w:sz w:val="20"/>
                <w:szCs w:val="20"/>
                <w:lang w:val="en-US" w:bidi="th-TH"/>
              </w:rPr>
            </w:pPr>
            <w:r>
              <w:rPr>
                <w:sz w:val="20"/>
                <w:szCs w:val="20"/>
                <w:lang w:val="en-US" w:bidi="th-TH"/>
              </w:rPr>
              <w:t>0.0</w:t>
            </w:r>
          </w:p>
        </w:tc>
      </w:tr>
      <w:tr w:rsidR="00E01256" w14:paraId="7FD98679" w14:textId="77777777">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tcPr>
          <w:p w14:paraId="17F428C2" w14:textId="77777777" w:rsidR="00E01256" w:rsidRDefault="00000000">
            <w:pPr>
              <w:jc w:val="left"/>
              <w:rPr>
                <w:sz w:val="20"/>
                <w:szCs w:val="20"/>
                <w:lang w:val="en-US" w:bidi="th-TH"/>
              </w:rPr>
            </w:pPr>
            <w:r>
              <w:rPr>
                <w:sz w:val="20"/>
                <w:szCs w:val="20"/>
                <w:lang w:val="en-US" w:eastAsia="zh-CN" w:bidi="th-TH"/>
              </w:rPr>
              <w:t>HFC-</w:t>
            </w:r>
            <w:r>
              <w:rPr>
                <w:sz w:val="20"/>
                <w:szCs w:val="20"/>
                <w:lang w:val="en-US" w:bidi="th-TH"/>
              </w:rPr>
              <w:t>134a</w:t>
            </w:r>
          </w:p>
        </w:tc>
        <w:tc>
          <w:tcPr>
            <w:tcW w:w="757" w:type="pct"/>
            <w:tcBorders>
              <w:top w:val="nil"/>
              <w:left w:val="nil"/>
              <w:bottom w:val="single" w:sz="4" w:space="0" w:color="auto"/>
              <w:right w:val="single" w:sz="4" w:space="0" w:color="auto"/>
            </w:tcBorders>
            <w:shd w:val="clear" w:color="auto" w:fill="auto"/>
            <w:noWrap/>
            <w:vAlign w:val="bottom"/>
          </w:tcPr>
          <w:p w14:paraId="0CCC6183" w14:textId="77777777" w:rsidR="00E01256" w:rsidRDefault="00000000">
            <w:pPr>
              <w:jc w:val="right"/>
              <w:rPr>
                <w:sz w:val="20"/>
                <w:szCs w:val="20"/>
                <w:lang w:val="en-US" w:bidi="th-TH"/>
              </w:rPr>
            </w:pPr>
            <w:r>
              <w:rPr>
                <w:sz w:val="20"/>
                <w:szCs w:val="20"/>
                <w:lang w:val="en-US" w:bidi="th-TH"/>
              </w:rPr>
              <w:t>84.8</w:t>
            </w:r>
          </w:p>
        </w:tc>
        <w:tc>
          <w:tcPr>
            <w:tcW w:w="756" w:type="pct"/>
            <w:tcBorders>
              <w:top w:val="nil"/>
              <w:left w:val="nil"/>
              <w:bottom w:val="single" w:sz="4" w:space="0" w:color="auto"/>
              <w:right w:val="single" w:sz="4" w:space="0" w:color="auto"/>
            </w:tcBorders>
            <w:shd w:val="clear" w:color="auto" w:fill="auto"/>
            <w:noWrap/>
            <w:vAlign w:val="bottom"/>
          </w:tcPr>
          <w:p w14:paraId="17C59990" w14:textId="77777777" w:rsidR="00E01256" w:rsidRDefault="00000000">
            <w:pPr>
              <w:jc w:val="right"/>
              <w:rPr>
                <w:sz w:val="20"/>
                <w:szCs w:val="20"/>
                <w:lang w:val="en-US" w:bidi="th-TH"/>
              </w:rPr>
            </w:pPr>
            <w:r>
              <w:rPr>
                <w:sz w:val="20"/>
                <w:szCs w:val="20"/>
                <w:lang w:val="en-US" w:bidi="th-TH"/>
              </w:rPr>
              <w:t>78.5</w:t>
            </w:r>
          </w:p>
        </w:tc>
        <w:tc>
          <w:tcPr>
            <w:tcW w:w="828" w:type="pct"/>
            <w:tcBorders>
              <w:top w:val="nil"/>
              <w:left w:val="nil"/>
              <w:bottom w:val="single" w:sz="4" w:space="0" w:color="auto"/>
              <w:right w:val="single" w:sz="4" w:space="0" w:color="auto"/>
            </w:tcBorders>
            <w:shd w:val="clear" w:color="auto" w:fill="auto"/>
            <w:noWrap/>
            <w:vAlign w:val="bottom"/>
          </w:tcPr>
          <w:p w14:paraId="12A0DAEB" w14:textId="77777777" w:rsidR="00E01256" w:rsidRDefault="00000000">
            <w:pPr>
              <w:jc w:val="right"/>
              <w:rPr>
                <w:sz w:val="20"/>
                <w:szCs w:val="20"/>
                <w:lang w:val="en-US" w:bidi="th-TH"/>
              </w:rPr>
            </w:pPr>
            <w:r>
              <w:rPr>
                <w:sz w:val="20"/>
                <w:szCs w:val="20"/>
                <w:lang w:val="en-US" w:bidi="th-TH"/>
              </w:rPr>
              <w:t>83.1</w:t>
            </w:r>
          </w:p>
        </w:tc>
        <w:tc>
          <w:tcPr>
            <w:tcW w:w="828" w:type="pct"/>
            <w:tcBorders>
              <w:top w:val="nil"/>
              <w:left w:val="nil"/>
              <w:bottom w:val="single" w:sz="4" w:space="0" w:color="auto"/>
              <w:right w:val="single" w:sz="4" w:space="0" w:color="auto"/>
            </w:tcBorders>
            <w:shd w:val="clear" w:color="auto" w:fill="auto"/>
            <w:noWrap/>
            <w:vAlign w:val="bottom"/>
          </w:tcPr>
          <w:p w14:paraId="3FFB264A" w14:textId="77777777" w:rsidR="00E01256" w:rsidRDefault="00000000">
            <w:pPr>
              <w:jc w:val="right"/>
              <w:rPr>
                <w:sz w:val="20"/>
                <w:szCs w:val="20"/>
                <w:lang w:val="en-US" w:bidi="th-TH"/>
              </w:rPr>
            </w:pPr>
            <w:r>
              <w:rPr>
                <w:sz w:val="20"/>
                <w:szCs w:val="20"/>
                <w:lang w:val="en-US" w:bidi="th-TH"/>
              </w:rPr>
              <w:t>101.6</w:t>
            </w:r>
          </w:p>
        </w:tc>
        <w:tc>
          <w:tcPr>
            <w:tcW w:w="828" w:type="pct"/>
            <w:tcBorders>
              <w:top w:val="nil"/>
              <w:left w:val="nil"/>
              <w:bottom w:val="single" w:sz="4" w:space="0" w:color="auto"/>
              <w:right w:val="single" w:sz="4" w:space="0" w:color="auto"/>
            </w:tcBorders>
            <w:shd w:val="clear" w:color="auto" w:fill="auto"/>
            <w:noWrap/>
            <w:vAlign w:val="bottom"/>
          </w:tcPr>
          <w:p w14:paraId="20F8B236" w14:textId="77777777" w:rsidR="00E01256" w:rsidRDefault="00000000">
            <w:pPr>
              <w:jc w:val="right"/>
              <w:rPr>
                <w:sz w:val="20"/>
                <w:szCs w:val="20"/>
                <w:lang w:val="en-US" w:bidi="th-TH"/>
              </w:rPr>
            </w:pPr>
            <w:r>
              <w:rPr>
                <w:sz w:val="20"/>
                <w:szCs w:val="20"/>
                <w:lang w:val="en-US" w:bidi="th-TH"/>
              </w:rPr>
              <w:t>77.9</w:t>
            </w:r>
          </w:p>
        </w:tc>
      </w:tr>
      <w:tr w:rsidR="00E01256" w14:paraId="5C1DE688" w14:textId="77777777">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708CD63" w14:textId="77777777" w:rsidR="00E01256" w:rsidRDefault="00000000">
            <w:pPr>
              <w:jc w:val="left"/>
              <w:rPr>
                <w:sz w:val="20"/>
                <w:szCs w:val="20"/>
                <w:lang w:val="en-US" w:bidi="th-TH"/>
              </w:rPr>
            </w:pPr>
            <w:r>
              <w:rPr>
                <w:sz w:val="20"/>
                <w:szCs w:val="20"/>
                <w:lang w:val="en-US" w:bidi="th-TH"/>
              </w:rPr>
              <w:lastRenderedPageBreak/>
              <w:t>R-404A</w:t>
            </w:r>
          </w:p>
        </w:tc>
        <w:tc>
          <w:tcPr>
            <w:tcW w:w="757" w:type="pct"/>
            <w:tcBorders>
              <w:top w:val="single" w:sz="4" w:space="0" w:color="auto"/>
              <w:left w:val="nil"/>
              <w:bottom w:val="single" w:sz="4" w:space="0" w:color="auto"/>
              <w:right w:val="single" w:sz="4" w:space="0" w:color="auto"/>
            </w:tcBorders>
            <w:shd w:val="clear" w:color="auto" w:fill="auto"/>
            <w:noWrap/>
            <w:vAlign w:val="bottom"/>
          </w:tcPr>
          <w:p w14:paraId="07BC2B5B" w14:textId="77777777" w:rsidR="00E01256" w:rsidRDefault="00000000">
            <w:pPr>
              <w:jc w:val="right"/>
              <w:rPr>
                <w:sz w:val="20"/>
                <w:szCs w:val="20"/>
                <w:lang w:val="en-US" w:bidi="th-TH"/>
              </w:rPr>
            </w:pPr>
            <w:r>
              <w:rPr>
                <w:sz w:val="20"/>
                <w:szCs w:val="20"/>
                <w:lang w:val="en-US" w:bidi="th-TH"/>
              </w:rPr>
              <w:t>96.4</w:t>
            </w:r>
          </w:p>
        </w:tc>
        <w:tc>
          <w:tcPr>
            <w:tcW w:w="756" w:type="pct"/>
            <w:tcBorders>
              <w:top w:val="single" w:sz="4" w:space="0" w:color="auto"/>
              <w:left w:val="nil"/>
              <w:bottom w:val="single" w:sz="4" w:space="0" w:color="auto"/>
              <w:right w:val="single" w:sz="4" w:space="0" w:color="auto"/>
            </w:tcBorders>
            <w:shd w:val="clear" w:color="auto" w:fill="auto"/>
            <w:noWrap/>
            <w:vAlign w:val="bottom"/>
          </w:tcPr>
          <w:p w14:paraId="58D7F41C" w14:textId="77777777" w:rsidR="00E01256" w:rsidRDefault="00000000">
            <w:pPr>
              <w:jc w:val="right"/>
              <w:rPr>
                <w:sz w:val="20"/>
                <w:szCs w:val="20"/>
                <w:lang w:val="en-US" w:bidi="th-TH"/>
              </w:rPr>
            </w:pPr>
            <w:r>
              <w:rPr>
                <w:sz w:val="20"/>
                <w:szCs w:val="20"/>
                <w:lang w:val="en-US" w:bidi="th-TH"/>
              </w:rPr>
              <w:t>55.0</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6FBCBCE5" w14:textId="77777777" w:rsidR="00E01256" w:rsidRDefault="00000000">
            <w:pPr>
              <w:jc w:val="right"/>
              <w:rPr>
                <w:sz w:val="20"/>
                <w:szCs w:val="20"/>
                <w:lang w:val="en-US" w:bidi="th-TH"/>
              </w:rPr>
            </w:pPr>
            <w:r>
              <w:rPr>
                <w:sz w:val="20"/>
                <w:szCs w:val="20"/>
                <w:lang w:val="en-US" w:bidi="th-TH"/>
              </w:rPr>
              <w:t>104.3</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36A79E85" w14:textId="77777777" w:rsidR="00E01256" w:rsidRDefault="00000000">
            <w:pPr>
              <w:jc w:val="right"/>
              <w:rPr>
                <w:sz w:val="20"/>
                <w:szCs w:val="20"/>
                <w:lang w:val="en-US" w:bidi="th-TH"/>
              </w:rPr>
            </w:pPr>
            <w:r>
              <w:rPr>
                <w:sz w:val="20"/>
                <w:szCs w:val="20"/>
                <w:lang w:val="en-US" w:bidi="th-TH"/>
              </w:rPr>
              <w:t>131.6</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57791B6C" w14:textId="77777777" w:rsidR="00E01256" w:rsidRDefault="00000000">
            <w:pPr>
              <w:jc w:val="right"/>
              <w:rPr>
                <w:sz w:val="20"/>
                <w:szCs w:val="20"/>
                <w:lang w:val="en-US" w:bidi="th-TH"/>
              </w:rPr>
            </w:pPr>
            <w:r>
              <w:rPr>
                <w:sz w:val="20"/>
                <w:szCs w:val="20"/>
                <w:lang w:val="en-US" w:bidi="th-TH"/>
              </w:rPr>
              <w:t>114.8</w:t>
            </w:r>
          </w:p>
        </w:tc>
      </w:tr>
      <w:tr w:rsidR="00E01256" w14:paraId="2C2CBA44" w14:textId="77777777">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221E99E" w14:textId="77777777" w:rsidR="00E01256" w:rsidRDefault="00000000">
            <w:pPr>
              <w:jc w:val="left"/>
              <w:rPr>
                <w:sz w:val="20"/>
                <w:szCs w:val="20"/>
                <w:lang w:val="en-US" w:bidi="th-TH"/>
              </w:rPr>
            </w:pPr>
            <w:r>
              <w:rPr>
                <w:sz w:val="20"/>
                <w:szCs w:val="20"/>
                <w:lang w:val="en-US" w:bidi="th-TH"/>
              </w:rPr>
              <w:t>R-410A</w:t>
            </w:r>
          </w:p>
        </w:tc>
        <w:tc>
          <w:tcPr>
            <w:tcW w:w="757" w:type="pct"/>
            <w:tcBorders>
              <w:top w:val="single" w:sz="4" w:space="0" w:color="auto"/>
              <w:left w:val="nil"/>
              <w:bottom w:val="single" w:sz="4" w:space="0" w:color="auto"/>
              <w:right w:val="single" w:sz="4" w:space="0" w:color="auto"/>
            </w:tcBorders>
            <w:shd w:val="clear" w:color="auto" w:fill="auto"/>
            <w:noWrap/>
            <w:vAlign w:val="bottom"/>
          </w:tcPr>
          <w:p w14:paraId="6A0C0FB0" w14:textId="77777777" w:rsidR="00E01256" w:rsidRDefault="00000000">
            <w:pPr>
              <w:jc w:val="right"/>
              <w:rPr>
                <w:sz w:val="20"/>
                <w:szCs w:val="20"/>
                <w:lang w:val="en-US" w:bidi="th-TH"/>
              </w:rPr>
            </w:pPr>
            <w:r>
              <w:rPr>
                <w:sz w:val="20"/>
                <w:szCs w:val="20"/>
              </w:rPr>
              <w:t>23.41</w:t>
            </w:r>
          </w:p>
        </w:tc>
        <w:tc>
          <w:tcPr>
            <w:tcW w:w="756" w:type="pct"/>
            <w:tcBorders>
              <w:top w:val="single" w:sz="4" w:space="0" w:color="auto"/>
              <w:left w:val="nil"/>
              <w:bottom w:val="single" w:sz="4" w:space="0" w:color="auto"/>
              <w:right w:val="single" w:sz="4" w:space="0" w:color="auto"/>
            </w:tcBorders>
            <w:shd w:val="clear" w:color="auto" w:fill="auto"/>
            <w:noWrap/>
            <w:vAlign w:val="bottom"/>
          </w:tcPr>
          <w:p w14:paraId="6BC2C31B" w14:textId="77777777" w:rsidR="00E01256" w:rsidRDefault="00000000">
            <w:pPr>
              <w:jc w:val="right"/>
              <w:rPr>
                <w:sz w:val="20"/>
                <w:szCs w:val="20"/>
                <w:lang w:val="en-US" w:bidi="th-TH"/>
              </w:rPr>
            </w:pPr>
            <w:r>
              <w:rPr>
                <w:sz w:val="20"/>
                <w:szCs w:val="20"/>
              </w:rPr>
              <w:t>7.79</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29C3D06E" w14:textId="77777777" w:rsidR="00E01256" w:rsidRDefault="00000000">
            <w:pPr>
              <w:jc w:val="right"/>
              <w:rPr>
                <w:sz w:val="20"/>
                <w:szCs w:val="20"/>
                <w:lang w:val="en-US" w:bidi="th-TH"/>
              </w:rPr>
            </w:pPr>
            <w:r>
              <w:rPr>
                <w:sz w:val="20"/>
                <w:szCs w:val="20"/>
              </w:rPr>
              <w:t>2.66</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581FDBE9" w14:textId="77777777" w:rsidR="00E01256" w:rsidRDefault="00000000">
            <w:pPr>
              <w:jc w:val="right"/>
              <w:rPr>
                <w:sz w:val="20"/>
                <w:szCs w:val="20"/>
                <w:lang w:val="en-US" w:bidi="th-TH"/>
              </w:rPr>
            </w:pPr>
            <w:r>
              <w:rPr>
                <w:sz w:val="20"/>
                <w:szCs w:val="20"/>
              </w:rPr>
              <w:t>3.48</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59444C37" w14:textId="77777777" w:rsidR="00E01256" w:rsidRDefault="00000000">
            <w:pPr>
              <w:jc w:val="right"/>
              <w:rPr>
                <w:sz w:val="20"/>
                <w:szCs w:val="20"/>
                <w:lang w:val="en-US" w:bidi="th-TH"/>
              </w:rPr>
            </w:pPr>
            <w:r>
              <w:rPr>
                <w:sz w:val="20"/>
                <w:szCs w:val="20"/>
                <w:lang w:val="en-US" w:bidi="th-TH"/>
              </w:rPr>
              <w:t>*</w:t>
            </w:r>
          </w:p>
        </w:tc>
      </w:tr>
    </w:tbl>
    <w:p w14:paraId="4AF285D7" w14:textId="77777777" w:rsidR="00E01256" w:rsidRDefault="00000000">
      <w:pPr>
        <w:keepNext/>
        <w:suppressAutoHyphens/>
        <w:spacing w:after="240"/>
        <w:outlineLvl w:val="0"/>
        <w:rPr>
          <w:sz w:val="18"/>
          <w:szCs w:val="18"/>
          <w:lang w:val="en-US" w:eastAsia="zh-CN"/>
        </w:rPr>
      </w:pPr>
      <w:r>
        <w:rPr>
          <w:sz w:val="18"/>
          <w:szCs w:val="18"/>
          <w:lang w:eastAsia="zh-CN"/>
        </w:rPr>
        <w:t>* </w:t>
      </w:r>
      <w:r>
        <w:rPr>
          <w:sz w:val="18"/>
          <w:szCs w:val="18"/>
          <w:lang w:eastAsia="zh-CN"/>
        </w:rPr>
        <w:t>在本文件定稿时</w:t>
      </w:r>
      <w:r>
        <w:rPr>
          <w:sz w:val="18"/>
          <w:szCs w:val="18"/>
          <w:lang w:val="en-US" w:eastAsia="zh-CN"/>
        </w:rPr>
        <w:t>暂无数据</w:t>
      </w:r>
    </w:p>
    <w:p w14:paraId="5505595A" w14:textId="77777777" w:rsidR="00E01256" w:rsidRDefault="00000000">
      <w:pPr>
        <w:keepNext/>
        <w:suppressAutoHyphens/>
        <w:spacing w:before="240" w:after="240"/>
        <w:outlineLvl w:val="0"/>
        <w:rPr>
          <w:sz w:val="24"/>
          <w:szCs w:val="24"/>
          <w:u w:val="single"/>
          <w:lang w:val="fr-FR"/>
        </w:rPr>
      </w:pPr>
      <w:r>
        <w:rPr>
          <w:sz w:val="24"/>
          <w:szCs w:val="24"/>
          <w:u w:val="single"/>
        </w:rPr>
        <w:t>第一</w:t>
      </w:r>
      <w:r>
        <w:rPr>
          <w:sz w:val="24"/>
          <w:szCs w:val="24"/>
          <w:u w:val="single"/>
          <w:lang w:val="en-US" w:eastAsia="zh-CN"/>
        </w:rPr>
        <w:t>次付款执行</w:t>
      </w:r>
      <w:r>
        <w:rPr>
          <w:sz w:val="24"/>
          <w:szCs w:val="24"/>
          <w:u w:val="single"/>
        </w:rPr>
        <w:t>计划</w:t>
      </w:r>
    </w:p>
    <w:p w14:paraId="4941C024" w14:textId="77777777" w:rsidR="00E01256" w:rsidRDefault="00000000">
      <w:pPr>
        <w:pStyle w:val="Heading1"/>
        <w:rPr>
          <w:sz w:val="24"/>
          <w:szCs w:val="24"/>
          <w:lang w:eastAsia="zh-CN"/>
        </w:rPr>
      </w:pPr>
      <w:r>
        <w:rPr>
          <w:sz w:val="24"/>
          <w:szCs w:val="24"/>
          <w:lang w:eastAsia="zh-CN"/>
        </w:rPr>
        <w:t>KIP</w:t>
      </w:r>
      <w:r>
        <w:rPr>
          <w:sz w:val="24"/>
          <w:szCs w:val="24"/>
          <w:lang w:eastAsia="zh-CN"/>
        </w:rPr>
        <w:t>第</w:t>
      </w:r>
      <w:r>
        <w:rPr>
          <w:sz w:val="24"/>
          <w:szCs w:val="24"/>
          <w:lang w:val="en-US" w:eastAsia="zh-CN"/>
        </w:rPr>
        <w:t>一</w:t>
      </w:r>
      <w:r>
        <w:rPr>
          <w:sz w:val="24"/>
          <w:szCs w:val="24"/>
          <w:lang w:eastAsia="zh-CN"/>
        </w:rPr>
        <w:t>阶段第一</w:t>
      </w:r>
      <w:r>
        <w:rPr>
          <w:sz w:val="24"/>
          <w:szCs w:val="24"/>
          <w:lang w:val="en-US" w:eastAsia="zh-CN"/>
        </w:rPr>
        <w:t>次付款提交的</w:t>
      </w:r>
      <w:r>
        <w:rPr>
          <w:sz w:val="24"/>
          <w:szCs w:val="24"/>
          <w:lang w:eastAsia="zh-CN"/>
        </w:rPr>
        <w:t>总金额为</w:t>
      </w:r>
      <w:r>
        <w:rPr>
          <w:sz w:val="24"/>
          <w:szCs w:val="24"/>
          <w:lang w:eastAsia="zh-CN"/>
        </w:rPr>
        <w:t>4,567,579</w:t>
      </w:r>
      <w:r>
        <w:rPr>
          <w:sz w:val="24"/>
          <w:szCs w:val="24"/>
          <w:lang w:eastAsia="zh-CN"/>
        </w:rPr>
        <w:t>美元，将于</w:t>
      </w:r>
      <w:r>
        <w:rPr>
          <w:sz w:val="24"/>
          <w:szCs w:val="24"/>
          <w:lang w:eastAsia="zh-CN"/>
        </w:rPr>
        <w:t>2025</w:t>
      </w:r>
      <w:r>
        <w:rPr>
          <w:sz w:val="24"/>
          <w:szCs w:val="24"/>
          <w:lang w:eastAsia="zh-CN"/>
        </w:rPr>
        <w:t>年</w:t>
      </w:r>
      <w:r>
        <w:rPr>
          <w:sz w:val="24"/>
          <w:szCs w:val="24"/>
          <w:lang w:eastAsia="zh-CN"/>
        </w:rPr>
        <w:t>6</w:t>
      </w:r>
      <w:r>
        <w:rPr>
          <w:sz w:val="24"/>
          <w:szCs w:val="24"/>
          <w:lang w:eastAsia="zh-CN"/>
        </w:rPr>
        <w:t>月至</w:t>
      </w:r>
      <w:r>
        <w:rPr>
          <w:sz w:val="24"/>
          <w:szCs w:val="24"/>
          <w:lang w:eastAsia="zh-CN"/>
        </w:rPr>
        <w:t>2027</w:t>
      </w:r>
      <w:r>
        <w:rPr>
          <w:sz w:val="24"/>
          <w:szCs w:val="24"/>
          <w:lang w:eastAsia="zh-CN"/>
        </w:rPr>
        <w:t>年</w:t>
      </w:r>
      <w:r>
        <w:rPr>
          <w:sz w:val="24"/>
          <w:szCs w:val="24"/>
          <w:lang w:eastAsia="zh-CN"/>
        </w:rPr>
        <w:t>12</w:t>
      </w:r>
      <w:r>
        <w:rPr>
          <w:sz w:val="24"/>
          <w:szCs w:val="24"/>
          <w:lang w:eastAsia="zh-CN"/>
        </w:rPr>
        <w:t>月</w:t>
      </w:r>
      <w:r>
        <w:rPr>
          <w:sz w:val="24"/>
          <w:szCs w:val="24"/>
          <w:lang w:val="en-US" w:eastAsia="zh-CN"/>
        </w:rPr>
        <w:t>执行</w:t>
      </w:r>
      <w:r>
        <w:rPr>
          <w:sz w:val="24"/>
          <w:szCs w:val="24"/>
          <w:lang w:eastAsia="zh-CN"/>
        </w:rPr>
        <w:t>。有关拟</w:t>
      </w:r>
      <w:r>
        <w:rPr>
          <w:sz w:val="24"/>
          <w:szCs w:val="24"/>
          <w:lang w:val="en-US" w:eastAsia="zh-CN"/>
        </w:rPr>
        <w:t>执行</w:t>
      </w:r>
      <w:r>
        <w:rPr>
          <w:sz w:val="24"/>
          <w:szCs w:val="24"/>
          <w:lang w:eastAsia="zh-CN"/>
        </w:rPr>
        <w:t>活动的详细信息，包括</w:t>
      </w:r>
      <w:r>
        <w:rPr>
          <w:sz w:val="24"/>
          <w:szCs w:val="24"/>
          <w:lang w:val="en-US" w:eastAsia="zh-CN"/>
        </w:rPr>
        <w:t>协定</w:t>
      </w:r>
      <w:r>
        <w:rPr>
          <w:sz w:val="24"/>
          <w:szCs w:val="24"/>
          <w:lang w:eastAsia="zh-CN"/>
        </w:rPr>
        <w:t>的</w:t>
      </w:r>
      <w:r>
        <w:rPr>
          <w:sz w:val="24"/>
          <w:szCs w:val="24"/>
          <w:lang w:val="en-US" w:eastAsia="zh-CN"/>
        </w:rPr>
        <w:t>供资</w:t>
      </w:r>
      <w:r>
        <w:rPr>
          <w:sz w:val="24"/>
          <w:szCs w:val="24"/>
          <w:lang w:eastAsia="zh-CN"/>
        </w:rPr>
        <w:t>水平</w:t>
      </w:r>
      <w:r>
        <w:rPr>
          <w:sz w:val="24"/>
          <w:szCs w:val="24"/>
          <w:lang w:val="en-US" w:eastAsia="zh-CN"/>
        </w:rPr>
        <w:t>和调整</w:t>
      </w:r>
      <w:r>
        <w:rPr>
          <w:sz w:val="24"/>
          <w:szCs w:val="24"/>
          <w:lang w:eastAsia="zh-CN"/>
        </w:rPr>
        <w:t>，</w:t>
      </w:r>
      <w:r>
        <w:rPr>
          <w:sz w:val="24"/>
          <w:szCs w:val="24"/>
          <w:lang w:val="en-US" w:eastAsia="zh-CN"/>
        </w:rPr>
        <w:t>请参见</w:t>
      </w:r>
      <w:r>
        <w:rPr>
          <w:sz w:val="24"/>
          <w:szCs w:val="24"/>
          <w:lang w:eastAsia="zh-CN"/>
        </w:rPr>
        <w:t>下文第</w:t>
      </w:r>
      <w:r>
        <w:rPr>
          <w:sz w:val="24"/>
          <w:szCs w:val="24"/>
          <w:lang w:eastAsia="zh-CN"/>
        </w:rPr>
        <w:t>88</w:t>
      </w:r>
      <w:r>
        <w:rPr>
          <w:sz w:val="24"/>
          <w:szCs w:val="24"/>
          <w:lang w:eastAsia="zh-CN"/>
        </w:rPr>
        <w:t>和</w:t>
      </w:r>
      <w:r>
        <w:rPr>
          <w:sz w:val="24"/>
          <w:szCs w:val="24"/>
          <w:lang w:eastAsia="zh-CN"/>
        </w:rPr>
        <w:t>89</w:t>
      </w:r>
      <w:r>
        <w:rPr>
          <w:sz w:val="24"/>
          <w:szCs w:val="24"/>
          <w:lang w:eastAsia="zh-CN"/>
        </w:rPr>
        <w:t>段以及表</w:t>
      </w:r>
      <w:r>
        <w:rPr>
          <w:sz w:val="24"/>
          <w:szCs w:val="24"/>
          <w:lang w:eastAsia="zh-CN"/>
        </w:rPr>
        <w:t>17</w:t>
      </w:r>
      <w:r>
        <w:rPr>
          <w:sz w:val="24"/>
          <w:szCs w:val="24"/>
          <w:lang w:eastAsia="zh-CN"/>
        </w:rPr>
        <w:t>。</w:t>
      </w:r>
    </w:p>
    <w:p w14:paraId="7A74F4E0" w14:textId="77777777" w:rsidR="00E01256" w:rsidRDefault="00000000">
      <w:pPr>
        <w:keepNext/>
        <w:widowControl w:val="0"/>
        <w:spacing w:before="360" w:after="240"/>
        <w:jc w:val="center"/>
        <w:rPr>
          <w:b/>
          <w:sz w:val="28"/>
          <w:szCs w:val="28"/>
          <w:lang w:eastAsia="zh-CN"/>
        </w:rPr>
      </w:pPr>
      <w:bookmarkStart w:id="3" w:name="_Hlk126916095"/>
      <w:r>
        <w:rPr>
          <w:b/>
          <w:bCs/>
          <w:sz w:val="28"/>
          <w:szCs w:val="28"/>
          <w:lang w:eastAsia="zh-CN"/>
        </w:rPr>
        <w:t>秘书处的</w:t>
      </w:r>
      <w:r>
        <w:rPr>
          <w:rFonts w:hint="eastAsia"/>
          <w:b/>
          <w:bCs/>
          <w:sz w:val="28"/>
          <w:szCs w:val="28"/>
          <w:lang w:val="en-US" w:eastAsia="zh-CN"/>
        </w:rPr>
        <w:t>意见</w:t>
      </w:r>
      <w:r>
        <w:rPr>
          <w:b/>
          <w:bCs/>
          <w:sz w:val="28"/>
          <w:szCs w:val="28"/>
          <w:lang w:eastAsia="zh-CN"/>
        </w:rPr>
        <w:t>和建议</w:t>
      </w:r>
    </w:p>
    <w:p w14:paraId="73E3205F" w14:textId="77777777" w:rsidR="00E01256" w:rsidRDefault="00000000">
      <w:pPr>
        <w:pStyle w:val="Heading2"/>
        <w:keepNext/>
        <w:numPr>
          <w:ilvl w:val="0"/>
          <w:numId w:val="0"/>
        </w:numPr>
        <w:rPr>
          <w:b/>
          <w:bCs/>
          <w:sz w:val="24"/>
          <w:szCs w:val="24"/>
          <w:lang w:val="en-US" w:eastAsia="zh-CN"/>
        </w:rPr>
      </w:pPr>
      <w:r>
        <w:rPr>
          <w:b/>
          <w:bCs/>
          <w:sz w:val="24"/>
          <w:szCs w:val="24"/>
          <w:lang w:eastAsia="zh-CN"/>
        </w:rPr>
        <w:t>五．</w:t>
      </w:r>
      <w:r>
        <w:rPr>
          <w:rFonts w:hint="eastAsia"/>
          <w:b/>
          <w:bCs/>
          <w:sz w:val="24"/>
          <w:szCs w:val="24"/>
          <w:lang w:val="en-US" w:eastAsia="zh-CN"/>
        </w:rPr>
        <w:t>意见</w:t>
      </w:r>
    </w:p>
    <w:p w14:paraId="6B5DC509" w14:textId="77777777" w:rsidR="00E01256" w:rsidRDefault="00000000">
      <w:pPr>
        <w:pStyle w:val="Heading1"/>
        <w:keepNext/>
        <w:widowControl w:val="0"/>
        <w:numPr>
          <w:ilvl w:val="0"/>
          <w:numId w:val="0"/>
        </w:numPr>
        <w:rPr>
          <w:sz w:val="24"/>
          <w:szCs w:val="24"/>
          <w:u w:val="single"/>
          <w:lang w:eastAsia="zh-CN"/>
        </w:rPr>
      </w:pPr>
      <w:r>
        <w:rPr>
          <w:sz w:val="24"/>
          <w:szCs w:val="24"/>
          <w:u w:val="single"/>
          <w:lang w:eastAsia="zh-CN"/>
        </w:rPr>
        <w:t>HFC</w:t>
      </w:r>
      <w:r>
        <w:rPr>
          <w:sz w:val="24"/>
          <w:szCs w:val="24"/>
          <w:u w:val="single"/>
          <w:lang w:eastAsia="zh-CN"/>
        </w:rPr>
        <w:t>消耗量</w:t>
      </w:r>
    </w:p>
    <w:p w14:paraId="075CD319" w14:textId="77777777" w:rsidR="00E01256" w:rsidRPr="008725A2" w:rsidRDefault="00000000">
      <w:pPr>
        <w:spacing w:after="240"/>
        <w:rPr>
          <w:rFonts w:eastAsia="KaiTi"/>
          <w:i/>
          <w:iCs/>
          <w:sz w:val="24"/>
          <w:szCs w:val="24"/>
          <w:lang w:val="fr-FR" w:eastAsia="zh-CN"/>
        </w:rPr>
      </w:pPr>
      <w:r w:rsidRPr="008725A2">
        <w:rPr>
          <w:rFonts w:eastAsia="KaiTi"/>
          <w:sz w:val="24"/>
          <w:szCs w:val="24"/>
          <w:lang w:eastAsia="zh-CN"/>
        </w:rPr>
        <w:t>基准年</w:t>
      </w:r>
      <w:r w:rsidRPr="008725A2">
        <w:rPr>
          <w:rFonts w:eastAsia="KaiTi"/>
          <w:sz w:val="24"/>
          <w:szCs w:val="24"/>
          <w:lang w:eastAsia="zh-CN"/>
        </w:rPr>
        <w:t>HFC</w:t>
      </w:r>
      <w:r w:rsidRPr="008725A2">
        <w:rPr>
          <w:rFonts w:eastAsia="KaiTi"/>
          <w:sz w:val="24"/>
          <w:szCs w:val="24"/>
          <w:lang w:eastAsia="zh-CN"/>
        </w:rPr>
        <w:t>消耗量波动</w:t>
      </w:r>
    </w:p>
    <w:p w14:paraId="0F1B1E0F" w14:textId="77777777" w:rsidR="00E01256" w:rsidRDefault="00000000">
      <w:pPr>
        <w:pStyle w:val="Heading1"/>
        <w:rPr>
          <w:sz w:val="24"/>
          <w:szCs w:val="24"/>
          <w:lang w:eastAsia="zh-CN"/>
        </w:rPr>
      </w:pPr>
      <w:r>
        <w:rPr>
          <w:sz w:val="24"/>
          <w:szCs w:val="24"/>
          <w:lang w:eastAsia="zh-CN"/>
        </w:rPr>
        <w:t>世界银行</w:t>
      </w:r>
      <w:r>
        <w:rPr>
          <w:sz w:val="24"/>
          <w:szCs w:val="24"/>
          <w:lang w:val="en-US" w:eastAsia="zh-CN"/>
        </w:rPr>
        <w:t>注意到</w:t>
      </w:r>
      <w:r>
        <w:rPr>
          <w:sz w:val="24"/>
          <w:szCs w:val="24"/>
          <w:lang w:eastAsia="zh-CN"/>
        </w:rPr>
        <w:t>2020</w:t>
      </w:r>
      <w:r>
        <w:rPr>
          <w:sz w:val="24"/>
          <w:szCs w:val="24"/>
          <w:lang w:eastAsia="zh-CN"/>
        </w:rPr>
        <w:t>年至</w:t>
      </w:r>
      <w:r>
        <w:rPr>
          <w:sz w:val="24"/>
          <w:szCs w:val="24"/>
          <w:lang w:eastAsia="zh-CN"/>
        </w:rPr>
        <w:t>2023</w:t>
      </w:r>
      <w:r>
        <w:rPr>
          <w:sz w:val="24"/>
          <w:szCs w:val="24"/>
          <w:lang w:eastAsia="zh-CN"/>
        </w:rPr>
        <w:t>年的消耗量存在波动。</w:t>
      </w:r>
      <w:r>
        <w:rPr>
          <w:sz w:val="24"/>
          <w:szCs w:val="24"/>
          <w:lang w:eastAsia="zh-CN"/>
        </w:rPr>
        <w:t>2020</w:t>
      </w:r>
      <w:r>
        <w:rPr>
          <w:sz w:val="24"/>
          <w:szCs w:val="24"/>
          <w:lang w:val="en-US" w:eastAsia="zh-CN"/>
        </w:rPr>
        <w:t>至</w:t>
      </w:r>
      <w:r>
        <w:rPr>
          <w:sz w:val="24"/>
          <w:szCs w:val="24"/>
          <w:lang w:eastAsia="zh-CN"/>
        </w:rPr>
        <w:t>2021</w:t>
      </w:r>
      <w:r>
        <w:rPr>
          <w:sz w:val="24"/>
          <w:szCs w:val="24"/>
          <w:lang w:eastAsia="zh-CN"/>
        </w:rPr>
        <w:t>年消耗量减少了</w:t>
      </w:r>
      <w:r>
        <w:rPr>
          <w:sz w:val="24"/>
          <w:szCs w:val="24"/>
          <w:lang w:eastAsia="zh-CN"/>
        </w:rPr>
        <w:t>12.6</w:t>
      </w:r>
      <w:r>
        <w:rPr>
          <w:sz w:val="24"/>
          <w:szCs w:val="24"/>
          <w:lang w:eastAsia="zh-CN"/>
        </w:rPr>
        <w:t>％，</w:t>
      </w:r>
      <w:r>
        <w:rPr>
          <w:sz w:val="24"/>
          <w:szCs w:val="24"/>
          <w:lang w:val="en-US" w:eastAsia="zh-CN"/>
        </w:rPr>
        <w:t>原因</w:t>
      </w:r>
      <w:r>
        <w:rPr>
          <w:sz w:val="24"/>
          <w:szCs w:val="24"/>
          <w:lang w:eastAsia="zh-CN"/>
        </w:rPr>
        <w:t>可能是</w:t>
      </w:r>
      <w:r>
        <w:rPr>
          <w:sz w:val="24"/>
          <w:szCs w:val="24"/>
          <w:lang w:val="en-US" w:eastAsia="zh-CN"/>
        </w:rPr>
        <w:t>新冠病毒</w:t>
      </w:r>
      <w:r>
        <w:rPr>
          <w:sz w:val="24"/>
          <w:szCs w:val="24"/>
          <w:lang w:eastAsia="zh-CN"/>
        </w:rPr>
        <w:t>大流行。</w:t>
      </w:r>
      <w:r>
        <w:rPr>
          <w:sz w:val="24"/>
          <w:szCs w:val="24"/>
          <w:lang w:eastAsia="zh-CN"/>
        </w:rPr>
        <w:t>2022</w:t>
      </w:r>
      <w:r>
        <w:rPr>
          <w:sz w:val="24"/>
          <w:szCs w:val="24"/>
          <w:lang w:eastAsia="zh-CN"/>
        </w:rPr>
        <w:t>年消耗量大幅增加，公吨增加超过一倍，二氧化碳当量增加超过</w:t>
      </w:r>
      <w:r>
        <w:rPr>
          <w:sz w:val="24"/>
          <w:szCs w:val="24"/>
          <w:lang w:val="en-US" w:eastAsia="zh-CN"/>
        </w:rPr>
        <w:t>两</w:t>
      </w:r>
      <w:r>
        <w:rPr>
          <w:sz w:val="24"/>
          <w:szCs w:val="24"/>
          <w:lang w:eastAsia="zh-CN"/>
        </w:rPr>
        <w:t>倍。紧接着是</w:t>
      </w:r>
      <w:r>
        <w:rPr>
          <w:sz w:val="24"/>
          <w:szCs w:val="24"/>
          <w:lang w:eastAsia="zh-CN"/>
        </w:rPr>
        <w:t>2023</w:t>
      </w:r>
      <w:r>
        <w:rPr>
          <w:sz w:val="24"/>
          <w:szCs w:val="24"/>
          <w:lang w:eastAsia="zh-CN"/>
        </w:rPr>
        <w:t>年消耗量</w:t>
      </w:r>
      <w:r>
        <w:rPr>
          <w:sz w:val="24"/>
          <w:szCs w:val="24"/>
          <w:lang w:val="en-US" w:eastAsia="zh-CN"/>
        </w:rPr>
        <w:t>达到</w:t>
      </w:r>
      <w:r>
        <w:rPr>
          <w:sz w:val="24"/>
          <w:szCs w:val="24"/>
          <w:lang w:eastAsia="zh-CN"/>
        </w:rPr>
        <w:t>历史性低点。在分析这一趋势时，世界银行认为，</w:t>
      </w:r>
      <w:r>
        <w:rPr>
          <w:sz w:val="24"/>
          <w:szCs w:val="24"/>
          <w:lang w:val="en-US" w:eastAsia="zh-CN"/>
        </w:rPr>
        <w:t>新冠病毒</w:t>
      </w:r>
      <w:r>
        <w:rPr>
          <w:sz w:val="24"/>
          <w:szCs w:val="24"/>
          <w:lang w:eastAsia="zh-CN"/>
        </w:rPr>
        <w:t>大流行后的经济复苏以及相关的全球供应链问题虽然是促成因素，但似乎不是</w:t>
      </w:r>
      <w:r>
        <w:rPr>
          <w:sz w:val="24"/>
          <w:szCs w:val="24"/>
          <w:lang w:eastAsia="zh-CN"/>
        </w:rPr>
        <w:t>2022</w:t>
      </w:r>
      <w:r>
        <w:rPr>
          <w:sz w:val="24"/>
          <w:szCs w:val="24"/>
          <w:lang w:eastAsia="zh-CN"/>
        </w:rPr>
        <w:t>年消耗量大幅增加的主要原因。世界银行对</w:t>
      </w:r>
      <w:r>
        <w:rPr>
          <w:sz w:val="24"/>
          <w:szCs w:val="24"/>
          <w:lang w:eastAsia="zh-CN"/>
        </w:rPr>
        <w:t>2022</w:t>
      </w:r>
      <w:r>
        <w:rPr>
          <w:sz w:val="24"/>
          <w:szCs w:val="24"/>
          <w:lang w:eastAsia="zh-CN"/>
        </w:rPr>
        <w:t>至</w:t>
      </w:r>
      <w:r>
        <w:rPr>
          <w:sz w:val="24"/>
          <w:szCs w:val="24"/>
          <w:lang w:eastAsia="zh-CN"/>
        </w:rPr>
        <w:t>2023</w:t>
      </w:r>
      <w:r>
        <w:rPr>
          <w:sz w:val="24"/>
          <w:szCs w:val="24"/>
          <w:lang w:eastAsia="zh-CN"/>
        </w:rPr>
        <w:t>年的进出口数据进行了详细审查，发现五种高全球升温潜能值</w:t>
      </w:r>
      <w:r>
        <w:rPr>
          <w:sz w:val="24"/>
          <w:szCs w:val="24"/>
          <w:lang w:eastAsia="zh-CN"/>
        </w:rPr>
        <w:t>HFC</w:t>
      </w:r>
      <w:r>
        <w:rPr>
          <w:rFonts w:hint="eastAsia"/>
          <w:sz w:val="24"/>
          <w:szCs w:val="24"/>
          <w:lang w:val="en-US" w:eastAsia="zh-CN"/>
        </w:rPr>
        <w:t>于</w:t>
      </w:r>
      <w:r>
        <w:rPr>
          <w:sz w:val="24"/>
          <w:szCs w:val="24"/>
          <w:lang w:eastAsia="zh-CN"/>
        </w:rPr>
        <w:t>2022</w:t>
      </w:r>
      <w:r>
        <w:rPr>
          <w:sz w:val="24"/>
          <w:szCs w:val="24"/>
          <w:lang w:eastAsia="zh-CN"/>
        </w:rPr>
        <w:t>年的进口量异常大（</w:t>
      </w:r>
      <w:r>
        <w:rPr>
          <w:sz w:val="24"/>
          <w:szCs w:val="24"/>
          <w:lang w:eastAsia="zh-CN"/>
        </w:rPr>
        <w:t>R-404A</w:t>
      </w:r>
      <w:r>
        <w:rPr>
          <w:sz w:val="24"/>
          <w:szCs w:val="24"/>
          <w:lang w:eastAsia="zh-CN"/>
        </w:rPr>
        <w:t>进口量几乎是</w:t>
      </w:r>
      <w:r>
        <w:rPr>
          <w:sz w:val="24"/>
          <w:szCs w:val="24"/>
          <w:lang w:eastAsia="zh-CN"/>
        </w:rPr>
        <w:t>2021</w:t>
      </w:r>
      <w:r>
        <w:rPr>
          <w:sz w:val="24"/>
          <w:szCs w:val="24"/>
          <w:lang w:eastAsia="zh-CN"/>
        </w:rPr>
        <w:t>年的九倍，</w:t>
      </w:r>
      <w:r>
        <w:rPr>
          <w:sz w:val="24"/>
          <w:szCs w:val="24"/>
          <w:lang w:eastAsia="zh-CN"/>
        </w:rPr>
        <w:t>R-507A</w:t>
      </w:r>
      <w:r>
        <w:rPr>
          <w:sz w:val="24"/>
          <w:szCs w:val="24"/>
          <w:lang w:val="en-US" w:eastAsia="zh-CN"/>
        </w:rPr>
        <w:t>为</w:t>
      </w:r>
      <w:r>
        <w:rPr>
          <w:sz w:val="24"/>
          <w:szCs w:val="24"/>
          <w:lang w:eastAsia="zh-CN"/>
        </w:rPr>
        <w:t>八倍，</w:t>
      </w:r>
      <w:r>
        <w:rPr>
          <w:sz w:val="24"/>
          <w:szCs w:val="24"/>
          <w:lang w:eastAsia="zh-CN"/>
        </w:rPr>
        <w:t>HFC-245fa</w:t>
      </w:r>
      <w:r>
        <w:rPr>
          <w:sz w:val="24"/>
          <w:szCs w:val="24"/>
          <w:lang w:val="en-US" w:eastAsia="zh-CN"/>
        </w:rPr>
        <w:t>为</w:t>
      </w:r>
      <w:r>
        <w:rPr>
          <w:sz w:val="24"/>
          <w:szCs w:val="24"/>
          <w:lang w:eastAsia="zh-CN"/>
        </w:rPr>
        <w:t>五倍，</w:t>
      </w:r>
      <w:r>
        <w:rPr>
          <w:sz w:val="24"/>
          <w:szCs w:val="24"/>
          <w:lang w:eastAsia="zh-CN"/>
        </w:rPr>
        <w:t>HFC-134a</w:t>
      </w:r>
      <w:r>
        <w:rPr>
          <w:sz w:val="24"/>
          <w:szCs w:val="24"/>
          <w:lang w:eastAsia="zh-CN"/>
        </w:rPr>
        <w:t>和</w:t>
      </w:r>
      <w:r>
        <w:rPr>
          <w:sz w:val="24"/>
          <w:szCs w:val="24"/>
          <w:lang w:eastAsia="zh-CN"/>
        </w:rPr>
        <w:t>R-410A</w:t>
      </w:r>
      <w:r>
        <w:rPr>
          <w:sz w:val="24"/>
          <w:szCs w:val="24"/>
          <w:lang w:val="en-US" w:eastAsia="zh-CN"/>
        </w:rPr>
        <w:t>则达到</w:t>
      </w:r>
      <w:r>
        <w:rPr>
          <w:sz w:val="24"/>
          <w:szCs w:val="24"/>
          <w:lang w:eastAsia="zh-CN"/>
        </w:rPr>
        <w:t>两倍以上），并得出结论认为这可能是库存积压</w:t>
      </w:r>
      <w:r>
        <w:rPr>
          <w:sz w:val="24"/>
          <w:szCs w:val="24"/>
          <w:lang w:val="en-US" w:eastAsia="zh-CN"/>
        </w:rPr>
        <w:t>所致</w:t>
      </w:r>
      <w:r>
        <w:rPr>
          <w:sz w:val="24"/>
          <w:szCs w:val="24"/>
          <w:lang w:eastAsia="zh-CN"/>
        </w:rPr>
        <w:t>，因为这些气体</w:t>
      </w:r>
      <w:r>
        <w:rPr>
          <w:sz w:val="24"/>
          <w:szCs w:val="24"/>
          <w:lang w:eastAsia="zh-CN"/>
        </w:rPr>
        <w:t>2023</w:t>
      </w:r>
      <w:r>
        <w:rPr>
          <w:sz w:val="24"/>
          <w:szCs w:val="24"/>
          <w:lang w:eastAsia="zh-CN"/>
        </w:rPr>
        <w:t>年</w:t>
      </w:r>
      <w:r>
        <w:rPr>
          <w:sz w:val="24"/>
          <w:szCs w:val="24"/>
          <w:lang w:val="en-US" w:eastAsia="zh-CN"/>
        </w:rPr>
        <w:t>出现</w:t>
      </w:r>
      <w:r>
        <w:rPr>
          <w:sz w:val="24"/>
          <w:szCs w:val="24"/>
          <w:lang w:eastAsia="zh-CN"/>
        </w:rPr>
        <w:t>大量出口。世界银行最终得出结论，认为这五种物质</w:t>
      </w:r>
      <w:r>
        <w:rPr>
          <w:sz w:val="24"/>
          <w:szCs w:val="24"/>
          <w:lang w:eastAsia="zh-CN"/>
        </w:rPr>
        <w:t>2022</w:t>
      </w:r>
      <w:r>
        <w:rPr>
          <w:sz w:val="24"/>
          <w:szCs w:val="24"/>
          <w:lang w:eastAsia="zh-CN"/>
        </w:rPr>
        <w:t>年和</w:t>
      </w:r>
      <w:r>
        <w:rPr>
          <w:sz w:val="24"/>
          <w:szCs w:val="24"/>
          <w:lang w:eastAsia="zh-CN"/>
        </w:rPr>
        <w:t>2023</w:t>
      </w:r>
      <w:r>
        <w:rPr>
          <w:sz w:val="24"/>
          <w:szCs w:val="24"/>
          <w:lang w:eastAsia="zh-CN"/>
        </w:rPr>
        <w:t>年的消耗量</w:t>
      </w:r>
      <w:r>
        <w:rPr>
          <w:sz w:val="24"/>
          <w:szCs w:val="24"/>
          <w:lang w:val="en-US" w:eastAsia="zh-CN"/>
        </w:rPr>
        <w:t>属于</w:t>
      </w:r>
      <w:r>
        <w:rPr>
          <w:sz w:val="24"/>
          <w:szCs w:val="24"/>
          <w:lang w:eastAsia="zh-CN"/>
        </w:rPr>
        <w:t>异常。因此，世界银行在第一阶段</w:t>
      </w:r>
      <w:r>
        <w:rPr>
          <w:sz w:val="24"/>
          <w:szCs w:val="24"/>
          <w:lang w:val="en-US" w:eastAsia="zh-CN"/>
        </w:rPr>
        <w:t>自然情况（</w:t>
      </w:r>
      <w:r>
        <w:rPr>
          <w:sz w:val="24"/>
          <w:szCs w:val="24"/>
          <w:lang w:eastAsia="zh-CN"/>
        </w:rPr>
        <w:t>BAU</w:t>
      </w:r>
      <w:r>
        <w:rPr>
          <w:sz w:val="24"/>
          <w:szCs w:val="24"/>
          <w:lang w:eastAsia="zh-CN"/>
        </w:rPr>
        <w:t>）</w:t>
      </w:r>
      <w:r>
        <w:rPr>
          <w:sz w:val="24"/>
          <w:szCs w:val="24"/>
          <w:lang w:val="en-US" w:eastAsia="zh-CN"/>
        </w:rPr>
        <w:t>消耗量</w:t>
      </w:r>
      <w:r>
        <w:rPr>
          <w:sz w:val="24"/>
          <w:szCs w:val="24"/>
          <w:lang w:eastAsia="zh-CN"/>
        </w:rPr>
        <w:t>预测模型中排除了</w:t>
      </w:r>
      <w:r>
        <w:rPr>
          <w:sz w:val="24"/>
          <w:szCs w:val="24"/>
          <w:lang w:eastAsia="zh-CN"/>
        </w:rPr>
        <w:t>2022</w:t>
      </w:r>
      <w:r>
        <w:rPr>
          <w:sz w:val="24"/>
          <w:szCs w:val="24"/>
          <w:lang w:eastAsia="zh-CN"/>
        </w:rPr>
        <w:t>年的异常消耗量，</w:t>
      </w:r>
      <w:r>
        <w:rPr>
          <w:sz w:val="24"/>
          <w:szCs w:val="24"/>
          <w:lang w:val="en-US" w:eastAsia="zh-CN"/>
        </w:rPr>
        <w:t>并代之以</w:t>
      </w:r>
      <w:r>
        <w:rPr>
          <w:sz w:val="24"/>
          <w:szCs w:val="24"/>
          <w:lang w:eastAsia="zh-CN"/>
        </w:rPr>
        <w:t>基于估算的需求数据。</w:t>
      </w:r>
    </w:p>
    <w:p w14:paraId="1E5CCCDD" w14:textId="77777777" w:rsidR="00E01256" w:rsidRDefault="00000000">
      <w:pPr>
        <w:pStyle w:val="Heading1"/>
        <w:rPr>
          <w:sz w:val="24"/>
          <w:szCs w:val="24"/>
          <w:lang w:eastAsia="zh-CN"/>
        </w:rPr>
      </w:pPr>
      <w:r>
        <w:rPr>
          <w:sz w:val="24"/>
          <w:szCs w:val="24"/>
          <w:lang w:val="en-US" w:eastAsia="zh-CN"/>
        </w:rPr>
        <w:t>为此，</w:t>
      </w:r>
      <w:r>
        <w:rPr>
          <w:sz w:val="24"/>
          <w:szCs w:val="24"/>
          <w:lang w:eastAsia="zh-CN"/>
        </w:rPr>
        <w:t>世界银行使用了估算的</w:t>
      </w:r>
      <w:r>
        <w:rPr>
          <w:sz w:val="24"/>
          <w:szCs w:val="24"/>
          <w:lang w:eastAsia="zh-CN"/>
        </w:rPr>
        <w:t>2019</w:t>
      </w:r>
      <w:r>
        <w:rPr>
          <w:sz w:val="24"/>
          <w:szCs w:val="24"/>
          <w:lang w:eastAsia="zh-CN"/>
        </w:rPr>
        <w:t>年消耗量</w:t>
      </w:r>
      <w:r>
        <w:rPr>
          <w:rStyle w:val="FootnoteReference"/>
          <w:sz w:val="24"/>
          <w:szCs w:val="24"/>
          <w:lang w:eastAsia="zh-CN"/>
        </w:rPr>
        <w:footnoteReference w:id="6"/>
      </w:r>
      <w:r>
        <w:rPr>
          <w:sz w:val="24"/>
          <w:szCs w:val="24"/>
          <w:lang w:val="en-US" w:eastAsia="zh-CN"/>
        </w:rPr>
        <w:t>以及</w:t>
      </w:r>
      <w:r>
        <w:rPr>
          <w:sz w:val="24"/>
          <w:szCs w:val="24"/>
          <w:lang w:eastAsia="zh-CN"/>
        </w:rPr>
        <w:t>报告的</w:t>
      </w:r>
      <w:r>
        <w:rPr>
          <w:sz w:val="24"/>
          <w:szCs w:val="24"/>
          <w:lang w:eastAsia="zh-CN"/>
        </w:rPr>
        <w:t>2020</w:t>
      </w:r>
      <w:r>
        <w:rPr>
          <w:sz w:val="24"/>
          <w:szCs w:val="24"/>
          <w:lang w:eastAsia="zh-CN"/>
        </w:rPr>
        <w:t>至</w:t>
      </w:r>
      <w:r>
        <w:rPr>
          <w:sz w:val="24"/>
          <w:szCs w:val="24"/>
          <w:lang w:eastAsia="zh-CN"/>
        </w:rPr>
        <w:t>2021</w:t>
      </w:r>
      <w:r>
        <w:rPr>
          <w:sz w:val="24"/>
          <w:szCs w:val="24"/>
          <w:lang w:eastAsia="zh-CN"/>
        </w:rPr>
        <w:t>年数据，并基于行业提供的整体部门或应用</w:t>
      </w:r>
      <w:r>
        <w:rPr>
          <w:sz w:val="24"/>
          <w:szCs w:val="24"/>
          <w:lang w:val="en-US" w:eastAsia="zh-CN"/>
        </w:rPr>
        <w:t>层面</w:t>
      </w:r>
      <w:r>
        <w:rPr>
          <w:sz w:val="24"/>
          <w:szCs w:val="24"/>
          <w:lang w:eastAsia="zh-CN"/>
        </w:rPr>
        <w:t>，以及该部门内的</w:t>
      </w:r>
      <w:r>
        <w:rPr>
          <w:sz w:val="24"/>
          <w:szCs w:val="24"/>
          <w:lang w:eastAsia="zh-CN"/>
        </w:rPr>
        <w:t>HFC</w:t>
      </w:r>
      <w:r>
        <w:rPr>
          <w:sz w:val="24"/>
          <w:szCs w:val="24"/>
          <w:lang w:val="en-US" w:eastAsia="zh-CN"/>
        </w:rPr>
        <w:t>层面</w:t>
      </w:r>
      <w:r>
        <w:rPr>
          <w:sz w:val="24"/>
          <w:szCs w:val="24"/>
          <w:lang w:eastAsia="zh-CN"/>
        </w:rPr>
        <w:t>的增长率，进行了调整。世界银行</w:t>
      </w:r>
      <w:r>
        <w:rPr>
          <w:sz w:val="24"/>
          <w:szCs w:val="24"/>
          <w:lang w:val="en-US" w:eastAsia="zh-CN"/>
        </w:rPr>
        <w:t>对</w:t>
      </w:r>
      <w:r>
        <w:rPr>
          <w:sz w:val="24"/>
          <w:szCs w:val="24"/>
          <w:lang w:eastAsia="zh-CN"/>
        </w:rPr>
        <w:t>2022</w:t>
      </w:r>
      <w:r>
        <w:rPr>
          <w:sz w:val="24"/>
          <w:szCs w:val="24"/>
          <w:lang w:eastAsia="zh-CN"/>
        </w:rPr>
        <w:t>年到</w:t>
      </w:r>
      <w:r>
        <w:rPr>
          <w:sz w:val="24"/>
          <w:szCs w:val="24"/>
          <w:lang w:eastAsia="zh-CN"/>
        </w:rPr>
        <w:t>2045</w:t>
      </w:r>
      <w:r>
        <w:rPr>
          <w:sz w:val="24"/>
          <w:szCs w:val="24"/>
          <w:lang w:eastAsia="zh-CN"/>
        </w:rPr>
        <w:t>年</w:t>
      </w:r>
      <w:r>
        <w:rPr>
          <w:sz w:val="24"/>
          <w:szCs w:val="24"/>
          <w:lang w:val="en-US" w:eastAsia="zh-CN"/>
        </w:rPr>
        <w:t>的</w:t>
      </w:r>
      <w:r>
        <w:rPr>
          <w:sz w:val="24"/>
          <w:szCs w:val="24"/>
          <w:lang w:eastAsia="zh-CN"/>
        </w:rPr>
        <w:t>部门层面应用了线性回归分析，该分析还反映了</w:t>
      </w:r>
      <w:r>
        <w:rPr>
          <w:sz w:val="24"/>
          <w:szCs w:val="24"/>
          <w:lang w:val="en-US" w:eastAsia="zh-CN"/>
        </w:rPr>
        <w:t>该国政府</w:t>
      </w:r>
      <w:r>
        <w:rPr>
          <w:sz w:val="24"/>
          <w:szCs w:val="24"/>
          <w:lang w:eastAsia="zh-CN"/>
        </w:rPr>
        <w:t>推动本地制造制冷设备的政策，这影响</w:t>
      </w:r>
      <w:r>
        <w:rPr>
          <w:sz w:val="24"/>
          <w:szCs w:val="24"/>
          <w:lang w:val="en-US" w:eastAsia="zh-CN"/>
        </w:rPr>
        <w:t>到</w:t>
      </w:r>
      <w:r>
        <w:rPr>
          <w:sz w:val="24"/>
          <w:szCs w:val="24"/>
          <w:lang w:eastAsia="zh-CN"/>
        </w:rPr>
        <w:t>HFC-32</w:t>
      </w:r>
      <w:r>
        <w:rPr>
          <w:sz w:val="24"/>
          <w:szCs w:val="24"/>
          <w:lang w:eastAsia="zh-CN"/>
        </w:rPr>
        <w:t>消耗量的增长。</w:t>
      </w:r>
    </w:p>
    <w:p w14:paraId="692C0297" w14:textId="77777777" w:rsidR="00E01256" w:rsidRDefault="00000000">
      <w:pPr>
        <w:pStyle w:val="NormalWeb"/>
        <w:spacing w:beforeAutospacing="1" w:afterAutospacing="1"/>
        <w:rPr>
          <w:rFonts w:ascii="KaiTi" w:eastAsia="KaiTi" w:hAnsi="KaiTi" w:cs="KaiTi"/>
          <w:lang w:val="fr-FR" w:eastAsia="zh-CN"/>
        </w:rPr>
      </w:pPr>
      <w:r>
        <w:rPr>
          <w:rFonts w:ascii="KaiTi" w:eastAsia="KaiTi" w:hAnsi="KaiTi" w:cs="KaiTi" w:hint="eastAsia"/>
          <w:lang w:eastAsia="zh-CN"/>
        </w:rPr>
        <w:t>国家方案报告与调查数据之间的差异</w:t>
      </w:r>
    </w:p>
    <w:p w14:paraId="586C3F8F" w14:textId="77777777" w:rsidR="00E01256" w:rsidRDefault="00000000">
      <w:pPr>
        <w:pStyle w:val="Heading1"/>
        <w:rPr>
          <w:sz w:val="24"/>
          <w:szCs w:val="24"/>
          <w:lang w:eastAsia="zh-CN"/>
        </w:rPr>
      </w:pPr>
      <w:r>
        <w:rPr>
          <w:sz w:val="24"/>
          <w:szCs w:val="24"/>
          <w:lang w:eastAsia="zh-CN"/>
        </w:rPr>
        <w:t>秘书处</w:t>
      </w:r>
      <w:r>
        <w:rPr>
          <w:sz w:val="24"/>
          <w:szCs w:val="24"/>
          <w:lang w:val="en-US" w:eastAsia="zh-CN"/>
        </w:rPr>
        <w:t>致力于</w:t>
      </w:r>
      <w:r>
        <w:rPr>
          <w:sz w:val="24"/>
          <w:szCs w:val="24"/>
          <w:lang w:eastAsia="zh-CN"/>
        </w:rPr>
        <w:t>更好地了解该国的消耗量及世界银行为预测未来消耗量所制定的模型。关于前者，秘书处注意到该国在其</w:t>
      </w:r>
      <w:r>
        <w:rPr>
          <w:sz w:val="24"/>
          <w:szCs w:val="24"/>
          <w:lang w:eastAsia="zh-CN"/>
        </w:rPr>
        <w:t>2020</w:t>
      </w:r>
      <w:r>
        <w:rPr>
          <w:sz w:val="24"/>
          <w:szCs w:val="24"/>
          <w:lang w:eastAsia="zh-CN"/>
        </w:rPr>
        <w:t>至</w:t>
      </w:r>
      <w:r>
        <w:rPr>
          <w:sz w:val="24"/>
          <w:szCs w:val="24"/>
          <w:lang w:eastAsia="zh-CN"/>
        </w:rPr>
        <w:t>2023</w:t>
      </w:r>
      <w:r>
        <w:rPr>
          <w:sz w:val="24"/>
          <w:szCs w:val="24"/>
          <w:lang w:eastAsia="zh-CN"/>
        </w:rPr>
        <w:t>年国家方案数据报告中报告的</w:t>
      </w:r>
      <w:r>
        <w:rPr>
          <w:sz w:val="24"/>
          <w:szCs w:val="24"/>
          <w:lang w:eastAsia="zh-CN"/>
        </w:rPr>
        <w:t>HFC</w:t>
      </w:r>
      <w:r>
        <w:rPr>
          <w:sz w:val="24"/>
          <w:szCs w:val="24"/>
          <w:lang w:eastAsia="zh-CN"/>
        </w:rPr>
        <w:t>使用情况与提交报告中所报告的使用情况不一致。</w:t>
      </w:r>
      <w:r>
        <w:rPr>
          <w:rStyle w:val="FootnoteReference"/>
          <w:sz w:val="24"/>
          <w:szCs w:val="24"/>
        </w:rPr>
        <w:footnoteReference w:id="7"/>
      </w:r>
      <w:r>
        <w:rPr>
          <w:sz w:val="24"/>
          <w:szCs w:val="24"/>
          <w:lang w:eastAsia="zh-CN"/>
        </w:rPr>
        <w:t>具体来说，对于所有年份，国家方案报告中的总使用量等于进口量，而未扣除出口量。此外，</w:t>
      </w:r>
      <w:r>
        <w:rPr>
          <w:sz w:val="24"/>
          <w:szCs w:val="24"/>
          <w:lang w:eastAsia="zh-CN"/>
        </w:rPr>
        <w:t>2022</w:t>
      </w:r>
      <w:r>
        <w:rPr>
          <w:sz w:val="24"/>
          <w:szCs w:val="24"/>
          <w:lang w:eastAsia="zh-CN"/>
        </w:rPr>
        <w:t>年国家方案数据报告中的</w:t>
      </w:r>
      <w:r>
        <w:rPr>
          <w:sz w:val="24"/>
          <w:szCs w:val="24"/>
          <w:lang w:eastAsia="zh-CN"/>
        </w:rPr>
        <w:t>HFC</w:t>
      </w:r>
      <w:r>
        <w:rPr>
          <w:sz w:val="24"/>
          <w:szCs w:val="24"/>
          <w:lang w:eastAsia="zh-CN"/>
        </w:rPr>
        <w:lastRenderedPageBreak/>
        <w:t>使用未考虑库存积压，导致报告的部门使用量远高于市场使用量，而</w:t>
      </w:r>
      <w:r>
        <w:rPr>
          <w:sz w:val="24"/>
          <w:szCs w:val="24"/>
          <w:lang w:eastAsia="zh-CN"/>
        </w:rPr>
        <w:t>2023</w:t>
      </w:r>
      <w:r>
        <w:rPr>
          <w:sz w:val="24"/>
          <w:szCs w:val="24"/>
          <w:lang w:eastAsia="zh-CN"/>
        </w:rPr>
        <w:t>年国家方案数据报告中报告的使用情况未考虑大量出口</w:t>
      </w:r>
      <w:r>
        <w:rPr>
          <w:sz w:val="24"/>
          <w:szCs w:val="24"/>
          <w:lang w:val="en-US" w:eastAsia="zh-CN"/>
        </w:rPr>
        <w:t>以及</w:t>
      </w:r>
      <w:r>
        <w:rPr>
          <w:sz w:val="24"/>
          <w:szCs w:val="24"/>
          <w:lang w:eastAsia="zh-CN"/>
        </w:rPr>
        <w:t>从</w:t>
      </w:r>
      <w:r>
        <w:rPr>
          <w:sz w:val="24"/>
          <w:szCs w:val="24"/>
          <w:lang w:eastAsia="zh-CN"/>
        </w:rPr>
        <w:t>2022</w:t>
      </w:r>
      <w:r>
        <w:rPr>
          <w:sz w:val="24"/>
          <w:szCs w:val="24"/>
          <w:lang w:eastAsia="zh-CN"/>
        </w:rPr>
        <w:t>年库存中提取的</w:t>
      </w:r>
      <w:r>
        <w:rPr>
          <w:sz w:val="24"/>
          <w:szCs w:val="24"/>
          <w:lang w:eastAsia="zh-CN"/>
        </w:rPr>
        <w:t>HFC</w:t>
      </w:r>
      <w:r>
        <w:rPr>
          <w:sz w:val="24"/>
          <w:szCs w:val="24"/>
          <w:lang w:eastAsia="zh-CN"/>
        </w:rPr>
        <w:t>数量。数据</w:t>
      </w:r>
      <w:r>
        <w:rPr>
          <w:sz w:val="24"/>
          <w:szCs w:val="24"/>
          <w:lang w:val="en-US" w:eastAsia="zh-CN"/>
        </w:rPr>
        <w:t>来</w:t>
      </w:r>
      <w:r>
        <w:rPr>
          <w:sz w:val="24"/>
          <w:szCs w:val="24"/>
          <w:lang w:eastAsia="zh-CN"/>
        </w:rPr>
        <w:t>源的比较见表</w:t>
      </w:r>
      <w:r>
        <w:rPr>
          <w:sz w:val="24"/>
          <w:szCs w:val="24"/>
          <w:lang w:eastAsia="zh-CN"/>
        </w:rPr>
        <w:t>13</w:t>
      </w:r>
      <w:r>
        <w:rPr>
          <w:sz w:val="24"/>
          <w:szCs w:val="24"/>
          <w:lang w:eastAsia="zh-CN"/>
        </w:rPr>
        <w:t>。</w:t>
      </w:r>
    </w:p>
    <w:p w14:paraId="4BCF2F95" w14:textId="77777777" w:rsidR="00E01256" w:rsidRPr="00A44B65" w:rsidRDefault="00000000">
      <w:pPr>
        <w:rPr>
          <w:b/>
          <w:lang w:eastAsia="zh-CN"/>
        </w:rPr>
      </w:pPr>
      <w:r w:rsidRPr="00A44B65">
        <w:rPr>
          <w:b/>
          <w:lang w:eastAsia="zh-CN"/>
        </w:rPr>
        <w:t>表</w:t>
      </w:r>
      <w:r w:rsidRPr="00A44B65">
        <w:rPr>
          <w:b/>
          <w:lang w:eastAsia="zh-CN"/>
        </w:rPr>
        <w:t xml:space="preserve">13. </w:t>
      </w:r>
      <w:r w:rsidRPr="00A44B65">
        <w:rPr>
          <w:b/>
          <w:lang w:eastAsia="zh-CN"/>
        </w:rPr>
        <w:t>国家方案数据报告与</w:t>
      </w:r>
      <w:r w:rsidRPr="00A44B65">
        <w:rPr>
          <w:b/>
          <w:lang w:eastAsia="zh-CN"/>
        </w:rPr>
        <w:t>KIP</w:t>
      </w:r>
      <w:r w:rsidRPr="00A44B65">
        <w:rPr>
          <w:b/>
          <w:lang w:eastAsia="zh-CN"/>
        </w:rPr>
        <w:t>提交文件中的部门使用量（公吨）及出口量比较</w:t>
      </w:r>
    </w:p>
    <w:tbl>
      <w:tblPr>
        <w:tblStyle w:val="TableGrid"/>
        <w:tblW w:w="0" w:type="auto"/>
        <w:tblLook w:val="04A0" w:firstRow="1" w:lastRow="0" w:firstColumn="1" w:lastColumn="0" w:noHBand="0" w:noVBand="1"/>
      </w:tblPr>
      <w:tblGrid>
        <w:gridCol w:w="2929"/>
        <w:gridCol w:w="1284"/>
        <w:gridCol w:w="1284"/>
        <w:gridCol w:w="1284"/>
        <w:gridCol w:w="1284"/>
        <w:gridCol w:w="1285"/>
      </w:tblGrid>
      <w:tr w:rsidR="00E01256" w14:paraId="030E410F" w14:textId="77777777">
        <w:tc>
          <w:tcPr>
            <w:tcW w:w="2929" w:type="dxa"/>
          </w:tcPr>
          <w:p w14:paraId="666150C7" w14:textId="77777777" w:rsidR="00E01256" w:rsidRDefault="00000000">
            <w:pPr>
              <w:pStyle w:val="Heading1"/>
              <w:numPr>
                <w:ilvl w:val="0"/>
                <w:numId w:val="0"/>
              </w:numPr>
              <w:spacing w:after="0"/>
              <w:jc w:val="center"/>
              <w:rPr>
                <w:b/>
                <w:sz w:val="20"/>
                <w:szCs w:val="20"/>
                <w:lang w:val="fr-FR"/>
              </w:rPr>
            </w:pPr>
            <w:r>
              <w:rPr>
                <w:b/>
                <w:bCs/>
                <w:sz w:val="20"/>
                <w:szCs w:val="20"/>
              </w:rPr>
              <w:t>部门使用量</w:t>
            </w:r>
          </w:p>
        </w:tc>
        <w:tc>
          <w:tcPr>
            <w:tcW w:w="1284" w:type="dxa"/>
          </w:tcPr>
          <w:p w14:paraId="3E64C07A" w14:textId="77777777" w:rsidR="00E01256" w:rsidRDefault="00000000">
            <w:pPr>
              <w:pStyle w:val="Heading1"/>
              <w:numPr>
                <w:ilvl w:val="0"/>
                <w:numId w:val="0"/>
              </w:numPr>
              <w:spacing w:after="0"/>
              <w:jc w:val="center"/>
              <w:rPr>
                <w:b/>
                <w:sz w:val="20"/>
                <w:szCs w:val="20"/>
              </w:rPr>
            </w:pPr>
            <w:r>
              <w:rPr>
                <w:b/>
                <w:sz w:val="20"/>
                <w:szCs w:val="20"/>
              </w:rPr>
              <w:t>2020</w:t>
            </w:r>
          </w:p>
        </w:tc>
        <w:tc>
          <w:tcPr>
            <w:tcW w:w="1284" w:type="dxa"/>
          </w:tcPr>
          <w:p w14:paraId="3A38EE86" w14:textId="77777777" w:rsidR="00E01256" w:rsidRDefault="00000000">
            <w:pPr>
              <w:pStyle w:val="Heading1"/>
              <w:numPr>
                <w:ilvl w:val="0"/>
                <w:numId w:val="0"/>
              </w:numPr>
              <w:spacing w:after="0"/>
              <w:jc w:val="center"/>
              <w:rPr>
                <w:b/>
                <w:sz w:val="20"/>
                <w:szCs w:val="20"/>
              </w:rPr>
            </w:pPr>
            <w:r>
              <w:rPr>
                <w:b/>
                <w:sz w:val="20"/>
                <w:szCs w:val="20"/>
              </w:rPr>
              <w:t>2021</w:t>
            </w:r>
          </w:p>
        </w:tc>
        <w:tc>
          <w:tcPr>
            <w:tcW w:w="1284" w:type="dxa"/>
          </w:tcPr>
          <w:p w14:paraId="35235B3B" w14:textId="77777777" w:rsidR="00E01256" w:rsidRDefault="00000000">
            <w:pPr>
              <w:pStyle w:val="Heading1"/>
              <w:numPr>
                <w:ilvl w:val="0"/>
                <w:numId w:val="0"/>
              </w:numPr>
              <w:spacing w:after="0"/>
              <w:jc w:val="center"/>
              <w:rPr>
                <w:b/>
                <w:sz w:val="20"/>
                <w:szCs w:val="20"/>
              </w:rPr>
            </w:pPr>
            <w:r>
              <w:rPr>
                <w:b/>
                <w:sz w:val="20"/>
                <w:szCs w:val="20"/>
              </w:rPr>
              <w:t>2022</w:t>
            </w:r>
          </w:p>
        </w:tc>
        <w:tc>
          <w:tcPr>
            <w:tcW w:w="1284" w:type="dxa"/>
          </w:tcPr>
          <w:p w14:paraId="286FA407" w14:textId="77777777" w:rsidR="00E01256" w:rsidRDefault="00000000">
            <w:pPr>
              <w:pStyle w:val="Heading1"/>
              <w:numPr>
                <w:ilvl w:val="0"/>
                <w:numId w:val="0"/>
              </w:numPr>
              <w:spacing w:after="0"/>
              <w:jc w:val="center"/>
              <w:rPr>
                <w:b/>
                <w:sz w:val="20"/>
                <w:szCs w:val="20"/>
              </w:rPr>
            </w:pPr>
            <w:r>
              <w:rPr>
                <w:b/>
                <w:sz w:val="20"/>
                <w:szCs w:val="20"/>
              </w:rPr>
              <w:t>2023</w:t>
            </w:r>
          </w:p>
        </w:tc>
        <w:tc>
          <w:tcPr>
            <w:tcW w:w="1285" w:type="dxa"/>
          </w:tcPr>
          <w:p w14:paraId="5DF45FDB" w14:textId="77777777" w:rsidR="00E01256" w:rsidRDefault="00000000">
            <w:pPr>
              <w:pStyle w:val="Heading1"/>
              <w:numPr>
                <w:ilvl w:val="0"/>
                <w:numId w:val="0"/>
              </w:numPr>
              <w:spacing w:after="0"/>
              <w:jc w:val="center"/>
              <w:rPr>
                <w:b/>
                <w:sz w:val="20"/>
                <w:szCs w:val="20"/>
              </w:rPr>
            </w:pPr>
            <w:r>
              <w:rPr>
                <w:b/>
                <w:sz w:val="20"/>
                <w:szCs w:val="20"/>
              </w:rPr>
              <w:t>2024</w:t>
            </w:r>
          </w:p>
        </w:tc>
      </w:tr>
      <w:tr w:rsidR="00E01256" w14:paraId="788CEDE7" w14:textId="77777777">
        <w:tc>
          <w:tcPr>
            <w:tcW w:w="2929" w:type="dxa"/>
          </w:tcPr>
          <w:p w14:paraId="54E29086" w14:textId="77777777" w:rsidR="00E01256" w:rsidRDefault="00000000">
            <w:pPr>
              <w:pStyle w:val="Heading1"/>
              <w:numPr>
                <w:ilvl w:val="0"/>
                <w:numId w:val="0"/>
              </w:numPr>
              <w:spacing w:after="0"/>
              <w:rPr>
                <w:sz w:val="20"/>
                <w:szCs w:val="20"/>
                <w:lang w:eastAsia="zh-CN"/>
              </w:rPr>
            </w:pPr>
            <w:r>
              <w:rPr>
                <w:sz w:val="20"/>
                <w:szCs w:val="20"/>
                <w:lang w:eastAsia="zh-CN"/>
              </w:rPr>
              <w:t>KIP</w:t>
            </w:r>
            <w:r>
              <w:rPr>
                <w:sz w:val="20"/>
                <w:szCs w:val="20"/>
                <w:lang w:eastAsia="zh-CN"/>
              </w:rPr>
              <w:t>调查</w:t>
            </w:r>
          </w:p>
        </w:tc>
        <w:tc>
          <w:tcPr>
            <w:tcW w:w="1284" w:type="dxa"/>
          </w:tcPr>
          <w:p w14:paraId="12CF47BE" w14:textId="77777777" w:rsidR="00E01256" w:rsidRDefault="00000000">
            <w:pPr>
              <w:pStyle w:val="Heading1"/>
              <w:numPr>
                <w:ilvl w:val="0"/>
                <w:numId w:val="0"/>
              </w:numPr>
              <w:spacing w:after="0"/>
              <w:jc w:val="right"/>
              <w:rPr>
                <w:sz w:val="20"/>
                <w:szCs w:val="20"/>
              </w:rPr>
            </w:pPr>
            <w:r>
              <w:rPr>
                <w:sz w:val="20"/>
                <w:szCs w:val="20"/>
              </w:rPr>
              <w:t>6,689.35</w:t>
            </w:r>
          </w:p>
        </w:tc>
        <w:tc>
          <w:tcPr>
            <w:tcW w:w="1284" w:type="dxa"/>
          </w:tcPr>
          <w:p w14:paraId="34FFED16" w14:textId="77777777" w:rsidR="00E01256" w:rsidRDefault="00000000">
            <w:pPr>
              <w:pStyle w:val="Heading1"/>
              <w:numPr>
                <w:ilvl w:val="0"/>
                <w:numId w:val="0"/>
              </w:numPr>
              <w:spacing w:after="0"/>
              <w:jc w:val="right"/>
              <w:rPr>
                <w:sz w:val="20"/>
                <w:szCs w:val="20"/>
              </w:rPr>
            </w:pPr>
            <w:r>
              <w:rPr>
                <w:sz w:val="20"/>
                <w:szCs w:val="20"/>
              </w:rPr>
              <w:t>6,319.94</w:t>
            </w:r>
          </w:p>
        </w:tc>
        <w:tc>
          <w:tcPr>
            <w:tcW w:w="1284" w:type="dxa"/>
          </w:tcPr>
          <w:p w14:paraId="59372D26" w14:textId="77777777" w:rsidR="00E01256" w:rsidRDefault="00000000">
            <w:pPr>
              <w:pStyle w:val="Heading1"/>
              <w:numPr>
                <w:ilvl w:val="0"/>
                <w:numId w:val="0"/>
              </w:numPr>
              <w:spacing w:after="0"/>
              <w:jc w:val="right"/>
              <w:rPr>
                <w:sz w:val="20"/>
                <w:szCs w:val="20"/>
              </w:rPr>
            </w:pPr>
            <w:r>
              <w:rPr>
                <w:sz w:val="20"/>
                <w:szCs w:val="20"/>
              </w:rPr>
              <w:t>8,220.14</w:t>
            </w:r>
          </w:p>
        </w:tc>
        <w:tc>
          <w:tcPr>
            <w:tcW w:w="1284" w:type="dxa"/>
          </w:tcPr>
          <w:p w14:paraId="34CBE193" w14:textId="77777777" w:rsidR="00E01256" w:rsidRDefault="00000000">
            <w:pPr>
              <w:pStyle w:val="Heading1"/>
              <w:numPr>
                <w:ilvl w:val="0"/>
                <w:numId w:val="0"/>
              </w:numPr>
              <w:spacing w:after="0"/>
              <w:jc w:val="right"/>
              <w:rPr>
                <w:sz w:val="20"/>
                <w:szCs w:val="20"/>
              </w:rPr>
            </w:pPr>
            <w:r>
              <w:rPr>
                <w:sz w:val="20"/>
                <w:szCs w:val="20"/>
              </w:rPr>
              <w:t>9,008.95</w:t>
            </w:r>
          </w:p>
        </w:tc>
        <w:tc>
          <w:tcPr>
            <w:tcW w:w="1285" w:type="dxa"/>
          </w:tcPr>
          <w:p w14:paraId="0C9984EB" w14:textId="77777777" w:rsidR="00E01256" w:rsidRDefault="00E01256">
            <w:pPr>
              <w:pStyle w:val="Heading1"/>
              <w:numPr>
                <w:ilvl w:val="0"/>
                <w:numId w:val="0"/>
              </w:numPr>
              <w:spacing w:after="0"/>
              <w:jc w:val="center"/>
              <w:rPr>
                <w:sz w:val="20"/>
                <w:szCs w:val="20"/>
              </w:rPr>
            </w:pPr>
          </w:p>
        </w:tc>
      </w:tr>
      <w:tr w:rsidR="00E01256" w14:paraId="1B7874A9" w14:textId="77777777">
        <w:tc>
          <w:tcPr>
            <w:tcW w:w="2929" w:type="dxa"/>
          </w:tcPr>
          <w:p w14:paraId="518FC282" w14:textId="77777777" w:rsidR="00E01256" w:rsidRDefault="00000000">
            <w:pPr>
              <w:pStyle w:val="Heading1"/>
              <w:numPr>
                <w:ilvl w:val="0"/>
                <w:numId w:val="0"/>
              </w:numPr>
              <w:spacing w:after="0"/>
              <w:rPr>
                <w:sz w:val="20"/>
                <w:szCs w:val="20"/>
                <w:lang w:val="fr-FR"/>
              </w:rPr>
            </w:pPr>
            <w:r>
              <w:rPr>
                <w:sz w:val="20"/>
                <w:szCs w:val="20"/>
                <w:lang w:eastAsia="zh-CN"/>
              </w:rPr>
              <w:t>国家方案</w:t>
            </w:r>
            <w:r>
              <w:rPr>
                <w:sz w:val="20"/>
                <w:szCs w:val="20"/>
              </w:rPr>
              <w:t>数据</w:t>
            </w:r>
          </w:p>
        </w:tc>
        <w:tc>
          <w:tcPr>
            <w:tcW w:w="1284" w:type="dxa"/>
          </w:tcPr>
          <w:p w14:paraId="1325DE5B" w14:textId="77777777" w:rsidR="00E01256" w:rsidRDefault="00000000">
            <w:pPr>
              <w:pStyle w:val="Heading1"/>
              <w:numPr>
                <w:ilvl w:val="0"/>
                <w:numId w:val="0"/>
              </w:numPr>
              <w:spacing w:after="0"/>
              <w:jc w:val="right"/>
              <w:rPr>
                <w:sz w:val="20"/>
                <w:szCs w:val="20"/>
              </w:rPr>
            </w:pPr>
            <w:r>
              <w:rPr>
                <w:sz w:val="20"/>
                <w:szCs w:val="20"/>
              </w:rPr>
              <w:t>6,706.72</w:t>
            </w:r>
          </w:p>
        </w:tc>
        <w:tc>
          <w:tcPr>
            <w:tcW w:w="1284" w:type="dxa"/>
          </w:tcPr>
          <w:p w14:paraId="2ECFF677" w14:textId="77777777" w:rsidR="00E01256" w:rsidRDefault="00000000">
            <w:pPr>
              <w:pStyle w:val="Heading1"/>
              <w:numPr>
                <w:ilvl w:val="0"/>
                <w:numId w:val="0"/>
              </w:numPr>
              <w:spacing w:after="0"/>
              <w:jc w:val="right"/>
              <w:rPr>
                <w:sz w:val="20"/>
                <w:szCs w:val="20"/>
              </w:rPr>
            </w:pPr>
            <w:r>
              <w:rPr>
                <w:sz w:val="20"/>
                <w:szCs w:val="20"/>
              </w:rPr>
              <w:t>6,357.95</w:t>
            </w:r>
          </w:p>
        </w:tc>
        <w:tc>
          <w:tcPr>
            <w:tcW w:w="1284" w:type="dxa"/>
          </w:tcPr>
          <w:p w14:paraId="7B2F0FEA" w14:textId="77777777" w:rsidR="00E01256" w:rsidRDefault="00000000">
            <w:pPr>
              <w:pStyle w:val="Heading1"/>
              <w:numPr>
                <w:ilvl w:val="0"/>
                <w:numId w:val="0"/>
              </w:numPr>
              <w:spacing w:after="0"/>
              <w:jc w:val="right"/>
              <w:rPr>
                <w:sz w:val="20"/>
                <w:szCs w:val="20"/>
              </w:rPr>
            </w:pPr>
            <w:r>
              <w:rPr>
                <w:sz w:val="20"/>
                <w:szCs w:val="20"/>
              </w:rPr>
              <w:t>15,682.04</w:t>
            </w:r>
          </w:p>
        </w:tc>
        <w:tc>
          <w:tcPr>
            <w:tcW w:w="1284" w:type="dxa"/>
          </w:tcPr>
          <w:p w14:paraId="5782784C" w14:textId="77777777" w:rsidR="00E01256" w:rsidRDefault="00000000">
            <w:pPr>
              <w:pStyle w:val="Heading1"/>
              <w:numPr>
                <w:ilvl w:val="0"/>
                <w:numId w:val="0"/>
              </w:numPr>
              <w:spacing w:after="0"/>
              <w:jc w:val="right"/>
              <w:rPr>
                <w:sz w:val="20"/>
                <w:szCs w:val="20"/>
              </w:rPr>
            </w:pPr>
            <w:r>
              <w:rPr>
                <w:sz w:val="20"/>
                <w:szCs w:val="20"/>
              </w:rPr>
              <w:t>6,255.43</w:t>
            </w:r>
          </w:p>
        </w:tc>
        <w:tc>
          <w:tcPr>
            <w:tcW w:w="1285" w:type="dxa"/>
          </w:tcPr>
          <w:p w14:paraId="434DD1DA" w14:textId="77777777" w:rsidR="00E01256" w:rsidRDefault="00000000">
            <w:pPr>
              <w:pStyle w:val="Heading1"/>
              <w:numPr>
                <w:ilvl w:val="0"/>
                <w:numId w:val="0"/>
              </w:numPr>
              <w:spacing w:after="0"/>
              <w:jc w:val="right"/>
              <w:rPr>
                <w:sz w:val="20"/>
                <w:szCs w:val="20"/>
              </w:rPr>
            </w:pPr>
            <w:r>
              <w:rPr>
                <w:sz w:val="20"/>
                <w:szCs w:val="20"/>
              </w:rPr>
              <w:t>9,663.91</w:t>
            </w:r>
          </w:p>
        </w:tc>
      </w:tr>
      <w:tr w:rsidR="00E01256" w14:paraId="7EA6F373" w14:textId="77777777">
        <w:tc>
          <w:tcPr>
            <w:tcW w:w="2929" w:type="dxa"/>
          </w:tcPr>
          <w:p w14:paraId="77203069" w14:textId="77777777" w:rsidR="00E01256" w:rsidRDefault="00000000">
            <w:pPr>
              <w:pStyle w:val="Heading1"/>
              <w:numPr>
                <w:ilvl w:val="0"/>
                <w:numId w:val="0"/>
              </w:numPr>
              <w:spacing w:after="0"/>
              <w:rPr>
                <w:sz w:val="20"/>
                <w:szCs w:val="20"/>
                <w:lang w:val="fr-FR"/>
              </w:rPr>
            </w:pPr>
            <w:r>
              <w:rPr>
                <w:sz w:val="20"/>
                <w:szCs w:val="20"/>
              </w:rPr>
              <w:t>出口量（公吨）</w:t>
            </w:r>
          </w:p>
        </w:tc>
        <w:tc>
          <w:tcPr>
            <w:tcW w:w="1284" w:type="dxa"/>
          </w:tcPr>
          <w:p w14:paraId="28EE351D" w14:textId="77777777" w:rsidR="00E01256" w:rsidRDefault="00000000">
            <w:pPr>
              <w:pStyle w:val="Heading1"/>
              <w:numPr>
                <w:ilvl w:val="0"/>
                <w:numId w:val="0"/>
              </w:numPr>
              <w:spacing w:after="0"/>
              <w:jc w:val="right"/>
              <w:rPr>
                <w:sz w:val="20"/>
                <w:szCs w:val="20"/>
              </w:rPr>
            </w:pPr>
            <w:r>
              <w:rPr>
                <w:sz w:val="20"/>
                <w:szCs w:val="20"/>
              </w:rPr>
              <w:t>0.96</w:t>
            </w:r>
          </w:p>
        </w:tc>
        <w:tc>
          <w:tcPr>
            <w:tcW w:w="1284" w:type="dxa"/>
          </w:tcPr>
          <w:p w14:paraId="557874DF" w14:textId="77777777" w:rsidR="00E01256" w:rsidRDefault="00000000">
            <w:pPr>
              <w:pStyle w:val="Heading1"/>
              <w:numPr>
                <w:ilvl w:val="0"/>
                <w:numId w:val="0"/>
              </w:numPr>
              <w:spacing w:after="0"/>
              <w:jc w:val="right"/>
              <w:rPr>
                <w:sz w:val="20"/>
                <w:szCs w:val="20"/>
              </w:rPr>
            </w:pPr>
            <w:r>
              <w:rPr>
                <w:sz w:val="20"/>
                <w:szCs w:val="20"/>
              </w:rPr>
              <w:t>9.41</w:t>
            </w:r>
          </w:p>
        </w:tc>
        <w:tc>
          <w:tcPr>
            <w:tcW w:w="1284" w:type="dxa"/>
          </w:tcPr>
          <w:p w14:paraId="092878F7" w14:textId="77777777" w:rsidR="00E01256" w:rsidRDefault="00000000">
            <w:pPr>
              <w:pStyle w:val="Heading1"/>
              <w:numPr>
                <w:ilvl w:val="0"/>
                <w:numId w:val="0"/>
              </w:numPr>
              <w:spacing w:after="0"/>
              <w:jc w:val="right"/>
              <w:rPr>
                <w:sz w:val="20"/>
                <w:szCs w:val="20"/>
              </w:rPr>
            </w:pPr>
            <w:r>
              <w:rPr>
                <w:sz w:val="20"/>
                <w:szCs w:val="20"/>
              </w:rPr>
              <w:t>3.30</w:t>
            </w:r>
          </w:p>
        </w:tc>
        <w:tc>
          <w:tcPr>
            <w:tcW w:w="1284" w:type="dxa"/>
          </w:tcPr>
          <w:p w14:paraId="70B5490F" w14:textId="77777777" w:rsidR="00E01256" w:rsidRDefault="00000000">
            <w:pPr>
              <w:pStyle w:val="Heading1"/>
              <w:numPr>
                <w:ilvl w:val="0"/>
                <w:numId w:val="0"/>
              </w:numPr>
              <w:spacing w:after="0"/>
              <w:jc w:val="right"/>
              <w:rPr>
                <w:sz w:val="20"/>
                <w:szCs w:val="20"/>
              </w:rPr>
            </w:pPr>
            <w:r>
              <w:rPr>
                <w:sz w:val="20"/>
                <w:szCs w:val="20"/>
              </w:rPr>
              <w:t>2,752.80</w:t>
            </w:r>
          </w:p>
        </w:tc>
        <w:tc>
          <w:tcPr>
            <w:tcW w:w="1285" w:type="dxa"/>
          </w:tcPr>
          <w:p w14:paraId="75C0C087" w14:textId="77777777" w:rsidR="00E01256" w:rsidRDefault="00000000">
            <w:pPr>
              <w:pStyle w:val="Heading1"/>
              <w:numPr>
                <w:ilvl w:val="0"/>
                <w:numId w:val="0"/>
              </w:numPr>
              <w:spacing w:after="0"/>
              <w:jc w:val="right"/>
              <w:rPr>
                <w:sz w:val="20"/>
                <w:szCs w:val="20"/>
              </w:rPr>
            </w:pPr>
            <w:r>
              <w:rPr>
                <w:sz w:val="20"/>
                <w:szCs w:val="20"/>
              </w:rPr>
              <w:t>300.41</w:t>
            </w:r>
          </w:p>
        </w:tc>
      </w:tr>
      <w:tr w:rsidR="00E01256" w14:paraId="40C7FDA2" w14:textId="77777777">
        <w:tc>
          <w:tcPr>
            <w:tcW w:w="2929" w:type="dxa"/>
          </w:tcPr>
          <w:p w14:paraId="65D67F15" w14:textId="77777777" w:rsidR="00E01256" w:rsidRDefault="00000000">
            <w:pPr>
              <w:pStyle w:val="Heading1"/>
              <w:numPr>
                <w:ilvl w:val="0"/>
                <w:numId w:val="0"/>
              </w:numPr>
              <w:spacing w:after="0"/>
              <w:rPr>
                <w:sz w:val="20"/>
                <w:szCs w:val="20"/>
                <w:lang w:eastAsia="zh-CN"/>
              </w:rPr>
            </w:pPr>
            <w:r>
              <w:rPr>
                <w:sz w:val="20"/>
                <w:szCs w:val="20"/>
                <w:lang w:eastAsia="zh-CN"/>
              </w:rPr>
              <w:t>出口量（二氧化碳当量吨）</w:t>
            </w:r>
          </w:p>
        </w:tc>
        <w:tc>
          <w:tcPr>
            <w:tcW w:w="1284" w:type="dxa"/>
          </w:tcPr>
          <w:p w14:paraId="70D62FA7" w14:textId="77777777" w:rsidR="00E01256" w:rsidRDefault="00000000">
            <w:pPr>
              <w:pStyle w:val="Heading1"/>
              <w:numPr>
                <w:ilvl w:val="0"/>
                <w:numId w:val="0"/>
              </w:numPr>
              <w:spacing w:after="0"/>
              <w:jc w:val="right"/>
              <w:rPr>
                <w:sz w:val="20"/>
                <w:szCs w:val="20"/>
              </w:rPr>
            </w:pPr>
            <w:r>
              <w:rPr>
                <w:sz w:val="20"/>
                <w:szCs w:val="20"/>
              </w:rPr>
              <w:t>1,022</w:t>
            </w:r>
          </w:p>
        </w:tc>
        <w:tc>
          <w:tcPr>
            <w:tcW w:w="1284" w:type="dxa"/>
          </w:tcPr>
          <w:p w14:paraId="63EF1081" w14:textId="77777777" w:rsidR="00E01256" w:rsidRDefault="00000000">
            <w:pPr>
              <w:pStyle w:val="Heading1"/>
              <w:numPr>
                <w:ilvl w:val="0"/>
                <w:numId w:val="0"/>
              </w:numPr>
              <w:spacing w:after="0"/>
              <w:jc w:val="right"/>
              <w:rPr>
                <w:sz w:val="20"/>
                <w:szCs w:val="20"/>
              </w:rPr>
            </w:pPr>
            <w:r>
              <w:rPr>
                <w:sz w:val="20"/>
                <w:szCs w:val="20"/>
              </w:rPr>
              <w:t>17,456</w:t>
            </w:r>
          </w:p>
        </w:tc>
        <w:tc>
          <w:tcPr>
            <w:tcW w:w="1284" w:type="dxa"/>
          </w:tcPr>
          <w:p w14:paraId="655901D9" w14:textId="77777777" w:rsidR="00E01256" w:rsidRDefault="00000000">
            <w:pPr>
              <w:pStyle w:val="Heading1"/>
              <w:numPr>
                <w:ilvl w:val="0"/>
                <w:numId w:val="0"/>
              </w:numPr>
              <w:spacing w:after="0"/>
              <w:jc w:val="right"/>
              <w:rPr>
                <w:sz w:val="20"/>
                <w:szCs w:val="20"/>
              </w:rPr>
            </w:pPr>
            <w:r>
              <w:rPr>
                <w:sz w:val="20"/>
                <w:szCs w:val="20"/>
              </w:rPr>
              <w:t>3,399</w:t>
            </w:r>
          </w:p>
        </w:tc>
        <w:tc>
          <w:tcPr>
            <w:tcW w:w="1284" w:type="dxa"/>
          </w:tcPr>
          <w:p w14:paraId="22A8CBA2" w14:textId="77777777" w:rsidR="00E01256" w:rsidRDefault="00000000">
            <w:pPr>
              <w:pStyle w:val="Heading1"/>
              <w:numPr>
                <w:ilvl w:val="0"/>
                <w:numId w:val="0"/>
              </w:numPr>
              <w:spacing w:after="0"/>
              <w:jc w:val="right"/>
              <w:rPr>
                <w:sz w:val="20"/>
                <w:szCs w:val="20"/>
              </w:rPr>
            </w:pPr>
            <w:r>
              <w:rPr>
                <w:sz w:val="20"/>
                <w:szCs w:val="20"/>
              </w:rPr>
              <w:t>8,227,306</w:t>
            </w:r>
          </w:p>
        </w:tc>
        <w:tc>
          <w:tcPr>
            <w:tcW w:w="1285" w:type="dxa"/>
          </w:tcPr>
          <w:p w14:paraId="4098CB9C" w14:textId="77777777" w:rsidR="00E01256" w:rsidRDefault="00000000">
            <w:pPr>
              <w:pStyle w:val="Heading1"/>
              <w:numPr>
                <w:ilvl w:val="0"/>
                <w:numId w:val="0"/>
              </w:numPr>
              <w:spacing w:after="0"/>
              <w:jc w:val="right"/>
              <w:rPr>
                <w:sz w:val="20"/>
                <w:szCs w:val="20"/>
              </w:rPr>
            </w:pPr>
            <w:r>
              <w:rPr>
                <w:sz w:val="20"/>
                <w:szCs w:val="20"/>
              </w:rPr>
              <w:t>1,356,616</w:t>
            </w:r>
          </w:p>
        </w:tc>
      </w:tr>
    </w:tbl>
    <w:p w14:paraId="535A0126" w14:textId="77777777" w:rsidR="00E01256" w:rsidRDefault="00000000">
      <w:pPr>
        <w:pStyle w:val="Heading1"/>
        <w:numPr>
          <w:ilvl w:val="0"/>
          <w:numId w:val="0"/>
        </w:numPr>
        <w:rPr>
          <w:sz w:val="18"/>
          <w:szCs w:val="18"/>
          <w:lang w:val="fr-FR" w:eastAsia="zh-CN"/>
        </w:rPr>
      </w:pPr>
      <w:r>
        <w:rPr>
          <w:sz w:val="18"/>
          <w:szCs w:val="18"/>
          <w:lang w:eastAsia="zh-CN"/>
        </w:rPr>
        <w:t>*</w:t>
      </w:r>
      <w:r>
        <w:rPr>
          <w:sz w:val="18"/>
          <w:szCs w:val="18"/>
          <w:lang w:eastAsia="zh-CN"/>
        </w:rPr>
        <w:t>按部门计算的总使用量不包括出口量</w:t>
      </w:r>
    </w:p>
    <w:p w14:paraId="3EEAEBB7" w14:textId="77777777" w:rsidR="00E01256" w:rsidRDefault="00000000">
      <w:pPr>
        <w:pStyle w:val="Heading1"/>
        <w:rPr>
          <w:sz w:val="24"/>
          <w:szCs w:val="24"/>
          <w:lang w:eastAsia="zh-CN"/>
        </w:rPr>
      </w:pPr>
      <w:r>
        <w:rPr>
          <w:sz w:val="24"/>
          <w:szCs w:val="24"/>
          <w:lang w:eastAsia="zh-CN"/>
        </w:rPr>
        <w:t>最后，</w:t>
      </w:r>
      <w:r>
        <w:rPr>
          <w:sz w:val="24"/>
          <w:szCs w:val="24"/>
          <w:lang w:val="en-US" w:eastAsia="zh-CN"/>
        </w:rPr>
        <w:t>秘书处</w:t>
      </w:r>
      <w:r>
        <w:rPr>
          <w:sz w:val="24"/>
          <w:szCs w:val="24"/>
          <w:lang w:eastAsia="zh-CN"/>
        </w:rPr>
        <w:t>注意到项目提交</w:t>
      </w:r>
      <w:r>
        <w:rPr>
          <w:sz w:val="24"/>
          <w:szCs w:val="24"/>
          <w:lang w:val="en-US" w:eastAsia="zh-CN"/>
        </w:rPr>
        <w:t>文件</w:t>
      </w:r>
      <w:r>
        <w:rPr>
          <w:sz w:val="24"/>
          <w:szCs w:val="24"/>
          <w:lang w:eastAsia="zh-CN"/>
        </w:rPr>
        <w:t>与国家方案数据报告之间</w:t>
      </w:r>
      <w:r>
        <w:rPr>
          <w:sz w:val="24"/>
          <w:szCs w:val="24"/>
          <w:lang w:val="en-US" w:eastAsia="zh-CN"/>
        </w:rPr>
        <w:t>存在</w:t>
      </w:r>
      <w:r>
        <w:rPr>
          <w:sz w:val="24"/>
          <w:szCs w:val="24"/>
          <w:lang w:eastAsia="zh-CN"/>
        </w:rPr>
        <w:t>不一致，</w:t>
      </w:r>
      <w:r>
        <w:rPr>
          <w:sz w:val="24"/>
          <w:szCs w:val="24"/>
          <w:lang w:val="en-US" w:eastAsia="zh-CN"/>
        </w:rPr>
        <w:t>具体如下</w:t>
      </w:r>
      <w:r>
        <w:rPr>
          <w:sz w:val="24"/>
          <w:szCs w:val="24"/>
          <w:lang w:eastAsia="zh-CN"/>
        </w:rPr>
        <w:t>：</w:t>
      </w:r>
    </w:p>
    <w:p w14:paraId="5561AE4F" w14:textId="77777777" w:rsidR="00E01256" w:rsidRDefault="00000000">
      <w:pPr>
        <w:pStyle w:val="Heading2"/>
        <w:rPr>
          <w:sz w:val="24"/>
          <w:szCs w:val="24"/>
          <w:lang w:eastAsia="zh-CN"/>
        </w:rPr>
      </w:pPr>
      <w:r>
        <w:rPr>
          <w:sz w:val="24"/>
          <w:szCs w:val="24"/>
          <w:lang w:eastAsia="zh-CN"/>
        </w:rPr>
        <w:t>国家方案数据报告未反映聚氨酯泡沫制造中使用</w:t>
      </w:r>
      <w:r>
        <w:rPr>
          <w:sz w:val="24"/>
          <w:szCs w:val="24"/>
          <w:lang w:val="en-US" w:eastAsia="zh-CN"/>
        </w:rPr>
        <w:t>的</w:t>
      </w:r>
      <w:r>
        <w:rPr>
          <w:sz w:val="24"/>
          <w:szCs w:val="24"/>
          <w:lang w:eastAsia="zh-CN"/>
        </w:rPr>
        <w:t>HFC-245fa</w:t>
      </w:r>
      <w:r>
        <w:rPr>
          <w:sz w:val="24"/>
          <w:szCs w:val="24"/>
          <w:lang w:eastAsia="zh-CN"/>
        </w:rPr>
        <w:t>；</w:t>
      </w:r>
    </w:p>
    <w:p w14:paraId="1F68FCF2" w14:textId="77777777" w:rsidR="00E01256" w:rsidRDefault="00000000">
      <w:pPr>
        <w:pStyle w:val="Heading2"/>
        <w:widowControl/>
        <w:rPr>
          <w:sz w:val="24"/>
          <w:szCs w:val="24"/>
          <w:lang w:eastAsia="zh-CN"/>
        </w:rPr>
      </w:pPr>
      <w:r>
        <w:rPr>
          <w:sz w:val="24"/>
          <w:szCs w:val="24"/>
          <w:lang w:eastAsia="zh-CN"/>
        </w:rPr>
        <w:t>国家方案数据报告中，制冷与空调制造和维修的</w:t>
      </w:r>
      <w:r>
        <w:rPr>
          <w:sz w:val="24"/>
          <w:szCs w:val="24"/>
          <w:lang w:val="en-US" w:eastAsia="zh-CN"/>
        </w:rPr>
        <w:t>各自</w:t>
      </w:r>
      <w:r>
        <w:rPr>
          <w:sz w:val="24"/>
          <w:szCs w:val="24"/>
          <w:lang w:eastAsia="zh-CN"/>
        </w:rPr>
        <w:t>HFC</w:t>
      </w:r>
      <w:r>
        <w:rPr>
          <w:sz w:val="24"/>
          <w:szCs w:val="24"/>
          <w:lang w:eastAsia="zh-CN"/>
        </w:rPr>
        <w:t>使用量（约</w:t>
      </w:r>
      <w:r>
        <w:rPr>
          <w:sz w:val="24"/>
          <w:szCs w:val="24"/>
          <w:lang w:eastAsia="zh-CN"/>
        </w:rPr>
        <w:t>50/50</w:t>
      </w:r>
      <w:r>
        <w:rPr>
          <w:sz w:val="24"/>
          <w:szCs w:val="24"/>
          <w:lang w:eastAsia="zh-CN"/>
        </w:rPr>
        <w:t>）与提交</w:t>
      </w:r>
      <w:r>
        <w:rPr>
          <w:sz w:val="24"/>
          <w:szCs w:val="24"/>
          <w:lang w:val="en-US" w:eastAsia="zh-CN"/>
        </w:rPr>
        <w:t>文件</w:t>
      </w:r>
      <w:r>
        <w:rPr>
          <w:sz w:val="24"/>
          <w:szCs w:val="24"/>
          <w:lang w:eastAsia="zh-CN"/>
        </w:rPr>
        <w:t>中提供的情况不一致（在提交</w:t>
      </w:r>
      <w:r>
        <w:rPr>
          <w:sz w:val="24"/>
          <w:szCs w:val="24"/>
          <w:lang w:val="en-US" w:eastAsia="zh-CN"/>
        </w:rPr>
        <w:t>文件</w:t>
      </w:r>
      <w:r>
        <w:rPr>
          <w:sz w:val="24"/>
          <w:szCs w:val="24"/>
          <w:lang w:eastAsia="zh-CN"/>
        </w:rPr>
        <w:t>中，制造约占四分之一，维修约占四分之三）。根据世界银行的观察，提交</w:t>
      </w:r>
      <w:r>
        <w:rPr>
          <w:sz w:val="24"/>
          <w:szCs w:val="24"/>
          <w:lang w:val="en-US" w:eastAsia="zh-CN"/>
        </w:rPr>
        <w:t>文件</w:t>
      </w:r>
      <w:r>
        <w:rPr>
          <w:sz w:val="24"/>
          <w:szCs w:val="24"/>
          <w:lang w:eastAsia="zh-CN"/>
        </w:rPr>
        <w:t>中包含的数据更为准确，因为它基于在</w:t>
      </w:r>
      <w:r>
        <w:rPr>
          <w:sz w:val="24"/>
          <w:szCs w:val="24"/>
          <w:lang w:eastAsia="zh-CN"/>
        </w:rPr>
        <w:t>KIP</w:t>
      </w:r>
      <w:r>
        <w:rPr>
          <w:sz w:val="24"/>
          <w:szCs w:val="24"/>
          <w:lang w:eastAsia="zh-CN"/>
        </w:rPr>
        <w:t>准备过程中进行的数据调查和随后的分析。因此，秘书处在报告基准年份维修部门使用的</w:t>
      </w:r>
      <w:r>
        <w:rPr>
          <w:sz w:val="24"/>
          <w:szCs w:val="24"/>
          <w:lang w:eastAsia="zh-CN"/>
        </w:rPr>
        <w:t>HFC</w:t>
      </w:r>
      <w:r>
        <w:rPr>
          <w:sz w:val="24"/>
          <w:szCs w:val="24"/>
          <w:lang w:eastAsia="zh-CN"/>
        </w:rPr>
        <w:t>的平均公吨数和二氧化碳当量吨时，使用了提交</w:t>
      </w:r>
      <w:r>
        <w:rPr>
          <w:sz w:val="24"/>
          <w:szCs w:val="24"/>
          <w:lang w:val="en-US" w:eastAsia="zh-CN"/>
        </w:rPr>
        <w:t>文件</w:t>
      </w:r>
      <w:r>
        <w:rPr>
          <w:sz w:val="24"/>
          <w:szCs w:val="24"/>
          <w:lang w:eastAsia="zh-CN"/>
        </w:rPr>
        <w:t>中提供的数据。这些数据</w:t>
      </w:r>
      <w:r>
        <w:rPr>
          <w:sz w:val="24"/>
          <w:szCs w:val="24"/>
          <w:lang w:val="en-US" w:eastAsia="zh-CN"/>
        </w:rPr>
        <w:t>将用于</w:t>
      </w:r>
      <w:r>
        <w:rPr>
          <w:sz w:val="24"/>
          <w:szCs w:val="24"/>
          <w:lang w:eastAsia="zh-CN"/>
        </w:rPr>
        <w:t>确定维修部门</w:t>
      </w:r>
      <w:r>
        <w:rPr>
          <w:sz w:val="24"/>
          <w:szCs w:val="24"/>
          <w:lang w:val="en-US" w:eastAsia="zh-CN"/>
        </w:rPr>
        <w:t>符合供资条件的</w:t>
      </w:r>
      <w:r>
        <w:rPr>
          <w:sz w:val="24"/>
          <w:szCs w:val="24"/>
          <w:lang w:eastAsia="zh-CN"/>
        </w:rPr>
        <w:t>剩余消耗量的扣减，如下表</w:t>
      </w:r>
      <w:r>
        <w:rPr>
          <w:sz w:val="24"/>
          <w:szCs w:val="24"/>
          <w:lang w:eastAsia="zh-CN"/>
        </w:rPr>
        <w:t>15</w:t>
      </w:r>
      <w:r>
        <w:rPr>
          <w:sz w:val="24"/>
          <w:szCs w:val="24"/>
          <w:lang w:eastAsia="zh-CN"/>
        </w:rPr>
        <w:t>所示。</w:t>
      </w:r>
    </w:p>
    <w:p w14:paraId="19BC8724" w14:textId="77777777" w:rsidR="00E01256" w:rsidRDefault="00000000">
      <w:pPr>
        <w:pStyle w:val="Heading2"/>
        <w:rPr>
          <w:sz w:val="24"/>
          <w:szCs w:val="24"/>
          <w:lang w:eastAsia="zh-CN"/>
        </w:rPr>
      </w:pPr>
      <w:r>
        <w:rPr>
          <w:sz w:val="24"/>
          <w:szCs w:val="24"/>
          <w:lang w:eastAsia="zh-CN"/>
        </w:rPr>
        <w:t>在国家方案数据报告中，</w:t>
      </w:r>
      <w:r>
        <w:rPr>
          <w:sz w:val="24"/>
          <w:szCs w:val="24"/>
          <w:lang w:eastAsia="zh-CN"/>
        </w:rPr>
        <w:t>HFC-23</w:t>
      </w:r>
      <w:r>
        <w:rPr>
          <w:sz w:val="24"/>
          <w:szCs w:val="24"/>
          <w:lang w:eastAsia="zh-CN"/>
        </w:rPr>
        <w:t>的使用仅报告为维修使用，而提交</w:t>
      </w:r>
      <w:r>
        <w:rPr>
          <w:sz w:val="24"/>
          <w:szCs w:val="24"/>
          <w:lang w:val="en-US" w:eastAsia="zh-CN"/>
        </w:rPr>
        <w:t>文件</w:t>
      </w:r>
      <w:r>
        <w:rPr>
          <w:sz w:val="24"/>
          <w:szCs w:val="24"/>
          <w:lang w:eastAsia="zh-CN"/>
        </w:rPr>
        <w:t>中则指出</w:t>
      </w:r>
      <w:r>
        <w:rPr>
          <w:sz w:val="24"/>
          <w:szCs w:val="24"/>
          <w:lang w:eastAsia="zh-CN"/>
        </w:rPr>
        <w:t>2022</w:t>
      </w:r>
      <w:r>
        <w:rPr>
          <w:sz w:val="24"/>
          <w:szCs w:val="24"/>
          <w:lang w:eastAsia="zh-CN"/>
        </w:rPr>
        <w:t>年和</w:t>
      </w:r>
      <w:r>
        <w:rPr>
          <w:sz w:val="24"/>
          <w:szCs w:val="24"/>
          <w:lang w:eastAsia="zh-CN"/>
        </w:rPr>
        <w:t>2023</w:t>
      </w:r>
      <w:r>
        <w:rPr>
          <w:sz w:val="24"/>
          <w:szCs w:val="24"/>
          <w:lang w:eastAsia="zh-CN"/>
        </w:rPr>
        <w:t>年在制造过程中也有使用（见下文第</w:t>
      </w:r>
      <w:r>
        <w:rPr>
          <w:sz w:val="24"/>
          <w:szCs w:val="24"/>
          <w:lang w:eastAsia="zh-CN"/>
        </w:rPr>
        <w:t>60</w:t>
      </w:r>
      <w:r>
        <w:rPr>
          <w:sz w:val="24"/>
          <w:szCs w:val="24"/>
          <w:lang w:eastAsia="zh-CN"/>
        </w:rPr>
        <w:t>段）。</w:t>
      </w:r>
    </w:p>
    <w:p w14:paraId="70991E88" w14:textId="77777777" w:rsidR="00E01256" w:rsidRDefault="00000000">
      <w:pPr>
        <w:pStyle w:val="Heading2"/>
        <w:rPr>
          <w:sz w:val="24"/>
          <w:szCs w:val="24"/>
          <w:lang w:eastAsia="zh-CN"/>
        </w:rPr>
      </w:pPr>
      <w:r>
        <w:rPr>
          <w:sz w:val="24"/>
          <w:szCs w:val="24"/>
          <w:lang w:eastAsia="zh-CN"/>
        </w:rPr>
        <w:t>KIP</w:t>
      </w:r>
      <w:r>
        <w:rPr>
          <w:sz w:val="24"/>
          <w:szCs w:val="24"/>
          <w:lang w:eastAsia="zh-CN"/>
        </w:rPr>
        <w:t>提案中报告的</w:t>
      </w:r>
      <w:r>
        <w:rPr>
          <w:sz w:val="24"/>
          <w:szCs w:val="24"/>
          <w:lang w:eastAsia="zh-CN"/>
        </w:rPr>
        <w:t>HFC-236fa</w:t>
      </w:r>
      <w:r>
        <w:rPr>
          <w:sz w:val="24"/>
          <w:szCs w:val="24"/>
          <w:lang w:eastAsia="zh-CN"/>
        </w:rPr>
        <w:t>在消防中的使用与该国在国家方案数据报告中所报告的情况不同。</w:t>
      </w:r>
    </w:p>
    <w:p w14:paraId="3D3538EC" w14:textId="77777777" w:rsidR="00E01256" w:rsidRDefault="00000000">
      <w:pPr>
        <w:pStyle w:val="Heading1"/>
        <w:rPr>
          <w:sz w:val="24"/>
          <w:szCs w:val="24"/>
          <w:lang w:eastAsia="zh-CN"/>
        </w:rPr>
      </w:pPr>
      <w:r>
        <w:rPr>
          <w:sz w:val="24"/>
          <w:szCs w:val="24"/>
          <w:lang w:eastAsia="zh-CN"/>
        </w:rPr>
        <w:t>在第</w:t>
      </w:r>
      <w:r>
        <w:rPr>
          <w:sz w:val="24"/>
          <w:szCs w:val="24"/>
          <w:lang w:eastAsia="zh-CN"/>
        </w:rPr>
        <w:t>95</w:t>
      </w:r>
      <w:r>
        <w:rPr>
          <w:sz w:val="24"/>
          <w:szCs w:val="24"/>
          <w:lang w:eastAsia="zh-CN"/>
        </w:rPr>
        <w:t>次会议上，执行委员会提醒各机构注意</w:t>
      </w:r>
      <w:r>
        <w:rPr>
          <w:sz w:val="24"/>
          <w:szCs w:val="24"/>
          <w:lang w:val="en-US" w:eastAsia="zh-CN"/>
        </w:rPr>
        <w:t>第</w:t>
      </w:r>
      <w:r>
        <w:rPr>
          <w:sz w:val="24"/>
          <w:szCs w:val="24"/>
          <w:lang w:eastAsia="zh-CN"/>
        </w:rPr>
        <w:t>34/18</w:t>
      </w:r>
      <w:r>
        <w:rPr>
          <w:sz w:val="24"/>
          <w:szCs w:val="24"/>
          <w:lang w:val="en-US" w:eastAsia="zh-CN"/>
        </w:rPr>
        <w:t>号</w:t>
      </w:r>
      <w:r>
        <w:rPr>
          <w:sz w:val="24"/>
          <w:szCs w:val="24"/>
          <w:lang w:eastAsia="zh-CN"/>
        </w:rPr>
        <w:t>和</w:t>
      </w:r>
      <w:r>
        <w:rPr>
          <w:sz w:val="24"/>
          <w:szCs w:val="24"/>
          <w:lang w:val="en-US" w:eastAsia="zh-CN"/>
        </w:rPr>
        <w:t>第</w:t>
      </w:r>
      <w:r>
        <w:rPr>
          <w:sz w:val="24"/>
          <w:szCs w:val="24"/>
          <w:lang w:eastAsia="zh-CN"/>
        </w:rPr>
        <w:t>41/16</w:t>
      </w:r>
      <w:r>
        <w:rPr>
          <w:sz w:val="24"/>
          <w:szCs w:val="24"/>
          <w:lang w:val="en-US" w:eastAsia="zh-CN"/>
        </w:rPr>
        <w:t>号决议</w:t>
      </w:r>
      <w:r>
        <w:rPr>
          <w:sz w:val="24"/>
          <w:szCs w:val="24"/>
          <w:lang w:eastAsia="zh-CN"/>
        </w:rPr>
        <w:t>，这些</w:t>
      </w:r>
      <w:r>
        <w:rPr>
          <w:sz w:val="24"/>
          <w:szCs w:val="24"/>
          <w:lang w:val="en-US" w:eastAsia="zh-CN"/>
        </w:rPr>
        <w:t>决议</w:t>
      </w:r>
      <w:r>
        <w:rPr>
          <w:sz w:val="24"/>
          <w:szCs w:val="24"/>
          <w:lang w:eastAsia="zh-CN"/>
        </w:rPr>
        <w:t>已处理数据不一致的问题，并要求双边和执行机构在所有项目提案提交秘书处之前，确保第</w:t>
      </w:r>
      <w:r>
        <w:rPr>
          <w:sz w:val="24"/>
          <w:szCs w:val="24"/>
          <w:lang w:eastAsia="zh-CN"/>
        </w:rPr>
        <w:t>7</w:t>
      </w:r>
      <w:r>
        <w:rPr>
          <w:sz w:val="24"/>
          <w:szCs w:val="24"/>
          <w:lang w:eastAsia="zh-CN"/>
        </w:rPr>
        <w:t>条数据、国家方案数据和项目淘汰数据的一致性。</w:t>
      </w:r>
      <w:r>
        <w:rPr>
          <w:rStyle w:val="FootnoteReference"/>
          <w:sz w:val="24"/>
          <w:szCs w:val="24"/>
        </w:rPr>
        <w:footnoteReference w:id="8"/>
      </w:r>
      <w:r>
        <w:rPr>
          <w:sz w:val="24"/>
          <w:szCs w:val="24"/>
          <w:lang w:val="en-US" w:eastAsia="zh-CN"/>
        </w:rPr>
        <w:t>有鉴于此</w:t>
      </w:r>
      <w:r>
        <w:rPr>
          <w:sz w:val="24"/>
          <w:szCs w:val="24"/>
          <w:lang w:eastAsia="zh-CN"/>
        </w:rPr>
        <w:t>，秘书处请求世界银行协助该国修正</w:t>
      </w:r>
      <w:r>
        <w:rPr>
          <w:sz w:val="24"/>
          <w:szCs w:val="24"/>
          <w:lang w:eastAsia="zh-CN"/>
        </w:rPr>
        <w:t>2020</w:t>
      </w:r>
      <w:r>
        <w:rPr>
          <w:sz w:val="24"/>
          <w:szCs w:val="24"/>
          <w:lang w:eastAsia="zh-CN"/>
        </w:rPr>
        <w:t>至</w:t>
      </w:r>
      <w:r>
        <w:rPr>
          <w:sz w:val="24"/>
          <w:szCs w:val="24"/>
          <w:lang w:eastAsia="zh-CN"/>
        </w:rPr>
        <w:t>2023</w:t>
      </w:r>
      <w:r>
        <w:rPr>
          <w:sz w:val="24"/>
          <w:szCs w:val="24"/>
          <w:lang w:eastAsia="zh-CN"/>
        </w:rPr>
        <w:t>年的国家方案数据报告。秘书处将在第</w:t>
      </w:r>
      <w:r>
        <w:rPr>
          <w:sz w:val="24"/>
          <w:szCs w:val="24"/>
          <w:lang w:eastAsia="zh-CN"/>
        </w:rPr>
        <w:t>96</w:t>
      </w:r>
      <w:r>
        <w:rPr>
          <w:sz w:val="24"/>
          <w:szCs w:val="24"/>
          <w:lang w:eastAsia="zh-CN"/>
        </w:rPr>
        <w:t>次会议上就此事</w:t>
      </w:r>
      <w:r>
        <w:rPr>
          <w:sz w:val="24"/>
          <w:szCs w:val="24"/>
          <w:lang w:val="en-US" w:eastAsia="zh-CN"/>
        </w:rPr>
        <w:t>项</w:t>
      </w:r>
      <w:r>
        <w:rPr>
          <w:sz w:val="24"/>
          <w:szCs w:val="24"/>
          <w:lang w:eastAsia="zh-CN"/>
        </w:rPr>
        <w:t>提供</w:t>
      </w:r>
      <w:r>
        <w:rPr>
          <w:sz w:val="24"/>
          <w:szCs w:val="24"/>
          <w:lang w:val="en-US" w:eastAsia="zh-CN"/>
        </w:rPr>
        <w:t>情况</w:t>
      </w:r>
      <w:r>
        <w:rPr>
          <w:sz w:val="24"/>
          <w:szCs w:val="24"/>
          <w:lang w:eastAsia="zh-CN"/>
        </w:rPr>
        <w:t>更新。</w:t>
      </w:r>
    </w:p>
    <w:p w14:paraId="3DD596C4" w14:textId="77777777" w:rsidR="00E01256" w:rsidRPr="008725A2" w:rsidRDefault="00000000">
      <w:pPr>
        <w:pStyle w:val="NormalWeb"/>
        <w:spacing w:beforeAutospacing="1" w:afterAutospacing="1"/>
        <w:rPr>
          <w:rFonts w:eastAsia="KaiTi"/>
          <w:i/>
          <w:iCs/>
          <w:lang w:val="fr-FR"/>
        </w:rPr>
      </w:pPr>
      <w:r w:rsidRPr="008725A2">
        <w:rPr>
          <w:rFonts w:eastAsia="KaiTi"/>
        </w:rPr>
        <w:t>2024</w:t>
      </w:r>
      <w:r w:rsidRPr="008725A2">
        <w:rPr>
          <w:rFonts w:eastAsia="KaiTi"/>
        </w:rPr>
        <w:t>年</w:t>
      </w:r>
      <w:r w:rsidRPr="008725A2">
        <w:rPr>
          <w:rFonts w:eastAsia="KaiTi"/>
          <w:lang w:eastAsia="zh-CN"/>
        </w:rPr>
        <w:t>国家方案</w:t>
      </w:r>
      <w:r w:rsidRPr="008725A2">
        <w:rPr>
          <w:rFonts w:eastAsia="KaiTi"/>
        </w:rPr>
        <w:t>数据报告</w:t>
      </w:r>
    </w:p>
    <w:p w14:paraId="4605BFA9" w14:textId="77777777" w:rsidR="00E01256" w:rsidRDefault="00000000">
      <w:pPr>
        <w:pStyle w:val="Heading1"/>
        <w:rPr>
          <w:sz w:val="24"/>
          <w:szCs w:val="24"/>
          <w:lang w:eastAsia="zh-CN"/>
        </w:rPr>
      </w:pPr>
      <w:r>
        <w:rPr>
          <w:sz w:val="24"/>
          <w:szCs w:val="24"/>
          <w:lang w:eastAsia="zh-CN"/>
        </w:rPr>
        <w:t>2024</w:t>
      </w:r>
      <w:r>
        <w:rPr>
          <w:sz w:val="24"/>
          <w:szCs w:val="24"/>
          <w:lang w:eastAsia="zh-CN"/>
        </w:rPr>
        <w:t>年国家方案数据报告</w:t>
      </w:r>
      <w:r>
        <w:rPr>
          <w:sz w:val="24"/>
          <w:szCs w:val="24"/>
          <w:lang w:val="en-US" w:eastAsia="zh-CN"/>
        </w:rPr>
        <w:t>于</w:t>
      </w:r>
      <w:r>
        <w:rPr>
          <w:sz w:val="24"/>
          <w:szCs w:val="24"/>
          <w:lang w:eastAsia="zh-CN"/>
        </w:rPr>
        <w:t>2025</w:t>
      </w:r>
      <w:r>
        <w:rPr>
          <w:sz w:val="24"/>
          <w:szCs w:val="24"/>
          <w:lang w:eastAsia="zh-CN"/>
        </w:rPr>
        <w:t>年</w:t>
      </w:r>
      <w:r>
        <w:rPr>
          <w:sz w:val="24"/>
          <w:szCs w:val="24"/>
          <w:lang w:eastAsia="zh-CN"/>
        </w:rPr>
        <w:t>5</w:t>
      </w:r>
      <w:r>
        <w:rPr>
          <w:sz w:val="24"/>
          <w:szCs w:val="24"/>
          <w:lang w:eastAsia="zh-CN"/>
        </w:rPr>
        <w:t>月</w:t>
      </w:r>
      <w:r>
        <w:rPr>
          <w:sz w:val="24"/>
          <w:szCs w:val="24"/>
          <w:lang w:eastAsia="zh-CN"/>
        </w:rPr>
        <w:t>1</w:t>
      </w:r>
      <w:r>
        <w:rPr>
          <w:sz w:val="24"/>
          <w:szCs w:val="24"/>
          <w:lang w:eastAsia="zh-CN"/>
        </w:rPr>
        <w:t>日，即本文件定稿时发布。秘书处注意到，报告中</w:t>
      </w:r>
      <w:r>
        <w:rPr>
          <w:sz w:val="24"/>
          <w:szCs w:val="24"/>
          <w:lang w:eastAsia="zh-CN"/>
        </w:rPr>
        <w:t>2024</w:t>
      </w:r>
      <w:r>
        <w:rPr>
          <w:sz w:val="24"/>
          <w:szCs w:val="24"/>
          <w:lang w:eastAsia="zh-CN"/>
        </w:rPr>
        <w:t>年的消耗量为</w:t>
      </w:r>
      <w:r>
        <w:rPr>
          <w:sz w:val="24"/>
          <w:szCs w:val="24"/>
          <w:lang w:eastAsia="zh-CN"/>
        </w:rPr>
        <w:t>12,908,634</w:t>
      </w:r>
      <w:r>
        <w:rPr>
          <w:sz w:val="24"/>
          <w:szCs w:val="24"/>
          <w:lang w:eastAsia="zh-CN"/>
        </w:rPr>
        <w:t>二氧化碳当量吨，低于世界银行在其</w:t>
      </w:r>
      <w:r>
        <w:rPr>
          <w:sz w:val="24"/>
          <w:szCs w:val="24"/>
          <w:lang w:val="en-US" w:eastAsia="zh-CN"/>
        </w:rPr>
        <w:t>自然情况（</w:t>
      </w:r>
      <w:r>
        <w:rPr>
          <w:sz w:val="24"/>
          <w:szCs w:val="24"/>
          <w:lang w:val="en-US" w:eastAsia="zh-CN"/>
        </w:rPr>
        <w:t>BAU</w:t>
      </w:r>
      <w:r>
        <w:rPr>
          <w:sz w:val="24"/>
          <w:szCs w:val="24"/>
          <w:lang w:val="en-US" w:eastAsia="zh-CN"/>
        </w:rPr>
        <w:t>）</w:t>
      </w:r>
      <w:r>
        <w:rPr>
          <w:sz w:val="24"/>
          <w:szCs w:val="24"/>
          <w:lang w:eastAsia="zh-CN"/>
        </w:rPr>
        <w:t>预测情景中估算的同年</w:t>
      </w:r>
      <w:r>
        <w:rPr>
          <w:sz w:val="24"/>
          <w:szCs w:val="24"/>
          <w:lang w:eastAsia="zh-CN"/>
        </w:rPr>
        <w:t>HFC</w:t>
      </w:r>
      <w:r>
        <w:rPr>
          <w:sz w:val="24"/>
          <w:szCs w:val="24"/>
          <w:lang w:eastAsia="zh-CN"/>
        </w:rPr>
        <w:t>消耗量（</w:t>
      </w:r>
      <w:r>
        <w:rPr>
          <w:sz w:val="24"/>
          <w:szCs w:val="24"/>
          <w:lang w:eastAsia="zh-CN"/>
        </w:rPr>
        <w:t>14,930,000</w:t>
      </w:r>
      <w:r>
        <w:rPr>
          <w:sz w:val="24"/>
          <w:szCs w:val="24"/>
          <w:lang w:eastAsia="zh-CN"/>
        </w:rPr>
        <w:t>二氧化碳当量吨，</w:t>
      </w:r>
      <w:r>
        <w:rPr>
          <w:sz w:val="24"/>
          <w:szCs w:val="24"/>
          <w:lang w:val="en-US" w:eastAsia="zh-CN"/>
        </w:rPr>
        <w:t>见上述表</w:t>
      </w:r>
      <w:r>
        <w:rPr>
          <w:sz w:val="24"/>
          <w:szCs w:val="24"/>
          <w:lang w:val="en-US" w:eastAsia="zh-CN"/>
        </w:rPr>
        <w:t>6</w:t>
      </w:r>
      <w:r>
        <w:rPr>
          <w:sz w:val="24"/>
          <w:szCs w:val="24"/>
          <w:lang w:eastAsia="zh-CN"/>
        </w:rPr>
        <w:t>）。国家方案报告包括了五种</w:t>
      </w:r>
      <w:r>
        <w:rPr>
          <w:sz w:val="24"/>
          <w:szCs w:val="24"/>
          <w:lang w:eastAsia="zh-CN"/>
        </w:rPr>
        <w:t>HFC</w:t>
      </w:r>
      <w:r>
        <w:rPr>
          <w:sz w:val="24"/>
          <w:szCs w:val="24"/>
          <w:lang w:eastAsia="zh-CN"/>
        </w:rPr>
        <w:t>的出口，</w:t>
      </w:r>
      <w:r>
        <w:rPr>
          <w:sz w:val="24"/>
          <w:szCs w:val="24"/>
          <w:lang w:val="en-US" w:eastAsia="zh-CN"/>
        </w:rPr>
        <w:t>世界银行注意到</w:t>
      </w:r>
      <w:r>
        <w:rPr>
          <w:sz w:val="24"/>
          <w:szCs w:val="24"/>
          <w:lang w:eastAsia="zh-CN"/>
        </w:rPr>
        <w:t>这些</w:t>
      </w:r>
      <w:r>
        <w:rPr>
          <w:sz w:val="24"/>
          <w:szCs w:val="24"/>
          <w:lang w:eastAsia="zh-CN"/>
        </w:rPr>
        <w:t>HFC</w:t>
      </w:r>
      <w:r>
        <w:rPr>
          <w:sz w:val="24"/>
          <w:szCs w:val="24"/>
          <w:lang w:eastAsia="zh-CN"/>
        </w:rPr>
        <w:t>在</w:t>
      </w:r>
      <w:r>
        <w:rPr>
          <w:sz w:val="24"/>
          <w:szCs w:val="24"/>
          <w:lang w:eastAsia="zh-CN"/>
        </w:rPr>
        <w:t>2022</w:t>
      </w:r>
      <w:r>
        <w:rPr>
          <w:sz w:val="24"/>
          <w:szCs w:val="24"/>
          <w:lang w:eastAsia="zh-CN"/>
        </w:rPr>
        <w:t>年出现了</w:t>
      </w:r>
      <w:r>
        <w:rPr>
          <w:sz w:val="24"/>
          <w:szCs w:val="24"/>
          <w:lang w:val="en-US" w:eastAsia="zh-CN"/>
        </w:rPr>
        <w:t>异常</w:t>
      </w:r>
      <w:r>
        <w:rPr>
          <w:sz w:val="24"/>
          <w:szCs w:val="24"/>
          <w:lang w:eastAsia="zh-CN"/>
        </w:rPr>
        <w:t>的大量进口，并在</w:t>
      </w:r>
      <w:r>
        <w:rPr>
          <w:sz w:val="24"/>
          <w:szCs w:val="24"/>
          <w:lang w:eastAsia="zh-CN"/>
        </w:rPr>
        <w:t>2024</w:t>
      </w:r>
      <w:r>
        <w:rPr>
          <w:sz w:val="24"/>
          <w:szCs w:val="24"/>
          <w:lang w:eastAsia="zh-CN"/>
        </w:rPr>
        <w:t>年国家方案数据报告中解释为很可能来源于前一年的库存；</w:t>
      </w:r>
      <w:r>
        <w:rPr>
          <w:sz w:val="24"/>
          <w:szCs w:val="24"/>
          <w:lang w:val="en-US" w:eastAsia="zh-CN"/>
        </w:rPr>
        <w:t>报告还</w:t>
      </w:r>
      <w:r>
        <w:rPr>
          <w:sz w:val="24"/>
          <w:szCs w:val="24"/>
          <w:lang w:val="en-US" w:eastAsia="zh-CN"/>
        </w:rPr>
        <w:lastRenderedPageBreak/>
        <w:t>包括</w:t>
      </w:r>
      <w:r>
        <w:rPr>
          <w:sz w:val="24"/>
          <w:szCs w:val="24"/>
          <w:lang w:eastAsia="zh-CN"/>
        </w:rPr>
        <w:t>37.32</w:t>
      </w:r>
      <w:r>
        <w:rPr>
          <w:sz w:val="24"/>
          <w:szCs w:val="24"/>
          <w:lang w:eastAsia="zh-CN"/>
        </w:rPr>
        <w:t>公吨的</w:t>
      </w:r>
      <w:r>
        <w:rPr>
          <w:sz w:val="24"/>
          <w:szCs w:val="24"/>
          <w:lang w:eastAsia="zh-CN"/>
        </w:rPr>
        <w:t>HFC-23</w:t>
      </w:r>
      <w:r>
        <w:rPr>
          <w:sz w:val="24"/>
          <w:szCs w:val="24"/>
          <w:lang w:eastAsia="zh-CN"/>
        </w:rPr>
        <w:t>出口量，</w:t>
      </w:r>
      <w:r>
        <w:rPr>
          <w:sz w:val="24"/>
          <w:szCs w:val="24"/>
          <w:lang w:val="en-US" w:eastAsia="zh-CN"/>
        </w:rPr>
        <w:t>未用于制造</w:t>
      </w:r>
      <w:r>
        <w:rPr>
          <w:sz w:val="24"/>
          <w:szCs w:val="24"/>
          <w:lang w:eastAsia="zh-CN"/>
        </w:rPr>
        <w:t>，这需要进一步澄清。</w:t>
      </w:r>
      <w:r>
        <w:rPr>
          <w:rStyle w:val="FootnoteReference"/>
          <w:sz w:val="24"/>
          <w:szCs w:val="24"/>
        </w:rPr>
        <w:footnoteReference w:id="9"/>
      </w:r>
      <w:r>
        <w:rPr>
          <w:sz w:val="24"/>
          <w:szCs w:val="24"/>
          <w:lang w:eastAsia="zh-CN"/>
        </w:rPr>
        <w:t>秘书处</w:t>
      </w:r>
      <w:r>
        <w:rPr>
          <w:sz w:val="24"/>
          <w:szCs w:val="24"/>
          <w:lang w:val="en-US" w:eastAsia="zh-CN"/>
        </w:rPr>
        <w:t>致力于</w:t>
      </w:r>
      <w:r>
        <w:rPr>
          <w:sz w:val="24"/>
          <w:szCs w:val="24"/>
          <w:lang w:eastAsia="zh-CN"/>
        </w:rPr>
        <w:t>更好地</w:t>
      </w:r>
      <w:r>
        <w:rPr>
          <w:sz w:val="24"/>
          <w:szCs w:val="24"/>
          <w:lang w:val="en-US" w:eastAsia="zh-CN"/>
        </w:rPr>
        <w:t>了解</w:t>
      </w:r>
      <w:r>
        <w:rPr>
          <w:sz w:val="24"/>
          <w:szCs w:val="24"/>
          <w:lang w:eastAsia="zh-CN"/>
        </w:rPr>
        <w:t>这些额外信息</w:t>
      </w:r>
      <w:r>
        <w:rPr>
          <w:sz w:val="24"/>
          <w:szCs w:val="24"/>
          <w:lang w:val="en-US" w:eastAsia="zh-CN"/>
        </w:rPr>
        <w:t>对已提交的自然情况（</w:t>
      </w:r>
      <w:r>
        <w:rPr>
          <w:sz w:val="24"/>
          <w:szCs w:val="24"/>
          <w:lang w:val="en-US" w:eastAsia="zh-CN"/>
        </w:rPr>
        <w:t>BAU</w:t>
      </w:r>
      <w:r>
        <w:rPr>
          <w:sz w:val="24"/>
          <w:szCs w:val="24"/>
          <w:lang w:val="en-US" w:eastAsia="zh-CN"/>
        </w:rPr>
        <w:t>）</w:t>
      </w:r>
      <w:r>
        <w:rPr>
          <w:sz w:val="24"/>
          <w:szCs w:val="24"/>
          <w:lang w:eastAsia="zh-CN"/>
        </w:rPr>
        <w:t>预测的影响，了解该国在</w:t>
      </w:r>
      <w:r>
        <w:rPr>
          <w:sz w:val="24"/>
          <w:szCs w:val="24"/>
          <w:lang w:eastAsia="zh-CN"/>
        </w:rPr>
        <w:t>2020</w:t>
      </w:r>
      <w:r>
        <w:rPr>
          <w:sz w:val="24"/>
          <w:szCs w:val="24"/>
          <w:lang w:eastAsia="zh-CN"/>
        </w:rPr>
        <w:t>至</w:t>
      </w:r>
      <w:r>
        <w:rPr>
          <w:sz w:val="24"/>
          <w:szCs w:val="24"/>
          <w:lang w:eastAsia="zh-CN"/>
        </w:rPr>
        <w:t>2022</w:t>
      </w:r>
      <w:r>
        <w:rPr>
          <w:sz w:val="24"/>
          <w:szCs w:val="24"/>
          <w:lang w:eastAsia="zh-CN"/>
        </w:rPr>
        <w:t>年期间的实际市场需求，估算</w:t>
      </w:r>
      <w:r>
        <w:rPr>
          <w:sz w:val="24"/>
          <w:szCs w:val="24"/>
          <w:lang w:eastAsia="zh-CN"/>
        </w:rPr>
        <w:t>2022</w:t>
      </w:r>
      <w:r>
        <w:rPr>
          <w:sz w:val="24"/>
          <w:szCs w:val="24"/>
          <w:lang w:eastAsia="zh-CN"/>
        </w:rPr>
        <w:t>年库存积压的水平，以及是否在这些年份使用</w:t>
      </w:r>
      <w:r>
        <w:rPr>
          <w:sz w:val="24"/>
          <w:szCs w:val="24"/>
          <w:lang w:eastAsia="zh-CN"/>
        </w:rPr>
        <w:t>HFC-23</w:t>
      </w:r>
      <w:r>
        <w:rPr>
          <w:sz w:val="24"/>
          <w:szCs w:val="24"/>
          <w:lang w:eastAsia="zh-CN"/>
        </w:rPr>
        <w:t>生产超低温冷冻设备。到本文件定稿时，秘书处正与世界银行讨论此事</w:t>
      </w:r>
      <w:r>
        <w:rPr>
          <w:sz w:val="24"/>
          <w:szCs w:val="24"/>
          <w:lang w:val="en-US" w:eastAsia="zh-CN"/>
        </w:rPr>
        <w:t>项</w:t>
      </w:r>
      <w:r>
        <w:rPr>
          <w:sz w:val="24"/>
          <w:szCs w:val="24"/>
          <w:lang w:eastAsia="zh-CN"/>
        </w:rPr>
        <w:t>，并将在第</w:t>
      </w:r>
      <w:r>
        <w:rPr>
          <w:sz w:val="24"/>
          <w:szCs w:val="24"/>
          <w:lang w:eastAsia="zh-CN"/>
        </w:rPr>
        <w:t>96</w:t>
      </w:r>
      <w:r>
        <w:rPr>
          <w:sz w:val="24"/>
          <w:szCs w:val="24"/>
          <w:lang w:eastAsia="zh-CN"/>
        </w:rPr>
        <w:t>次会议上提供</w:t>
      </w:r>
      <w:r>
        <w:rPr>
          <w:sz w:val="24"/>
          <w:szCs w:val="24"/>
          <w:lang w:val="en-US" w:eastAsia="zh-CN"/>
        </w:rPr>
        <w:t>情况</w:t>
      </w:r>
      <w:r>
        <w:rPr>
          <w:sz w:val="24"/>
          <w:szCs w:val="24"/>
          <w:lang w:eastAsia="zh-CN"/>
        </w:rPr>
        <w:t>更新。</w:t>
      </w:r>
    </w:p>
    <w:p w14:paraId="659683CB" w14:textId="77777777" w:rsidR="00E01256" w:rsidRDefault="00000000">
      <w:pPr>
        <w:pStyle w:val="Heading1"/>
        <w:keepNext/>
        <w:widowControl w:val="0"/>
        <w:numPr>
          <w:ilvl w:val="0"/>
          <w:numId w:val="0"/>
        </w:numPr>
        <w:rPr>
          <w:sz w:val="24"/>
          <w:szCs w:val="24"/>
          <w:u w:val="single"/>
          <w:lang w:val="fr-FR"/>
        </w:rPr>
      </w:pPr>
      <w:r>
        <w:rPr>
          <w:sz w:val="24"/>
          <w:szCs w:val="24"/>
          <w:u w:val="single"/>
        </w:rPr>
        <w:t>总体战略</w:t>
      </w:r>
    </w:p>
    <w:p w14:paraId="5A4AF4EF" w14:textId="77777777" w:rsidR="00E01256" w:rsidRDefault="00000000">
      <w:pPr>
        <w:widowControl w:val="0"/>
        <w:spacing w:after="240"/>
        <w:rPr>
          <w:rFonts w:ascii="KaiTi" w:eastAsia="KaiTi" w:hAnsi="KaiTi" w:cs="KaiTi"/>
          <w:sz w:val="24"/>
          <w:szCs w:val="24"/>
          <w:lang w:val="fr-FR"/>
        </w:rPr>
      </w:pPr>
      <w:r>
        <w:rPr>
          <w:rFonts w:ascii="KaiTi" w:eastAsia="KaiTi" w:hAnsi="KaiTi" w:cs="KaiTi" w:hint="eastAsia"/>
          <w:sz w:val="24"/>
          <w:szCs w:val="24"/>
        </w:rPr>
        <w:t>减排目标</w:t>
      </w:r>
    </w:p>
    <w:p w14:paraId="08A36E23" w14:textId="77777777" w:rsidR="00E01256" w:rsidRDefault="00000000">
      <w:pPr>
        <w:pStyle w:val="Heading1"/>
        <w:rPr>
          <w:sz w:val="24"/>
          <w:szCs w:val="24"/>
          <w:lang w:eastAsia="zh-CN"/>
        </w:rPr>
      </w:pPr>
      <w:r>
        <w:rPr>
          <w:sz w:val="24"/>
          <w:szCs w:val="24"/>
          <w:lang w:val="fr-FR" w:eastAsia="zh-CN"/>
        </w:rPr>
        <w:t>秘书处指出，在世界银行的协助下，该国已考虑到</w:t>
      </w:r>
      <w:r>
        <w:rPr>
          <w:sz w:val="24"/>
          <w:szCs w:val="24"/>
          <w:lang w:val="fr-FR" w:eastAsia="zh-CN"/>
        </w:rPr>
        <w:t>2022</w:t>
      </w:r>
      <w:r>
        <w:rPr>
          <w:sz w:val="24"/>
          <w:szCs w:val="24"/>
          <w:lang w:val="fr-FR" w:eastAsia="zh-CN"/>
        </w:rPr>
        <w:t>年和</w:t>
      </w:r>
      <w:r>
        <w:rPr>
          <w:sz w:val="24"/>
          <w:szCs w:val="24"/>
          <w:lang w:val="fr-FR" w:eastAsia="zh-CN"/>
        </w:rPr>
        <w:t>2023</w:t>
      </w:r>
      <w:r>
        <w:rPr>
          <w:sz w:val="24"/>
          <w:szCs w:val="24"/>
          <w:lang w:val="fr-FR" w:eastAsia="zh-CN"/>
        </w:rPr>
        <w:t>年的异常</w:t>
      </w:r>
      <w:r>
        <w:rPr>
          <w:sz w:val="24"/>
          <w:szCs w:val="24"/>
          <w:lang w:val="en-US" w:eastAsia="zh-CN"/>
        </w:rPr>
        <w:t>消耗量</w:t>
      </w:r>
      <w:r>
        <w:rPr>
          <w:sz w:val="24"/>
          <w:szCs w:val="24"/>
          <w:lang w:val="fr-FR" w:eastAsia="zh-CN"/>
        </w:rPr>
        <w:t>情况，并制定了一个基于调查</w:t>
      </w:r>
      <w:r>
        <w:rPr>
          <w:sz w:val="24"/>
          <w:szCs w:val="24"/>
          <w:lang w:val="en-US" w:eastAsia="zh-CN"/>
        </w:rPr>
        <w:t>的自然情况（</w:t>
      </w:r>
      <w:r>
        <w:rPr>
          <w:sz w:val="24"/>
          <w:szCs w:val="24"/>
          <w:lang w:val="fr-FR" w:eastAsia="zh-CN"/>
        </w:rPr>
        <w:t>BAU</w:t>
      </w:r>
      <w:r>
        <w:rPr>
          <w:sz w:val="24"/>
          <w:szCs w:val="24"/>
          <w:lang w:val="fr-FR" w:eastAsia="zh-CN"/>
        </w:rPr>
        <w:t>）情景，更贴近该国的实际市场需求。在这</w:t>
      </w:r>
      <w:r>
        <w:rPr>
          <w:sz w:val="24"/>
          <w:szCs w:val="24"/>
          <w:lang w:val="en-US" w:eastAsia="zh-CN"/>
        </w:rPr>
        <w:t>一自然情况（</w:t>
      </w:r>
      <w:r>
        <w:rPr>
          <w:sz w:val="24"/>
          <w:szCs w:val="24"/>
          <w:lang w:val="fr-FR" w:eastAsia="zh-CN"/>
        </w:rPr>
        <w:t>BAU</w:t>
      </w:r>
      <w:r>
        <w:rPr>
          <w:sz w:val="24"/>
          <w:szCs w:val="24"/>
          <w:lang w:val="fr-FR" w:eastAsia="zh-CN"/>
        </w:rPr>
        <w:t>）情景下，预计</w:t>
      </w:r>
      <w:r>
        <w:rPr>
          <w:sz w:val="24"/>
          <w:szCs w:val="24"/>
          <w:lang w:val="fr-FR" w:eastAsia="zh-CN"/>
        </w:rPr>
        <w:t>2025</w:t>
      </w:r>
      <w:r>
        <w:rPr>
          <w:sz w:val="24"/>
          <w:szCs w:val="24"/>
          <w:lang w:val="fr-FR" w:eastAsia="zh-CN"/>
        </w:rPr>
        <w:t>年、</w:t>
      </w:r>
      <w:r>
        <w:rPr>
          <w:sz w:val="24"/>
          <w:szCs w:val="24"/>
          <w:lang w:val="fr-FR" w:eastAsia="zh-CN"/>
        </w:rPr>
        <w:t>2026</w:t>
      </w:r>
      <w:r>
        <w:rPr>
          <w:sz w:val="24"/>
          <w:szCs w:val="24"/>
          <w:lang w:val="fr-FR" w:eastAsia="zh-CN"/>
        </w:rPr>
        <w:t>年和</w:t>
      </w:r>
      <w:r>
        <w:rPr>
          <w:sz w:val="24"/>
          <w:szCs w:val="24"/>
          <w:lang w:val="fr-FR" w:eastAsia="zh-CN"/>
        </w:rPr>
        <w:t>2027</w:t>
      </w:r>
      <w:r>
        <w:rPr>
          <w:sz w:val="24"/>
          <w:szCs w:val="24"/>
          <w:lang w:val="fr-FR" w:eastAsia="zh-CN"/>
        </w:rPr>
        <w:t>年的</w:t>
      </w:r>
      <w:r>
        <w:rPr>
          <w:sz w:val="24"/>
          <w:szCs w:val="24"/>
          <w:lang w:eastAsia="zh-CN"/>
        </w:rPr>
        <w:t>HFC</w:t>
      </w:r>
      <w:r>
        <w:rPr>
          <w:sz w:val="24"/>
          <w:szCs w:val="24"/>
          <w:lang w:val="fr-FR" w:eastAsia="zh-CN"/>
        </w:rPr>
        <w:t>消耗量分别为</w:t>
      </w:r>
      <w:r>
        <w:rPr>
          <w:sz w:val="24"/>
          <w:szCs w:val="24"/>
          <w:lang w:val="fr-FR" w:eastAsia="zh-CN"/>
        </w:rPr>
        <w:t>1657</w:t>
      </w:r>
      <w:r>
        <w:rPr>
          <w:sz w:val="24"/>
          <w:szCs w:val="24"/>
          <w:lang w:val="fr-FR" w:eastAsia="zh-CN"/>
        </w:rPr>
        <w:t>万、</w:t>
      </w:r>
      <w:r>
        <w:rPr>
          <w:sz w:val="24"/>
          <w:szCs w:val="24"/>
          <w:lang w:val="fr-FR" w:eastAsia="zh-CN"/>
        </w:rPr>
        <w:t>1785</w:t>
      </w:r>
      <w:r>
        <w:rPr>
          <w:sz w:val="24"/>
          <w:szCs w:val="24"/>
          <w:lang w:val="fr-FR" w:eastAsia="zh-CN"/>
        </w:rPr>
        <w:t>万和</w:t>
      </w:r>
      <w:r>
        <w:rPr>
          <w:sz w:val="24"/>
          <w:szCs w:val="24"/>
          <w:lang w:val="fr-FR" w:eastAsia="zh-CN"/>
        </w:rPr>
        <w:t>1935</w:t>
      </w:r>
      <w:r>
        <w:rPr>
          <w:sz w:val="24"/>
          <w:szCs w:val="24"/>
          <w:lang w:val="fr-FR" w:eastAsia="zh-CN"/>
        </w:rPr>
        <w:t>万二氧化碳当量吨。这些消耗量水平</w:t>
      </w:r>
      <w:r>
        <w:rPr>
          <w:sz w:val="24"/>
          <w:szCs w:val="24"/>
          <w:lang w:val="en-US" w:eastAsia="zh-CN"/>
        </w:rPr>
        <w:t>属于无</w:t>
      </w:r>
      <w:r>
        <w:rPr>
          <w:sz w:val="24"/>
          <w:szCs w:val="24"/>
          <w:lang w:val="fr-FR" w:eastAsia="zh-CN"/>
        </w:rPr>
        <w:t>干预情况下</w:t>
      </w:r>
      <w:r>
        <w:rPr>
          <w:sz w:val="24"/>
          <w:szCs w:val="24"/>
          <w:lang w:val="en-US" w:eastAsia="zh-CN"/>
        </w:rPr>
        <w:t>的预测</w:t>
      </w:r>
      <w:r>
        <w:rPr>
          <w:sz w:val="24"/>
          <w:szCs w:val="24"/>
          <w:lang w:val="fr-FR" w:eastAsia="zh-CN"/>
        </w:rPr>
        <w:t>，而在</w:t>
      </w:r>
      <w:r>
        <w:rPr>
          <w:sz w:val="24"/>
          <w:szCs w:val="24"/>
          <w:lang w:eastAsia="zh-CN"/>
        </w:rPr>
        <w:t>KIP</w:t>
      </w:r>
      <w:r>
        <w:rPr>
          <w:sz w:val="24"/>
          <w:szCs w:val="24"/>
          <w:lang w:val="fr-FR" w:eastAsia="zh-CN"/>
        </w:rPr>
        <w:t>第一阶段中，正请求为有助于该国减少</w:t>
      </w:r>
      <w:r>
        <w:rPr>
          <w:sz w:val="24"/>
          <w:szCs w:val="24"/>
          <w:lang w:val="en-US" w:eastAsia="zh-CN"/>
        </w:rPr>
        <w:t>消耗量</w:t>
      </w:r>
      <w:r>
        <w:rPr>
          <w:sz w:val="24"/>
          <w:szCs w:val="24"/>
          <w:lang w:val="fr-FR" w:eastAsia="zh-CN"/>
        </w:rPr>
        <w:t>的活动提供资金。</w:t>
      </w:r>
      <w:r>
        <w:rPr>
          <w:sz w:val="24"/>
          <w:szCs w:val="24"/>
          <w:lang w:val="en-US" w:eastAsia="zh-CN"/>
        </w:rPr>
        <w:t>为此</w:t>
      </w:r>
      <w:r>
        <w:rPr>
          <w:sz w:val="24"/>
          <w:szCs w:val="24"/>
          <w:lang w:val="fr-FR" w:eastAsia="zh-CN"/>
        </w:rPr>
        <w:t>，秘书处</w:t>
      </w:r>
      <w:r>
        <w:rPr>
          <w:sz w:val="24"/>
          <w:szCs w:val="24"/>
          <w:lang w:val="en-US" w:eastAsia="zh-CN"/>
        </w:rPr>
        <w:t>已</w:t>
      </w:r>
      <w:r>
        <w:rPr>
          <w:sz w:val="24"/>
          <w:szCs w:val="24"/>
          <w:lang w:val="fr-FR" w:eastAsia="zh-CN"/>
        </w:rPr>
        <w:t>询问</w:t>
      </w:r>
      <w:r>
        <w:rPr>
          <w:sz w:val="24"/>
          <w:szCs w:val="24"/>
          <w:lang w:val="en-US" w:eastAsia="zh-CN"/>
        </w:rPr>
        <w:t>该国政府</w:t>
      </w:r>
      <w:r>
        <w:rPr>
          <w:sz w:val="24"/>
          <w:szCs w:val="24"/>
          <w:lang w:val="fr-FR" w:eastAsia="zh-CN"/>
        </w:rPr>
        <w:t>是否考虑设定低于</w:t>
      </w:r>
      <w:r>
        <w:rPr>
          <w:sz w:val="24"/>
          <w:szCs w:val="24"/>
          <w:lang w:eastAsia="zh-CN"/>
        </w:rPr>
        <w:t>HFC</w:t>
      </w:r>
      <w:r>
        <w:rPr>
          <w:sz w:val="24"/>
          <w:szCs w:val="24"/>
          <w:lang w:val="fr-FR" w:eastAsia="zh-CN"/>
        </w:rPr>
        <w:t>基准量的</w:t>
      </w:r>
      <w:r>
        <w:rPr>
          <w:sz w:val="24"/>
          <w:szCs w:val="24"/>
          <w:lang w:val="fr-FR" w:eastAsia="zh-CN"/>
        </w:rPr>
        <w:t>2025</w:t>
      </w:r>
      <w:r>
        <w:rPr>
          <w:sz w:val="24"/>
          <w:szCs w:val="24"/>
          <w:lang w:val="fr-FR" w:eastAsia="zh-CN"/>
        </w:rPr>
        <w:t>至</w:t>
      </w:r>
      <w:r>
        <w:rPr>
          <w:sz w:val="24"/>
          <w:szCs w:val="24"/>
          <w:lang w:val="fr-FR" w:eastAsia="zh-CN"/>
        </w:rPr>
        <w:t>2028</w:t>
      </w:r>
      <w:r>
        <w:rPr>
          <w:sz w:val="24"/>
          <w:szCs w:val="24"/>
          <w:lang w:val="fr-FR" w:eastAsia="zh-CN"/>
        </w:rPr>
        <w:t>年目标，并指出</w:t>
      </w:r>
      <w:r>
        <w:rPr>
          <w:sz w:val="24"/>
          <w:szCs w:val="24"/>
          <w:lang w:val="en-US" w:eastAsia="zh-CN"/>
        </w:rPr>
        <w:t>自然情况（</w:t>
      </w:r>
      <w:r>
        <w:rPr>
          <w:sz w:val="24"/>
          <w:szCs w:val="24"/>
          <w:lang w:val="fr-FR" w:eastAsia="zh-CN"/>
        </w:rPr>
        <w:t>BAU</w:t>
      </w:r>
      <w:r>
        <w:rPr>
          <w:sz w:val="24"/>
          <w:szCs w:val="24"/>
          <w:lang w:val="fr-FR" w:eastAsia="zh-CN"/>
        </w:rPr>
        <w:t>）模型</w:t>
      </w:r>
      <w:r>
        <w:rPr>
          <w:sz w:val="24"/>
          <w:szCs w:val="24"/>
          <w:lang w:val="en-US" w:eastAsia="zh-CN"/>
        </w:rPr>
        <w:t>表明这一</w:t>
      </w:r>
      <w:r>
        <w:rPr>
          <w:sz w:val="24"/>
          <w:szCs w:val="24"/>
          <w:lang w:val="fr-FR" w:eastAsia="zh-CN"/>
        </w:rPr>
        <w:t>中间目标是可行的。为了确保各国之间采取相同的方法，秘书处考虑了一个情景，即进口商在基准年期间没有贮备</w:t>
      </w:r>
      <w:r>
        <w:rPr>
          <w:sz w:val="24"/>
          <w:szCs w:val="24"/>
          <w:lang w:eastAsia="zh-CN"/>
        </w:rPr>
        <w:t>HFC</w:t>
      </w:r>
      <w:r>
        <w:rPr>
          <w:sz w:val="24"/>
          <w:szCs w:val="24"/>
          <w:lang w:val="fr-FR" w:eastAsia="zh-CN"/>
        </w:rPr>
        <w:t>，从而可能导致最终目标降至约</w:t>
      </w:r>
      <w:r>
        <w:rPr>
          <w:sz w:val="24"/>
          <w:szCs w:val="24"/>
          <w:lang w:val="fr-FR" w:eastAsia="zh-CN"/>
        </w:rPr>
        <w:t>1630</w:t>
      </w:r>
      <w:r>
        <w:rPr>
          <w:sz w:val="24"/>
          <w:szCs w:val="24"/>
          <w:lang w:val="fr-FR" w:eastAsia="zh-CN"/>
        </w:rPr>
        <w:t>万二氧化碳当量吨。鉴于</w:t>
      </w:r>
      <w:r>
        <w:rPr>
          <w:sz w:val="24"/>
          <w:szCs w:val="24"/>
          <w:lang w:val="en-US" w:eastAsia="zh-CN"/>
        </w:rPr>
        <w:t>存在</w:t>
      </w:r>
      <w:r>
        <w:rPr>
          <w:sz w:val="24"/>
          <w:szCs w:val="24"/>
          <w:lang w:val="fr-FR" w:eastAsia="zh-CN"/>
        </w:rPr>
        <w:t>制冷与空调行业低全球升温潜能值技术的发展、该国采用这些技术的情况以及可能影响该国未来消耗量的其他因素的不确定性，秘书处建议，根据该国的国家情况，印度尼西亚的最终目标可能约为</w:t>
      </w:r>
      <w:r>
        <w:rPr>
          <w:sz w:val="24"/>
          <w:szCs w:val="24"/>
          <w:lang w:val="fr-FR" w:eastAsia="zh-CN"/>
        </w:rPr>
        <w:t>1860</w:t>
      </w:r>
      <w:r>
        <w:rPr>
          <w:sz w:val="24"/>
          <w:szCs w:val="24"/>
          <w:lang w:val="fr-FR" w:eastAsia="zh-CN"/>
        </w:rPr>
        <w:t>万二氧化碳当量吨，介于原本提出的</w:t>
      </w:r>
      <w:r>
        <w:rPr>
          <w:sz w:val="24"/>
          <w:szCs w:val="24"/>
          <w:lang w:val="fr-FR" w:eastAsia="zh-CN"/>
        </w:rPr>
        <w:t>2029</w:t>
      </w:r>
      <w:r>
        <w:rPr>
          <w:sz w:val="24"/>
          <w:szCs w:val="24"/>
          <w:lang w:val="fr-FR" w:eastAsia="zh-CN"/>
        </w:rPr>
        <w:t>年目标（</w:t>
      </w:r>
      <w:r>
        <w:rPr>
          <w:sz w:val="24"/>
          <w:szCs w:val="24"/>
          <w:lang w:val="fr-FR" w:eastAsia="zh-CN"/>
        </w:rPr>
        <w:t>21,033,649</w:t>
      </w:r>
      <w:r>
        <w:rPr>
          <w:sz w:val="24"/>
          <w:szCs w:val="24"/>
          <w:lang w:val="fr-FR" w:eastAsia="zh-CN"/>
        </w:rPr>
        <w:t>二氧化碳当量吨）和上述目标（</w:t>
      </w:r>
      <w:r>
        <w:rPr>
          <w:sz w:val="24"/>
          <w:szCs w:val="24"/>
          <w:lang w:val="fr-FR" w:eastAsia="zh-CN"/>
        </w:rPr>
        <w:t>1630</w:t>
      </w:r>
      <w:r>
        <w:rPr>
          <w:sz w:val="24"/>
          <w:szCs w:val="24"/>
          <w:lang w:val="fr-FR" w:eastAsia="zh-CN"/>
        </w:rPr>
        <w:t>万二氧化碳当量吨）之间。</w:t>
      </w:r>
    </w:p>
    <w:p w14:paraId="00C4EB1E" w14:textId="77777777" w:rsidR="00E01256" w:rsidRDefault="00000000">
      <w:pPr>
        <w:pStyle w:val="Heading1"/>
        <w:rPr>
          <w:sz w:val="24"/>
          <w:szCs w:val="24"/>
          <w:lang w:eastAsia="zh-CN"/>
        </w:rPr>
      </w:pPr>
      <w:r>
        <w:rPr>
          <w:sz w:val="24"/>
          <w:szCs w:val="24"/>
          <w:lang w:eastAsia="zh-CN"/>
        </w:rPr>
        <w:t>经过讨论后，世界银行提议将</w:t>
      </w:r>
      <w:r>
        <w:rPr>
          <w:sz w:val="24"/>
          <w:szCs w:val="24"/>
          <w:lang w:eastAsia="zh-CN"/>
        </w:rPr>
        <w:t>2025</w:t>
      </w:r>
      <w:r>
        <w:rPr>
          <w:sz w:val="24"/>
          <w:szCs w:val="24"/>
          <w:lang w:eastAsia="zh-CN"/>
        </w:rPr>
        <w:t>至</w:t>
      </w:r>
      <w:r>
        <w:rPr>
          <w:sz w:val="24"/>
          <w:szCs w:val="24"/>
          <w:lang w:eastAsia="zh-CN"/>
        </w:rPr>
        <w:t>2028</w:t>
      </w:r>
      <w:r>
        <w:rPr>
          <w:sz w:val="24"/>
          <w:szCs w:val="24"/>
          <w:lang w:eastAsia="zh-CN"/>
        </w:rPr>
        <w:t>年的目标维持在</w:t>
      </w:r>
      <w:r>
        <w:rPr>
          <w:sz w:val="24"/>
          <w:szCs w:val="24"/>
          <w:lang w:eastAsia="zh-CN"/>
        </w:rPr>
        <w:t>HFC</w:t>
      </w:r>
      <w:r>
        <w:rPr>
          <w:sz w:val="24"/>
          <w:szCs w:val="24"/>
          <w:lang w:eastAsia="zh-CN"/>
        </w:rPr>
        <w:t>基准量水平，</w:t>
      </w:r>
      <w:r>
        <w:rPr>
          <w:sz w:val="24"/>
          <w:szCs w:val="24"/>
          <w:lang w:eastAsia="zh-CN"/>
        </w:rPr>
        <w:t>2029</w:t>
      </w:r>
      <w:r>
        <w:rPr>
          <w:sz w:val="24"/>
          <w:szCs w:val="24"/>
          <w:lang w:eastAsia="zh-CN"/>
        </w:rPr>
        <w:t>年设定基准量的</w:t>
      </w:r>
      <w:r>
        <w:rPr>
          <w:sz w:val="24"/>
          <w:szCs w:val="24"/>
          <w:lang w:eastAsia="zh-CN"/>
        </w:rPr>
        <w:t>15%</w:t>
      </w:r>
      <w:r>
        <w:rPr>
          <w:sz w:val="24"/>
          <w:szCs w:val="24"/>
          <w:lang w:eastAsia="zh-CN"/>
        </w:rPr>
        <w:t>减排目标，</w:t>
      </w:r>
      <w:r>
        <w:rPr>
          <w:sz w:val="24"/>
          <w:szCs w:val="24"/>
          <w:lang w:eastAsia="zh-CN"/>
        </w:rPr>
        <w:t>2032</w:t>
      </w:r>
      <w:r>
        <w:rPr>
          <w:sz w:val="24"/>
          <w:szCs w:val="24"/>
          <w:lang w:eastAsia="zh-CN"/>
        </w:rPr>
        <w:t>年设定基准量的</w:t>
      </w:r>
      <w:r>
        <w:rPr>
          <w:sz w:val="24"/>
          <w:szCs w:val="24"/>
          <w:lang w:eastAsia="zh-CN"/>
        </w:rPr>
        <w:t>20%</w:t>
      </w:r>
      <w:r>
        <w:rPr>
          <w:sz w:val="24"/>
          <w:szCs w:val="24"/>
          <w:lang w:eastAsia="zh-CN"/>
        </w:rPr>
        <w:t>减排目标。秘书处注意到，</w:t>
      </w:r>
      <w:r>
        <w:rPr>
          <w:sz w:val="24"/>
          <w:szCs w:val="24"/>
          <w:lang w:eastAsia="zh-CN"/>
        </w:rPr>
        <w:t>2025</w:t>
      </w:r>
      <w:r>
        <w:rPr>
          <w:sz w:val="24"/>
          <w:szCs w:val="24"/>
          <w:lang w:eastAsia="zh-CN"/>
        </w:rPr>
        <w:t>至</w:t>
      </w:r>
      <w:r>
        <w:rPr>
          <w:sz w:val="24"/>
          <w:szCs w:val="24"/>
          <w:lang w:eastAsia="zh-CN"/>
        </w:rPr>
        <w:t>2028</w:t>
      </w:r>
      <w:r>
        <w:rPr>
          <w:sz w:val="24"/>
          <w:szCs w:val="24"/>
          <w:lang w:eastAsia="zh-CN"/>
        </w:rPr>
        <w:t>年的目标高于世界银行提议的</w:t>
      </w:r>
      <w:r>
        <w:rPr>
          <w:sz w:val="24"/>
          <w:szCs w:val="24"/>
          <w:lang w:val="en-US" w:eastAsia="zh-CN"/>
        </w:rPr>
        <w:t>自然情况（</w:t>
      </w:r>
      <w:r>
        <w:rPr>
          <w:sz w:val="24"/>
          <w:szCs w:val="24"/>
          <w:lang w:val="fr-FR" w:eastAsia="zh-CN"/>
        </w:rPr>
        <w:t>BAU</w:t>
      </w:r>
      <w:r>
        <w:rPr>
          <w:sz w:val="24"/>
          <w:szCs w:val="24"/>
          <w:lang w:val="fr-FR" w:eastAsia="zh-CN"/>
        </w:rPr>
        <w:t>）</w:t>
      </w:r>
      <w:r>
        <w:rPr>
          <w:sz w:val="24"/>
          <w:szCs w:val="24"/>
          <w:lang w:eastAsia="zh-CN"/>
        </w:rPr>
        <w:t>情景中的目标，但也认识到，设定基于国家情况的可实现且具有意义的目标的决定权在于</w:t>
      </w:r>
      <w:r>
        <w:rPr>
          <w:sz w:val="24"/>
          <w:szCs w:val="24"/>
          <w:lang w:val="en-US" w:eastAsia="zh-CN"/>
        </w:rPr>
        <w:t>该国政府</w:t>
      </w:r>
      <w:r>
        <w:rPr>
          <w:sz w:val="24"/>
          <w:szCs w:val="24"/>
          <w:lang w:eastAsia="zh-CN"/>
        </w:rPr>
        <w:t>。因此，秘书处询问是否有必要考虑替代目标，如</w:t>
      </w:r>
      <w:r>
        <w:rPr>
          <w:sz w:val="24"/>
          <w:szCs w:val="24"/>
          <w:lang w:eastAsia="zh-CN"/>
        </w:rPr>
        <w:t>2025</w:t>
      </w:r>
      <w:r>
        <w:rPr>
          <w:sz w:val="24"/>
          <w:szCs w:val="24"/>
          <w:lang w:eastAsia="zh-CN"/>
        </w:rPr>
        <w:t>至</w:t>
      </w:r>
      <w:r>
        <w:rPr>
          <w:sz w:val="24"/>
          <w:szCs w:val="24"/>
          <w:lang w:eastAsia="zh-CN"/>
        </w:rPr>
        <w:t>2031</w:t>
      </w:r>
      <w:r>
        <w:rPr>
          <w:sz w:val="24"/>
          <w:szCs w:val="24"/>
          <w:lang w:eastAsia="zh-CN"/>
        </w:rPr>
        <w:t>年</w:t>
      </w:r>
      <w:r>
        <w:rPr>
          <w:sz w:val="24"/>
          <w:szCs w:val="24"/>
          <w:lang w:val="en-US" w:eastAsia="zh-CN"/>
        </w:rPr>
        <w:t>在</w:t>
      </w:r>
      <w:r>
        <w:rPr>
          <w:sz w:val="24"/>
          <w:szCs w:val="24"/>
          <w:lang w:eastAsia="zh-CN"/>
        </w:rPr>
        <w:t>基准量</w:t>
      </w:r>
      <w:r>
        <w:rPr>
          <w:sz w:val="24"/>
          <w:szCs w:val="24"/>
          <w:lang w:val="en-US" w:eastAsia="zh-CN"/>
        </w:rPr>
        <w:t>基础上</w:t>
      </w:r>
      <w:r>
        <w:rPr>
          <w:sz w:val="24"/>
          <w:szCs w:val="24"/>
          <w:lang w:eastAsia="zh-CN"/>
        </w:rPr>
        <w:t>减少</w:t>
      </w:r>
      <w:r>
        <w:rPr>
          <w:sz w:val="24"/>
          <w:szCs w:val="24"/>
          <w:lang w:eastAsia="zh-CN"/>
        </w:rPr>
        <w:t>15%</w:t>
      </w:r>
      <w:r>
        <w:rPr>
          <w:sz w:val="24"/>
          <w:szCs w:val="24"/>
          <w:lang w:eastAsia="zh-CN"/>
        </w:rPr>
        <w:t>，</w:t>
      </w:r>
      <w:r>
        <w:rPr>
          <w:sz w:val="24"/>
          <w:szCs w:val="24"/>
          <w:lang w:eastAsia="zh-CN"/>
        </w:rPr>
        <w:t>2032</w:t>
      </w:r>
      <w:r>
        <w:rPr>
          <w:sz w:val="24"/>
          <w:szCs w:val="24"/>
          <w:lang w:eastAsia="zh-CN"/>
        </w:rPr>
        <w:t>年减少</w:t>
      </w:r>
      <w:r>
        <w:rPr>
          <w:sz w:val="24"/>
          <w:szCs w:val="24"/>
          <w:lang w:eastAsia="zh-CN"/>
        </w:rPr>
        <w:t>20%</w:t>
      </w:r>
      <w:r>
        <w:rPr>
          <w:sz w:val="24"/>
          <w:szCs w:val="24"/>
          <w:lang w:eastAsia="zh-CN"/>
        </w:rPr>
        <w:t>；或根据</w:t>
      </w:r>
      <w:r>
        <w:rPr>
          <w:sz w:val="24"/>
          <w:szCs w:val="24"/>
          <w:lang w:eastAsia="zh-CN"/>
        </w:rPr>
        <w:t>2025</w:t>
      </w:r>
      <w:r>
        <w:rPr>
          <w:sz w:val="24"/>
          <w:szCs w:val="24"/>
          <w:lang w:eastAsia="zh-CN"/>
        </w:rPr>
        <w:t>年配额和</w:t>
      </w:r>
      <w:r>
        <w:rPr>
          <w:sz w:val="24"/>
          <w:szCs w:val="24"/>
          <w:lang w:eastAsia="zh-CN"/>
        </w:rPr>
        <w:t>2025</w:t>
      </w:r>
      <w:r>
        <w:rPr>
          <w:sz w:val="24"/>
          <w:szCs w:val="24"/>
          <w:lang w:eastAsia="zh-CN"/>
        </w:rPr>
        <w:t>至</w:t>
      </w:r>
      <w:r>
        <w:rPr>
          <w:sz w:val="24"/>
          <w:szCs w:val="24"/>
          <w:lang w:eastAsia="zh-CN"/>
        </w:rPr>
        <w:t>2028</w:t>
      </w:r>
      <w:r>
        <w:rPr>
          <w:sz w:val="24"/>
          <w:szCs w:val="24"/>
          <w:lang w:eastAsia="zh-CN"/>
        </w:rPr>
        <w:t>年的</w:t>
      </w:r>
      <w:r>
        <w:rPr>
          <w:sz w:val="24"/>
          <w:szCs w:val="24"/>
          <w:lang w:val="en-US" w:eastAsia="zh-CN"/>
        </w:rPr>
        <w:t>自然情况（</w:t>
      </w:r>
      <w:r>
        <w:rPr>
          <w:sz w:val="24"/>
          <w:szCs w:val="24"/>
          <w:lang w:val="fr-FR" w:eastAsia="zh-CN"/>
        </w:rPr>
        <w:t>BAU</w:t>
      </w:r>
      <w:r>
        <w:rPr>
          <w:sz w:val="24"/>
          <w:szCs w:val="24"/>
          <w:lang w:val="fr-FR" w:eastAsia="zh-CN"/>
        </w:rPr>
        <w:t>）</w:t>
      </w:r>
      <w:r>
        <w:rPr>
          <w:sz w:val="24"/>
          <w:szCs w:val="24"/>
          <w:lang w:eastAsia="zh-CN"/>
        </w:rPr>
        <w:t>情景，</w:t>
      </w:r>
      <w:r>
        <w:rPr>
          <w:sz w:val="24"/>
          <w:szCs w:val="24"/>
          <w:lang w:val="en-US" w:eastAsia="zh-CN"/>
        </w:rPr>
        <w:t>于</w:t>
      </w:r>
      <w:r>
        <w:rPr>
          <w:sz w:val="24"/>
          <w:szCs w:val="24"/>
          <w:lang w:eastAsia="zh-CN"/>
        </w:rPr>
        <w:t>2029</w:t>
      </w:r>
      <w:r>
        <w:rPr>
          <w:sz w:val="24"/>
          <w:szCs w:val="24"/>
          <w:lang w:eastAsia="zh-CN"/>
        </w:rPr>
        <w:t>年减少</w:t>
      </w:r>
      <w:r>
        <w:rPr>
          <w:sz w:val="24"/>
          <w:szCs w:val="24"/>
          <w:lang w:eastAsia="zh-CN"/>
        </w:rPr>
        <w:t>15%</w:t>
      </w:r>
      <w:r>
        <w:rPr>
          <w:sz w:val="24"/>
          <w:szCs w:val="24"/>
          <w:lang w:eastAsia="zh-CN"/>
        </w:rPr>
        <w:t>，并通过线性减少，</w:t>
      </w:r>
      <w:r>
        <w:rPr>
          <w:sz w:val="24"/>
          <w:szCs w:val="24"/>
          <w:lang w:eastAsia="zh-CN"/>
        </w:rPr>
        <w:t>2032</w:t>
      </w:r>
      <w:r>
        <w:rPr>
          <w:sz w:val="24"/>
          <w:szCs w:val="24"/>
          <w:lang w:eastAsia="zh-CN"/>
        </w:rPr>
        <w:t>年前达到</w:t>
      </w:r>
      <w:r>
        <w:rPr>
          <w:sz w:val="24"/>
          <w:szCs w:val="24"/>
          <w:lang w:val="en-US" w:eastAsia="zh-CN"/>
        </w:rPr>
        <w:t>该国</w:t>
      </w:r>
      <w:r>
        <w:rPr>
          <w:sz w:val="24"/>
          <w:szCs w:val="24"/>
          <w:lang w:eastAsia="zh-CN"/>
        </w:rPr>
        <w:t>基准量的</w:t>
      </w:r>
      <w:r>
        <w:rPr>
          <w:sz w:val="24"/>
          <w:szCs w:val="24"/>
          <w:lang w:eastAsia="zh-CN"/>
        </w:rPr>
        <w:t>20%</w:t>
      </w:r>
      <w:r>
        <w:rPr>
          <w:sz w:val="24"/>
          <w:szCs w:val="24"/>
          <w:lang w:eastAsia="zh-CN"/>
        </w:rPr>
        <w:t>的减排目标。</w:t>
      </w:r>
    </w:p>
    <w:p w14:paraId="1D7C8C6E" w14:textId="77777777" w:rsidR="00E01256" w:rsidRDefault="00000000">
      <w:pPr>
        <w:pStyle w:val="Heading1"/>
        <w:rPr>
          <w:sz w:val="24"/>
          <w:szCs w:val="24"/>
          <w:lang w:eastAsia="zh-CN"/>
        </w:rPr>
      </w:pPr>
      <w:r>
        <w:rPr>
          <w:sz w:val="24"/>
          <w:szCs w:val="24"/>
          <w:lang w:eastAsia="zh-CN"/>
        </w:rPr>
        <w:t>世界银行维持了现有目标，并强调</w:t>
      </w:r>
      <w:r>
        <w:rPr>
          <w:sz w:val="24"/>
          <w:szCs w:val="24"/>
          <w:lang w:val="en-US" w:eastAsia="zh-CN"/>
        </w:rPr>
        <w:t>自然情况（</w:t>
      </w:r>
      <w:r>
        <w:rPr>
          <w:sz w:val="24"/>
          <w:szCs w:val="24"/>
          <w:lang w:val="fr-FR" w:eastAsia="zh-CN"/>
        </w:rPr>
        <w:t>BAU</w:t>
      </w:r>
      <w:r>
        <w:rPr>
          <w:sz w:val="24"/>
          <w:szCs w:val="24"/>
          <w:lang w:val="fr-FR" w:eastAsia="zh-CN"/>
        </w:rPr>
        <w:t>）</w:t>
      </w:r>
      <w:r>
        <w:rPr>
          <w:sz w:val="24"/>
          <w:szCs w:val="24"/>
          <w:lang w:eastAsia="zh-CN"/>
        </w:rPr>
        <w:t>情景经过精心设计，考虑了按部门和</w:t>
      </w:r>
      <w:r>
        <w:rPr>
          <w:sz w:val="24"/>
          <w:szCs w:val="24"/>
          <w:lang w:eastAsia="zh-CN"/>
        </w:rPr>
        <w:t>HFC</w:t>
      </w:r>
      <w:r>
        <w:rPr>
          <w:sz w:val="24"/>
          <w:szCs w:val="24"/>
          <w:lang w:eastAsia="zh-CN"/>
        </w:rPr>
        <w:t>在特定部门中的增长，以及</w:t>
      </w:r>
      <w:r>
        <w:rPr>
          <w:sz w:val="24"/>
          <w:szCs w:val="24"/>
          <w:lang w:val="en-US" w:eastAsia="zh-CN"/>
        </w:rPr>
        <w:t>该国政府促进</w:t>
      </w:r>
      <w:r>
        <w:rPr>
          <w:sz w:val="24"/>
          <w:szCs w:val="24"/>
          <w:lang w:eastAsia="zh-CN"/>
        </w:rPr>
        <w:t>国内制造</w:t>
      </w:r>
      <w:r>
        <w:rPr>
          <w:sz w:val="24"/>
          <w:szCs w:val="24"/>
          <w:lang w:val="en-US" w:eastAsia="zh-CN"/>
        </w:rPr>
        <w:t>业发展</w:t>
      </w:r>
      <w:r>
        <w:rPr>
          <w:sz w:val="24"/>
          <w:szCs w:val="24"/>
          <w:lang w:eastAsia="zh-CN"/>
        </w:rPr>
        <w:t>的工业政策下</w:t>
      </w:r>
      <w:r>
        <w:rPr>
          <w:sz w:val="24"/>
          <w:szCs w:val="24"/>
          <w:lang w:val="en-US" w:eastAsia="zh-CN"/>
        </w:rPr>
        <w:t>产生</w:t>
      </w:r>
      <w:r>
        <w:rPr>
          <w:sz w:val="24"/>
          <w:szCs w:val="24"/>
          <w:lang w:eastAsia="zh-CN"/>
        </w:rPr>
        <w:t>的新制造设施（包括至少一个在</w:t>
      </w:r>
      <w:r>
        <w:rPr>
          <w:sz w:val="24"/>
          <w:szCs w:val="24"/>
          <w:lang w:eastAsia="zh-CN"/>
        </w:rPr>
        <w:t>2025</w:t>
      </w:r>
      <w:r>
        <w:rPr>
          <w:sz w:val="24"/>
          <w:szCs w:val="24"/>
          <w:lang w:eastAsia="zh-CN"/>
        </w:rPr>
        <w:t>年开始制造</w:t>
      </w:r>
      <w:r>
        <w:rPr>
          <w:sz w:val="24"/>
          <w:szCs w:val="24"/>
          <w:lang w:val="en-US" w:eastAsia="zh-CN"/>
        </w:rPr>
        <w:t>生产</w:t>
      </w:r>
      <w:r>
        <w:rPr>
          <w:sz w:val="24"/>
          <w:szCs w:val="24"/>
          <w:lang w:eastAsia="zh-CN"/>
        </w:rPr>
        <w:t>的设施）。</w:t>
      </w:r>
      <w:r>
        <w:rPr>
          <w:sz w:val="24"/>
          <w:szCs w:val="24"/>
          <w:lang w:val="en-US" w:eastAsia="zh-CN"/>
        </w:rPr>
        <w:t>考虑到</w:t>
      </w:r>
      <w:r>
        <w:rPr>
          <w:sz w:val="24"/>
          <w:szCs w:val="24"/>
          <w:lang w:eastAsia="zh-CN"/>
        </w:rPr>
        <w:t>这是</w:t>
      </w:r>
      <w:r>
        <w:rPr>
          <w:sz w:val="24"/>
          <w:szCs w:val="24"/>
          <w:lang w:eastAsia="zh-CN"/>
        </w:rPr>
        <w:t>HFC</w:t>
      </w:r>
      <w:r>
        <w:rPr>
          <w:sz w:val="24"/>
          <w:szCs w:val="24"/>
          <w:lang w:eastAsia="zh-CN"/>
        </w:rPr>
        <w:t>淘汰的第一阶段，市场趋势、政策以及许多部门</w:t>
      </w:r>
      <w:r>
        <w:rPr>
          <w:sz w:val="24"/>
          <w:szCs w:val="24"/>
          <w:lang w:val="en-US" w:eastAsia="zh-CN"/>
        </w:rPr>
        <w:t>都存在诸多</w:t>
      </w:r>
      <w:r>
        <w:rPr>
          <w:sz w:val="24"/>
          <w:szCs w:val="24"/>
          <w:lang w:eastAsia="zh-CN"/>
        </w:rPr>
        <w:t>未知因素。</w:t>
      </w:r>
      <w:r>
        <w:rPr>
          <w:sz w:val="24"/>
          <w:szCs w:val="24"/>
          <w:lang w:val="en-US" w:eastAsia="zh-CN"/>
        </w:rPr>
        <w:t>因此，</w:t>
      </w:r>
      <w:r>
        <w:rPr>
          <w:sz w:val="24"/>
          <w:szCs w:val="24"/>
          <w:lang w:eastAsia="zh-CN"/>
        </w:rPr>
        <w:t>对</w:t>
      </w:r>
      <w:r>
        <w:rPr>
          <w:sz w:val="24"/>
          <w:szCs w:val="24"/>
          <w:lang w:val="en-US" w:eastAsia="zh-CN"/>
        </w:rPr>
        <w:t>该国政府而言，</w:t>
      </w:r>
      <w:r>
        <w:rPr>
          <w:sz w:val="24"/>
          <w:szCs w:val="24"/>
          <w:lang w:eastAsia="zh-CN"/>
        </w:rPr>
        <w:t>任何比提议的</w:t>
      </w:r>
      <w:r>
        <w:rPr>
          <w:sz w:val="24"/>
          <w:szCs w:val="24"/>
          <w:lang w:eastAsia="zh-CN"/>
        </w:rPr>
        <w:t>2029</w:t>
      </w:r>
      <w:r>
        <w:rPr>
          <w:sz w:val="24"/>
          <w:szCs w:val="24"/>
          <w:lang w:eastAsia="zh-CN"/>
        </w:rPr>
        <w:t>年</w:t>
      </w:r>
      <w:r>
        <w:rPr>
          <w:sz w:val="24"/>
          <w:szCs w:val="24"/>
          <w:lang w:val="en-US" w:eastAsia="zh-CN"/>
        </w:rPr>
        <w:t>更早时间</w:t>
      </w:r>
      <w:r>
        <w:rPr>
          <w:sz w:val="24"/>
          <w:szCs w:val="24"/>
          <w:lang w:eastAsia="zh-CN"/>
        </w:rPr>
        <w:t>生效的干预措施都存在风险。世界银行进一步强调，由于</w:t>
      </w:r>
      <w:r>
        <w:rPr>
          <w:sz w:val="24"/>
          <w:szCs w:val="24"/>
          <w:lang w:val="en-US" w:eastAsia="zh-CN"/>
        </w:rPr>
        <w:t>新冠病毒</w:t>
      </w:r>
      <w:r>
        <w:rPr>
          <w:sz w:val="24"/>
          <w:szCs w:val="24"/>
          <w:lang w:eastAsia="zh-CN"/>
        </w:rPr>
        <w:t>大流行、库存积压以及</w:t>
      </w:r>
      <w:r>
        <w:rPr>
          <w:sz w:val="24"/>
          <w:szCs w:val="24"/>
          <w:lang w:val="en-US" w:eastAsia="zh-CN"/>
        </w:rPr>
        <w:t>该国政府</w:t>
      </w:r>
      <w:r>
        <w:rPr>
          <w:sz w:val="24"/>
          <w:szCs w:val="24"/>
          <w:lang w:eastAsia="zh-CN"/>
        </w:rPr>
        <w:t>促进经济增长和本土产业</w:t>
      </w:r>
      <w:r>
        <w:rPr>
          <w:sz w:val="24"/>
          <w:szCs w:val="24"/>
          <w:lang w:val="en-US" w:eastAsia="zh-CN"/>
        </w:rPr>
        <w:t>发展</w:t>
      </w:r>
      <w:r>
        <w:rPr>
          <w:sz w:val="24"/>
          <w:szCs w:val="24"/>
          <w:lang w:eastAsia="zh-CN"/>
        </w:rPr>
        <w:t>的国家政策与发展计划，消耗量存在许多不确定性。虽然世界银行已尽最大努力预测</w:t>
      </w:r>
      <w:r>
        <w:rPr>
          <w:sz w:val="24"/>
          <w:szCs w:val="24"/>
          <w:lang w:val="en-US" w:eastAsia="zh-CN"/>
        </w:rPr>
        <w:t>自然情况（</w:t>
      </w:r>
      <w:r>
        <w:rPr>
          <w:sz w:val="24"/>
          <w:szCs w:val="24"/>
          <w:lang w:val="fr-FR" w:eastAsia="zh-CN"/>
        </w:rPr>
        <w:t>BAU</w:t>
      </w:r>
      <w:r>
        <w:rPr>
          <w:sz w:val="24"/>
          <w:szCs w:val="24"/>
          <w:lang w:val="fr-FR" w:eastAsia="zh-CN"/>
        </w:rPr>
        <w:t>）</w:t>
      </w:r>
      <w:r>
        <w:rPr>
          <w:sz w:val="24"/>
          <w:szCs w:val="24"/>
          <w:lang w:eastAsia="zh-CN"/>
        </w:rPr>
        <w:t>，</w:t>
      </w:r>
      <w:r>
        <w:rPr>
          <w:sz w:val="24"/>
          <w:szCs w:val="24"/>
          <w:lang w:eastAsia="zh-CN"/>
        </w:rPr>
        <w:lastRenderedPageBreak/>
        <w:t>但许多外部因素可能会影响消耗量。</w:t>
      </w:r>
      <w:r>
        <w:rPr>
          <w:sz w:val="24"/>
          <w:szCs w:val="24"/>
          <w:lang w:val="en-US" w:eastAsia="zh-CN"/>
        </w:rPr>
        <w:t>因此，该国政府</w:t>
      </w:r>
      <w:r>
        <w:rPr>
          <w:sz w:val="24"/>
          <w:szCs w:val="24"/>
          <w:lang w:eastAsia="zh-CN"/>
        </w:rPr>
        <w:t>只能接受</w:t>
      </w:r>
      <w:r>
        <w:rPr>
          <w:sz w:val="24"/>
          <w:szCs w:val="24"/>
          <w:lang w:eastAsia="zh-CN"/>
        </w:rPr>
        <w:t>2029</w:t>
      </w:r>
      <w:r>
        <w:rPr>
          <w:sz w:val="24"/>
          <w:szCs w:val="24"/>
          <w:lang w:eastAsia="zh-CN"/>
        </w:rPr>
        <w:t>年和</w:t>
      </w:r>
      <w:r>
        <w:rPr>
          <w:sz w:val="24"/>
          <w:szCs w:val="24"/>
          <w:lang w:eastAsia="zh-CN"/>
        </w:rPr>
        <w:t>2032</w:t>
      </w:r>
      <w:r>
        <w:rPr>
          <w:sz w:val="24"/>
          <w:szCs w:val="24"/>
          <w:lang w:eastAsia="zh-CN"/>
        </w:rPr>
        <w:t>年的提前减排目标，同时保持</w:t>
      </w:r>
      <w:r>
        <w:rPr>
          <w:sz w:val="24"/>
          <w:szCs w:val="24"/>
          <w:lang w:eastAsia="zh-CN"/>
        </w:rPr>
        <w:t>2025</w:t>
      </w:r>
      <w:r>
        <w:rPr>
          <w:sz w:val="24"/>
          <w:szCs w:val="24"/>
          <w:lang w:eastAsia="zh-CN"/>
        </w:rPr>
        <w:t>至</w:t>
      </w:r>
      <w:r>
        <w:rPr>
          <w:sz w:val="24"/>
          <w:szCs w:val="24"/>
          <w:lang w:eastAsia="zh-CN"/>
        </w:rPr>
        <w:t>2028</w:t>
      </w:r>
      <w:r>
        <w:rPr>
          <w:sz w:val="24"/>
          <w:szCs w:val="24"/>
          <w:lang w:eastAsia="zh-CN"/>
        </w:rPr>
        <w:t>年的目标在基准量水平。</w:t>
      </w:r>
    </w:p>
    <w:p w14:paraId="4E242A15" w14:textId="77777777" w:rsidR="00E01256" w:rsidRDefault="00000000">
      <w:pPr>
        <w:pStyle w:val="Heading1"/>
        <w:rPr>
          <w:sz w:val="24"/>
          <w:szCs w:val="24"/>
          <w:lang w:eastAsia="zh-CN"/>
        </w:rPr>
      </w:pPr>
      <w:r>
        <w:rPr>
          <w:sz w:val="24"/>
          <w:szCs w:val="24"/>
          <w:lang w:eastAsia="zh-CN"/>
        </w:rPr>
        <w:t>此外，世界银行</w:t>
      </w:r>
      <w:r>
        <w:rPr>
          <w:sz w:val="24"/>
          <w:szCs w:val="24"/>
          <w:lang w:val="en-US" w:eastAsia="zh-CN"/>
        </w:rPr>
        <w:t>指出，</w:t>
      </w:r>
      <w:r>
        <w:rPr>
          <w:sz w:val="24"/>
          <w:szCs w:val="24"/>
          <w:lang w:eastAsia="zh-CN"/>
        </w:rPr>
        <w:t>修订后的</w:t>
      </w:r>
      <w:r>
        <w:rPr>
          <w:sz w:val="24"/>
          <w:szCs w:val="24"/>
          <w:lang w:eastAsia="zh-CN"/>
        </w:rPr>
        <w:t>2029</w:t>
      </w:r>
      <w:r>
        <w:rPr>
          <w:sz w:val="24"/>
          <w:szCs w:val="24"/>
          <w:lang w:eastAsia="zh-CN"/>
        </w:rPr>
        <w:t>年</w:t>
      </w:r>
      <w:r>
        <w:rPr>
          <w:sz w:val="24"/>
          <w:szCs w:val="24"/>
          <w:lang w:eastAsia="zh-CN"/>
        </w:rPr>
        <w:t>15%</w:t>
      </w:r>
      <w:r>
        <w:rPr>
          <w:sz w:val="24"/>
          <w:szCs w:val="24"/>
          <w:lang w:eastAsia="zh-CN"/>
        </w:rPr>
        <w:t>的减排目标已经超过了已核准的</w:t>
      </w:r>
      <w:r>
        <w:rPr>
          <w:sz w:val="24"/>
          <w:szCs w:val="24"/>
          <w:lang w:val="en-US" w:eastAsia="zh-CN"/>
        </w:rPr>
        <w:t>该国</w:t>
      </w:r>
      <w:r>
        <w:rPr>
          <w:sz w:val="24"/>
          <w:szCs w:val="24"/>
          <w:lang w:eastAsia="zh-CN"/>
        </w:rPr>
        <w:t>2025</w:t>
      </w:r>
      <w:r>
        <w:rPr>
          <w:sz w:val="24"/>
          <w:szCs w:val="24"/>
          <w:lang w:val="en-US" w:eastAsia="zh-CN"/>
        </w:rPr>
        <w:t>至</w:t>
      </w:r>
      <w:r>
        <w:rPr>
          <w:sz w:val="24"/>
          <w:szCs w:val="24"/>
          <w:lang w:eastAsia="zh-CN"/>
        </w:rPr>
        <w:t>2029</w:t>
      </w:r>
      <w:r>
        <w:rPr>
          <w:sz w:val="24"/>
          <w:szCs w:val="24"/>
          <w:lang w:eastAsia="zh-CN"/>
        </w:rPr>
        <w:t>年</w:t>
      </w:r>
      <w:r>
        <w:rPr>
          <w:sz w:val="24"/>
          <w:szCs w:val="24"/>
          <w:lang w:val="en-US" w:eastAsia="zh-CN"/>
        </w:rPr>
        <w:t>国家中期发展规划（</w:t>
      </w:r>
      <w:r>
        <w:rPr>
          <w:sz w:val="24"/>
          <w:szCs w:val="24"/>
          <w:lang w:eastAsia="zh-CN"/>
        </w:rPr>
        <w:t>RPJMN</w:t>
      </w:r>
      <w:r>
        <w:rPr>
          <w:sz w:val="24"/>
          <w:szCs w:val="24"/>
          <w:lang w:eastAsia="zh-CN"/>
        </w:rPr>
        <w:t>）中的目标。</w:t>
      </w:r>
      <w:r>
        <w:rPr>
          <w:sz w:val="24"/>
          <w:szCs w:val="24"/>
          <w:lang w:val="en-US" w:eastAsia="zh-CN"/>
        </w:rPr>
        <w:t>消耗臭氧层物质</w:t>
      </w:r>
      <w:r>
        <w:rPr>
          <w:sz w:val="24"/>
          <w:szCs w:val="24"/>
          <w:lang w:eastAsia="zh-CN"/>
        </w:rPr>
        <w:t>淘汰和</w:t>
      </w:r>
      <w:r>
        <w:rPr>
          <w:sz w:val="24"/>
          <w:szCs w:val="24"/>
          <w:lang w:eastAsia="zh-CN"/>
        </w:rPr>
        <w:t>HFC</w:t>
      </w:r>
      <w:r>
        <w:rPr>
          <w:sz w:val="24"/>
          <w:szCs w:val="24"/>
          <w:lang w:eastAsia="zh-CN"/>
        </w:rPr>
        <w:t>逐步</w:t>
      </w:r>
      <w:r>
        <w:rPr>
          <w:sz w:val="24"/>
          <w:szCs w:val="24"/>
          <w:lang w:val="en-US" w:eastAsia="zh-CN"/>
        </w:rPr>
        <w:t>减少的计划正在促进</w:t>
      </w:r>
      <w:r>
        <w:rPr>
          <w:sz w:val="24"/>
          <w:szCs w:val="24"/>
          <w:lang w:eastAsia="zh-CN"/>
        </w:rPr>
        <w:t>该</w:t>
      </w:r>
      <w:r>
        <w:rPr>
          <w:sz w:val="24"/>
          <w:szCs w:val="24"/>
          <w:lang w:val="en-US" w:eastAsia="zh-CN"/>
        </w:rPr>
        <w:t>发展规划</w:t>
      </w:r>
      <w:r>
        <w:rPr>
          <w:sz w:val="24"/>
          <w:szCs w:val="24"/>
          <w:lang w:eastAsia="zh-CN"/>
        </w:rPr>
        <w:t>中规定的第二个国家优先事项，</w:t>
      </w:r>
      <w:r>
        <w:rPr>
          <w:sz w:val="24"/>
          <w:szCs w:val="24"/>
          <w:lang w:val="en-US" w:eastAsia="zh-CN"/>
        </w:rPr>
        <w:t>即</w:t>
      </w:r>
      <w:r>
        <w:rPr>
          <w:sz w:val="24"/>
          <w:szCs w:val="24"/>
          <w:lang w:eastAsia="zh-CN"/>
        </w:rPr>
        <w:t>实现绿色经济转型指标下的累计温室气体排放减少目标，而</w:t>
      </w:r>
      <w:r>
        <w:rPr>
          <w:sz w:val="24"/>
          <w:szCs w:val="24"/>
          <w:lang w:eastAsia="zh-CN"/>
        </w:rPr>
        <w:t>HFC</w:t>
      </w:r>
      <w:r>
        <w:rPr>
          <w:sz w:val="24"/>
          <w:szCs w:val="24"/>
          <w:lang w:eastAsia="zh-CN"/>
        </w:rPr>
        <w:t>逐步淘汰目标已</w:t>
      </w:r>
      <w:r>
        <w:rPr>
          <w:sz w:val="24"/>
          <w:szCs w:val="24"/>
          <w:lang w:val="en-US" w:eastAsia="zh-CN"/>
        </w:rPr>
        <w:t>被</w:t>
      </w:r>
      <w:r>
        <w:rPr>
          <w:sz w:val="24"/>
          <w:szCs w:val="24"/>
          <w:lang w:eastAsia="zh-CN"/>
        </w:rPr>
        <w:t>承诺纳入</w:t>
      </w:r>
      <w:r>
        <w:rPr>
          <w:sz w:val="24"/>
          <w:szCs w:val="24"/>
          <w:lang w:val="en-US" w:eastAsia="zh-CN"/>
        </w:rPr>
        <w:t>国家中期发展规划</w:t>
      </w:r>
      <w:r>
        <w:rPr>
          <w:sz w:val="24"/>
          <w:szCs w:val="24"/>
          <w:lang w:eastAsia="zh-CN"/>
        </w:rPr>
        <w:t>，并作为环境部实施的工作计划的一部分，计划纳入</w:t>
      </w:r>
      <w:r>
        <w:rPr>
          <w:sz w:val="24"/>
          <w:szCs w:val="24"/>
          <w:lang w:val="en-US" w:eastAsia="zh-CN"/>
        </w:rPr>
        <w:t>国家中期发展规划</w:t>
      </w:r>
      <w:r>
        <w:rPr>
          <w:sz w:val="24"/>
          <w:szCs w:val="24"/>
          <w:lang w:eastAsia="zh-CN"/>
        </w:rPr>
        <w:t>的附件中。最后，世界银行强调了在制定国家方案目标时的复杂性和所需时间，这依赖于</w:t>
      </w:r>
      <w:r>
        <w:rPr>
          <w:sz w:val="24"/>
          <w:szCs w:val="24"/>
          <w:lang w:val="en-US" w:eastAsia="zh-CN"/>
        </w:rPr>
        <w:t>该国政府</w:t>
      </w:r>
      <w:r>
        <w:rPr>
          <w:sz w:val="24"/>
          <w:szCs w:val="24"/>
          <w:lang w:eastAsia="zh-CN"/>
        </w:rPr>
        <w:t>各部门和相关利益相关者之间基于数据分析和多个情景的建模</w:t>
      </w:r>
      <w:r>
        <w:rPr>
          <w:sz w:val="24"/>
          <w:szCs w:val="24"/>
          <w:lang w:val="en-US" w:eastAsia="zh-CN"/>
        </w:rPr>
        <w:t>而进行的</w:t>
      </w:r>
      <w:r>
        <w:rPr>
          <w:sz w:val="24"/>
          <w:szCs w:val="24"/>
          <w:lang w:eastAsia="zh-CN"/>
        </w:rPr>
        <w:t>广泛咨询过程。任何目标的重大变化都将需要重新进行整个咨询过程。</w:t>
      </w:r>
      <w:r>
        <w:rPr>
          <w:sz w:val="24"/>
          <w:szCs w:val="24"/>
          <w:lang w:val="en-US" w:eastAsia="zh-CN"/>
        </w:rPr>
        <w:t>建议</w:t>
      </w:r>
      <w:r>
        <w:rPr>
          <w:sz w:val="24"/>
          <w:szCs w:val="24"/>
          <w:lang w:eastAsia="zh-CN"/>
        </w:rPr>
        <w:t>执行委员会根据提供的信息，</w:t>
      </w:r>
      <w:r>
        <w:rPr>
          <w:sz w:val="24"/>
          <w:szCs w:val="24"/>
          <w:lang w:val="en-US" w:eastAsia="zh-CN"/>
        </w:rPr>
        <w:t>对</w:t>
      </w:r>
      <w:r>
        <w:rPr>
          <w:sz w:val="24"/>
          <w:szCs w:val="24"/>
          <w:lang w:eastAsia="zh-CN"/>
        </w:rPr>
        <w:t>目标</w:t>
      </w:r>
      <w:r>
        <w:rPr>
          <w:sz w:val="24"/>
          <w:szCs w:val="24"/>
          <w:lang w:val="en-US" w:eastAsia="zh-CN"/>
        </w:rPr>
        <w:t>进行考量</w:t>
      </w:r>
      <w:r>
        <w:rPr>
          <w:sz w:val="24"/>
          <w:szCs w:val="24"/>
          <w:lang w:eastAsia="zh-CN"/>
        </w:rPr>
        <w:t>。</w:t>
      </w:r>
    </w:p>
    <w:p w14:paraId="5C6F4FF7" w14:textId="77777777" w:rsidR="00E01256" w:rsidRDefault="00000000">
      <w:pPr>
        <w:pStyle w:val="NormalWeb"/>
        <w:spacing w:beforeAutospacing="1" w:afterAutospacing="1"/>
        <w:rPr>
          <w:rFonts w:ascii="KaiTi" w:eastAsia="KaiTi" w:hAnsi="KaiTi" w:cs="KaiTi"/>
          <w:lang w:val="fr-FR" w:eastAsia="zh-CN"/>
        </w:rPr>
      </w:pPr>
      <w:r>
        <w:rPr>
          <w:rFonts w:ascii="KaiTi" w:eastAsia="KaiTi" w:hAnsi="KaiTi" w:cs="KaiTi" w:hint="eastAsia"/>
          <w:lang w:eastAsia="zh-CN"/>
        </w:rPr>
        <w:t>与基准年份贮备的HFC相关的符合供资条件的剩余消耗量扣减</w:t>
      </w:r>
    </w:p>
    <w:p w14:paraId="355BA148" w14:textId="77777777" w:rsidR="00E01256" w:rsidRDefault="00000000">
      <w:pPr>
        <w:pStyle w:val="Heading1"/>
        <w:rPr>
          <w:sz w:val="24"/>
          <w:szCs w:val="24"/>
          <w:lang w:eastAsia="zh-CN"/>
        </w:rPr>
      </w:pPr>
      <w:r>
        <w:rPr>
          <w:sz w:val="24"/>
          <w:szCs w:val="24"/>
          <w:lang w:eastAsia="zh-CN"/>
        </w:rPr>
        <w:t>秘书处认为，基准年份贮备的</w:t>
      </w:r>
      <w:r>
        <w:rPr>
          <w:sz w:val="24"/>
          <w:szCs w:val="24"/>
          <w:lang w:eastAsia="zh-CN"/>
        </w:rPr>
        <w:t>HFC</w:t>
      </w:r>
      <w:r>
        <w:rPr>
          <w:sz w:val="24"/>
          <w:szCs w:val="24"/>
          <w:lang w:eastAsia="zh-CN"/>
        </w:rPr>
        <w:t>不应计入该国符合</w:t>
      </w:r>
      <w:r>
        <w:rPr>
          <w:sz w:val="24"/>
          <w:szCs w:val="24"/>
          <w:lang w:val="en-US" w:eastAsia="zh-CN"/>
        </w:rPr>
        <w:t>供资条件</w:t>
      </w:r>
      <w:r>
        <w:rPr>
          <w:sz w:val="24"/>
          <w:szCs w:val="24"/>
          <w:lang w:eastAsia="zh-CN"/>
        </w:rPr>
        <w:t>的</w:t>
      </w:r>
      <w:r>
        <w:rPr>
          <w:sz w:val="24"/>
          <w:szCs w:val="24"/>
          <w:lang w:eastAsia="zh-CN"/>
        </w:rPr>
        <w:t>HFC</w:t>
      </w:r>
      <w:r>
        <w:rPr>
          <w:sz w:val="24"/>
          <w:szCs w:val="24"/>
          <w:lang w:eastAsia="zh-CN"/>
        </w:rPr>
        <w:t>消耗量。为了估算基准年份贮备的</w:t>
      </w:r>
      <w:r>
        <w:rPr>
          <w:sz w:val="24"/>
          <w:szCs w:val="24"/>
          <w:lang w:eastAsia="zh-CN"/>
        </w:rPr>
        <w:t>HFC</w:t>
      </w:r>
      <w:r>
        <w:rPr>
          <w:sz w:val="24"/>
          <w:szCs w:val="24"/>
          <w:lang w:eastAsia="zh-CN"/>
        </w:rPr>
        <w:t>数量，秘书处</w:t>
      </w:r>
      <w:r>
        <w:rPr>
          <w:sz w:val="24"/>
          <w:szCs w:val="24"/>
          <w:lang w:val="en-US" w:eastAsia="zh-CN"/>
        </w:rPr>
        <w:t>已</w:t>
      </w:r>
      <w:r>
        <w:rPr>
          <w:sz w:val="24"/>
          <w:szCs w:val="24"/>
          <w:lang w:eastAsia="zh-CN"/>
        </w:rPr>
        <w:t>请求世界银行</w:t>
      </w:r>
      <w:r>
        <w:rPr>
          <w:sz w:val="24"/>
          <w:szCs w:val="24"/>
          <w:lang w:val="en-US" w:eastAsia="zh-CN"/>
        </w:rPr>
        <w:t>提供</w:t>
      </w:r>
      <w:r>
        <w:rPr>
          <w:sz w:val="24"/>
          <w:szCs w:val="24"/>
          <w:lang w:eastAsia="zh-CN"/>
        </w:rPr>
        <w:t>为</w:t>
      </w:r>
      <w:r>
        <w:rPr>
          <w:sz w:val="24"/>
          <w:szCs w:val="24"/>
          <w:lang w:val="en-US" w:eastAsia="zh-CN"/>
        </w:rPr>
        <w:t>自然情况（</w:t>
      </w:r>
      <w:r>
        <w:rPr>
          <w:sz w:val="24"/>
          <w:szCs w:val="24"/>
          <w:lang w:val="fr-FR" w:eastAsia="zh-CN"/>
        </w:rPr>
        <w:t>BAU</w:t>
      </w:r>
      <w:r>
        <w:rPr>
          <w:sz w:val="24"/>
          <w:szCs w:val="24"/>
          <w:lang w:val="fr-FR" w:eastAsia="zh-CN"/>
        </w:rPr>
        <w:t>）</w:t>
      </w:r>
      <w:r>
        <w:rPr>
          <w:sz w:val="24"/>
          <w:szCs w:val="24"/>
          <w:lang w:eastAsia="zh-CN"/>
        </w:rPr>
        <w:t>和第一阶段消耗情景开发的模型。由于</w:t>
      </w:r>
      <w:r>
        <w:rPr>
          <w:sz w:val="24"/>
          <w:szCs w:val="24"/>
          <w:lang w:val="en-US" w:eastAsia="zh-CN"/>
        </w:rPr>
        <w:t>缺乏</w:t>
      </w:r>
      <w:r>
        <w:rPr>
          <w:sz w:val="24"/>
          <w:szCs w:val="24"/>
          <w:lang w:eastAsia="zh-CN"/>
        </w:rPr>
        <w:t>这些模型，秘书处考虑了三种估算实际市场需求的方法：基于</w:t>
      </w:r>
      <w:r>
        <w:rPr>
          <w:sz w:val="24"/>
          <w:szCs w:val="24"/>
          <w:lang w:eastAsia="zh-CN"/>
        </w:rPr>
        <w:t>KIP</w:t>
      </w:r>
      <w:r>
        <w:rPr>
          <w:sz w:val="24"/>
          <w:szCs w:val="24"/>
          <w:lang w:eastAsia="zh-CN"/>
        </w:rPr>
        <w:t>中报告的所有部门的总使用量，</w:t>
      </w:r>
      <w:r>
        <w:rPr>
          <w:sz w:val="24"/>
          <w:szCs w:val="24"/>
          <w:lang w:val="en-US" w:eastAsia="zh-CN"/>
        </w:rPr>
        <w:t>得到的结果是</w:t>
      </w:r>
      <w:r>
        <w:rPr>
          <w:sz w:val="24"/>
          <w:szCs w:val="24"/>
          <w:lang w:eastAsia="zh-CN"/>
        </w:rPr>
        <w:t>贮备的</w:t>
      </w:r>
      <w:r>
        <w:rPr>
          <w:sz w:val="24"/>
          <w:szCs w:val="24"/>
          <w:lang w:eastAsia="zh-CN"/>
        </w:rPr>
        <w:t>HFC</w:t>
      </w:r>
      <w:r>
        <w:rPr>
          <w:sz w:val="24"/>
          <w:szCs w:val="24"/>
          <w:lang w:eastAsia="zh-CN"/>
        </w:rPr>
        <w:t>对</w:t>
      </w:r>
      <w:r>
        <w:rPr>
          <w:sz w:val="24"/>
          <w:szCs w:val="24"/>
          <w:lang w:eastAsia="zh-CN"/>
        </w:rPr>
        <w:t>HFC</w:t>
      </w:r>
      <w:r>
        <w:rPr>
          <w:sz w:val="24"/>
          <w:szCs w:val="24"/>
          <w:lang w:eastAsia="zh-CN"/>
        </w:rPr>
        <w:t>基准量的贡献为</w:t>
      </w:r>
      <w:r>
        <w:rPr>
          <w:sz w:val="24"/>
          <w:szCs w:val="24"/>
          <w:lang w:eastAsia="zh-CN"/>
        </w:rPr>
        <w:t>5,602,730</w:t>
      </w:r>
      <w:r>
        <w:rPr>
          <w:sz w:val="24"/>
          <w:szCs w:val="24"/>
          <w:lang w:eastAsia="zh-CN"/>
        </w:rPr>
        <w:t>二氧化碳当量吨；基于报告的</w:t>
      </w:r>
      <w:r>
        <w:rPr>
          <w:sz w:val="24"/>
          <w:szCs w:val="24"/>
          <w:lang w:eastAsia="zh-CN"/>
        </w:rPr>
        <w:t>2020</w:t>
      </w:r>
      <w:r>
        <w:rPr>
          <w:sz w:val="24"/>
          <w:szCs w:val="24"/>
          <w:lang w:eastAsia="zh-CN"/>
        </w:rPr>
        <w:t>年数据或</w:t>
      </w:r>
      <w:r>
        <w:rPr>
          <w:sz w:val="24"/>
          <w:szCs w:val="24"/>
          <w:lang w:eastAsia="zh-CN"/>
        </w:rPr>
        <w:t>2020</w:t>
      </w:r>
      <w:r>
        <w:rPr>
          <w:sz w:val="24"/>
          <w:szCs w:val="24"/>
          <w:lang w:val="en-US" w:eastAsia="zh-CN"/>
        </w:rPr>
        <w:t>至</w:t>
      </w:r>
      <w:r>
        <w:rPr>
          <w:sz w:val="24"/>
          <w:szCs w:val="24"/>
          <w:lang w:eastAsia="zh-CN"/>
        </w:rPr>
        <w:t>2021</w:t>
      </w:r>
      <w:r>
        <w:rPr>
          <w:sz w:val="24"/>
          <w:szCs w:val="24"/>
          <w:lang w:eastAsia="zh-CN"/>
        </w:rPr>
        <w:t>年平均消耗量，以及世界银行</w:t>
      </w:r>
      <w:r>
        <w:rPr>
          <w:sz w:val="24"/>
          <w:szCs w:val="24"/>
          <w:lang w:val="en-US" w:eastAsia="zh-CN"/>
        </w:rPr>
        <w:t>自然情况（</w:t>
      </w:r>
      <w:r>
        <w:rPr>
          <w:sz w:val="24"/>
          <w:szCs w:val="24"/>
          <w:lang w:val="fr-FR" w:eastAsia="zh-CN"/>
        </w:rPr>
        <w:t>BAU</w:t>
      </w:r>
      <w:r>
        <w:rPr>
          <w:sz w:val="24"/>
          <w:szCs w:val="24"/>
          <w:lang w:val="fr-FR" w:eastAsia="zh-CN"/>
        </w:rPr>
        <w:t>）</w:t>
      </w:r>
      <w:r>
        <w:rPr>
          <w:sz w:val="24"/>
          <w:szCs w:val="24"/>
          <w:lang w:eastAsia="zh-CN"/>
        </w:rPr>
        <w:t>情景增长率的线性模型，估算贮备的</w:t>
      </w:r>
      <w:r>
        <w:rPr>
          <w:sz w:val="24"/>
          <w:szCs w:val="24"/>
          <w:lang w:eastAsia="zh-CN"/>
        </w:rPr>
        <w:t>HFC</w:t>
      </w:r>
      <w:r>
        <w:rPr>
          <w:sz w:val="24"/>
          <w:szCs w:val="24"/>
          <w:lang w:eastAsia="zh-CN"/>
        </w:rPr>
        <w:t>对</w:t>
      </w:r>
      <w:r>
        <w:rPr>
          <w:sz w:val="24"/>
          <w:szCs w:val="24"/>
          <w:lang w:eastAsia="zh-CN"/>
        </w:rPr>
        <w:t>HFC</w:t>
      </w:r>
      <w:r>
        <w:rPr>
          <w:sz w:val="24"/>
          <w:szCs w:val="24"/>
          <w:lang w:eastAsia="zh-CN"/>
        </w:rPr>
        <w:t>基准量的贡献在</w:t>
      </w:r>
      <w:r>
        <w:rPr>
          <w:sz w:val="24"/>
          <w:szCs w:val="24"/>
          <w:lang w:eastAsia="zh-CN"/>
        </w:rPr>
        <w:t>500</w:t>
      </w:r>
      <w:r>
        <w:rPr>
          <w:sz w:val="24"/>
          <w:szCs w:val="24"/>
          <w:lang w:eastAsia="zh-CN"/>
        </w:rPr>
        <w:t>万到</w:t>
      </w:r>
      <w:r>
        <w:rPr>
          <w:sz w:val="24"/>
          <w:szCs w:val="24"/>
          <w:lang w:eastAsia="zh-CN"/>
        </w:rPr>
        <w:t>600</w:t>
      </w:r>
      <w:r>
        <w:rPr>
          <w:sz w:val="24"/>
          <w:szCs w:val="24"/>
          <w:lang w:eastAsia="zh-CN"/>
        </w:rPr>
        <w:t>万二氧化碳当量吨之间；以及仅考虑</w:t>
      </w:r>
      <w:r>
        <w:rPr>
          <w:sz w:val="24"/>
          <w:szCs w:val="24"/>
          <w:lang w:eastAsia="zh-CN"/>
        </w:rPr>
        <w:t>2022</w:t>
      </w:r>
      <w:r>
        <w:rPr>
          <w:sz w:val="24"/>
          <w:szCs w:val="24"/>
          <w:lang w:eastAsia="zh-CN"/>
        </w:rPr>
        <w:t>年和</w:t>
      </w:r>
      <w:r>
        <w:rPr>
          <w:sz w:val="24"/>
          <w:szCs w:val="24"/>
          <w:lang w:eastAsia="zh-CN"/>
        </w:rPr>
        <w:t>2023</w:t>
      </w:r>
      <w:r>
        <w:rPr>
          <w:sz w:val="24"/>
          <w:szCs w:val="24"/>
          <w:lang w:eastAsia="zh-CN"/>
        </w:rPr>
        <w:t>年消耗量的模型，假设</w:t>
      </w:r>
      <w:r>
        <w:rPr>
          <w:sz w:val="24"/>
          <w:szCs w:val="24"/>
          <w:lang w:eastAsia="zh-CN"/>
        </w:rPr>
        <w:t>2022</w:t>
      </w:r>
      <w:r>
        <w:rPr>
          <w:sz w:val="24"/>
          <w:szCs w:val="24"/>
          <w:lang w:val="en-US" w:eastAsia="zh-CN"/>
        </w:rPr>
        <w:t>至</w:t>
      </w:r>
      <w:r>
        <w:rPr>
          <w:sz w:val="24"/>
          <w:szCs w:val="24"/>
          <w:lang w:eastAsia="zh-CN"/>
        </w:rPr>
        <w:t>2023</w:t>
      </w:r>
      <w:r>
        <w:rPr>
          <w:sz w:val="24"/>
          <w:szCs w:val="24"/>
          <w:lang w:eastAsia="zh-CN"/>
        </w:rPr>
        <w:t>年的总消耗量一半在</w:t>
      </w:r>
      <w:r>
        <w:rPr>
          <w:sz w:val="24"/>
          <w:szCs w:val="24"/>
          <w:lang w:eastAsia="zh-CN"/>
        </w:rPr>
        <w:t>2022</w:t>
      </w:r>
      <w:r>
        <w:rPr>
          <w:sz w:val="24"/>
          <w:szCs w:val="24"/>
          <w:lang w:eastAsia="zh-CN"/>
        </w:rPr>
        <w:t>年使用，另一半在</w:t>
      </w:r>
      <w:r>
        <w:rPr>
          <w:sz w:val="24"/>
          <w:szCs w:val="24"/>
          <w:lang w:eastAsia="zh-CN"/>
        </w:rPr>
        <w:t>2023</w:t>
      </w:r>
      <w:r>
        <w:rPr>
          <w:sz w:val="24"/>
          <w:szCs w:val="24"/>
          <w:lang w:eastAsia="zh-CN"/>
        </w:rPr>
        <w:t>年使用，</w:t>
      </w:r>
      <w:r>
        <w:rPr>
          <w:sz w:val="24"/>
          <w:szCs w:val="24"/>
          <w:lang w:val="en-US" w:eastAsia="zh-CN"/>
        </w:rPr>
        <w:t>估算</w:t>
      </w:r>
      <w:r>
        <w:rPr>
          <w:sz w:val="24"/>
          <w:szCs w:val="24"/>
          <w:lang w:eastAsia="zh-CN"/>
        </w:rPr>
        <w:t>贮备的</w:t>
      </w:r>
      <w:r>
        <w:rPr>
          <w:sz w:val="24"/>
          <w:szCs w:val="24"/>
          <w:lang w:eastAsia="zh-CN"/>
        </w:rPr>
        <w:t>HFC</w:t>
      </w:r>
      <w:r>
        <w:rPr>
          <w:sz w:val="24"/>
          <w:szCs w:val="24"/>
          <w:lang w:eastAsia="zh-CN"/>
        </w:rPr>
        <w:t>对</w:t>
      </w:r>
      <w:r>
        <w:rPr>
          <w:sz w:val="24"/>
          <w:szCs w:val="24"/>
          <w:lang w:eastAsia="zh-CN"/>
        </w:rPr>
        <w:t>HFC</w:t>
      </w:r>
      <w:r>
        <w:rPr>
          <w:sz w:val="24"/>
          <w:szCs w:val="24"/>
          <w:lang w:eastAsia="zh-CN"/>
        </w:rPr>
        <w:t>基准量的贡献为</w:t>
      </w:r>
      <w:r>
        <w:rPr>
          <w:sz w:val="24"/>
          <w:szCs w:val="24"/>
          <w:lang w:eastAsia="zh-CN"/>
        </w:rPr>
        <w:t>4,811,218</w:t>
      </w:r>
      <w:r>
        <w:rPr>
          <w:sz w:val="24"/>
          <w:szCs w:val="24"/>
          <w:lang w:eastAsia="zh-CN"/>
        </w:rPr>
        <w:t>二氧化碳当量吨。秘书处指出，前两种方法可能没有充分考虑到</w:t>
      </w:r>
      <w:r>
        <w:rPr>
          <w:sz w:val="24"/>
          <w:szCs w:val="24"/>
          <w:lang w:val="en-US" w:eastAsia="zh-CN"/>
        </w:rPr>
        <w:t>新冠病毒大流行后经济</w:t>
      </w:r>
      <w:r>
        <w:rPr>
          <w:rFonts w:hint="eastAsia"/>
          <w:sz w:val="24"/>
          <w:szCs w:val="24"/>
          <w:lang w:val="en-US" w:eastAsia="zh-CN"/>
        </w:rPr>
        <w:t>复苏</w:t>
      </w:r>
      <w:r>
        <w:rPr>
          <w:sz w:val="24"/>
          <w:szCs w:val="24"/>
          <w:lang w:eastAsia="zh-CN"/>
        </w:rPr>
        <w:t>的影响，</w:t>
      </w:r>
      <w:r>
        <w:rPr>
          <w:sz w:val="24"/>
          <w:szCs w:val="24"/>
          <w:lang w:val="en-US" w:eastAsia="zh-CN"/>
        </w:rPr>
        <w:t>从而</w:t>
      </w:r>
      <w:r>
        <w:rPr>
          <w:sz w:val="24"/>
          <w:szCs w:val="24"/>
          <w:lang w:eastAsia="zh-CN"/>
        </w:rPr>
        <w:t>可能高估了贮备</w:t>
      </w:r>
      <w:r>
        <w:rPr>
          <w:sz w:val="24"/>
          <w:szCs w:val="24"/>
          <w:lang w:eastAsia="zh-CN"/>
        </w:rPr>
        <w:t>HFC</w:t>
      </w:r>
      <w:r>
        <w:rPr>
          <w:sz w:val="24"/>
          <w:szCs w:val="24"/>
          <w:lang w:eastAsia="zh-CN"/>
        </w:rPr>
        <w:t>的数量。因此，</w:t>
      </w:r>
      <w:r>
        <w:rPr>
          <w:sz w:val="24"/>
          <w:szCs w:val="24"/>
          <w:lang w:val="en-US" w:eastAsia="zh-CN"/>
        </w:rPr>
        <w:t>秘书处</w:t>
      </w:r>
      <w:r>
        <w:rPr>
          <w:sz w:val="24"/>
          <w:szCs w:val="24"/>
          <w:lang w:eastAsia="zh-CN"/>
        </w:rPr>
        <w:t>提议使用后一种方法，</w:t>
      </w:r>
      <w:r>
        <w:rPr>
          <w:sz w:val="24"/>
          <w:szCs w:val="24"/>
          <w:lang w:val="en-US" w:eastAsia="zh-CN"/>
        </w:rPr>
        <w:t>并获得了核准</w:t>
      </w:r>
      <w:r>
        <w:rPr>
          <w:sz w:val="24"/>
          <w:szCs w:val="24"/>
          <w:lang w:eastAsia="zh-CN"/>
        </w:rPr>
        <w:t>。</w:t>
      </w:r>
    </w:p>
    <w:p w14:paraId="174705E0" w14:textId="77777777" w:rsidR="00E01256" w:rsidRDefault="00000000">
      <w:pPr>
        <w:pStyle w:val="Heading1"/>
        <w:rPr>
          <w:sz w:val="24"/>
          <w:szCs w:val="24"/>
          <w:lang w:eastAsia="zh-CN"/>
        </w:rPr>
      </w:pPr>
      <w:r>
        <w:rPr>
          <w:sz w:val="24"/>
          <w:szCs w:val="24"/>
          <w:lang w:eastAsia="zh-CN"/>
        </w:rPr>
        <w:t>此外，秘书处指出，确定起始点的方法尚未获得执行委员会的核准，并且该国需要为</w:t>
      </w:r>
      <w:r>
        <w:rPr>
          <w:sz w:val="24"/>
          <w:szCs w:val="24"/>
          <w:lang w:eastAsia="zh-CN"/>
        </w:rPr>
        <w:t>KIP</w:t>
      </w:r>
      <w:r>
        <w:rPr>
          <w:sz w:val="24"/>
          <w:szCs w:val="24"/>
          <w:lang w:val="en-US" w:eastAsia="zh-CN"/>
        </w:rPr>
        <w:t>后续</w:t>
      </w:r>
      <w:r>
        <w:rPr>
          <w:sz w:val="24"/>
          <w:szCs w:val="24"/>
          <w:lang w:eastAsia="zh-CN"/>
        </w:rPr>
        <w:t>阶段保留足够的符合</w:t>
      </w:r>
      <w:r>
        <w:rPr>
          <w:sz w:val="24"/>
          <w:szCs w:val="24"/>
          <w:lang w:val="en-US" w:eastAsia="zh-CN"/>
        </w:rPr>
        <w:t>供资条件</w:t>
      </w:r>
      <w:r>
        <w:rPr>
          <w:sz w:val="24"/>
          <w:szCs w:val="24"/>
          <w:lang w:eastAsia="zh-CN"/>
        </w:rPr>
        <w:t>的剩余消耗量。因此，</w:t>
      </w:r>
      <w:r>
        <w:rPr>
          <w:sz w:val="24"/>
          <w:szCs w:val="24"/>
          <w:lang w:val="en-US" w:eastAsia="zh-CN"/>
        </w:rPr>
        <w:t>各方一致同意</w:t>
      </w:r>
      <w:r>
        <w:rPr>
          <w:sz w:val="24"/>
          <w:szCs w:val="24"/>
          <w:lang w:eastAsia="zh-CN"/>
        </w:rPr>
        <w:t>，如果执行委员会将起始点设定为与</w:t>
      </w:r>
      <w:r>
        <w:rPr>
          <w:sz w:val="24"/>
          <w:szCs w:val="24"/>
          <w:lang w:eastAsia="zh-CN"/>
        </w:rPr>
        <w:t>HFC</w:t>
      </w:r>
      <w:r>
        <w:rPr>
          <w:sz w:val="24"/>
          <w:szCs w:val="24"/>
          <w:lang w:eastAsia="zh-CN"/>
        </w:rPr>
        <w:t>基准量不同的水平，</w:t>
      </w:r>
      <w:r>
        <w:rPr>
          <w:sz w:val="24"/>
          <w:szCs w:val="24"/>
          <w:lang w:val="en-US" w:eastAsia="zh-CN"/>
        </w:rPr>
        <w:t>则需要调整针对贮备的</w:t>
      </w:r>
      <w:r>
        <w:rPr>
          <w:sz w:val="24"/>
          <w:szCs w:val="24"/>
          <w:lang w:eastAsia="zh-CN"/>
        </w:rPr>
        <w:t>额外扣减，前提是这一扣减量不应超过</w:t>
      </w:r>
      <w:r>
        <w:rPr>
          <w:sz w:val="24"/>
          <w:szCs w:val="24"/>
          <w:lang w:eastAsia="zh-CN"/>
        </w:rPr>
        <w:t>4,811,218</w:t>
      </w:r>
      <w:r>
        <w:rPr>
          <w:sz w:val="24"/>
          <w:szCs w:val="24"/>
          <w:lang w:eastAsia="zh-CN"/>
        </w:rPr>
        <w:t>二氧化碳当量吨。</w:t>
      </w:r>
    </w:p>
    <w:p w14:paraId="1AB91721" w14:textId="77777777" w:rsidR="00E01256" w:rsidRDefault="00000000">
      <w:pPr>
        <w:pStyle w:val="Heading1"/>
        <w:rPr>
          <w:sz w:val="24"/>
          <w:szCs w:val="24"/>
          <w:lang w:eastAsia="zh-CN"/>
        </w:rPr>
      </w:pPr>
      <w:r>
        <w:rPr>
          <w:sz w:val="24"/>
          <w:szCs w:val="24"/>
          <w:lang w:eastAsia="zh-CN"/>
        </w:rPr>
        <w:t>在秘书处与世界银行就上述</w:t>
      </w:r>
      <w:r>
        <w:rPr>
          <w:sz w:val="24"/>
          <w:szCs w:val="24"/>
          <w:lang w:eastAsia="zh-CN"/>
        </w:rPr>
        <w:t>2022</w:t>
      </w:r>
      <w:r>
        <w:rPr>
          <w:sz w:val="24"/>
          <w:szCs w:val="24"/>
          <w:lang w:eastAsia="zh-CN"/>
        </w:rPr>
        <w:t>年</w:t>
      </w:r>
      <w:r>
        <w:rPr>
          <w:sz w:val="24"/>
          <w:szCs w:val="24"/>
          <w:lang w:eastAsia="zh-CN"/>
        </w:rPr>
        <w:t>HFC</w:t>
      </w:r>
      <w:r>
        <w:rPr>
          <w:sz w:val="24"/>
          <w:szCs w:val="24"/>
          <w:lang w:eastAsia="zh-CN"/>
        </w:rPr>
        <w:t>贮备水平的讨论完成后，该国提交了其</w:t>
      </w:r>
      <w:r>
        <w:rPr>
          <w:sz w:val="24"/>
          <w:szCs w:val="24"/>
          <w:lang w:eastAsia="zh-CN"/>
        </w:rPr>
        <w:t>2024</w:t>
      </w:r>
      <w:r>
        <w:rPr>
          <w:sz w:val="24"/>
          <w:szCs w:val="24"/>
          <w:lang w:eastAsia="zh-CN"/>
        </w:rPr>
        <w:t>年</w:t>
      </w:r>
      <w:r>
        <w:rPr>
          <w:sz w:val="24"/>
          <w:szCs w:val="24"/>
          <w:lang w:eastAsia="zh-CN"/>
        </w:rPr>
        <w:t>CP</w:t>
      </w:r>
      <w:r>
        <w:rPr>
          <w:sz w:val="24"/>
          <w:szCs w:val="24"/>
          <w:lang w:eastAsia="zh-CN"/>
        </w:rPr>
        <w:t>数据报告。</w:t>
      </w:r>
      <w:r>
        <w:rPr>
          <w:sz w:val="24"/>
          <w:szCs w:val="24"/>
          <w:lang w:eastAsia="zh-CN"/>
        </w:rPr>
        <w:t>2024</w:t>
      </w:r>
      <w:r>
        <w:rPr>
          <w:sz w:val="24"/>
          <w:szCs w:val="24"/>
          <w:lang w:eastAsia="zh-CN"/>
        </w:rPr>
        <w:t>年，该国报告出口了</w:t>
      </w:r>
      <w:r>
        <w:rPr>
          <w:sz w:val="24"/>
          <w:szCs w:val="24"/>
          <w:lang w:eastAsia="zh-CN"/>
        </w:rPr>
        <w:t>1,356,616</w:t>
      </w:r>
      <w:r>
        <w:rPr>
          <w:sz w:val="24"/>
          <w:szCs w:val="24"/>
          <w:lang w:eastAsia="zh-CN"/>
        </w:rPr>
        <w:t>二氧化碳当量吨的</w:t>
      </w:r>
      <w:r>
        <w:rPr>
          <w:sz w:val="24"/>
          <w:szCs w:val="24"/>
          <w:lang w:eastAsia="zh-CN"/>
        </w:rPr>
        <w:t>HFC</w:t>
      </w:r>
      <w:r>
        <w:rPr>
          <w:sz w:val="24"/>
          <w:szCs w:val="24"/>
          <w:lang w:eastAsia="zh-CN"/>
        </w:rPr>
        <w:t>。</w:t>
      </w:r>
    </w:p>
    <w:p w14:paraId="49B8FBAB" w14:textId="77777777" w:rsidR="00E01256" w:rsidRDefault="00000000">
      <w:pPr>
        <w:keepNext/>
        <w:widowControl w:val="0"/>
        <w:spacing w:after="240"/>
        <w:rPr>
          <w:sz w:val="24"/>
          <w:szCs w:val="24"/>
          <w:u w:val="single"/>
          <w:lang w:val="fr-FR" w:eastAsia="zh-CN"/>
        </w:rPr>
      </w:pPr>
      <w:r>
        <w:rPr>
          <w:sz w:val="24"/>
          <w:szCs w:val="24"/>
          <w:u w:val="single"/>
          <w:lang w:eastAsia="zh-CN"/>
        </w:rPr>
        <w:t>制度、政策和监管框架</w:t>
      </w:r>
    </w:p>
    <w:p w14:paraId="589BAF2E" w14:textId="77777777" w:rsidR="00E01256" w:rsidRPr="008725A2" w:rsidRDefault="00000000">
      <w:pPr>
        <w:pStyle w:val="NormalWeb"/>
        <w:spacing w:beforeAutospacing="1" w:afterAutospacing="1"/>
        <w:rPr>
          <w:rFonts w:eastAsia="KaiTi"/>
          <w:lang w:val="fr-FR" w:eastAsia="zh-CN"/>
        </w:rPr>
      </w:pPr>
      <w:r w:rsidRPr="008725A2">
        <w:rPr>
          <w:rFonts w:eastAsia="KaiTi"/>
          <w:lang w:eastAsia="zh-CN"/>
        </w:rPr>
        <w:t>HFC</w:t>
      </w:r>
      <w:r w:rsidRPr="008725A2">
        <w:rPr>
          <w:rFonts w:eastAsia="KaiTi"/>
          <w:lang w:eastAsia="zh-CN"/>
        </w:rPr>
        <w:t>许可证和配额制度</w:t>
      </w:r>
    </w:p>
    <w:p w14:paraId="679C4C4E" w14:textId="77777777" w:rsidR="00E01256" w:rsidRDefault="00000000">
      <w:pPr>
        <w:pStyle w:val="Heading1"/>
        <w:rPr>
          <w:sz w:val="24"/>
          <w:szCs w:val="24"/>
          <w:lang w:eastAsia="zh-CN"/>
        </w:rPr>
      </w:pPr>
      <w:r>
        <w:rPr>
          <w:sz w:val="24"/>
          <w:szCs w:val="24"/>
          <w:lang w:eastAsia="zh-CN"/>
        </w:rPr>
        <w:t>根据</w:t>
      </w:r>
      <w:r>
        <w:rPr>
          <w:sz w:val="24"/>
          <w:szCs w:val="24"/>
          <w:lang w:val="en-US" w:eastAsia="zh-CN"/>
        </w:rPr>
        <w:t>第</w:t>
      </w:r>
      <w:r>
        <w:rPr>
          <w:sz w:val="24"/>
          <w:szCs w:val="24"/>
          <w:lang w:eastAsia="zh-CN"/>
        </w:rPr>
        <w:t>87/50(g)</w:t>
      </w:r>
      <w:r>
        <w:rPr>
          <w:sz w:val="24"/>
          <w:szCs w:val="24"/>
          <w:lang w:val="en-US" w:eastAsia="zh-CN"/>
        </w:rPr>
        <w:t>号决议</w:t>
      </w:r>
      <w:r>
        <w:rPr>
          <w:sz w:val="24"/>
          <w:szCs w:val="24"/>
          <w:lang w:eastAsia="zh-CN"/>
        </w:rPr>
        <w:t>，世界银行已确认印度尼西亚已建立并实施许可</w:t>
      </w:r>
      <w:r>
        <w:rPr>
          <w:sz w:val="24"/>
          <w:szCs w:val="24"/>
          <w:lang w:val="en-US" w:eastAsia="zh-CN"/>
        </w:rPr>
        <w:t>证</w:t>
      </w:r>
      <w:r>
        <w:rPr>
          <w:sz w:val="24"/>
          <w:szCs w:val="24"/>
          <w:lang w:eastAsia="zh-CN"/>
        </w:rPr>
        <w:t>和配额系统，用于监控</w:t>
      </w:r>
      <w:r>
        <w:rPr>
          <w:sz w:val="24"/>
          <w:szCs w:val="24"/>
          <w:lang w:eastAsia="zh-CN"/>
        </w:rPr>
        <w:t>HFC</w:t>
      </w:r>
      <w:r>
        <w:rPr>
          <w:sz w:val="24"/>
          <w:szCs w:val="24"/>
          <w:lang w:eastAsia="zh-CN"/>
        </w:rPr>
        <w:t>的进出口。</w:t>
      </w:r>
    </w:p>
    <w:p w14:paraId="722828F2" w14:textId="77777777" w:rsidR="00E01256" w:rsidRDefault="00000000">
      <w:pPr>
        <w:pStyle w:val="Heading1"/>
        <w:rPr>
          <w:sz w:val="24"/>
          <w:szCs w:val="24"/>
          <w:lang w:eastAsia="zh-CN"/>
        </w:rPr>
      </w:pPr>
      <w:r>
        <w:rPr>
          <w:sz w:val="24"/>
          <w:szCs w:val="24"/>
          <w:lang w:eastAsia="zh-CN"/>
        </w:rPr>
        <w:t>配额以二氧化碳当量吨为单位发放。在确定国家配额时，</w:t>
      </w:r>
      <w:r>
        <w:rPr>
          <w:sz w:val="24"/>
          <w:szCs w:val="24"/>
          <w:lang w:val="en-US" w:eastAsia="zh-CN"/>
        </w:rPr>
        <w:t>该国政府</w:t>
      </w:r>
      <w:r>
        <w:rPr>
          <w:sz w:val="24"/>
          <w:szCs w:val="24"/>
          <w:lang w:eastAsia="zh-CN"/>
        </w:rPr>
        <w:t>将最大允许消耗量的</w:t>
      </w:r>
      <w:r>
        <w:rPr>
          <w:sz w:val="24"/>
          <w:szCs w:val="24"/>
          <w:lang w:eastAsia="zh-CN"/>
        </w:rPr>
        <w:t>20%</w:t>
      </w:r>
      <w:r>
        <w:rPr>
          <w:sz w:val="24"/>
          <w:szCs w:val="24"/>
          <w:lang w:eastAsia="zh-CN"/>
        </w:rPr>
        <w:t>作为缓冲</w:t>
      </w:r>
      <w:r>
        <w:rPr>
          <w:sz w:val="24"/>
          <w:szCs w:val="24"/>
          <w:lang w:val="en-US" w:eastAsia="zh-CN"/>
        </w:rPr>
        <w:t>区间</w:t>
      </w:r>
      <w:r>
        <w:rPr>
          <w:sz w:val="24"/>
          <w:szCs w:val="24"/>
          <w:lang w:eastAsia="zh-CN"/>
        </w:rPr>
        <w:t>，以应对</w:t>
      </w:r>
      <w:r>
        <w:rPr>
          <w:sz w:val="24"/>
          <w:szCs w:val="24"/>
          <w:lang w:val="en-US" w:eastAsia="zh-CN"/>
        </w:rPr>
        <w:t>出现</w:t>
      </w:r>
      <w:r>
        <w:rPr>
          <w:sz w:val="24"/>
          <w:szCs w:val="24"/>
          <w:lang w:eastAsia="zh-CN"/>
        </w:rPr>
        <w:t>新的进口商或制造商以及意外的进口</w:t>
      </w:r>
      <w:r>
        <w:rPr>
          <w:sz w:val="24"/>
          <w:szCs w:val="24"/>
          <w:lang w:val="en-US" w:eastAsia="zh-CN"/>
        </w:rPr>
        <w:t>的情况</w:t>
      </w:r>
      <w:r>
        <w:rPr>
          <w:sz w:val="24"/>
          <w:szCs w:val="24"/>
          <w:lang w:eastAsia="zh-CN"/>
        </w:rPr>
        <w:t>。许可</w:t>
      </w:r>
      <w:r>
        <w:rPr>
          <w:sz w:val="24"/>
          <w:szCs w:val="24"/>
          <w:lang w:val="en-US" w:eastAsia="zh-CN"/>
        </w:rPr>
        <w:t>证</w:t>
      </w:r>
      <w:r>
        <w:rPr>
          <w:sz w:val="24"/>
          <w:szCs w:val="24"/>
          <w:lang w:eastAsia="zh-CN"/>
        </w:rPr>
        <w:lastRenderedPageBreak/>
        <w:t>和配额系统于</w:t>
      </w:r>
      <w:r>
        <w:rPr>
          <w:sz w:val="24"/>
          <w:szCs w:val="24"/>
          <w:lang w:eastAsia="zh-CN"/>
        </w:rPr>
        <w:t>2024</w:t>
      </w:r>
      <w:r>
        <w:rPr>
          <w:sz w:val="24"/>
          <w:szCs w:val="24"/>
          <w:lang w:eastAsia="zh-CN"/>
        </w:rPr>
        <w:t>年</w:t>
      </w:r>
      <w:r>
        <w:rPr>
          <w:sz w:val="24"/>
          <w:szCs w:val="24"/>
          <w:lang w:eastAsia="zh-CN"/>
        </w:rPr>
        <w:t>3</w:t>
      </w:r>
      <w:r>
        <w:rPr>
          <w:sz w:val="24"/>
          <w:szCs w:val="24"/>
          <w:lang w:eastAsia="zh-CN"/>
        </w:rPr>
        <w:t>月</w:t>
      </w:r>
      <w:r>
        <w:rPr>
          <w:sz w:val="24"/>
          <w:szCs w:val="24"/>
          <w:lang w:eastAsia="zh-CN"/>
        </w:rPr>
        <w:t>10</w:t>
      </w:r>
      <w:r>
        <w:rPr>
          <w:sz w:val="24"/>
          <w:szCs w:val="24"/>
          <w:lang w:eastAsia="zh-CN"/>
        </w:rPr>
        <w:t>日生效；</w:t>
      </w:r>
      <w:r>
        <w:rPr>
          <w:sz w:val="24"/>
          <w:szCs w:val="24"/>
          <w:lang w:eastAsia="zh-CN"/>
        </w:rPr>
        <w:t>2024</w:t>
      </w:r>
      <w:r>
        <w:rPr>
          <w:sz w:val="24"/>
          <w:szCs w:val="24"/>
          <w:lang w:eastAsia="zh-CN"/>
        </w:rPr>
        <w:t>年</w:t>
      </w:r>
      <w:r>
        <w:rPr>
          <w:sz w:val="24"/>
          <w:szCs w:val="24"/>
          <w:lang w:eastAsia="zh-CN"/>
        </w:rPr>
        <w:t>1</w:t>
      </w:r>
      <w:r>
        <w:rPr>
          <w:sz w:val="24"/>
          <w:szCs w:val="24"/>
          <w:lang w:eastAsia="zh-CN"/>
        </w:rPr>
        <w:t>月</w:t>
      </w:r>
      <w:r>
        <w:rPr>
          <w:sz w:val="24"/>
          <w:szCs w:val="24"/>
          <w:lang w:eastAsia="zh-CN"/>
        </w:rPr>
        <w:t>1</w:t>
      </w:r>
      <w:r>
        <w:rPr>
          <w:sz w:val="24"/>
          <w:szCs w:val="24"/>
          <w:lang w:eastAsia="zh-CN"/>
        </w:rPr>
        <w:t>日至</w:t>
      </w:r>
      <w:r>
        <w:rPr>
          <w:sz w:val="24"/>
          <w:szCs w:val="24"/>
          <w:lang w:eastAsia="zh-CN"/>
        </w:rPr>
        <w:t>3</w:t>
      </w:r>
      <w:r>
        <w:rPr>
          <w:sz w:val="24"/>
          <w:szCs w:val="24"/>
          <w:lang w:eastAsia="zh-CN"/>
        </w:rPr>
        <w:t>月</w:t>
      </w:r>
      <w:r>
        <w:rPr>
          <w:sz w:val="24"/>
          <w:szCs w:val="24"/>
          <w:lang w:eastAsia="zh-CN"/>
        </w:rPr>
        <w:t>10</w:t>
      </w:r>
      <w:r>
        <w:rPr>
          <w:sz w:val="24"/>
          <w:szCs w:val="24"/>
          <w:lang w:eastAsia="zh-CN"/>
        </w:rPr>
        <w:t>日之间的进口属于该缓冲</w:t>
      </w:r>
      <w:r>
        <w:rPr>
          <w:sz w:val="24"/>
          <w:szCs w:val="24"/>
          <w:lang w:val="en-US" w:eastAsia="zh-CN"/>
        </w:rPr>
        <w:t>区间</w:t>
      </w:r>
      <w:r>
        <w:rPr>
          <w:sz w:val="24"/>
          <w:szCs w:val="24"/>
          <w:lang w:eastAsia="zh-CN"/>
        </w:rPr>
        <w:t>。</w:t>
      </w:r>
    </w:p>
    <w:p w14:paraId="09B7B93D" w14:textId="77777777" w:rsidR="00E01256" w:rsidRDefault="00000000">
      <w:pPr>
        <w:pStyle w:val="Heading1"/>
        <w:rPr>
          <w:sz w:val="24"/>
          <w:szCs w:val="24"/>
          <w:lang w:eastAsia="zh-CN"/>
        </w:rPr>
      </w:pPr>
      <w:r>
        <w:rPr>
          <w:sz w:val="24"/>
          <w:szCs w:val="24"/>
          <w:lang w:eastAsia="zh-CN"/>
        </w:rPr>
        <w:t>秘书处指出，鉴于该国在</w:t>
      </w:r>
      <w:r>
        <w:rPr>
          <w:sz w:val="24"/>
          <w:szCs w:val="24"/>
          <w:lang w:eastAsia="zh-CN"/>
        </w:rPr>
        <w:t>2022</w:t>
      </w:r>
      <w:r>
        <w:rPr>
          <w:sz w:val="24"/>
          <w:szCs w:val="24"/>
          <w:lang w:eastAsia="zh-CN"/>
        </w:rPr>
        <w:t>年的异常</w:t>
      </w:r>
      <w:r>
        <w:rPr>
          <w:sz w:val="24"/>
          <w:szCs w:val="24"/>
          <w:lang w:val="en-US" w:eastAsia="zh-CN"/>
        </w:rPr>
        <w:t>消耗量</w:t>
      </w:r>
      <w:r>
        <w:rPr>
          <w:sz w:val="24"/>
          <w:szCs w:val="24"/>
          <w:lang w:eastAsia="zh-CN"/>
        </w:rPr>
        <w:t>情况以及</w:t>
      </w:r>
      <w:r>
        <w:rPr>
          <w:sz w:val="24"/>
          <w:szCs w:val="24"/>
          <w:lang w:eastAsia="zh-CN"/>
        </w:rPr>
        <w:t>2023</w:t>
      </w:r>
      <w:r>
        <w:rPr>
          <w:sz w:val="24"/>
          <w:szCs w:val="24"/>
          <w:lang w:eastAsia="zh-CN"/>
        </w:rPr>
        <w:t>年消耗量的剧烈下降，包括由于当年发生的出口，基于当年的销售情况分配配额可能比基于进口更能现实地反映</w:t>
      </w:r>
      <w:r>
        <w:rPr>
          <w:sz w:val="24"/>
          <w:szCs w:val="24"/>
          <w:lang w:eastAsia="zh-CN"/>
        </w:rPr>
        <w:t>HFC</w:t>
      </w:r>
      <w:r>
        <w:rPr>
          <w:sz w:val="24"/>
          <w:szCs w:val="24"/>
          <w:lang w:eastAsia="zh-CN"/>
        </w:rPr>
        <w:t>的需求。世界银行</w:t>
      </w:r>
      <w:r>
        <w:rPr>
          <w:sz w:val="24"/>
          <w:szCs w:val="24"/>
          <w:lang w:val="en-US" w:eastAsia="zh-CN"/>
        </w:rPr>
        <w:t>则表示</w:t>
      </w:r>
      <w:r>
        <w:rPr>
          <w:sz w:val="24"/>
          <w:szCs w:val="24"/>
          <w:lang w:eastAsia="zh-CN"/>
        </w:rPr>
        <w:t>，</w:t>
      </w:r>
      <w:r>
        <w:rPr>
          <w:sz w:val="24"/>
          <w:szCs w:val="24"/>
          <w:lang w:eastAsia="zh-CN"/>
        </w:rPr>
        <w:t>2024</w:t>
      </w:r>
      <w:r>
        <w:rPr>
          <w:sz w:val="24"/>
          <w:szCs w:val="24"/>
          <w:lang w:eastAsia="zh-CN"/>
        </w:rPr>
        <w:t>年分配的配额是基于基准年份的进口量、前一年进口量、进口年份的销售量、（</w:t>
      </w:r>
      <w:r>
        <w:rPr>
          <w:sz w:val="24"/>
          <w:szCs w:val="24"/>
          <w:lang w:val="en-US" w:eastAsia="zh-CN"/>
        </w:rPr>
        <w:t>适用情况下的</w:t>
      </w:r>
      <w:r>
        <w:rPr>
          <w:sz w:val="24"/>
          <w:szCs w:val="24"/>
          <w:lang w:eastAsia="zh-CN"/>
        </w:rPr>
        <w:t>）制造计划以及</w:t>
      </w:r>
      <w:r>
        <w:rPr>
          <w:sz w:val="24"/>
          <w:szCs w:val="24"/>
          <w:lang w:eastAsia="zh-CN"/>
        </w:rPr>
        <w:t>2024</w:t>
      </w:r>
      <w:r>
        <w:rPr>
          <w:sz w:val="24"/>
          <w:szCs w:val="24"/>
          <w:lang w:eastAsia="zh-CN"/>
        </w:rPr>
        <w:t>年</w:t>
      </w:r>
      <w:r>
        <w:rPr>
          <w:sz w:val="24"/>
          <w:szCs w:val="24"/>
          <w:lang w:eastAsia="zh-CN"/>
        </w:rPr>
        <w:t>1</w:t>
      </w:r>
      <w:r>
        <w:rPr>
          <w:sz w:val="24"/>
          <w:szCs w:val="24"/>
          <w:lang w:eastAsia="zh-CN"/>
        </w:rPr>
        <w:t>月</w:t>
      </w:r>
      <w:r>
        <w:rPr>
          <w:sz w:val="24"/>
          <w:szCs w:val="24"/>
          <w:lang w:eastAsia="zh-CN"/>
        </w:rPr>
        <w:t>1</w:t>
      </w:r>
      <w:r>
        <w:rPr>
          <w:sz w:val="24"/>
          <w:szCs w:val="24"/>
          <w:lang w:eastAsia="zh-CN"/>
        </w:rPr>
        <w:t>日至</w:t>
      </w:r>
      <w:r>
        <w:rPr>
          <w:sz w:val="24"/>
          <w:szCs w:val="24"/>
          <w:lang w:eastAsia="zh-CN"/>
        </w:rPr>
        <w:t>3</w:t>
      </w:r>
      <w:r>
        <w:rPr>
          <w:sz w:val="24"/>
          <w:szCs w:val="24"/>
          <w:lang w:eastAsia="zh-CN"/>
        </w:rPr>
        <w:t>月</w:t>
      </w:r>
      <w:r>
        <w:rPr>
          <w:sz w:val="24"/>
          <w:szCs w:val="24"/>
          <w:lang w:eastAsia="zh-CN"/>
        </w:rPr>
        <w:t>10</w:t>
      </w:r>
      <w:r>
        <w:rPr>
          <w:sz w:val="24"/>
          <w:szCs w:val="24"/>
          <w:lang w:eastAsia="zh-CN"/>
        </w:rPr>
        <w:t>日之间进口的</w:t>
      </w:r>
      <w:r>
        <w:rPr>
          <w:sz w:val="24"/>
          <w:szCs w:val="24"/>
          <w:lang w:eastAsia="zh-CN"/>
        </w:rPr>
        <w:t>HFC</w:t>
      </w:r>
      <w:r>
        <w:rPr>
          <w:sz w:val="24"/>
          <w:szCs w:val="24"/>
          <w:lang w:eastAsia="zh-CN"/>
        </w:rPr>
        <w:t>总量。</w:t>
      </w:r>
      <w:r>
        <w:rPr>
          <w:sz w:val="24"/>
          <w:szCs w:val="24"/>
          <w:lang w:eastAsia="zh-CN"/>
        </w:rPr>
        <w:t>2024</w:t>
      </w:r>
      <w:r>
        <w:rPr>
          <w:sz w:val="24"/>
          <w:szCs w:val="24"/>
          <w:lang w:eastAsia="zh-CN"/>
        </w:rPr>
        <w:t>年的配额为</w:t>
      </w:r>
      <w:r>
        <w:rPr>
          <w:sz w:val="24"/>
          <w:szCs w:val="24"/>
          <w:lang w:eastAsia="zh-CN"/>
        </w:rPr>
        <w:t>13,800,185</w:t>
      </w:r>
      <w:r>
        <w:rPr>
          <w:sz w:val="24"/>
          <w:szCs w:val="24"/>
          <w:lang w:eastAsia="zh-CN"/>
        </w:rPr>
        <w:t>二氧化碳当量吨，</w:t>
      </w:r>
      <w:r>
        <w:rPr>
          <w:sz w:val="24"/>
          <w:szCs w:val="24"/>
          <w:lang w:eastAsia="zh-CN"/>
        </w:rPr>
        <w:t>2025</w:t>
      </w:r>
      <w:r>
        <w:rPr>
          <w:sz w:val="24"/>
          <w:szCs w:val="24"/>
          <w:lang w:eastAsia="zh-CN"/>
        </w:rPr>
        <w:t>年的配额</w:t>
      </w:r>
      <w:r>
        <w:rPr>
          <w:sz w:val="24"/>
          <w:szCs w:val="24"/>
          <w:lang w:val="en-US" w:eastAsia="zh-CN"/>
        </w:rPr>
        <w:t>已</w:t>
      </w:r>
      <w:r>
        <w:rPr>
          <w:sz w:val="24"/>
          <w:szCs w:val="24"/>
          <w:lang w:eastAsia="zh-CN"/>
        </w:rPr>
        <w:t>设定为</w:t>
      </w:r>
      <w:r>
        <w:rPr>
          <w:sz w:val="24"/>
          <w:szCs w:val="24"/>
          <w:lang w:eastAsia="zh-CN"/>
        </w:rPr>
        <w:t>18,539,125</w:t>
      </w:r>
      <w:r>
        <w:rPr>
          <w:sz w:val="24"/>
          <w:szCs w:val="24"/>
          <w:lang w:eastAsia="zh-CN"/>
        </w:rPr>
        <w:t>二氧化碳当量吨。</w:t>
      </w:r>
    </w:p>
    <w:p w14:paraId="684A0D3C" w14:textId="77777777" w:rsidR="00E01256" w:rsidRDefault="00000000">
      <w:pPr>
        <w:keepNext/>
        <w:spacing w:after="240"/>
        <w:rPr>
          <w:sz w:val="24"/>
          <w:szCs w:val="24"/>
          <w:highlight w:val="magenta"/>
          <w:lang w:val="fr-FR" w:eastAsia="zh-CN"/>
        </w:rPr>
      </w:pPr>
      <w:r>
        <w:rPr>
          <w:sz w:val="24"/>
          <w:szCs w:val="24"/>
          <w:u w:val="single"/>
          <w:lang w:eastAsia="zh-CN"/>
        </w:rPr>
        <w:t>技术和成本相关问题</w:t>
      </w:r>
    </w:p>
    <w:p w14:paraId="7BEA99D9" w14:textId="77777777" w:rsidR="00E01256" w:rsidRDefault="00000000">
      <w:pPr>
        <w:keepNext/>
        <w:spacing w:after="240"/>
        <w:rPr>
          <w:rFonts w:ascii="KaiTi" w:eastAsia="KaiTi" w:hAnsi="KaiTi" w:cs="KaiTi"/>
          <w:i/>
          <w:iCs/>
          <w:sz w:val="24"/>
          <w:szCs w:val="24"/>
          <w:lang w:val="fr-FR" w:eastAsia="zh-CN"/>
        </w:rPr>
      </w:pPr>
      <w:r>
        <w:rPr>
          <w:rFonts w:ascii="KaiTi" w:eastAsia="KaiTi" w:hAnsi="KaiTi" w:cs="KaiTi" w:hint="eastAsia"/>
          <w:sz w:val="24"/>
          <w:szCs w:val="24"/>
          <w:lang w:eastAsia="zh-CN"/>
        </w:rPr>
        <w:t>家用制冷设备制造部门</w:t>
      </w:r>
    </w:p>
    <w:p w14:paraId="721D1EFA" w14:textId="77777777" w:rsidR="00E01256" w:rsidRDefault="00000000">
      <w:pPr>
        <w:pStyle w:val="Heading1"/>
        <w:rPr>
          <w:sz w:val="24"/>
          <w:szCs w:val="24"/>
          <w:lang w:eastAsia="zh-CN"/>
        </w:rPr>
      </w:pPr>
      <w:r>
        <w:rPr>
          <w:sz w:val="24"/>
          <w:szCs w:val="24"/>
          <w:lang w:eastAsia="zh-CN"/>
        </w:rPr>
        <w:t>世界银行为</w:t>
      </w:r>
      <w:r>
        <w:rPr>
          <w:sz w:val="24"/>
          <w:szCs w:val="24"/>
          <w:lang w:val="en-US" w:eastAsia="zh-CN"/>
        </w:rPr>
        <w:t>该国</w:t>
      </w:r>
      <w:r>
        <w:rPr>
          <w:sz w:val="24"/>
          <w:szCs w:val="24"/>
          <w:lang w:eastAsia="zh-CN"/>
        </w:rPr>
        <w:t>家用制冷设备制造部门</w:t>
      </w:r>
      <w:r>
        <w:rPr>
          <w:sz w:val="24"/>
          <w:szCs w:val="24"/>
          <w:lang w:val="en-US" w:eastAsia="zh-CN"/>
        </w:rPr>
        <w:t>申请</w:t>
      </w:r>
      <w:r>
        <w:rPr>
          <w:sz w:val="24"/>
          <w:szCs w:val="24"/>
          <w:lang w:eastAsia="zh-CN"/>
        </w:rPr>
        <w:t>的</w:t>
      </w:r>
      <w:r>
        <w:rPr>
          <w:sz w:val="24"/>
          <w:szCs w:val="24"/>
          <w:lang w:val="en-US" w:eastAsia="zh-CN"/>
        </w:rPr>
        <w:t>供资</w:t>
      </w:r>
      <w:r>
        <w:rPr>
          <w:sz w:val="24"/>
          <w:szCs w:val="24"/>
          <w:lang w:eastAsia="zh-CN"/>
        </w:rPr>
        <w:t>与执行委员会在</w:t>
      </w:r>
      <w:r>
        <w:rPr>
          <w:sz w:val="24"/>
          <w:szCs w:val="24"/>
          <w:lang w:val="en-US" w:eastAsia="zh-CN"/>
        </w:rPr>
        <w:t>第</w:t>
      </w:r>
      <w:r>
        <w:rPr>
          <w:sz w:val="24"/>
          <w:szCs w:val="24"/>
          <w:lang w:eastAsia="zh-CN"/>
        </w:rPr>
        <w:t>95/86</w:t>
      </w:r>
      <w:r>
        <w:rPr>
          <w:sz w:val="24"/>
          <w:szCs w:val="24"/>
          <w:lang w:val="en-US" w:eastAsia="zh-CN"/>
        </w:rPr>
        <w:t>号决议</w:t>
      </w:r>
      <w:r>
        <w:rPr>
          <w:sz w:val="24"/>
          <w:szCs w:val="24"/>
          <w:lang w:eastAsia="zh-CN"/>
        </w:rPr>
        <w:t>中为</w:t>
      </w:r>
      <w:r>
        <w:rPr>
          <w:sz w:val="24"/>
          <w:szCs w:val="24"/>
          <w:lang w:eastAsia="zh-CN"/>
        </w:rPr>
        <w:t>KIP</w:t>
      </w:r>
      <w:r>
        <w:rPr>
          <w:sz w:val="24"/>
          <w:szCs w:val="24"/>
          <w:lang w:eastAsia="zh-CN"/>
        </w:rPr>
        <w:t>第一阶段</w:t>
      </w:r>
      <w:r>
        <w:rPr>
          <w:sz w:val="24"/>
          <w:szCs w:val="24"/>
          <w:lang w:val="en-US" w:eastAsia="zh-CN"/>
        </w:rPr>
        <w:t>商定</w:t>
      </w:r>
      <w:r>
        <w:rPr>
          <w:sz w:val="24"/>
          <w:szCs w:val="24"/>
          <w:lang w:eastAsia="zh-CN"/>
        </w:rPr>
        <w:t>的成本指南不一致，因为</w:t>
      </w:r>
      <w:r>
        <w:rPr>
          <w:sz w:val="24"/>
          <w:szCs w:val="24"/>
          <w:lang w:val="en-US" w:eastAsia="zh-CN"/>
        </w:rPr>
        <w:t>申请</w:t>
      </w:r>
      <w:r>
        <w:rPr>
          <w:sz w:val="24"/>
          <w:szCs w:val="24"/>
          <w:lang w:eastAsia="zh-CN"/>
        </w:rPr>
        <w:t>的增支经营成本（</w:t>
      </w:r>
      <w:r>
        <w:rPr>
          <w:sz w:val="24"/>
          <w:szCs w:val="24"/>
          <w:lang w:eastAsia="zh-CN"/>
        </w:rPr>
        <w:t>IOC</w:t>
      </w:r>
      <w:r>
        <w:rPr>
          <w:sz w:val="24"/>
          <w:szCs w:val="24"/>
          <w:lang w:eastAsia="zh-CN"/>
        </w:rPr>
        <w:t>）超过了</w:t>
      </w:r>
      <w:r>
        <w:rPr>
          <w:sz w:val="24"/>
          <w:szCs w:val="24"/>
          <w:lang w:val="en-US" w:eastAsia="zh-CN"/>
        </w:rPr>
        <w:t>为</w:t>
      </w:r>
      <w:r>
        <w:rPr>
          <w:sz w:val="24"/>
          <w:szCs w:val="24"/>
          <w:lang w:eastAsia="zh-CN"/>
        </w:rPr>
        <w:t>该部门商定的增支经营成本门槛，且</w:t>
      </w:r>
      <w:r>
        <w:rPr>
          <w:sz w:val="24"/>
          <w:szCs w:val="24"/>
          <w:lang w:val="en-US" w:eastAsia="zh-CN"/>
        </w:rPr>
        <w:t>多</w:t>
      </w:r>
      <w:r>
        <w:rPr>
          <w:sz w:val="24"/>
          <w:szCs w:val="24"/>
          <w:lang w:eastAsia="zh-CN"/>
        </w:rPr>
        <w:t>个企业的</w:t>
      </w:r>
      <w:r>
        <w:rPr>
          <w:rFonts w:hint="eastAsia"/>
          <w:sz w:val="24"/>
          <w:szCs w:val="24"/>
          <w:lang w:eastAsia="zh-CN"/>
        </w:rPr>
        <w:t>成本效益</w:t>
      </w:r>
      <w:r>
        <w:rPr>
          <w:sz w:val="24"/>
          <w:szCs w:val="24"/>
          <w:lang w:eastAsia="zh-CN"/>
        </w:rPr>
        <w:t>（</w:t>
      </w:r>
      <w:r>
        <w:rPr>
          <w:sz w:val="24"/>
          <w:szCs w:val="24"/>
          <w:lang w:eastAsia="zh-CN"/>
        </w:rPr>
        <w:t>CE</w:t>
      </w:r>
      <w:r>
        <w:rPr>
          <w:sz w:val="24"/>
          <w:szCs w:val="24"/>
          <w:lang w:eastAsia="zh-CN"/>
        </w:rPr>
        <w:t>）超过了商定门槛，因为世界银行将这些企业视为中小型企业。尽管执行委员会未对</w:t>
      </w:r>
      <w:r>
        <w:rPr>
          <w:sz w:val="24"/>
          <w:szCs w:val="24"/>
          <w:lang w:val="en-US" w:eastAsia="zh-CN"/>
        </w:rPr>
        <w:t>该国</w:t>
      </w:r>
      <w:r>
        <w:rPr>
          <w:sz w:val="24"/>
          <w:szCs w:val="24"/>
          <w:lang w:eastAsia="zh-CN"/>
        </w:rPr>
        <w:t>家用制冷行业的中小型企业进行定义，秘书处仍评估了是否可以在特殊情况下，将项目中包括的消耗量低于</w:t>
      </w:r>
      <w:r>
        <w:rPr>
          <w:sz w:val="24"/>
          <w:szCs w:val="24"/>
          <w:lang w:eastAsia="zh-CN"/>
        </w:rPr>
        <w:t>15</w:t>
      </w:r>
      <w:r>
        <w:rPr>
          <w:sz w:val="24"/>
          <w:szCs w:val="24"/>
          <w:lang w:eastAsia="zh-CN"/>
        </w:rPr>
        <w:t>吨的企业视为中小型企业。由于没有任何企业符合</w:t>
      </w:r>
      <w:r>
        <w:rPr>
          <w:sz w:val="24"/>
          <w:szCs w:val="24"/>
          <w:lang w:val="en-US" w:eastAsia="zh-CN"/>
        </w:rPr>
        <w:t>第</w:t>
      </w:r>
      <w:r>
        <w:rPr>
          <w:sz w:val="24"/>
          <w:szCs w:val="24"/>
          <w:lang w:eastAsia="zh-CN"/>
        </w:rPr>
        <w:t>95/86(c)(ii)</w:t>
      </w:r>
      <w:r>
        <w:rPr>
          <w:sz w:val="24"/>
          <w:szCs w:val="24"/>
          <w:lang w:val="en-US" w:eastAsia="zh-CN"/>
        </w:rPr>
        <w:t>号决议</w:t>
      </w:r>
      <w:r>
        <w:rPr>
          <w:sz w:val="24"/>
          <w:szCs w:val="24"/>
          <w:lang w:eastAsia="zh-CN"/>
        </w:rPr>
        <w:t>中规定的条件，秘书处无法将这些企业视为中小型企业。</w:t>
      </w:r>
      <w:r>
        <w:rPr>
          <w:sz w:val="24"/>
          <w:szCs w:val="24"/>
          <w:lang w:val="en-US" w:eastAsia="zh-CN"/>
        </w:rPr>
        <w:t>尽管如此</w:t>
      </w:r>
      <w:r>
        <w:rPr>
          <w:sz w:val="24"/>
          <w:szCs w:val="24"/>
          <w:lang w:eastAsia="zh-CN"/>
        </w:rPr>
        <w:t>，秘书处指出，</w:t>
      </w:r>
      <w:r>
        <w:rPr>
          <w:sz w:val="24"/>
          <w:szCs w:val="24"/>
          <w:lang w:eastAsia="zh-CN"/>
        </w:rPr>
        <w:t>KIP</w:t>
      </w:r>
      <w:r>
        <w:rPr>
          <w:sz w:val="24"/>
          <w:szCs w:val="24"/>
          <w:lang w:eastAsia="zh-CN"/>
        </w:rPr>
        <w:t>第一阶段包括了</w:t>
      </w:r>
      <w:r>
        <w:rPr>
          <w:sz w:val="24"/>
          <w:szCs w:val="24"/>
          <w:lang w:val="en-US" w:eastAsia="zh-CN"/>
        </w:rPr>
        <w:t>该国</w:t>
      </w:r>
      <w:r>
        <w:rPr>
          <w:sz w:val="24"/>
          <w:szCs w:val="24"/>
          <w:lang w:eastAsia="zh-CN"/>
        </w:rPr>
        <w:t>家用制冷设备制造子部门中所有剩余的企业，对于这些企业，执行委员会已经设定了</w:t>
      </w:r>
      <w:r>
        <w:rPr>
          <w:rFonts w:hint="eastAsia"/>
          <w:sz w:val="24"/>
          <w:szCs w:val="24"/>
          <w:lang w:eastAsia="zh-CN"/>
        </w:rPr>
        <w:t>成本效益</w:t>
      </w:r>
      <w:r>
        <w:rPr>
          <w:sz w:val="24"/>
          <w:szCs w:val="24"/>
          <w:lang w:eastAsia="zh-CN"/>
        </w:rPr>
        <w:t>门槛；</w:t>
      </w:r>
      <w:r>
        <w:rPr>
          <w:sz w:val="24"/>
          <w:szCs w:val="24"/>
          <w:lang w:val="en-US" w:eastAsia="zh-CN"/>
        </w:rPr>
        <w:t>秘书处</w:t>
      </w:r>
      <w:r>
        <w:rPr>
          <w:sz w:val="24"/>
          <w:szCs w:val="24"/>
          <w:lang w:eastAsia="zh-CN"/>
        </w:rPr>
        <w:t>理解印度尼西亚将不再向</w:t>
      </w:r>
      <w:r>
        <w:rPr>
          <w:sz w:val="24"/>
          <w:szCs w:val="24"/>
          <w:lang w:val="en-US" w:eastAsia="zh-CN"/>
        </w:rPr>
        <w:t>多边基金申请</w:t>
      </w:r>
      <w:r>
        <w:rPr>
          <w:sz w:val="24"/>
          <w:szCs w:val="24"/>
          <w:lang w:eastAsia="zh-CN"/>
        </w:rPr>
        <w:t>资金以转换该子部门中的任何企业，因此，建议将该项目视为符合</w:t>
      </w:r>
      <w:r>
        <w:rPr>
          <w:sz w:val="24"/>
          <w:szCs w:val="24"/>
          <w:lang w:val="en-US" w:eastAsia="zh-CN"/>
        </w:rPr>
        <w:t>第</w:t>
      </w:r>
      <w:r>
        <w:rPr>
          <w:sz w:val="24"/>
          <w:szCs w:val="24"/>
          <w:lang w:eastAsia="zh-CN"/>
        </w:rPr>
        <w:t>19/32</w:t>
      </w:r>
      <w:r>
        <w:rPr>
          <w:sz w:val="24"/>
          <w:szCs w:val="24"/>
          <w:lang w:val="en-US" w:eastAsia="zh-CN"/>
        </w:rPr>
        <w:t>号决议</w:t>
      </w:r>
      <w:r>
        <w:rPr>
          <w:sz w:val="24"/>
          <w:szCs w:val="24"/>
          <w:lang w:eastAsia="zh-CN"/>
        </w:rPr>
        <w:t>要求的一个综合项目。世界银行确认了秘书处的理解，并同意将该项目视为一个综合项目。</w:t>
      </w:r>
    </w:p>
    <w:p w14:paraId="623A547B" w14:textId="77777777" w:rsidR="00E01256" w:rsidRDefault="00000000">
      <w:pPr>
        <w:pStyle w:val="Heading1"/>
        <w:keepNext/>
        <w:rPr>
          <w:sz w:val="24"/>
          <w:szCs w:val="24"/>
          <w:lang w:eastAsia="zh-CN"/>
        </w:rPr>
      </w:pPr>
      <w:r>
        <w:rPr>
          <w:sz w:val="24"/>
          <w:szCs w:val="24"/>
          <w:lang w:val="en-US" w:eastAsia="zh-CN"/>
        </w:rPr>
        <w:t>对于</w:t>
      </w:r>
      <w:r>
        <w:rPr>
          <w:sz w:val="24"/>
          <w:szCs w:val="24"/>
          <w:lang w:eastAsia="zh-CN"/>
        </w:rPr>
        <w:t>提议的增支经营成本，秘书处指出，</w:t>
      </w:r>
      <w:r>
        <w:rPr>
          <w:sz w:val="24"/>
          <w:szCs w:val="24"/>
          <w:lang w:val="en-US" w:eastAsia="zh-CN"/>
        </w:rPr>
        <w:t>该国</w:t>
      </w:r>
      <w:r>
        <w:rPr>
          <w:sz w:val="24"/>
          <w:szCs w:val="24"/>
          <w:lang w:eastAsia="zh-CN"/>
        </w:rPr>
        <w:t>报告的</w:t>
      </w:r>
      <w:r>
        <w:rPr>
          <w:sz w:val="24"/>
          <w:szCs w:val="24"/>
          <w:lang w:eastAsia="zh-CN"/>
        </w:rPr>
        <w:t>R-600a</w:t>
      </w:r>
      <w:r>
        <w:rPr>
          <w:sz w:val="24"/>
          <w:szCs w:val="24"/>
          <w:lang w:eastAsia="zh-CN"/>
        </w:rPr>
        <w:t>（每千克</w:t>
      </w:r>
      <w:r>
        <w:rPr>
          <w:sz w:val="24"/>
          <w:szCs w:val="24"/>
          <w:lang w:eastAsia="zh-CN"/>
        </w:rPr>
        <w:t>2.90</w:t>
      </w:r>
      <w:r>
        <w:rPr>
          <w:sz w:val="24"/>
          <w:szCs w:val="24"/>
          <w:lang w:eastAsia="zh-CN"/>
        </w:rPr>
        <w:t>美元）相对于</w:t>
      </w:r>
      <w:r>
        <w:rPr>
          <w:sz w:val="24"/>
          <w:szCs w:val="24"/>
          <w:lang w:eastAsia="zh-CN"/>
        </w:rPr>
        <w:t>HFC-134a</w:t>
      </w:r>
      <w:r>
        <w:rPr>
          <w:sz w:val="24"/>
          <w:szCs w:val="24"/>
          <w:lang w:eastAsia="zh-CN"/>
        </w:rPr>
        <w:t>（每千克</w:t>
      </w:r>
      <w:r>
        <w:rPr>
          <w:sz w:val="24"/>
          <w:szCs w:val="24"/>
          <w:lang w:eastAsia="zh-CN"/>
        </w:rPr>
        <w:t>5.07</w:t>
      </w:r>
      <w:r>
        <w:rPr>
          <w:sz w:val="24"/>
          <w:szCs w:val="24"/>
          <w:lang w:eastAsia="zh-CN"/>
        </w:rPr>
        <w:t>美元）的较低价格，以及从</w:t>
      </w:r>
      <w:r>
        <w:rPr>
          <w:sz w:val="24"/>
          <w:szCs w:val="24"/>
          <w:lang w:eastAsia="zh-CN"/>
        </w:rPr>
        <w:t>HFC-134a</w:t>
      </w:r>
      <w:r>
        <w:rPr>
          <w:sz w:val="24"/>
          <w:szCs w:val="24"/>
          <w:lang w:eastAsia="zh-CN"/>
        </w:rPr>
        <w:t>转换为</w:t>
      </w:r>
      <w:r>
        <w:rPr>
          <w:sz w:val="24"/>
          <w:szCs w:val="24"/>
          <w:lang w:eastAsia="zh-CN"/>
        </w:rPr>
        <w:t>R-600a</w:t>
      </w:r>
      <w:r>
        <w:rPr>
          <w:sz w:val="24"/>
          <w:szCs w:val="24"/>
          <w:lang w:eastAsia="zh-CN"/>
        </w:rPr>
        <w:t>时制冷剂充注量的减少，</w:t>
      </w:r>
      <w:r>
        <w:rPr>
          <w:sz w:val="24"/>
          <w:szCs w:val="24"/>
          <w:lang w:val="en-US" w:eastAsia="zh-CN"/>
        </w:rPr>
        <w:t>都</w:t>
      </w:r>
      <w:r>
        <w:rPr>
          <w:sz w:val="24"/>
          <w:szCs w:val="24"/>
          <w:lang w:eastAsia="zh-CN"/>
        </w:rPr>
        <w:t>将会带来节省。此外，来自行业专家的信息表明，用于</w:t>
      </w:r>
      <w:r>
        <w:rPr>
          <w:sz w:val="24"/>
          <w:szCs w:val="24"/>
          <w:lang w:val="en-US" w:eastAsia="zh-CN"/>
        </w:rPr>
        <w:t>该国</w:t>
      </w:r>
      <w:r>
        <w:rPr>
          <w:sz w:val="24"/>
          <w:szCs w:val="24"/>
          <w:lang w:eastAsia="zh-CN"/>
        </w:rPr>
        <w:t>国内冰箱的基于</w:t>
      </w:r>
      <w:r>
        <w:rPr>
          <w:sz w:val="24"/>
          <w:szCs w:val="24"/>
          <w:lang w:eastAsia="zh-CN"/>
        </w:rPr>
        <w:t>R-600a</w:t>
      </w:r>
      <w:r>
        <w:rPr>
          <w:sz w:val="24"/>
          <w:szCs w:val="24"/>
          <w:lang w:eastAsia="zh-CN"/>
        </w:rPr>
        <w:t>的压缩机全球生产量超过了基于</w:t>
      </w:r>
      <w:r>
        <w:rPr>
          <w:sz w:val="24"/>
          <w:szCs w:val="24"/>
          <w:lang w:eastAsia="zh-CN"/>
        </w:rPr>
        <w:t>HFC-134a</w:t>
      </w:r>
      <w:r>
        <w:rPr>
          <w:sz w:val="24"/>
          <w:szCs w:val="24"/>
          <w:lang w:eastAsia="zh-CN"/>
        </w:rPr>
        <w:t>的压缩机，且这类压缩机的价格通常较低，尽管两种压缩机类型的相对价格可能会根据当地供应链和其他因素有所变化。关于项目中最大的两家制造商</w:t>
      </w:r>
      <w:r>
        <w:rPr>
          <w:sz w:val="24"/>
          <w:szCs w:val="24"/>
          <w:lang w:eastAsia="zh-CN"/>
        </w:rPr>
        <w:t>Polytron</w:t>
      </w:r>
      <w:r>
        <w:rPr>
          <w:sz w:val="24"/>
          <w:szCs w:val="24"/>
          <w:lang w:eastAsia="zh-CN"/>
        </w:rPr>
        <w:t>和</w:t>
      </w:r>
      <w:r>
        <w:rPr>
          <w:sz w:val="24"/>
          <w:szCs w:val="24"/>
          <w:lang w:eastAsia="zh-CN"/>
        </w:rPr>
        <w:t>Sharp</w:t>
      </w:r>
      <w:r>
        <w:rPr>
          <w:sz w:val="24"/>
          <w:szCs w:val="24"/>
          <w:lang w:eastAsia="zh-CN"/>
        </w:rPr>
        <w:t>使用</w:t>
      </w:r>
      <w:r>
        <w:rPr>
          <w:sz w:val="24"/>
          <w:szCs w:val="24"/>
          <w:lang w:val="en-US" w:eastAsia="zh-CN"/>
        </w:rPr>
        <w:t>洛克林环（</w:t>
      </w:r>
      <w:r>
        <w:rPr>
          <w:sz w:val="24"/>
          <w:szCs w:val="24"/>
          <w:lang w:val="en-US" w:eastAsia="zh-CN"/>
        </w:rPr>
        <w:t>Lokring</w:t>
      </w:r>
      <w:r>
        <w:rPr>
          <w:sz w:val="24"/>
          <w:szCs w:val="24"/>
          <w:lang w:val="en-US" w:eastAsia="zh-CN"/>
        </w:rPr>
        <w:t>）的</w:t>
      </w:r>
      <w:r>
        <w:rPr>
          <w:sz w:val="24"/>
          <w:szCs w:val="24"/>
          <w:lang w:eastAsia="zh-CN"/>
        </w:rPr>
        <w:t>提议，这将导致项目的增支经营成本大幅增加。秘书处指出，</w:t>
      </w:r>
      <w:r>
        <w:rPr>
          <w:sz w:val="24"/>
          <w:szCs w:val="24"/>
          <w:lang w:val="en-US" w:eastAsia="zh-CN"/>
        </w:rPr>
        <w:t>洛克林</w:t>
      </w:r>
      <w:r>
        <w:rPr>
          <w:sz w:val="24"/>
          <w:szCs w:val="24"/>
          <w:lang w:eastAsia="zh-CN"/>
        </w:rPr>
        <w:t>技术通常用于</w:t>
      </w:r>
      <w:r>
        <w:rPr>
          <w:sz w:val="24"/>
          <w:szCs w:val="24"/>
          <w:lang w:val="en-US" w:eastAsia="zh-CN"/>
        </w:rPr>
        <w:t>日产量为</w:t>
      </w:r>
      <w:r>
        <w:rPr>
          <w:sz w:val="24"/>
          <w:szCs w:val="24"/>
          <w:lang w:eastAsia="zh-CN"/>
        </w:rPr>
        <w:t>数十台设备的企业，</w:t>
      </w:r>
      <w:r>
        <w:rPr>
          <w:sz w:val="24"/>
          <w:szCs w:val="24"/>
          <w:lang w:val="en-US" w:eastAsia="zh-CN"/>
        </w:rPr>
        <w:t>并</w:t>
      </w:r>
      <w:r>
        <w:rPr>
          <w:sz w:val="24"/>
          <w:szCs w:val="24"/>
          <w:lang w:eastAsia="zh-CN"/>
        </w:rPr>
        <w:t>建议为这些企业提供项目中其他企业使用</w:t>
      </w:r>
      <w:r>
        <w:rPr>
          <w:sz w:val="24"/>
          <w:szCs w:val="24"/>
          <w:lang w:val="en-US" w:eastAsia="zh-CN"/>
        </w:rPr>
        <w:t>的</w:t>
      </w:r>
      <w:r>
        <w:rPr>
          <w:sz w:val="24"/>
          <w:szCs w:val="24"/>
          <w:lang w:eastAsia="zh-CN"/>
        </w:rPr>
        <w:t>超声波焊接机。经过讨论，</w:t>
      </w:r>
      <w:r>
        <w:rPr>
          <w:sz w:val="24"/>
          <w:szCs w:val="24"/>
          <w:lang w:val="en-US" w:eastAsia="zh-CN"/>
        </w:rPr>
        <w:t>该国</w:t>
      </w:r>
      <w:r>
        <w:rPr>
          <w:sz w:val="24"/>
          <w:szCs w:val="24"/>
          <w:lang w:eastAsia="zh-CN"/>
        </w:rPr>
        <w:t>家用制冷设备制造部门的增支经营成本被</w:t>
      </w:r>
      <w:r>
        <w:rPr>
          <w:sz w:val="24"/>
          <w:szCs w:val="24"/>
          <w:lang w:val="en-US" w:eastAsia="zh-CN"/>
        </w:rPr>
        <w:t>确</w:t>
      </w:r>
      <w:r>
        <w:rPr>
          <w:sz w:val="24"/>
          <w:szCs w:val="24"/>
          <w:lang w:eastAsia="zh-CN"/>
        </w:rPr>
        <w:t>定为零。</w:t>
      </w:r>
    </w:p>
    <w:p w14:paraId="72C7CFAB" w14:textId="77777777" w:rsidR="00E01256" w:rsidRDefault="00000000">
      <w:pPr>
        <w:pStyle w:val="Heading1"/>
        <w:rPr>
          <w:sz w:val="24"/>
          <w:szCs w:val="24"/>
          <w:lang w:eastAsia="zh-CN"/>
        </w:rPr>
      </w:pPr>
      <w:r>
        <w:rPr>
          <w:sz w:val="24"/>
          <w:szCs w:val="24"/>
          <w:lang w:val="en-US" w:eastAsia="zh-CN"/>
        </w:rPr>
        <w:t>尽管</w:t>
      </w:r>
      <w:r>
        <w:rPr>
          <w:sz w:val="24"/>
          <w:szCs w:val="24"/>
          <w:lang w:eastAsia="zh-CN"/>
        </w:rPr>
        <w:t>项目</w:t>
      </w:r>
      <w:r>
        <w:rPr>
          <w:sz w:val="24"/>
          <w:szCs w:val="24"/>
          <w:lang w:val="en-US" w:eastAsia="zh-CN"/>
        </w:rPr>
        <w:t>不会向</w:t>
      </w:r>
      <w:r>
        <w:rPr>
          <w:sz w:val="24"/>
          <w:szCs w:val="24"/>
          <w:lang w:eastAsia="zh-CN"/>
        </w:rPr>
        <w:t>企业提供增支经营成本，秘书处赞赏地注意到，</w:t>
      </w:r>
      <w:r>
        <w:rPr>
          <w:sz w:val="24"/>
          <w:szCs w:val="24"/>
          <w:lang w:val="en-US" w:eastAsia="zh-CN"/>
        </w:rPr>
        <w:t>该国</w:t>
      </w:r>
      <w:r>
        <w:rPr>
          <w:sz w:val="24"/>
          <w:szCs w:val="24"/>
          <w:lang w:eastAsia="zh-CN"/>
        </w:rPr>
        <w:t>已根据第</w:t>
      </w:r>
      <w:r>
        <w:rPr>
          <w:sz w:val="24"/>
          <w:szCs w:val="24"/>
          <w:lang w:eastAsia="zh-CN"/>
        </w:rPr>
        <w:t>94/60</w:t>
      </w:r>
      <w:r>
        <w:rPr>
          <w:sz w:val="24"/>
          <w:szCs w:val="24"/>
          <w:lang w:eastAsia="zh-CN"/>
        </w:rPr>
        <w:t>号</w:t>
      </w:r>
      <w:r>
        <w:rPr>
          <w:sz w:val="24"/>
          <w:szCs w:val="24"/>
          <w:lang w:val="en-US" w:eastAsia="zh-CN"/>
        </w:rPr>
        <w:t>决议，</w:t>
      </w:r>
      <w:r>
        <w:rPr>
          <w:rStyle w:val="FootnoteReference"/>
          <w:sz w:val="24"/>
          <w:szCs w:val="24"/>
          <w:lang w:val="en-US" w:eastAsia="zh-CN"/>
        </w:rPr>
        <w:footnoteReference w:id="10"/>
      </w:r>
      <w:r>
        <w:rPr>
          <w:sz w:val="24"/>
          <w:szCs w:val="24"/>
          <w:lang w:eastAsia="zh-CN"/>
        </w:rPr>
        <w:t>向第</w:t>
      </w:r>
      <w:r>
        <w:rPr>
          <w:sz w:val="24"/>
          <w:szCs w:val="24"/>
          <w:lang w:eastAsia="zh-CN"/>
        </w:rPr>
        <w:t>96</w:t>
      </w:r>
      <w:r>
        <w:rPr>
          <w:sz w:val="24"/>
          <w:szCs w:val="24"/>
          <w:lang w:eastAsia="zh-CN"/>
        </w:rPr>
        <w:t>次会议提交了一项</w:t>
      </w:r>
      <w:r>
        <w:rPr>
          <w:sz w:val="24"/>
          <w:szCs w:val="24"/>
          <w:lang w:val="en-US" w:eastAsia="zh-CN"/>
        </w:rPr>
        <w:t>供资申请</w:t>
      </w:r>
      <w:r>
        <w:rPr>
          <w:sz w:val="24"/>
          <w:szCs w:val="24"/>
          <w:lang w:eastAsia="zh-CN"/>
        </w:rPr>
        <w:t>，以准备一个旨在提高这些企业</w:t>
      </w:r>
      <w:r>
        <w:rPr>
          <w:sz w:val="24"/>
          <w:szCs w:val="24"/>
          <w:lang w:val="en-US" w:eastAsia="zh-CN"/>
        </w:rPr>
        <w:t>制造的</w:t>
      </w:r>
      <w:r>
        <w:rPr>
          <w:sz w:val="24"/>
          <w:szCs w:val="24"/>
          <w:lang w:eastAsia="zh-CN"/>
        </w:rPr>
        <w:t>设备能效的项目。</w:t>
      </w:r>
      <w:r>
        <w:rPr>
          <w:sz w:val="24"/>
          <w:szCs w:val="24"/>
          <w:lang w:val="en-US" w:eastAsia="zh-CN"/>
        </w:rPr>
        <w:t>这一</w:t>
      </w:r>
      <w:r>
        <w:rPr>
          <w:sz w:val="24"/>
          <w:szCs w:val="24"/>
          <w:lang w:eastAsia="zh-CN"/>
        </w:rPr>
        <w:t>项目</w:t>
      </w:r>
      <w:r>
        <w:rPr>
          <w:sz w:val="24"/>
          <w:szCs w:val="24"/>
          <w:lang w:val="en-US" w:eastAsia="zh-CN"/>
        </w:rPr>
        <w:t>获核准后，将可</w:t>
      </w:r>
      <w:r>
        <w:rPr>
          <w:sz w:val="24"/>
          <w:szCs w:val="24"/>
          <w:lang w:eastAsia="zh-CN"/>
        </w:rPr>
        <w:t>向企业提供额外</w:t>
      </w:r>
      <w:r>
        <w:rPr>
          <w:sz w:val="24"/>
          <w:szCs w:val="24"/>
          <w:lang w:val="en-US" w:eastAsia="zh-CN"/>
        </w:rPr>
        <w:t>供资</w:t>
      </w:r>
      <w:r>
        <w:rPr>
          <w:sz w:val="24"/>
          <w:szCs w:val="24"/>
          <w:lang w:eastAsia="zh-CN"/>
        </w:rPr>
        <w:t>，以提高</w:t>
      </w:r>
      <w:r>
        <w:rPr>
          <w:sz w:val="24"/>
          <w:szCs w:val="24"/>
          <w:lang w:val="en-US" w:eastAsia="zh-CN"/>
        </w:rPr>
        <w:t>其制造的</w:t>
      </w:r>
      <w:r>
        <w:rPr>
          <w:sz w:val="24"/>
          <w:szCs w:val="24"/>
          <w:lang w:eastAsia="zh-CN"/>
        </w:rPr>
        <w:t>设备能效。</w:t>
      </w:r>
    </w:p>
    <w:p w14:paraId="7676BCEB" w14:textId="77777777" w:rsidR="00E01256" w:rsidRDefault="00000000">
      <w:pPr>
        <w:pStyle w:val="Heading1"/>
        <w:rPr>
          <w:sz w:val="24"/>
          <w:szCs w:val="24"/>
          <w:lang w:eastAsia="zh-CN"/>
        </w:rPr>
      </w:pPr>
      <w:r>
        <w:rPr>
          <w:sz w:val="24"/>
          <w:szCs w:val="24"/>
          <w:lang w:eastAsia="zh-CN"/>
        </w:rPr>
        <w:t>经过与世界银行的详细讨论，对六家企业的转换成本进行了以下调整：</w:t>
      </w:r>
    </w:p>
    <w:p w14:paraId="443A6F7E" w14:textId="77777777" w:rsidR="00E01256" w:rsidRDefault="00000000">
      <w:pPr>
        <w:pStyle w:val="Heading2"/>
        <w:widowControl/>
        <w:rPr>
          <w:sz w:val="24"/>
          <w:szCs w:val="24"/>
        </w:rPr>
      </w:pPr>
      <w:r>
        <w:rPr>
          <w:sz w:val="24"/>
          <w:szCs w:val="24"/>
        </w:rPr>
        <w:lastRenderedPageBreak/>
        <w:t>根据</w:t>
      </w:r>
      <w:r>
        <w:rPr>
          <w:sz w:val="24"/>
          <w:szCs w:val="24"/>
        </w:rPr>
        <w:t>UNEP/OzL.Pro/ExCom/16/20</w:t>
      </w:r>
      <w:r>
        <w:rPr>
          <w:sz w:val="24"/>
          <w:szCs w:val="24"/>
          <w:lang w:val="en-US" w:eastAsia="zh-CN"/>
        </w:rPr>
        <w:t>号文件</w:t>
      </w:r>
      <w:r>
        <w:rPr>
          <w:sz w:val="24"/>
          <w:szCs w:val="24"/>
        </w:rPr>
        <w:t>第</w:t>
      </w:r>
      <w:r>
        <w:rPr>
          <w:sz w:val="24"/>
          <w:szCs w:val="24"/>
        </w:rPr>
        <w:t>32(b)</w:t>
      </w:r>
      <w:r>
        <w:rPr>
          <w:sz w:val="24"/>
          <w:szCs w:val="24"/>
        </w:rPr>
        <w:t>段的决定，使用</w:t>
      </w:r>
      <w:r>
        <w:rPr>
          <w:sz w:val="24"/>
          <w:szCs w:val="24"/>
        </w:rPr>
        <w:t>2024</w:t>
      </w:r>
      <w:r>
        <w:rPr>
          <w:sz w:val="24"/>
          <w:szCs w:val="24"/>
        </w:rPr>
        <w:t>年的消耗量来确定商定的符合条件的</w:t>
      </w:r>
      <w:r>
        <w:rPr>
          <w:sz w:val="24"/>
          <w:szCs w:val="24"/>
          <w:lang w:val="en-US" w:eastAsia="zh-CN"/>
        </w:rPr>
        <w:t>增支</w:t>
      </w:r>
      <w:r>
        <w:rPr>
          <w:sz w:val="24"/>
          <w:szCs w:val="24"/>
        </w:rPr>
        <w:t>成本；</w:t>
      </w:r>
    </w:p>
    <w:p w14:paraId="10D412D0" w14:textId="77777777" w:rsidR="00E01256" w:rsidRDefault="00000000">
      <w:pPr>
        <w:pStyle w:val="Heading2"/>
        <w:rPr>
          <w:sz w:val="24"/>
          <w:szCs w:val="24"/>
          <w:lang w:eastAsia="zh-CN"/>
        </w:rPr>
      </w:pPr>
      <w:r>
        <w:rPr>
          <w:sz w:val="24"/>
          <w:szCs w:val="24"/>
          <w:lang w:val="en-US" w:eastAsia="zh-CN"/>
        </w:rPr>
        <w:t>洛克林</w:t>
      </w:r>
      <w:r>
        <w:rPr>
          <w:sz w:val="24"/>
          <w:szCs w:val="24"/>
          <w:lang w:eastAsia="zh-CN"/>
        </w:rPr>
        <w:t>机器及配件被替换为超声波焊接机；</w:t>
      </w:r>
    </w:p>
    <w:p w14:paraId="32E26777" w14:textId="77777777" w:rsidR="00E01256" w:rsidRDefault="00000000">
      <w:pPr>
        <w:pStyle w:val="Heading2"/>
        <w:rPr>
          <w:sz w:val="24"/>
          <w:szCs w:val="24"/>
          <w:lang w:eastAsia="zh-CN"/>
        </w:rPr>
      </w:pPr>
      <w:r>
        <w:rPr>
          <w:sz w:val="24"/>
          <w:szCs w:val="24"/>
          <w:lang w:val="fr-FR" w:eastAsia="zh-CN"/>
        </w:rPr>
        <w:t>根据基准</w:t>
      </w:r>
      <w:r>
        <w:rPr>
          <w:sz w:val="24"/>
          <w:szCs w:val="24"/>
          <w:lang w:val="en-US" w:eastAsia="zh-CN"/>
        </w:rPr>
        <w:t>制冷剂充注机</w:t>
      </w:r>
      <w:r>
        <w:rPr>
          <w:sz w:val="24"/>
          <w:szCs w:val="24"/>
          <w:lang w:val="fr-FR" w:eastAsia="zh-CN"/>
        </w:rPr>
        <w:t>和泄漏检测仪是否能充注和检测</w:t>
      </w:r>
      <w:r>
        <w:rPr>
          <w:sz w:val="24"/>
          <w:szCs w:val="24"/>
          <w:lang w:val="fr-FR" w:eastAsia="zh-CN"/>
        </w:rPr>
        <w:t>R-600a</w:t>
      </w:r>
      <w:r>
        <w:rPr>
          <w:sz w:val="24"/>
          <w:szCs w:val="24"/>
          <w:lang w:val="fr-FR" w:eastAsia="zh-CN"/>
        </w:rPr>
        <w:t>，以及基准设备是否在符合条件的</w:t>
      </w:r>
      <w:r>
        <w:rPr>
          <w:sz w:val="24"/>
          <w:szCs w:val="24"/>
          <w:lang w:val="en-US" w:eastAsia="zh-CN"/>
        </w:rPr>
        <w:t>产能</w:t>
      </w:r>
      <w:r>
        <w:rPr>
          <w:sz w:val="24"/>
          <w:szCs w:val="24"/>
          <w:lang w:val="fr-FR" w:eastAsia="zh-CN"/>
        </w:rPr>
        <w:t>截止日期之后</w:t>
      </w:r>
      <w:r>
        <w:rPr>
          <w:sz w:val="24"/>
          <w:szCs w:val="24"/>
          <w:lang w:val="en-US" w:eastAsia="zh-CN"/>
        </w:rPr>
        <w:t>投入使用</w:t>
      </w:r>
      <w:r>
        <w:rPr>
          <w:sz w:val="24"/>
          <w:szCs w:val="24"/>
          <w:lang w:val="fr-FR" w:eastAsia="zh-CN"/>
        </w:rPr>
        <w:t>，进行了相应的调整；</w:t>
      </w:r>
    </w:p>
    <w:p w14:paraId="32A81906" w14:textId="77777777" w:rsidR="00E01256" w:rsidRDefault="00000000">
      <w:pPr>
        <w:pStyle w:val="Heading2"/>
        <w:rPr>
          <w:sz w:val="24"/>
          <w:szCs w:val="24"/>
          <w:lang w:eastAsia="zh-CN"/>
        </w:rPr>
      </w:pPr>
      <w:r>
        <w:rPr>
          <w:sz w:val="24"/>
          <w:szCs w:val="24"/>
          <w:lang w:val="fr-FR" w:eastAsia="zh-CN"/>
        </w:rPr>
        <w:t>对已使用</w:t>
      </w:r>
      <w:r>
        <w:rPr>
          <w:sz w:val="24"/>
          <w:szCs w:val="24"/>
          <w:lang w:val="fr-FR" w:eastAsia="zh-CN"/>
        </w:rPr>
        <w:t>R-600a</w:t>
      </w:r>
      <w:r>
        <w:rPr>
          <w:sz w:val="24"/>
          <w:szCs w:val="24"/>
          <w:lang w:val="en-US" w:eastAsia="zh-CN"/>
        </w:rPr>
        <w:t>进行</w:t>
      </w:r>
      <w:r>
        <w:rPr>
          <w:sz w:val="24"/>
          <w:szCs w:val="24"/>
          <w:lang w:val="fr-FR" w:eastAsia="zh-CN"/>
        </w:rPr>
        <w:t>制造的企业的安全培训进行了调整；对于海尔，鉴于采购的设备有限，减少了与制冷剂存储和转移、</w:t>
      </w:r>
      <w:r>
        <w:rPr>
          <w:sz w:val="24"/>
          <w:szCs w:val="24"/>
          <w:lang w:val="en-US" w:eastAsia="zh-CN"/>
        </w:rPr>
        <w:t>组装</w:t>
      </w:r>
      <w:r>
        <w:rPr>
          <w:sz w:val="24"/>
          <w:szCs w:val="24"/>
          <w:lang w:val="fr-FR" w:eastAsia="zh-CN"/>
        </w:rPr>
        <w:t>线改造以及安装和交付相关的费用；</w:t>
      </w:r>
    </w:p>
    <w:p w14:paraId="75D4B805" w14:textId="77777777" w:rsidR="00E01256" w:rsidRDefault="00000000">
      <w:pPr>
        <w:pStyle w:val="Heading2"/>
        <w:widowControl/>
        <w:rPr>
          <w:sz w:val="24"/>
          <w:szCs w:val="24"/>
          <w:lang w:eastAsia="zh-CN"/>
        </w:rPr>
      </w:pPr>
      <w:r>
        <w:rPr>
          <w:sz w:val="24"/>
          <w:szCs w:val="24"/>
          <w:lang w:val="fr-FR" w:eastAsia="zh-CN"/>
        </w:rPr>
        <w:t>根据其他五家企业的情况，调整了夏普公司活动和设备的费用。</w:t>
      </w:r>
    </w:p>
    <w:p w14:paraId="7CA48489" w14:textId="77777777" w:rsidR="00E01256" w:rsidRDefault="00000000">
      <w:pPr>
        <w:pStyle w:val="Heading1"/>
        <w:rPr>
          <w:sz w:val="24"/>
          <w:szCs w:val="24"/>
          <w:lang w:eastAsia="zh-CN"/>
        </w:rPr>
      </w:pPr>
      <w:r>
        <w:rPr>
          <w:sz w:val="24"/>
          <w:szCs w:val="24"/>
          <w:lang w:eastAsia="zh-CN"/>
        </w:rPr>
        <w:t>根据上述</w:t>
      </w:r>
      <w:r>
        <w:rPr>
          <w:sz w:val="24"/>
          <w:szCs w:val="24"/>
          <w:lang w:val="en-US" w:eastAsia="zh-CN"/>
        </w:rPr>
        <w:t>商定</w:t>
      </w:r>
      <w:r>
        <w:rPr>
          <w:sz w:val="24"/>
          <w:szCs w:val="24"/>
          <w:lang w:eastAsia="zh-CN"/>
        </w:rPr>
        <w:t>的调整，</w:t>
      </w:r>
      <w:r>
        <w:rPr>
          <w:sz w:val="24"/>
          <w:szCs w:val="24"/>
          <w:lang w:val="en-US" w:eastAsia="zh-CN"/>
        </w:rPr>
        <w:t>以及第</w:t>
      </w:r>
      <w:r>
        <w:rPr>
          <w:sz w:val="24"/>
          <w:szCs w:val="24"/>
          <w:lang w:eastAsia="zh-CN"/>
        </w:rPr>
        <w:t>19/32(a)</w:t>
      </w:r>
      <w:r>
        <w:rPr>
          <w:sz w:val="24"/>
          <w:szCs w:val="24"/>
          <w:lang w:val="en-US" w:eastAsia="zh-CN"/>
        </w:rPr>
        <w:t>号</w:t>
      </w:r>
      <w:r>
        <w:rPr>
          <w:rStyle w:val="FootnoteReference"/>
          <w:sz w:val="24"/>
          <w:szCs w:val="24"/>
          <w:lang w:val="en-US" w:eastAsia="zh-CN"/>
        </w:rPr>
        <w:footnoteReference w:id="11"/>
      </w:r>
      <w:r>
        <w:rPr>
          <w:sz w:val="24"/>
          <w:szCs w:val="24"/>
          <w:lang w:val="en-US" w:eastAsia="zh-CN"/>
        </w:rPr>
        <w:t>和第</w:t>
      </w:r>
      <w:r>
        <w:rPr>
          <w:sz w:val="24"/>
          <w:szCs w:val="24"/>
          <w:lang w:eastAsia="zh-CN"/>
        </w:rPr>
        <w:t>95/86</w:t>
      </w:r>
      <w:r>
        <w:rPr>
          <w:sz w:val="24"/>
          <w:szCs w:val="24"/>
          <w:lang w:val="en-US" w:eastAsia="zh-CN"/>
        </w:rPr>
        <w:t>号决议</w:t>
      </w:r>
      <w:r>
        <w:rPr>
          <w:sz w:val="24"/>
          <w:szCs w:val="24"/>
          <w:lang w:eastAsia="zh-CN"/>
        </w:rPr>
        <w:t>，如下表</w:t>
      </w:r>
      <w:r>
        <w:rPr>
          <w:sz w:val="24"/>
          <w:szCs w:val="24"/>
          <w:lang w:eastAsia="zh-CN"/>
        </w:rPr>
        <w:t>14</w:t>
      </w:r>
      <w:r>
        <w:rPr>
          <w:sz w:val="24"/>
          <w:szCs w:val="24"/>
          <w:lang w:eastAsia="zh-CN"/>
        </w:rPr>
        <w:t>所示，</w:t>
      </w:r>
      <w:r>
        <w:rPr>
          <w:sz w:val="24"/>
          <w:szCs w:val="24"/>
          <w:lang w:val="en-US" w:eastAsia="zh-CN"/>
        </w:rPr>
        <w:t>针对这六家企业的商定总体</w:t>
      </w:r>
      <w:r>
        <w:rPr>
          <w:sz w:val="24"/>
          <w:szCs w:val="24"/>
          <w:lang w:eastAsia="zh-CN"/>
        </w:rPr>
        <w:t>转换费用为</w:t>
      </w:r>
      <w:r>
        <w:rPr>
          <w:sz w:val="24"/>
          <w:szCs w:val="24"/>
          <w:lang w:eastAsia="zh-CN"/>
        </w:rPr>
        <w:t>1,139,809</w:t>
      </w:r>
      <w:r>
        <w:rPr>
          <w:sz w:val="24"/>
          <w:szCs w:val="24"/>
          <w:lang w:eastAsia="zh-CN"/>
        </w:rPr>
        <w:t>美元，用于淘汰</w:t>
      </w:r>
      <w:r>
        <w:rPr>
          <w:sz w:val="24"/>
          <w:szCs w:val="24"/>
          <w:lang w:eastAsia="zh-CN"/>
        </w:rPr>
        <w:t>266.83</w:t>
      </w:r>
      <w:r>
        <w:rPr>
          <w:sz w:val="24"/>
          <w:szCs w:val="24"/>
          <w:lang w:val="en-US" w:eastAsia="zh-CN"/>
        </w:rPr>
        <w:t>公</w:t>
      </w:r>
      <w:r>
        <w:rPr>
          <w:sz w:val="24"/>
          <w:szCs w:val="24"/>
          <w:lang w:eastAsia="zh-CN"/>
        </w:rPr>
        <w:t>吨</w:t>
      </w:r>
      <w:r>
        <w:rPr>
          <w:sz w:val="24"/>
          <w:szCs w:val="24"/>
          <w:lang w:eastAsia="zh-CN"/>
        </w:rPr>
        <w:t>HFC-134a</w:t>
      </w:r>
      <w:r>
        <w:rPr>
          <w:sz w:val="24"/>
          <w:szCs w:val="24"/>
          <w:lang w:eastAsia="zh-CN"/>
        </w:rPr>
        <w:t>。世界银行确认，</w:t>
      </w:r>
      <w:r>
        <w:rPr>
          <w:sz w:val="24"/>
          <w:szCs w:val="24"/>
          <w:lang w:eastAsia="zh-CN"/>
        </w:rPr>
        <w:t>LG</w:t>
      </w:r>
      <w:r>
        <w:rPr>
          <w:sz w:val="24"/>
          <w:szCs w:val="24"/>
          <w:lang w:eastAsia="zh-CN"/>
        </w:rPr>
        <w:t>、松下和项目</w:t>
      </w:r>
      <w:r>
        <w:rPr>
          <w:sz w:val="24"/>
          <w:szCs w:val="24"/>
          <w:lang w:val="en-US" w:eastAsia="zh-CN"/>
        </w:rPr>
        <w:t>资助</w:t>
      </w:r>
      <w:r>
        <w:rPr>
          <w:sz w:val="24"/>
          <w:szCs w:val="24"/>
          <w:lang w:eastAsia="zh-CN"/>
        </w:rPr>
        <w:t>的六家企业是该国唯一生产基于</w:t>
      </w:r>
      <w:r>
        <w:rPr>
          <w:sz w:val="24"/>
          <w:szCs w:val="24"/>
          <w:lang w:eastAsia="zh-CN"/>
        </w:rPr>
        <w:t>HFC-134a</w:t>
      </w:r>
      <w:r>
        <w:rPr>
          <w:sz w:val="24"/>
          <w:szCs w:val="24"/>
          <w:lang w:eastAsia="zh-CN"/>
        </w:rPr>
        <w:t>的家用冰箱的企业，且</w:t>
      </w:r>
      <w:r>
        <w:rPr>
          <w:sz w:val="24"/>
          <w:szCs w:val="24"/>
          <w:lang w:eastAsia="zh-CN"/>
        </w:rPr>
        <w:t>LG</w:t>
      </w:r>
      <w:r>
        <w:rPr>
          <w:sz w:val="24"/>
          <w:szCs w:val="24"/>
          <w:lang w:eastAsia="zh-CN"/>
        </w:rPr>
        <w:t>和松下</w:t>
      </w:r>
      <w:r>
        <w:rPr>
          <w:sz w:val="24"/>
          <w:szCs w:val="24"/>
          <w:lang w:eastAsia="zh-CN"/>
        </w:rPr>
        <w:t>2024</w:t>
      </w:r>
      <w:r>
        <w:rPr>
          <w:sz w:val="24"/>
          <w:szCs w:val="24"/>
          <w:lang w:eastAsia="zh-CN"/>
        </w:rPr>
        <w:t>年</w:t>
      </w:r>
      <w:r>
        <w:rPr>
          <w:sz w:val="24"/>
          <w:szCs w:val="24"/>
          <w:lang w:val="en-US" w:eastAsia="zh-CN"/>
        </w:rPr>
        <w:t>未产生</w:t>
      </w:r>
      <w:r>
        <w:rPr>
          <w:sz w:val="24"/>
          <w:szCs w:val="24"/>
          <w:lang w:eastAsia="zh-CN"/>
        </w:rPr>
        <w:t>HFC-134a</w:t>
      </w:r>
      <w:r>
        <w:rPr>
          <w:sz w:val="24"/>
          <w:szCs w:val="24"/>
          <w:lang w:val="en-US" w:eastAsia="zh-CN"/>
        </w:rPr>
        <w:t>的消耗量</w:t>
      </w:r>
      <w:r>
        <w:rPr>
          <w:sz w:val="24"/>
          <w:szCs w:val="24"/>
          <w:lang w:eastAsia="zh-CN"/>
        </w:rPr>
        <w:t>。因此，制造业</w:t>
      </w:r>
      <w:r>
        <w:rPr>
          <w:sz w:val="24"/>
          <w:szCs w:val="24"/>
          <w:lang w:val="en-US" w:eastAsia="zh-CN"/>
        </w:rPr>
        <w:t>的</w:t>
      </w:r>
      <w:r>
        <w:rPr>
          <w:sz w:val="24"/>
          <w:szCs w:val="24"/>
          <w:lang w:eastAsia="zh-CN"/>
        </w:rPr>
        <w:t>转换</w:t>
      </w:r>
      <w:r>
        <w:rPr>
          <w:sz w:val="24"/>
          <w:szCs w:val="24"/>
          <w:lang w:val="en-US" w:eastAsia="zh-CN"/>
        </w:rPr>
        <w:t>产生的</w:t>
      </w:r>
      <w:r>
        <w:rPr>
          <w:sz w:val="24"/>
          <w:szCs w:val="24"/>
          <w:lang w:eastAsia="zh-CN"/>
        </w:rPr>
        <w:t>淘汰总量为</w:t>
      </w:r>
      <w:r>
        <w:rPr>
          <w:sz w:val="24"/>
          <w:szCs w:val="24"/>
          <w:lang w:eastAsia="zh-CN"/>
        </w:rPr>
        <w:t>266.83</w:t>
      </w:r>
      <w:r>
        <w:rPr>
          <w:sz w:val="24"/>
          <w:szCs w:val="24"/>
          <w:lang w:val="en-US" w:eastAsia="zh-CN"/>
        </w:rPr>
        <w:t>公</w:t>
      </w:r>
      <w:r>
        <w:rPr>
          <w:sz w:val="24"/>
          <w:szCs w:val="24"/>
          <w:lang w:eastAsia="zh-CN"/>
        </w:rPr>
        <w:t>吨。</w:t>
      </w:r>
    </w:p>
    <w:p w14:paraId="4E7D6B30" w14:textId="77777777" w:rsidR="00E01256" w:rsidRPr="00A44B65" w:rsidRDefault="00000000">
      <w:pPr>
        <w:keepNext/>
        <w:rPr>
          <w:b/>
          <w:lang w:eastAsia="zh-CN"/>
        </w:rPr>
      </w:pPr>
      <w:r w:rsidRPr="00A44B65">
        <w:rPr>
          <w:b/>
          <w:lang w:eastAsia="zh-CN"/>
        </w:rPr>
        <w:t>表格</w:t>
      </w:r>
      <w:r w:rsidRPr="00A44B65">
        <w:rPr>
          <w:b/>
          <w:lang w:eastAsia="zh-CN"/>
        </w:rPr>
        <w:t xml:space="preserve">14. </w:t>
      </w:r>
      <w:r w:rsidRPr="00A44B65">
        <w:rPr>
          <w:b/>
          <w:lang w:eastAsia="zh-CN"/>
        </w:rPr>
        <w:t>家用冰箱制造部门的商定供资（美元）和</w:t>
      </w:r>
      <w:r w:rsidRPr="00A44B65">
        <w:rPr>
          <w:b/>
          <w:lang w:eastAsia="zh-CN"/>
        </w:rPr>
        <w:t>2024</w:t>
      </w:r>
      <w:r w:rsidRPr="00A44B65">
        <w:rPr>
          <w:b/>
          <w:lang w:eastAsia="zh-CN"/>
        </w:rPr>
        <w:t>年消耗量（公吨）</w:t>
      </w:r>
    </w:p>
    <w:tbl>
      <w:tblPr>
        <w:tblW w:w="5000" w:type="pct"/>
        <w:tblLayout w:type="fixed"/>
        <w:tblLook w:val="04A0" w:firstRow="1" w:lastRow="0" w:firstColumn="1" w:lastColumn="0" w:noHBand="0" w:noVBand="1"/>
      </w:tblPr>
      <w:tblGrid>
        <w:gridCol w:w="3692"/>
        <w:gridCol w:w="945"/>
        <w:gridCol w:w="944"/>
        <w:gridCol w:w="944"/>
        <w:gridCol w:w="944"/>
        <w:gridCol w:w="944"/>
        <w:gridCol w:w="937"/>
      </w:tblGrid>
      <w:tr w:rsidR="00E01256" w14:paraId="6C884599" w14:textId="77777777">
        <w:trPr>
          <w:trHeight w:val="300"/>
          <w:tblHeader/>
        </w:trPr>
        <w:tc>
          <w:tcPr>
            <w:tcW w:w="19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85EE2C" w14:textId="77777777" w:rsidR="00E01256" w:rsidRDefault="00000000">
            <w:pPr>
              <w:jc w:val="center"/>
              <w:rPr>
                <w:b/>
                <w:bCs/>
                <w:color w:val="000000"/>
                <w:sz w:val="20"/>
                <w:szCs w:val="20"/>
                <w:lang w:eastAsia="en-CA"/>
              </w:rPr>
            </w:pPr>
            <w:r>
              <w:rPr>
                <w:b/>
                <w:bCs/>
                <w:color w:val="000000"/>
                <w:sz w:val="20"/>
                <w:szCs w:val="20"/>
                <w:lang w:val="en-US" w:eastAsia="zh-CN"/>
              </w:rPr>
              <w:t>细项</w:t>
            </w:r>
            <w:r>
              <w:rPr>
                <w:b/>
                <w:bCs/>
                <w:color w:val="000000"/>
                <w:sz w:val="20"/>
                <w:szCs w:val="20"/>
                <w:vertAlign w:val="superscript"/>
                <w:lang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790EF0BD" w14:textId="77777777" w:rsidR="00E01256" w:rsidRDefault="00000000">
            <w:pPr>
              <w:jc w:val="center"/>
              <w:rPr>
                <w:b/>
                <w:bCs/>
                <w:color w:val="000000"/>
                <w:sz w:val="20"/>
                <w:szCs w:val="20"/>
                <w:lang w:eastAsia="en-CA"/>
              </w:rPr>
            </w:pPr>
            <w:r>
              <w:rPr>
                <w:b/>
                <w:bCs/>
                <w:color w:val="000000"/>
                <w:sz w:val="20"/>
                <w:szCs w:val="20"/>
                <w:lang w:val="en-MY" w:eastAsia="en-CA"/>
              </w:rPr>
              <w:t>Fujisei</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4D366BEF" w14:textId="77777777" w:rsidR="00E01256" w:rsidRDefault="00000000">
            <w:pPr>
              <w:jc w:val="center"/>
              <w:rPr>
                <w:b/>
                <w:bCs/>
                <w:color w:val="000000"/>
                <w:sz w:val="20"/>
                <w:szCs w:val="20"/>
                <w:lang w:eastAsia="en-CA"/>
              </w:rPr>
            </w:pPr>
            <w:r>
              <w:rPr>
                <w:b/>
                <w:bCs/>
                <w:color w:val="000000"/>
                <w:sz w:val="20"/>
                <w:szCs w:val="20"/>
                <w:lang w:val="en-US" w:eastAsia="zh-CN"/>
              </w:rPr>
              <w:t>海尔</w:t>
            </w:r>
            <w:r>
              <w:rPr>
                <w:b/>
                <w:bCs/>
                <w:color w:val="000000"/>
                <w:sz w:val="20"/>
                <w:szCs w:val="20"/>
                <w:vertAlign w:val="superscript"/>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3BD7919B" w14:textId="77777777" w:rsidR="00E01256" w:rsidRDefault="00000000">
            <w:pPr>
              <w:ind w:left="-128" w:right="-89"/>
              <w:jc w:val="center"/>
              <w:rPr>
                <w:b/>
                <w:bCs/>
                <w:color w:val="000000"/>
                <w:sz w:val="20"/>
                <w:szCs w:val="20"/>
                <w:lang w:eastAsia="en-CA"/>
              </w:rPr>
            </w:pPr>
            <w:r>
              <w:rPr>
                <w:b/>
                <w:bCs/>
                <w:color w:val="000000"/>
                <w:sz w:val="20"/>
                <w:szCs w:val="20"/>
                <w:lang w:val="en-MY" w:eastAsia="en-CA"/>
              </w:rPr>
              <w:t>Maspion</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57F9C2B8" w14:textId="77777777" w:rsidR="00E01256" w:rsidRDefault="00000000">
            <w:pPr>
              <w:ind w:left="-105" w:right="-110"/>
              <w:jc w:val="center"/>
              <w:rPr>
                <w:b/>
                <w:bCs/>
                <w:color w:val="000000"/>
                <w:sz w:val="20"/>
                <w:szCs w:val="20"/>
                <w:lang w:eastAsia="en-CA"/>
              </w:rPr>
            </w:pPr>
            <w:r>
              <w:rPr>
                <w:b/>
                <w:bCs/>
                <w:color w:val="000000"/>
                <w:sz w:val="20"/>
                <w:szCs w:val="20"/>
                <w:lang w:val="en-MY" w:eastAsia="en-CA"/>
              </w:rPr>
              <w:t>Polytron</w:t>
            </w:r>
            <w:r>
              <w:rPr>
                <w:b/>
                <w:bCs/>
                <w:color w:val="000000"/>
                <w:sz w:val="20"/>
                <w:szCs w:val="20"/>
                <w:vertAlign w:val="superscript"/>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tcPr>
          <w:p w14:paraId="23AFFDC3" w14:textId="77777777" w:rsidR="00E01256" w:rsidRDefault="00000000">
            <w:pPr>
              <w:ind w:left="-71" w:right="-105" w:hanging="35"/>
              <w:jc w:val="center"/>
              <w:rPr>
                <w:b/>
                <w:bCs/>
                <w:color w:val="000000"/>
                <w:sz w:val="20"/>
                <w:szCs w:val="20"/>
                <w:lang w:eastAsia="en-CA"/>
              </w:rPr>
            </w:pPr>
            <w:r>
              <w:rPr>
                <w:b/>
                <w:bCs/>
                <w:color w:val="000000"/>
                <w:sz w:val="20"/>
                <w:szCs w:val="20"/>
                <w:lang w:val="en-MY" w:eastAsia="en-CA"/>
              </w:rPr>
              <w:t>Sanken</w:t>
            </w:r>
            <w:r>
              <w:rPr>
                <w:b/>
                <w:bCs/>
                <w:color w:val="000000"/>
                <w:sz w:val="20"/>
                <w:szCs w:val="20"/>
                <w:vertAlign w:val="superscript"/>
                <w:lang w:val="en-MY" w:eastAsia="en-CA"/>
              </w:rPr>
              <w:t>**</w:t>
            </w:r>
          </w:p>
        </w:tc>
        <w:tc>
          <w:tcPr>
            <w:tcW w:w="501" w:type="pct"/>
            <w:tcBorders>
              <w:top w:val="single" w:sz="4" w:space="0" w:color="auto"/>
              <w:left w:val="nil"/>
              <w:bottom w:val="single" w:sz="4" w:space="0" w:color="auto"/>
              <w:right w:val="single" w:sz="4" w:space="0" w:color="auto"/>
            </w:tcBorders>
            <w:shd w:val="clear" w:color="auto" w:fill="auto"/>
            <w:noWrap/>
            <w:vAlign w:val="center"/>
          </w:tcPr>
          <w:p w14:paraId="31A6F16A" w14:textId="77777777" w:rsidR="00E01256" w:rsidRDefault="00000000">
            <w:pPr>
              <w:jc w:val="center"/>
              <w:rPr>
                <w:b/>
                <w:bCs/>
                <w:color w:val="000000"/>
                <w:sz w:val="20"/>
                <w:szCs w:val="20"/>
                <w:lang w:eastAsia="en-CA"/>
              </w:rPr>
            </w:pPr>
            <w:r>
              <w:rPr>
                <w:b/>
                <w:bCs/>
                <w:color w:val="000000"/>
                <w:sz w:val="20"/>
                <w:szCs w:val="20"/>
                <w:lang w:val="en-US" w:eastAsia="zh-CN"/>
              </w:rPr>
              <w:t>夏普</w:t>
            </w:r>
            <w:r>
              <w:rPr>
                <w:b/>
                <w:bCs/>
                <w:color w:val="000000"/>
                <w:sz w:val="20"/>
                <w:szCs w:val="20"/>
                <w:vertAlign w:val="superscript"/>
                <w:lang w:val="en-MY" w:eastAsia="en-CA"/>
              </w:rPr>
              <w:t>***</w:t>
            </w:r>
          </w:p>
        </w:tc>
      </w:tr>
      <w:tr w:rsidR="00E01256" w14:paraId="32701B82"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42E2F378" w14:textId="77777777" w:rsidR="00E01256" w:rsidRDefault="00000000">
            <w:pPr>
              <w:jc w:val="left"/>
              <w:rPr>
                <w:color w:val="000000"/>
                <w:sz w:val="20"/>
                <w:szCs w:val="20"/>
                <w:lang w:val="en-US" w:eastAsia="zh-CN"/>
              </w:rPr>
            </w:pPr>
            <w:r>
              <w:rPr>
                <w:color w:val="000000"/>
                <w:sz w:val="20"/>
                <w:szCs w:val="20"/>
                <w:lang w:eastAsia="zh-CN"/>
              </w:rPr>
              <w:t>HFC-</w:t>
            </w:r>
            <w:r>
              <w:rPr>
                <w:color w:val="000000"/>
                <w:sz w:val="20"/>
                <w:szCs w:val="20"/>
                <w:lang w:eastAsia="en-CA"/>
              </w:rPr>
              <w:t>134a</w:t>
            </w:r>
            <w:r>
              <w:rPr>
                <w:color w:val="000000"/>
                <w:sz w:val="20"/>
                <w:szCs w:val="20"/>
                <w:lang w:eastAsia="zh-CN"/>
              </w:rPr>
              <w:t>（</w:t>
            </w:r>
            <w:r>
              <w:rPr>
                <w:color w:val="000000"/>
                <w:sz w:val="20"/>
                <w:szCs w:val="20"/>
                <w:lang w:val="en-US" w:eastAsia="zh-CN"/>
              </w:rPr>
              <w:t>公吨）</w:t>
            </w:r>
          </w:p>
        </w:tc>
        <w:tc>
          <w:tcPr>
            <w:tcW w:w="505" w:type="pct"/>
            <w:tcBorders>
              <w:top w:val="nil"/>
              <w:left w:val="nil"/>
              <w:bottom w:val="single" w:sz="4" w:space="0" w:color="auto"/>
              <w:right w:val="single" w:sz="4" w:space="0" w:color="auto"/>
            </w:tcBorders>
            <w:shd w:val="clear" w:color="auto" w:fill="auto"/>
            <w:noWrap/>
          </w:tcPr>
          <w:p w14:paraId="17A32A39" w14:textId="77777777" w:rsidR="00E01256" w:rsidRDefault="00000000">
            <w:pPr>
              <w:jc w:val="right"/>
              <w:rPr>
                <w:color w:val="000000"/>
                <w:sz w:val="20"/>
                <w:szCs w:val="20"/>
                <w:lang w:eastAsia="en-CA"/>
              </w:rPr>
            </w:pPr>
            <w:r>
              <w:rPr>
                <w:sz w:val="20"/>
                <w:szCs w:val="20"/>
              </w:rPr>
              <w:t>12.20</w:t>
            </w:r>
          </w:p>
        </w:tc>
        <w:tc>
          <w:tcPr>
            <w:tcW w:w="505" w:type="pct"/>
            <w:tcBorders>
              <w:top w:val="nil"/>
              <w:left w:val="nil"/>
              <w:bottom w:val="single" w:sz="4" w:space="0" w:color="auto"/>
              <w:right w:val="single" w:sz="4" w:space="0" w:color="auto"/>
            </w:tcBorders>
            <w:shd w:val="clear" w:color="auto" w:fill="auto"/>
            <w:noWrap/>
          </w:tcPr>
          <w:p w14:paraId="69978833" w14:textId="77777777" w:rsidR="00E01256" w:rsidRDefault="00000000">
            <w:pPr>
              <w:jc w:val="right"/>
              <w:rPr>
                <w:color w:val="000000"/>
                <w:sz w:val="20"/>
                <w:szCs w:val="20"/>
                <w:lang w:eastAsia="en-CA"/>
              </w:rPr>
            </w:pPr>
            <w:r>
              <w:rPr>
                <w:sz w:val="20"/>
                <w:szCs w:val="20"/>
              </w:rPr>
              <w:t>15.60</w:t>
            </w:r>
          </w:p>
        </w:tc>
        <w:tc>
          <w:tcPr>
            <w:tcW w:w="505" w:type="pct"/>
            <w:tcBorders>
              <w:top w:val="nil"/>
              <w:left w:val="nil"/>
              <w:bottom w:val="single" w:sz="4" w:space="0" w:color="auto"/>
              <w:right w:val="single" w:sz="4" w:space="0" w:color="auto"/>
            </w:tcBorders>
            <w:shd w:val="clear" w:color="auto" w:fill="auto"/>
            <w:noWrap/>
          </w:tcPr>
          <w:p w14:paraId="7550EEE8" w14:textId="77777777" w:rsidR="00E01256" w:rsidRDefault="00000000">
            <w:pPr>
              <w:jc w:val="right"/>
              <w:rPr>
                <w:color w:val="000000"/>
                <w:sz w:val="20"/>
                <w:szCs w:val="20"/>
                <w:lang w:eastAsia="en-CA"/>
              </w:rPr>
            </w:pPr>
            <w:r>
              <w:rPr>
                <w:sz w:val="20"/>
                <w:szCs w:val="20"/>
              </w:rPr>
              <w:t>5.18</w:t>
            </w:r>
          </w:p>
        </w:tc>
        <w:tc>
          <w:tcPr>
            <w:tcW w:w="505" w:type="pct"/>
            <w:tcBorders>
              <w:top w:val="nil"/>
              <w:left w:val="nil"/>
              <w:bottom w:val="single" w:sz="4" w:space="0" w:color="auto"/>
              <w:right w:val="single" w:sz="4" w:space="0" w:color="auto"/>
            </w:tcBorders>
            <w:shd w:val="clear" w:color="auto" w:fill="auto"/>
            <w:noWrap/>
          </w:tcPr>
          <w:p w14:paraId="3CEA2714" w14:textId="77777777" w:rsidR="00E01256" w:rsidRDefault="00000000">
            <w:pPr>
              <w:jc w:val="right"/>
              <w:rPr>
                <w:color w:val="000000"/>
                <w:sz w:val="20"/>
                <w:szCs w:val="20"/>
                <w:lang w:eastAsia="en-CA"/>
              </w:rPr>
            </w:pPr>
            <w:r>
              <w:rPr>
                <w:sz w:val="20"/>
                <w:szCs w:val="20"/>
              </w:rPr>
              <w:t>87.42</w:t>
            </w:r>
          </w:p>
        </w:tc>
        <w:tc>
          <w:tcPr>
            <w:tcW w:w="505" w:type="pct"/>
            <w:tcBorders>
              <w:top w:val="nil"/>
              <w:left w:val="nil"/>
              <w:bottom w:val="single" w:sz="4" w:space="0" w:color="auto"/>
              <w:right w:val="single" w:sz="4" w:space="0" w:color="auto"/>
            </w:tcBorders>
            <w:shd w:val="clear" w:color="auto" w:fill="auto"/>
            <w:noWrap/>
          </w:tcPr>
          <w:p w14:paraId="7DE9FA36" w14:textId="77777777" w:rsidR="00E01256" w:rsidRDefault="00000000">
            <w:pPr>
              <w:jc w:val="right"/>
              <w:rPr>
                <w:color w:val="000000"/>
                <w:sz w:val="20"/>
                <w:szCs w:val="20"/>
                <w:lang w:eastAsia="en-CA"/>
              </w:rPr>
            </w:pPr>
            <w:r>
              <w:rPr>
                <w:sz w:val="20"/>
                <w:szCs w:val="20"/>
              </w:rPr>
              <w:t>7.95</w:t>
            </w:r>
          </w:p>
        </w:tc>
        <w:tc>
          <w:tcPr>
            <w:tcW w:w="501" w:type="pct"/>
            <w:tcBorders>
              <w:top w:val="nil"/>
              <w:left w:val="nil"/>
              <w:bottom w:val="single" w:sz="4" w:space="0" w:color="auto"/>
              <w:right w:val="single" w:sz="4" w:space="0" w:color="auto"/>
            </w:tcBorders>
            <w:shd w:val="clear" w:color="auto" w:fill="auto"/>
            <w:noWrap/>
          </w:tcPr>
          <w:p w14:paraId="1430E28E" w14:textId="77777777" w:rsidR="00E01256" w:rsidRDefault="00000000">
            <w:pPr>
              <w:jc w:val="right"/>
              <w:rPr>
                <w:color w:val="000000"/>
                <w:sz w:val="20"/>
                <w:szCs w:val="20"/>
                <w:lang w:eastAsia="en-CA"/>
              </w:rPr>
            </w:pPr>
            <w:r>
              <w:rPr>
                <w:sz w:val="20"/>
                <w:szCs w:val="20"/>
              </w:rPr>
              <w:t>138.48</w:t>
            </w:r>
          </w:p>
        </w:tc>
      </w:tr>
      <w:tr w:rsidR="00E01256" w14:paraId="2A12B61A"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11DC0D5E" w14:textId="77777777" w:rsidR="00E01256" w:rsidRDefault="00000000">
            <w:pPr>
              <w:jc w:val="left"/>
              <w:rPr>
                <w:color w:val="000000"/>
                <w:sz w:val="20"/>
                <w:szCs w:val="20"/>
                <w:lang w:eastAsia="en-CA"/>
              </w:rPr>
            </w:pPr>
            <w:r>
              <w:rPr>
                <w:sz w:val="20"/>
                <w:szCs w:val="20"/>
              </w:rPr>
              <w:t>制冷剂</w:t>
            </w:r>
            <w:r>
              <w:rPr>
                <w:sz w:val="20"/>
                <w:szCs w:val="20"/>
                <w:lang w:eastAsia="zh-CN"/>
              </w:rPr>
              <w:t>贮备</w:t>
            </w:r>
            <w:r>
              <w:rPr>
                <w:sz w:val="20"/>
                <w:szCs w:val="20"/>
              </w:rPr>
              <w:t>与转移</w:t>
            </w:r>
          </w:p>
        </w:tc>
        <w:tc>
          <w:tcPr>
            <w:tcW w:w="505" w:type="pct"/>
            <w:tcBorders>
              <w:top w:val="nil"/>
              <w:left w:val="nil"/>
              <w:bottom w:val="single" w:sz="4" w:space="0" w:color="auto"/>
              <w:right w:val="single" w:sz="4" w:space="0" w:color="auto"/>
            </w:tcBorders>
            <w:shd w:val="clear" w:color="auto" w:fill="auto"/>
            <w:noWrap/>
          </w:tcPr>
          <w:p w14:paraId="41F97909" w14:textId="77777777" w:rsidR="00E01256" w:rsidRDefault="00000000">
            <w:pPr>
              <w:jc w:val="right"/>
              <w:rPr>
                <w:color w:val="000000"/>
                <w:sz w:val="20"/>
                <w:szCs w:val="20"/>
                <w:lang w:eastAsia="en-CA"/>
              </w:rPr>
            </w:pPr>
            <w:r>
              <w:rPr>
                <w:sz w:val="20"/>
                <w:szCs w:val="20"/>
              </w:rPr>
              <w:t>30,000</w:t>
            </w:r>
          </w:p>
        </w:tc>
        <w:tc>
          <w:tcPr>
            <w:tcW w:w="505" w:type="pct"/>
            <w:tcBorders>
              <w:top w:val="nil"/>
              <w:left w:val="nil"/>
              <w:bottom w:val="single" w:sz="4" w:space="0" w:color="auto"/>
              <w:right w:val="single" w:sz="4" w:space="0" w:color="auto"/>
            </w:tcBorders>
            <w:shd w:val="clear" w:color="auto" w:fill="auto"/>
            <w:noWrap/>
          </w:tcPr>
          <w:p w14:paraId="1AA5165A" w14:textId="77777777" w:rsidR="00E01256" w:rsidRDefault="00000000">
            <w:pPr>
              <w:jc w:val="right"/>
              <w:rPr>
                <w:color w:val="000000"/>
                <w:sz w:val="20"/>
                <w:szCs w:val="20"/>
                <w:lang w:eastAsia="en-CA"/>
              </w:rPr>
            </w:pPr>
            <w:r>
              <w:rPr>
                <w:sz w:val="20"/>
                <w:szCs w:val="20"/>
              </w:rPr>
              <w:t>26,500</w:t>
            </w:r>
          </w:p>
        </w:tc>
        <w:tc>
          <w:tcPr>
            <w:tcW w:w="505" w:type="pct"/>
            <w:tcBorders>
              <w:top w:val="nil"/>
              <w:left w:val="nil"/>
              <w:bottom w:val="single" w:sz="4" w:space="0" w:color="auto"/>
              <w:right w:val="single" w:sz="4" w:space="0" w:color="auto"/>
            </w:tcBorders>
            <w:shd w:val="clear" w:color="auto" w:fill="auto"/>
            <w:noWrap/>
          </w:tcPr>
          <w:p w14:paraId="4A574A7E" w14:textId="77777777" w:rsidR="00E01256" w:rsidRDefault="00000000">
            <w:pPr>
              <w:jc w:val="right"/>
              <w:rPr>
                <w:color w:val="000000"/>
                <w:sz w:val="20"/>
                <w:szCs w:val="20"/>
                <w:lang w:eastAsia="en-CA"/>
              </w:rPr>
            </w:pPr>
            <w:r>
              <w:rPr>
                <w:sz w:val="20"/>
                <w:szCs w:val="20"/>
              </w:rPr>
              <w:t>30,000</w:t>
            </w:r>
          </w:p>
        </w:tc>
        <w:tc>
          <w:tcPr>
            <w:tcW w:w="505" w:type="pct"/>
            <w:tcBorders>
              <w:top w:val="nil"/>
              <w:left w:val="nil"/>
              <w:bottom w:val="single" w:sz="4" w:space="0" w:color="auto"/>
              <w:right w:val="single" w:sz="4" w:space="0" w:color="auto"/>
            </w:tcBorders>
            <w:shd w:val="clear" w:color="auto" w:fill="auto"/>
            <w:noWrap/>
          </w:tcPr>
          <w:p w14:paraId="11D1AEC6" w14:textId="77777777" w:rsidR="00E01256" w:rsidRDefault="00000000">
            <w:pPr>
              <w:jc w:val="right"/>
              <w:rPr>
                <w:color w:val="000000"/>
                <w:sz w:val="20"/>
                <w:szCs w:val="20"/>
                <w:lang w:eastAsia="en-CA"/>
              </w:rPr>
            </w:pPr>
            <w:r>
              <w:rPr>
                <w:sz w:val="20"/>
                <w:szCs w:val="20"/>
              </w:rPr>
              <w:t>5,000</w:t>
            </w:r>
          </w:p>
        </w:tc>
        <w:tc>
          <w:tcPr>
            <w:tcW w:w="505" w:type="pct"/>
            <w:tcBorders>
              <w:top w:val="nil"/>
              <w:left w:val="nil"/>
              <w:bottom w:val="single" w:sz="4" w:space="0" w:color="auto"/>
              <w:right w:val="single" w:sz="4" w:space="0" w:color="auto"/>
            </w:tcBorders>
            <w:shd w:val="clear" w:color="auto" w:fill="auto"/>
            <w:noWrap/>
          </w:tcPr>
          <w:p w14:paraId="342AA418" w14:textId="77777777" w:rsidR="00E01256" w:rsidRDefault="00000000">
            <w:pPr>
              <w:jc w:val="right"/>
              <w:rPr>
                <w:color w:val="000000"/>
                <w:sz w:val="20"/>
                <w:szCs w:val="20"/>
                <w:lang w:eastAsia="en-CA"/>
              </w:rPr>
            </w:pPr>
            <w:r>
              <w:rPr>
                <w:sz w:val="20"/>
                <w:szCs w:val="20"/>
              </w:rPr>
              <w:t>30,000</w:t>
            </w:r>
          </w:p>
        </w:tc>
        <w:tc>
          <w:tcPr>
            <w:tcW w:w="501" w:type="pct"/>
            <w:tcBorders>
              <w:top w:val="nil"/>
              <w:left w:val="nil"/>
              <w:bottom w:val="single" w:sz="4" w:space="0" w:color="auto"/>
              <w:right w:val="single" w:sz="4" w:space="0" w:color="auto"/>
            </w:tcBorders>
            <w:shd w:val="clear" w:color="auto" w:fill="auto"/>
            <w:noWrap/>
          </w:tcPr>
          <w:p w14:paraId="62E5EF1A" w14:textId="77777777" w:rsidR="00E01256" w:rsidRDefault="00000000">
            <w:pPr>
              <w:jc w:val="right"/>
              <w:rPr>
                <w:color w:val="000000"/>
                <w:sz w:val="20"/>
                <w:szCs w:val="20"/>
                <w:lang w:eastAsia="en-CA"/>
              </w:rPr>
            </w:pPr>
            <w:r>
              <w:rPr>
                <w:sz w:val="20"/>
                <w:szCs w:val="20"/>
              </w:rPr>
              <w:t>38,000</w:t>
            </w:r>
          </w:p>
        </w:tc>
      </w:tr>
      <w:tr w:rsidR="00E01256" w14:paraId="3EFC6FB2"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2AE0CE60" w14:textId="77777777" w:rsidR="00E01256" w:rsidRDefault="00000000">
            <w:pPr>
              <w:jc w:val="left"/>
              <w:rPr>
                <w:color w:val="000000"/>
                <w:sz w:val="20"/>
                <w:szCs w:val="20"/>
                <w:lang w:eastAsia="en-CA"/>
              </w:rPr>
            </w:pPr>
            <w:r>
              <w:rPr>
                <w:sz w:val="20"/>
                <w:szCs w:val="20"/>
                <w:lang w:eastAsia="zh-CN"/>
              </w:rPr>
              <w:t>组装线</w:t>
            </w:r>
            <w:r>
              <w:rPr>
                <w:sz w:val="20"/>
                <w:szCs w:val="20"/>
              </w:rPr>
              <w:t>改造</w:t>
            </w:r>
          </w:p>
        </w:tc>
        <w:tc>
          <w:tcPr>
            <w:tcW w:w="505" w:type="pct"/>
            <w:tcBorders>
              <w:top w:val="nil"/>
              <w:left w:val="nil"/>
              <w:bottom w:val="single" w:sz="4" w:space="0" w:color="auto"/>
              <w:right w:val="single" w:sz="4" w:space="0" w:color="auto"/>
            </w:tcBorders>
            <w:shd w:val="clear" w:color="auto" w:fill="auto"/>
            <w:noWrap/>
          </w:tcPr>
          <w:p w14:paraId="0D5A04EE" w14:textId="77777777" w:rsidR="00E01256" w:rsidRDefault="00000000">
            <w:pPr>
              <w:ind w:left="-155"/>
              <w:jc w:val="right"/>
              <w:rPr>
                <w:color w:val="000000"/>
                <w:sz w:val="20"/>
                <w:szCs w:val="20"/>
                <w:lang w:eastAsia="en-CA"/>
              </w:rPr>
            </w:pPr>
            <w:r>
              <w:rPr>
                <w:sz w:val="20"/>
                <w:szCs w:val="20"/>
              </w:rPr>
              <w:t>90,000</w:t>
            </w:r>
          </w:p>
        </w:tc>
        <w:tc>
          <w:tcPr>
            <w:tcW w:w="505" w:type="pct"/>
            <w:tcBorders>
              <w:top w:val="nil"/>
              <w:left w:val="nil"/>
              <w:bottom w:val="single" w:sz="4" w:space="0" w:color="auto"/>
              <w:right w:val="single" w:sz="4" w:space="0" w:color="auto"/>
            </w:tcBorders>
            <w:shd w:val="clear" w:color="auto" w:fill="auto"/>
            <w:noWrap/>
          </w:tcPr>
          <w:p w14:paraId="517BDFF3" w14:textId="77777777" w:rsidR="00E01256" w:rsidRDefault="00000000">
            <w:pPr>
              <w:jc w:val="right"/>
              <w:rPr>
                <w:color w:val="000000"/>
                <w:sz w:val="20"/>
                <w:szCs w:val="20"/>
                <w:lang w:eastAsia="en-CA"/>
              </w:rPr>
            </w:pPr>
            <w:r>
              <w:rPr>
                <w:sz w:val="20"/>
                <w:szCs w:val="20"/>
              </w:rPr>
              <w:t>2,500</w:t>
            </w:r>
          </w:p>
        </w:tc>
        <w:tc>
          <w:tcPr>
            <w:tcW w:w="505" w:type="pct"/>
            <w:tcBorders>
              <w:top w:val="nil"/>
              <w:left w:val="nil"/>
              <w:bottom w:val="single" w:sz="4" w:space="0" w:color="auto"/>
              <w:right w:val="single" w:sz="4" w:space="0" w:color="auto"/>
            </w:tcBorders>
            <w:shd w:val="clear" w:color="auto" w:fill="auto"/>
            <w:noWrap/>
          </w:tcPr>
          <w:p w14:paraId="184B3DAE" w14:textId="77777777" w:rsidR="00E01256" w:rsidRDefault="00000000">
            <w:pPr>
              <w:jc w:val="right"/>
              <w:rPr>
                <w:color w:val="000000"/>
                <w:sz w:val="20"/>
                <w:szCs w:val="20"/>
                <w:lang w:eastAsia="en-CA"/>
              </w:rPr>
            </w:pPr>
            <w:r>
              <w:rPr>
                <w:sz w:val="20"/>
                <w:szCs w:val="20"/>
              </w:rPr>
              <w:t>15,000</w:t>
            </w:r>
          </w:p>
        </w:tc>
        <w:tc>
          <w:tcPr>
            <w:tcW w:w="505" w:type="pct"/>
            <w:tcBorders>
              <w:top w:val="nil"/>
              <w:left w:val="nil"/>
              <w:bottom w:val="single" w:sz="4" w:space="0" w:color="auto"/>
              <w:right w:val="single" w:sz="4" w:space="0" w:color="auto"/>
            </w:tcBorders>
            <w:shd w:val="clear" w:color="auto" w:fill="auto"/>
            <w:noWrap/>
          </w:tcPr>
          <w:p w14:paraId="1989EBDE" w14:textId="77777777" w:rsidR="00E01256" w:rsidRDefault="00000000">
            <w:pPr>
              <w:jc w:val="right"/>
              <w:rPr>
                <w:color w:val="000000"/>
                <w:sz w:val="20"/>
                <w:szCs w:val="20"/>
                <w:lang w:eastAsia="en-CA"/>
              </w:rPr>
            </w:pPr>
            <w:r>
              <w:rPr>
                <w:sz w:val="20"/>
                <w:szCs w:val="20"/>
              </w:rPr>
              <w:t>45,000</w:t>
            </w:r>
          </w:p>
        </w:tc>
        <w:tc>
          <w:tcPr>
            <w:tcW w:w="505" w:type="pct"/>
            <w:tcBorders>
              <w:top w:val="nil"/>
              <w:left w:val="nil"/>
              <w:bottom w:val="single" w:sz="4" w:space="0" w:color="auto"/>
              <w:right w:val="single" w:sz="4" w:space="0" w:color="auto"/>
            </w:tcBorders>
            <w:shd w:val="clear" w:color="auto" w:fill="auto"/>
            <w:noWrap/>
          </w:tcPr>
          <w:p w14:paraId="5B2A6B34" w14:textId="77777777" w:rsidR="00E01256" w:rsidRDefault="00000000">
            <w:pPr>
              <w:ind w:hanging="106"/>
              <w:jc w:val="right"/>
              <w:rPr>
                <w:color w:val="000000"/>
                <w:sz w:val="20"/>
                <w:szCs w:val="20"/>
                <w:lang w:eastAsia="en-CA"/>
              </w:rPr>
            </w:pPr>
            <w:r>
              <w:rPr>
                <w:sz w:val="20"/>
                <w:szCs w:val="20"/>
              </w:rPr>
              <w:t>90,000</w:t>
            </w:r>
          </w:p>
        </w:tc>
        <w:tc>
          <w:tcPr>
            <w:tcW w:w="501" w:type="pct"/>
            <w:tcBorders>
              <w:top w:val="nil"/>
              <w:left w:val="nil"/>
              <w:bottom w:val="single" w:sz="4" w:space="0" w:color="auto"/>
              <w:right w:val="single" w:sz="4" w:space="0" w:color="auto"/>
            </w:tcBorders>
            <w:shd w:val="clear" w:color="auto" w:fill="auto"/>
            <w:noWrap/>
          </w:tcPr>
          <w:p w14:paraId="055F95A4" w14:textId="77777777" w:rsidR="00E01256" w:rsidRDefault="00000000">
            <w:pPr>
              <w:jc w:val="right"/>
              <w:rPr>
                <w:color w:val="000000"/>
                <w:sz w:val="20"/>
                <w:szCs w:val="20"/>
                <w:lang w:eastAsia="en-CA"/>
              </w:rPr>
            </w:pPr>
            <w:r>
              <w:rPr>
                <w:sz w:val="20"/>
                <w:szCs w:val="20"/>
              </w:rPr>
              <w:t>144,000</w:t>
            </w:r>
          </w:p>
        </w:tc>
      </w:tr>
      <w:tr w:rsidR="00E01256" w14:paraId="68C8FF15"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7555E590" w14:textId="77777777" w:rsidR="00E01256" w:rsidRDefault="00000000">
            <w:pPr>
              <w:jc w:val="left"/>
              <w:rPr>
                <w:color w:val="000000"/>
                <w:sz w:val="20"/>
                <w:szCs w:val="20"/>
                <w:lang w:eastAsia="en-CA"/>
              </w:rPr>
            </w:pPr>
            <w:r>
              <w:rPr>
                <w:color w:val="000000"/>
                <w:sz w:val="20"/>
                <w:szCs w:val="20"/>
                <w:lang w:eastAsia="en-CA"/>
              </w:rPr>
              <w:t>超声波焊接机</w:t>
            </w:r>
          </w:p>
        </w:tc>
        <w:tc>
          <w:tcPr>
            <w:tcW w:w="505" w:type="pct"/>
            <w:tcBorders>
              <w:top w:val="nil"/>
              <w:left w:val="nil"/>
              <w:bottom w:val="single" w:sz="4" w:space="0" w:color="auto"/>
              <w:right w:val="single" w:sz="4" w:space="0" w:color="auto"/>
            </w:tcBorders>
            <w:shd w:val="clear" w:color="auto" w:fill="auto"/>
            <w:noWrap/>
          </w:tcPr>
          <w:p w14:paraId="7B54C6B6" w14:textId="77777777" w:rsidR="00E01256" w:rsidRDefault="00000000">
            <w:pPr>
              <w:jc w:val="right"/>
              <w:rPr>
                <w:color w:val="000000"/>
                <w:sz w:val="20"/>
                <w:szCs w:val="20"/>
                <w:lang w:eastAsia="en-CA"/>
              </w:rPr>
            </w:pPr>
            <w:r>
              <w:rPr>
                <w:sz w:val="20"/>
                <w:szCs w:val="20"/>
              </w:rPr>
              <w:t>40,000</w:t>
            </w:r>
          </w:p>
        </w:tc>
        <w:tc>
          <w:tcPr>
            <w:tcW w:w="505" w:type="pct"/>
            <w:tcBorders>
              <w:top w:val="nil"/>
              <w:left w:val="nil"/>
              <w:bottom w:val="single" w:sz="4" w:space="0" w:color="auto"/>
              <w:right w:val="single" w:sz="4" w:space="0" w:color="auto"/>
            </w:tcBorders>
            <w:shd w:val="clear" w:color="auto" w:fill="auto"/>
            <w:noWrap/>
          </w:tcPr>
          <w:p w14:paraId="7E5828A1" w14:textId="77777777" w:rsidR="00E01256" w:rsidRDefault="00000000">
            <w:pPr>
              <w:jc w:val="right"/>
              <w:rPr>
                <w:color w:val="000000"/>
                <w:sz w:val="20"/>
                <w:szCs w:val="20"/>
                <w:lang w:eastAsia="en-CA"/>
              </w:rPr>
            </w:pPr>
            <w:r>
              <w:rPr>
                <w:sz w:val="20"/>
                <w:szCs w:val="20"/>
              </w:rPr>
              <w:t>0</w:t>
            </w:r>
          </w:p>
        </w:tc>
        <w:tc>
          <w:tcPr>
            <w:tcW w:w="505" w:type="pct"/>
            <w:tcBorders>
              <w:top w:val="nil"/>
              <w:left w:val="nil"/>
              <w:bottom w:val="single" w:sz="4" w:space="0" w:color="auto"/>
              <w:right w:val="single" w:sz="4" w:space="0" w:color="auto"/>
            </w:tcBorders>
            <w:shd w:val="clear" w:color="auto" w:fill="auto"/>
            <w:noWrap/>
          </w:tcPr>
          <w:p w14:paraId="171B93B7" w14:textId="77777777" w:rsidR="00E01256" w:rsidRDefault="00000000">
            <w:pPr>
              <w:jc w:val="right"/>
              <w:rPr>
                <w:color w:val="000000"/>
                <w:sz w:val="20"/>
                <w:szCs w:val="20"/>
                <w:lang w:eastAsia="en-CA"/>
              </w:rPr>
            </w:pPr>
            <w:r>
              <w:rPr>
                <w:sz w:val="20"/>
                <w:szCs w:val="20"/>
              </w:rPr>
              <w:t>40,000</w:t>
            </w:r>
          </w:p>
        </w:tc>
        <w:tc>
          <w:tcPr>
            <w:tcW w:w="505" w:type="pct"/>
            <w:tcBorders>
              <w:top w:val="nil"/>
              <w:left w:val="nil"/>
              <w:bottom w:val="single" w:sz="4" w:space="0" w:color="auto"/>
              <w:right w:val="single" w:sz="4" w:space="0" w:color="auto"/>
            </w:tcBorders>
            <w:shd w:val="clear" w:color="auto" w:fill="auto"/>
            <w:noWrap/>
          </w:tcPr>
          <w:p w14:paraId="17FE8443" w14:textId="77777777" w:rsidR="00E01256" w:rsidRDefault="00000000">
            <w:pPr>
              <w:jc w:val="right"/>
              <w:rPr>
                <w:color w:val="000000"/>
                <w:sz w:val="20"/>
                <w:szCs w:val="20"/>
                <w:lang w:eastAsia="en-CA"/>
              </w:rPr>
            </w:pPr>
            <w:r>
              <w:rPr>
                <w:sz w:val="20"/>
                <w:szCs w:val="20"/>
              </w:rPr>
              <w:t>20,000</w:t>
            </w:r>
          </w:p>
        </w:tc>
        <w:tc>
          <w:tcPr>
            <w:tcW w:w="505" w:type="pct"/>
            <w:tcBorders>
              <w:top w:val="nil"/>
              <w:left w:val="nil"/>
              <w:bottom w:val="single" w:sz="4" w:space="0" w:color="auto"/>
              <w:right w:val="single" w:sz="4" w:space="0" w:color="auto"/>
            </w:tcBorders>
            <w:shd w:val="clear" w:color="auto" w:fill="auto"/>
            <w:noWrap/>
          </w:tcPr>
          <w:p w14:paraId="1A24BB56" w14:textId="77777777" w:rsidR="00E01256" w:rsidRDefault="00000000">
            <w:pPr>
              <w:jc w:val="right"/>
              <w:rPr>
                <w:color w:val="000000"/>
                <w:sz w:val="20"/>
                <w:szCs w:val="20"/>
                <w:lang w:eastAsia="en-CA"/>
              </w:rPr>
            </w:pPr>
            <w:r>
              <w:rPr>
                <w:sz w:val="20"/>
                <w:szCs w:val="20"/>
              </w:rPr>
              <w:t>40,000</w:t>
            </w:r>
          </w:p>
        </w:tc>
        <w:tc>
          <w:tcPr>
            <w:tcW w:w="501" w:type="pct"/>
            <w:tcBorders>
              <w:top w:val="nil"/>
              <w:left w:val="nil"/>
              <w:bottom w:val="single" w:sz="4" w:space="0" w:color="auto"/>
              <w:right w:val="single" w:sz="4" w:space="0" w:color="auto"/>
            </w:tcBorders>
            <w:shd w:val="clear" w:color="auto" w:fill="auto"/>
            <w:noWrap/>
          </w:tcPr>
          <w:p w14:paraId="0E33802D" w14:textId="77777777" w:rsidR="00E01256" w:rsidRDefault="00000000">
            <w:pPr>
              <w:jc w:val="right"/>
              <w:rPr>
                <w:color w:val="000000"/>
                <w:sz w:val="20"/>
                <w:szCs w:val="20"/>
                <w:lang w:eastAsia="en-CA"/>
              </w:rPr>
            </w:pPr>
            <w:r>
              <w:rPr>
                <w:sz w:val="20"/>
                <w:szCs w:val="20"/>
              </w:rPr>
              <w:t>40,000</w:t>
            </w:r>
          </w:p>
        </w:tc>
      </w:tr>
      <w:tr w:rsidR="00E01256" w14:paraId="4AEFEA7E" w14:textId="77777777">
        <w:trPr>
          <w:trHeight w:val="89"/>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01EEC670" w14:textId="77777777" w:rsidR="00E01256" w:rsidRDefault="00000000">
            <w:pPr>
              <w:jc w:val="left"/>
              <w:rPr>
                <w:color w:val="000000"/>
                <w:sz w:val="20"/>
                <w:szCs w:val="20"/>
                <w:lang w:eastAsia="en-CA"/>
              </w:rPr>
            </w:pPr>
            <w:r>
              <w:rPr>
                <w:color w:val="000000"/>
                <w:sz w:val="20"/>
                <w:szCs w:val="20"/>
                <w:lang w:eastAsia="en-CA"/>
              </w:rPr>
              <w:t>安全系统</w:t>
            </w:r>
          </w:p>
        </w:tc>
        <w:tc>
          <w:tcPr>
            <w:tcW w:w="505" w:type="pct"/>
            <w:tcBorders>
              <w:top w:val="nil"/>
              <w:left w:val="nil"/>
              <w:bottom w:val="single" w:sz="4" w:space="0" w:color="auto"/>
              <w:right w:val="single" w:sz="4" w:space="0" w:color="auto"/>
            </w:tcBorders>
            <w:shd w:val="clear" w:color="auto" w:fill="auto"/>
            <w:noWrap/>
          </w:tcPr>
          <w:p w14:paraId="403F6931" w14:textId="77777777" w:rsidR="00E01256" w:rsidRDefault="00000000">
            <w:pPr>
              <w:jc w:val="right"/>
              <w:rPr>
                <w:color w:val="000000"/>
                <w:sz w:val="20"/>
                <w:szCs w:val="20"/>
                <w:lang w:eastAsia="en-CA"/>
              </w:rPr>
            </w:pPr>
            <w:r>
              <w:rPr>
                <w:sz w:val="20"/>
                <w:szCs w:val="20"/>
              </w:rPr>
              <w:t>56,000</w:t>
            </w:r>
          </w:p>
        </w:tc>
        <w:tc>
          <w:tcPr>
            <w:tcW w:w="505" w:type="pct"/>
            <w:tcBorders>
              <w:top w:val="nil"/>
              <w:left w:val="nil"/>
              <w:bottom w:val="single" w:sz="4" w:space="0" w:color="auto"/>
              <w:right w:val="single" w:sz="4" w:space="0" w:color="auto"/>
            </w:tcBorders>
            <w:shd w:val="clear" w:color="auto" w:fill="auto"/>
            <w:noWrap/>
          </w:tcPr>
          <w:p w14:paraId="5BB3409D" w14:textId="77777777" w:rsidR="00E01256" w:rsidRDefault="00000000">
            <w:pPr>
              <w:jc w:val="right"/>
              <w:rPr>
                <w:color w:val="000000"/>
                <w:sz w:val="20"/>
                <w:szCs w:val="20"/>
                <w:lang w:eastAsia="en-CA"/>
              </w:rPr>
            </w:pPr>
            <w:r>
              <w:rPr>
                <w:sz w:val="20"/>
                <w:szCs w:val="20"/>
              </w:rPr>
              <w:t>0</w:t>
            </w:r>
          </w:p>
        </w:tc>
        <w:tc>
          <w:tcPr>
            <w:tcW w:w="505" w:type="pct"/>
            <w:tcBorders>
              <w:top w:val="nil"/>
              <w:left w:val="nil"/>
              <w:bottom w:val="single" w:sz="4" w:space="0" w:color="auto"/>
              <w:right w:val="single" w:sz="4" w:space="0" w:color="auto"/>
            </w:tcBorders>
            <w:shd w:val="clear" w:color="auto" w:fill="auto"/>
            <w:noWrap/>
          </w:tcPr>
          <w:p w14:paraId="06C2A047" w14:textId="77777777" w:rsidR="00E01256" w:rsidRDefault="00000000">
            <w:pPr>
              <w:jc w:val="right"/>
              <w:rPr>
                <w:color w:val="000000"/>
                <w:sz w:val="20"/>
                <w:szCs w:val="20"/>
                <w:lang w:eastAsia="en-CA"/>
              </w:rPr>
            </w:pPr>
            <w:r>
              <w:rPr>
                <w:sz w:val="20"/>
                <w:szCs w:val="20"/>
              </w:rPr>
              <w:t>84,000</w:t>
            </w:r>
          </w:p>
        </w:tc>
        <w:tc>
          <w:tcPr>
            <w:tcW w:w="505" w:type="pct"/>
            <w:tcBorders>
              <w:top w:val="nil"/>
              <w:left w:val="nil"/>
              <w:bottom w:val="single" w:sz="4" w:space="0" w:color="auto"/>
              <w:right w:val="single" w:sz="4" w:space="0" w:color="auto"/>
            </w:tcBorders>
            <w:shd w:val="clear" w:color="auto" w:fill="auto"/>
            <w:noWrap/>
          </w:tcPr>
          <w:p w14:paraId="738B8414" w14:textId="77777777" w:rsidR="00E01256" w:rsidRDefault="00000000">
            <w:pPr>
              <w:jc w:val="right"/>
              <w:rPr>
                <w:color w:val="000000"/>
                <w:sz w:val="20"/>
                <w:szCs w:val="20"/>
                <w:lang w:eastAsia="en-CA"/>
              </w:rPr>
            </w:pPr>
            <w:r>
              <w:rPr>
                <w:sz w:val="20"/>
                <w:szCs w:val="20"/>
              </w:rPr>
              <w:t>28,000</w:t>
            </w:r>
          </w:p>
        </w:tc>
        <w:tc>
          <w:tcPr>
            <w:tcW w:w="505" w:type="pct"/>
            <w:tcBorders>
              <w:top w:val="nil"/>
              <w:left w:val="nil"/>
              <w:bottom w:val="single" w:sz="4" w:space="0" w:color="auto"/>
              <w:right w:val="single" w:sz="4" w:space="0" w:color="auto"/>
            </w:tcBorders>
            <w:shd w:val="clear" w:color="auto" w:fill="auto"/>
            <w:noWrap/>
          </w:tcPr>
          <w:p w14:paraId="4A56EDA0" w14:textId="77777777" w:rsidR="00E01256" w:rsidRDefault="00000000">
            <w:pPr>
              <w:jc w:val="right"/>
              <w:rPr>
                <w:color w:val="000000"/>
                <w:sz w:val="20"/>
                <w:szCs w:val="20"/>
                <w:lang w:eastAsia="en-CA"/>
              </w:rPr>
            </w:pPr>
            <w:r>
              <w:rPr>
                <w:sz w:val="20"/>
                <w:szCs w:val="20"/>
              </w:rPr>
              <w:t>56,000</w:t>
            </w:r>
          </w:p>
        </w:tc>
        <w:tc>
          <w:tcPr>
            <w:tcW w:w="501" w:type="pct"/>
            <w:tcBorders>
              <w:top w:val="nil"/>
              <w:left w:val="nil"/>
              <w:bottom w:val="single" w:sz="4" w:space="0" w:color="auto"/>
              <w:right w:val="single" w:sz="4" w:space="0" w:color="auto"/>
            </w:tcBorders>
            <w:shd w:val="clear" w:color="auto" w:fill="auto"/>
            <w:noWrap/>
          </w:tcPr>
          <w:p w14:paraId="03E6DE6F" w14:textId="77777777" w:rsidR="00E01256" w:rsidRDefault="00000000">
            <w:pPr>
              <w:jc w:val="right"/>
              <w:rPr>
                <w:color w:val="000000"/>
                <w:sz w:val="20"/>
                <w:szCs w:val="20"/>
                <w:lang w:eastAsia="en-CA"/>
              </w:rPr>
            </w:pPr>
            <w:r>
              <w:rPr>
                <w:sz w:val="20"/>
                <w:szCs w:val="20"/>
              </w:rPr>
              <w:t>40,000</w:t>
            </w:r>
          </w:p>
        </w:tc>
      </w:tr>
      <w:tr w:rsidR="00E01256" w14:paraId="5B2526F1"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7103B704" w14:textId="77777777" w:rsidR="00E01256" w:rsidRDefault="00000000">
            <w:pPr>
              <w:ind w:right="-89"/>
              <w:jc w:val="left"/>
              <w:rPr>
                <w:color w:val="000000"/>
                <w:sz w:val="20"/>
                <w:szCs w:val="20"/>
                <w:lang w:eastAsia="zh-CN"/>
              </w:rPr>
            </w:pPr>
            <w:r>
              <w:rPr>
                <w:color w:val="000000"/>
                <w:sz w:val="20"/>
                <w:szCs w:val="20"/>
                <w:lang w:val="en-MY" w:eastAsia="zh-CN"/>
              </w:rPr>
              <w:t>产品重新设计、原型、测试和试验</w:t>
            </w:r>
          </w:p>
        </w:tc>
        <w:tc>
          <w:tcPr>
            <w:tcW w:w="505" w:type="pct"/>
            <w:tcBorders>
              <w:top w:val="nil"/>
              <w:left w:val="nil"/>
              <w:bottom w:val="single" w:sz="4" w:space="0" w:color="auto"/>
              <w:right w:val="single" w:sz="4" w:space="0" w:color="auto"/>
            </w:tcBorders>
            <w:shd w:val="clear" w:color="auto" w:fill="auto"/>
            <w:noWrap/>
          </w:tcPr>
          <w:p w14:paraId="36910D17" w14:textId="77777777" w:rsidR="00E01256" w:rsidRDefault="00000000">
            <w:pPr>
              <w:jc w:val="right"/>
              <w:rPr>
                <w:color w:val="000000"/>
                <w:sz w:val="20"/>
                <w:szCs w:val="20"/>
                <w:lang w:eastAsia="en-CA"/>
              </w:rPr>
            </w:pPr>
            <w:r>
              <w:rPr>
                <w:sz w:val="20"/>
                <w:szCs w:val="20"/>
              </w:rPr>
              <w:t>30,000</w:t>
            </w:r>
          </w:p>
        </w:tc>
        <w:tc>
          <w:tcPr>
            <w:tcW w:w="505" w:type="pct"/>
            <w:tcBorders>
              <w:top w:val="nil"/>
              <w:left w:val="nil"/>
              <w:bottom w:val="single" w:sz="4" w:space="0" w:color="auto"/>
              <w:right w:val="single" w:sz="4" w:space="0" w:color="auto"/>
            </w:tcBorders>
            <w:shd w:val="clear" w:color="auto" w:fill="auto"/>
            <w:noWrap/>
          </w:tcPr>
          <w:p w14:paraId="75AFEFC3" w14:textId="77777777" w:rsidR="00E01256" w:rsidRDefault="00000000">
            <w:pPr>
              <w:jc w:val="right"/>
              <w:rPr>
                <w:color w:val="000000"/>
                <w:sz w:val="20"/>
                <w:szCs w:val="20"/>
                <w:lang w:eastAsia="en-CA"/>
              </w:rPr>
            </w:pPr>
            <w:r>
              <w:rPr>
                <w:sz w:val="20"/>
                <w:szCs w:val="20"/>
              </w:rPr>
              <w:t>10,500</w:t>
            </w:r>
          </w:p>
        </w:tc>
        <w:tc>
          <w:tcPr>
            <w:tcW w:w="505" w:type="pct"/>
            <w:tcBorders>
              <w:top w:val="nil"/>
              <w:left w:val="nil"/>
              <w:bottom w:val="single" w:sz="4" w:space="0" w:color="auto"/>
              <w:right w:val="single" w:sz="4" w:space="0" w:color="auto"/>
            </w:tcBorders>
            <w:shd w:val="clear" w:color="auto" w:fill="auto"/>
            <w:noWrap/>
          </w:tcPr>
          <w:p w14:paraId="798E05D2" w14:textId="77777777" w:rsidR="00E01256" w:rsidRDefault="00000000">
            <w:pPr>
              <w:jc w:val="right"/>
              <w:rPr>
                <w:color w:val="000000"/>
                <w:sz w:val="20"/>
                <w:szCs w:val="20"/>
                <w:lang w:eastAsia="en-CA"/>
              </w:rPr>
            </w:pPr>
            <w:r>
              <w:rPr>
                <w:sz w:val="20"/>
                <w:szCs w:val="20"/>
              </w:rPr>
              <w:t>21,000</w:t>
            </w:r>
          </w:p>
        </w:tc>
        <w:tc>
          <w:tcPr>
            <w:tcW w:w="505" w:type="pct"/>
            <w:tcBorders>
              <w:top w:val="nil"/>
              <w:left w:val="nil"/>
              <w:bottom w:val="single" w:sz="4" w:space="0" w:color="auto"/>
              <w:right w:val="single" w:sz="4" w:space="0" w:color="auto"/>
            </w:tcBorders>
            <w:shd w:val="clear" w:color="auto" w:fill="auto"/>
            <w:noWrap/>
          </w:tcPr>
          <w:p w14:paraId="58823E67" w14:textId="77777777" w:rsidR="00E01256" w:rsidRDefault="00000000">
            <w:pPr>
              <w:jc w:val="right"/>
              <w:rPr>
                <w:color w:val="000000"/>
                <w:sz w:val="20"/>
                <w:szCs w:val="20"/>
                <w:lang w:eastAsia="en-CA"/>
              </w:rPr>
            </w:pPr>
            <w:r>
              <w:rPr>
                <w:sz w:val="20"/>
                <w:szCs w:val="20"/>
              </w:rPr>
              <w:t>37,500</w:t>
            </w:r>
          </w:p>
        </w:tc>
        <w:tc>
          <w:tcPr>
            <w:tcW w:w="505" w:type="pct"/>
            <w:tcBorders>
              <w:top w:val="nil"/>
              <w:left w:val="nil"/>
              <w:bottom w:val="single" w:sz="4" w:space="0" w:color="auto"/>
              <w:right w:val="single" w:sz="4" w:space="0" w:color="auto"/>
            </w:tcBorders>
            <w:shd w:val="clear" w:color="auto" w:fill="auto"/>
            <w:noWrap/>
          </w:tcPr>
          <w:p w14:paraId="17A0CBAA" w14:textId="77777777" w:rsidR="00E01256" w:rsidRDefault="00000000">
            <w:pPr>
              <w:jc w:val="right"/>
              <w:rPr>
                <w:color w:val="000000"/>
                <w:sz w:val="20"/>
                <w:szCs w:val="20"/>
                <w:lang w:eastAsia="en-CA"/>
              </w:rPr>
            </w:pPr>
            <w:r>
              <w:rPr>
                <w:sz w:val="20"/>
                <w:szCs w:val="20"/>
              </w:rPr>
              <w:t>22,500</w:t>
            </w:r>
          </w:p>
        </w:tc>
        <w:tc>
          <w:tcPr>
            <w:tcW w:w="501" w:type="pct"/>
            <w:tcBorders>
              <w:top w:val="nil"/>
              <w:left w:val="nil"/>
              <w:bottom w:val="single" w:sz="4" w:space="0" w:color="auto"/>
              <w:right w:val="single" w:sz="4" w:space="0" w:color="auto"/>
            </w:tcBorders>
            <w:shd w:val="clear" w:color="auto" w:fill="auto"/>
            <w:noWrap/>
          </w:tcPr>
          <w:p w14:paraId="0EB1EEDC" w14:textId="77777777" w:rsidR="00E01256" w:rsidRDefault="00000000">
            <w:pPr>
              <w:jc w:val="right"/>
              <w:rPr>
                <w:color w:val="000000"/>
                <w:sz w:val="20"/>
                <w:szCs w:val="20"/>
                <w:lang w:eastAsia="en-CA"/>
              </w:rPr>
            </w:pPr>
            <w:r>
              <w:rPr>
                <w:sz w:val="20"/>
                <w:szCs w:val="20"/>
              </w:rPr>
              <w:t>7,600</w:t>
            </w:r>
          </w:p>
        </w:tc>
      </w:tr>
      <w:tr w:rsidR="00E01256" w14:paraId="15E3429D" w14:textId="77777777">
        <w:trPr>
          <w:trHeight w:val="5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3B53CE28" w14:textId="77777777" w:rsidR="00E01256" w:rsidRDefault="00000000">
            <w:pPr>
              <w:jc w:val="left"/>
              <w:rPr>
                <w:color w:val="000000"/>
                <w:sz w:val="20"/>
                <w:szCs w:val="20"/>
                <w:lang w:eastAsia="en-CA"/>
              </w:rPr>
            </w:pPr>
            <w:r>
              <w:rPr>
                <w:color w:val="000000"/>
                <w:sz w:val="20"/>
                <w:szCs w:val="20"/>
                <w:lang w:val="en-MY" w:eastAsia="en-CA"/>
              </w:rPr>
              <w:t>测试</w:t>
            </w:r>
            <w:r>
              <w:rPr>
                <w:color w:val="000000"/>
                <w:sz w:val="20"/>
                <w:szCs w:val="20"/>
                <w:lang w:val="en-US" w:eastAsia="zh-CN"/>
              </w:rPr>
              <w:t>室</w:t>
            </w:r>
            <w:r>
              <w:rPr>
                <w:color w:val="000000"/>
                <w:sz w:val="20"/>
                <w:szCs w:val="20"/>
                <w:lang w:val="en-MY" w:eastAsia="en-CA"/>
              </w:rPr>
              <w:t>升级</w:t>
            </w:r>
          </w:p>
        </w:tc>
        <w:tc>
          <w:tcPr>
            <w:tcW w:w="505" w:type="pct"/>
            <w:tcBorders>
              <w:top w:val="nil"/>
              <w:left w:val="nil"/>
              <w:bottom w:val="single" w:sz="4" w:space="0" w:color="auto"/>
              <w:right w:val="single" w:sz="4" w:space="0" w:color="auto"/>
            </w:tcBorders>
            <w:shd w:val="clear" w:color="auto" w:fill="auto"/>
            <w:noWrap/>
          </w:tcPr>
          <w:p w14:paraId="1918AFDF" w14:textId="77777777" w:rsidR="00E01256" w:rsidRDefault="00000000">
            <w:pPr>
              <w:jc w:val="right"/>
              <w:rPr>
                <w:color w:val="000000"/>
                <w:sz w:val="20"/>
                <w:szCs w:val="20"/>
                <w:lang w:eastAsia="en-CA"/>
              </w:rPr>
            </w:pPr>
            <w:r>
              <w:rPr>
                <w:sz w:val="20"/>
                <w:szCs w:val="20"/>
              </w:rPr>
              <w:t>0</w:t>
            </w:r>
          </w:p>
        </w:tc>
        <w:tc>
          <w:tcPr>
            <w:tcW w:w="505" w:type="pct"/>
            <w:tcBorders>
              <w:top w:val="nil"/>
              <w:left w:val="nil"/>
              <w:bottom w:val="single" w:sz="4" w:space="0" w:color="auto"/>
              <w:right w:val="single" w:sz="4" w:space="0" w:color="auto"/>
            </w:tcBorders>
            <w:shd w:val="clear" w:color="auto" w:fill="auto"/>
            <w:noWrap/>
          </w:tcPr>
          <w:p w14:paraId="631FC198" w14:textId="77777777" w:rsidR="00E01256" w:rsidRDefault="00000000">
            <w:pPr>
              <w:jc w:val="right"/>
              <w:rPr>
                <w:color w:val="000000"/>
                <w:sz w:val="20"/>
                <w:szCs w:val="20"/>
                <w:lang w:eastAsia="en-CA"/>
              </w:rPr>
            </w:pPr>
            <w:r>
              <w:rPr>
                <w:sz w:val="20"/>
                <w:szCs w:val="20"/>
              </w:rPr>
              <w:t>0</w:t>
            </w:r>
          </w:p>
        </w:tc>
        <w:tc>
          <w:tcPr>
            <w:tcW w:w="505" w:type="pct"/>
            <w:tcBorders>
              <w:top w:val="nil"/>
              <w:left w:val="nil"/>
              <w:bottom w:val="single" w:sz="4" w:space="0" w:color="auto"/>
              <w:right w:val="single" w:sz="4" w:space="0" w:color="auto"/>
            </w:tcBorders>
            <w:shd w:val="clear" w:color="auto" w:fill="auto"/>
            <w:noWrap/>
          </w:tcPr>
          <w:p w14:paraId="5452DE47" w14:textId="77777777" w:rsidR="00E01256" w:rsidRDefault="00000000">
            <w:pPr>
              <w:jc w:val="right"/>
              <w:rPr>
                <w:color w:val="000000"/>
                <w:sz w:val="20"/>
                <w:szCs w:val="20"/>
                <w:lang w:eastAsia="en-CA"/>
              </w:rPr>
            </w:pPr>
            <w:r>
              <w:rPr>
                <w:sz w:val="20"/>
                <w:szCs w:val="20"/>
              </w:rPr>
              <w:t>0</w:t>
            </w:r>
          </w:p>
        </w:tc>
        <w:tc>
          <w:tcPr>
            <w:tcW w:w="505" w:type="pct"/>
            <w:tcBorders>
              <w:top w:val="nil"/>
              <w:left w:val="nil"/>
              <w:bottom w:val="single" w:sz="4" w:space="0" w:color="auto"/>
              <w:right w:val="single" w:sz="4" w:space="0" w:color="auto"/>
            </w:tcBorders>
            <w:shd w:val="clear" w:color="auto" w:fill="auto"/>
            <w:noWrap/>
          </w:tcPr>
          <w:p w14:paraId="0A261F84" w14:textId="77777777" w:rsidR="00E01256" w:rsidRDefault="00000000">
            <w:pPr>
              <w:jc w:val="right"/>
              <w:rPr>
                <w:color w:val="000000"/>
                <w:sz w:val="20"/>
                <w:szCs w:val="20"/>
                <w:lang w:eastAsia="en-CA"/>
              </w:rPr>
            </w:pPr>
            <w:r>
              <w:rPr>
                <w:sz w:val="20"/>
                <w:szCs w:val="20"/>
              </w:rPr>
              <w:t>250,000</w:t>
            </w:r>
          </w:p>
        </w:tc>
        <w:tc>
          <w:tcPr>
            <w:tcW w:w="505" w:type="pct"/>
            <w:tcBorders>
              <w:top w:val="nil"/>
              <w:left w:val="nil"/>
              <w:bottom w:val="single" w:sz="4" w:space="0" w:color="auto"/>
              <w:right w:val="single" w:sz="4" w:space="0" w:color="auto"/>
            </w:tcBorders>
            <w:shd w:val="clear" w:color="auto" w:fill="auto"/>
            <w:noWrap/>
          </w:tcPr>
          <w:p w14:paraId="7393B6A2" w14:textId="77777777" w:rsidR="00E01256" w:rsidRDefault="00000000">
            <w:pPr>
              <w:jc w:val="right"/>
              <w:rPr>
                <w:color w:val="000000"/>
                <w:sz w:val="20"/>
                <w:szCs w:val="20"/>
                <w:lang w:eastAsia="en-CA"/>
              </w:rPr>
            </w:pPr>
            <w:r>
              <w:rPr>
                <w:sz w:val="20"/>
                <w:szCs w:val="20"/>
              </w:rPr>
              <w:t>0</w:t>
            </w:r>
          </w:p>
        </w:tc>
        <w:tc>
          <w:tcPr>
            <w:tcW w:w="501" w:type="pct"/>
            <w:tcBorders>
              <w:top w:val="nil"/>
              <w:left w:val="nil"/>
              <w:bottom w:val="single" w:sz="4" w:space="0" w:color="auto"/>
              <w:right w:val="single" w:sz="4" w:space="0" w:color="auto"/>
            </w:tcBorders>
            <w:shd w:val="clear" w:color="auto" w:fill="auto"/>
            <w:noWrap/>
          </w:tcPr>
          <w:p w14:paraId="04D26116" w14:textId="77777777" w:rsidR="00E01256" w:rsidRDefault="00000000">
            <w:pPr>
              <w:jc w:val="right"/>
              <w:rPr>
                <w:color w:val="000000"/>
                <w:sz w:val="20"/>
                <w:szCs w:val="20"/>
                <w:lang w:eastAsia="en-CA"/>
              </w:rPr>
            </w:pPr>
            <w:r>
              <w:rPr>
                <w:sz w:val="20"/>
                <w:szCs w:val="20"/>
              </w:rPr>
              <w:t>35,000</w:t>
            </w:r>
          </w:p>
        </w:tc>
      </w:tr>
      <w:tr w:rsidR="00E01256" w14:paraId="4872A751"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4A7F4EA9" w14:textId="77777777" w:rsidR="00E01256" w:rsidRDefault="00000000">
            <w:pPr>
              <w:jc w:val="left"/>
              <w:rPr>
                <w:color w:val="000000"/>
                <w:sz w:val="20"/>
                <w:szCs w:val="20"/>
                <w:lang w:val="fr-FR" w:eastAsia="en-CA"/>
              </w:rPr>
            </w:pPr>
            <w:r>
              <w:rPr>
                <w:color w:val="000000"/>
                <w:sz w:val="20"/>
                <w:szCs w:val="20"/>
                <w:lang w:val="fr-FR" w:eastAsia="en-CA"/>
              </w:rPr>
              <w:t>能源和安全认证</w:t>
            </w:r>
          </w:p>
        </w:tc>
        <w:tc>
          <w:tcPr>
            <w:tcW w:w="505" w:type="pct"/>
            <w:tcBorders>
              <w:top w:val="nil"/>
              <w:left w:val="nil"/>
              <w:bottom w:val="single" w:sz="4" w:space="0" w:color="auto"/>
              <w:right w:val="single" w:sz="4" w:space="0" w:color="auto"/>
            </w:tcBorders>
            <w:shd w:val="clear" w:color="auto" w:fill="auto"/>
            <w:noWrap/>
          </w:tcPr>
          <w:p w14:paraId="10F98A21" w14:textId="77777777" w:rsidR="00E01256" w:rsidRDefault="00000000">
            <w:pPr>
              <w:jc w:val="right"/>
              <w:rPr>
                <w:color w:val="000000"/>
                <w:sz w:val="20"/>
                <w:szCs w:val="20"/>
                <w:lang w:eastAsia="en-CA"/>
              </w:rPr>
            </w:pPr>
            <w:r>
              <w:rPr>
                <w:sz w:val="20"/>
                <w:szCs w:val="20"/>
              </w:rPr>
              <w:t>8,000</w:t>
            </w:r>
          </w:p>
        </w:tc>
        <w:tc>
          <w:tcPr>
            <w:tcW w:w="505" w:type="pct"/>
            <w:tcBorders>
              <w:top w:val="nil"/>
              <w:left w:val="nil"/>
              <w:bottom w:val="single" w:sz="4" w:space="0" w:color="auto"/>
              <w:right w:val="single" w:sz="4" w:space="0" w:color="auto"/>
            </w:tcBorders>
            <w:shd w:val="clear" w:color="auto" w:fill="auto"/>
            <w:noWrap/>
          </w:tcPr>
          <w:p w14:paraId="5034DA92" w14:textId="77777777" w:rsidR="00E01256" w:rsidRDefault="00000000">
            <w:pPr>
              <w:jc w:val="right"/>
              <w:rPr>
                <w:color w:val="000000"/>
                <w:sz w:val="20"/>
                <w:szCs w:val="20"/>
                <w:lang w:eastAsia="en-CA"/>
              </w:rPr>
            </w:pPr>
            <w:r>
              <w:rPr>
                <w:sz w:val="20"/>
                <w:szCs w:val="20"/>
              </w:rPr>
              <w:t>2,800</w:t>
            </w:r>
          </w:p>
        </w:tc>
        <w:tc>
          <w:tcPr>
            <w:tcW w:w="505" w:type="pct"/>
            <w:tcBorders>
              <w:top w:val="nil"/>
              <w:left w:val="nil"/>
              <w:bottom w:val="single" w:sz="4" w:space="0" w:color="auto"/>
              <w:right w:val="single" w:sz="4" w:space="0" w:color="auto"/>
            </w:tcBorders>
            <w:shd w:val="clear" w:color="auto" w:fill="auto"/>
            <w:noWrap/>
          </w:tcPr>
          <w:p w14:paraId="16B1F0ED" w14:textId="77777777" w:rsidR="00E01256" w:rsidRDefault="00000000">
            <w:pPr>
              <w:jc w:val="right"/>
              <w:rPr>
                <w:color w:val="000000"/>
                <w:sz w:val="20"/>
                <w:szCs w:val="20"/>
                <w:lang w:eastAsia="en-CA"/>
              </w:rPr>
            </w:pPr>
            <w:r>
              <w:rPr>
                <w:sz w:val="20"/>
                <w:szCs w:val="20"/>
              </w:rPr>
              <w:t>5,600</w:t>
            </w:r>
          </w:p>
        </w:tc>
        <w:tc>
          <w:tcPr>
            <w:tcW w:w="505" w:type="pct"/>
            <w:tcBorders>
              <w:top w:val="nil"/>
              <w:left w:val="nil"/>
              <w:bottom w:val="single" w:sz="4" w:space="0" w:color="auto"/>
              <w:right w:val="single" w:sz="4" w:space="0" w:color="auto"/>
            </w:tcBorders>
            <w:shd w:val="clear" w:color="auto" w:fill="auto"/>
            <w:noWrap/>
          </w:tcPr>
          <w:p w14:paraId="43747E6D" w14:textId="77777777" w:rsidR="00E01256" w:rsidRDefault="00000000">
            <w:pPr>
              <w:jc w:val="right"/>
              <w:rPr>
                <w:color w:val="000000"/>
                <w:sz w:val="20"/>
                <w:szCs w:val="20"/>
                <w:lang w:eastAsia="en-CA"/>
              </w:rPr>
            </w:pPr>
            <w:r>
              <w:rPr>
                <w:sz w:val="20"/>
                <w:szCs w:val="20"/>
              </w:rPr>
              <w:t>10,000</w:t>
            </w:r>
          </w:p>
        </w:tc>
        <w:tc>
          <w:tcPr>
            <w:tcW w:w="505" w:type="pct"/>
            <w:tcBorders>
              <w:top w:val="nil"/>
              <w:left w:val="nil"/>
              <w:bottom w:val="single" w:sz="4" w:space="0" w:color="auto"/>
              <w:right w:val="single" w:sz="4" w:space="0" w:color="auto"/>
            </w:tcBorders>
            <w:shd w:val="clear" w:color="auto" w:fill="auto"/>
            <w:noWrap/>
          </w:tcPr>
          <w:p w14:paraId="6722FCA1" w14:textId="77777777" w:rsidR="00E01256" w:rsidRDefault="00000000">
            <w:pPr>
              <w:jc w:val="right"/>
              <w:rPr>
                <w:color w:val="000000"/>
                <w:sz w:val="20"/>
                <w:szCs w:val="20"/>
                <w:lang w:eastAsia="en-CA"/>
              </w:rPr>
            </w:pPr>
            <w:r>
              <w:rPr>
                <w:sz w:val="20"/>
                <w:szCs w:val="20"/>
              </w:rPr>
              <w:t>6,000</w:t>
            </w:r>
          </w:p>
        </w:tc>
        <w:tc>
          <w:tcPr>
            <w:tcW w:w="501" w:type="pct"/>
            <w:tcBorders>
              <w:top w:val="nil"/>
              <w:left w:val="nil"/>
              <w:bottom w:val="single" w:sz="4" w:space="0" w:color="auto"/>
              <w:right w:val="single" w:sz="4" w:space="0" w:color="auto"/>
            </w:tcBorders>
            <w:shd w:val="clear" w:color="auto" w:fill="auto"/>
            <w:noWrap/>
          </w:tcPr>
          <w:p w14:paraId="44428EF2" w14:textId="77777777" w:rsidR="00E01256" w:rsidRDefault="00000000">
            <w:pPr>
              <w:jc w:val="right"/>
              <w:rPr>
                <w:color w:val="000000"/>
                <w:sz w:val="20"/>
                <w:szCs w:val="20"/>
                <w:lang w:eastAsia="en-CA"/>
              </w:rPr>
            </w:pPr>
            <w:r>
              <w:rPr>
                <w:sz w:val="20"/>
                <w:szCs w:val="20"/>
              </w:rPr>
              <w:t>31,000</w:t>
            </w:r>
          </w:p>
        </w:tc>
      </w:tr>
      <w:tr w:rsidR="00E01256" w14:paraId="1F1AE946"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71899A40" w14:textId="77777777" w:rsidR="00E01256" w:rsidRDefault="00000000">
            <w:pPr>
              <w:jc w:val="left"/>
              <w:rPr>
                <w:color w:val="000000"/>
                <w:sz w:val="20"/>
                <w:szCs w:val="20"/>
                <w:lang w:eastAsia="en-CA"/>
              </w:rPr>
            </w:pPr>
            <w:r>
              <w:rPr>
                <w:color w:val="000000"/>
                <w:sz w:val="20"/>
                <w:szCs w:val="20"/>
                <w:lang w:val="en-MY" w:eastAsia="en-CA"/>
              </w:rPr>
              <w:t>工人安全培训</w:t>
            </w:r>
          </w:p>
        </w:tc>
        <w:tc>
          <w:tcPr>
            <w:tcW w:w="505" w:type="pct"/>
            <w:tcBorders>
              <w:top w:val="nil"/>
              <w:left w:val="nil"/>
              <w:bottom w:val="single" w:sz="4" w:space="0" w:color="auto"/>
              <w:right w:val="single" w:sz="4" w:space="0" w:color="auto"/>
            </w:tcBorders>
            <w:shd w:val="clear" w:color="auto" w:fill="auto"/>
            <w:noWrap/>
          </w:tcPr>
          <w:p w14:paraId="46EF828F" w14:textId="77777777" w:rsidR="00E01256" w:rsidRDefault="00000000">
            <w:pPr>
              <w:jc w:val="right"/>
              <w:rPr>
                <w:color w:val="000000"/>
                <w:sz w:val="20"/>
                <w:szCs w:val="20"/>
                <w:lang w:eastAsia="en-CA"/>
              </w:rPr>
            </w:pPr>
            <w:r>
              <w:rPr>
                <w:sz w:val="20"/>
                <w:szCs w:val="20"/>
              </w:rPr>
              <w:t>5,000</w:t>
            </w:r>
          </w:p>
        </w:tc>
        <w:tc>
          <w:tcPr>
            <w:tcW w:w="505" w:type="pct"/>
            <w:tcBorders>
              <w:top w:val="nil"/>
              <w:left w:val="nil"/>
              <w:bottom w:val="single" w:sz="4" w:space="0" w:color="auto"/>
              <w:right w:val="single" w:sz="4" w:space="0" w:color="auto"/>
            </w:tcBorders>
            <w:shd w:val="clear" w:color="auto" w:fill="auto"/>
            <w:noWrap/>
          </w:tcPr>
          <w:p w14:paraId="6D7084C8" w14:textId="77777777" w:rsidR="00E01256" w:rsidRDefault="00000000">
            <w:pPr>
              <w:jc w:val="right"/>
              <w:rPr>
                <w:color w:val="000000"/>
                <w:sz w:val="20"/>
                <w:szCs w:val="20"/>
                <w:lang w:eastAsia="en-CA"/>
              </w:rPr>
            </w:pPr>
            <w:r>
              <w:rPr>
                <w:sz w:val="20"/>
                <w:szCs w:val="20"/>
              </w:rPr>
              <w:t>1,000</w:t>
            </w:r>
          </w:p>
        </w:tc>
        <w:tc>
          <w:tcPr>
            <w:tcW w:w="505" w:type="pct"/>
            <w:tcBorders>
              <w:top w:val="nil"/>
              <w:left w:val="nil"/>
              <w:bottom w:val="single" w:sz="4" w:space="0" w:color="auto"/>
              <w:right w:val="single" w:sz="4" w:space="0" w:color="auto"/>
            </w:tcBorders>
            <w:shd w:val="clear" w:color="auto" w:fill="auto"/>
            <w:noWrap/>
          </w:tcPr>
          <w:p w14:paraId="10A2EEE3" w14:textId="77777777" w:rsidR="00E01256" w:rsidRDefault="00000000">
            <w:pPr>
              <w:jc w:val="right"/>
              <w:rPr>
                <w:color w:val="000000"/>
                <w:sz w:val="20"/>
                <w:szCs w:val="20"/>
                <w:lang w:eastAsia="en-CA"/>
              </w:rPr>
            </w:pPr>
            <w:r>
              <w:rPr>
                <w:sz w:val="20"/>
                <w:szCs w:val="20"/>
              </w:rPr>
              <w:t>5,000</w:t>
            </w:r>
          </w:p>
        </w:tc>
        <w:tc>
          <w:tcPr>
            <w:tcW w:w="505" w:type="pct"/>
            <w:tcBorders>
              <w:top w:val="nil"/>
              <w:left w:val="nil"/>
              <w:bottom w:val="single" w:sz="4" w:space="0" w:color="auto"/>
              <w:right w:val="single" w:sz="4" w:space="0" w:color="auto"/>
            </w:tcBorders>
            <w:shd w:val="clear" w:color="auto" w:fill="auto"/>
            <w:noWrap/>
          </w:tcPr>
          <w:p w14:paraId="55B3221A" w14:textId="77777777" w:rsidR="00E01256" w:rsidRDefault="00000000">
            <w:pPr>
              <w:jc w:val="right"/>
              <w:rPr>
                <w:color w:val="000000"/>
                <w:sz w:val="20"/>
                <w:szCs w:val="20"/>
                <w:lang w:eastAsia="en-CA"/>
              </w:rPr>
            </w:pPr>
            <w:r>
              <w:rPr>
                <w:sz w:val="20"/>
                <w:szCs w:val="20"/>
              </w:rPr>
              <w:t>1,000</w:t>
            </w:r>
          </w:p>
        </w:tc>
        <w:tc>
          <w:tcPr>
            <w:tcW w:w="505" w:type="pct"/>
            <w:tcBorders>
              <w:top w:val="nil"/>
              <w:left w:val="nil"/>
              <w:bottom w:val="single" w:sz="4" w:space="0" w:color="auto"/>
              <w:right w:val="single" w:sz="4" w:space="0" w:color="auto"/>
            </w:tcBorders>
            <w:shd w:val="clear" w:color="auto" w:fill="auto"/>
            <w:noWrap/>
          </w:tcPr>
          <w:p w14:paraId="54301CA8" w14:textId="77777777" w:rsidR="00E01256" w:rsidRDefault="00000000">
            <w:pPr>
              <w:jc w:val="right"/>
              <w:rPr>
                <w:color w:val="000000"/>
                <w:sz w:val="20"/>
                <w:szCs w:val="20"/>
                <w:lang w:eastAsia="en-CA"/>
              </w:rPr>
            </w:pPr>
            <w:r>
              <w:rPr>
                <w:sz w:val="20"/>
                <w:szCs w:val="20"/>
              </w:rPr>
              <w:t>5,000</w:t>
            </w:r>
          </w:p>
        </w:tc>
        <w:tc>
          <w:tcPr>
            <w:tcW w:w="501" w:type="pct"/>
            <w:tcBorders>
              <w:top w:val="nil"/>
              <w:left w:val="nil"/>
              <w:bottom w:val="single" w:sz="4" w:space="0" w:color="auto"/>
              <w:right w:val="single" w:sz="4" w:space="0" w:color="auto"/>
            </w:tcBorders>
            <w:shd w:val="clear" w:color="auto" w:fill="auto"/>
            <w:noWrap/>
          </w:tcPr>
          <w:p w14:paraId="54C8315F" w14:textId="77777777" w:rsidR="00E01256" w:rsidRDefault="00000000">
            <w:pPr>
              <w:jc w:val="right"/>
              <w:rPr>
                <w:color w:val="000000"/>
                <w:sz w:val="20"/>
                <w:szCs w:val="20"/>
                <w:lang w:eastAsia="en-CA"/>
              </w:rPr>
            </w:pPr>
            <w:r>
              <w:rPr>
                <w:sz w:val="20"/>
                <w:szCs w:val="20"/>
              </w:rPr>
              <w:t>5,000</w:t>
            </w:r>
          </w:p>
        </w:tc>
      </w:tr>
      <w:tr w:rsidR="00E01256" w14:paraId="22BC9A0E"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6673DB26" w14:textId="77777777" w:rsidR="00E01256" w:rsidRDefault="00000000">
            <w:pPr>
              <w:jc w:val="left"/>
              <w:rPr>
                <w:color w:val="000000"/>
                <w:sz w:val="20"/>
                <w:szCs w:val="20"/>
                <w:lang w:eastAsia="en-CA"/>
              </w:rPr>
            </w:pPr>
            <w:r>
              <w:rPr>
                <w:color w:val="000000"/>
                <w:sz w:val="20"/>
                <w:szCs w:val="20"/>
                <w:lang w:val="en-MY" w:eastAsia="en-CA"/>
              </w:rPr>
              <w:t>安装与交付</w:t>
            </w:r>
          </w:p>
        </w:tc>
        <w:tc>
          <w:tcPr>
            <w:tcW w:w="505" w:type="pct"/>
            <w:tcBorders>
              <w:top w:val="nil"/>
              <w:left w:val="nil"/>
              <w:bottom w:val="single" w:sz="4" w:space="0" w:color="auto"/>
              <w:right w:val="single" w:sz="4" w:space="0" w:color="auto"/>
            </w:tcBorders>
            <w:shd w:val="clear" w:color="auto" w:fill="auto"/>
            <w:noWrap/>
          </w:tcPr>
          <w:p w14:paraId="05AB2DE7" w14:textId="77777777" w:rsidR="00E01256" w:rsidRDefault="00000000">
            <w:pPr>
              <w:jc w:val="right"/>
              <w:rPr>
                <w:color w:val="000000"/>
                <w:sz w:val="20"/>
                <w:szCs w:val="20"/>
                <w:lang w:eastAsia="en-CA"/>
              </w:rPr>
            </w:pPr>
            <w:r>
              <w:rPr>
                <w:sz w:val="20"/>
                <w:szCs w:val="20"/>
              </w:rPr>
              <w:t>5,000</w:t>
            </w:r>
          </w:p>
        </w:tc>
        <w:tc>
          <w:tcPr>
            <w:tcW w:w="505" w:type="pct"/>
            <w:tcBorders>
              <w:top w:val="nil"/>
              <w:left w:val="nil"/>
              <w:bottom w:val="single" w:sz="4" w:space="0" w:color="auto"/>
              <w:right w:val="single" w:sz="4" w:space="0" w:color="auto"/>
            </w:tcBorders>
            <w:shd w:val="clear" w:color="auto" w:fill="auto"/>
            <w:noWrap/>
          </w:tcPr>
          <w:p w14:paraId="130CBC61" w14:textId="77777777" w:rsidR="00E01256" w:rsidRDefault="00000000">
            <w:pPr>
              <w:jc w:val="right"/>
              <w:rPr>
                <w:color w:val="000000"/>
                <w:sz w:val="20"/>
                <w:szCs w:val="20"/>
                <w:lang w:eastAsia="en-CA"/>
              </w:rPr>
            </w:pPr>
            <w:r>
              <w:rPr>
                <w:sz w:val="20"/>
                <w:szCs w:val="20"/>
              </w:rPr>
              <w:t>2,500</w:t>
            </w:r>
          </w:p>
        </w:tc>
        <w:tc>
          <w:tcPr>
            <w:tcW w:w="505" w:type="pct"/>
            <w:tcBorders>
              <w:top w:val="nil"/>
              <w:left w:val="nil"/>
              <w:bottom w:val="single" w:sz="4" w:space="0" w:color="auto"/>
              <w:right w:val="single" w:sz="4" w:space="0" w:color="auto"/>
            </w:tcBorders>
            <w:shd w:val="clear" w:color="auto" w:fill="auto"/>
            <w:noWrap/>
          </w:tcPr>
          <w:p w14:paraId="6AA39753" w14:textId="77777777" w:rsidR="00E01256" w:rsidRDefault="00000000">
            <w:pPr>
              <w:jc w:val="right"/>
              <w:rPr>
                <w:color w:val="000000"/>
                <w:sz w:val="20"/>
                <w:szCs w:val="20"/>
                <w:lang w:eastAsia="en-CA"/>
              </w:rPr>
            </w:pPr>
            <w:r>
              <w:rPr>
                <w:sz w:val="20"/>
                <w:szCs w:val="20"/>
              </w:rPr>
              <w:t>5,000</w:t>
            </w:r>
          </w:p>
        </w:tc>
        <w:tc>
          <w:tcPr>
            <w:tcW w:w="505" w:type="pct"/>
            <w:tcBorders>
              <w:top w:val="nil"/>
              <w:left w:val="nil"/>
              <w:bottom w:val="single" w:sz="4" w:space="0" w:color="auto"/>
              <w:right w:val="single" w:sz="4" w:space="0" w:color="auto"/>
            </w:tcBorders>
            <w:shd w:val="clear" w:color="auto" w:fill="auto"/>
            <w:noWrap/>
          </w:tcPr>
          <w:p w14:paraId="20F12CF0" w14:textId="77777777" w:rsidR="00E01256" w:rsidRDefault="00000000">
            <w:pPr>
              <w:jc w:val="right"/>
              <w:rPr>
                <w:color w:val="000000"/>
                <w:sz w:val="20"/>
                <w:szCs w:val="20"/>
                <w:lang w:eastAsia="en-CA"/>
              </w:rPr>
            </w:pPr>
            <w:r>
              <w:rPr>
                <w:sz w:val="20"/>
                <w:szCs w:val="20"/>
              </w:rPr>
              <w:t>5,000</w:t>
            </w:r>
          </w:p>
        </w:tc>
        <w:tc>
          <w:tcPr>
            <w:tcW w:w="505" w:type="pct"/>
            <w:tcBorders>
              <w:top w:val="nil"/>
              <w:left w:val="nil"/>
              <w:bottom w:val="single" w:sz="4" w:space="0" w:color="auto"/>
              <w:right w:val="single" w:sz="4" w:space="0" w:color="auto"/>
            </w:tcBorders>
            <w:shd w:val="clear" w:color="auto" w:fill="auto"/>
            <w:noWrap/>
          </w:tcPr>
          <w:p w14:paraId="5F55A83C" w14:textId="77777777" w:rsidR="00E01256" w:rsidRDefault="00000000">
            <w:pPr>
              <w:jc w:val="right"/>
              <w:rPr>
                <w:color w:val="000000"/>
                <w:sz w:val="20"/>
                <w:szCs w:val="20"/>
                <w:lang w:eastAsia="en-CA"/>
              </w:rPr>
            </w:pPr>
            <w:r>
              <w:rPr>
                <w:sz w:val="20"/>
                <w:szCs w:val="20"/>
              </w:rPr>
              <w:t>5,000</w:t>
            </w:r>
          </w:p>
        </w:tc>
        <w:tc>
          <w:tcPr>
            <w:tcW w:w="501" w:type="pct"/>
            <w:tcBorders>
              <w:top w:val="nil"/>
              <w:left w:val="nil"/>
              <w:bottom w:val="single" w:sz="4" w:space="0" w:color="auto"/>
              <w:right w:val="single" w:sz="4" w:space="0" w:color="auto"/>
            </w:tcBorders>
            <w:shd w:val="clear" w:color="auto" w:fill="auto"/>
            <w:noWrap/>
          </w:tcPr>
          <w:p w14:paraId="7423F6B6" w14:textId="77777777" w:rsidR="00E01256" w:rsidRDefault="00000000">
            <w:pPr>
              <w:jc w:val="right"/>
              <w:rPr>
                <w:color w:val="000000"/>
                <w:sz w:val="20"/>
                <w:szCs w:val="20"/>
                <w:lang w:eastAsia="en-CA"/>
              </w:rPr>
            </w:pPr>
            <w:r>
              <w:rPr>
                <w:sz w:val="20"/>
                <w:szCs w:val="20"/>
              </w:rPr>
              <w:t>5,000</w:t>
            </w:r>
          </w:p>
        </w:tc>
      </w:tr>
      <w:tr w:rsidR="00E01256" w14:paraId="761E51B0"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386EE12E" w14:textId="77777777" w:rsidR="00E01256" w:rsidRDefault="00000000">
            <w:pPr>
              <w:jc w:val="left"/>
              <w:rPr>
                <w:color w:val="000000"/>
                <w:sz w:val="20"/>
                <w:szCs w:val="20"/>
                <w:lang w:eastAsia="en-CA"/>
              </w:rPr>
            </w:pPr>
            <w:r>
              <w:rPr>
                <w:color w:val="000000"/>
                <w:sz w:val="20"/>
                <w:szCs w:val="20"/>
                <w:lang w:val="en-MY" w:eastAsia="en-CA"/>
              </w:rPr>
              <w:t>工厂安全审计和许可</w:t>
            </w:r>
          </w:p>
        </w:tc>
        <w:tc>
          <w:tcPr>
            <w:tcW w:w="505" w:type="pct"/>
            <w:tcBorders>
              <w:top w:val="nil"/>
              <w:left w:val="nil"/>
              <w:bottom w:val="single" w:sz="4" w:space="0" w:color="auto"/>
              <w:right w:val="single" w:sz="4" w:space="0" w:color="auto"/>
            </w:tcBorders>
            <w:shd w:val="clear" w:color="auto" w:fill="auto"/>
            <w:noWrap/>
          </w:tcPr>
          <w:p w14:paraId="10C1703D" w14:textId="77777777" w:rsidR="00E01256" w:rsidRDefault="00000000">
            <w:pPr>
              <w:jc w:val="right"/>
              <w:rPr>
                <w:color w:val="000000"/>
                <w:sz w:val="20"/>
                <w:szCs w:val="20"/>
                <w:lang w:eastAsia="en-CA"/>
              </w:rPr>
            </w:pPr>
            <w:r>
              <w:rPr>
                <w:sz w:val="20"/>
                <w:szCs w:val="20"/>
              </w:rPr>
              <w:t>2,000</w:t>
            </w:r>
          </w:p>
        </w:tc>
        <w:tc>
          <w:tcPr>
            <w:tcW w:w="505" w:type="pct"/>
            <w:tcBorders>
              <w:top w:val="nil"/>
              <w:left w:val="nil"/>
              <w:bottom w:val="single" w:sz="4" w:space="0" w:color="auto"/>
              <w:right w:val="single" w:sz="4" w:space="0" w:color="auto"/>
            </w:tcBorders>
            <w:shd w:val="clear" w:color="auto" w:fill="auto"/>
            <w:noWrap/>
          </w:tcPr>
          <w:p w14:paraId="67FB956C" w14:textId="77777777" w:rsidR="00E01256" w:rsidRDefault="00000000">
            <w:pPr>
              <w:jc w:val="right"/>
              <w:rPr>
                <w:color w:val="000000"/>
                <w:sz w:val="20"/>
                <w:szCs w:val="20"/>
                <w:lang w:eastAsia="en-CA"/>
              </w:rPr>
            </w:pPr>
            <w:r>
              <w:rPr>
                <w:sz w:val="20"/>
                <w:szCs w:val="20"/>
              </w:rPr>
              <w:t>2,000</w:t>
            </w:r>
          </w:p>
        </w:tc>
        <w:tc>
          <w:tcPr>
            <w:tcW w:w="505" w:type="pct"/>
            <w:tcBorders>
              <w:top w:val="nil"/>
              <w:left w:val="nil"/>
              <w:bottom w:val="single" w:sz="4" w:space="0" w:color="auto"/>
              <w:right w:val="single" w:sz="4" w:space="0" w:color="auto"/>
            </w:tcBorders>
            <w:shd w:val="clear" w:color="auto" w:fill="auto"/>
            <w:noWrap/>
          </w:tcPr>
          <w:p w14:paraId="39A03217" w14:textId="77777777" w:rsidR="00E01256" w:rsidRDefault="00000000">
            <w:pPr>
              <w:jc w:val="right"/>
              <w:rPr>
                <w:color w:val="000000"/>
                <w:sz w:val="20"/>
                <w:szCs w:val="20"/>
                <w:lang w:eastAsia="en-CA"/>
              </w:rPr>
            </w:pPr>
            <w:r>
              <w:rPr>
                <w:sz w:val="20"/>
                <w:szCs w:val="20"/>
              </w:rPr>
              <w:t>2,000</w:t>
            </w:r>
          </w:p>
        </w:tc>
        <w:tc>
          <w:tcPr>
            <w:tcW w:w="505" w:type="pct"/>
            <w:tcBorders>
              <w:top w:val="nil"/>
              <w:left w:val="nil"/>
              <w:bottom w:val="single" w:sz="4" w:space="0" w:color="auto"/>
              <w:right w:val="single" w:sz="4" w:space="0" w:color="auto"/>
            </w:tcBorders>
            <w:shd w:val="clear" w:color="auto" w:fill="auto"/>
            <w:noWrap/>
          </w:tcPr>
          <w:p w14:paraId="51AE7EBC" w14:textId="77777777" w:rsidR="00E01256" w:rsidRDefault="00000000">
            <w:pPr>
              <w:jc w:val="right"/>
              <w:rPr>
                <w:color w:val="000000"/>
                <w:sz w:val="20"/>
                <w:szCs w:val="20"/>
                <w:lang w:eastAsia="en-CA"/>
              </w:rPr>
            </w:pPr>
            <w:r>
              <w:rPr>
                <w:sz w:val="20"/>
                <w:szCs w:val="20"/>
              </w:rPr>
              <w:t>2,000</w:t>
            </w:r>
          </w:p>
        </w:tc>
        <w:tc>
          <w:tcPr>
            <w:tcW w:w="505" w:type="pct"/>
            <w:tcBorders>
              <w:top w:val="nil"/>
              <w:left w:val="nil"/>
              <w:bottom w:val="single" w:sz="4" w:space="0" w:color="auto"/>
              <w:right w:val="single" w:sz="4" w:space="0" w:color="auto"/>
            </w:tcBorders>
            <w:shd w:val="clear" w:color="auto" w:fill="auto"/>
            <w:noWrap/>
          </w:tcPr>
          <w:p w14:paraId="2E40DF18" w14:textId="77777777" w:rsidR="00E01256" w:rsidRDefault="00000000">
            <w:pPr>
              <w:jc w:val="right"/>
              <w:rPr>
                <w:color w:val="000000"/>
                <w:sz w:val="20"/>
                <w:szCs w:val="20"/>
                <w:lang w:eastAsia="en-CA"/>
              </w:rPr>
            </w:pPr>
            <w:r>
              <w:rPr>
                <w:sz w:val="20"/>
                <w:szCs w:val="20"/>
              </w:rPr>
              <w:t>2,000</w:t>
            </w:r>
          </w:p>
        </w:tc>
        <w:tc>
          <w:tcPr>
            <w:tcW w:w="501" w:type="pct"/>
            <w:tcBorders>
              <w:top w:val="nil"/>
              <w:left w:val="nil"/>
              <w:bottom w:val="single" w:sz="4" w:space="0" w:color="auto"/>
              <w:right w:val="single" w:sz="4" w:space="0" w:color="auto"/>
            </w:tcBorders>
            <w:shd w:val="clear" w:color="auto" w:fill="auto"/>
            <w:noWrap/>
          </w:tcPr>
          <w:p w14:paraId="09BB6BAC" w14:textId="77777777" w:rsidR="00E01256" w:rsidRDefault="00000000">
            <w:pPr>
              <w:jc w:val="right"/>
              <w:rPr>
                <w:color w:val="000000"/>
                <w:sz w:val="20"/>
                <w:szCs w:val="20"/>
                <w:lang w:eastAsia="en-CA"/>
              </w:rPr>
            </w:pPr>
            <w:r>
              <w:rPr>
                <w:sz w:val="20"/>
                <w:szCs w:val="20"/>
              </w:rPr>
              <w:t>2,000</w:t>
            </w:r>
          </w:p>
        </w:tc>
      </w:tr>
      <w:tr w:rsidR="00E01256" w14:paraId="4CE45C1A"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0430D396" w14:textId="77777777" w:rsidR="00E01256" w:rsidRDefault="00000000">
            <w:pPr>
              <w:jc w:val="left"/>
              <w:rPr>
                <w:b/>
                <w:bCs/>
                <w:color w:val="000000"/>
                <w:sz w:val="20"/>
                <w:szCs w:val="20"/>
                <w:lang w:eastAsia="en-CA"/>
              </w:rPr>
            </w:pPr>
            <w:r>
              <w:rPr>
                <w:b/>
                <w:bCs/>
                <w:color w:val="000000"/>
                <w:sz w:val="20"/>
                <w:szCs w:val="20"/>
                <w:lang w:eastAsia="en-CA"/>
              </w:rPr>
              <w:t>小计</w:t>
            </w:r>
          </w:p>
        </w:tc>
        <w:tc>
          <w:tcPr>
            <w:tcW w:w="505" w:type="pct"/>
            <w:tcBorders>
              <w:top w:val="nil"/>
              <w:left w:val="nil"/>
              <w:bottom w:val="single" w:sz="4" w:space="0" w:color="auto"/>
              <w:right w:val="single" w:sz="4" w:space="0" w:color="auto"/>
            </w:tcBorders>
            <w:shd w:val="clear" w:color="auto" w:fill="auto"/>
            <w:noWrap/>
          </w:tcPr>
          <w:p w14:paraId="6031E4B4" w14:textId="77777777" w:rsidR="00E01256" w:rsidRDefault="00000000">
            <w:pPr>
              <w:ind w:left="-127"/>
              <w:jc w:val="right"/>
              <w:rPr>
                <w:b/>
                <w:bCs/>
                <w:color w:val="000000"/>
                <w:sz w:val="20"/>
                <w:szCs w:val="20"/>
                <w:lang w:eastAsia="en-CA"/>
              </w:rPr>
            </w:pPr>
            <w:r>
              <w:rPr>
                <w:b/>
                <w:bCs/>
                <w:sz w:val="20"/>
                <w:szCs w:val="20"/>
              </w:rPr>
              <w:t>266,000</w:t>
            </w:r>
          </w:p>
        </w:tc>
        <w:tc>
          <w:tcPr>
            <w:tcW w:w="505" w:type="pct"/>
            <w:tcBorders>
              <w:top w:val="nil"/>
              <w:left w:val="nil"/>
              <w:bottom w:val="single" w:sz="4" w:space="0" w:color="auto"/>
              <w:right w:val="single" w:sz="4" w:space="0" w:color="auto"/>
            </w:tcBorders>
            <w:shd w:val="clear" w:color="auto" w:fill="auto"/>
            <w:noWrap/>
          </w:tcPr>
          <w:p w14:paraId="751FA49B" w14:textId="77777777" w:rsidR="00E01256" w:rsidRDefault="00000000">
            <w:pPr>
              <w:ind w:hanging="107"/>
              <w:jc w:val="right"/>
              <w:rPr>
                <w:b/>
                <w:bCs/>
                <w:color w:val="000000" w:themeColor="text1"/>
                <w:sz w:val="20"/>
                <w:szCs w:val="20"/>
                <w:lang w:eastAsia="en-CA"/>
              </w:rPr>
            </w:pPr>
            <w:r>
              <w:rPr>
                <w:b/>
                <w:bCs/>
                <w:sz w:val="20"/>
                <w:szCs w:val="20"/>
              </w:rPr>
              <w:t>47,800</w:t>
            </w:r>
          </w:p>
        </w:tc>
        <w:tc>
          <w:tcPr>
            <w:tcW w:w="505" w:type="pct"/>
            <w:tcBorders>
              <w:top w:val="nil"/>
              <w:left w:val="nil"/>
              <w:bottom w:val="single" w:sz="4" w:space="0" w:color="auto"/>
              <w:right w:val="single" w:sz="4" w:space="0" w:color="auto"/>
            </w:tcBorders>
            <w:shd w:val="clear" w:color="auto" w:fill="auto"/>
            <w:noWrap/>
          </w:tcPr>
          <w:p w14:paraId="59FAB8A1" w14:textId="77777777" w:rsidR="00E01256" w:rsidRDefault="00000000">
            <w:pPr>
              <w:jc w:val="right"/>
              <w:rPr>
                <w:b/>
                <w:bCs/>
                <w:color w:val="000000"/>
                <w:sz w:val="20"/>
                <w:szCs w:val="20"/>
                <w:lang w:eastAsia="en-CA"/>
              </w:rPr>
            </w:pPr>
            <w:r>
              <w:rPr>
                <w:b/>
                <w:bCs/>
                <w:sz w:val="20"/>
                <w:szCs w:val="20"/>
              </w:rPr>
              <w:t>207,600</w:t>
            </w:r>
          </w:p>
        </w:tc>
        <w:tc>
          <w:tcPr>
            <w:tcW w:w="505" w:type="pct"/>
            <w:tcBorders>
              <w:top w:val="nil"/>
              <w:left w:val="nil"/>
              <w:bottom w:val="single" w:sz="4" w:space="0" w:color="auto"/>
              <w:right w:val="single" w:sz="4" w:space="0" w:color="auto"/>
            </w:tcBorders>
            <w:shd w:val="clear" w:color="auto" w:fill="auto"/>
            <w:noWrap/>
          </w:tcPr>
          <w:p w14:paraId="0289EF1B" w14:textId="77777777" w:rsidR="00E01256" w:rsidRDefault="00000000">
            <w:pPr>
              <w:jc w:val="right"/>
              <w:rPr>
                <w:b/>
                <w:bCs/>
                <w:color w:val="000000"/>
                <w:sz w:val="20"/>
                <w:szCs w:val="20"/>
                <w:lang w:eastAsia="en-CA"/>
              </w:rPr>
            </w:pPr>
            <w:r>
              <w:rPr>
                <w:b/>
                <w:bCs/>
                <w:sz w:val="20"/>
                <w:szCs w:val="20"/>
              </w:rPr>
              <w:t>403,500</w:t>
            </w:r>
          </w:p>
        </w:tc>
        <w:tc>
          <w:tcPr>
            <w:tcW w:w="505" w:type="pct"/>
            <w:tcBorders>
              <w:top w:val="nil"/>
              <w:left w:val="nil"/>
              <w:bottom w:val="single" w:sz="4" w:space="0" w:color="auto"/>
              <w:right w:val="single" w:sz="4" w:space="0" w:color="auto"/>
            </w:tcBorders>
            <w:shd w:val="clear" w:color="auto" w:fill="auto"/>
            <w:noWrap/>
          </w:tcPr>
          <w:p w14:paraId="00A68088" w14:textId="77777777" w:rsidR="00E01256" w:rsidRDefault="00000000">
            <w:pPr>
              <w:ind w:hanging="106"/>
              <w:jc w:val="right"/>
              <w:rPr>
                <w:b/>
                <w:bCs/>
                <w:color w:val="000000"/>
                <w:sz w:val="20"/>
                <w:szCs w:val="20"/>
                <w:lang w:eastAsia="en-CA"/>
              </w:rPr>
            </w:pPr>
            <w:r>
              <w:rPr>
                <w:b/>
                <w:bCs/>
                <w:sz w:val="20"/>
                <w:szCs w:val="20"/>
              </w:rPr>
              <w:t>256,500</w:t>
            </w:r>
          </w:p>
        </w:tc>
        <w:tc>
          <w:tcPr>
            <w:tcW w:w="501" w:type="pct"/>
            <w:tcBorders>
              <w:top w:val="nil"/>
              <w:left w:val="nil"/>
              <w:bottom w:val="single" w:sz="4" w:space="0" w:color="auto"/>
              <w:right w:val="single" w:sz="4" w:space="0" w:color="auto"/>
            </w:tcBorders>
            <w:shd w:val="clear" w:color="auto" w:fill="auto"/>
            <w:noWrap/>
          </w:tcPr>
          <w:p w14:paraId="0E9D8AD9" w14:textId="77777777" w:rsidR="00E01256" w:rsidRDefault="00000000">
            <w:pPr>
              <w:ind w:left="-193"/>
              <w:jc w:val="right"/>
              <w:rPr>
                <w:b/>
                <w:bCs/>
                <w:color w:val="000000"/>
                <w:sz w:val="20"/>
                <w:szCs w:val="20"/>
                <w:lang w:eastAsia="en-CA"/>
              </w:rPr>
            </w:pPr>
            <w:r>
              <w:rPr>
                <w:b/>
                <w:bCs/>
                <w:sz w:val="20"/>
                <w:szCs w:val="20"/>
              </w:rPr>
              <w:t>347,600</w:t>
            </w:r>
          </w:p>
        </w:tc>
      </w:tr>
      <w:tr w:rsidR="00E01256" w14:paraId="457732F3"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6FAE1DC7" w14:textId="77777777" w:rsidR="00E01256" w:rsidRDefault="00000000">
            <w:pPr>
              <w:jc w:val="left"/>
              <w:rPr>
                <w:color w:val="000000"/>
                <w:sz w:val="20"/>
                <w:szCs w:val="20"/>
                <w:lang w:eastAsia="en-CA"/>
              </w:rPr>
            </w:pPr>
            <w:r>
              <w:rPr>
                <w:color w:val="000000"/>
                <w:sz w:val="20"/>
                <w:szCs w:val="20"/>
                <w:lang w:eastAsia="en-CA"/>
              </w:rPr>
              <w:t>应急费用</w:t>
            </w:r>
          </w:p>
        </w:tc>
        <w:tc>
          <w:tcPr>
            <w:tcW w:w="505" w:type="pct"/>
            <w:tcBorders>
              <w:top w:val="nil"/>
              <w:left w:val="nil"/>
              <w:bottom w:val="single" w:sz="4" w:space="0" w:color="auto"/>
              <w:right w:val="single" w:sz="4" w:space="0" w:color="auto"/>
            </w:tcBorders>
            <w:shd w:val="clear" w:color="auto" w:fill="auto"/>
            <w:noWrap/>
          </w:tcPr>
          <w:p w14:paraId="05B94086" w14:textId="77777777" w:rsidR="00E01256" w:rsidRDefault="00000000">
            <w:pPr>
              <w:jc w:val="right"/>
              <w:rPr>
                <w:color w:val="000000"/>
                <w:sz w:val="20"/>
                <w:szCs w:val="20"/>
                <w:lang w:eastAsia="en-CA"/>
              </w:rPr>
            </w:pPr>
            <w:r>
              <w:rPr>
                <w:sz w:val="20"/>
                <w:szCs w:val="20"/>
              </w:rPr>
              <w:t>21,100</w:t>
            </w:r>
          </w:p>
        </w:tc>
        <w:tc>
          <w:tcPr>
            <w:tcW w:w="505" w:type="pct"/>
            <w:tcBorders>
              <w:top w:val="nil"/>
              <w:left w:val="nil"/>
              <w:bottom w:val="single" w:sz="4" w:space="0" w:color="auto"/>
              <w:right w:val="single" w:sz="4" w:space="0" w:color="auto"/>
            </w:tcBorders>
            <w:shd w:val="clear" w:color="auto" w:fill="auto"/>
            <w:noWrap/>
          </w:tcPr>
          <w:p w14:paraId="2EED1771" w14:textId="77777777" w:rsidR="00E01256" w:rsidRDefault="00000000">
            <w:pPr>
              <w:jc w:val="right"/>
              <w:rPr>
                <w:color w:val="000000" w:themeColor="text1"/>
                <w:sz w:val="20"/>
                <w:szCs w:val="20"/>
                <w:lang w:eastAsia="en-CA"/>
              </w:rPr>
            </w:pPr>
            <w:r>
              <w:rPr>
                <w:sz w:val="20"/>
                <w:szCs w:val="20"/>
              </w:rPr>
              <w:t>2,400</w:t>
            </w:r>
          </w:p>
        </w:tc>
        <w:tc>
          <w:tcPr>
            <w:tcW w:w="505" w:type="pct"/>
            <w:tcBorders>
              <w:top w:val="nil"/>
              <w:left w:val="nil"/>
              <w:bottom w:val="single" w:sz="4" w:space="0" w:color="auto"/>
              <w:right w:val="single" w:sz="4" w:space="0" w:color="auto"/>
            </w:tcBorders>
            <w:shd w:val="clear" w:color="auto" w:fill="auto"/>
            <w:noWrap/>
          </w:tcPr>
          <w:p w14:paraId="58A91DD2" w14:textId="77777777" w:rsidR="00E01256" w:rsidRDefault="00000000">
            <w:pPr>
              <w:jc w:val="right"/>
              <w:rPr>
                <w:color w:val="000000"/>
                <w:sz w:val="20"/>
                <w:szCs w:val="20"/>
                <w:lang w:eastAsia="en-CA"/>
              </w:rPr>
            </w:pPr>
            <w:r>
              <w:rPr>
                <w:sz w:val="20"/>
                <w:szCs w:val="20"/>
              </w:rPr>
              <w:t>16,400</w:t>
            </w:r>
          </w:p>
        </w:tc>
        <w:tc>
          <w:tcPr>
            <w:tcW w:w="505" w:type="pct"/>
            <w:tcBorders>
              <w:top w:val="nil"/>
              <w:left w:val="nil"/>
              <w:bottom w:val="single" w:sz="4" w:space="0" w:color="auto"/>
              <w:right w:val="single" w:sz="4" w:space="0" w:color="auto"/>
            </w:tcBorders>
            <w:shd w:val="clear" w:color="auto" w:fill="auto"/>
            <w:noWrap/>
          </w:tcPr>
          <w:p w14:paraId="6AE9DDF9" w14:textId="77777777" w:rsidR="00E01256" w:rsidRDefault="00000000">
            <w:pPr>
              <w:jc w:val="right"/>
              <w:rPr>
                <w:color w:val="000000"/>
                <w:sz w:val="20"/>
                <w:szCs w:val="20"/>
                <w:lang w:eastAsia="en-CA"/>
              </w:rPr>
            </w:pPr>
            <w:r>
              <w:rPr>
                <w:sz w:val="20"/>
                <w:szCs w:val="20"/>
              </w:rPr>
              <w:t>9,300</w:t>
            </w:r>
          </w:p>
        </w:tc>
        <w:tc>
          <w:tcPr>
            <w:tcW w:w="505" w:type="pct"/>
            <w:tcBorders>
              <w:top w:val="nil"/>
              <w:left w:val="nil"/>
              <w:bottom w:val="single" w:sz="4" w:space="0" w:color="auto"/>
              <w:right w:val="single" w:sz="4" w:space="0" w:color="auto"/>
            </w:tcBorders>
            <w:shd w:val="clear" w:color="auto" w:fill="auto"/>
            <w:noWrap/>
          </w:tcPr>
          <w:p w14:paraId="28F58DBF" w14:textId="77777777" w:rsidR="00E01256" w:rsidRDefault="00000000">
            <w:pPr>
              <w:jc w:val="right"/>
              <w:rPr>
                <w:color w:val="000000"/>
                <w:sz w:val="20"/>
                <w:szCs w:val="20"/>
                <w:lang w:eastAsia="en-CA"/>
              </w:rPr>
            </w:pPr>
            <w:r>
              <w:rPr>
                <w:sz w:val="20"/>
                <w:szCs w:val="20"/>
              </w:rPr>
              <w:t>21,100</w:t>
            </w:r>
          </w:p>
        </w:tc>
        <w:tc>
          <w:tcPr>
            <w:tcW w:w="501" w:type="pct"/>
            <w:tcBorders>
              <w:top w:val="nil"/>
              <w:left w:val="nil"/>
              <w:bottom w:val="single" w:sz="4" w:space="0" w:color="auto"/>
              <w:right w:val="single" w:sz="4" w:space="0" w:color="auto"/>
            </w:tcBorders>
            <w:shd w:val="clear" w:color="auto" w:fill="auto"/>
            <w:noWrap/>
          </w:tcPr>
          <w:p w14:paraId="6F4BAEA0" w14:textId="77777777" w:rsidR="00E01256" w:rsidRDefault="00000000">
            <w:pPr>
              <w:jc w:val="right"/>
              <w:rPr>
                <w:color w:val="000000"/>
                <w:sz w:val="20"/>
                <w:szCs w:val="20"/>
                <w:lang w:eastAsia="en-CA"/>
              </w:rPr>
            </w:pPr>
            <w:r>
              <w:rPr>
                <w:sz w:val="20"/>
                <w:szCs w:val="20"/>
              </w:rPr>
              <w:t>25,700</w:t>
            </w:r>
          </w:p>
        </w:tc>
      </w:tr>
      <w:tr w:rsidR="00E01256" w14:paraId="7CAE742C" w14:textId="77777777">
        <w:trPr>
          <w:trHeight w:val="255"/>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08EA73AA" w14:textId="77777777" w:rsidR="00E01256" w:rsidRDefault="00000000">
            <w:pPr>
              <w:jc w:val="left"/>
              <w:rPr>
                <w:color w:val="000000"/>
                <w:sz w:val="20"/>
                <w:szCs w:val="20"/>
                <w:lang w:eastAsia="zh-CN"/>
              </w:rPr>
            </w:pPr>
            <w:r>
              <w:rPr>
                <w:sz w:val="20"/>
                <w:szCs w:val="20"/>
                <w:lang w:val="en-US" w:eastAsia="zh-CN"/>
              </w:rPr>
              <w:t>增支资本成本</w:t>
            </w:r>
            <w:r>
              <w:rPr>
                <w:sz w:val="20"/>
                <w:szCs w:val="20"/>
                <w:lang w:eastAsia="zh-CN"/>
              </w:rPr>
              <w:t>（</w:t>
            </w:r>
            <w:r>
              <w:rPr>
                <w:color w:val="000000"/>
                <w:sz w:val="20"/>
                <w:szCs w:val="20"/>
                <w:lang w:eastAsia="zh-CN"/>
              </w:rPr>
              <w:t>ICC</w:t>
            </w:r>
            <w:r>
              <w:rPr>
                <w:color w:val="000000"/>
                <w:sz w:val="20"/>
                <w:szCs w:val="20"/>
                <w:lang w:eastAsia="zh-CN"/>
              </w:rPr>
              <w:t>）</w:t>
            </w:r>
          </w:p>
        </w:tc>
        <w:tc>
          <w:tcPr>
            <w:tcW w:w="505" w:type="pct"/>
            <w:tcBorders>
              <w:top w:val="nil"/>
              <w:left w:val="nil"/>
              <w:bottom w:val="single" w:sz="4" w:space="0" w:color="auto"/>
              <w:right w:val="single" w:sz="4" w:space="0" w:color="auto"/>
            </w:tcBorders>
            <w:shd w:val="clear" w:color="auto" w:fill="auto"/>
            <w:noWrap/>
          </w:tcPr>
          <w:p w14:paraId="2563FD01" w14:textId="77777777" w:rsidR="00E01256" w:rsidRDefault="00000000">
            <w:pPr>
              <w:ind w:left="-127"/>
              <w:jc w:val="right"/>
              <w:rPr>
                <w:color w:val="000000"/>
                <w:sz w:val="20"/>
                <w:szCs w:val="20"/>
                <w:lang w:eastAsia="en-CA"/>
              </w:rPr>
            </w:pPr>
            <w:r>
              <w:rPr>
                <w:sz w:val="20"/>
                <w:szCs w:val="20"/>
              </w:rPr>
              <w:t>287,100</w:t>
            </w:r>
          </w:p>
        </w:tc>
        <w:tc>
          <w:tcPr>
            <w:tcW w:w="505" w:type="pct"/>
            <w:tcBorders>
              <w:top w:val="nil"/>
              <w:left w:val="nil"/>
              <w:bottom w:val="single" w:sz="4" w:space="0" w:color="auto"/>
              <w:right w:val="single" w:sz="4" w:space="0" w:color="auto"/>
            </w:tcBorders>
            <w:shd w:val="clear" w:color="auto" w:fill="auto"/>
            <w:noWrap/>
          </w:tcPr>
          <w:p w14:paraId="07EDC457" w14:textId="77777777" w:rsidR="00E01256" w:rsidRDefault="00000000">
            <w:pPr>
              <w:ind w:hanging="107"/>
              <w:jc w:val="right"/>
              <w:rPr>
                <w:color w:val="000000" w:themeColor="text1"/>
                <w:sz w:val="20"/>
                <w:szCs w:val="20"/>
                <w:lang w:eastAsia="en-CA"/>
              </w:rPr>
            </w:pPr>
            <w:r>
              <w:rPr>
                <w:sz w:val="20"/>
                <w:szCs w:val="20"/>
              </w:rPr>
              <w:t>50,200</w:t>
            </w:r>
          </w:p>
        </w:tc>
        <w:tc>
          <w:tcPr>
            <w:tcW w:w="505" w:type="pct"/>
            <w:tcBorders>
              <w:top w:val="nil"/>
              <w:left w:val="nil"/>
              <w:bottom w:val="single" w:sz="4" w:space="0" w:color="auto"/>
              <w:right w:val="single" w:sz="4" w:space="0" w:color="auto"/>
            </w:tcBorders>
            <w:shd w:val="clear" w:color="auto" w:fill="auto"/>
            <w:noWrap/>
          </w:tcPr>
          <w:p w14:paraId="47920131" w14:textId="77777777" w:rsidR="00E01256" w:rsidRDefault="00000000">
            <w:pPr>
              <w:jc w:val="right"/>
              <w:rPr>
                <w:color w:val="000000"/>
                <w:sz w:val="20"/>
                <w:szCs w:val="20"/>
                <w:lang w:eastAsia="en-CA"/>
              </w:rPr>
            </w:pPr>
            <w:r>
              <w:rPr>
                <w:sz w:val="20"/>
                <w:szCs w:val="20"/>
              </w:rPr>
              <w:t>224,000</w:t>
            </w:r>
          </w:p>
        </w:tc>
        <w:tc>
          <w:tcPr>
            <w:tcW w:w="505" w:type="pct"/>
            <w:tcBorders>
              <w:top w:val="nil"/>
              <w:left w:val="nil"/>
              <w:bottom w:val="single" w:sz="4" w:space="0" w:color="auto"/>
              <w:right w:val="single" w:sz="4" w:space="0" w:color="auto"/>
            </w:tcBorders>
            <w:shd w:val="clear" w:color="auto" w:fill="auto"/>
            <w:noWrap/>
          </w:tcPr>
          <w:p w14:paraId="4744887F" w14:textId="77777777" w:rsidR="00E01256" w:rsidRDefault="00000000">
            <w:pPr>
              <w:jc w:val="right"/>
              <w:rPr>
                <w:color w:val="000000"/>
                <w:sz w:val="20"/>
                <w:szCs w:val="20"/>
                <w:lang w:eastAsia="en-CA"/>
              </w:rPr>
            </w:pPr>
            <w:r>
              <w:rPr>
                <w:sz w:val="20"/>
                <w:szCs w:val="20"/>
              </w:rPr>
              <w:t>412,800</w:t>
            </w:r>
          </w:p>
        </w:tc>
        <w:tc>
          <w:tcPr>
            <w:tcW w:w="505" w:type="pct"/>
            <w:tcBorders>
              <w:top w:val="nil"/>
              <w:left w:val="nil"/>
              <w:bottom w:val="single" w:sz="4" w:space="0" w:color="auto"/>
              <w:right w:val="single" w:sz="4" w:space="0" w:color="auto"/>
            </w:tcBorders>
            <w:shd w:val="clear" w:color="auto" w:fill="auto"/>
            <w:noWrap/>
          </w:tcPr>
          <w:p w14:paraId="2B3545DB" w14:textId="77777777" w:rsidR="00E01256" w:rsidRDefault="00000000">
            <w:pPr>
              <w:ind w:hanging="106"/>
              <w:jc w:val="right"/>
              <w:rPr>
                <w:color w:val="000000"/>
                <w:sz w:val="20"/>
                <w:szCs w:val="20"/>
                <w:lang w:eastAsia="en-CA"/>
              </w:rPr>
            </w:pPr>
            <w:r>
              <w:rPr>
                <w:sz w:val="20"/>
                <w:szCs w:val="20"/>
              </w:rPr>
              <w:t>277,600</w:t>
            </w:r>
          </w:p>
        </w:tc>
        <w:tc>
          <w:tcPr>
            <w:tcW w:w="501" w:type="pct"/>
            <w:tcBorders>
              <w:top w:val="nil"/>
              <w:left w:val="nil"/>
              <w:bottom w:val="single" w:sz="4" w:space="0" w:color="auto"/>
              <w:right w:val="single" w:sz="4" w:space="0" w:color="auto"/>
            </w:tcBorders>
            <w:shd w:val="clear" w:color="auto" w:fill="auto"/>
            <w:noWrap/>
          </w:tcPr>
          <w:p w14:paraId="35C5B49B" w14:textId="77777777" w:rsidR="00E01256" w:rsidRDefault="00000000">
            <w:pPr>
              <w:ind w:left="-193"/>
              <w:jc w:val="right"/>
              <w:rPr>
                <w:color w:val="000000"/>
                <w:sz w:val="20"/>
                <w:szCs w:val="20"/>
                <w:lang w:eastAsia="en-CA"/>
              </w:rPr>
            </w:pPr>
            <w:r>
              <w:rPr>
                <w:sz w:val="20"/>
                <w:szCs w:val="20"/>
              </w:rPr>
              <w:t>373,300</w:t>
            </w:r>
          </w:p>
        </w:tc>
      </w:tr>
      <w:tr w:rsidR="00E01256" w14:paraId="5C339131"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4BABC255" w14:textId="77777777" w:rsidR="00E01256" w:rsidRDefault="00000000">
            <w:pPr>
              <w:jc w:val="left"/>
              <w:rPr>
                <w:b/>
                <w:bCs/>
                <w:color w:val="000000"/>
                <w:sz w:val="20"/>
                <w:szCs w:val="20"/>
                <w:lang w:eastAsia="en-CA"/>
              </w:rPr>
            </w:pPr>
            <w:r>
              <w:rPr>
                <w:b/>
                <w:bCs/>
                <w:color w:val="000000"/>
                <w:sz w:val="20"/>
                <w:szCs w:val="20"/>
                <w:lang w:eastAsia="en-CA"/>
              </w:rPr>
              <w:t>商定的合格成本</w:t>
            </w:r>
          </w:p>
        </w:tc>
        <w:tc>
          <w:tcPr>
            <w:tcW w:w="505" w:type="pct"/>
            <w:tcBorders>
              <w:top w:val="nil"/>
              <w:left w:val="nil"/>
              <w:bottom w:val="single" w:sz="4" w:space="0" w:color="auto"/>
              <w:right w:val="single" w:sz="4" w:space="0" w:color="auto"/>
            </w:tcBorders>
            <w:shd w:val="clear" w:color="auto" w:fill="auto"/>
            <w:noWrap/>
          </w:tcPr>
          <w:p w14:paraId="174B0495" w14:textId="77777777" w:rsidR="00E01256" w:rsidRDefault="00000000">
            <w:pPr>
              <w:ind w:left="-119"/>
              <w:jc w:val="right"/>
              <w:rPr>
                <w:b/>
                <w:bCs/>
                <w:color w:val="000000"/>
                <w:sz w:val="20"/>
                <w:szCs w:val="20"/>
                <w:lang w:eastAsia="en-CA"/>
              </w:rPr>
            </w:pPr>
            <w:r>
              <w:rPr>
                <w:b/>
                <w:bCs/>
                <w:sz w:val="20"/>
                <w:szCs w:val="20"/>
              </w:rPr>
              <w:t>287,100</w:t>
            </w:r>
          </w:p>
        </w:tc>
        <w:tc>
          <w:tcPr>
            <w:tcW w:w="505" w:type="pct"/>
            <w:tcBorders>
              <w:top w:val="nil"/>
              <w:left w:val="nil"/>
              <w:bottom w:val="single" w:sz="4" w:space="0" w:color="auto"/>
              <w:right w:val="single" w:sz="4" w:space="0" w:color="auto"/>
            </w:tcBorders>
            <w:shd w:val="clear" w:color="auto" w:fill="auto"/>
            <w:noWrap/>
          </w:tcPr>
          <w:p w14:paraId="33FB8978" w14:textId="77777777" w:rsidR="00E01256" w:rsidRDefault="00000000">
            <w:pPr>
              <w:ind w:left="-84"/>
              <w:jc w:val="right"/>
              <w:rPr>
                <w:b/>
                <w:bCs/>
                <w:color w:val="000000"/>
                <w:sz w:val="20"/>
                <w:szCs w:val="20"/>
                <w:lang w:eastAsia="en-CA"/>
              </w:rPr>
            </w:pPr>
            <w:r>
              <w:rPr>
                <w:b/>
                <w:bCs/>
                <w:sz w:val="20"/>
                <w:szCs w:val="20"/>
              </w:rPr>
              <w:t>50,200</w:t>
            </w:r>
          </w:p>
        </w:tc>
        <w:tc>
          <w:tcPr>
            <w:tcW w:w="505" w:type="pct"/>
            <w:tcBorders>
              <w:top w:val="nil"/>
              <w:left w:val="nil"/>
              <w:bottom w:val="single" w:sz="4" w:space="0" w:color="auto"/>
              <w:right w:val="single" w:sz="4" w:space="0" w:color="auto"/>
            </w:tcBorders>
            <w:shd w:val="clear" w:color="auto" w:fill="auto"/>
            <w:noWrap/>
          </w:tcPr>
          <w:p w14:paraId="53D5830E" w14:textId="77777777" w:rsidR="00E01256" w:rsidRDefault="00000000">
            <w:pPr>
              <w:jc w:val="right"/>
              <w:rPr>
                <w:b/>
                <w:bCs/>
                <w:color w:val="000000"/>
                <w:sz w:val="20"/>
                <w:szCs w:val="20"/>
                <w:lang w:eastAsia="en-CA"/>
              </w:rPr>
            </w:pPr>
            <w:r>
              <w:rPr>
                <w:b/>
                <w:bCs/>
                <w:sz w:val="20"/>
                <w:szCs w:val="20"/>
              </w:rPr>
              <w:t>142,554</w:t>
            </w:r>
          </w:p>
        </w:tc>
        <w:tc>
          <w:tcPr>
            <w:tcW w:w="505" w:type="pct"/>
            <w:tcBorders>
              <w:top w:val="nil"/>
              <w:left w:val="nil"/>
              <w:bottom w:val="single" w:sz="4" w:space="0" w:color="auto"/>
              <w:right w:val="single" w:sz="4" w:space="0" w:color="auto"/>
            </w:tcBorders>
            <w:shd w:val="clear" w:color="auto" w:fill="auto"/>
            <w:noWrap/>
          </w:tcPr>
          <w:p w14:paraId="41118E59" w14:textId="77777777" w:rsidR="00E01256" w:rsidRDefault="00000000">
            <w:pPr>
              <w:ind w:left="-105"/>
              <w:jc w:val="right"/>
              <w:rPr>
                <w:b/>
                <w:bCs/>
                <w:color w:val="000000"/>
                <w:sz w:val="20"/>
                <w:szCs w:val="20"/>
                <w:lang w:eastAsia="en-CA"/>
              </w:rPr>
            </w:pPr>
            <w:r>
              <w:rPr>
                <w:b/>
                <w:bCs/>
                <w:sz w:val="20"/>
                <w:szCs w:val="20"/>
              </w:rPr>
              <w:t>412,800</w:t>
            </w:r>
          </w:p>
        </w:tc>
        <w:tc>
          <w:tcPr>
            <w:tcW w:w="505" w:type="pct"/>
            <w:tcBorders>
              <w:top w:val="nil"/>
              <w:left w:val="nil"/>
              <w:bottom w:val="single" w:sz="4" w:space="0" w:color="auto"/>
              <w:right w:val="single" w:sz="4" w:space="0" w:color="auto"/>
            </w:tcBorders>
            <w:shd w:val="clear" w:color="auto" w:fill="auto"/>
            <w:noWrap/>
          </w:tcPr>
          <w:p w14:paraId="598EB323" w14:textId="77777777" w:rsidR="00E01256" w:rsidRDefault="00000000">
            <w:pPr>
              <w:ind w:hanging="106"/>
              <w:jc w:val="right"/>
              <w:rPr>
                <w:b/>
                <w:bCs/>
                <w:color w:val="000000"/>
                <w:sz w:val="20"/>
                <w:szCs w:val="20"/>
                <w:lang w:eastAsia="en-CA"/>
              </w:rPr>
            </w:pPr>
            <w:r>
              <w:rPr>
                <w:b/>
                <w:bCs/>
                <w:sz w:val="20"/>
                <w:szCs w:val="20"/>
              </w:rPr>
              <w:t>218,784</w:t>
            </w:r>
          </w:p>
        </w:tc>
        <w:tc>
          <w:tcPr>
            <w:tcW w:w="501" w:type="pct"/>
            <w:tcBorders>
              <w:top w:val="nil"/>
              <w:left w:val="nil"/>
              <w:bottom w:val="single" w:sz="4" w:space="0" w:color="auto"/>
              <w:right w:val="single" w:sz="4" w:space="0" w:color="auto"/>
            </w:tcBorders>
            <w:shd w:val="clear" w:color="auto" w:fill="auto"/>
            <w:noWrap/>
          </w:tcPr>
          <w:p w14:paraId="527B3881" w14:textId="77777777" w:rsidR="00E01256" w:rsidRDefault="00000000">
            <w:pPr>
              <w:ind w:left="-195"/>
              <w:jc w:val="right"/>
              <w:rPr>
                <w:b/>
                <w:bCs/>
                <w:color w:val="000000"/>
                <w:sz w:val="20"/>
                <w:szCs w:val="20"/>
                <w:lang w:eastAsia="en-CA"/>
              </w:rPr>
            </w:pPr>
            <w:r>
              <w:rPr>
                <w:b/>
                <w:bCs/>
                <w:sz w:val="20"/>
                <w:szCs w:val="20"/>
              </w:rPr>
              <w:t>28,371</w:t>
            </w:r>
          </w:p>
        </w:tc>
      </w:tr>
      <w:tr w:rsidR="00E01256" w14:paraId="577C0753"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tcPr>
          <w:p w14:paraId="4155E6F5" w14:textId="77777777" w:rsidR="00E01256" w:rsidRPr="00553A99" w:rsidRDefault="00000000">
            <w:pPr>
              <w:jc w:val="left"/>
              <w:rPr>
                <w:color w:val="000000"/>
                <w:sz w:val="20"/>
                <w:szCs w:val="20"/>
                <w:lang w:eastAsia="zh-CN"/>
              </w:rPr>
            </w:pPr>
            <w:r>
              <w:rPr>
                <w:rFonts w:hint="eastAsia"/>
                <w:color w:val="000000"/>
                <w:sz w:val="20"/>
                <w:szCs w:val="20"/>
                <w:lang w:val="en-US" w:eastAsia="zh-CN"/>
              </w:rPr>
              <w:t>成本效益</w:t>
            </w:r>
            <w:r w:rsidRPr="00553A99">
              <w:rPr>
                <w:color w:val="000000"/>
                <w:sz w:val="20"/>
                <w:szCs w:val="20"/>
                <w:lang w:eastAsia="zh-CN"/>
              </w:rPr>
              <w:t>（</w:t>
            </w:r>
            <w:r>
              <w:rPr>
                <w:color w:val="000000"/>
                <w:sz w:val="20"/>
                <w:szCs w:val="20"/>
                <w:lang w:val="fr-FR" w:eastAsia="zh-CN"/>
              </w:rPr>
              <w:t>美元</w:t>
            </w:r>
            <w:r w:rsidRPr="00553A99">
              <w:rPr>
                <w:color w:val="000000"/>
                <w:sz w:val="20"/>
                <w:szCs w:val="20"/>
                <w:lang w:eastAsia="zh-CN"/>
              </w:rPr>
              <w:t>/</w:t>
            </w:r>
            <w:r>
              <w:rPr>
                <w:color w:val="000000"/>
                <w:sz w:val="20"/>
                <w:szCs w:val="20"/>
                <w:lang w:val="fr-FR" w:eastAsia="zh-CN"/>
              </w:rPr>
              <w:t>千克</w:t>
            </w:r>
            <w:r w:rsidRPr="00553A99">
              <w:rPr>
                <w:color w:val="000000"/>
                <w:sz w:val="20"/>
                <w:szCs w:val="20"/>
                <w:lang w:eastAsia="zh-CN"/>
              </w:rPr>
              <w:t>）</w:t>
            </w:r>
          </w:p>
        </w:tc>
        <w:tc>
          <w:tcPr>
            <w:tcW w:w="505" w:type="pct"/>
            <w:tcBorders>
              <w:top w:val="nil"/>
              <w:left w:val="nil"/>
              <w:bottom w:val="single" w:sz="4" w:space="0" w:color="auto"/>
              <w:right w:val="single" w:sz="4" w:space="0" w:color="auto"/>
            </w:tcBorders>
            <w:shd w:val="clear" w:color="auto" w:fill="auto"/>
            <w:noWrap/>
          </w:tcPr>
          <w:p w14:paraId="178A1CE6" w14:textId="77777777" w:rsidR="00E01256" w:rsidRDefault="00000000">
            <w:pPr>
              <w:jc w:val="right"/>
              <w:rPr>
                <w:color w:val="000000"/>
                <w:sz w:val="20"/>
                <w:szCs w:val="20"/>
                <w:lang w:eastAsia="en-CA"/>
              </w:rPr>
            </w:pPr>
            <w:r>
              <w:rPr>
                <w:sz w:val="20"/>
                <w:szCs w:val="20"/>
              </w:rPr>
              <w:t>23.53</w:t>
            </w:r>
          </w:p>
        </w:tc>
        <w:tc>
          <w:tcPr>
            <w:tcW w:w="505" w:type="pct"/>
            <w:tcBorders>
              <w:top w:val="nil"/>
              <w:left w:val="nil"/>
              <w:bottom w:val="single" w:sz="4" w:space="0" w:color="auto"/>
              <w:right w:val="single" w:sz="4" w:space="0" w:color="auto"/>
            </w:tcBorders>
            <w:shd w:val="clear" w:color="auto" w:fill="auto"/>
            <w:noWrap/>
          </w:tcPr>
          <w:p w14:paraId="28835981" w14:textId="77777777" w:rsidR="00E01256" w:rsidRDefault="00000000">
            <w:pPr>
              <w:jc w:val="right"/>
              <w:rPr>
                <w:color w:val="000000"/>
                <w:sz w:val="20"/>
                <w:szCs w:val="20"/>
                <w:lang w:eastAsia="en-CA"/>
              </w:rPr>
            </w:pPr>
            <w:r>
              <w:rPr>
                <w:sz w:val="20"/>
                <w:szCs w:val="20"/>
              </w:rPr>
              <w:t>3.22</w:t>
            </w:r>
          </w:p>
        </w:tc>
        <w:tc>
          <w:tcPr>
            <w:tcW w:w="505" w:type="pct"/>
            <w:tcBorders>
              <w:top w:val="nil"/>
              <w:left w:val="nil"/>
              <w:bottom w:val="single" w:sz="4" w:space="0" w:color="auto"/>
              <w:right w:val="single" w:sz="4" w:space="0" w:color="auto"/>
            </w:tcBorders>
            <w:shd w:val="clear" w:color="auto" w:fill="auto"/>
            <w:noWrap/>
          </w:tcPr>
          <w:p w14:paraId="520D7B4F" w14:textId="77777777" w:rsidR="00E01256" w:rsidRDefault="00000000">
            <w:pPr>
              <w:jc w:val="right"/>
              <w:rPr>
                <w:color w:val="000000"/>
                <w:sz w:val="20"/>
                <w:szCs w:val="20"/>
                <w:lang w:eastAsia="en-CA"/>
              </w:rPr>
            </w:pPr>
            <w:r>
              <w:rPr>
                <w:sz w:val="20"/>
                <w:szCs w:val="20"/>
              </w:rPr>
              <w:t>27.52</w:t>
            </w:r>
          </w:p>
        </w:tc>
        <w:tc>
          <w:tcPr>
            <w:tcW w:w="505" w:type="pct"/>
            <w:tcBorders>
              <w:top w:val="nil"/>
              <w:left w:val="nil"/>
              <w:bottom w:val="single" w:sz="4" w:space="0" w:color="auto"/>
              <w:right w:val="single" w:sz="4" w:space="0" w:color="auto"/>
            </w:tcBorders>
            <w:shd w:val="clear" w:color="auto" w:fill="auto"/>
            <w:noWrap/>
          </w:tcPr>
          <w:p w14:paraId="6A40708B" w14:textId="77777777" w:rsidR="00E01256" w:rsidRDefault="00000000">
            <w:pPr>
              <w:jc w:val="right"/>
              <w:rPr>
                <w:color w:val="000000"/>
                <w:sz w:val="20"/>
                <w:szCs w:val="20"/>
                <w:lang w:eastAsia="en-CA"/>
              </w:rPr>
            </w:pPr>
            <w:r>
              <w:rPr>
                <w:sz w:val="20"/>
                <w:szCs w:val="20"/>
              </w:rPr>
              <w:t>4.72</w:t>
            </w:r>
          </w:p>
        </w:tc>
        <w:tc>
          <w:tcPr>
            <w:tcW w:w="505" w:type="pct"/>
            <w:tcBorders>
              <w:top w:val="nil"/>
              <w:left w:val="nil"/>
              <w:bottom w:val="single" w:sz="4" w:space="0" w:color="auto"/>
              <w:right w:val="single" w:sz="4" w:space="0" w:color="auto"/>
            </w:tcBorders>
            <w:shd w:val="clear" w:color="auto" w:fill="auto"/>
            <w:noWrap/>
          </w:tcPr>
          <w:p w14:paraId="452A8573" w14:textId="77777777" w:rsidR="00E01256" w:rsidRDefault="00000000">
            <w:pPr>
              <w:jc w:val="right"/>
              <w:rPr>
                <w:color w:val="000000"/>
                <w:sz w:val="20"/>
                <w:szCs w:val="20"/>
                <w:lang w:eastAsia="en-CA"/>
              </w:rPr>
            </w:pPr>
            <w:r>
              <w:rPr>
                <w:sz w:val="20"/>
                <w:szCs w:val="20"/>
              </w:rPr>
              <w:t>27.52</w:t>
            </w:r>
          </w:p>
        </w:tc>
        <w:tc>
          <w:tcPr>
            <w:tcW w:w="501" w:type="pct"/>
            <w:tcBorders>
              <w:top w:val="nil"/>
              <w:left w:val="nil"/>
              <w:bottom w:val="single" w:sz="4" w:space="0" w:color="auto"/>
              <w:right w:val="single" w:sz="4" w:space="0" w:color="auto"/>
            </w:tcBorders>
            <w:shd w:val="clear" w:color="auto" w:fill="auto"/>
            <w:noWrap/>
          </w:tcPr>
          <w:p w14:paraId="0B4E5769" w14:textId="77777777" w:rsidR="00E01256" w:rsidRDefault="00000000">
            <w:pPr>
              <w:jc w:val="right"/>
              <w:rPr>
                <w:color w:val="000000"/>
                <w:sz w:val="20"/>
                <w:szCs w:val="20"/>
                <w:lang w:eastAsia="en-CA"/>
              </w:rPr>
            </w:pPr>
            <w:r>
              <w:rPr>
                <w:sz w:val="20"/>
                <w:szCs w:val="20"/>
              </w:rPr>
              <w:t>0.20</w:t>
            </w:r>
          </w:p>
        </w:tc>
      </w:tr>
    </w:tbl>
    <w:p w14:paraId="4C31CD20" w14:textId="77777777" w:rsidR="00E01256" w:rsidRDefault="00000000">
      <w:pPr>
        <w:rPr>
          <w:sz w:val="18"/>
          <w:szCs w:val="18"/>
          <w:lang w:val="fr-FR" w:eastAsia="zh-CN"/>
        </w:rPr>
      </w:pPr>
      <w:r>
        <w:rPr>
          <w:sz w:val="18"/>
          <w:szCs w:val="18"/>
          <w:vertAlign w:val="superscript"/>
          <w:lang w:eastAsia="zh-CN"/>
        </w:rPr>
        <w:t>*</w:t>
      </w:r>
      <w:r>
        <w:rPr>
          <w:sz w:val="18"/>
          <w:szCs w:val="18"/>
          <w:vertAlign w:val="superscript"/>
          <w:lang w:val="en-US" w:eastAsia="zh-CN"/>
        </w:rPr>
        <w:t xml:space="preserve"> </w:t>
      </w:r>
      <w:r>
        <w:rPr>
          <w:sz w:val="18"/>
          <w:szCs w:val="18"/>
          <w:lang w:eastAsia="zh-CN"/>
        </w:rPr>
        <w:t>以美元计价，除非另有说明</w:t>
      </w:r>
    </w:p>
    <w:p w14:paraId="2D971387" w14:textId="77777777" w:rsidR="00E01256" w:rsidRDefault="00000000">
      <w:pPr>
        <w:rPr>
          <w:sz w:val="18"/>
          <w:szCs w:val="18"/>
          <w:lang w:val="fr-FR" w:eastAsia="zh-CN"/>
        </w:rPr>
      </w:pPr>
      <w:r>
        <w:rPr>
          <w:sz w:val="18"/>
          <w:szCs w:val="18"/>
          <w:vertAlign w:val="superscript"/>
          <w:lang w:eastAsia="zh-CN"/>
        </w:rPr>
        <w:t>**</w:t>
      </w:r>
      <w:r>
        <w:rPr>
          <w:sz w:val="18"/>
          <w:szCs w:val="18"/>
          <w:vertAlign w:val="superscript"/>
          <w:lang w:val="en-US" w:eastAsia="zh-CN"/>
        </w:rPr>
        <w:t xml:space="preserve"> </w:t>
      </w:r>
      <w:r>
        <w:rPr>
          <w:sz w:val="18"/>
          <w:szCs w:val="18"/>
          <w:lang w:eastAsia="zh-CN"/>
        </w:rPr>
        <w:t>企业已具备</w:t>
      </w:r>
      <w:r>
        <w:rPr>
          <w:sz w:val="18"/>
          <w:szCs w:val="18"/>
          <w:lang w:eastAsia="zh-CN"/>
        </w:rPr>
        <w:t>R-600a</w:t>
      </w:r>
      <w:r>
        <w:rPr>
          <w:sz w:val="18"/>
          <w:szCs w:val="18"/>
          <w:lang w:eastAsia="zh-CN"/>
        </w:rPr>
        <w:t>生产能力</w:t>
      </w:r>
    </w:p>
    <w:p w14:paraId="17D4DFC9" w14:textId="77777777" w:rsidR="00E01256" w:rsidRDefault="00000000">
      <w:pPr>
        <w:rPr>
          <w:sz w:val="18"/>
          <w:szCs w:val="18"/>
          <w:lang w:eastAsia="zh-CN"/>
        </w:rPr>
      </w:pPr>
      <w:r>
        <w:rPr>
          <w:sz w:val="18"/>
          <w:szCs w:val="18"/>
          <w:vertAlign w:val="superscript"/>
          <w:lang w:eastAsia="zh-CN"/>
        </w:rPr>
        <w:t>***</w:t>
      </w:r>
      <w:r>
        <w:rPr>
          <w:sz w:val="18"/>
          <w:szCs w:val="18"/>
          <w:lang w:eastAsia="zh-CN"/>
        </w:rPr>
        <w:t xml:space="preserve"> </w:t>
      </w:r>
      <w:r>
        <w:rPr>
          <w:sz w:val="18"/>
          <w:szCs w:val="18"/>
          <w:lang w:eastAsia="zh-CN"/>
        </w:rPr>
        <w:t>企业具有</w:t>
      </w:r>
      <w:r>
        <w:rPr>
          <w:sz w:val="18"/>
          <w:szCs w:val="18"/>
          <w:lang w:eastAsia="zh-CN"/>
        </w:rPr>
        <w:t>7.6%</w:t>
      </w:r>
      <w:r>
        <w:rPr>
          <w:sz w:val="18"/>
          <w:szCs w:val="18"/>
          <w:lang w:eastAsia="zh-CN"/>
        </w:rPr>
        <w:t>的第</w:t>
      </w:r>
      <w:r>
        <w:rPr>
          <w:sz w:val="18"/>
          <w:szCs w:val="18"/>
          <w:lang w:eastAsia="zh-CN"/>
        </w:rPr>
        <w:t>5</w:t>
      </w:r>
      <w:r>
        <w:rPr>
          <w:sz w:val="18"/>
          <w:szCs w:val="18"/>
          <w:lang w:eastAsia="zh-CN"/>
        </w:rPr>
        <w:t>条所有权</w:t>
      </w:r>
    </w:p>
    <w:p w14:paraId="5C99EF45" w14:textId="77777777" w:rsidR="00E01256" w:rsidRDefault="00000000">
      <w:pPr>
        <w:keepNext/>
        <w:spacing w:before="240" w:after="240"/>
        <w:rPr>
          <w:i/>
          <w:iCs/>
          <w:sz w:val="24"/>
          <w:szCs w:val="24"/>
          <w:u w:val="single"/>
          <w:lang w:val="fr-FR" w:eastAsia="zh-CN"/>
        </w:rPr>
      </w:pPr>
      <w:r>
        <w:rPr>
          <w:sz w:val="24"/>
          <w:szCs w:val="24"/>
          <w:u w:val="single"/>
          <w:lang w:val="en-US" w:eastAsia="zh-CN"/>
        </w:rPr>
        <w:lastRenderedPageBreak/>
        <w:t>列车</w:t>
      </w:r>
      <w:r>
        <w:rPr>
          <w:sz w:val="24"/>
          <w:szCs w:val="24"/>
          <w:u w:val="single"/>
          <w:lang w:eastAsia="zh-CN"/>
        </w:rPr>
        <w:t>移动空调系统投资子项目</w:t>
      </w:r>
    </w:p>
    <w:p w14:paraId="187D0E53" w14:textId="77777777" w:rsidR="00E01256" w:rsidRDefault="00000000">
      <w:pPr>
        <w:pStyle w:val="Heading1"/>
        <w:rPr>
          <w:sz w:val="24"/>
          <w:szCs w:val="24"/>
          <w:lang w:eastAsia="zh-CN"/>
        </w:rPr>
      </w:pPr>
      <w:r>
        <w:rPr>
          <w:sz w:val="24"/>
          <w:szCs w:val="24"/>
          <w:lang w:eastAsia="zh-CN"/>
        </w:rPr>
        <w:t>鉴于该子项目几乎与第</w:t>
      </w:r>
      <w:r>
        <w:rPr>
          <w:sz w:val="24"/>
          <w:szCs w:val="24"/>
          <w:lang w:eastAsia="zh-CN"/>
        </w:rPr>
        <w:t>93</w:t>
      </w:r>
      <w:r>
        <w:rPr>
          <w:sz w:val="24"/>
          <w:szCs w:val="24"/>
          <w:lang w:eastAsia="zh-CN"/>
        </w:rPr>
        <w:t>次会议上为越南提议的项目相同，</w:t>
      </w:r>
      <w:r>
        <w:rPr>
          <w:rStyle w:val="FootnoteReference"/>
          <w:sz w:val="24"/>
          <w:szCs w:val="24"/>
        </w:rPr>
        <w:footnoteReference w:id="12"/>
      </w:r>
      <w:r>
        <w:rPr>
          <w:sz w:val="24"/>
          <w:szCs w:val="24"/>
          <w:lang w:eastAsia="zh-CN"/>
        </w:rPr>
        <w:t>秘书处</w:t>
      </w:r>
      <w:r>
        <w:rPr>
          <w:sz w:val="24"/>
          <w:szCs w:val="24"/>
          <w:lang w:val="en-US" w:eastAsia="zh-CN"/>
        </w:rPr>
        <w:t>致力于了解</w:t>
      </w:r>
      <w:r>
        <w:rPr>
          <w:sz w:val="24"/>
          <w:szCs w:val="24"/>
          <w:lang w:eastAsia="zh-CN"/>
        </w:rPr>
        <w:t>为何本项目预期实现的消耗量削减略小于越南项目，而成本却略高。此外，秘书处指出，越南该国政府已承诺</w:t>
      </w:r>
      <w:r>
        <w:rPr>
          <w:sz w:val="24"/>
          <w:szCs w:val="24"/>
          <w:lang w:eastAsia="zh-CN"/>
        </w:rPr>
        <w:t>2029</w:t>
      </w:r>
      <w:r>
        <w:rPr>
          <w:sz w:val="24"/>
          <w:szCs w:val="24"/>
          <w:lang w:eastAsia="zh-CN"/>
        </w:rPr>
        <w:t>年</w:t>
      </w:r>
      <w:r>
        <w:rPr>
          <w:sz w:val="24"/>
          <w:szCs w:val="24"/>
          <w:lang w:eastAsia="zh-CN"/>
        </w:rPr>
        <w:t>1</w:t>
      </w:r>
      <w:r>
        <w:rPr>
          <w:sz w:val="24"/>
          <w:szCs w:val="24"/>
          <w:lang w:eastAsia="zh-CN"/>
        </w:rPr>
        <w:t>月</w:t>
      </w:r>
      <w:r>
        <w:rPr>
          <w:sz w:val="24"/>
          <w:szCs w:val="24"/>
          <w:lang w:eastAsia="zh-CN"/>
        </w:rPr>
        <w:t>1</w:t>
      </w:r>
      <w:r>
        <w:rPr>
          <w:sz w:val="24"/>
          <w:szCs w:val="24"/>
          <w:lang w:eastAsia="zh-CN"/>
        </w:rPr>
        <w:t>日</w:t>
      </w:r>
      <w:r>
        <w:rPr>
          <w:sz w:val="24"/>
          <w:szCs w:val="24"/>
          <w:lang w:val="en-US" w:eastAsia="zh-CN"/>
        </w:rPr>
        <w:t>前</w:t>
      </w:r>
      <w:r>
        <w:rPr>
          <w:sz w:val="24"/>
          <w:szCs w:val="24"/>
          <w:lang w:eastAsia="zh-CN"/>
        </w:rPr>
        <w:t>实施禁止生产和进口使用</w:t>
      </w:r>
      <w:r>
        <w:rPr>
          <w:sz w:val="24"/>
          <w:szCs w:val="24"/>
          <w:lang w:eastAsia="zh-CN"/>
        </w:rPr>
        <w:t>R-407C</w:t>
      </w:r>
      <w:r>
        <w:rPr>
          <w:sz w:val="24"/>
          <w:szCs w:val="24"/>
          <w:lang w:eastAsia="zh-CN"/>
        </w:rPr>
        <w:t>的移动空调系统的措施。</w:t>
      </w:r>
      <w:r>
        <w:rPr>
          <w:sz w:val="24"/>
          <w:szCs w:val="24"/>
          <w:lang w:val="en-US" w:eastAsia="zh-CN"/>
        </w:rPr>
        <w:t>秘书处</w:t>
      </w:r>
      <w:r>
        <w:rPr>
          <w:sz w:val="24"/>
          <w:szCs w:val="24"/>
          <w:lang w:eastAsia="zh-CN"/>
        </w:rPr>
        <w:t>询问</w:t>
      </w:r>
      <w:r>
        <w:rPr>
          <w:rFonts w:hint="eastAsia"/>
          <w:sz w:val="24"/>
          <w:szCs w:val="24"/>
          <w:lang w:eastAsia="zh-CN"/>
        </w:rPr>
        <w:t>印度尼西亚</w:t>
      </w:r>
      <w:r>
        <w:rPr>
          <w:sz w:val="24"/>
          <w:szCs w:val="24"/>
          <w:lang w:eastAsia="zh-CN"/>
        </w:rPr>
        <w:t>政府是否也可实施类似的生产和进口禁令。</w:t>
      </w:r>
    </w:p>
    <w:p w14:paraId="109B3AFB" w14:textId="77777777" w:rsidR="00E01256" w:rsidRDefault="00000000">
      <w:pPr>
        <w:pStyle w:val="Heading1"/>
        <w:rPr>
          <w:sz w:val="24"/>
          <w:szCs w:val="24"/>
          <w:lang w:eastAsia="zh-CN"/>
        </w:rPr>
      </w:pPr>
      <w:r>
        <w:rPr>
          <w:sz w:val="24"/>
          <w:szCs w:val="24"/>
          <w:lang w:eastAsia="zh-CN"/>
        </w:rPr>
        <w:t>世界银行</w:t>
      </w:r>
      <w:r>
        <w:rPr>
          <w:sz w:val="24"/>
          <w:szCs w:val="24"/>
          <w:lang w:val="en-US" w:eastAsia="zh-CN"/>
        </w:rPr>
        <w:t>澄清说</w:t>
      </w:r>
      <w:r>
        <w:rPr>
          <w:sz w:val="24"/>
          <w:szCs w:val="24"/>
          <w:lang w:eastAsia="zh-CN"/>
        </w:rPr>
        <w:t>，印度尼西亚子项目的成本高于越南项目，是由于</w:t>
      </w:r>
      <w:r>
        <w:rPr>
          <w:sz w:val="24"/>
          <w:szCs w:val="24"/>
          <w:lang w:val="en-US" w:eastAsia="zh-CN"/>
        </w:rPr>
        <w:t>充注</w:t>
      </w:r>
      <w:r>
        <w:rPr>
          <w:sz w:val="24"/>
          <w:szCs w:val="24"/>
          <w:lang w:eastAsia="zh-CN"/>
        </w:rPr>
        <w:t>区</w:t>
      </w:r>
      <w:r>
        <w:rPr>
          <w:sz w:val="24"/>
          <w:szCs w:val="24"/>
          <w:lang w:val="en-US" w:eastAsia="zh-CN"/>
        </w:rPr>
        <w:t>采取</w:t>
      </w:r>
      <w:r>
        <w:rPr>
          <w:sz w:val="24"/>
          <w:szCs w:val="24"/>
          <w:lang w:eastAsia="zh-CN"/>
        </w:rPr>
        <w:t>额外安全措施、额外安全测试和认证，以及需要重新设计和测试额外空调机型（单制冷回路和双制冷回路）。由于尚有其他未确定的企业在印度尼西亚生产列车移动空调系统，这些企业的消耗量尚不清楚，因此</w:t>
      </w:r>
      <w:r>
        <w:rPr>
          <w:rFonts w:hint="eastAsia"/>
          <w:sz w:val="24"/>
          <w:szCs w:val="24"/>
          <w:lang w:val="en-US" w:eastAsia="zh-CN"/>
        </w:rPr>
        <w:t>印度尼西亚</w:t>
      </w:r>
      <w:r>
        <w:rPr>
          <w:sz w:val="24"/>
          <w:szCs w:val="24"/>
          <w:lang w:eastAsia="zh-CN"/>
        </w:rPr>
        <w:t>政府未考虑在</w:t>
      </w:r>
      <w:r>
        <w:rPr>
          <w:sz w:val="24"/>
          <w:szCs w:val="24"/>
          <w:lang w:eastAsia="zh-CN"/>
        </w:rPr>
        <w:t>KIP</w:t>
      </w:r>
      <w:r>
        <w:rPr>
          <w:sz w:val="24"/>
          <w:szCs w:val="24"/>
          <w:lang w:eastAsia="zh-CN"/>
        </w:rPr>
        <w:t>第一阶段完成之前实施禁令。</w:t>
      </w:r>
      <w:r>
        <w:rPr>
          <w:sz w:val="24"/>
          <w:szCs w:val="24"/>
          <w:lang w:val="en-US" w:eastAsia="zh-CN"/>
        </w:rPr>
        <w:t>印度尼西亚对</w:t>
      </w:r>
      <w:r>
        <w:rPr>
          <w:sz w:val="24"/>
          <w:szCs w:val="24"/>
          <w:lang w:eastAsia="zh-CN"/>
        </w:rPr>
        <w:t>R-407C</w:t>
      </w:r>
      <w:r>
        <w:rPr>
          <w:sz w:val="24"/>
          <w:szCs w:val="24"/>
          <w:lang w:eastAsia="zh-CN"/>
        </w:rPr>
        <w:t>的逐步淘汰基于企业到</w:t>
      </w:r>
      <w:r>
        <w:rPr>
          <w:sz w:val="24"/>
          <w:szCs w:val="24"/>
          <w:lang w:eastAsia="zh-CN"/>
        </w:rPr>
        <w:t>2035</w:t>
      </w:r>
      <w:r>
        <w:rPr>
          <w:sz w:val="24"/>
          <w:szCs w:val="24"/>
          <w:lang w:eastAsia="zh-CN"/>
        </w:rPr>
        <w:t>年的预计生产量进行估算。</w:t>
      </w:r>
    </w:p>
    <w:p w14:paraId="2E3264D5" w14:textId="77777777" w:rsidR="00E01256" w:rsidRDefault="00000000">
      <w:pPr>
        <w:pStyle w:val="Heading1"/>
        <w:rPr>
          <w:sz w:val="24"/>
          <w:szCs w:val="24"/>
          <w:lang w:eastAsia="zh-CN"/>
        </w:rPr>
      </w:pPr>
      <w:r>
        <w:rPr>
          <w:sz w:val="24"/>
          <w:szCs w:val="24"/>
          <w:lang w:eastAsia="zh-CN"/>
        </w:rPr>
        <w:t>秘书处回顾，根据第</w:t>
      </w:r>
      <w:r>
        <w:rPr>
          <w:sz w:val="24"/>
          <w:szCs w:val="24"/>
          <w:lang w:eastAsia="zh-CN"/>
        </w:rPr>
        <w:t>95/86(a)</w:t>
      </w:r>
      <w:r>
        <w:rPr>
          <w:sz w:val="24"/>
          <w:szCs w:val="24"/>
          <w:lang w:eastAsia="zh-CN"/>
        </w:rPr>
        <w:t>号</w:t>
      </w:r>
      <w:r>
        <w:rPr>
          <w:sz w:val="24"/>
          <w:szCs w:val="24"/>
          <w:lang w:val="en-US" w:eastAsia="zh-CN"/>
        </w:rPr>
        <w:t>决议</w:t>
      </w:r>
      <w:r>
        <w:rPr>
          <w:sz w:val="24"/>
          <w:szCs w:val="24"/>
          <w:lang w:eastAsia="zh-CN"/>
        </w:rPr>
        <w:t>，对移动空调项目的</w:t>
      </w:r>
      <w:r>
        <w:rPr>
          <w:sz w:val="24"/>
          <w:szCs w:val="24"/>
          <w:lang w:val="en-US" w:eastAsia="zh-CN"/>
        </w:rPr>
        <w:t>供资</w:t>
      </w:r>
      <w:r>
        <w:rPr>
          <w:sz w:val="24"/>
          <w:szCs w:val="24"/>
          <w:lang w:eastAsia="zh-CN"/>
        </w:rPr>
        <w:t>应按个案审议。</w:t>
      </w:r>
      <w:r>
        <w:rPr>
          <w:sz w:val="24"/>
          <w:szCs w:val="24"/>
          <w:lang w:val="en-US" w:eastAsia="zh-CN"/>
        </w:rPr>
        <w:t>有鉴于此</w:t>
      </w:r>
      <w:r>
        <w:rPr>
          <w:sz w:val="24"/>
          <w:szCs w:val="24"/>
          <w:lang w:eastAsia="zh-CN"/>
        </w:rPr>
        <w:t>，</w:t>
      </w:r>
      <w:r>
        <w:rPr>
          <w:sz w:val="24"/>
          <w:szCs w:val="24"/>
          <w:lang w:val="en-US" w:eastAsia="zh-CN"/>
        </w:rPr>
        <w:t>各方</w:t>
      </w:r>
      <w:r>
        <w:rPr>
          <w:sz w:val="24"/>
          <w:szCs w:val="24"/>
          <w:lang w:eastAsia="zh-CN"/>
        </w:rPr>
        <w:t>同意企业将共担应急费用，</w:t>
      </w:r>
      <w:r>
        <w:rPr>
          <w:sz w:val="24"/>
          <w:szCs w:val="24"/>
          <w:lang w:val="en-US" w:eastAsia="zh-CN"/>
        </w:rPr>
        <w:t>进而确定</w:t>
      </w:r>
      <w:r>
        <w:rPr>
          <w:sz w:val="24"/>
          <w:szCs w:val="24"/>
          <w:lang w:eastAsia="zh-CN"/>
        </w:rPr>
        <w:t>项目商定成本为</w:t>
      </w:r>
      <w:r>
        <w:rPr>
          <w:sz w:val="24"/>
          <w:szCs w:val="24"/>
          <w:lang w:eastAsia="zh-CN"/>
        </w:rPr>
        <w:t>300,000</w:t>
      </w:r>
      <w:r>
        <w:rPr>
          <w:sz w:val="24"/>
          <w:szCs w:val="24"/>
          <w:lang w:eastAsia="zh-CN"/>
        </w:rPr>
        <w:t>美元，前提是企业未来将不具备针对移动空调系统</w:t>
      </w:r>
      <w:r>
        <w:rPr>
          <w:sz w:val="24"/>
          <w:szCs w:val="24"/>
          <w:lang w:val="en-US" w:eastAsia="zh-CN"/>
        </w:rPr>
        <w:t>逐步减少</w:t>
      </w:r>
      <w:r>
        <w:rPr>
          <w:sz w:val="24"/>
          <w:szCs w:val="24"/>
          <w:lang w:eastAsia="zh-CN"/>
        </w:rPr>
        <w:t>HFC</w:t>
      </w:r>
      <w:r>
        <w:rPr>
          <w:sz w:val="24"/>
          <w:szCs w:val="24"/>
          <w:lang w:val="en-US" w:eastAsia="zh-CN"/>
        </w:rPr>
        <w:t>消耗量</w:t>
      </w:r>
      <w:r>
        <w:rPr>
          <w:sz w:val="24"/>
          <w:szCs w:val="24"/>
          <w:lang w:eastAsia="zh-CN"/>
        </w:rPr>
        <w:t>项目的</w:t>
      </w:r>
      <w:r>
        <w:rPr>
          <w:sz w:val="24"/>
          <w:szCs w:val="24"/>
          <w:lang w:val="en-US" w:eastAsia="zh-CN"/>
        </w:rPr>
        <w:t>增支资本成本</w:t>
      </w:r>
      <w:r>
        <w:rPr>
          <w:sz w:val="24"/>
          <w:szCs w:val="24"/>
          <w:lang w:eastAsia="zh-CN"/>
        </w:rPr>
        <w:t>资格，但若此类项目在</w:t>
      </w:r>
      <w:r>
        <w:rPr>
          <w:sz w:val="24"/>
          <w:szCs w:val="24"/>
          <w:lang w:val="en-US" w:eastAsia="zh-CN"/>
        </w:rPr>
        <w:t>后续</w:t>
      </w:r>
      <w:r>
        <w:rPr>
          <w:sz w:val="24"/>
          <w:szCs w:val="24"/>
          <w:lang w:eastAsia="zh-CN"/>
        </w:rPr>
        <w:t>阶段提交，企业仍可申请增支经营成本。此外，世界银行确认，如果</w:t>
      </w:r>
      <w:r>
        <w:rPr>
          <w:sz w:val="24"/>
          <w:szCs w:val="24"/>
          <w:lang w:val="en-US" w:eastAsia="zh-CN"/>
        </w:rPr>
        <w:t>基础设施维护机构（</w:t>
      </w:r>
      <w:r>
        <w:rPr>
          <w:sz w:val="24"/>
          <w:szCs w:val="24"/>
          <w:lang w:eastAsia="zh-CN"/>
        </w:rPr>
        <w:t>IMS</w:t>
      </w:r>
      <w:r>
        <w:rPr>
          <w:sz w:val="24"/>
          <w:szCs w:val="24"/>
          <w:lang w:val="en-US" w:eastAsia="zh-CN"/>
        </w:rPr>
        <w:t>)</w:t>
      </w:r>
      <w:r>
        <w:rPr>
          <w:sz w:val="24"/>
          <w:szCs w:val="24"/>
          <w:lang w:eastAsia="zh-CN"/>
        </w:rPr>
        <w:t>和</w:t>
      </w:r>
      <w:r>
        <w:rPr>
          <w:sz w:val="24"/>
          <w:szCs w:val="24"/>
          <w:lang w:eastAsia="zh-CN"/>
        </w:rPr>
        <w:t>/</w:t>
      </w:r>
      <w:r>
        <w:rPr>
          <w:sz w:val="24"/>
          <w:szCs w:val="24"/>
          <w:lang w:eastAsia="zh-CN"/>
        </w:rPr>
        <w:t>或列车运营商（如</w:t>
      </w:r>
      <w:r>
        <w:rPr>
          <w:sz w:val="24"/>
          <w:szCs w:val="24"/>
          <w:lang w:eastAsia="zh-CN"/>
        </w:rPr>
        <w:t>KAI</w:t>
      </w:r>
      <w:r>
        <w:rPr>
          <w:sz w:val="24"/>
          <w:szCs w:val="24"/>
          <w:lang w:eastAsia="zh-CN"/>
        </w:rPr>
        <w:t>）认定基于</w:t>
      </w:r>
      <w:r>
        <w:rPr>
          <w:sz w:val="24"/>
          <w:szCs w:val="24"/>
          <w:lang w:eastAsia="zh-CN"/>
        </w:rPr>
        <w:t>R-454C</w:t>
      </w:r>
      <w:r>
        <w:rPr>
          <w:sz w:val="24"/>
          <w:szCs w:val="24"/>
          <w:lang w:eastAsia="zh-CN"/>
        </w:rPr>
        <w:t>的移动空调无法满足性能规范（包括能效要求）</w:t>
      </w:r>
      <w:r>
        <w:rPr>
          <w:sz w:val="24"/>
          <w:szCs w:val="24"/>
          <w:lang w:eastAsia="zh-CN"/>
        </w:rPr>
        <w:t>——</w:t>
      </w:r>
      <w:r>
        <w:rPr>
          <w:sz w:val="24"/>
          <w:szCs w:val="24"/>
          <w:lang w:val="en-US" w:eastAsia="zh-CN"/>
        </w:rPr>
        <w:t>这一可能性很低</w:t>
      </w:r>
      <w:r>
        <w:rPr>
          <w:sz w:val="24"/>
          <w:szCs w:val="24"/>
          <w:lang w:eastAsia="zh-CN"/>
        </w:rPr>
        <w:t>，</w:t>
      </w:r>
      <w:r>
        <w:rPr>
          <w:sz w:val="24"/>
          <w:szCs w:val="24"/>
          <w:lang w:val="en-US" w:eastAsia="zh-CN"/>
        </w:rPr>
        <w:t>该国政府</w:t>
      </w:r>
      <w:r>
        <w:rPr>
          <w:sz w:val="24"/>
          <w:szCs w:val="24"/>
          <w:lang w:eastAsia="zh-CN"/>
        </w:rPr>
        <w:t>承诺将探索其他低</w:t>
      </w:r>
      <w:r>
        <w:rPr>
          <w:sz w:val="24"/>
          <w:szCs w:val="24"/>
          <w:lang w:val="en-US" w:eastAsia="zh-CN"/>
        </w:rPr>
        <w:t>全球升温潜能值</w:t>
      </w:r>
      <w:r>
        <w:rPr>
          <w:sz w:val="24"/>
          <w:szCs w:val="24"/>
          <w:lang w:eastAsia="zh-CN"/>
        </w:rPr>
        <w:t>替代品，</w:t>
      </w:r>
      <w:r>
        <w:rPr>
          <w:sz w:val="24"/>
          <w:szCs w:val="24"/>
          <w:lang w:val="en-US" w:eastAsia="zh-CN"/>
        </w:rPr>
        <w:t>同时</w:t>
      </w:r>
      <w:r>
        <w:rPr>
          <w:sz w:val="24"/>
          <w:szCs w:val="24"/>
          <w:lang w:eastAsia="zh-CN"/>
        </w:rPr>
        <w:t>提交年度报告，说明寻找合适替代品的进展；在找到合适技术后，由世界银行向执行委员会提交更改技术的申请，以供委员会审议。</w:t>
      </w:r>
    </w:p>
    <w:p w14:paraId="5E531B50" w14:textId="77777777" w:rsidR="00E01256" w:rsidRDefault="00000000">
      <w:pPr>
        <w:keepNext/>
        <w:keepLines/>
        <w:spacing w:after="240"/>
        <w:rPr>
          <w:rFonts w:ascii="KaiTi" w:eastAsia="KaiTi" w:hAnsi="KaiTi" w:cs="KaiTi"/>
          <w:i/>
          <w:iCs/>
          <w:sz w:val="24"/>
          <w:szCs w:val="24"/>
          <w:lang w:val="fr-FR"/>
        </w:rPr>
      </w:pPr>
      <w:r>
        <w:rPr>
          <w:rFonts w:ascii="KaiTi" w:eastAsia="KaiTi" w:hAnsi="KaiTi" w:cs="KaiTi" w:hint="eastAsia"/>
          <w:sz w:val="24"/>
          <w:szCs w:val="24"/>
        </w:rPr>
        <w:t>维修和技术支持</w:t>
      </w:r>
    </w:p>
    <w:p w14:paraId="354BC765" w14:textId="77777777" w:rsidR="00E01256" w:rsidRDefault="00000000">
      <w:pPr>
        <w:pStyle w:val="Heading1"/>
        <w:rPr>
          <w:sz w:val="24"/>
          <w:szCs w:val="24"/>
          <w:lang w:eastAsia="zh-CN"/>
        </w:rPr>
      </w:pPr>
      <w:r>
        <w:rPr>
          <w:sz w:val="24"/>
          <w:szCs w:val="24"/>
          <w:lang w:eastAsia="zh-CN"/>
        </w:rPr>
        <w:t>维修部门单个设备的采购和培训价格已下调，以与其他</w:t>
      </w:r>
      <w:r>
        <w:rPr>
          <w:sz w:val="24"/>
          <w:szCs w:val="24"/>
          <w:lang w:eastAsia="zh-CN"/>
        </w:rPr>
        <w:t>KIP</w:t>
      </w:r>
      <w:r>
        <w:rPr>
          <w:sz w:val="24"/>
          <w:szCs w:val="24"/>
          <w:lang w:eastAsia="zh-CN"/>
        </w:rPr>
        <w:t>（如马来西亚和越南）中核准的成本保持一致。同时，</w:t>
      </w:r>
      <w:r>
        <w:rPr>
          <w:sz w:val="24"/>
          <w:szCs w:val="24"/>
          <w:lang w:val="en-US" w:eastAsia="zh-CN"/>
        </w:rPr>
        <w:t>为</w:t>
      </w:r>
      <w:r>
        <w:rPr>
          <w:sz w:val="24"/>
          <w:szCs w:val="24"/>
          <w:lang w:eastAsia="zh-CN"/>
        </w:rPr>
        <w:t>参与培训</w:t>
      </w:r>
      <w:r>
        <w:rPr>
          <w:sz w:val="24"/>
          <w:szCs w:val="24"/>
          <w:lang w:val="en-US" w:eastAsia="zh-CN"/>
        </w:rPr>
        <w:t>的</w:t>
      </w:r>
      <w:r>
        <w:rPr>
          <w:sz w:val="24"/>
          <w:szCs w:val="24"/>
          <w:lang w:eastAsia="zh-CN"/>
        </w:rPr>
        <w:t>技师增加了培训、认证及设备采购数量，以确保对</w:t>
      </w:r>
      <w:r>
        <w:rPr>
          <w:sz w:val="24"/>
          <w:szCs w:val="24"/>
          <w:lang w:eastAsia="zh-CN"/>
        </w:rPr>
        <w:t>1,260</w:t>
      </w:r>
      <w:r>
        <w:rPr>
          <w:sz w:val="24"/>
          <w:szCs w:val="24"/>
          <w:lang w:eastAsia="zh-CN"/>
        </w:rPr>
        <w:t>名制冷</w:t>
      </w:r>
      <w:r>
        <w:rPr>
          <w:sz w:val="24"/>
          <w:szCs w:val="24"/>
          <w:lang w:val="en-US" w:eastAsia="zh-CN"/>
        </w:rPr>
        <w:t>与</w:t>
      </w:r>
      <w:r>
        <w:rPr>
          <w:sz w:val="24"/>
          <w:szCs w:val="24"/>
          <w:lang w:eastAsia="zh-CN"/>
        </w:rPr>
        <w:t>空调技师进行培训和认证，并对</w:t>
      </w:r>
      <w:r>
        <w:rPr>
          <w:sz w:val="24"/>
          <w:szCs w:val="24"/>
          <w:lang w:eastAsia="zh-CN"/>
        </w:rPr>
        <w:t>2,100</w:t>
      </w:r>
      <w:r>
        <w:rPr>
          <w:sz w:val="24"/>
          <w:szCs w:val="24"/>
          <w:lang w:eastAsia="zh-CN"/>
        </w:rPr>
        <w:t>名移动空调技师进行培训。</w:t>
      </w:r>
    </w:p>
    <w:p w14:paraId="372D46C8" w14:textId="77777777" w:rsidR="00E01256" w:rsidRDefault="00000000">
      <w:pPr>
        <w:pStyle w:val="Heading1"/>
        <w:spacing w:before="240"/>
        <w:rPr>
          <w:sz w:val="24"/>
          <w:szCs w:val="24"/>
          <w:lang w:eastAsia="zh-CN"/>
        </w:rPr>
      </w:pPr>
      <w:r>
        <w:rPr>
          <w:sz w:val="24"/>
          <w:szCs w:val="24"/>
          <w:lang w:val="fr-FR" w:eastAsia="zh-CN"/>
        </w:rPr>
        <w:t>秘书处赞赏</w:t>
      </w:r>
      <w:r>
        <w:rPr>
          <w:sz w:val="24"/>
          <w:szCs w:val="24"/>
          <w:lang w:val="en-US" w:eastAsia="zh-CN"/>
        </w:rPr>
        <w:t>地注意到</w:t>
      </w:r>
      <w:r>
        <w:rPr>
          <w:sz w:val="24"/>
          <w:szCs w:val="24"/>
          <w:lang w:val="fr-FR" w:eastAsia="zh-CN"/>
        </w:rPr>
        <w:t>与渔业部门相关的技术援助活动。印度尼西亚是全球第二大海产品生产国，该行业雇用了</w:t>
      </w:r>
      <w:r>
        <w:rPr>
          <w:sz w:val="24"/>
          <w:szCs w:val="24"/>
          <w:lang w:val="fr-FR" w:eastAsia="zh-CN"/>
        </w:rPr>
        <w:t>700</w:t>
      </w:r>
      <w:r>
        <w:rPr>
          <w:sz w:val="24"/>
          <w:szCs w:val="24"/>
          <w:lang w:val="fr-FR" w:eastAsia="zh-CN"/>
        </w:rPr>
        <w:t>万</w:t>
      </w:r>
      <w:r>
        <w:rPr>
          <w:sz w:val="24"/>
          <w:szCs w:val="24"/>
          <w:lang w:val="en-US" w:eastAsia="zh-CN"/>
        </w:rPr>
        <w:t>印度尼西亚人</w:t>
      </w:r>
      <w:r>
        <w:rPr>
          <w:sz w:val="24"/>
          <w:szCs w:val="24"/>
          <w:lang w:val="fr-FR" w:eastAsia="zh-CN"/>
        </w:rPr>
        <w:t>，</w:t>
      </w:r>
      <w:r>
        <w:rPr>
          <w:sz w:val="24"/>
          <w:szCs w:val="24"/>
          <w:lang w:val="fr-FR" w:eastAsia="zh-CN"/>
        </w:rPr>
        <w:t>2018</w:t>
      </w:r>
      <w:r>
        <w:rPr>
          <w:sz w:val="24"/>
          <w:szCs w:val="24"/>
          <w:lang w:val="fr-FR" w:eastAsia="zh-CN"/>
        </w:rPr>
        <w:t>年为印度尼西亚经济贡献了</w:t>
      </w:r>
      <w:r>
        <w:rPr>
          <w:sz w:val="24"/>
          <w:szCs w:val="24"/>
          <w:lang w:val="fr-FR" w:eastAsia="zh-CN"/>
        </w:rPr>
        <w:t>269</w:t>
      </w:r>
      <w:r>
        <w:rPr>
          <w:sz w:val="24"/>
          <w:szCs w:val="24"/>
          <w:lang w:val="fr-FR" w:eastAsia="zh-CN"/>
        </w:rPr>
        <w:t>亿美元，</w:t>
      </w:r>
      <w:r>
        <w:rPr>
          <w:sz w:val="24"/>
          <w:szCs w:val="24"/>
          <w:lang w:val="fr-FR" w:eastAsia="zh-CN"/>
        </w:rPr>
        <w:t>2022</w:t>
      </w:r>
      <w:r>
        <w:rPr>
          <w:sz w:val="24"/>
          <w:szCs w:val="24"/>
          <w:lang w:val="fr-FR" w:eastAsia="zh-CN"/>
        </w:rPr>
        <w:t>年出口额达</w:t>
      </w:r>
      <w:r>
        <w:rPr>
          <w:sz w:val="24"/>
          <w:szCs w:val="24"/>
          <w:lang w:val="fr-FR" w:eastAsia="zh-CN"/>
        </w:rPr>
        <w:t>62.4</w:t>
      </w:r>
      <w:r>
        <w:rPr>
          <w:sz w:val="24"/>
          <w:szCs w:val="24"/>
          <w:lang w:val="fr-FR" w:eastAsia="zh-CN"/>
        </w:rPr>
        <w:t>亿美元。然而，估计每年约有</w:t>
      </w:r>
      <w:r>
        <w:rPr>
          <w:sz w:val="24"/>
          <w:szCs w:val="24"/>
          <w:lang w:val="fr-FR" w:eastAsia="zh-CN"/>
        </w:rPr>
        <w:t>20%</w:t>
      </w:r>
      <w:r>
        <w:rPr>
          <w:sz w:val="24"/>
          <w:szCs w:val="24"/>
          <w:lang w:val="fr-FR" w:eastAsia="zh-CN"/>
        </w:rPr>
        <w:t>至</w:t>
      </w:r>
      <w:r>
        <w:rPr>
          <w:sz w:val="24"/>
          <w:szCs w:val="24"/>
          <w:lang w:val="fr-FR" w:eastAsia="zh-CN"/>
        </w:rPr>
        <w:t>40%</w:t>
      </w:r>
      <w:r>
        <w:rPr>
          <w:sz w:val="24"/>
          <w:szCs w:val="24"/>
          <w:lang w:val="fr-FR" w:eastAsia="zh-CN"/>
        </w:rPr>
        <w:t>的渔业总产量因处理不当和冷链不足而损失。拟议活动预计将有助于更好地了解该部门的需求，不仅可减少对高</w:t>
      </w:r>
      <w:r>
        <w:rPr>
          <w:sz w:val="24"/>
          <w:szCs w:val="24"/>
          <w:lang w:val="en-US" w:eastAsia="zh-CN"/>
        </w:rPr>
        <w:t>全球升温潜能值</w:t>
      </w:r>
      <w:r>
        <w:rPr>
          <w:sz w:val="24"/>
          <w:szCs w:val="24"/>
          <w:lang w:eastAsia="zh-CN"/>
        </w:rPr>
        <w:t>HFC</w:t>
      </w:r>
      <w:r>
        <w:rPr>
          <w:sz w:val="24"/>
          <w:szCs w:val="24"/>
          <w:lang w:val="fr-FR" w:eastAsia="zh-CN"/>
        </w:rPr>
        <w:t>的需求，还将促进可持续冷链的发展并减少食物浪费。同样，秘书处指出了关于</w:t>
      </w:r>
      <w:r>
        <w:rPr>
          <w:sz w:val="24"/>
          <w:szCs w:val="24"/>
          <w:lang w:val="en-US" w:eastAsia="zh-CN"/>
        </w:rPr>
        <w:t>有机朗肯循环（</w:t>
      </w:r>
      <w:r>
        <w:rPr>
          <w:sz w:val="24"/>
          <w:szCs w:val="24"/>
          <w:lang w:val="fr-FR" w:eastAsia="zh-CN"/>
        </w:rPr>
        <w:t>ORC</w:t>
      </w:r>
      <w:r>
        <w:rPr>
          <w:sz w:val="24"/>
          <w:szCs w:val="24"/>
          <w:lang w:val="fr-FR" w:eastAsia="zh-CN"/>
        </w:rPr>
        <w:t>）中</w:t>
      </w:r>
      <w:r>
        <w:rPr>
          <w:sz w:val="24"/>
          <w:szCs w:val="24"/>
          <w:lang w:val="fr-FR" w:eastAsia="zh-CN"/>
        </w:rPr>
        <w:t>HFC-245fa</w:t>
      </w:r>
      <w:r>
        <w:rPr>
          <w:sz w:val="24"/>
          <w:szCs w:val="24"/>
          <w:lang w:val="fr-FR" w:eastAsia="zh-CN"/>
        </w:rPr>
        <w:t>替代品研究的价值，因为目前对该用途的了解有限。</w:t>
      </w:r>
      <w:r>
        <w:rPr>
          <w:sz w:val="24"/>
          <w:szCs w:val="24"/>
          <w:lang w:val="en-US" w:eastAsia="zh-CN"/>
        </w:rPr>
        <w:t>这一</w:t>
      </w:r>
      <w:r>
        <w:rPr>
          <w:sz w:val="24"/>
          <w:szCs w:val="24"/>
          <w:lang w:val="fr-FR" w:eastAsia="zh-CN"/>
        </w:rPr>
        <w:t>信息也可能惠及其他拥有地热发电厂的国家。</w:t>
      </w:r>
    </w:p>
    <w:p w14:paraId="5F013F5F" w14:textId="77777777" w:rsidR="00E01256" w:rsidRDefault="00000000">
      <w:pPr>
        <w:pStyle w:val="Heading1"/>
        <w:spacing w:before="240"/>
        <w:rPr>
          <w:sz w:val="24"/>
          <w:szCs w:val="24"/>
          <w:lang w:eastAsia="zh-CN"/>
        </w:rPr>
      </w:pPr>
      <w:r>
        <w:rPr>
          <w:sz w:val="24"/>
          <w:szCs w:val="24"/>
          <w:lang w:val="en-US" w:eastAsia="zh-CN"/>
        </w:rPr>
        <w:t>针对</w:t>
      </w:r>
      <w:r>
        <w:rPr>
          <w:sz w:val="24"/>
          <w:szCs w:val="24"/>
          <w:lang w:eastAsia="zh-CN"/>
        </w:rPr>
        <w:t>维修部门商定的活动成本为</w:t>
      </w:r>
      <w:r>
        <w:rPr>
          <w:sz w:val="24"/>
          <w:szCs w:val="24"/>
          <w:lang w:eastAsia="zh-CN"/>
        </w:rPr>
        <w:t>5,033,143</w:t>
      </w:r>
      <w:r>
        <w:rPr>
          <w:sz w:val="24"/>
          <w:szCs w:val="24"/>
          <w:lang w:eastAsia="zh-CN"/>
        </w:rPr>
        <w:t>美元</w:t>
      </w:r>
      <w:r>
        <w:rPr>
          <w:sz w:val="24"/>
          <w:szCs w:val="24"/>
          <w:lang w:val="en-US" w:eastAsia="zh-CN"/>
        </w:rPr>
        <w:t>的。基于这一数据，从</w:t>
      </w:r>
      <w:r>
        <w:rPr>
          <w:sz w:val="24"/>
          <w:szCs w:val="24"/>
          <w:lang w:eastAsia="zh-CN"/>
        </w:rPr>
        <w:t>维修部门</w:t>
      </w:r>
      <w:r>
        <w:rPr>
          <w:sz w:val="24"/>
          <w:szCs w:val="24"/>
          <w:lang w:val="en-US" w:eastAsia="zh-CN"/>
        </w:rPr>
        <w:t>符合供资条件的</w:t>
      </w:r>
      <w:r>
        <w:rPr>
          <w:sz w:val="24"/>
          <w:szCs w:val="24"/>
          <w:lang w:eastAsia="zh-CN"/>
        </w:rPr>
        <w:t>剩余</w:t>
      </w:r>
      <w:r>
        <w:rPr>
          <w:sz w:val="24"/>
          <w:szCs w:val="24"/>
          <w:lang w:eastAsia="zh-CN"/>
        </w:rPr>
        <w:t>HFC</w:t>
      </w:r>
      <w:r>
        <w:rPr>
          <w:sz w:val="24"/>
          <w:szCs w:val="24"/>
          <w:lang w:val="en-US" w:eastAsia="zh-CN"/>
        </w:rPr>
        <w:t>消耗量</w:t>
      </w:r>
      <w:r>
        <w:rPr>
          <w:sz w:val="24"/>
          <w:szCs w:val="24"/>
          <w:lang w:eastAsia="zh-CN"/>
        </w:rPr>
        <w:t>中，预计</w:t>
      </w:r>
      <w:r>
        <w:rPr>
          <w:sz w:val="24"/>
          <w:szCs w:val="24"/>
          <w:lang w:val="en-US" w:eastAsia="zh-CN"/>
        </w:rPr>
        <w:t>减排</w:t>
      </w:r>
      <w:r>
        <w:rPr>
          <w:sz w:val="24"/>
          <w:szCs w:val="24"/>
          <w:lang w:eastAsia="zh-CN"/>
        </w:rPr>
        <w:t>1,587,784</w:t>
      </w:r>
      <w:r>
        <w:rPr>
          <w:sz w:val="24"/>
          <w:szCs w:val="24"/>
          <w:lang w:eastAsia="zh-CN"/>
        </w:rPr>
        <w:t>二氧化碳当量吨，具体如</w:t>
      </w:r>
      <w:r>
        <w:rPr>
          <w:sz w:val="24"/>
          <w:szCs w:val="24"/>
          <w:lang w:val="en-US" w:eastAsia="zh-CN"/>
        </w:rPr>
        <w:t>以</w:t>
      </w:r>
      <w:r>
        <w:rPr>
          <w:sz w:val="24"/>
          <w:szCs w:val="24"/>
          <w:lang w:eastAsia="zh-CN"/>
        </w:rPr>
        <w:t>下表</w:t>
      </w:r>
      <w:r>
        <w:rPr>
          <w:sz w:val="24"/>
          <w:szCs w:val="24"/>
          <w:lang w:eastAsia="zh-CN"/>
        </w:rPr>
        <w:t>15</w:t>
      </w:r>
      <w:r>
        <w:rPr>
          <w:sz w:val="24"/>
          <w:szCs w:val="24"/>
          <w:lang w:eastAsia="zh-CN"/>
        </w:rPr>
        <w:t>所示。</w:t>
      </w:r>
      <w:r>
        <w:rPr>
          <w:rStyle w:val="FootnoteReference"/>
          <w:sz w:val="24"/>
          <w:szCs w:val="24"/>
        </w:rPr>
        <w:footnoteReference w:id="13"/>
      </w:r>
    </w:p>
    <w:p w14:paraId="4DE8FBBF" w14:textId="77777777" w:rsidR="00E01256" w:rsidRDefault="00000000">
      <w:pPr>
        <w:pStyle w:val="NormalWeb"/>
        <w:spacing w:before="100" w:beforeAutospacing="1"/>
        <w:rPr>
          <w:rFonts w:eastAsia="SimSun"/>
          <w:b/>
          <w:bCs/>
          <w:lang w:eastAsia="zh-CN"/>
        </w:rPr>
      </w:pPr>
      <w:r>
        <w:rPr>
          <w:rFonts w:eastAsia="SimSun"/>
          <w:b/>
          <w:bCs/>
          <w:lang w:eastAsia="zh-CN"/>
        </w:rPr>
        <w:t>表</w:t>
      </w:r>
      <w:r>
        <w:rPr>
          <w:rFonts w:eastAsia="SimSun"/>
          <w:b/>
          <w:bCs/>
          <w:lang w:eastAsia="zh-CN"/>
        </w:rPr>
        <w:t>15.</w:t>
      </w:r>
      <w:r>
        <w:rPr>
          <w:rFonts w:eastAsia="SimSun"/>
          <w:b/>
          <w:bCs/>
          <w:lang w:eastAsia="zh-CN"/>
        </w:rPr>
        <w:t>维修和技术援助中符合供资条件的</w:t>
      </w:r>
      <w:r>
        <w:rPr>
          <w:rFonts w:eastAsia="SimSun"/>
          <w:lang w:eastAsia="zh-CN"/>
        </w:rPr>
        <w:t>HFC</w:t>
      </w:r>
      <w:r>
        <w:rPr>
          <w:rFonts w:eastAsia="SimSun"/>
          <w:b/>
          <w:bCs/>
          <w:lang w:eastAsia="zh-CN"/>
        </w:rPr>
        <w:t>消耗量的商定成本和减排量</w:t>
      </w:r>
    </w:p>
    <w:tbl>
      <w:tblPr>
        <w:tblW w:w="4974" w:type="pct"/>
        <w:tblLook w:val="04A0" w:firstRow="1" w:lastRow="0" w:firstColumn="1" w:lastColumn="0" w:noHBand="0" w:noVBand="1"/>
      </w:tblPr>
      <w:tblGrid>
        <w:gridCol w:w="5970"/>
        <w:gridCol w:w="1648"/>
        <w:gridCol w:w="1683"/>
      </w:tblGrid>
      <w:tr w:rsidR="00E01256" w14:paraId="16CB030B" w14:textId="77777777">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E0EBF3A" w14:textId="77777777" w:rsidR="00E01256" w:rsidRDefault="00000000">
            <w:pPr>
              <w:keepNext/>
              <w:keepLines/>
              <w:jc w:val="center"/>
              <w:rPr>
                <w:b/>
                <w:bCs/>
                <w:color w:val="000000"/>
                <w:sz w:val="20"/>
                <w:szCs w:val="20"/>
                <w:lang w:val="fr-FR" w:eastAsia="en-CA"/>
              </w:rPr>
            </w:pPr>
            <w:r>
              <w:rPr>
                <w:b/>
                <w:bCs/>
                <w:sz w:val="20"/>
                <w:szCs w:val="20"/>
              </w:rPr>
              <w:lastRenderedPageBreak/>
              <w:t>维修部门</w:t>
            </w:r>
          </w:p>
        </w:tc>
      </w:tr>
      <w:tr w:rsidR="00E01256" w14:paraId="3BD2D72E" w14:textId="77777777">
        <w:trPr>
          <w:trHeight w:val="231"/>
        </w:trPr>
        <w:tc>
          <w:tcPr>
            <w:tcW w:w="3209" w:type="pct"/>
            <w:vMerge w:val="restart"/>
            <w:tcBorders>
              <w:top w:val="nil"/>
              <w:left w:val="single" w:sz="4" w:space="0" w:color="auto"/>
              <w:bottom w:val="single" w:sz="4" w:space="0" w:color="auto"/>
              <w:right w:val="single" w:sz="4" w:space="0" w:color="auto"/>
            </w:tcBorders>
            <w:vAlign w:val="center"/>
          </w:tcPr>
          <w:p w14:paraId="054070ED" w14:textId="77777777" w:rsidR="00E01256" w:rsidRDefault="00000000">
            <w:pPr>
              <w:keepNext/>
              <w:keepLines/>
              <w:jc w:val="left"/>
              <w:rPr>
                <w:color w:val="000000"/>
                <w:sz w:val="20"/>
                <w:szCs w:val="20"/>
                <w:lang w:val="en-US" w:eastAsia="zh-CN"/>
              </w:rPr>
            </w:pPr>
            <w:r>
              <w:rPr>
                <w:sz w:val="20"/>
                <w:szCs w:val="20"/>
                <w:lang w:eastAsia="zh-CN"/>
              </w:rPr>
              <w:t>维修部门基准年份的平均</w:t>
            </w:r>
            <w:r>
              <w:rPr>
                <w:sz w:val="20"/>
                <w:szCs w:val="20"/>
                <w:lang w:eastAsia="zh-CN"/>
              </w:rPr>
              <w:t>HFC</w:t>
            </w:r>
            <w:r>
              <w:rPr>
                <w:sz w:val="20"/>
                <w:szCs w:val="20"/>
                <w:lang w:val="en-US" w:eastAsia="zh-CN"/>
              </w:rPr>
              <w:t>消耗量</w:t>
            </w:r>
          </w:p>
        </w:tc>
        <w:tc>
          <w:tcPr>
            <w:tcW w:w="886" w:type="pct"/>
            <w:tcBorders>
              <w:top w:val="nil"/>
              <w:left w:val="nil"/>
              <w:bottom w:val="single" w:sz="4" w:space="0" w:color="auto"/>
              <w:right w:val="single" w:sz="4" w:space="0" w:color="auto"/>
            </w:tcBorders>
          </w:tcPr>
          <w:p w14:paraId="1438E2DB" w14:textId="77777777" w:rsidR="00E01256" w:rsidRDefault="00000000">
            <w:pPr>
              <w:keepNext/>
              <w:keepLines/>
              <w:jc w:val="left"/>
              <w:rPr>
                <w:color w:val="000000"/>
                <w:sz w:val="20"/>
                <w:szCs w:val="20"/>
                <w:lang w:val="fr-FR" w:eastAsia="en-CA"/>
              </w:rPr>
            </w:pPr>
            <w:r>
              <w:rPr>
                <w:sz w:val="20"/>
                <w:szCs w:val="20"/>
              </w:rPr>
              <w:t>公吨</w:t>
            </w:r>
          </w:p>
        </w:tc>
        <w:tc>
          <w:tcPr>
            <w:tcW w:w="904" w:type="pct"/>
            <w:tcBorders>
              <w:top w:val="nil"/>
              <w:left w:val="nil"/>
              <w:bottom w:val="single" w:sz="4" w:space="0" w:color="auto"/>
              <w:right w:val="single" w:sz="4" w:space="0" w:color="auto"/>
            </w:tcBorders>
            <w:vAlign w:val="center"/>
          </w:tcPr>
          <w:p w14:paraId="6563AC38" w14:textId="77777777" w:rsidR="00E01256" w:rsidRDefault="00000000">
            <w:pPr>
              <w:keepNext/>
              <w:keepLines/>
              <w:jc w:val="right"/>
              <w:rPr>
                <w:color w:val="000000"/>
                <w:sz w:val="20"/>
                <w:szCs w:val="20"/>
                <w:lang w:val="en-US" w:eastAsia="en-CA"/>
              </w:rPr>
            </w:pPr>
            <w:r>
              <w:rPr>
                <w:color w:val="000000"/>
                <w:sz w:val="20"/>
                <w:szCs w:val="20"/>
                <w:lang w:val="en-US" w:eastAsia="en-CA"/>
              </w:rPr>
              <w:t>5,375.78</w:t>
            </w:r>
          </w:p>
        </w:tc>
      </w:tr>
      <w:tr w:rsidR="00E01256" w14:paraId="0ACCCBE0" w14:textId="77777777">
        <w:trPr>
          <w:trHeight w:val="238"/>
        </w:trPr>
        <w:tc>
          <w:tcPr>
            <w:tcW w:w="3209" w:type="pct"/>
            <w:vMerge/>
            <w:tcBorders>
              <w:top w:val="nil"/>
              <w:left w:val="single" w:sz="4" w:space="0" w:color="auto"/>
              <w:bottom w:val="single" w:sz="4" w:space="0" w:color="auto"/>
              <w:right w:val="single" w:sz="4" w:space="0" w:color="auto"/>
            </w:tcBorders>
            <w:vAlign w:val="center"/>
          </w:tcPr>
          <w:p w14:paraId="2295DCB3" w14:textId="77777777" w:rsidR="00E01256" w:rsidRDefault="00E01256">
            <w:pPr>
              <w:keepNext/>
              <w:keepLines/>
              <w:jc w:val="left"/>
              <w:rPr>
                <w:color w:val="000000"/>
                <w:sz w:val="20"/>
                <w:szCs w:val="20"/>
                <w:lang w:val="en-US" w:eastAsia="en-CA"/>
              </w:rPr>
            </w:pPr>
          </w:p>
        </w:tc>
        <w:tc>
          <w:tcPr>
            <w:tcW w:w="886" w:type="pct"/>
            <w:tcBorders>
              <w:top w:val="nil"/>
              <w:left w:val="nil"/>
              <w:bottom w:val="single" w:sz="4" w:space="0" w:color="auto"/>
              <w:right w:val="single" w:sz="4" w:space="0" w:color="auto"/>
            </w:tcBorders>
          </w:tcPr>
          <w:p w14:paraId="6A408276" w14:textId="77777777" w:rsidR="00E01256" w:rsidRDefault="00000000">
            <w:pPr>
              <w:keepNext/>
              <w:keepLines/>
              <w:jc w:val="left"/>
              <w:rPr>
                <w:color w:val="000000"/>
                <w:sz w:val="20"/>
                <w:szCs w:val="20"/>
                <w:lang w:val="en-US" w:eastAsia="en-CA"/>
              </w:rPr>
            </w:pPr>
            <w:r>
              <w:rPr>
                <w:color w:val="000000"/>
                <w:sz w:val="20"/>
                <w:szCs w:val="20"/>
                <w:lang w:val="en-US" w:eastAsia="zh-CN"/>
              </w:rPr>
              <w:t>二氧化碳</w:t>
            </w:r>
            <w:r>
              <w:rPr>
                <w:sz w:val="20"/>
                <w:szCs w:val="20"/>
              </w:rPr>
              <w:t>当量吨</w:t>
            </w:r>
          </w:p>
        </w:tc>
        <w:tc>
          <w:tcPr>
            <w:tcW w:w="904" w:type="pct"/>
            <w:tcBorders>
              <w:top w:val="nil"/>
              <w:left w:val="nil"/>
              <w:bottom w:val="single" w:sz="4" w:space="0" w:color="auto"/>
              <w:right w:val="single" w:sz="4" w:space="0" w:color="auto"/>
            </w:tcBorders>
            <w:vAlign w:val="center"/>
          </w:tcPr>
          <w:p w14:paraId="47D9D4FD" w14:textId="77777777" w:rsidR="00E01256" w:rsidRDefault="00000000">
            <w:pPr>
              <w:keepNext/>
              <w:keepLines/>
              <w:jc w:val="right"/>
              <w:rPr>
                <w:color w:val="000000"/>
                <w:sz w:val="20"/>
                <w:szCs w:val="20"/>
                <w:lang w:val="en-US" w:eastAsia="en-CA"/>
              </w:rPr>
            </w:pPr>
            <w:r>
              <w:rPr>
                <w:color w:val="000000"/>
                <w:sz w:val="20"/>
                <w:szCs w:val="20"/>
                <w:lang w:val="en-US" w:eastAsia="en-CA"/>
              </w:rPr>
              <w:t>8,648,957</w:t>
            </w:r>
          </w:p>
        </w:tc>
      </w:tr>
      <w:tr w:rsidR="00E01256" w14:paraId="1A6FE7D2" w14:textId="77777777">
        <w:trPr>
          <w:trHeight w:val="231"/>
        </w:trPr>
        <w:tc>
          <w:tcPr>
            <w:tcW w:w="3209" w:type="pct"/>
            <w:tcBorders>
              <w:top w:val="nil"/>
              <w:left w:val="single" w:sz="4" w:space="0" w:color="auto"/>
              <w:bottom w:val="single" w:sz="4" w:space="0" w:color="auto"/>
              <w:right w:val="single" w:sz="4" w:space="0" w:color="auto"/>
            </w:tcBorders>
            <w:vAlign w:val="center"/>
          </w:tcPr>
          <w:p w14:paraId="6DB5FB4E" w14:textId="77777777" w:rsidR="00E01256" w:rsidRDefault="00000000">
            <w:pPr>
              <w:jc w:val="left"/>
              <w:rPr>
                <w:color w:val="000000"/>
                <w:sz w:val="20"/>
                <w:szCs w:val="20"/>
                <w:lang w:val="en-US" w:eastAsia="zh-CN"/>
              </w:rPr>
            </w:pPr>
            <w:r>
              <w:rPr>
                <w:sz w:val="20"/>
                <w:szCs w:val="20"/>
                <w:lang w:eastAsia="zh-CN"/>
              </w:rPr>
              <w:t>商定的维修和技术援助</w:t>
            </w:r>
            <w:r>
              <w:rPr>
                <w:sz w:val="20"/>
                <w:szCs w:val="20"/>
                <w:lang w:val="en-US" w:eastAsia="zh-CN"/>
              </w:rPr>
              <w:t>供资</w:t>
            </w:r>
          </w:p>
        </w:tc>
        <w:tc>
          <w:tcPr>
            <w:tcW w:w="886" w:type="pct"/>
            <w:tcBorders>
              <w:top w:val="nil"/>
              <w:left w:val="nil"/>
              <w:bottom w:val="single" w:sz="4" w:space="0" w:color="auto"/>
              <w:right w:val="single" w:sz="4" w:space="0" w:color="auto"/>
            </w:tcBorders>
          </w:tcPr>
          <w:p w14:paraId="7976E29B" w14:textId="77777777" w:rsidR="00E01256" w:rsidRDefault="00000000">
            <w:pPr>
              <w:jc w:val="left"/>
              <w:rPr>
                <w:color w:val="000000"/>
                <w:sz w:val="20"/>
                <w:szCs w:val="20"/>
                <w:lang w:val="fr-FR" w:eastAsia="en-CA"/>
              </w:rPr>
            </w:pPr>
            <w:r>
              <w:rPr>
                <w:sz w:val="20"/>
                <w:szCs w:val="20"/>
              </w:rPr>
              <w:t>美元</w:t>
            </w:r>
          </w:p>
        </w:tc>
        <w:tc>
          <w:tcPr>
            <w:tcW w:w="904" w:type="pct"/>
            <w:tcBorders>
              <w:top w:val="nil"/>
              <w:left w:val="nil"/>
              <w:bottom w:val="single" w:sz="4" w:space="0" w:color="auto"/>
              <w:right w:val="single" w:sz="4" w:space="0" w:color="auto"/>
            </w:tcBorders>
            <w:vAlign w:val="center"/>
          </w:tcPr>
          <w:p w14:paraId="60E05D80" w14:textId="77777777" w:rsidR="00E01256" w:rsidRDefault="00000000">
            <w:pPr>
              <w:jc w:val="right"/>
              <w:rPr>
                <w:color w:val="000000"/>
                <w:sz w:val="20"/>
                <w:szCs w:val="20"/>
                <w:lang w:val="en-US" w:eastAsia="en-CA"/>
              </w:rPr>
            </w:pPr>
            <w:r>
              <w:rPr>
                <w:color w:val="000000"/>
                <w:sz w:val="20"/>
                <w:szCs w:val="20"/>
                <w:lang w:val="en-US" w:eastAsia="en-CA"/>
              </w:rPr>
              <w:t>5,033,143</w:t>
            </w:r>
          </w:p>
        </w:tc>
      </w:tr>
      <w:tr w:rsidR="00E01256" w14:paraId="75B49A6C" w14:textId="77777777">
        <w:trPr>
          <w:trHeight w:val="231"/>
        </w:trPr>
        <w:tc>
          <w:tcPr>
            <w:tcW w:w="3209" w:type="pct"/>
            <w:tcBorders>
              <w:top w:val="nil"/>
              <w:left w:val="single" w:sz="4" w:space="0" w:color="auto"/>
              <w:bottom w:val="single" w:sz="4" w:space="0" w:color="auto"/>
              <w:right w:val="single" w:sz="4" w:space="0" w:color="auto"/>
            </w:tcBorders>
            <w:vAlign w:val="center"/>
          </w:tcPr>
          <w:p w14:paraId="521D217B" w14:textId="77777777" w:rsidR="00E01256" w:rsidRDefault="00000000">
            <w:pPr>
              <w:jc w:val="left"/>
              <w:rPr>
                <w:color w:val="000000"/>
                <w:sz w:val="20"/>
                <w:szCs w:val="20"/>
                <w:lang w:val="fr-FR" w:eastAsia="en-CA"/>
              </w:rPr>
            </w:pPr>
            <w:r>
              <w:rPr>
                <w:sz w:val="20"/>
                <w:szCs w:val="20"/>
              </w:rPr>
              <w:t>商定的</w:t>
            </w:r>
            <w:r>
              <w:rPr>
                <w:rFonts w:hint="eastAsia"/>
                <w:sz w:val="20"/>
                <w:szCs w:val="20"/>
                <w:lang w:eastAsia="zh-CN"/>
              </w:rPr>
              <w:t>成本效益</w:t>
            </w:r>
            <w:r>
              <w:rPr>
                <w:sz w:val="20"/>
                <w:szCs w:val="20"/>
              </w:rPr>
              <w:t>门槛</w:t>
            </w:r>
          </w:p>
        </w:tc>
        <w:tc>
          <w:tcPr>
            <w:tcW w:w="886" w:type="pct"/>
            <w:tcBorders>
              <w:top w:val="nil"/>
              <w:left w:val="nil"/>
              <w:bottom w:val="single" w:sz="4" w:space="0" w:color="auto"/>
              <w:right w:val="single" w:sz="4" w:space="0" w:color="auto"/>
            </w:tcBorders>
          </w:tcPr>
          <w:p w14:paraId="429A3C62" w14:textId="77777777" w:rsidR="00E01256" w:rsidRDefault="00000000">
            <w:pPr>
              <w:jc w:val="left"/>
              <w:rPr>
                <w:color w:val="000000"/>
                <w:sz w:val="20"/>
                <w:szCs w:val="20"/>
                <w:lang w:val="fr-FR" w:eastAsia="en-CA"/>
              </w:rPr>
            </w:pPr>
            <w:r>
              <w:rPr>
                <w:sz w:val="20"/>
                <w:szCs w:val="20"/>
              </w:rPr>
              <w:t>美元</w:t>
            </w:r>
            <w:r>
              <w:rPr>
                <w:sz w:val="20"/>
                <w:szCs w:val="20"/>
              </w:rPr>
              <w:t>/</w:t>
            </w:r>
            <w:r>
              <w:rPr>
                <w:sz w:val="20"/>
                <w:szCs w:val="20"/>
              </w:rPr>
              <w:t>千克</w:t>
            </w:r>
          </w:p>
        </w:tc>
        <w:tc>
          <w:tcPr>
            <w:tcW w:w="904" w:type="pct"/>
            <w:tcBorders>
              <w:top w:val="nil"/>
              <w:left w:val="nil"/>
              <w:bottom w:val="single" w:sz="4" w:space="0" w:color="auto"/>
              <w:right w:val="single" w:sz="4" w:space="0" w:color="auto"/>
            </w:tcBorders>
            <w:vAlign w:val="center"/>
          </w:tcPr>
          <w:p w14:paraId="320B4721" w14:textId="77777777" w:rsidR="00E01256" w:rsidRDefault="00000000">
            <w:pPr>
              <w:jc w:val="right"/>
              <w:rPr>
                <w:color w:val="000000"/>
                <w:sz w:val="20"/>
                <w:szCs w:val="20"/>
                <w:lang w:val="en-US" w:eastAsia="en-CA"/>
              </w:rPr>
            </w:pPr>
            <w:r>
              <w:rPr>
                <w:color w:val="000000"/>
                <w:sz w:val="20"/>
                <w:szCs w:val="20"/>
                <w:lang w:val="en-US" w:eastAsia="en-CA"/>
              </w:rPr>
              <w:t>5.10</w:t>
            </w:r>
          </w:p>
        </w:tc>
      </w:tr>
      <w:tr w:rsidR="00E01256" w14:paraId="441B1F7D" w14:textId="77777777">
        <w:trPr>
          <w:trHeight w:val="231"/>
        </w:trPr>
        <w:tc>
          <w:tcPr>
            <w:tcW w:w="3209" w:type="pct"/>
            <w:vMerge w:val="restart"/>
            <w:tcBorders>
              <w:top w:val="nil"/>
              <w:left w:val="single" w:sz="4" w:space="0" w:color="auto"/>
              <w:bottom w:val="single" w:sz="4" w:space="0" w:color="auto"/>
              <w:right w:val="single" w:sz="4" w:space="0" w:color="auto"/>
            </w:tcBorders>
            <w:vAlign w:val="center"/>
          </w:tcPr>
          <w:p w14:paraId="2C950E7B" w14:textId="77777777" w:rsidR="00E01256" w:rsidRDefault="00000000">
            <w:pPr>
              <w:pStyle w:val="NormalWeb"/>
              <w:spacing w:beforeAutospacing="1" w:afterAutospacing="1"/>
              <w:rPr>
                <w:rFonts w:eastAsia="SimSun"/>
                <w:color w:val="000000"/>
                <w:sz w:val="20"/>
                <w:szCs w:val="20"/>
                <w:lang w:eastAsia="zh-CN"/>
              </w:rPr>
            </w:pPr>
            <w:r>
              <w:rPr>
                <w:rFonts w:eastAsia="SimSun"/>
                <w:sz w:val="20"/>
                <w:szCs w:val="20"/>
                <w:lang w:eastAsia="zh-CN"/>
              </w:rPr>
              <w:t>来自该部门剩余</w:t>
            </w:r>
            <w:r>
              <w:rPr>
                <w:rFonts w:eastAsia="SimSun"/>
                <w:sz w:val="20"/>
                <w:szCs w:val="20"/>
                <w:lang w:eastAsia="zh-CN"/>
              </w:rPr>
              <w:t>HFC</w:t>
            </w:r>
            <w:r>
              <w:rPr>
                <w:rFonts w:eastAsia="SimSun"/>
                <w:sz w:val="20"/>
                <w:szCs w:val="20"/>
                <w:lang w:eastAsia="zh-CN"/>
              </w:rPr>
              <w:t>消耗量的减排量</w:t>
            </w:r>
          </w:p>
        </w:tc>
        <w:tc>
          <w:tcPr>
            <w:tcW w:w="886" w:type="pct"/>
            <w:tcBorders>
              <w:top w:val="nil"/>
              <w:left w:val="nil"/>
              <w:bottom w:val="single" w:sz="4" w:space="0" w:color="auto"/>
              <w:right w:val="single" w:sz="4" w:space="0" w:color="auto"/>
            </w:tcBorders>
          </w:tcPr>
          <w:p w14:paraId="6D595814" w14:textId="77777777" w:rsidR="00E01256" w:rsidRDefault="00000000">
            <w:pPr>
              <w:jc w:val="left"/>
              <w:rPr>
                <w:color w:val="000000"/>
                <w:sz w:val="20"/>
                <w:szCs w:val="20"/>
                <w:lang w:val="en-US" w:eastAsia="en-CA"/>
              </w:rPr>
            </w:pPr>
            <w:r>
              <w:rPr>
                <w:sz w:val="20"/>
                <w:szCs w:val="20"/>
              </w:rPr>
              <w:t>公吨</w:t>
            </w:r>
          </w:p>
        </w:tc>
        <w:tc>
          <w:tcPr>
            <w:tcW w:w="904" w:type="pct"/>
            <w:tcBorders>
              <w:top w:val="nil"/>
              <w:left w:val="nil"/>
              <w:bottom w:val="single" w:sz="4" w:space="0" w:color="auto"/>
              <w:right w:val="single" w:sz="4" w:space="0" w:color="auto"/>
            </w:tcBorders>
            <w:vAlign w:val="center"/>
          </w:tcPr>
          <w:p w14:paraId="1794D77A" w14:textId="77777777" w:rsidR="00E01256" w:rsidRDefault="00000000">
            <w:pPr>
              <w:jc w:val="right"/>
              <w:rPr>
                <w:color w:val="000000"/>
                <w:sz w:val="20"/>
                <w:szCs w:val="20"/>
                <w:lang w:val="en-US" w:eastAsia="en-CA"/>
              </w:rPr>
            </w:pPr>
            <w:r>
              <w:rPr>
                <w:color w:val="000000"/>
                <w:sz w:val="20"/>
                <w:szCs w:val="20"/>
                <w:lang w:val="en-US" w:eastAsia="en-CA"/>
              </w:rPr>
              <w:t>986.89</w:t>
            </w:r>
          </w:p>
        </w:tc>
      </w:tr>
      <w:tr w:rsidR="00E01256" w14:paraId="00FF960D" w14:textId="77777777">
        <w:trPr>
          <w:trHeight w:val="231"/>
        </w:trPr>
        <w:tc>
          <w:tcPr>
            <w:tcW w:w="3209" w:type="pct"/>
            <w:vMerge/>
            <w:tcBorders>
              <w:top w:val="nil"/>
              <w:left w:val="single" w:sz="4" w:space="0" w:color="auto"/>
              <w:bottom w:val="single" w:sz="4" w:space="0" w:color="auto"/>
              <w:right w:val="single" w:sz="4" w:space="0" w:color="auto"/>
            </w:tcBorders>
            <w:vAlign w:val="center"/>
          </w:tcPr>
          <w:p w14:paraId="5F93D2C7" w14:textId="77777777" w:rsidR="00E01256" w:rsidRDefault="00E01256">
            <w:pPr>
              <w:jc w:val="left"/>
              <w:rPr>
                <w:color w:val="000000"/>
                <w:sz w:val="20"/>
                <w:szCs w:val="20"/>
                <w:lang w:val="en-US" w:eastAsia="en-CA"/>
              </w:rPr>
            </w:pPr>
          </w:p>
        </w:tc>
        <w:tc>
          <w:tcPr>
            <w:tcW w:w="886" w:type="pct"/>
            <w:tcBorders>
              <w:top w:val="nil"/>
              <w:left w:val="nil"/>
              <w:bottom w:val="single" w:sz="4" w:space="0" w:color="auto"/>
              <w:right w:val="single" w:sz="4" w:space="0" w:color="auto"/>
            </w:tcBorders>
          </w:tcPr>
          <w:p w14:paraId="450A0A5D" w14:textId="77777777" w:rsidR="00E01256" w:rsidRDefault="00000000">
            <w:pPr>
              <w:jc w:val="left"/>
              <w:rPr>
                <w:color w:val="000000"/>
                <w:sz w:val="20"/>
                <w:szCs w:val="20"/>
                <w:lang w:val="en-US" w:eastAsia="en-CA"/>
              </w:rPr>
            </w:pPr>
            <w:r>
              <w:rPr>
                <w:color w:val="000000"/>
                <w:sz w:val="20"/>
                <w:szCs w:val="20"/>
                <w:lang w:val="en-US" w:eastAsia="zh-CN"/>
              </w:rPr>
              <w:t>二氧化碳</w:t>
            </w:r>
            <w:r>
              <w:rPr>
                <w:sz w:val="20"/>
                <w:szCs w:val="20"/>
              </w:rPr>
              <w:t>当量吨</w:t>
            </w:r>
          </w:p>
        </w:tc>
        <w:tc>
          <w:tcPr>
            <w:tcW w:w="904" w:type="pct"/>
            <w:tcBorders>
              <w:top w:val="nil"/>
              <w:left w:val="nil"/>
              <w:bottom w:val="single" w:sz="4" w:space="0" w:color="auto"/>
              <w:right w:val="single" w:sz="4" w:space="0" w:color="auto"/>
            </w:tcBorders>
            <w:vAlign w:val="center"/>
          </w:tcPr>
          <w:p w14:paraId="2D3C651B" w14:textId="77777777" w:rsidR="00E01256" w:rsidRDefault="00000000">
            <w:pPr>
              <w:jc w:val="right"/>
              <w:rPr>
                <w:color w:val="000000"/>
                <w:sz w:val="20"/>
                <w:szCs w:val="20"/>
                <w:lang w:val="en-US" w:eastAsia="en-CA"/>
              </w:rPr>
            </w:pPr>
            <w:r>
              <w:rPr>
                <w:color w:val="000000"/>
                <w:sz w:val="20"/>
                <w:szCs w:val="20"/>
                <w:lang w:val="en-US" w:eastAsia="en-CA"/>
              </w:rPr>
              <w:t>1,587,784</w:t>
            </w:r>
          </w:p>
        </w:tc>
      </w:tr>
    </w:tbl>
    <w:p w14:paraId="682C3102" w14:textId="77777777" w:rsidR="00E01256" w:rsidRDefault="00000000">
      <w:pPr>
        <w:keepNext/>
        <w:spacing w:before="240" w:after="240"/>
        <w:rPr>
          <w:rFonts w:ascii="KaiTi" w:eastAsia="KaiTi" w:hAnsi="KaiTi" w:cs="KaiTi"/>
          <w:i/>
          <w:iCs/>
          <w:sz w:val="24"/>
          <w:szCs w:val="24"/>
          <w:lang w:val="en-US" w:eastAsia="zh-CN"/>
        </w:rPr>
      </w:pPr>
      <w:r>
        <w:rPr>
          <w:rFonts w:ascii="KaiTi" w:eastAsia="KaiTi" w:hAnsi="KaiTi" w:cs="KaiTi" w:hint="eastAsia"/>
          <w:sz w:val="24"/>
          <w:szCs w:val="24"/>
        </w:rPr>
        <w:t>项目管理</w:t>
      </w:r>
      <w:r>
        <w:rPr>
          <w:rFonts w:ascii="KaiTi" w:eastAsia="KaiTi" w:hAnsi="KaiTi" w:cs="KaiTi" w:hint="eastAsia"/>
          <w:sz w:val="24"/>
          <w:szCs w:val="24"/>
          <w:lang w:val="en-US" w:eastAsia="zh-CN"/>
        </w:rPr>
        <w:t>机构</w:t>
      </w:r>
    </w:p>
    <w:p w14:paraId="02611417" w14:textId="77777777" w:rsidR="00E01256" w:rsidRDefault="00000000">
      <w:pPr>
        <w:pStyle w:val="Heading1"/>
        <w:rPr>
          <w:sz w:val="24"/>
          <w:szCs w:val="24"/>
          <w:u w:val="single"/>
          <w:lang w:eastAsia="zh-CN"/>
        </w:rPr>
      </w:pPr>
      <w:r>
        <w:rPr>
          <w:sz w:val="24"/>
          <w:szCs w:val="24"/>
          <w:lang w:eastAsia="zh-CN"/>
        </w:rPr>
        <w:t>项目管理</w:t>
      </w:r>
      <w:r>
        <w:rPr>
          <w:sz w:val="24"/>
          <w:szCs w:val="24"/>
          <w:lang w:val="en-US" w:eastAsia="zh-CN"/>
        </w:rPr>
        <w:t>机构</w:t>
      </w:r>
      <w:r>
        <w:rPr>
          <w:sz w:val="24"/>
          <w:szCs w:val="24"/>
          <w:lang w:eastAsia="zh-CN"/>
        </w:rPr>
        <w:t>的</w:t>
      </w:r>
      <w:r>
        <w:rPr>
          <w:sz w:val="24"/>
          <w:szCs w:val="24"/>
          <w:lang w:val="en-US" w:eastAsia="zh-CN"/>
        </w:rPr>
        <w:t>供资</w:t>
      </w:r>
      <w:r>
        <w:rPr>
          <w:sz w:val="24"/>
          <w:szCs w:val="24"/>
          <w:lang w:eastAsia="zh-CN"/>
        </w:rPr>
        <w:t>已商定为</w:t>
      </w:r>
      <w:r>
        <w:rPr>
          <w:sz w:val="24"/>
          <w:szCs w:val="24"/>
          <w:lang w:eastAsia="zh-CN"/>
        </w:rPr>
        <w:t>572,846</w:t>
      </w:r>
      <w:r>
        <w:rPr>
          <w:sz w:val="24"/>
          <w:szCs w:val="24"/>
          <w:lang w:eastAsia="zh-CN"/>
        </w:rPr>
        <w:t>美元（其中</w:t>
      </w:r>
      <w:r>
        <w:rPr>
          <w:sz w:val="24"/>
          <w:szCs w:val="24"/>
          <w:lang w:eastAsia="zh-CN"/>
        </w:rPr>
        <w:t>424,000</w:t>
      </w:r>
      <w:r>
        <w:rPr>
          <w:sz w:val="24"/>
          <w:szCs w:val="24"/>
          <w:lang w:eastAsia="zh-CN"/>
        </w:rPr>
        <w:t>美元用于员工和顾问，运营成本包括差旅费</w:t>
      </w:r>
      <w:r>
        <w:rPr>
          <w:sz w:val="24"/>
          <w:szCs w:val="24"/>
          <w:lang w:eastAsia="zh-CN"/>
        </w:rPr>
        <w:t>125,851</w:t>
      </w:r>
      <w:r>
        <w:rPr>
          <w:sz w:val="24"/>
          <w:szCs w:val="24"/>
          <w:lang w:eastAsia="zh-CN"/>
        </w:rPr>
        <w:t>美元，监测和报告费用</w:t>
      </w:r>
      <w:r>
        <w:rPr>
          <w:sz w:val="24"/>
          <w:szCs w:val="24"/>
          <w:lang w:eastAsia="zh-CN"/>
        </w:rPr>
        <w:t>140,846</w:t>
      </w:r>
      <w:r>
        <w:rPr>
          <w:sz w:val="24"/>
          <w:szCs w:val="24"/>
          <w:lang w:eastAsia="zh-CN"/>
        </w:rPr>
        <w:t>美元，以及项目启动研讨会</w:t>
      </w:r>
      <w:r>
        <w:rPr>
          <w:sz w:val="24"/>
          <w:szCs w:val="24"/>
          <w:lang w:eastAsia="zh-CN"/>
        </w:rPr>
        <w:t>8,000</w:t>
      </w:r>
      <w:r>
        <w:rPr>
          <w:sz w:val="24"/>
          <w:szCs w:val="24"/>
          <w:lang w:eastAsia="zh-CN"/>
        </w:rPr>
        <w:t>美元），占项目总成本的</w:t>
      </w:r>
      <w:r>
        <w:rPr>
          <w:sz w:val="24"/>
          <w:szCs w:val="24"/>
          <w:lang w:eastAsia="zh-CN"/>
        </w:rPr>
        <w:t>8.85%</w:t>
      </w:r>
      <w:r>
        <w:rPr>
          <w:sz w:val="24"/>
          <w:szCs w:val="24"/>
          <w:lang w:eastAsia="zh-CN"/>
        </w:rPr>
        <w:t>。</w:t>
      </w:r>
    </w:p>
    <w:p w14:paraId="614C66AF" w14:textId="77777777" w:rsidR="00E01256" w:rsidRDefault="00000000">
      <w:pPr>
        <w:keepNext/>
        <w:spacing w:after="240"/>
        <w:rPr>
          <w:sz w:val="24"/>
          <w:szCs w:val="24"/>
          <w:u w:val="single"/>
          <w:lang w:val="fr-FR"/>
        </w:rPr>
      </w:pPr>
      <w:r>
        <w:rPr>
          <w:sz w:val="24"/>
          <w:szCs w:val="24"/>
          <w:u w:val="single"/>
        </w:rPr>
        <w:t>项目总成本</w:t>
      </w:r>
    </w:p>
    <w:p w14:paraId="4B0C277C" w14:textId="77777777" w:rsidR="00E01256" w:rsidRDefault="00000000">
      <w:pPr>
        <w:pStyle w:val="Heading1"/>
        <w:rPr>
          <w:sz w:val="24"/>
          <w:szCs w:val="24"/>
          <w:lang w:eastAsia="zh-CN"/>
        </w:rPr>
      </w:pPr>
      <w:r>
        <w:rPr>
          <w:sz w:val="24"/>
          <w:szCs w:val="24"/>
          <w:lang w:val="fr-FR" w:eastAsia="zh-CN"/>
        </w:rPr>
        <w:t>在总成本为</w:t>
      </w:r>
      <w:r>
        <w:rPr>
          <w:sz w:val="24"/>
          <w:szCs w:val="24"/>
          <w:lang w:val="fr-FR" w:eastAsia="zh-CN"/>
        </w:rPr>
        <w:t>7,045,798</w:t>
      </w:r>
      <w:r>
        <w:rPr>
          <w:sz w:val="24"/>
          <w:szCs w:val="24"/>
          <w:lang w:val="fr-FR" w:eastAsia="zh-CN"/>
        </w:rPr>
        <w:t>美元的情况下，印度尼西亚</w:t>
      </w:r>
      <w:r>
        <w:rPr>
          <w:sz w:val="24"/>
          <w:szCs w:val="24"/>
          <w:lang w:eastAsia="zh-CN"/>
        </w:rPr>
        <w:t>KIP</w:t>
      </w:r>
      <w:r>
        <w:rPr>
          <w:sz w:val="24"/>
          <w:szCs w:val="24"/>
          <w:lang w:val="fr-FR" w:eastAsia="zh-CN"/>
        </w:rPr>
        <w:t>第一阶段将</w:t>
      </w:r>
      <w:r>
        <w:rPr>
          <w:sz w:val="24"/>
          <w:szCs w:val="24"/>
          <w:lang w:val="en-US" w:eastAsia="zh-CN"/>
        </w:rPr>
        <w:t>减排</w:t>
      </w:r>
      <w:r>
        <w:rPr>
          <w:sz w:val="24"/>
          <w:szCs w:val="24"/>
          <w:lang w:val="fr-FR" w:eastAsia="zh-CN"/>
        </w:rPr>
        <w:t>2,464,064</w:t>
      </w:r>
      <w:r>
        <w:rPr>
          <w:sz w:val="24"/>
          <w:szCs w:val="24"/>
          <w:lang w:val="fr-FR" w:eastAsia="zh-CN"/>
        </w:rPr>
        <w:t>二氧化碳当量吨，</w:t>
      </w:r>
      <w:r>
        <w:rPr>
          <w:sz w:val="24"/>
          <w:szCs w:val="24"/>
          <w:lang w:val="en-US" w:eastAsia="zh-CN"/>
        </w:rPr>
        <w:t>这一减排量</w:t>
      </w:r>
      <w:r>
        <w:rPr>
          <w:sz w:val="24"/>
          <w:szCs w:val="24"/>
          <w:lang w:val="fr-FR" w:eastAsia="zh-CN"/>
        </w:rPr>
        <w:t>来自该国符合</w:t>
      </w:r>
      <w:r>
        <w:rPr>
          <w:sz w:val="24"/>
          <w:szCs w:val="24"/>
          <w:lang w:val="en-US" w:eastAsia="zh-CN"/>
        </w:rPr>
        <w:t>供资</w:t>
      </w:r>
      <w:r>
        <w:rPr>
          <w:sz w:val="24"/>
          <w:szCs w:val="24"/>
          <w:lang w:val="fr-FR" w:eastAsia="zh-CN"/>
        </w:rPr>
        <w:t>条件的</w:t>
      </w:r>
      <w:r>
        <w:rPr>
          <w:sz w:val="24"/>
          <w:szCs w:val="24"/>
          <w:lang w:eastAsia="zh-CN"/>
        </w:rPr>
        <w:t>HFC</w:t>
      </w:r>
      <w:r>
        <w:rPr>
          <w:sz w:val="24"/>
          <w:szCs w:val="24"/>
          <w:lang w:val="en-US" w:eastAsia="zh-CN"/>
        </w:rPr>
        <w:t>消耗量</w:t>
      </w:r>
      <w:r>
        <w:rPr>
          <w:sz w:val="24"/>
          <w:szCs w:val="24"/>
          <w:lang w:val="fr-FR" w:eastAsia="zh-CN"/>
        </w:rPr>
        <w:t>，具体情况如表</w:t>
      </w:r>
      <w:r>
        <w:rPr>
          <w:sz w:val="24"/>
          <w:szCs w:val="24"/>
          <w:lang w:val="fr-FR" w:eastAsia="zh-CN"/>
        </w:rPr>
        <w:t>16</w:t>
      </w:r>
      <w:r>
        <w:rPr>
          <w:sz w:val="24"/>
          <w:szCs w:val="24"/>
          <w:lang w:val="fr-FR" w:eastAsia="zh-CN"/>
        </w:rPr>
        <w:t>所示。另有最多</w:t>
      </w:r>
      <w:r>
        <w:rPr>
          <w:sz w:val="24"/>
          <w:szCs w:val="24"/>
          <w:lang w:val="fr-FR" w:eastAsia="zh-CN"/>
        </w:rPr>
        <w:t>4,811,218</w:t>
      </w:r>
      <w:r>
        <w:rPr>
          <w:sz w:val="24"/>
          <w:szCs w:val="24"/>
          <w:lang w:val="fr-FR" w:eastAsia="zh-CN"/>
        </w:rPr>
        <w:t>二氧化碳当量吨的</w:t>
      </w:r>
      <w:r>
        <w:rPr>
          <w:sz w:val="24"/>
          <w:szCs w:val="24"/>
          <w:lang w:val="en-US" w:eastAsia="zh-CN"/>
        </w:rPr>
        <w:t>减排与</w:t>
      </w:r>
      <w:r>
        <w:rPr>
          <w:sz w:val="24"/>
          <w:szCs w:val="24"/>
          <w:lang w:val="fr-FR" w:eastAsia="zh-CN"/>
        </w:rPr>
        <w:t>基准年份期间进口，并用于基准年之后的年份的贮备</w:t>
      </w:r>
      <w:r>
        <w:rPr>
          <w:sz w:val="24"/>
          <w:szCs w:val="24"/>
          <w:lang w:val="fr-FR" w:eastAsia="zh-CN"/>
        </w:rPr>
        <w:t>HFC</w:t>
      </w:r>
      <w:r>
        <w:rPr>
          <w:sz w:val="24"/>
          <w:szCs w:val="24"/>
          <w:lang w:val="en-US" w:eastAsia="zh-CN"/>
        </w:rPr>
        <w:t>相关</w:t>
      </w:r>
      <w:r>
        <w:rPr>
          <w:sz w:val="24"/>
          <w:szCs w:val="24"/>
          <w:lang w:val="fr-FR" w:eastAsia="zh-CN"/>
        </w:rPr>
        <w:t>，</w:t>
      </w:r>
      <w:r>
        <w:rPr>
          <w:sz w:val="24"/>
          <w:szCs w:val="24"/>
          <w:lang w:val="en-US" w:eastAsia="zh-CN"/>
        </w:rPr>
        <w:t>这一数据</w:t>
      </w:r>
      <w:r>
        <w:rPr>
          <w:sz w:val="24"/>
          <w:szCs w:val="24"/>
          <w:lang w:val="fr-FR" w:eastAsia="zh-CN"/>
        </w:rPr>
        <w:t>也将从该国剩余符合</w:t>
      </w:r>
      <w:r>
        <w:rPr>
          <w:sz w:val="24"/>
          <w:szCs w:val="24"/>
          <w:lang w:val="en-US" w:eastAsia="zh-CN"/>
        </w:rPr>
        <w:t>供资</w:t>
      </w:r>
      <w:r>
        <w:rPr>
          <w:sz w:val="24"/>
          <w:szCs w:val="24"/>
          <w:lang w:val="fr-FR" w:eastAsia="zh-CN"/>
        </w:rPr>
        <w:t>条件的</w:t>
      </w:r>
      <w:r>
        <w:rPr>
          <w:sz w:val="24"/>
          <w:szCs w:val="24"/>
          <w:lang w:eastAsia="zh-CN"/>
        </w:rPr>
        <w:t>HFC</w:t>
      </w:r>
      <w:r>
        <w:rPr>
          <w:sz w:val="24"/>
          <w:szCs w:val="24"/>
          <w:lang w:val="en-US" w:eastAsia="zh-CN"/>
        </w:rPr>
        <w:t>消耗量</w:t>
      </w:r>
      <w:r>
        <w:rPr>
          <w:sz w:val="24"/>
          <w:szCs w:val="24"/>
          <w:lang w:val="fr-FR" w:eastAsia="zh-CN"/>
        </w:rPr>
        <w:t>中扣除。</w:t>
      </w:r>
    </w:p>
    <w:p w14:paraId="2C539DB5" w14:textId="77777777" w:rsidR="00E01256" w:rsidRDefault="00000000">
      <w:pPr>
        <w:rPr>
          <w:b/>
          <w:bCs/>
          <w:sz w:val="24"/>
          <w:szCs w:val="24"/>
          <w:lang w:eastAsia="zh-CN"/>
        </w:rPr>
      </w:pPr>
      <w:r w:rsidRPr="00A44B65">
        <w:rPr>
          <w:b/>
          <w:lang w:eastAsia="zh-CN"/>
        </w:rPr>
        <w:t>表</w:t>
      </w:r>
      <w:r w:rsidRPr="00A44B65">
        <w:rPr>
          <w:b/>
          <w:lang w:eastAsia="zh-CN"/>
        </w:rPr>
        <w:t xml:space="preserve">16. </w:t>
      </w:r>
      <w:r w:rsidRPr="00A44B65">
        <w:rPr>
          <w:b/>
          <w:lang w:eastAsia="zh-CN"/>
        </w:rPr>
        <w:t>印度尼西亚</w:t>
      </w:r>
      <w:r w:rsidRPr="00A44B65">
        <w:rPr>
          <w:b/>
          <w:lang w:eastAsia="zh-CN"/>
        </w:rPr>
        <w:t>KIP</w:t>
      </w:r>
      <w:r w:rsidRPr="00A44B65">
        <w:rPr>
          <w:b/>
          <w:lang w:eastAsia="zh-CN"/>
        </w:rPr>
        <w:t>第一阶段实施活动的商定成本</w:t>
      </w:r>
    </w:p>
    <w:tbl>
      <w:tblPr>
        <w:tblW w:w="9351" w:type="dxa"/>
        <w:tblLayout w:type="fixed"/>
        <w:tblLook w:val="04A0" w:firstRow="1" w:lastRow="0" w:firstColumn="1" w:lastColumn="0" w:noHBand="0" w:noVBand="1"/>
      </w:tblPr>
      <w:tblGrid>
        <w:gridCol w:w="2103"/>
        <w:gridCol w:w="1018"/>
        <w:gridCol w:w="1764"/>
        <w:gridCol w:w="1311"/>
        <w:gridCol w:w="1232"/>
        <w:gridCol w:w="1923"/>
      </w:tblGrid>
      <w:tr w:rsidR="00E01256" w14:paraId="736D7462" w14:textId="77777777">
        <w:trPr>
          <w:trHeight w:val="340"/>
          <w:tblHeader/>
        </w:trPr>
        <w:tc>
          <w:tcPr>
            <w:tcW w:w="2103" w:type="dxa"/>
            <w:vMerge w:val="restart"/>
            <w:tcBorders>
              <w:top w:val="single" w:sz="4" w:space="0" w:color="auto"/>
              <w:left w:val="single" w:sz="4" w:space="0" w:color="auto"/>
              <w:right w:val="single" w:sz="4" w:space="0" w:color="auto"/>
            </w:tcBorders>
            <w:shd w:val="clear" w:color="auto" w:fill="auto"/>
            <w:noWrap/>
            <w:vAlign w:val="center"/>
          </w:tcPr>
          <w:p w14:paraId="1ED6048B" w14:textId="77777777" w:rsidR="00E01256" w:rsidRDefault="00000000">
            <w:pPr>
              <w:jc w:val="center"/>
              <w:rPr>
                <w:color w:val="000000"/>
                <w:sz w:val="20"/>
                <w:szCs w:val="20"/>
                <w:lang w:eastAsia="en-CA"/>
              </w:rPr>
            </w:pPr>
            <w:r>
              <w:rPr>
                <w:b/>
                <w:bCs/>
                <w:sz w:val="20"/>
                <w:szCs w:val="20"/>
              </w:rPr>
              <w:t>部门</w:t>
            </w:r>
          </w:p>
        </w:tc>
        <w:tc>
          <w:tcPr>
            <w:tcW w:w="2782" w:type="dxa"/>
            <w:gridSpan w:val="2"/>
            <w:tcBorders>
              <w:top w:val="single" w:sz="4" w:space="0" w:color="auto"/>
              <w:left w:val="nil"/>
              <w:bottom w:val="single" w:sz="4" w:space="0" w:color="auto"/>
              <w:right w:val="single" w:sz="4" w:space="0" w:color="auto"/>
            </w:tcBorders>
            <w:shd w:val="clear" w:color="auto" w:fill="auto"/>
            <w:noWrap/>
            <w:vAlign w:val="center"/>
          </w:tcPr>
          <w:p w14:paraId="13790F88" w14:textId="77777777" w:rsidR="00E01256" w:rsidRDefault="00000000">
            <w:pPr>
              <w:jc w:val="center"/>
              <w:rPr>
                <w:b/>
                <w:bCs/>
                <w:color w:val="000000"/>
                <w:sz w:val="20"/>
                <w:szCs w:val="20"/>
                <w:lang w:eastAsia="en-CA"/>
              </w:rPr>
            </w:pPr>
            <w:r>
              <w:rPr>
                <w:b/>
                <w:bCs/>
                <w:color w:val="000000"/>
                <w:sz w:val="20"/>
                <w:szCs w:val="20"/>
                <w:lang w:val="en-US" w:eastAsia="zh-CN"/>
              </w:rPr>
              <w:t>逐步</w:t>
            </w:r>
            <w:r>
              <w:rPr>
                <w:b/>
                <w:bCs/>
                <w:sz w:val="20"/>
                <w:szCs w:val="20"/>
              </w:rPr>
              <w:t>减少阶段</w:t>
            </w:r>
            <w:r>
              <w:rPr>
                <w:sz w:val="20"/>
                <w:szCs w:val="20"/>
              </w:rPr>
              <w:t xml:space="preserve"> </w:t>
            </w:r>
          </w:p>
        </w:tc>
        <w:tc>
          <w:tcPr>
            <w:tcW w:w="1311" w:type="dxa"/>
            <w:vMerge w:val="restart"/>
            <w:tcBorders>
              <w:top w:val="single" w:sz="4" w:space="0" w:color="auto"/>
              <w:left w:val="nil"/>
              <w:right w:val="nil"/>
            </w:tcBorders>
            <w:shd w:val="clear" w:color="auto" w:fill="auto"/>
            <w:noWrap/>
            <w:vAlign w:val="center"/>
          </w:tcPr>
          <w:p w14:paraId="26558F60" w14:textId="77777777" w:rsidR="00E01256" w:rsidRDefault="00000000">
            <w:pPr>
              <w:jc w:val="center"/>
              <w:rPr>
                <w:b/>
                <w:bCs/>
                <w:color w:val="000000"/>
                <w:sz w:val="20"/>
                <w:szCs w:val="20"/>
                <w:lang w:eastAsia="en-CA"/>
              </w:rPr>
            </w:pPr>
            <w:r>
              <w:rPr>
                <w:b/>
                <w:bCs/>
                <w:sz w:val="20"/>
                <w:szCs w:val="20"/>
              </w:rPr>
              <w:t>商定</w:t>
            </w:r>
            <w:r>
              <w:rPr>
                <w:b/>
                <w:bCs/>
                <w:sz w:val="20"/>
                <w:szCs w:val="20"/>
                <w:lang w:val="en-US" w:eastAsia="zh-CN"/>
              </w:rPr>
              <w:t>供资</w:t>
            </w:r>
            <w:r>
              <w:rPr>
                <w:b/>
                <w:bCs/>
                <w:sz w:val="20"/>
                <w:szCs w:val="20"/>
              </w:rPr>
              <w:t>（美元）</w:t>
            </w:r>
          </w:p>
        </w:tc>
        <w:tc>
          <w:tcPr>
            <w:tcW w:w="31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B6A2DD7" w14:textId="77777777" w:rsidR="00E01256" w:rsidRDefault="00000000">
            <w:pPr>
              <w:jc w:val="center"/>
              <w:rPr>
                <w:b/>
                <w:bCs/>
                <w:color w:val="000000"/>
                <w:sz w:val="20"/>
                <w:szCs w:val="20"/>
                <w:lang w:eastAsia="zh-CN"/>
              </w:rPr>
            </w:pPr>
            <w:r>
              <w:rPr>
                <w:rFonts w:hint="eastAsia"/>
                <w:b/>
                <w:bCs/>
                <w:color w:val="000000"/>
                <w:sz w:val="20"/>
                <w:szCs w:val="20"/>
                <w:lang w:val="en-US" w:eastAsia="zh-CN"/>
              </w:rPr>
              <w:t>成本效益</w:t>
            </w:r>
          </w:p>
        </w:tc>
      </w:tr>
      <w:tr w:rsidR="00E01256" w14:paraId="42A1BD92" w14:textId="77777777">
        <w:trPr>
          <w:trHeight w:val="340"/>
          <w:tblHeader/>
        </w:trPr>
        <w:tc>
          <w:tcPr>
            <w:tcW w:w="2103" w:type="dxa"/>
            <w:vMerge/>
            <w:tcBorders>
              <w:left w:val="single" w:sz="4" w:space="0" w:color="auto"/>
              <w:bottom w:val="single" w:sz="4" w:space="0" w:color="auto"/>
              <w:right w:val="single" w:sz="4" w:space="0" w:color="auto"/>
            </w:tcBorders>
            <w:shd w:val="clear" w:color="auto" w:fill="auto"/>
            <w:noWrap/>
            <w:vAlign w:val="center"/>
          </w:tcPr>
          <w:p w14:paraId="4916C74A" w14:textId="77777777" w:rsidR="00E01256" w:rsidRDefault="00E01256">
            <w:pPr>
              <w:jc w:val="center"/>
              <w:rPr>
                <w:b/>
                <w:bCs/>
                <w:sz w:val="20"/>
                <w:szCs w:val="20"/>
                <w:lang w:eastAsia="en-CA"/>
              </w:rPr>
            </w:pPr>
          </w:p>
        </w:tc>
        <w:tc>
          <w:tcPr>
            <w:tcW w:w="1018" w:type="dxa"/>
            <w:tcBorders>
              <w:top w:val="nil"/>
              <w:left w:val="nil"/>
              <w:bottom w:val="single" w:sz="4" w:space="0" w:color="auto"/>
              <w:right w:val="single" w:sz="4" w:space="0" w:color="auto"/>
            </w:tcBorders>
            <w:shd w:val="clear" w:color="auto" w:fill="auto"/>
            <w:noWrap/>
            <w:vAlign w:val="center"/>
          </w:tcPr>
          <w:p w14:paraId="09E84D1C" w14:textId="77777777" w:rsidR="00E01256" w:rsidRDefault="00000000">
            <w:pPr>
              <w:jc w:val="center"/>
              <w:rPr>
                <w:b/>
                <w:bCs/>
                <w:sz w:val="20"/>
                <w:szCs w:val="20"/>
                <w:lang w:eastAsia="en-CA"/>
              </w:rPr>
            </w:pPr>
            <w:r>
              <w:rPr>
                <w:b/>
                <w:bCs/>
                <w:sz w:val="20"/>
                <w:szCs w:val="20"/>
              </w:rPr>
              <w:t>公吨</w:t>
            </w:r>
          </w:p>
        </w:tc>
        <w:tc>
          <w:tcPr>
            <w:tcW w:w="1764" w:type="dxa"/>
            <w:tcBorders>
              <w:top w:val="nil"/>
              <w:left w:val="nil"/>
              <w:bottom w:val="single" w:sz="4" w:space="0" w:color="auto"/>
              <w:right w:val="single" w:sz="4" w:space="0" w:color="auto"/>
            </w:tcBorders>
            <w:shd w:val="clear" w:color="auto" w:fill="auto"/>
            <w:noWrap/>
            <w:vAlign w:val="center"/>
          </w:tcPr>
          <w:p w14:paraId="2FE2DBE0" w14:textId="77777777" w:rsidR="00E01256" w:rsidRDefault="00000000">
            <w:pPr>
              <w:jc w:val="center"/>
              <w:rPr>
                <w:b/>
                <w:bCs/>
                <w:sz w:val="20"/>
                <w:szCs w:val="20"/>
                <w:lang w:eastAsia="en-CA"/>
              </w:rPr>
            </w:pPr>
            <w:r>
              <w:rPr>
                <w:b/>
                <w:bCs/>
                <w:sz w:val="20"/>
                <w:szCs w:val="20"/>
                <w:lang w:val="en-US" w:eastAsia="zh-CN"/>
              </w:rPr>
              <w:t>二氧化碳</w:t>
            </w:r>
            <w:r>
              <w:rPr>
                <w:b/>
                <w:bCs/>
                <w:sz w:val="20"/>
                <w:szCs w:val="20"/>
              </w:rPr>
              <w:t>当量吨</w:t>
            </w:r>
          </w:p>
        </w:tc>
        <w:tc>
          <w:tcPr>
            <w:tcW w:w="1311" w:type="dxa"/>
            <w:vMerge/>
            <w:tcBorders>
              <w:left w:val="nil"/>
              <w:bottom w:val="single" w:sz="4" w:space="0" w:color="auto"/>
              <w:right w:val="nil"/>
            </w:tcBorders>
            <w:shd w:val="clear" w:color="auto" w:fill="auto"/>
            <w:noWrap/>
            <w:vAlign w:val="center"/>
          </w:tcPr>
          <w:p w14:paraId="2D19FCC3" w14:textId="77777777" w:rsidR="00E01256" w:rsidRDefault="00E01256">
            <w:pPr>
              <w:jc w:val="center"/>
              <w:rPr>
                <w:b/>
                <w:bCs/>
                <w:sz w:val="20"/>
                <w:szCs w:val="20"/>
                <w:lang w:eastAsia="en-CA"/>
              </w:rPr>
            </w:pPr>
          </w:p>
        </w:tc>
        <w:tc>
          <w:tcPr>
            <w:tcW w:w="1232" w:type="dxa"/>
            <w:tcBorders>
              <w:top w:val="nil"/>
              <w:left w:val="single" w:sz="4" w:space="0" w:color="auto"/>
              <w:bottom w:val="single" w:sz="4" w:space="0" w:color="auto"/>
              <w:right w:val="single" w:sz="4" w:space="0" w:color="auto"/>
            </w:tcBorders>
            <w:shd w:val="clear" w:color="auto" w:fill="auto"/>
            <w:noWrap/>
            <w:vAlign w:val="center"/>
          </w:tcPr>
          <w:p w14:paraId="59029D41" w14:textId="77777777" w:rsidR="00E01256" w:rsidRDefault="00000000">
            <w:pPr>
              <w:jc w:val="center"/>
              <w:rPr>
                <w:b/>
                <w:bCs/>
                <w:sz w:val="20"/>
                <w:szCs w:val="20"/>
                <w:lang w:eastAsia="en-CA"/>
              </w:rPr>
            </w:pPr>
            <w:r>
              <w:rPr>
                <w:b/>
                <w:bCs/>
                <w:sz w:val="20"/>
                <w:szCs w:val="20"/>
              </w:rPr>
              <w:t>美元</w:t>
            </w:r>
            <w:r>
              <w:rPr>
                <w:b/>
                <w:bCs/>
                <w:sz w:val="20"/>
                <w:szCs w:val="20"/>
              </w:rPr>
              <w:t>/</w:t>
            </w:r>
            <w:r>
              <w:rPr>
                <w:b/>
                <w:bCs/>
                <w:sz w:val="20"/>
                <w:szCs w:val="20"/>
              </w:rPr>
              <w:t>千克</w:t>
            </w:r>
          </w:p>
        </w:tc>
        <w:tc>
          <w:tcPr>
            <w:tcW w:w="1923" w:type="dxa"/>
            <w:tcBorders>
              <w:top w:val="nil"/>
              <w:left w:val="nil"/>
              <w:bottom w:val="single" w:sz="4" w:space="0" w:color="auto"/>
              <w:right w:val="single" w:sz="4" w:space="0" w:color="auto"/>
            </w:tcBorders>
            <w:shd w:val="clear" w:color="auto" w:fill="auto"/>
            <w:noWrap/>
            <w:vAlign w:val="center"/>
          </w:tcPr>
          <w:p w14:paraId="5457AD57" w14:textId="77777777" w:rsidR="00E01256" w:rsidRDefault="00000000">
            <w:pPr>
              <w:ind w:left="-110" w:right="-104"/>
              <w:jc w:val="center"/>
              <w:rPr>
                <w:b/>
                <w:bCs/>
                <w:color w:val="000000"/>
                <w:sz w:val="20"/>
                <w:szCs w:val="20"/>
                <w:lang w:eastAsia="en-CA"/>
              </w:rPr>
            </w:pPr>
            <w:r>
              <w:rPr>
                <w:b/>
                <w:bCs/>
                <w:sz w:val="20"/>
                <w:szCs w:val="20"/>
              </w:rPr>
              <w:t>美元</w:t>
            </w:r>
            <w:r>
              <w:rPr>
                <w:b/>
                <w:bCs/>
                <w:sz w:val="20"/>
                <w:szCs w:val="20"/>
              </w:rPr>
              <w:t>/</w:t>
            </w:r>
            <w:r>
              <w:rPr>
                <w:color w:val="000000"/>
                <w:sz w:val="20"/>
                <w:szCs w:val="20"/>
                <w:lang w:val="en-US" w:eastAsia="zh-CN"/>
              </w:rPr>
              <w:t>二氧化碳</w:t>
            </w:r>
            <w:r>
              <w:rPr>
                <w:sz w:val="20"/>
                <w:szCs w:val="20"/>
              </w:rPr>
              <w:t>当量吨</w:t>
            </w:r>
          </w:p>
        </w:tc>
      </w:tr>
      <w:tr w:rsidR="00E01256" w14:paraId="1B49D27A" w14:textId="77777777">
        <w:trPr>
          <w:trHeight w:val="227"/>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F25125" w14:textId="77777777" w:rsidR="00E01256" w:rsidRDefault="00000000">
            <w:pPr>
              <w:jc w:val="left"/>
              <w:rPr>
                <w:sz w:val="20"/>
                <w:szCs w:val="20"/>
                <w:lang w:eastAsia="en-CA"/>
              </w:rPr>
            </w:pPr>
            <w:r>
              <w:rPr>
                <w:sz w:val="20"/>
                <w:szCs w:val="20"/>
                <w:lang w:eastAsia="zh-CN"/>
              </w:rPr>
              <w:t>家用制冷</w:t>
            </w:r>
            <w:r>
              <w:rPr>
                <w:sz w:val="20"/>
                <w:szCs w:val="20"/>
              </w:rPr>
              <w:t>制造部门</w:t>
            </w:r>
          </w:p>
        </w:tc>
        <w:tc>
          <w:tcPr>
            <w:tcW w:w="1018" w:type="dxa"/>
            <w:tcBorders>
              <w:top w:val="single" w:sz="4" w:space="0" w:color="auto"/>
              <w:left w:val="nil"/>
              <w:bottom w:val="single" w:sz="4" w:space="0" w:color="auto"/>
              <w:right w:val="single" w:sz="4" w:space="0" w:color="auto"/>
            </w:tcBorders>
            <w:shd w:val="clear" w:color="auto" w:fill="auto"/>
            <w:noWrap/>
            <w:vAlign w:val="center"/>
          </w:tcPr>
          <w:p w14:paraId="581FE0BE" w14:textId="77777777" w:rsidR="00E01256" w:rsidRDefault="00000000">
            <w:pPr>
              <w:jc w:val="right"/>
              <w:rPr>
                <w:sz w:val="20"/>
                <w:szCs w:val="20"/>
                <w:lang w:eastAsia="en-CA"/>
              </w:rPr>
            </w:pPr>
            <w:r>
              <w:rPr>
                <w:sz w:val="20"/>
                <w:szCs w:val="20"/>
                <w:lang w:eastAsia="en-CA"/>
              </w:rPr>
              <w:t>266.83</w:t>
            </w:r>
          </w:p>
        </w:tc>
        <w:tc>
          <w:tcPr>
            <w:tcW w:w="1764" w:type="dxa"/>
            <w:tcBorders>
              <w:top w:val="single" w:sz="4" w:space="0" w:color="auto"/>
              <w:left w:val="nil"/>
              <w:bottom w:val="single" w:sz="4" w:space="0" w:color="auto"/>
              <w:right w:val="single" w:sz="4" w:space="0" w:color="auto"/>
            </w:tcBorders>
            <w:shd w:val="clear" w:color="auto" w:fill="auto"/>
            <w:noWrap/>
            <w:vAlign w:val="center"/>
          </w:tcPr>
          <w:p w14:paraId="59FDACDE" w14:textId="77777777" w:rsidR="00E01256" w:rsidRDefault="00000000">
            <w:pPr>
              <w:jc w:val="right"/>
              <w:rPr>
                <w:sz w:val="20"/>
                <w:szCs w:val="20"/>
                <w:lang w:eastAsia="en-CA"/>
              </w:rPr>
            </w:pPr>
            <w:r>
              <w:rPr>
                <w:sz w:val="20"/>
                <w:szCs w:val="20"/>
                <w:lang w:eastAsia="en-CA"/>
              </w:rPr>
              <w:t>381,567</w:t>
            </w:r>
          </w:p>
        </w:tc>
        <w:tc>
          <w:tcPr>
            <w:tcW w:w="1311" w:type="dxa"/>
            <w:tcBorders>
              <w:top w:val="single" w:sz="4" w:space="0" w:color="auto"/>
              <w:left w:val="nil"/>
              <w:bottom w:val="single" w:sz="4" w:space="0" w:color="auto"/>
              <w:right w:val="nil"/>
            </w:tcBorders>
            <w:shd w:val="clear" w:color="auto" w:fill="auto"/>
            <w:noWrap/>
            <w:vAlign w:val="center"/>
          </w:tcPr>
          <w:p w14:paraId="73DDA44D" w14:textId="77777777" w:rsidR="00E01256" w:rsidRDefault="00000000">
            <w:pPr>
              <w:jc w:val="right"/>
              <w:rPr>
                <w:sz w:val="20"/>
                <w:szCs w:val="20"/>
                <w:lang w:eastAsia="en-CA"/>
              </w:rPr>
            </w:pPr>
            <w:r>
              <w:rPr>
                <w:sz w:val="20"/>
                <w:szCs w:val="20"/>
                <w:lang w:eastAsia="en-CA"/>
              </w:rPr>
              <w:t>1,139,809</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50E25" w14:textId="77777777" w:rsidR="00E01256" w:rsidRDefault="00000000">
            <w:pPr>
              <w:jc w:val="right"/>
              <w:rPr>
                <w:sz w:val="20"/>
                <w:szCs w:val="20"/>
                <w:lang w:eastAsia="en-CA"/>
              </w:rPr>
            </w:pPr>
            <w:r>
              <w:rPr>
                <w:sz w:val="20"/>
                <w:szCs w:val="20"/>
                <w:lang w:eastAsia="en-CA"/>
              </w:rPr>
              <w:t>4.27</w:t>
            </w:r>
          </w:p>
        </w:tc>
        <w:tc>
          <w:tcPr>
            <w:tcW w:w="1923" w:type="dxa"/>
            <w:tcBorders>
              <w:top w:val="nil"/>
              <w:left w:val="nil"/>
              <w:bottom w:val="single" w:sz="4" w:space="0" w:color="auto"/>
              <w:right w:val="single" w:sz="4" w:space="0" w:color="auto"/>
            </w:tcBorders>
            <w:shd w:val="clear" w:color="auto" w:fill="auto"/>
            <w:noWrap/>
            <w:vAlign w:val="center"/>
          </w:tcPr>
          <w:p w14:paraId="0C2C51C6" w14:textId="77777777" w:rsidR="00E01256" w:rsidRDefault="00000000">
            <w:pPr>
              <w:jc w:val="right"/>
              <w:rPr>
                <w:color w:val="000000"/>
                <w:sz w:val="20"/>
                <w:szCs w:val="20"/>
                <w:lang w:eastAsia="en-CA"/>
              </w:rPr>
            </w:pPr>
            <w:r>
              <w:rPr>
                <w:color w:val="000000"/>
                <w:sz w:val="20"/>
                <w:szCs w:val="20"/>
                <w:lang w:eastAsia="en-CA"/>
              </w:rPr>
              <w:t>2.99</w:t>
            </w:r>
          </w:p>
        </w:tc>
      </w:tr>
      <w:tr w:rsidR="00E01256" w14:paraId="7907C0B5" w14:textId="77777777">
        <w:trPr>
          <w:trHeight w:val="227"/>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1C58F9" w14:textId="77777777" w:rsidR="00E01256" w:rsidRDefault="00000000">
            <w:pPr>
              <w:jc w:val="left"/>
              <w:rPr>
                <w:sz w:val="20"/>
                <w:szCs w:val="20"/>
                <w:lang w:eastAsia="en-CA"/>
              </w:rPr>
            </w:pPr>
            <w:r>
              <w:rPr>
                <w:sz w:val="20"/>
                <w:szCs w:val="20"/>
              </w:rPr>
              <w:t>铁路移动空调子项目</w:t>
            </w:r>
          </w:p>
        </w:tc>
        <w:tc>
          <w:tcPr>
            <w:tcW w:w="1018" w:type="dxa"/>
            <w:tcBorders>
              <w:top w:val="single" w:sz="4" w:space="0" w:color="auto"/>
              <w:left w:val="nil"/>
              <w:bottom w:val="single" w:sz="4" w:space="0" w:color="auto"/>
              <w:right w:val="single" w:sz="4" w:space="0" w:color="auto"/>
            </w:tcBorders>
            <w:shd w:val="clear" w:color="auto" w:fill="auto"/>
            <w:noWrap/>
            <w:vAlign w:val="center"/>
          </w:tcPr>
          <w:p w14:paraId="2C8E53AD" w14:textId="77777777" w:rsidR="00E01256" w:rsidRDefault="00000000">
            <w:pPr>
              <w:jc w:val="right"/>
              <w:rPr>
                <w:sz w:val="20"/>
                <w:szCs w:val="20"/>
                <w:lang w:eastAsia="en-CA"/>
              </w:rPr>
            </w:pPr>
            <w:r>
              <w:rPr>
                <w:sz w:val="20"/>
                <w:szCs w:val="20"/>
                <w:lang w:eastAsia="en-CA"/>
              </w:rPr>
              <w:t>11.00</w:t>
            </w:r>
          </w:p>
        </w:tc>
        <w:tc>
          <w:tcPr>
            <w:tcW w:w="1764" w:type="dxa"/>
            <w:tcBorders>
              <w:top w:val="single" w:sz="4" w:space="0" w:color="auto"/>
              <w:left w:val="nil"/>
              <w:bottom w:val="single" w:sz="4" w:space="0" w:color="auto"/>
              <w:right w:val="single" w:sz="4" w:space="0" w:color="auto"/>
            </w:tcBorders>
            <w:shd w:val="clear" w:color="auto" w:fill="auto"/>
            <w:noWrap/>
            <w:vAlign w:val="center"/>
          </w:tcPr>
          <w:p w14:paraId="6B2CDA0E" w14:textId="77777777" w:rsidR="00E01256" w:rsidRDefault="00000000">
            <w:pPr>
              <w:jc w:val="right"/>
              <w:rPr>
                <w:sz w:val="20"/>
                <w:szCs w:val="20"/>
                <w:lang w:eastAsia="en-CA"/>
              </w:rPr>
            </w:pPr>
            <w:r>
              <w:rPr>
                <w:sz w:val="20"/>
                <w:szCs w:val="20"/>
                <w:lang w:eastAsia="en-CA"/>
              </w:rPr>
              <w:t>19,512</w:t>
            </w:r>
          </w:p>
        </w:tc>
        <w:tc>
          <w:tcPr>
            <w:tcW w:w="1311" w:type="dxa"/>
            <w:tcBorders>
              <w:top w:val="single" w:sz="4" w:space="0" w:color="auto"/>
              <w:left w:val="nil"/>
              <w:bottom w:val="single" w:sz="4" w:space="0" w:color="auto"/>
              <w:right w:val="nil"/>
            </w:tcBorders>
            <w:shd w:val="clear" w:color="auto" w:fill="auto"/>
            <w:noWrap/>
            <w:vAlign w:val="center"/>
          </w:tcPr>
          <w:p w14:paraId="32B62C7E" w14:textId="77777777" w:rsidR="00E01256" w:rsidRDefault="00000000">
            <w:pPr>
              <w:jc w:val="right"/>
              <w:rPr>
                <w:sz w:val="20"/>
                <w:szCs w:val="20"/>
                <w:lang w:eastAsia="en-CA"/>
              </w:rPr>
            </w:pPr>
            <w:r>
              <w:rPr>
                <w:sz w:val="20"/>
                <w:szCs w:val="20"/>
                <w:lang w:eastAsia="en-CA"/>
              </w:rPr>
              <w:t>300,000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D5BCB6" w14:textId="77777777" w:rsidR="00E01256" w:rsidRDefault="00000000">
            <w:pPr>
              <w:jc w:val="right"/>
              <w:rPr>
                <w:sz w:val="20"/>
                <w:szCs w:val="20"/>
                <w:lang w:eastAsia="en-CA"/>
              </w:rPr>
            </w:pPr>
            <w:r>
              <w:rPr>
                <w:sz w:val="20"/>
                <w:szCs w:val="20"/>
                <w:lang w:eastAsia="en-CA"/>
              </w:rPr>
              <w:t>27.27</w:t>
            </w:r>
          </w:p>
        </w:tc>
        <w:tc>
          <w:tcPr>
            <w:tcW w:w="1923" w:type="dxa"/>
            <w:tcBorders>
              <w:top w:val="nil"/>
              <w:left w:val="nil"/>
              <w:bottom w:val="single" w:sz="4" w:space="0" w:color="auto"/>
              <w:right w:val="single" w:sz="4" w:space="0" w:color="auto"/>
            </w:tcBorders>
            <w:shd w:val="clear" w:color="auto" w:fill="auto"/>
            <w:noWrap/>
            <w:vAlign w:val="center"/>
          </w:tcPr>
          <w:p w14:paraId="4FB54AEA" w14:textId="77777777" w:rsidR="00E01256" w:rsidRDefault="00000000">
            <w:pPr>
              <w:jc w:val="right"/>
              <w:rPr>
                <w:color w:val="000000"/>
                <w:sz w:val="20"/>
                <w:szCs w:val="20"/>
                <w:lang w:eastAsia="en-CA"/>
              </w:rPr>
            </w:pPr>
            <w:r>
              <w:rPr>
                <w:color w:val="000000"/>
                <w:sz w:val="20"/>
                <w:szCs w:val="20"/>
                <w:lang w:eastAsia="en-CA"/>
              </w:rPr>
              <w:t>15.37</w:t>
            </w:r>
          </w:p>
        </w:tc>
      </w:tr>
      <w:tr w:rsidR="00E01256" w14:paraId="5D5F84AA" w14:textId="77777777">
        <w:trPr>
          <w:trHeight w:val="227"/>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78C775" w14:textId="77777777" w:rsidR="00E01256" w:rsidRDefault="00000000">
            <w:pPr>
              <w:jc w:val="left"/>
              <w:rPr>
                <w:sz w:val="20"/>
                <w:szCs w:val="20"/>
                <w:lang w:eastAsia="en-CA"/>
              </w:rPr>
            </w:pPr>
            <w:r>
              <w:rPr>
                <w:sz w:val="20"/>
                <w:szCs w:val="20"/>
              </w:rPr>
              <w:t>维修部门</w:t>
            </w:r>
          </w:p>
        </w:tc>
        <w:tc>
          <w:tcPr>
            <w:tcW w:w="1018" w:type="dxa"/>
            <w:tcBorders>
              <w:top w:val="single" w:sz="4" w:space="0" w:color="auto"/>
              <w:left w:val="nil"/>
              <w:bottom w:val="single" w:sz="4" w:space="0" w:color="auto"/>
              <w:right w:val="single" w:sz="4" w:space="0" w:color="auto"/>
            </w:tcBorders>
            <w:shd w:val="clear" w:color="auto" w:fill="auto"/>
            <w:noWrap/>
            <w:vAlign w:val="center"/>
          </w:tcPr>
          <w:p w14:paraId="698895F7" w14:textId="77777777" w:rsidR="00E01256" w:rsidRDefault="00000000">
            <w:pPr>
              <w:jc w:val="right"/>
              <w:rPr>
                <w:sz w:val="20"/>
                <w:szCs w:val="20"/>
                <w:lang w:eastAsia="en-CA"/>
              </w:rPr>
            </w:pPr>
            <w:r>
              <w:rPr>
                <w:sz w:val="20"/>
                <w:szCs w:val="20"/>
                <w:lang w:eastAsia="en-CA"/>
              </w:rPr>
              <w:t>838.17</w:t>
            </w:r>
          </w:p>
        </w:tc>
        <w:tc>
          <w:tcPr>
            <w:tcW w:w="1764" w:type="dxa"/>
            <w:tcBorders>
              <w:top w:val="single" w:sz="4" w:space="0" w:color="auto"/>
              <w:left w:val="nil"/>
              <w:bottom w:val="single" w:sz="4" w:space="0" w:color="auto"/>
              <w:right w:val="single" w:sz="4" w:space="0" w:color="auto"/>
            </w:tcBorders>
            <w:shd w:val="clear" w:color="auto" w:fill="auto"/>
            <w:noWrap/>
            <w:vAlign w:val="center"/>
          </w:tcPr>
          <w:p w14:paraId="37EE02FE" w14:textId="77777777" w:rsidR="00E01256" w:rsidRDefault="00000000">
            <w:pPr>
              <w:jc w:val="right"/>
              <w:rPr>
                <w:sz w:val="20"/>
                <w:szCs w:val="20"/>
                <w:lang w:eastAsia="en-CA"/>
              </w:rPr>
            </w:pPr>
            <w:r>
              <w:rPr>
                <w:sz w:val="20"/>
                <w:szCs w:val="20"/>
                <w:lang w:eastAsia="en-CA"/>
              </w:rPr>
              <w:t>1,348,503</w:t>
            </w:r>
          </w:p>
        </w:tc>
        <w:tc>
          <w:tcPr>
            <w:tcW w:w="1311" w:type="dxa"/>
            <w:tcBorders>
              <w:top w:val="single" w:sz="4" w:space="0" w:color="auto"/>
              <w:left w:val="nil"/>
              <w:bottom w:val="single" w:sz="4" w:space="0" w:color="auto"/>
              <w:right w:val="nil"/>
            </w:tcBorders>
            <w:shd w:val="clear" w:color="auto" w:fill="auto"/>
            <w:noWrap/>
            <w:vAlign w:val="center"/>
          </w:tcPr>
          <w:p w14:paraId="40F59115" w14:textId="77777777" w:rsidR="00E01256" w:rsidRDefault="00000000">
            <w:pPr>
              <w:jc w:val="right"/>
              <w:rPr>
                <w:sz w:val="20"/>
                <w:szCs w:val="20"/>
                <w:lang w:eastAsia="en-CA"/>
              </w:rPr>
            </w:pPr>
            <w:r>
              <w:rPr>
                <w:sz w:val="20"/>
                <w:szCs w:val="20"/>
                <w:lang w:eastAsia="en-CA"/>
              </w:rPr>
              <w:t>4,274,643</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CB9F0F" w14:textId="77777777" w:rsidR="00E01256" w:rsidRDefault="00000000">
            <w:pPr>
              <w:jc w:val="right"/>
              <w:rPr>
                <w:sz w:val="20"/>
                <w:szCs w:val="20"/>
                <w:lang w:eastAsia="en-CA"/>
              </w:rPr>
            </w:pPr>
            <w:r>
              <w:rPr>
                <w:sz w:val="20"/>
                <w:szCs w:val="20"/>
                <w:lang w:eastAsia="en-CA"/>
              </w:rPr>
              <w:t>5.10</w:t>
            </w:r>
          </w:p>
        </w:tc>
        <w:tc>
          <w:tcPr>
            <w:tcW w:w="1923" w:type="dxa"/>
            <w:tcBorders>
              <w:top w:val="nil"/>
              <w:left w:val="nil"/>
              <w:bottom w:val="single" w:sz="4" w:space="0" w:color="auto"/>
              <w:right w:val="single" w:sz="4" w:space="0" w:color="auto"/>
            </w:tcBorders>
            <w:shd w:val="clear" w:color="auto" w:fill="auto"/>
            <w:noWrap/>
            <w:vAlign w:val="center"/>
          </w:tcPr>
          <w:p w14:paraId="49A1C06A" w14:textId="77777777" w:rsidR="00E01256" w:rsidRDefault="00000000">
            <w:pPr>
              <w:jc w:val="right"/>
              <w:rPr>
                <w:color w:val="000000"/>
                <w:sz w:val="20"/>
                <w:szCs w:val="20"/>
                <w:lang w:eastAsia="en-CA"/>
              </w:rPr>
            </w:pPr>
            <w:r>
              <w:rPr>
                <w:color w:val="000000"/>
                <w:sz w:val="20"/>
                <w:szCs w:val="20"/>
                <w:lang w:eastAsia="en-CA"/>
              </w:rPr>
              <w:t>3.17</w:t>
            </w:r>
          </w:p>
        </w:tc>
      </w:tr>
      <w:tr w:rsidR="00E01256" w14:paraId="76BD2272" w14:textId="77777777">
        <w:trPr>
          <w:trHeight w:val="227"/>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145A6" w14:textId="77777777" w:rsidR="00E01256" w:rsidRDefault="00000000">
            <w:pPr>
              <w:jc w:val="left"/>
              <w:rPr>
                <w:sz w:val="20"/>
                <w:szCs w:val="20"/>
                <w:lang w:eastAsia="en-CA"/>
              </w:rPr>
            </w:pPr>
            <w:r>
              <w:rPr>
                <w:sz w:val="20"/>
                <w:szCs w:val="20"/>
              </w:rPr>
              <w:t>技术援助</w:t>
            </w:r>
          </w:p>
        </w:tc>
        <w:tc>
          <w:tcPr>
            <w:tcW w:w="1018" w:type="dxa"/>
            <w:tcBorders>
              <w:top w:val="single" w:sz="4" w:space="0" w:color="auto"/>
              <w:left w:val="nil"/>
              <w:bottom w:val="single" w:sz="4" w:space="0" w:color="auto"/>
              <w:right w:val="single" w:sz="4" w:space="0" w:color="auto"/>
            </w:tcBorders>
            <w:shd w:val="clear" w:color="auto" w:fill="auto"/>
            <w:noWrap/>
            <w:vAlign w:val="center"/>
          </w:tcPr>
          <w:p w14:paraId="7889CD9D" w14:textId="77777777" w:rsidR="00E01256" w:rsidRDefault="00000000">
            <w:pPr>
              <w:jc w:val="right"/>
              <w:rPr>
                <w:sz w:val="20"/>
                <w:szCs w:val="20"/>
                <w:lang w:eastAsia="en-CA"/>
              </w:rPr>
            </w:pPr>
            <w:r>
              <w:rPr>
                <w:sz w:val="20"/>
                <w:szCs w:val="20"/>
                <w:lang w:eastAsia="en-CA"/>
              </w:rPr>
              <w:t>148.73</w:t>
            </w:r>
          </w:p>
        </w:tc>
        <w:tc>
          <w:tcPr>
            <w:tcW w:w="1764" w:type="dxa"/>
            <w:tcBorders>
              <w:top w:val="single" w:sz="4" w:space="0" w:color="auto"/>
              <w:left w:val="nil"/>
              <w:bottom w:val="single" w:sz="4" w:space="0" w:color="auto"/>
              <w:right w:val="single" w:sz="4" w:space="0" w:color="auto"/>
            </w:tcBorders>
            <w:shd w:val="clear" w:color="auto" w:fill="auto"/>
            <w:noWrap/>
            <w:vAlign w:val="center"/>
          </w:tcPr>
          <w:p w14:paraId="59A1F7D8" w14:textId="77777777" w:rsidR="00E01256" w:rsidRDefault="00000000">
            <w:pPr>
              <w:jc w:val="right"/>
              <w:rPr>
                <w:sz w:val="20"/>
                <w:szCs w:val="20"/>
                <w:lang w:eastAsia="en-CA"/>
              </w:rPr>
            </w:pPr>
            <w:r>
              <w:rPr>
                <w:sz w:val="20"/>
                <w:szCs w:val="20"/>
                <w:lang w:eastAsia="en-CA"/>
              </w:rPr>
              <w:t>239,281</w:t>
            </w:r>
          </w:p>
        </w:tc>
        <w:tc>
          <w:tcPr>
            <w:tcW w:w="1311" w:type="dxa"/>
            <w:tcBorders>
              <w:top w:val="single" w:sz="4" w:space="0" w:color="auto"/>
              <w:left w:val="nil"/>
              <w:bottom w:val="single" w:sz="4" w:space="0" w:color="auto"/>
              <w:right w:val="nil"/>
            </w:tcBorders>
            <w:shd w:val="clear" w:color="auto" w:fill="auto"/>
            <w:noWrap/>
            <w:vAlign w:val="center"/>
          </w:tcPr>
          <w:p w14:paraId="35AE0464" w14:textId="77777777" w:rsidR="00E01256" w:rsidRDefault="00000000">
            <w:pPr>
              <w:jc w:val="right"/>
              <w:rPr>
                <w:sz w:val="20"/>
                <w:szCs w:val="20"/>
                <w:lang w:eastAsia="en-CA"/>
              </w:rPr>
            </w:pPr>
            <w:r>
              <w:rPr>
                <w:sz w:val="20"/>
                <w:szCs w:val="20"/>
                <w:lang w:eastAsia="en-CA"/>
              </w:rPr>
              <w:t>758,500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B51E2" w14:textId="77777777" w:rsidR="00E01256" w:rsidRDefault="00000000">
            <w:pPr>
              <w:jc w:val="right"/>
              <w:rPr>
                <w:sz w:val="20"/>
                <w:szCs w:val="20"/>
                <w:lang w:eastAsia="en-CA"/>
              </w:rPr>
            </w:pPr>
            <w:r>
              <w:rPr>
                <w:sz w:val="20"/>
                <w:szCs w:val="20"/>
                <w:lang w:eastAsia="en-CA"/>
              </w:rPr>
              <w:t>5.10</w:t>
            </w:r>
          </w:p>
        </w:tc>
        <w:tc>
          <w:tcPr>
            <w:tcW w:w="1923" w:type="dxa"/>
            <w:tcBorders>
              <w:top w:val="nil"/>
              <w:left w:val="nil"/>
              <w:bottom w:val="single" w:sz="4" w:space="0" w:color="auto"/>
              <w:right w:val="single" w:sz="4" w:space="0" w:color="auto"/>
            </w:tcBorders>
            <w:shd w:val="clear" w:color="auto" w:fill="auto"/>
            <w:noWrap/>
            <w:vAlign w:val="center"/>
          </w:tcPr>
          <w:p w14:paraId="31B137F9" w14:textId="77777777" w:rsidR="00E01256" w:rsidRDefault="00000000">
            <w:pPr>
              <w:jc w:val="right"/>
              <w:rPr>
                <w:color w:val="000000"/>
                <w:sz w:val="20"/>
                <w:szCs w:val="20"/>
                <w:lang w:eastAsia="en-CA"/>
              </w:rPr>
            </w:pPr>
            <w:r>
              <w:rPr>
                <w:color w:val="000000"/>
                <w:sz w:val="20"/>
                <w:szCs w:val="20"/>
                <w:lang w:eastAsia="en-CA"/>
              </w:rPr>
              <w:t>3.17</w:t>
            </w:r>
          </w:p>
        </w:tc>
      </w:tr>
      <w:tr w:rsidR="00E01256" w14:paraId="23A30590" w14:textId="77777777">
        <w:trPr>
          <w:trHeight w:val="227"/>
        </w:trPr>
        <w:tc>
          <w:tcPr>
            <w:tcW w:w="2103" w:type="dxa"/>
            <w:tcBorders>
              <w:top w:val="nil"/>
              <w:left w:val="single" w:sz="4" w:space="0" w:color="auto"/>
              <w:bottom w:val="single" w:sz="4" w:space="0" w:color="auto"/>
              <w:right w:val="single" w:sz="4" w:space="0" w:color="auto"/>
            </w:tcBorders>
            <w:shd w:val="clear" w:color="auto" w:fill="auto"/>
            <w:noWrap/>
            <w:vAlign w:val="bottom"/>
          </w:tcPr>
          <w:p w14:paraId="50DF6B32" w14:textId="77777777" w:rsidR="00E01256" w:rsidRDefault="00000000">
            <w:pPr>
              <w:jc w:val="left"/>
              <w:rPr>
                <w:b/>
                <w:bCs/>
                <w:color w:val="000000"/>
                <w:sz w:val="20"/>
                <w:szCs w:val="20"/>
                <w:lang w:eastAsia="en-CA"/>
              </w:rPr>
            </w:pPr>
            <w:r>
              <w:rPr>
                <w:b/>
                <w:bCs/>
                <w:sz w:val="20"/>
                <w:szCs w:val="20"/>
              </w:rPr>
              <w:t>小计</w:t>
            </w:r>
          </w:p>
        </w:tc>
        <w:tc>
          <w:tcPr>
            <w:tcW w:w="1018" w:type="dxa"/>
            <w:tcBorders>
              <w:top w:val="nil"/>
              <w:left w:val="nil"/>
              <w:bottom w:val="single" w:sz="4" w:space="0" w:color="auto"/>
              <w:right w:val="single" w:sz="4" w:space="0" w:color="auto"/>
            </w:tcBorders>
            <w:shd w:val="clear" w:color="auto" w:fill="auto"/>
            <w:noWrap/>
            <w:vAlign w:val="center"/>
          </w:tcPr>
          <w:p w14:paraId="262039B4" w14:textId="77777777" w:rsidR="00E01256" w:rsidRDefault="00000000">
            <w:pPr>
              <w:jc w:val="right"/>
              <w:rPr>
                <w:b/>
                <w:bCs/>
                <w:color w:val="000000"/>
                <w:sz w:val="20"/>
                <w:szCs w:val="20"/>
                <w:lang w:eastAsia="en-CA"/>
              </w:rPr>
            </w:pPr>
            <w:r>
              <w:rPr>
                <w:b/>
                <w:bCs/>
                <w:color w:val="000000"/>
                <w:sz w:val="20"/>
                <w:szCs w:val="20"/>
                <w:lang w:eastAsia="en-CA"/>
              </w:rPr>
              <w:t>1,264.72</w:t>
            </w:r>
          </w:p>
        </w:tc>
        <w:tc>
          <w:tcPr>
            <w:tcW w:w="1764" w:type="dxa"/>
            <w:tcBorders>
              <w:top w:val="nil"/>
              <w:left w:val="nil"/>
              <w:bottom w:val="single" w:sz="4" w:space="0" w:color="auto"/>
              <w:right w:val="single" w:sz="4" w:space="0" w:color="auto"/>
            </w:tcBorders>
            <w:shd w:val="clear" w:color="auto" w:fill="auto"/>
            <w:noWrap/>
            <w:vAlign w:val="center"/>
          </w:tcPr>
          <w:p w14:paraId="3D526E61" w14:textId="77777777" w:rsidR="00E01256" w:rsidRDefault="00000000">
            <w:pPr>
              <w:jc w:val="right"/>
              <w:rPr>
                <w:b/>
                <w:bCs/>
                <w:color w:val="000000"/>
                <w:sz w:val="20"/>
                <w:szCs w:val="20"/>
                <w:lang w:eastAsia="en-CA"/>
              </w:rPr>
            </w:pPr>
            <w:r>
              <w:rPr>
                <w:b/>
                <w:bCs/>
                <w:color w:val="000000"/>
                <w:sz w:val="20"/>
                <w:szCs w:val="20"/>
                <w:lang w:eastAsia="en-CA"/>
              </w:rPr>
              <w:t>1,988,863</w:t>
            </w:r>
          </w:p>
        </w:tc>
        <w:tc>
          <w:tcPr>
            <w:tcW w:w="1311" w:type="dxa"/>
            <w:tcBorders>
              <w:top w:val="nil"/>
              <w:left w:val="nil"/>
              <w:bottom w:val="single" w:sz="4" w:space="0" w:color="auto"/>
              <w:right w:val="nil"/>
            </w:tcBorders>
            <w:shd w:val="clear" w:color="auto" w:fill="auto"/>
            <w:noWrap/>
            <w:vAlign w:val="center"/>
          </w:tcPr>
          <w:p w14:paraId="1E615DBA" w14:textId="77777777" w:rsidR="00E01256" w:rsidRDefault="00000000">
            <w:pPr>
              <w:jc w:val="right"/>
              <w:rPr>
                <w:b/>
                <w:bCs/>
                <w:color w:val="000000"/>
                <w:sz w:val="20"/>
                <w:szCs w:val="20"/>
                <w:lang w:eastAsia="en-CA"/>
              </w:rPr>
            </w:pPr>
            <w:r>
              <w:rPr>
                <w:b/>
                <w:bCs/>
                <w:color w:val="000000"/>
                <w:sz w:val="20"/>
                <w:szCs w:val="20"/>
                <w:lang w:eastAsia="en-CA"/>
              </w:rPr>
              <w:t>6,472,952</w:t>
            </w:r>
          </w:p>
        </w:tc>
        <w:tc>
          <w:tcPr>
            <w:tcW w:w="1232" w:type="dxa"/>
            <w:tcBorders>
              <w:top w:val="nil"/>
              <w:left w:val="single" w:sz="4" w:space="0" w:color="auto"/>
              <w:bottom w:val="single" w:sz="4" w:space="0" w:color="auto"/>
              <w:right w:val="single" w:sz="4" w:space="0" w:color="auto"/>
            </w:tcBorders>
            <w:shd w:val="clear" w:color="auto" w:fill="auto"/>
            <w:noWrap/>
            <w:vAlign w:val="center"/>
          </w:tcPr>
          <w:p w14:paraId="18555DEC" w14:textId="77777777" w:rsidR="00E01256" w:rsidRDefault="00000000">
            <w:pPr>
              <w:jc w:val="right"/>
              <w:rPr>
                <w:color w:val="000000"/>
                <w:sz w:val="20"/>
                <w:szCs w:val="20"/>
                <w:lang w:eastAsia="en-CA"/>
              </w:rPr>
            </w:pPr>
            <w:r>
              <w:rPr>
                <w:color w:val="000000"/>
                <w:sz w:val="20"/>
                <w:szCs w:val="20"/>
                <w:lang w:eastAsia="en-CA"/>
              </w:rPr>
              <w:t>5.12</w:t>
            </w:r>
          </w:p>
        </w:tc>
        <w:tc>
          <w:tcPr>
            <w:tcW w:w="1923" w:type="dxa"/>
            <w:tcBorders>
              <w:top w:val="nil"/>
              <w:left w:val="nil"/>
              <w:bottom w:val="single" w:sz="4" w:space="0" w:color="auto"/>
              <w:right w:val="single" w:sz="4" w:space="0" w:color="auto"/>
            </w:tcBorders>
            <w:shd w:val="clear" w:color="auto" w:fill="auto"/>
            <w:noWrap/>
            <w:vAlign w:val="center"/>
          </w:tcPr>
          <w:p w14:paraId="1E00E6CD" w14:textId="77777777" w:rsidR="00E01256" w:rsidRDefault="00000000">
            <w:pPr>
              <w:jc w:val="right"/>
              <w:rPr>
                <w:color w:val="000000"/>
                <w:sz w:val="20"/>
                <w:szCs w:val="20"/>
                <w:lang w:eastAsia="en-CA"/>
              </w:rPr>
            </w:pPr>
            <w:r>
              <w:rPr>
                <w:color w:val="000000"/>
                <w:sz w:val="20"/>
                <w:szCs w:val="20"/>
                <w:lang w:eastAsia="en-CA"/>
              </w:rPr>
              <w:t>3.25</w:t>
            </w:r>
          </w:p>
        </w:tc>
      </w:tr>
      <w:tr w:rsidR="00E01256" w14:paraId="686E5E6B" w14:textId="77777777">
        <w:trPr>
          <w:trHeight w:val="227"/>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193CE7" w14:textId="77777777" w:rsidR="00E01256" w:rsidRDefault="00000000">
            <w:pPr>
              <w:jc w:val="left"/>
              <w:rPr>
                <w:color w:val="000000"/>
                <w:sz w:val="20"/>
                <w:szCs w:val="20"/>
                <w:lang w:eastAsia="zh-CN"/>
              </w:rPr>
            </w:pPr>
            <w:r>
              <w:rPr>
                <w:sz w:val="20"/>
                <w:szCs w:val="20"/>
              </w:rPr>
              <w:t>项目管理</w:t>
            </w:r>
            <w:r>
              <w:rPr>
                <w:sz w:val="20"/>
                <w:szCs w:val="20"/>
                <w:lang w:val="en-US" w:eastAsia="zh-CN"/>
              </w:rPr>
              <w:t>机构</w:t>
            </w:r>
          </w:p>
        </w:tc>
        <w:tc>
          <w:tcPr>
            <w:tcW w:w="10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4250B9" w14:textId="77777777" w:rsidR="00E01256" w:rsidRDefault="00000000">
            <w:pPr>
              <w:jc w:val="right"/>
              <w:rPr>
                <w:color w:val="000000"/>
                <w:sz w:val="20"/>
                <w:szCs w:val="20"/>
                <w:lang w:eastAsia="en-CA"/>
              </w:rPr>
            </w:pPr>
            <w:r>
              <w:rPr>
                <w:color w:val="000000"/>
                <w:sz w:val="20"/>
                <w:szCs w:val="20"/>
                <w:lang w:eastAsia="en-CA"/>
              </w:rPr>
              <w:t>0</w:t>
            </w:r>
          </w:p>
        </w:tc>
        <w:tc>
          <w:tcPr>
            <w:tcW w:w="17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1F84C6" w14:textId="77777777" w:rsidR="00E01256" w:rsidRDefault="00000000">
            <w:pPr>
              <w:jc w:val="right"/>
              <w:rPr>
                <w:color w:val="000000"/>
                <w:sz w:val="20"/>
                <w:szCs w:val="20"/>
                <w:lang w:eastAsia="en-CA"/>
              </w:rPr>
            </w:pPr>
            <w:r>
              <w:rPr>
                <w:color w:val="000000"/>
                <w:sz w:val="20"/>
                <w:szCs w:val="20"/>
                <w:lang w:eastAsia="en-CA"/>
              </w:rPr>
              <w:t>0</w:t>
            </w:r>
          </w:p>
        </w:tc>
        <w:tc>
          <w:tcPr>
            <w:tcW w:w="1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58947" w14:textId="77777777" w:rsidR="00E01256" w:rsidRDefault="00000000">
            <w:pPr>
              <w:jc w:val="right"/>
              <w:rPr>
                <w:color w:val="000000"/>
                <w:sz w:val="20"/>
                <w:szCs w:val="20"/>
                <w:lang w:eastAsia="en-CA"/>
              </w:rPr>
            </w:pPr>
            <w:r>
              <w:rPr>
                <w:color w:val="000000"/>
                <w:sz w:val="20"/>
                <w:szCs w:val="20"/>
                <w:lang w:eastAsia="en-CA"/>
              </w:rPr>
              <w:t>572,846</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E05177" w14:textId="77777777" w:rsidR="00E01256" w:rsidRDefault="00000000">
            <w:pPr>
              <w:jc w:val="right"/>
              <w:rPr>
                <w:color w:val="000000"/>
                <w:sz w:val="20"/>
                <w:szCs w:val="20"/>
                <w:lang w:eastAsia="zh-CN"/>
              </w:rPr>
            </w:pPr>
            <w:r>
              <w:rPr>
                <w:sz w:val="20"/>
                <w:szCs w:val="20"/>
                <w:lang w:val="en-US" w:eastAsia="zh-CN"/>
              </w:rPr>
              <w:t>暂无数据</w:t>
            </w:r>
          </w:p>
        </w:tc>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A238EB" w14:textId="77777777" w:rsidR="00E01256" w:rsidRDefault="00000000">
            <w:pPr>
              <w:jc w:val="right"/>
              <w:rPr>
                <w:color w:val="000000"/>
                <w:sz w:val="20"/>
                <w:szCs w:val="20"/>
                <w:lang w:eastAsia="en-CA"/>
              </w:rPr>
            </w:pPr>
            <w:r>
              <w:rPr>
                <w:sz w:val="20"/>
                <w:szCs w:val="20"/>
                <w:lang w:val="en-US" w:eastAsia="zh-CN"/>
              </w:rPr>
              <w:t>暂无数据</w:t>
            </w:r>
          </w:p>
        </w:tc>
      </w:tr>
      <w:tr w:rsidR="00E01256" w14:paraId="0C460B48" w14:textId="77777777">
        <w:trPr>
          <w:trHeight w:val="227"/>
        </w:trPr>
        <w:tc>
          <w:tcPr>
            <w:tcW w:w="2103" w:type="dxa"/>
            <w:tcBorders>
              <w:top w:val="nil"/>
              <w:left w:val="single" w:sz="4" w:space="0" w:color="auto"/>
              <w:bottom w:val="single" w:sz="4" w:space="0" w:color="auto"/>
              <w:right w:val="single" w:sz="4" w:space="0" w:color="auto"/>
            </w:tcBorders>
            <w:shd w:val="clear" w:color="auto" w:fill="auto"/>
            <w:noWrap/>
            <w:vAlign w:val="bottom"/>
          </w:tcPr>
          <w:p w14:paraId="6D2920E9" w14:textId="77777777" w:rsidR="00E01256" w:rsidRDefault="00000000">
            <w:pPr>
              <w:jc w:val="left"/>
              <w:rPr>
                <w:color w:val="000000"/>
                <w:sz w:val="20"/>
                <w:szCs w:val="20"/>
                <w:lang w:eastAsia="en-CA"/>
              </w:rPr>
            </w:pPr>
            <w:r>
              <w:rPr>
                <w:sz w:val="20"/>
                <w:szCs w:val="20"/>
              </w:rPr>
              <w:t>额外政策措施</w:t>
            </w:r>
            <w:r>
              <w:rPr>
                <w:rStyle w:val="FootnoteReference"/>
                <w:sz w:val="20"/>
                <w:szCs w:val="20"/>
              </w:rPr>
              <w:footnoteReference w:id="14"/>
            </w:r>
          </w:p>
        </w:tc>
        <w:tc>
          <w:tcPr>
            <w:tcW w:w="1018" w:type="dxa"/>
            <w:tcBorders>
              <w:top w:val="nil"/>
              <w:left w:val="nil"/>
              <w:bottom w:val="single" w:sz="4" w:space="0" w:color="auto"/>
              <w:right w:val="single" w:sz="4" w:space="0" w:color="auto"/>
            </w:tcBorders>
            <w:shd w:val="clear" w:color="auto" w:fill="auto"/>
            <w:noWrap/>
            <w:vAlign w:val="center"/>
          </w:tcPr>
          <w:p w14:paraId="5DE07604" w14:textId="77777777" w:rsidR="00E01256" w:rsidRDefault="00000000">
            <w:pPr>
              <w:jc w:val="right"/>
              <w:rPr>
                <w:color w:val="000000"/>
                <w:sz w:val="20"/>
                <w:szCs w:val="20"/>
                <w:lang w:eastAsia="en-CA"/>
              </w:rPr>
            </w:pPr>
            <w:r>
              <w:rPr>
                <w:color w:val="000000"/>
                <w:sz w:val="20"/>
                <w:szCs w:val="20"/>
                <w:lang w:eastAsia="en-CA"/>
              </w:rPr>
              <w:t>178.63</w:t>
            </w:r>
          </w:p>
        </w:tc>
        <w:tc>
          <w:tcPr>
            <w:tcW w:w="1764" w:type="dxa"/>
            <w:tcBorders>
              <w:top w:val="nil"/>
              <w:left w:val="nil"/>
              <w:bottom w:val="single" w:sz="4" w:space="0" w:color="auto"/>
              <w:right w:val="single" w:sz="4" w:space="0" w:color="auto"/>
            </w:tcBorders>
            <w:shd w:val="clear" w:color="auto" w:fill="auto"/>
            <w:noWrap/>
            <w:vAlign w:val="center"/>
          </w:tcPr>
          <w:p w14:paraId="071C5C89" w14:textId="77777777" w:rsidR="00E01256" w:rsidRDefault="00000000">
            <w:pPr>
              <w:jc w:val="right"/>
              <w:rPr>
                <w:color w:val="000000"/>
                <w:sz w:val="20"/>
                <w:szCs w:val="20"/>
                <w:lang w:eastAsia="en-CA"/>
              </w:rPr>
            </w:pPr>
            <w:r>
              <w:rPr>
                <w:color w:val="000000"/>
                <w:sz w:val="20"/>
                <w:szCs w:val="20"/>
                <w:lang w:eastAsia="en-CA"/>
              </w:rPr>
              <w:t>475,201</w:t>
            </w:r>
          </w:p>
        </w:tc>
        <w:tc>
          <w:tcPr>
            <w:tcW w:w="1311" w:type="dxa"/>
            <w:tcBorders>
              <w:top w:val="single" w:sz="4" w:space="0" w:color="auto"/>
              <w:left w:val="nil"/>
              <w:bottom w:val="nil"/>
              <w:right w:val="nil"/>
            </w:tcBorders>
            <w:shd w:val="clear" w:color="auto" w:fill="auto"/>
            <w:noWrap/>
            <w:vAlign w:val="center"/>
          </w:tcPr>
          <w:p w14:paraId="6616A884" w14:textId="77777777" w:rsidR="00E01256" w:rsidRDefault="00000000">
            <w:pPr>
              <w:jc w:val="right"/>
              <w:rPr>
                <w:color w:val="000000"/>
                <w:sz w:val="20"/>
                <w:szCs w:val="20"/>
                <w:lang w:eastAsia="en-CA"/>
              </w:rPr>
            </w:pPr>
            <w:r>
              <w:rPr>
                <w:color w:val="000000"/>
                <w:sz w:val="20"/>
                <w:szCs w:val="20"/>
                <w:lang w:eastAsia="en-CA"/>
              </w:rPr>
              <w:t>0</w:t>
            </w:r>
          </w:p>
        </w:tc>
        <w:tc>
          <w:tcPr>
            <w:tcW w:w="1232" w:type="dxa"/>
            <w:tcBorders>
              <w:top w:val="nil"/>
              <w:left w:val="single" w:sz="4" w:space="0" w:color="auto"/>
              <w:bottom w:val="single" w:sz="4" w:space="0" w:color="auto"/>
              <w:right w:val="single" w:sz="4" w:space="0" w:color="auto"/>
            </w:tcBorders>
            <w:shd w:val="clear" w:color="auto" w:fill="auto"/>
            <w:noWrap/>
            <w:vAlign w:val="center"/>
          </w:tcPr>
          <w:p w14:paraId="0E4BCB5D" w14:textId="77777777" w:rsidR="00E01256" w:rsidRDefault="00000000">
            <w:pPr>
              <w:jc w:val="right"/>
              <w:rPr>
                <w:color w:val="000000"/>
                <w:sz w:val="20"/>
                <w:szCs w:val="20"/>
                <w:lang w:eastAsia="en-CA"/>
              </w:rPr>
            </w:pPr>
            <w:r>
              <w:rPr>
                <w:sz w:val="20"/>
                <w:szCs w:val="20"/>
                <w:lang w:val="en-US" w:eastAsia="zh-CN"/>
              </w:rPr>
              <w:t>暂无数据</w:t>
            </w:r>
          </w:p>
        </w:tc>
        <w:tc>
          <w:tcPr>
            <w:tcW w:w="1923" w:type="dxa"/>
            <w:tcBorders>
              <w:top w:val="nil"/>
              <w:left w:val="nil"/>
              <w:bottom w:val="single" w:sz="4" w:space="0" w:color="auto"/>
              <w:right w:val="single" w:sz="4" w:space="0" w:color="auto"/>
            </w:tcBorders>
            <w:shd w:val="clear" w:color="auto" w:fill="auto"/>
            <w:noWrap/>
            <w:vAlign w:val="center"/>
          </w:tcPr>
          <w:p w14:paraId="0CC5687C" w14:textId="77777777" w:rsidR="00E01256" w:rsidRDefault="00000000">
            <w:pPr>
              <w:jc w:val="right"/>
              <w:rPr>
                <w:color w:val="000000"/>
                <w:sz w:val="20"/>
                <w:szCs w:val="20"/>
                <w:lang w:eastAsia="en-CA"/>
              </w:rPr>
            </w:pPr>
            <w:r>
              <w:rPr>
                <w:sz w:val="20"/>
                <w:szCs w:val="20"/>
                <w:lang w:val="en-US" w:eastAsia="zh-CN"/>
              </w:rPr>
              <w:t>暂无数据</w:t>
            </w:r>
          </w:p>
        </w:tc>
      </w:tr>
      <w:tr w:rsidR="00E01256" w14:paraId="376CC15A" w14:textId="77777777">
        <w:trPr>
          <w:trHeight w:val="227"/>
        </w:trPr>
        <w:tc>
          <w:tcPr>
            <w:tcW w:w="2103" w:type="dxa"/>
            <w:tcBorders>
              <w:top w:val="nil"/>
              <w:left w:val="single" w:sz="4" w:space="0" w:color="auto"/>
              <w:bottom w:val="single" w:sz="4" w:space="0" w:color="auto"/>
              <w:right w:val="single" w:sz="4" w:space="0" w:color="auto"/>
            </w:tcBorders>
            <w:shd w:val="clear" w:color="auto" w:fill="auto"/>
            <w:noWrap/>
            <w:vAlign w:val="bottom"/>
          </w:tcPr>
          <w:p w14:paraId="762B7F67" w14:textId="77777777" w:rsidR="00E01256" w:rsidRDefault="00000000">
            <w:pPr>
              <w:jc w:val="left"/>
              <w:rPr>
                <w:b/>
                <w:bCs/>
                <w:color w:val="000000"/>
                <w:sz w:val="24"/>
                <w:szCs w:val="24"/>
                <w:lang w:eastAsia="en-CA"/>
              </w:rPr>
            </w:pPr>
            <w:r>
              <w:rPr>
                <w:b/>
                <w:bCs/>
                <w:sz w:val="24"/>
                <w:szCs w:val="24"/>
              </w:rPr>
              <w:t>总计</w:t>
            </w:r>
          </w:p>
        </w:tc>
        <w:tc>
          <w:tcPr>
            <w:tcW w:w="1018" w:type="dxa"/>
            <w:tcBorders>
              <w:top w:val="nil"/>
              <w:left w:val="nil"/>
              <w:bottom w:val="single" w:sz="4" w:space="0" w:color="auto"/>
              <w:right w:val="single" w:sz="4" w:space="0" w:color="auto"/>
            </w:tcBorders>
            <w:shd w:val="clear" w:color="auto" w:fill="auto"/>
            <w:noWrap/>
            <w:vAlign w:val="center"/>
          </w:tcPr>
          <w:p w14:paraId="7DC37FBC" w14:textId="77777777" w:rsidR="00E01256" w:rsidRDefault="00000000">
            <w:pPr>
              <w:jc w:val="right"/>
              <w:rPr>
                <w:b/>
                <w:bCs/>
                <w:color w:val="000000"/>
                <w:sz w:val="24"/>
                <w:szCs w:val="24"/>
                <w:lang w:eastAsia="en-CA"/>
              </w:rPr>
            </w:pPr>
            <w:r>
              <w:rPr>
                <w:b/>
                <w:bCs/>
                <w:color w:val="000000"/>
                <w:sz w:val="24"/>
                <w:szCs w:val="24"/>
                <w:lang w:eastAsia="en-CA"/>
              </w:rPr>
              <w:t>1,443.35</w:t>
            </w:r>
          </w:p>
        </w:tc>
        <w:tc>
          <w:tcPr>
            <w:tcW w:w="1764" w:type="dxa"/>
            <w:tcBorders>
              <w:top w:val="nil"/>
              <w:left w:val="nil"/>
              <w:bottom w:val="single" w:sz="4" w:space="0" w:color="auto"/>
              <w:right w:val="single" w:sz="4" w:space="0" w:color="auto"/>
            </w:tcBorders>
            <w:shd w:val="clear" w:color="auto" w:fill="auto"/>
            <w:noWrap/>
            <w:vAlign w:val="center"/>
          </w:tcPr>
          <w:p w14:paraId="50085019" w14:textId="77777777" w:rsidR="00E01256" w:rsidRDefault="00000000">
            <w:pPr>
              <w:jc w:val="right"/>
              <w:rPr>
                <w:b/>
                <w:bCs/>
                <w:color w:val="000000"/>
                <w:sz w:val="24"/>
                <w:szCs w:val="24"/>
                <w:lang w:eastAsia="en-CA"/>
              </w:rPr>
            </w:pPr>
            <w:r>
              <w:rPr>
                <w:b/>
                <w:bCs/>
                <w:color w:val="000000"/>
                <w:sz w:val="24"/>
                <w:szCs w:val="24"/>
                <w:lang w:eastAsia="en-CA"/>
              </w:rPr>
              <w:t>2,464,064</w:t>
            </w:r>
          </w:p>
        </w:tc>
        <w:tc>
          <w:tcPr>
            <w:tcW w:w="1311" w:type="dxa"/>
            <w:tcBorders>
              <w:top w:val="single" w:sz="4" w:space="0" w:color="auto"/>
              <w:left w:val="nil"/>
              <w:bottom w:val="single" w:sz="4" w:space="0" w:color="auto"/>
              <w:right w:val="nil"/>
            </w:tcBorders>
            <w:shd w:val="clear" w:color="auto" w:fill="auto"/>
            <w:noWrap/>
            <w:vAlign w:val="center"/>
          </w:tcPr>
          <w:p w14:paraId="69F5B236" w14:textId="77777777" w:rsidR="00E01256" w:rsidRDefault="00000000">
            <w:pPr>
              <w:jc w:val="right"/>
              <w:rPr>
                <w:b/>
                <w:bCs/>
                <w:color w:val="000000"/>
                <w:sz w:val="24"/>
                <w:szCs w:val="24"/>
                <w:lang w:eastAsia="en-CA"/>
              </w:rPr>
            </w:pPr>
            <w:r>
              <w:rPr>
                <w:b/>
                <w:bCs/>
                <w:color w:val="000000"/>
                <w:sz w:val="24"/>
                <w:szCs w:val="24"/>
                <w:lang w:eastAsia="en-CA"/>
              </w:rPr>
              <w:t>7,045,798</w:t>
            </w:r>
          </w:p>
        </w:tc>
        <w:tc>
          <w:tcPr>
            <w:tcW w:w="1232" w:type="dxa"/>
            <w:tcBorders>
              <w:top w:val="nil"/>
              <w:left w:val="single" w:sz="4" w:space="0" w:color="auto"/>
              <w:bottom w:val="single" w:sz="4" w:space="0" w:color="auto"/>
              <w:right w:val="single" w:sz="4" w:space="0" w:color="auto"/>
            </w:tcBorders>
            <w:shd w:val="clear" w:color="auto" w:fill="auto"/>
            <w:noWrap/>
            <w:vAlign w:val="center"/>
          </w:tcPr>
          <w:p w14:paraId="11C2A75F" w14:textId="77777777" w:rsidR="00E01256" w:rsidRDefault="00000000">
            <w:pPr>
              <w:jc w:val="right"/>
              <w:rPr>
                <w:b/>
                <w:bCs/>
                <w:color w:val="000000"/>
                <w:sz w:val="24"/>
                <w:szCs w:val="24"/>
                <w:lang w:eastAsia="en-CA"/>
              </w:rPr>
            </w:pPr>
            <w:r>
              <w:rPr>
                <w:b/>
                <w:bCs/>
                <w:color w:val="000000"/>
                <w:sz w:val="24"/>
                <w:szCs w:val="24"/>
                <w:lang w:eastAsia="en-CA"/>
              </w:rPr>
              <w:t>4.48</w:t>
            </w:r>
          </w:p>
        </w:tc>
        <w:tc>
          <w:tcPr>
            <w:tcW w:w="1923" w:type="dxa"/>
            <w:tcBorders>
              <w:top w:val="nil"/>
              <w:left w:val="nil"/>
              <w:bottom w:val="single" w:sz="4" w:space="0" w:color="auto"/>
              <w:right w:val="single" w:sz="4" w:space="0" w:color="auto"/>
            </w:tcBorders>
            <w:shd w:val="clear" w:color="auto" w:fill="auto"/>
            <w:noWrap/>
            <w:vAlign w:val="center"/>
          </w:tcPr>
          <w:p w14:paraId="739BB49C" w14:textId="77777777" w:rsidR="00E01256" w:rsidRDefault="00000000">
            <w:pPr>
              <w:jc w:val="right"/>
              <w:rPr>
                <w:b/>
                <w:bCs/>
                <w:color w:val="000000"/>
                <w:sz w:val="24"/>
                <w:szCs w:val="24"/>
                <w:lang w:eastAsia="en-CA"/>
              </w:rPr>
            </w:pPr>
            <w:r>
              <w:rPr>
                <w:b/>
                <w:bCs/>
                <w:color w:val="000000"/>
                <w:sz w:val="24"/>
                <w:szCs w:val="24"/>
                <w:lang w:eastAsia="en-CA"/>
              </w:rPr>
              <w:t>2.86</w:t>
            </w:r>
          </w:p>
        </w:tc>
      </w:tr>
    </w:tbl>
    <w:p w14:paraId="62427D20" w14:textId="77777777" w:rsidR="00E01256" w:rsidRDefault="00000000">
      <w:pPr>
        <w:pStyle w:val="Heading1"/>
        <w:spacing w:before="240"/>
        <w:rPr>
          <w:sz w:val="24"/>
          <w:szCs w:val="24"/>
          <w:lang w:eastAsia="zh-CN"/>
        </w:rPr>
      </w:pPr>
      <w:r>
        <w:rPr>
          <w:sz w:val="24"/>
          <w:szCs w:val="24"/>
          <w:lang w:eastAsia="zh-CN"/>
        </w:rPr>
        <w:t>KIP</w:t>
      </w:r>
      <w:r>
        <w:rPr>
          <w:sz w:val="24"/>
          <w:szCs w:val="24"/>
          <w:lang w:eastAsia="zh-CN"/>
        </w:rPr>
        <w:t>第一阶段将分三</w:t>
      </w:r>
      <w:r>
        <w:rPr>
          <w:sz w:val="24"/>
          <w:szCs w:val="24"/>
          <w:lang w:val="en-US" w:eastAsia="zh-CN"/>
        </w:rPr>
        <w:t>次付款</w:t>
      </w:r>
      <w:r>
        <w:rPr>
          <w:sz w:val="24"/>
          <w:szCs w:val="24"/>
          <w:lang w:eastAsia="zh-CN"/>
        </w:rPr>
        <w:t>实施。第二</w:t>
      </w:r>
      <w:r>
        <w:rPr>
          <w:sz w:val="24"/>
          <w:szCs w:val="24"/>
          <w:lang w:val="en-US" w:eastAsia="zh-CN"/>
        </w:rPr>
        <w:t>次</w:t>
      </w:r>
      <w:r>
        <w:rPr>
          <w:sz w:val="24"/>
          <w:szCs w:val="24"/>
          <w:lang w:eastAsia="zh-CN"/>
        </w:rPr>
        <w:t>和第三</w:t>
      </w:r>
      <w:r>
        <w:rPr>
          <w:sz w:val="24"/>
          <w:szCs w:val="24"/>
          <w:lang w:val="en-US" w:eastAsia="zh-CN"/>
        </w:rPr>
        <w:t>次付款</w:t>
      </w:r>
      <w:r>
        <w:rPr>
          <w:sz w:val="24"/>
          <w:szCs w:val="24"/>
          <w:lang w:eastAsia="zh-CN"/>
        </w:rPr>
        <w:t>将分别于</w:t>
      </w:r>
      <w:r>
        <w:rPr>
          <w:sz w:val="24"/>
          <w:szCs w:val="24"/>
          <w:lang w:eastAsia="zh-CN"/>
        </w:rPr>
        <w:t>2028</w:t>
      </w:r>
      <w:r>
        <w:rPr>
          <w:sz w:val="24"/>
          <w:szCs w:val="24"/>
          <w:lang w:eastAsia="zh-CN"/>
        </w:rPr>
        <w:t>年和</w:t>
      </w:r>
      <w:r>
        <w:rPr>
          <w:sz w:val="24"/>
          <w:szCs w:val="24"/>
          <w:lang w:eastAsia="zh-CN"/>
        </w:rPr>
        <w:t>2030</w:t>
      </w:r>
      <w:r>
        <w:rPr>
          <w:sz w:val="24"/>
          <w:szCs w:val="24"/>
          <w:lang w:eastAsia="zh-CN"/>
        </w:rPr>
        <w:t>年提交，这将使该国能够将这些</w:t>
      </w:r>
      <w:r>
        <w:rPr>
          <w:sz w:val="24"/>
          <w:szCs w:val="24"/>
          <w:lang w:val="en-US" w:eastAsia="zh-CN"/>
        </w:rPr>
        <w:t>付款</w:t>
      </w:r>
      <w:r>
        <w:rPr>
          <w:sz w:val="24"/>
          <w:szCs w:val="24"/>
          <w:lang w:eastAsia="zh-CN"/>
        </w:rPr>
        <w:t>与</w:t>
      </w:r>
      <w:r>
        <w:rPr>
          <w:sz w:val="24"/>
          <w:szCs w:val="24"/>
          <w:lang w:eastAsia="zh-CN"/>
        </w:rPr>
        <w:t>HPMP</w:t>
      </w:r>
      <w:r>
        <w:rPr>
          <w:sz w:val="24"/>
          <w:szCs w:val="24"/>
          <w:lang w:eastAsia="zh-CN"/>
        </w:rPr>
        <w:t>第二阶段的第三</w:t>
      </w:r>
      <w:r>
        <w:rPr>
          <w:sz w:val="24"/>
          <w:szCs w:val="24"/>
          <w:lang w:val="en-US" w:eastAsia="zh-CN"/>
        </w:rPr>
        <w:t>次</w:t>
      </w:r>
      <w:r>
        <w:rPr>
          <w:sz w:val="24"/>
          <w:szCs w:val="24"/>
          <w:lang w:eastAsia="zh-CN"/>
        </w:rPr>
        <w:t>和第四</w:t>
      </w:r>
      <w:r>
        <w:rPr>
          <w:sz w:val="24"/>
          <w:szCs w:val="24"/>
          <w:lang w:val="en-US" w:eastAsia="zh-CN"/>
        </w:rPr>
        <w:t>次付款</w:t>
      </w:r>
      <w:r>
        <w:rPr>
          <w:sz w:val="24"/>
          <w:szCs w:val="24"/>
          <w:lang w:eastAsia="zh-CN"/>
        </w:rPr>
        <w:t>提交至同一</w:t>
      </w:r>
      <w:r>
        <w:rPr>
          <w:sz w:val="24"/>
          <w:szCs w:val="24"/>
          <w:lang w:val="en-US" w:eastAsia="zh-CN"/>
        </w:rPr>
        <w:t>次</w:t>
      </w:r>
      <w:r>
        <w:rPr>
          <w:sz w:val="24"/>
          <w:szCs w:val="24"/>
          <w:lang w:eastAsia="zh-CN"/>
        </w:rPr>
        <w:t>会议，从而最大程度减少该国的报告和行政负担。</w:t>
      </w:r>
    </w:p>
    <w:p w14:paraId="2BC70FE4" w14:textId="77777777" w:rsidR="00E01256" w:rsidRDefault="00000000">
      <w:pPr>
        <w:pStyle w:val="Heading1"/>
        <w:keepNext/>
        <w:widowControl w:val="0"/>
        <w:numPr>
          <w:ilvl w:val="0"/>
          <w:numId w:val="0"/>
        </w:numPr>
        <w:suppressAutoHyphens/>
        <w:spacing w:before="240"/>
        <w:rPr>
          <w:sz w:val="24"/>
          <w:szCs w:val="24"/>
          <w:u w:val="single"/>
          <w:lang w:val="fr-FR" w:eastAsia="zh-CN"/>
        </w:rPr>
      </w:pPr>
      <w:r>
        <w:rPr>
          <w:sz w:val="24"/>
          <w:szCs w:val="24"/>
          <w:u w:val="single"/>
          <w:lang w:eastAsia="zh-CN"/>
        </w:rPr>
        <w:t>KIP</w:t>
      </w:r>
      <w:r>
        <w:rPr>
          <w:sz w:val="24"/>
          <w:szCs w:val="24"/>
          <w:u w:val="single"/>
          <w:lang w:eastAsia="zh-CN"/>
        </w:rPr>
        <w:t>第一</w:t>
      </w:r>
      <w:r>
        <w:rPr>
          <w:sz w:val="24"/>
          <w:szCs w:val="24"/>
          <w:u w:val="single"/>
          <w:lang w:val="en-US" w:eastAsia="zh-CN"/>
        </w:rPr>
        <w:t>次付款</w:t>
      </w:r>
      <w:r>
        <w:rPr>
          <w:sz w:val="24"/>
          <w:szCs w:val="24"/>
          <w:u w:val="single"/>
          <w:lang w:eastAsia="zh-CN"/>
        </w:rPr>
        <w:t>的</w:t>
      </w:r>
      <w:r>
        <w:rPr>
          <w:sz w:val="24"/>
          <w:szCs w:val="24"/>
          <w:u w:val="single"/>
          <w:lang w:val="en-US" w:eastAsia="zh-CN"/>
        </w:rPr>
        <w:t>实施</w:t>
      </w:r>
      <w:r>
        <w:rPr>
          <w:sz w:val="24"/>
          <w:szCs w:val="24"/>
          <w:u w:val="single"/>
          <w:lang w:eastAsia="zh-CN"/>
        </w:rPr>
        <w:t>计划</w:t>
      </w:r>
    </w:p>
    <w:p w14:paraId="0EB95A73" w14:textId="77777777" w:rsidR="00E01256" w:rsidRDefault="00000000">
      <w:pPr>
        <w:pStyle w:val="Heading1"/>
        <w:rPr>
          <w:sz w:val="24"/>
          <w:szCs w:val="24"/>
          <w:lang w:eastAsia="zh-CN"/>
        </w:rPr>
      </w:pPr>
      <w:r>
        <w:rPr>
          <w:sz w:val="24"/>
          <w:szCs w:val="24"/>
          <w:lang w:eastAsia="zh-CN"/>
        </w:rPr>
        <w:t>世界银行</w:t>
      </w:r>
      <w:r>
        <w:rPr>
          <w:sz w:val="24"/>
          <w:szCs w:val="24"/>
          <w:lang w:val="en-US" w:eastAsia="zh-CN"/>
        </w:rPr>
        <w:t>在</w:t>
      </w:r>
      <w:r>
        <w:rPr>
          <w:sz w:val="24"/>
          <w:szCs w:val="24"/>
          <w:lang w:eastAsia="zh-CN"/>
        </w:rPr>
        <w:t>第一</w:t>
      </w:r>
      <w:r>
        <w:rPr>
          <w:sz w:val="24"/>
          <w:szCs w:val="24"/>
          <w:lang w:val="en-US" w:eastAsia="zh-CN"/>
        </w:rPr>
        <w:t>次付款期间</w:t>
      </w:r>
      <w:r>
        <w:rPr>
          <w:sz w:val="24"/>
          <w:szCs w:val="24"/>
          <w:lang w:eastAsia="zh-CN"/>
        </w:rPr>
        <w:t>实施活动的商定计划和成本如表</w:t>
      </w:r>
      <w:r>
        <w:rPr>
          <w:sz w:val="24"/>
          <w:szCs w:val="24"/>
          <w:lang w:eastAsia="zh-CN"/>
        </w:rPr>
        <w:t>17</w:t>
      </w:r>
      <w:r>
        <w:rPr>
          <w:sz w:val="24"/>
          <w:szCs w:val="24"/>
          <w:lang w:eastAsia="zh-CN"/>
        </w:rPr>
        <w:t>所示。</w:t>
      </w:r>
    </w:p>
    <w:p w14:paraId="77CF9F3A" w14:textId="77777777" w:rsidR="00E01256" w:rsidRPr="00A44B65" w:rsidRDefault="00000000">
      <w:pPr>
        <w:keepNext/>
        <w:shd w:val="clear" w:color="auto" w:fill="FFFFFF" w:themeFill="background1"/>
        <w:rPr>
          <w:b/>
          <w:lang w:eastAsia="zh-CN"/>
        </w:rPr>
      </w:pPr>
      <w:r w:rsidRPr="00A44B65">
        <w:rPr>
          <w:b/>
          <w:lang w:eastAsia="zh-CN"/>
        </w:rPr>
        <w:lastRenderedPageBreak/>
        <w:t>表</w:t>
      </w:r>
      <w:r w:rsidRPr="00A44B65">
        <w:rPr>
          <w:b/>
          <w:lang w:eastAsia="zh-CN"/>
        </w:rPr>
        <w:t xml:space="preserve">17. </w:t>
      </w:r>
      <w:r w:rsidRPr="00A44B65">
        <w:rPr>
          <w:b/>
          <w:lang w:eastAsia="zh-CN"/>
        </w:rPr>
        <w:t>印度尼西亚</w:t>
      </w:r>
      <w:r w:rsidRPr="00A44B65">
        <w:rPr>
          <w:b/>
          <w:lang w:eastAsia="zh-CN"/>
        </w:rPr>
        <w:t>KIP</w:t>
      </w:r>
      <w:r w:rsidRPr="00A44B65">
        <w:rPr>
          <w:b/>
          <w:lang w:eastAsia="zh-CN"/>
        </w:rPr>
        <w:t>第一次付款期间商定的活动及其成本</w:t>
      </w:r>
    </w:p>
    <w:tbl>
      <w:tblPr>
        <w:tblStyle w:val="TableGrid"/>
        <w:tblW w:w="0" w:type="auto"/>
        <w:tblInd w:w="-5" w:type="dxa"/>
        <w:tblLayout w:type="fixed"/>
        <w:tblLook w:val="04A0" w:firstRow="1" w:lastRow="0" w:firstColumn="1" w:lastColumn="0" w:noHBand="0" w:noVBand="1"/>
      </w:tblPr>
      <w:tblGrid>
        <w:gridCol w:w="7486"/>
        <w:gridCol w:w="1869"/>
      </w:tblGrid>
      <w:tr w:rsidR="00E01256" w14:paraId="7EBF9456" w14:textId="77777777">
        <w:trPr>
          <w:trHeight w:val="470"/>
          <w:tblHeader/>
        </w:trPr>
        <w:tc>
          <w:tcPr>
            <w:tcW w:w="7486" w:type="dxa"/>
            <w:vAlign w:val="center"/>
          </w:tcPr>
          <w:p w14:paraId="731C6FC6" w14:textId="77777777" w:rsidR="00E01256" w:rsidRDefault="00000000">
            <w:pPr>
              <w:keepNext/>
              <w:shd w:val="clear" w:color="auto" w:fill="FFFFFF" w:themeFill="background1"/>
              <w:ind w:firstLine="171"/>
              <w:jc w:val="center"/>
              <w:rPr>
                <w:b/>
                <w:bCs/>
                <w:sz w:val="20"/>
                <w:szCs w:val="20"/>
              </w:rPr>
            </w:pPr>
            <w:r>
              <w:rPr>
                <w:b/>
                <w:bCs/>
                <w:sz w:val="20"/>
                <w:szCs w:val="20"/>
              </w:rPr>
              <w:t>活动</w:t>
            </w:r>
          </w:p>
        </w:tc>
        <w:tc>
          <w:tcPr>
            <w:tcW w:w="1869" w:type="dxa"/>
            <w:vAlign w:val="center"/>
          </w:tcPr>
          <w:p w14:paraId="24F8FAF0" w14:textId="77777777" w:rsidR="00E01256" w:rsidRDefault="00000000">
            <w:pPr>
              <w:keepNext/>
              <w:shd w:val="clear" w:color="auto" w:fill="FFFFFF" w:themeFill="background1"/>
              <w:jc w:val="center"/>
              <w:rPr>
                <w:b/>
                <w:bCs/>
                <w:sz w:val="20"/>
                <w:szCs w:val="20"/>
              </w:rPr>
            </w:pPr>
            <w:r>
              <w:rPr>
                <w:b/>
                <w:bCs/>
                <w:sz w:val="20"/>
                <w:szCs w:val="20"/>
              </w:rPr>
              <w:t>成本（美元）</w:t>
            </w:r>
          </w:p>
        </w:tc>
      </w:tr>
      <w:tr w:rsidR="00E01256" w14:paraId="2CF7A5CD" w14:textId="77777777">
        <w:tc>
          <w:tcPr>
            <w:tcW w:w="9355" w:type="dxa"/>
            <w:gridSpan w:val="2"/>
          </w:tcPr>
          <w:p w14:paraId="16AAAE91" w14:textId="77777777" w:rsidR="00E01256" w:rsidRDefault="00000000">
            <w:pPr>
              <w:pStyle w:val="ListParagraph"/>
              <w:keepNext/>
              <w:numPr>
                <w:ilvl w:val="0"/>
                <w:numId w:val="8"/>
              </w:numPr>
              <w:shd w:val="clear" w:color="auto" w:fill="FFFFFF" w:themeFill="background1"/>
              <w:jc w:val="left"/>
              <w:rPr>
                <w:b/>
                <w:bCs/>
                <w:sz w:val="20"/>
                <w:szCs w:val="20"/>
              </w:rPr>
            </w:pPr>
            <w:r>
              <w:rPr>
                <w:b/>
                <w:bCs/>
                <w:sz w:val="20"/>
                <w:szCs w:val="20"/>
              </w:rPr>
              <w:t>制造部门的活动</w:t>
            </w:r>
          </w:p>
        </w:tc>
      </w:tr>
      <w:tr w:rsidR="00E01256" w14:paraId="17F5CCD3" w14:textId="77777777">
        <w:tc>
          <w:tcPr>
            <w:tcW w:w="7486" w:type="dxa"/>
          </w:tcPr>
          <w:p w14:paraId="33A07AFF" w14:textId="77777777" w:rsidR="00E01256" w:rsidRDefault="00000000">
            <w:pPr>
              <w:pStyle w:val="ListParagraph"/>
              <w:tabs>
                <w:tab w:val="left" w:pos="2017"/>
              </w:tabs>
              <w:ind w:left="28" w:right="32"/>
              <w:jc w:val="left"/>
              <w:rPr>
                <w:sz w:val="20"/>
                <w:szCs w:val="20"/>
                <w:lang w:val="fr-FR"/>
              </w:rPr>
            </w:pPr>
            <w:r>
              <w:rPr>
                <w:sz w:val="20"/>
                <w:szCs w:val="20"/>
              </w:rPr>
              <w:t>向</w:t>
            </w:r>
            <w:r>
              <w:rPr>
                <w:sz w:val="20"/>
                <w:szCs w:val="20"/>
              </w:rPr>
              <w:t>6</w:t>
            </w:r>
            <w:r>
              <w:rPr>
                <w:sz w:val="20"/>
                <w:szCs w:val="20"/>
              </w:rPr>
              <w:t>家</w:t>
            </w:r>
            <w:r>
              <w:rPr>
                <w:sz w:val="20"/>
                <w:szCs w:val="20"/>
                <w:lang w:eastAsia="zh-CN"/>
              </w:rPr>
              <w:t>家用制冷</w:t>
            </w:r>
            <w:r>
              <w:rPr>
                <w:sz w:val="20"/>
                <w:szCs w:val="20"/>
              </w:rPr>
              <w:t>设备制造商</w:t>
            </w:r>
            <w:r>
              <w:rPr>
                <w:sz w:val="20"/>
                <w:szCs w:val="20"/>
                <w:lang w:val="en-US" w:eastAsia="zh-CN"/>
              </w:rPr>
              <w:t>付款</w:t>
            </w:r>
            <w:r>
              <w:rPr>
                <w:sz w:val="20"/>
                <w:szCs w:val="20"/>
              </w:rPr>
              <w:t>，以完全转向</w:t>
            </w:r>
            <w:r>
              <w:rPr>
                <w:sz w:val="20"/>
                <w:szCs w:val="20"/>
              </w:rPr>
              <w:t>R-600a</w:t>
            </w:r>
            <w:r>
              <w:rPr>
                <w:sz w:val="20"/>
                <w:szCs w:val="20"/>
              </w:rPr>
              <w:t>，并逐步淘汰</w:t>
            </w:r>
            <w:r>
              <w:rPr>
                <w:sz w:val="20"/>
                <w:szCs w:val="20"/>
              </w:rPr>
              <w:t>266.83</w:t>
            </w:r>
            <w:r>
              <w:rPr>
                <w:sz w:val="20"/>
                <w:szCs w:val="20"/>
              </w:rPr>
              <w:t>公吨</w:t>
            </w:r>
            <w:r>
              <w:rPr>
                <w:sz w:val="20"/>
                <w:szCs w:val="20"/>
              </w:rPr>
              <w:t xml:space="preserve"> </w:t>
            </w:r>
            <w:r>
              <w:rPr>
                <w:sz w:val="20"/>
                <w:szCs w:val="20"/>
                <w:lang w:eastAsia="zh-CN"/>
              </w:rPr>
              <w:t>HFC-</w:t>
            </w:r>
            <w:r>
              <w:rPr>
                <w:sz w:val="20"/>
                <w:szCs w:val="20"/>
              </w:rPr>
              <w:t>134a</w:t>
            </w:r>
          </w:p>
        </w:tc>
        <w:tc>
          <w:tcPr>
            <w:tcW w:w="1869" w:type="dxa"/>
            <w:tcBorders>
              <w:bottom w:val="single" w:sz="4" w:space="0" w:color="auto"/>
            </w:tcBorders>
          </w:tcPr>
          <w:p w14:paraId="2E9B5417" w14:textId="77777777" w:rsidR="00E01256" w:rsidRDefault="00000000">
            <w:pPr>
              <w:widowControl w:val="0"/>
              <w:shd w:val="clear" w:color="auto" w:fill="FFFFFF" w:themeFill="background1"/>
              <w:jc w:val="right"/>
              <w:rPr>
                <w:color w:val="000000" w:themeColor="text1"/>
                <w:sz w:val="20"/>
                <w:szCs w:val="20"/>
              </w:rPr>
            </w:pPr>
            <w:r>
              <w:rPr>
                <w:sz w:val="20"/>
                <w:szCs w:val="20"/>
              </w:rPr>
              <w:t>1,139,809</w:t>
            </w:r>
          </w:p>
        </w:tc>
      </w:tr>
      <w:tr w:rsidR="00E01256" w14:paraId="356D4374" w14:textId="77777777">
        <w:tc>
          <w:tcPr>
            <w:tcW w:w="7486" w:type="dxa"/>
          </w:tcPr>
          <w:p w14:paraId="4BBF85A8" w14:textId="77777777" w:rsidR="00E01256" w:rsidRDefault="00000000">
            <w:pPr>
              <w:pStyle w:val="ListParagraph"/>
              <w:ind w:left="5840"/>
              <w:jc w:val="left"/>
              <w:rPr>
                <w:sz w:val="20"/>
                <w:szCs w:val="20"/>
              </w:rPr>
            </w:pPr>
            <w:r>
              <w:rPr>
                <w:b/>
                <w:bCs/>
                <w:sz w:val="20"/>
                <w:szCs w:val="20"/>
              </w:rPr>
              <w:t>小计</w:t>
            </w:r>
            <w:r>
              <w:rPr>
                <w:b/>
                <w:bCs/>
                <w:sz w:val="20"/>
                <w:szCs w:val="20"/>
              </w:rPr>
              <w:t xml:space="preserve"> 3</w:t>
            </w:r>
          </w:p>
        </w:tc>
        <w:tc>
          <w:tcPr>
            <w:tcW w:w="1869" w:type="dxa"/>
            <w:tcBorders>
              <w:bottom w:val="single" w:sz="4" w:space="0" w:color="auto"/>
            </w:tcBorders>
          </w:tcPr>
          <w:p w14:paraId="0D77510E" w14:textId="77777777" w:rsidR="00E01256" w:rsidRDefault="00000000">
            <w:pPr>
              <w:widowControl w:val="0"/>
              <w:shd w:val="clear" w:color="auto" w:fill="FFFFFF" w:themeFill="background1"/>
              <w:jc w:val="right"/>
              <w:rPr>
                <w:b/>
                <w:bCs/>
                <w:sz w:val="20"/>
                <w:szCs w:val="20"/>
              </w:rPr>
            </w:pPr>
            <w:r>
              <w:rPr>
                <w:b/>
                <w:bCs/>
                <w:sz w:val="20"/>
                <w:szCs w:val="20"/>
              </w:rPr>
              <w:t>1,139,809</w:t>
            </w:r>
          </w:p>
        </w:tc>
      </w:tr>
      <w:tr w:rsidR="00E01256" w14:paraId="0AD4A882" w14:textId="77777777">
        <w:tc>
          <w:tcPr>
            <w:tcW w:w="9355" w:type="dxa"/>
            <w:gridSpan w:val="2"/>
            <w:tcBorders>
              <w:top w:val="single" w:sz="4" w:space="0" w:color="auto"/>
            </w:tcBorders>
          </w:tcPr>
          <w:p w14:paraId="3BC189EA" w14:textId="77777777" w:rsidR="00E01256" w:rsidRDefault="00000000">
            <w:pPr>
              <w:pStyle w:val="ListParagraph"/>
              <w:keepNext/>
              <w:keepLines/>
              <w:numPr>
                <w:ilvl w:val="0"/>
                <w:numId w:val="8"/>
              </w:numPr>
              <w:shd w:val="clear" w:color="auto" w:fill="FFFFFF" w:themeFill="background1"/>
              <w:jc w:val="left"/>
              <w:rPr>
                <w:sz w:val="20"/>
                <w:szCs w:val="20"/>
              </w:rPr>
            </w:pPr>
            <w:r>
              <w:rPr>
                <w:b/>
                <w:bCs/>
                <w:sz w:val="20"/>
                <w:szCs w:val="20"/>
              </w:rPr>
              <w:t>维修部门的活动</w:t>
            </w:r>
          </w:p>
        </w:tc>
      </w:tr>
      <w:tr w:rsidR="00E01256" w14:paraId="0E5A7EF8" w14:textId="77777777">
        <w:tc>
          <w:tcPr>
            <w:tcW w:w="7486" w:type="dxa"/>
            <w:tcBorders>
              <w:top w:val="single" w:sz="4" w:space="0" w:color="auto"/>
            </w:tcBorders>
          </w:tcPr>
          <w:p w14:paraId="1B51362E" w14:textId="77777777" w:rsidR="00E01256" w:rsidRDefault="00000000">
            <w:pPr>
              <w:keepNext/>
              <w:keepLines/>
              <w:shd w:val="clear" w:color="auto" w:fill="FFFFFF" w:themeFill="background1"/>
              <w:ind w:left="720"/>
              <w:jc w:val="left"/>
              <w:rPr>
                <w:b/>
                <w:bCs/>
                <w:sz w:val="20"/>
                <w:szCs w:val="20"/>
                <w:lang w:eastAsia="zh-CN"/>
              </w:rPr>
            </w:pPr>
            <w:r>
              <w:rPr>
                <w:b/>
                <w:bCs/>
                <w:sz w:val="20"/>
                <w:szCs w:val="20"/>
                <w:lang w:eastAsia="zh-CN"/>
              </w:rPr>
              <w:t xml:space="preserve">2.1. </w:t>
            </w:r>
            <w:r>
              <w:rPr>
                <w:b/>
                <w:bCs/>
                <w:sz w:val="20"/>
                <w:szCs w:val="20"/>
                <w:lang w:eastAsia="zh-CN"/>
              </w:rPr>
              <w:t>提高</w:t>
            </w:r>
            <w:r>
              <w:rPr>
                <w:b/>
                <w:bCs/>
                <w:sz w:val="20"/>
                <w:szCs w:val="20"/>
                <w:lang w:val="en-US" w:eastAsia="zh-CN"/>
              </w:rPr>
              <w:t>移动空调</w:t>
            </w:r>
            <w:r>
              <w:rPr>
                <w:b/>
                <w:bCs/>
                <w:sz w:val="20"/>
                <w:szCs w:val="20"/>
                <w:lang w:eastAsia="zh-CN"/>
              </w:rPr>
              <w:t>维修能力</w:t>
            </w:r>
          </w:p>
        </w:tc>
        <w:tc>
          <w:tcPr>
            <w:tcW w:w="1869" w:type="dxa"/>
            <w:tcBorders>
              <w:top w:val="single" w:sz="4" w:space="0" w:color="auto"/>
            </w:tcBorders>
          </w:tcPr>
          <w:p w14:paraId="159849F8" w14:textId="77777777" w:rsidR="00E01256" w:rsidRDefault="00E01256">
            <w:pPr>
              <w:widowControl w:val="0"/>
              <w:shd w:val="clear" w:color="auto" w:fill="FFFFFF" w:themeFill="background1"/>
              <w:ind w:left="720"/>
              <w:jc w:val="right"/>
              <w:rPr>
                <w:b/>
                <w:bCs/>
                <w:sz w:val="20"/>
                <w:szCs w:val="20"/>
                <w:lang w:eastAsia="zh-CN"/>
              </w:rPr>
            </w:pPr>
          </w:p>
        </w:tc>
      </w:tr>
      <w:tr w:rsidR="00E01256" w14:paraId="3343F54D" w14:textId="77777777">
        <w:tc>
          <w:tcPr>
            <w:tcW w:w="7486" w:type="dxa"/>
            <w:tcBorders>
              <w:top w:val="single" w:sz="4" w:space="0" w:color="auto"/>
            </w:tcBorders>
            <w:shd w:val="clear" w:color="auto" w:fill="auto"/>
          </w:tcPr>
          <w:p w14:paraId="40C5BBB2" w14:textId="77777777" w:rsidR="00E01256" w:rsidRDefault="00000000">
            <w:pPr>
              <w:keepNext/>
              <w:keepLines/>
              <w:shd w:val="clear" w:color="auto" w:fill="FFFFFF" w:themeFill="background1"/>
              <w:jc w:val="left"/>
              <w:rPr>
                <w:sz w:val="20"/>
                <w:szCs w:val="20"/>
                <w:highlight w:val="yellow"/>
                <w:lang w:eastAsia="zh-CN"/>
              </w:rPr>
            </w:pPr>
            <w:r>
              <w:rPr>
                <w:sz w:val="20"/>
                <w:szCs w:val="20"/>
                <w:lang w:val="en-US" w:eastAsia="zh-CN"/>
              </w:rPr>
              <w:t>编制</w:t>
            </w:r>
            <w:r>
              <w:rPr>
                <w:sz w:val="20"/>
                <w:szCs w:val="20"/>
                <w:lang w:eastAsia="zh-CN"/>
              </w:rPr>
              <w:t>基于能力的</w:t>
            </w:r>
            <w:r>
              <w:rPr>
                <w:sz w:val="20"/>
                <w:szCs w:val="20"/>
                <w:lang w:val="en-US" w:eastAsia="zh-CN"/>
              </w:rPr>
              <w:t>移动空调</w:t>
            </w:r>
            <w:r>
              <w:rPr>
                <w:sz w:val="20"/>
                <w:szCs w:val="20"/>
                <w:lang w:eastAsia="zh-CN"/>
              </w:rPr>
              <w:t>技术员培训国家标准及相关培训单元</w:t>
            </w:r>
          </w:p>
        </w:tc>
        <w:tc>
          <w:tcPr>
            <w:tcW w:w="1869" w:type="dxa"/>
            <w:tcBorders>
              <w:top w:val="single" w:sz="4" w:space="0" w:color="auto"/>
            </w:tcBorders>
          </w:tcPr>
          <w:p w14:paraId="7CBE8011" w14:textId="77777777" w:rsidR="00E01256" w:rsidRDefault="00000000">
            <w:pPr>
              <w:keepNext/>
              <w:shd w:val="clear" w:color="auto" w:fill="FFFFFF" w:themeFill="background1"/>
              <w:jc w:val="right"/>
              <w:rPr>
                <w:sz w:val="20"/>
                <w:szCs w:val="20"/>
              </w:rPr>
            </w:pPr>
            <w:r>
              <w:rPr>
                <w:sz w:val="20"/>
                <w:szCs w:val="20"/>
              </w:rPr>
              <w:t>25,000</w:t>
            </w:r>
          </w:p>
        </w:tc>
      </w:tr>
      <w:tr w:rsidR="00E01256" w14:paraId="36962CEF" w14:textId="77777777">
        <w:tc>
          <w:tcPr>
            <w:tcW w:w="7486" w:type="dxa"/>
            <w:tcBorders>
              <w:top w:val="single" w:sz="4" w:space="0" w:color="auto"/>
            </w:tcBorders>
            <w:shd w:val="clear" w:color="auto" w:fill="auto"/>
          </w:tcPr>
          <w:p w14:paraId="51265ED1" w14:textId="77777777" w:rsidR="00E01256" w:rsidRDefault="00000000">
            <w:pPr>
              <w:widowControl w:val="0"/>
              <w:shd w:val="clear" w:color="auto" w:fill="FFFFFF" w:themeFill="background1"/>
              <w:jc w:val="left"/>
              <w:rPr>
                <w:sz w:val="20"/>
                <w:szCs w:val="20"/>
                <w:lang w:val="fr-FR" w:eastAsia="zh-CN"/>
              </w:rPr>
            </w:pPr>
            <w:r>
              <w:rPr>
                <w:sz w:val="20"/>
                <w:szCs w:val="20"/>
                <w:lang w:eastAsia="zh-CN"/>
              </w:rPr>
              <w:t>审查并更新现有的职业标准和课程，以</w:t>
            </w:r>
            <w:r>
              <w:rPr>
                <w:sz w:val="20"/>
                <w:szCs w:val="20"/>
                <w:lang w:val="en-US" w:eastAsia="zh-CN"/>
              </w:rPr>
              <w:t>纳入</w:t>
            </w:r>
            <w:r>
              <w:rPr>
                <w:sz w:val="20"/>
                <w:szCs w:val="20"/>
                <w:lang w:eastAsia="zh-CN"/>
              </w:rPr>
              <w:t>良好的维修实践</w:t>
            </w:r>
          </w:p>
        </w:tc>
        <w:tc>
          <w:tcPr>
            <w:tcW w:w="1869" w:type="dxa"/>
          </w:tcPr>
          <w:p w14:paraId="48105B95" w14:textId="77777777" w:rsidR="00E01256" w:rsidRDefault="00000000">
            <w:pPr>
              <w:keepNext/>
              <w:shd w:val="clear" w:color="auto" w:fill="FFFFFF" w:themeFill="background1"/>
              <w:jc w:val="right"/>
              <w:rPr>
                <w:sz w:val="20"/>
                <w:szCs w:val="20"/>
              </w:rPr>
            </w:pPr>
            <w:r>
              <w:rPr>
                <w:sz w:val="20"/>
                <w:szCs w:val="20"/>
              </w:rPr>
              <w:t>15,000</w:t>
            </w:r>
          </w:p>
        </w:tc>
      </w:tr>
      <w:tr w:rsidR="00E01256" w14:paraId="655B210D" w14:textId="77777777">
        <w:trPr>
          <w:trHeight w:val="262"/>
        </w:trPr>
        <w:tc>
          <w:tcPr>
            <w:tcW w:w="7486" w:type="dxa"/>
            <w:tcBorders>
              <w:top w:val="single" w:sz="4" w:space="0" w:color="auto"/>
            </w:tcBorders>
            <w:shd w:val="clear" w:color="auto" w:fill="auto"/>
          </w:tcPr>
          <w:p w14:paraId="3A46A371" w14:textId="77777777" w:rsidR="00E01256" w:rsidRDefault="00000000">
            <w:pPr>
              <w:widowControl w:val="0"/>
              <w:shd w:val="clear" w:color="auto" w:fill="FFFFFF" w:themeFill="background1"/>
              <w:jc w:val="left"/>
              <w:rPr>
                <w:sz w:val="20"/>
                <w:szCs w:val="20"/>
                <w:lang w:eastAsia="zh-CN"/>
              </w:rPr>
            </w:pPr>
            <w:r>
              <w:rPr>
                <w:sz w:val="20"/>
                <w:szCs w:val="20"/>
                <w:lang w:val="en-US" w:eastAsia="zh-CN"/>
              </w:rPr>
              <w:t>为</w:t>
            </w:r>
            <w:r>
              <w:rPr>
                <w:sz w:val="20"/>
                <w:szCs w:val="20"/>
                <w:lang w:eastAsia="zh-CN"/>
              </w:rPr>
              <w:t>培训师组织</w:t>
            </w:r>
            <w:r>
              <w:rPr>
                <w:sz w:val="20"/>
                <w:szCs w:val="20"/>
                <w:lang w:eastAsia="zh-CN"/>
              </w:rPr>
              <w:t>5</w:t>
            </w:r>
            <w:r>
              <w:rPr>
                <w:sz w:val="20"/>
                <w:szCs w:val="20"/>
                <w:lang w:eastAsia="zh-CN"/>
              </w:rPr>
              <w:t>场</w:t>
            </w:r>
            <w:r>
              <w:rPr>
                <w:sz w:val="20"/>
                <w:szCs w:val="20"/>
                <w:lang w:val="en-US" w:eastAsia="zh-CN"/>
              </w:rPr>
              <w:t>移动空调</w:t>
            </w:r>
            <w:r>
              <w:rPr>
                <w:sz w:val="20"/>
                <w:szCs w:val="20"/>
                <w:lang w:eastAsia="zh-CN"/>
              </w:rPr>
              <w:t>技术员能力新认证方案培训工作坊</w:t>
            </w:r>
          </w:p>
        </w:tc>
        <w:tc>
          <w:tcPr>
            <w:tcW w:w="1869" w:type="dxa"/>
          </w:tcPr>
          <w:p w14:paraId="42F8FEFE" w14:textId="77777777" w:rsidR="00E01256" w:rsidRDefault="00000000">
            <w:pPr>
              <w:keepNext/>
              <w:shd w:val="clear" w:color="auto" w:fill="FFFFFF" w:themeFill="background1"/>
              <w:jc w:val="right"/>
              <w:rPr>
                <w:sz w:val="20"/>
                <w:szCs w:val="20"/>
              </w:rPr>
            </w:pPr>
            <w:r>
              <w:rPr>
                <w:sz w:val="20"/>
                <w:szCs w:val="20"/>
              </w:rPr>
              <w:t>25,000</w:t>
            </w:r>
          </w:p>
        </w:tc>
      </w:tr>
      <w:tr w:rsidR="00E01256" w14:paraId="7B87DB68" w14:textId="77777777">
        <w:trPr>
          <w:trHeight w:val="170"/>
        </w:trPr>
        <w:tc>
          <w:tcPr>
            <w:tcW w:w="7486" w:type="dxa"/>
            <w:tcBorders>
              <w:top w:val="single" w:sz="4" w:space="0" w:color="auto"/>
            </w:tcBorders>
            <w:shd w:val="clear" w:color="auto" w:fill="auto"/>
          </w:tcPr>
          <w:p w14:paraId="740FD433" w14:textId="77777777" w:rsidR="00E01256" w:rsidRDefault="00000000">
            <w:pPr>
              <w:keepLines/>
              <w:widowControl w:val="0"/>
              <w:shd w:val="clear" w:color="auto" w:fill="FFFFFF" w:themeFill="background1"/>
              <w:jc w:val="left"/>
              <w:rPr>
                <w:sz w:val="20"/>
                <w:szCs w:val="20"/>
                <w:lang w:eastAsia="zh-CN"/>
              </w:rPr>
            </w:pPr>
            <w:r>
              <w:rPr>
                <w:sz w:val="20"/>
                <w:szCs w:val="20"/>
                <w:lang w:val="en-US" w:eastAsia="zh-CN"/>
              </w:rPr>
              <w:t>移动空调</w:t>
            </w:r>
            <w:r>
              <w:rPr>
                <w:sz w:val="20"/>
                <w:szCs w:val="20"/>
                <w:lang w:eastAsia="zh-CN"/>
              </w:rPr>
              <w:t>培训设备：采购并交付</w:t>
            </w:r>
            <w:r>
              <w:rPr>
                <w:sz w:val="20"/>
                <w:szCs w:val="20"/>
                <w:lang w:eastAsia="zh-CN"/>
              </w:rPr>
              <w:t>112</w:t>
            </w:r>
            <w:r>
              <w:rPr>
                <w:sz w:val="20"/>
                <w:szCs w:val="20"/>
                <w:lang w:eastAsia="zh-CN"/>
              </w:rPr>
              <w:t>套培训设备包至</w:t>
            </w:r>
            <w:r>
              <w:rPr>
                <w:sz w:val="20"/>
                <w:szCs w:val="20"/>
                <w:lang w:eastAsia="zh-CN"/>
              </w:rPr>
              <w:t>30</w:t>
            </w:r>
            <w:r>
              <w:rPr>
                <w:sz w:val="20"/>
                <w:szCs w:val="20"/>
                <w:lang w:eastAsia="zh-CN"/>
              </w:rPr>
              <w:t>个培训中心，以及</w:t>
            </w:r>
            <w:r>
              <w:rPr>
                <w:sz w:val="20"/>
                <w:szCs w:val="20"/>
                <w:lang w:eastAsia="zh-CN"/>
              </w:rPr>
              <w:t>105</w:t>
            </w:r>
            <w:r>
              <w:rPr>
                <w:sz w:val="20"/>
                <w:szCs w:val="20"/>
                <w:lang w:eastAsia="zh-CN"/>
              </w:rPr>
              <w:t>套培训设备包至</w:t>
            </w:r>
            <w:r>
              <w:rPr>
                <w:sz w:val="20"/>
                <w:szCs w:val="20"/>
                <w:lang w:eastAsia="zh-CN"/>
              </w:rPr>
              <w:t>2,100</w:t>
            </w:r>
            <w:r>
              <w:rPr>
                <w:sz w:val="20"/>
                <w:szCs w:val="20"/>
                <w:lang w:eastAsia="zh-CN"/>
              </w:rPr>
              <w:t>个维修中心</w:t>
            </w:r>
          </w:p>
        </w:tc>
        <w:tc>
          <w:tcPr>
            <w:tcW w:w="1869" w:type="dxa"/>
          </w:tcPr>
          <w:p w14:paraId="1E4C989F" w14:textId="77777777" w:rsidR="00E01256" w:rsidRDefault="00000000">
            <w:pPr>
              <w:keepNext/>
              <w:shd w:val="clear" w:color="auto" w:fill="FFFFFF" w:themeFill="background1"/>
              <w:jc w:val="right"/>
              <w:rPr>
                <w:sz w:val="20"/>
                <w:szCs w:val="20"/>
              </w:rPr>
            </w:pPr>
            <w:r>
              <w:rPr>
                <w:sz w:val="20"/>
                <w:szCs w:val="20"/>
              </w:rPr>
              <w:t>937,200</w:t>
            </w:r>
          </w:p>
        </w:tc>
      </w:tr>
      <w:tr w:rsidR="00E01256" w14:paraId="20986C09" w14:textId="77777777">
        <w:tc>
          <w:tcPr>
            <w:tcW w:w="7486" w:type="dxa"/>
            <w:tcBorders>
              <w:top w:val="single" w:sz="4" w:space="0" w:color="auto"/>
            </w:tcBorders>
            <w:shd w:val="clear" w:color="auto" w:fill="auto"/>
          </w:tcPr>
          <w:p w14:paraId="25F92835" w14:textId="77777777" w:rsidR="00E01256" w:rsidRDefault="00000000">
            <w:pPr>
              <w:keepNext/>
              <w:widowControl w:val="0"/>
              <w:shd w:val="clear" w:color="auto" w:fill="FFFFFF" w:themeFill="background1"/>
              <w:ind w:left="743"/>
              <w:jc w:val="left"/>
              <w:rPr>
                <w:b/>
                <w:bCs/>
                <w:sz w:val="20"/>
                <w:szCs w:val="20"/>
                <w:lang w:eastAsia="zh-CN"/>
              </w:rPr>
            </w:pPr>
            <w:r>
              <w:rPr>
                <w:b/>
                <w:bCs/>
                <w:sz w:val="20"/>
                <w:szCs w:val="20"/>
                <w:lang w:eastAsia="zh-CN"/>
              </w:rPr>
              <w:t xml:space="preserve">2.2. </w:t>
            </w:r>
            <w:r>
              <w:rPr>
                <w:b/>
                <w:bCs/>
                <w:sz w:val="20"/>
                <w:szCs w:val="20"/>
                <w:lang w:eastAsia="zh-CN"/>
              </w:rPr>
              <w:t>提高</w:t>
            </w:r>
            <w:r>
              <w:rPr>
                <w:b/>
                <w:bCs/>
                <w:sz w:val="20"/>
                <w:szCs w:val="20"/>
                <w:lang w:val="en-US" w:eastAsia="zh-CN"/>
              </w:rPr>
              <w:t>商用</w:t>
            </w:r>
            <w:r>
              <w:rPr>
                <w:b/>
                <w:bCs/>
                <w:sz w:val="20"/>
                <w:szCs w:val="20"/>
                <w:lang w:eastAsia="zh-CN"/>
              </w:rPr>
              <w:t>和家用制冷维修能力</w:t>
            </w:r>
          </w:p>
        </w:tc>
        <w:tc>
          <w:tcPr>
            <w:tcW w:w="1869" w:type="dxa"/>
          </w:tcPr>
          <w:p w14:paraId="628843A8" w14:textId="77777777" w:rsidR="00E01256" w:rsidRDefault="00E01256">
            <w:pPr>
              <w:keepNext/>
              <w:shd w:val="clear" w:color="auto" w:fill="FFFFFF" w:themeFill="background1"/>
              <w:jc w:val="right"/>
              <w:rPr>
                <w:sz w:val="20"/>
                <w:szCs w:val="20"/>
                <w:lang w:eastAsia="zh-CN"/>
              </w:rPr>
            </w:pPr>
          </w:p>
        </w:tc>
      </w:tr>
      <w:tr w:rsidR="00E01256" w14:paraId="44A17F47" w14:textId="77777777">
        <w:tc>
          <w:tcPr>
            <w:tcW w:w="7486" w:type="dxa"/>
            <w:shd w:val="clear" w:color="auto" w:fill="auto"/>
          </w:tcPr>
          <w:p w14:paraId="12754D3E" w14:textId="77777777" w:rsidR="00E01256" w:rsidRDefault="00000000">
            <w:pPr>
              <w:widowControl w:val="0"/>
              <w:shd w:val="clear" w:color="auto" w:fill="FFFFFF" w:themeFill="background1"/>
              <w:jc w:val="left"/>
              <w:rPr>
                <w:sz w:val="20"/>
                <w:szCs w:val="20"/>
                <w:lang w:eastAsia="zh-CN"/>
              </w:rPr>
            </w:pPr>
            <w:r>
              <w:rPr>
                <w:sz w:val="20"/>
                <w:szCs w:val="20"/>
                <w:lang w:val="en-US" w:eastAsia="zh-CN"/>
              </w:rPr>
              <w:t>编制</w:t>
            </w:r>
            <w:r>
              <w:rPr>
                <w:sz w:val="20"/>
                <w:szCs w:val="20"/>
                <w:lang w:eastAsia="zh-CN"/>
              </w:rPr>
              <w:t>家用和商</w:t>
            </w:r>
            <w:r>
              <w:rPr>
                <w:sz w:val="20"/>
                <w:szCs w:val="20"/>
                <w:lang w:val="en-US" w:eastAsia="zh-CN"/>
              </w:rPr>
              <w:t>用</w:t>
            </w:r>
            <w:r>
              <w:rPr>
                <w:sz w:val="20"/>
                <w:szCs w:val="20"/>
                <w:lang w:eastAsia="zh-CN"/>
              </w:rPr>
              <w:t>制冷设备维修的标准化培训模块，包括在</w:t>
            </w:r>
            <w:r>
              <w:rPr>
                <w:sz w:val="20"/>
                <w:szCs w:val="20"/>
                <w:lang w:val="en-US" w:eastAsia="zh-CN"/>
              </w:rPr>
              <w:t>维护</w:t>
            </w:r>
            <w:r>
              <w:rPr>
                <w:sz w:val="20"/>
                <w:szCs w:val="20"/>
                <w:lang w:eastAsia="zh-CN"/>
              </w:rPr>
              <w:t>和修理过程中安全处理制冷剂和设备、避免泄漏、制冷剂回收与再利用</w:t>
            </w:r>
          </w:p>
        </w:tc>
        <w:tc>
          <w:tcPr>
            <w:tcW w:w="1869" w:type="dxa"/>
          </w:tcPr>
          <w:p w14:paraId="3921114D" w14:textId="77777777" w:rsidR="00E01256" w:rsidRDefault="00000000">
            <w:pPr>
              <w:widowControl w:val="0"/>
              <w:shd w:val="clear" w:color="auto" w:fill="FFFFFF" w:themeFill="background1"/>
              <w:jc w:val="right"/>
              <w:rPr>
                <w:sz w:val="20"/>
                <w:szCs w:val="20"/>
              </w:rPr>
            </w:pPr>
            <w:r>
              <w:rPr>
                <w:sz w:val="20"/>
                <w:szCs w:val="20"/>
              </w:rPr>
              <w:t>60,000</w:t>
            </w:r>
          </w:p>
        </w:tc>
      </w:tr>
      <w:tr w:rsidR="00E01256" w14:paraId="7E264037" w14:textId="77777777">
        <w:trPr>
          <w:trHeight w:val="285"/>
        </w:trPr>
        <w:tc>
          <w:tcPr>
            <w:tcW w:w="7486" w:type="dxa"/>
            <w:shd w:val="clear" w:color="auto" w:fill="auto"/>
          </w:tcPr>
          <w:p w14:paraId="029CAB80" w14:textId="77777777" w:rsidR="00E01256" w:rsidRDefault="00000000">
            <w:pPr>
              <w:widowControl w:val="0"/>
              <w:shd w:val="clear" w:color="auto" w:fill="FFFFFF" w:themeFill="background1"/>
              <w:jc w:val="left"/>
              <w:rPr>
                <w:sz w:val="20"/>
                <w:szCs w:val="20"/>
                <w:lang w:eastAsia="zh-CN"/>
              </w:rPr>
            </w:pPr>
            <w:r>
              <w:rPr>
                <w:sz w:val="20"/>
                <w:szCs w:val="20"/>
                <w:lang w:val="en-US" w:eastAsia="zh-CN"/>
              </w:rPr>
              <w:t>编制</w:t>
            </w:r>
            <w:r>
              <w:rPr>
                <w:sz w:val="20"/>
                <w:szCs w:val="20"/>
                <w:lang w:eastAsia="zh-CN"/>
              </w:rPr>
              <w:t>关于变频压缩机技术及能效设备电子元件维修的培训模块</w:t>
            </w:r>
          </w:p>
        </w:tc>
        <w:tc>
          <w:tcPr>
            <w:tcW w:w="1869" w:type="dxa"/>
          </w:tcPr>
          <w:p w14:paraId="4F6C05C5" w14:textId="77777777" w:rsidR="00E01256" w:rsidRDefault="00000000">
            <w:pPr>
              <w:widowControl w:val="0"/>
              <w:shd w:val="clear" w:color="auto" w:fill="FFFFFF" w:themeFill="background1"/>
              <w:jc w:val="right"/>
              <w:rPr>
                <w:sz w:val="20"/>
                <w:szCs w:val="20"/>
              </w:rPr>
            </w:pPr>
            <w:r>
              <w:rPr>
                <w:sz w:val="20"/>
                <w:szCs w:val="20"/>
              </w:rPr>
              <w:t>35,000</w:t>
            </w:r>
          </w:p>
        </w:tc>
      </w:tr>
      <w:tr w:rsidR="00E01256" w14:paraId="5ECC84D9" w14:textId="77777777">
        <w:tc>
          <w:tcPr>
            <w:tcW w:w="7486" w:type="dxa"/>
          </w:tcPr>
          <w:p w14:paraId="1C7A732C" w14:textId="77777777" w:rsidR="00E01256" w:rsidRDefault="00000000">
            <w:pPr>
              <w:widowControl w:val="0"/>
              <w:shd w:val="clear" w:color="auto" w:fill="FFFFFF" w:themeFill="background1"/>
              <w:jc w:val="left"/>
              <w:rPr>
                <w:sz w:val="20"/>
                <w:szCs w:val="20"/>
                <w:lang w:val="fr-FR" w:eastAsia="zh-CN"/>
              </w:rPr>
            </w:pPr>
            <w:r>
              <w:rPr>
                <w:sz w:val="20"/>
                <w:szCs w:val="20"/>
                <w:lang w:eastAsia="zh-CN"/>
              </w:rPr>
              <w:t>将安全维修实践融入现有的职业标准和课程中</w:t>
            </w:r>
          </w:p>
        </w:tc>
        <w:tc>
          <w:tcPr>
            <w:tcW w:w="1869" w:type="dxa"/>
          </w:tcPr>
          <w:p w14:paraId="20A115C2" w14:textId="77777777" w:rsidR="00E01256" w:rsidRDefault="00000000">
            <w:pPr>
              <w:widowControl w:val="0"/>
              <w:shd w:val="clear" w:color="auto" w:fill="FFFFFF" w:themeFill="background1"/>
              <w:jc w:val="right"/>
              <w:rPr>
                <w:sz w:val="20"/>
                <w:szCs w:val="20"/>
              </w:rPr>
            </w:pPr>
            <w:r>
              <w:rPr>
                <w:sz w:val="20"/>
                <w:szCs w:val="20"/>
              </w:rPr>
              <w:t>15,000</w:t>
            </w:r>
          </w:p>
        </w:tc>
      </w:tr>
      <w:tr w:rsidR="00E01256" w14:paraId="4FA6DF45" w14:textId="77777777">
        <w:tc>
          <w:tcPr>
            <w:tcW w:w="7486" w:type="dxa"/>
          </w:tcPr>
          <w:p w14:paraId="67115CB6" w14:textId="77777777" w:rsidR="00E01256" w:rsidRDefault="00000000">
            <w:pPr>
              <w:widowControl w:val="0"/>
              <w:shd w:val="clear" w:color="auto" w:fill="FFFFFF" w:themeFill="background1"/>
              <w:jc w:val="left"/>
              <w:rPr>
                <w:sz w:val="20"/>
                <w:szCs w:val="20"/>
                <w:lang w:val="fr-FR" w:eastAsia="zh-CN"/>
              </w:rPr>
            </w:pPr>
            <w:r>
              <w:rPr>
                <w:sz w:val="20"/>
                <w:szCs w:val="20"/>
                <w:lang w:val="en-US" w:eastAsia="zh-CN"/>
              </w:rPr>
              <w:t>为</w:t>
            </w:r>
            <w:r>
              <w:rPr>
                <w:sz w:val="20"/>
                <w:szCs w:val="20"/>
                <w:lang w:eastAsia="zh-CN"/>
              </w:rPr>
              <w:t>5</w:t>
            </w:r>
            <w:r>
              <w:rPr>
                <w:sz w:val="20"/>
                <w:szCs w:val="20"/>
                <w:lang w:eastAsia="zh-CN"/>
              </w:rPr>
              <w:t>所职业和私立培训中心采购并交付</w:t>
            </w:r>
            <w:r>
              <w:rPr>
                <w:sz w:val="20"/>
                <w:szCs w:val="20"/>
                <w:lang w:eastAsia="zh-CN"/>
              </w:rPr>
              <w:t>9</w:t>
            </w:r>
            <w:r>
              <w:rPr>
                <w:sz w:val="20"/>
                <w:szCs w:val="20"/>
                <w:lang w:eastAsia="zh-CN"/>
              </w:rPr>
              <w:t>套制冷培训设备</w:t>
            </w:r>
          </w:p>
        </w:tc>
        <w:tc>
          <w:tcPr>
            <w:tcW w:w="1869" w:type="dxa"/>
          </w:tcPr>
          <w:p w14:paraId="201E90D4" w14:textId="77777777" w:rsidR="00E01256" w:rsidRDefault="00000000">
            <w:pPr>
              <w:widowControl w:val="0"/>
              <w:shd w:val="clear" w:color="auto" w:fill="FFFFFF" w:themeFill="background1"/>
              <w:jc w:val="right"/>
              <w:rPr>
                <w:sz w:val="20"/>
                <w:szCs w:val="20"/>
              </w:rPr>
            </w:pPr>
            <w:r>
              <w:rPr>
                <w:sz w:val="20"/>
                <w:szCs w:val="20"/>
              </w:rPr>
              <w:t>256,500</w:t>
            </w:r>
          </w:p>
        </w:tc>
      </w:tr>
      <w:tr w:rsidR="00E01256" w14:paraId="438AD3B4" w14:textId="77777777">
        <w:tc>
          <w:tcPr>
            <w:tcW w:w="7486" w:type="dxa"/>
          </w:tcPr>
          <w:p w14:paraId="4FD03421" w14:textId="77777777" w:rsidR="00E01256" w:rsidRDefault="00000000">
            <w:pPr>
              <w:widowControl w:val="0"/>
              <w:shd w:val="clear" w:color="auto" w:fill="FFFFFF" w:themeFill="background1"/>
              <w:jc w:val="left"/>
              <w:rPr>
                <w:sz w:val="20"/>
                <w:szCs w:val="20"/>
                <w:lang w:val="fr-FR" w:eastAsia="zh-CN"/>
              </w:rPr>
            </w:pPr>
            <w:r>
              <w:rPr>
                <w:sz w:val="20"/>
                <w:szCs w:val="20"/>
                <w:lang w:val="en-US" w:eastAsia="zh-CN"/>
              </w:rPr>
              <w:t>为</w:t>
            </w:r>
            <w:r>
              <w:rPr>
                <w:sz w:val="20"/>
                <w:szCs w:val="20"/>
                <w:lang w:eastAsia="zh-CN"/>
              </w:rPr>
              <w:t>4</w:t>
            </w:r>
            <w:r>
              <w:rPr>
                <w:sz w:val="20"/>
                <w:szCs w:val="20"/>
                <w:lang w:eastAsia="zh-CN"/>
              </w:rPr>
              <w:t>所培训中心采购并交付</w:t>
            </w:r>
            <w:r>
              <w:rPr>
                <w:sz w:val="20"/>
                <w:szCs w:val="20"/>
                <w:lang w:eastAsia="zh-CN"/>
              </w:rPr>
              <w:t>8</w:t>
            </w:r>
            <w:r>
              <w:rPr>
                <w:sz w:val="20"/>
                <w:szCs w:val="20"/>
                <w:lang w:eastAsia="zh-CN"/>
              </w:rPr>
              <w:t>套电子维修工具包</w:t>
            </w:r>
          </w:p>
        </w:tc>
        <w:tc>
          <w:tcPr>
            <w:tcW w:w="1869" w:type="dxa"/>
          </w:tcPr>
          <w:p w14:paraId="016CBC92" w14:textId="77777777" w:rsidR="00E01256" w:rsidRDefault="00000000">
            <w:pPr>
              <w:widowControl w:val="0"/>
              <w:shd w:val="clear" w:color="auto" w:fill="FFFFFF" w:themeFill="background1"/>
              <w:jc w:val="right"/>
              <w:rPr>
                <w:sz w:val="20"/>
                <w:szCs w:val="20"/>
              </w:rPr>
            </w:pPr>
            <w:r>
              <w:rPr>
                <w:sz w:val="20"/>
                <w:szCs w:val="20"/>
              </w:rPr>
              <w:t>19,200</w:t>
            </w:r>
          </w:p>
        </w:tc>
      </w:tr>
      <w:tr w:rsidR="00E01256" w14:paraId="31D4F7B8" w14:textId="77777777">
        <w:tc>
          <w:tcPr>
            <w:tcW w:w="7486" w:type="dxa"/>
          </w:tcPr>
          <w:p w14:paraId="3FE86FBE" w14:textId="77777777" w:rsidR="00E01256" w:rsidRDefault="00000000">
            <w:pPr>
              <w:widowControl w:val="0"/>
              <w:shd w:val="clear" w:color="auto" w:fill="FFFFFF" w:themeFill="background1"/>
              <w:jc w:val="left"/>
              <w:rPr>
                <w:sz w:val="20"/>
                <w:szCs w:val="20"/>
                <w:lang w:val="fr-FR" w:eastAsia="zh-CN"/>
              </w:rPr>
            </w:pPr>
            <w:r>
              <w:rPr>
                <w:sz w:val="20"/>
                <w:szCs w:val="20"/>
                <w:lang w:eastAsia="zh-CN"/>
              </w:rPr>
              <w:t>组织</w:t>
            </w:r>
            <w:r>
              <w:rPr>
                <w:sz w:val="20"/>
                <w:szCs w:val="20"/>
                <w:lang w:eastAsia="zh-CN"/>
              </w:rPr>
              <w:t>3</w:t>
            </w:r>
            <w:r>
              <w:rPr>
                <w:sz w:val="20"/>
                <w:szCs w:val="20"/>
                <w:lang w:eastAsia="zh-CN"/>
              </w:rPr>
              <w:t>场</w:t>
            </w:r>
            <w:r>
              <w:rPr>
                <w:sz w:val="20"/>
                <w:szCs w:val="20"/>
                <w:lang w:val="en-US" w:eastAsia="zh-CN"/>
              </w:rPr>
              <w:t>针对</w:t>
            </w:r>
            <w:r>
              <w:rPr>
                <w:sz w:val="20"/>
                <w:szCs w:val="20"/>
                <w:lang w:eastAsia="zh-CN"/>
              </w:rPr>
              <w:t>培训师</w:t>
            </w:r>
            <w:r>
              <w:rPr>
                <w:sz w:val="20"/>
                <w:szCs w:val="20"/>
                <w:lang w:val="en-US" w:eastAsia="zh-CN"/>
              </w:rPr>
              <w:t>的</w:t>
            </w:r>
            <w:r>
              <w:rPr>
                <w:sz w:val="20"/>
                <w:szCs w:val="20"/>
                <w:lang w:eastAsia="zh-CN"/>
              </w:rPr>
              <w:t>培训研讨会</w:t>
            </w:r>
          </w:p>
        </w:tc>
        <w:tc>
          <w:tcPr>
            <w:tcW w:w="1869" w:type="dxa"/>
          </w:tcPr>
          <w:p w14:paraId="531398AD" w14:textId="77777777" w:rsidR="00E01256" w:rsidRDefault="00000000">
            <w:pPr>
              <w:widowControl w:val="0"/>
              <w:shd w:val="clear" w:color="auto" w:fill="FFFFFF" w:themeFill="background1"/>
              <w:jc w:val="right"/>
              <w:rPr>
                <w:sz w:val="20"/>
                <w:szCs w:val="20"/>
              </w:rPr>
            </w:pPr>
            <w:r>
              <w:rPr>
                <w:sz w:val="20"/>
                <w:szCs w:val="20"/>
              </w:rPr>
              <w:t>15,000</w:t>
            </w:r>
          </w:p>
        </w:tc>
      </w:tr>
      <w:tr w:rsidR="00E01256" w14:paraId="2EA6922F" w14:textId="77777777">
        <w:tc>
          <w:tcPr>
            <w:tcW w:w="7486" w:type="dxa"/>
          </w:tcPr>
          <w:p w14:paraId="523023A3" w14:textId="77777777" w:rsidR="00E01256" w:rsidRDefault="00000000">
            <w:pPr>
              <w:widowControl w:val="0"/>
              <w:shd w:val="clear" w:color="auto" w:fill="FFFFFF" w:themeFill="background1"/>
              <w:ind w:left="5840"/>
              <w:jc w:val="left"/>
              <w:rPr>
                <w:b/>
                <w:bCs/>
                <w:sz w:val="20"/>
                <w:szCs w:val="20"/>
              </w:rPr>
            </w:pPr>
            <w:r>
              <w:rPr>
                <w:b/>
                <w:bCs/>
                <w:sz w:val="20"/>
                <w:szCs w:val="20"/>
              </w:rPr>
              <w:t>小计</w:t>
            </w:r>
            <w:r>
              <w:rPr>
                <w:b/>
                <w:bCs/>
                <w:sz w:val="20"/>
                <w:szCs w:val="20"/>
              </w:rPr>
              <w:t xml:space="preserve"> 2</w:t>
            </w:r>
          </w:p>
        </w:tc>
        <w:tc>
          <w:tcPr>
            <w:tcW w:w="1869" w:type="dxa"/>
            <w:tcBorders>
              <w:bottom w:val="single" w:sz="4" w:space="0" w:color="auto"/>
            </w:tcBorders>
          </w:tcPr>
          <w:p w14:paraId="1BD3FD3B" w14:textId="77777777" w:rsidR="00E01256" w:rsidRDefault="00000000">
            <w:pPr>
              <w:widowControl w:val="0"/>
              <w:shd w:val="clear" w:color="auto" w:fill="FFFFFF" w:themeFill="background1"/>
              <w:jc w:val="right"/>
              <w:rPr>
                <w:b/>
                <w:bCs/>
                <w:sz w:val="20"/>
                <w:szCs w:val="20"/>
              </w:rPr>
            </w:pPr>
            <w:r>
              <w:rPr>
                <w:b/>
                <w:bCs/>
                <w:sz w:val="20"/>
                <w:szCs w:val="20"/>
              </w:rPr>
              <w:t>1,377,900</w:t>
            </w:r>
          </w:p>
        </w:tc>
      </w:tr>
      <w:tr w:rsidR="00E01256" w14:paraId="690EAFA4" w14:textId="77777777">
        <w:tc>
          <w:tcPr>
            <w:tcW w:w="9355" w:type="dxa"/>
            <w:gridSpan w:val="2"/>
            <w:tcBorders>
              <w:top w:val="single" w:sz="4" w:space="0" w:color="auto"/>
              <w:left w:val="single" w:sz="4" w:space="0" w:color="auto"/>
              <w:bottom w:val="single" w:sz="4" w:space="0" w:color="auto"/>
              <w:right w:val="single" w:sz="4" w:space="0" w:color="auto"/>
            </w:tcBorders>
          </w:tcPr>
          <w:p w14:paraId="4742CF12" w14:textId="77777777" w:rsidR="00E01256" w:rsidRDefault="00000000">
            <w:pPr>
              <w:pStyle w:val="ListParagraph"/>
              <w:keepNext/>
              <w:numPr>
                <w:ilvl w:val="0"/>
                <w:numId w:val="8"/>
              </w:numPr>
              <w:shd w:val="clear" w:color="auto" w:fill="FFFFFF" w:themeFill="background1"/>
              <w:jc w:val="left"/>
              <w:rPr>
                <w:sz w:val="20"/>
                <w:szCs w:val="20"/>
              </w:rPr>
            </w:pPr>
            <w:r>
              <w:rPr>
                <w:b/>
                <w:bCs/>
                <w:sz w:val="20"/>
                <w:szCs w:val="20"/>
              </w:rPr>
              <w:t>技术援助</w:t>
            </w:r>
            <w:r>
              <w:rPr>
                <w:b/>
                <w:bCs/>
                <w:sz w:val="20"/>
                <w:szCs w:val="20"/>
              </w:rPr>
              <w:t xml:space="preserve"> </w:t>
            </w:r>
          </w:p>
        </w:tc>
      </w:tr>
      <w:tr w:rsidR="00E01256" w14:paraId="7D53F5FC" w14:textId="77777777">
        <w:tc>
          <w:tcPr>
            <w:tcW w:w="7486" w:type="dxa"/>
            <w:tcBorders>
              <w:top w:val="single" w:sz="4" w:space="0" w:color="auto"/>
            </w:tcBorders>
            <w:shd w:val="clear" w:color="auto" w:fill="FFFFFF" w:themeFill="background1"/>
          </w:tcPr>
          <w:p w14:paraId="73751911" w14:textId="77777777" w:rsidR="00E01256" w:rsidRDefault="00000000">
            <w:pPr>
              <w:keepNext/>
              <w:shd w:val="clear" w:color="auto" w:fill="FFFFFF" w:themeFill="background1"/>
              <w:jc w:val="left"/>
              <w:rPr>
                <w:sz w:val="20"/>
                <w:szCs w:val="20"/>
                <w:highlight w:val="yellow"/>
                <w:lang w:val="fr-FR" w:eastAsia="zh-CN"/>
              </w:rPr>
            </w:pPr>
            <w:r>
              <w:rPr>
                <w:sz w:val="20"/>
                <w:szCs w:val="20"/>
                <w:lang w:eastAsia="zh-CN"/>
              </w:rPr>
              <w:t>海鲜</w:t>
            </w:r>
            <w:r>
              <w:rPr>
                <w:sz w:val="20"/>
                <w:szCs w:val="20"/>
                <w:lang w:eastAsia="zh-CN"/>
              </w:rPr>
              <w:t>/</w:t>
            </w:r>
            <w:r>
              <w:rPr>
                <w:sz w:val="20"/>
                <w:szCs w:val="20"/>
                <w:lang w:eastAsia="zh-CN"/>
              </w:rPr>
              <w:t>鱼类冷链中使用的</w:t>
            </w:r>
            <w:r>
              <w:rPr>
                <w:sz w:val="20"/>
                <w:szCs w:val="20"/>
                <w:lang w:eastAsia="zh-CN"/>
              </w:rPr>
              <w:t>HFC</w:t>
            </w:r>
            <w:r>
              <w:rPr>
                <w:sz w:val="20"/>
                <w:szCs w:val="20"/>
                <w:lang w:eastAsia="zh-CN"/>
              </w:rPr>
              <w:t>影响评估，以及替代品和替代发展路径的研究，并为冷链设备最终用户制定指南</w:t>
            </w:r>
          </w:p>
        </w:tc>
        <w:tc>
          <w:tcPr>
            <w:tcW w:w="1869" w:type="dxa"/>
            <w:tcBorders>
              <w:top w:val="single" w:sz="4" w:space="0" w:color="auto"/>
            </w:tcBorders>
          </w:tcPr>
          <w:p w14:paraId="6E4F8FFE" w14:textId="77777777" w:rsidR="00E01256" w:rsidRDefault="00000000">
            <w:pPr>
              <w:keepNext/>
              <w:shd w:val="clear" w:color="auto" w:fill="FFFFFF" w:themeFill="background1"/>
              <w:jc w:val="right"/>
              <w:rPr>
                <w:sz w:val="20"/>
                <w:szCs w:val="20"/>
              </w:rPr>
            </w:pPr>
            <w:r>
              <w:rPr>
                <w:sz w:val="20"/>
                <w:szCs w:val="20"/>
              </w:rPr>
              <w:t>280,000</w:t>
            </w:r>
          </w:p>
        </w:tc>
      </w:tr>
      <w:tr w:rsidR="00E01256" w14:paraId="1DB78240" w14:textId="77777777">
        <w:trPr>
          <w:trHeight w:val="154"/>
        </w:trPr>
        <w:tc>
          <w:tcPr>
            <w:tcW w:w="7486" w:type="dxa"/>
            <w:tcBorders>
              <w:top w:val="single" w:sz="4" w:space="0" w:color="auto"/>
            </w:tcBorders>
          </w:tcPr>
          <w:p w14:paraId="1910C859" w14:textId="77777777" w:rsidR="00E01256" w:rsidRDefault="00000000">
            <w:pPr>
              <w:widowControl w:val="0"/>
              <w:shd w:val="clear" w:color="auto" w:fill="FFFFFF" w:themeFill="background1"/>
              <w:jc w:val="left"/>
              <w:rPr>
                <w:sz w:val="20"/>
                <w:szCs w:val="20"/>
                <w:lang w:val="fr-FR" w:eastAsia="zh-CN"/>
              </w:rPr>
            </w:pPr>
            <w:r>
              <w:rPr>
                <w:sz w:val="20"/>
                <w:szCs w:val="20"/>
                <w:lang w:eastAsia="zh-CN"/>
              </w:rPr>
              <w:t>关于在铁路和公共交通领域安全有效地采用低</w:t>
            </w:r>
            <w:r>
              <w:rPr>
                <w:sz w:val="20"/>
                <w:szCs w:val="20"/>
                <w:lang w:val="en-US" w:eastAsia="zh-CN"/>
              </w:rPr>
              <w:t>全球升温潜能值</w:t>
            </w:r>
            <w:r>
              <w:rPr>
                <w:sz w:val="20"/>
                <w:szCs w:val="20"/>
                <w:lang w:eastAsia="zh-CN"/>
              </w:rPr>
              <w:t>移动空调的意识提升研究</w:t>
            </w:r>
          </w:p>
        </w:tc>
        <w:tc>
          <w:tcPr>
            <w:tcW w:w="1869" w:type="dxa"/>
            <w:tcBorders>
              <w:top w:val="single" w:sz="4" w:space="0" w:color="auto"/>
            </w:tcBorders>
          </w:tcPr>
          <w:p w14:paraId="33E2C54A" w14:textId="77777777" w:rsidR="00E01256" w:rsidRDefault="00000000">
            <w:pPr>
              <w:keepNext/>
              <w:shd w:val="clear" w:color="auto" w:fill="FFFFFF" w:themeFill="background1"/>
              <w:jc w:val="right"/>
              <w:rPr>
                <w:sz w:val="20"/>
                <w:szCs w:val="20"/>
              </w:rPr>
            </w:pPr>
            <w:r>
              <w:rPr>
                <w:sz w:val="20"/>
                <w:szCs w:val="20"/>
              </w:rPr>
              <w:t>75,000</w:t>
            </w:r>
          </w:p>
        </w:tc>
      </w:tr>
      <w:tr w:rsidR="00E01256" w14:paraId="76AC7DA1" w14:textId="77777777">
        <w:tc>
          <w:tcPr>
            <w:tcW w:w="7486" w:type="dxa"/>
            <w:tcBorders>
              <w:top w:val="single" w:sz="4" w:space="0" w:color="auto"/>
            </w:tcBorders>
          </w:tcPr>
          <w:p w14:paraId="240C86FA" w14:textId="77777777" w:rsidR="00E01256" w:rsidRDefault="00000000">
            <w:pPr>
              <w:widowControl w:val="0"/>
              <w:shd w:val="clear" w:color="auto" w:fill="FFFFFF" w:themeFill="background1"/>
              <w:jc w:val="left"/>
              <w:rPr>
                <w:sz w:val="20"/>
                <w:szCs w:val="20"/>
                <w:highlight w:val="yellow"/>
                <w:lang w:val="fr-FR" w:eastAsia="zh-CN"/>
              </w:rPr>
            </w:pPr>
            <w:r>
              <w:rPr>
                <w:sz w:val="20"/>
                <w:szCs w:val="20"/>
                <w:lang w:eastAsia="zh-CN"/>
              </w:rPr>
              <w:t>关于在</w:t>
            </w:r>
            <w:r>
              <w:rPr>
                <w:sz w:val="20"/>
                <w:szCs w:val="20"/>
                <w:lang w:val="en-US" w:eastAsia="zh-CN"/>
              </w:rPr>
              <w:t>移动空调</w:t>
            </w:r>
            <w:r>
              <w:rPr>
                <w:sz w:val="20"/>
                <w:szCs w:val="20"/>
                <w:lang w:eastAsia="zh-CN"/>
              </w:rPr>
              <w:t>、运输空调和商用制冷领域</w:t>
            </w:r>
            <w:r>
              <w:rPr>
                <w:sz w:val="20"/>
                <w:szCs w:val="20"/>
                <w:lang w:eastAsia="zh-CN"/>
              </w:rPr>
              <w:t>HFC</w:t>
            </w:r>
            <w:r>
              <w:rPr>
                <w:sz w:val="20"/>
                <w:szCs w:val="20"/>
                <w:lang w:eastAsia="zh-CN"/>
              </w:rPr>
              <w:t>管理及替代品的咨询、考察和培训研讨会</w:t>
            </w:r>
          </w:p>
        </w:tc>
        <w:tc>
          <w:tcPr>
            <w:tcW w:w="1869" w:type="dxa"/>
            <w:tcBorders>
              <w:top w:val="single" w:sz="4" w:space="0" w:color="auto"/>
            </w:tcBorders>
          </w:tcPr>
          <w:p w14:paraId="0FA2E15E" w14:textId="77777777" w:rsidR="00E01256" w:rsidRDefault="00000000">
            <w:pPr>
              <w:keepNext/>
              <w:shd w:val="clear" w:color="auto" w:fill="FFFFFF" w:themeFill="background1"/>
              <w:jc w:val="right"/>
              <w:rPr>
                <w:sz w:val="20"/>
                <w:szCs w:val="20"/>
              </w:rPr>
            </w:pPr>
            <w:r>
              <w:rPr>
                <w:sz w:val="20"/>
                <w:szCs w:val="20"/>
              </w:rPr>
              <w:t>22,000</w:t>
            </w:r>
          </w:p>
        </w:tc>
      </w:tr>
      <w:tr w:rsidR="00E01256" w14:paraId="5AD34464" w14:textId="77777777">
        <w:tc>
          <w:tcPr>
            <w:tcW w:w="7486" w:type="dxa"/>
            <w:tcBorders>
              <w:top w:val="single" w:sz="4" w:space="0" w:color="auto"/>
            </w:tcBorders>
          </w:tcPr>
          <w:p w14:paraId="525C8951" w14:textId="77777777" w:rsidR="00E01256" w:rsidRDefault="00000000">
            <w:pPr>
              <w:widowControl w:val="0"/>
              <w:shd w:val="clear" w:color="auto" w:fill="FFFFFF" w:themeFill="background1"/>
              <w:ind w:right="883"/>
              <w:jc w:val="right"/>
              <w:rPr>
                <w:sz w:val="20"/>
                <w:szCs w:val="20"/>
              </w:rPr>
            </w:pPr>
            <w:r>
              <w:rPr>
                <w:b/>
                <w:bCs/>
                <w:sz w:val="20"/>
                <w:szCs w:val="20"/>
              </w:rPr>
              <w:t>小计</w:t>
            </w:r>
            <w:r>
              <w:rPr>
                <w:b/>
                <w:bCs/>
                <w:sz w:val="20"/>
                <w:szCs w:val="20"/>
              </w:rPr>
              <w:t xml:space="preserve"> 1</w:t>
            </w:r>
          </w:p>
        </w:tc>
        <w:tc>
          <w:tcPr>
            <w:tcW w:w="1869" w:type="dxa"/>
            <w:tcBorders>
              <w:top w:val="single" w:sz="4" w:space="0" w:color="auto"/>
            </w:tcBorders>
          </w:tcPr>
          <w:p w14:paraId="430CBD9F" w14:textId="77777777" w:rsidR="00E01256" w:rsidRDefault="00000000">
            <w:pPr>
              <w:keepNext/>
              <w:shd w:val="clear" w:color="auto" w:fill="FFFFFF" w:themeFill="background1"/>
              <w:jc w:val="right"/>
              <w:rPr>
                <w:b/>
                <w:bCs/>
                <w:sz w:val="20"/>
                <w:szCs w:val="20"/>
              </w:rPr>
            </w:pPr>
            <w:r>
              <w:rPr>
                <w:b/>
                <w:bCs/>
                <w:sz w:val="20"/>
                <w:szCs w:val="20"/>
              </w:rPr>
              <w:t>377,000</w:t>
            </w:r>
          </w:p>
        </w:tc>
      </w:tr>
      <w:tr w:rsidR="00E01256" w14:paraId="1EC2BA5C" w14:textId="77777777">
        <w:tc>
          <w:tcPr>
            <w:tcW w:w="9355" w:type="dxa"/>
            <w:gridSpan w:val="2"/>
          </w:tcPr>
          <w:p w14:paraId="75F3A30A" w14:textId="77777777" w:rsidR="00E01256" w:rsidRDefault="00000000">
            <w:pPr>
              <w:pStyle w:val="ListParagraph"/>
              <w:widowControl w:val="0"/>
              <w:numPr>
                <w:ilvl w:val="0"/>
                <w:numId w:val="8"/>
              </w:numPr>
              <w:shd w:val="clear" w:color="auto" w:fill="FFFFFF" w:themeFill="background1"/>
              <w:jc w:val="left"/>
              <w:rPr>
                <w:b/>
                <w:bCs/>
                <w:sz w:val="20"/>
                <w:szCs w:val="20"/>
              </w:rPr>
            </w:pPr>
            <w:r>
              <w:rPr>
                <w:b/>
                <w:bCs/>
                <w:sz w:val="20"/>
                <w:szCs w:val="20"/>
              </w:rPr>
              <w:t>项目实施与监测</w:t>
            </w:r>
          </w:p>
        </w:tc>
      </w:tr>
      <w:tr w:rsidR="00E01256" w14:paraId="6436B74F" w14:textId="77777777">
        <w:tc>
          <w:tcPr>
            <w:tcW w:w="7486" w:type="dxa"/>
          </w:tcPr>
          <w:p w14:paraId="2F741B56" w14:textId="77777777" w:rsidR="00E01256" w:rsidRDefault="00000000">
            <w:pPr>
              <w:pStyle w:val="ListParagraph"/>
              <w:ind w:left="28"/>
              <w:jc w:val="left"/>
              <w:rPr>
                <w:sz w:val="20"/>
                <w:szCs w:val="20"/>
                <w:lang w:eastAsia="zh-CN"/>
              </w:rPr>
            </w:pPr>
            <w:r>
              <w:rPr>
                <w:sz w:val="20"/>
                <w:szCs w:val="20"/>
                <w:lang w:eastAsia="zh-CN"/>
              </w:rPr>
              <w:t>项目管理</w:t>
            </w:r>
            <w:r>
              <w:rPr>
                <w:sz w:val="20"/>
                <w:szCs w:val="20"/>
                <w:lang w:val="en-US" w:eastAsia="zh-CN"/>
              </w:rPr>
              <w:t>机构</w:t>
            </w:r>
            <w:r>
              <w:rPr>
                <w:sz w:val="20"/>
                <w:szCs w:val="20"/>
                <w:lang w:eastAsia="zh-CN"/>
              </w:rPr>
              <w:t>活动，包括员工和顾问费用（</w:t>
            </w:r>
            <w:r>
              <w:rPr>
                <w:sz w:val="20"/>
                <w:szCs w:val="20"/>
                <w:lang w:eastAsia="zh-CN"/>
              </w:rPr>
              <w:t xml:space="preserve">181,714 </w:t>
            </w:r>
            <w:r>
              <w:rPr>
                <w:sz w:val="20"/>
                <w:szCs w:val="20"/>
                <w:lang w:eastAsia="zh-CN"/>
              </w:rPr>
              <w:t>美元）、包括差旅费</w:t>
            </w:r>
            <w:r>
              <w:rPr>
                <w:sz w:val="20"/>
                <w:szCs w:val="20"/>
                <w:lang w:val="en-US" w:eastAsia="zh-CN"/>
              </w:rPr>
              <w:t>在内的</w:t>
            </w:r>
            <w:r>
              <w:rPr>
                <w:sz w:val="20"/>
                <w:szCs w:val="20"/>
                <w:lang w:eastAsia="zh-CN"/>
              </w:rPr>
              <w:t>运营成本（</w:t>
            </w:r>
            <w:r>
              <w:rPr>
                <w:sz w:val="20"/>
                <w:szCs w:val="20"/>
                <w:lang w:eastAsia="zh-CN"/>
              </w:rPr>
              <w:t xml:space="preserve">16,186 </w:t>
            </w:r>
            <w:r>
              <w:rPr>
                <w:sz w:val="20"/>
                <w:szCs w:val="20"/>
                <w:lang w:eastAsia="zh-CN"/>
              </w:rPr>
              <w:t>美元）、监测和报告费用（</w:t>
            </w:r>
            <w:r>
              <w:rPr>
                <w:sz w:val="20"/>
                <w:szCs w:val="20"/>
                <w:lang w:eastAsia="zh-CN"/>
              </w:rPr>
              <w:t xml:space="preserve">45,000 </w:t>
            </w:r>
            <w:r>
              <w:rPr>
                <w:sz w:val="20"/>
                <w:szCs w:val="20"/>
                <w:lang w:eastAsia="zh-CN"/>
              </w:rPr>
              <w:t>美元），以及项目启动研讨会费用（</w:t>
            </w:r>
            <w:r>
              <w:rPr>
                <w:sz w:val="20"/>
                <w:szCs w:val="20"/>
                <w:lang w:eastAsia="zh-CN"/>
              </w:rPr>
              <w:t xml:space="preserve">8,000 </w:t>
            </w:r>
            <w:r>
              <w:rPr>
                <w:sz w:val="20"/>
                <w:szCs w:val="20"/>
                <w:lang w:eastAsia="zh-CN"/>
              </w:rPr>
              <w:t>美元）</w:t>
            </w:r>
          </w:p>
        </w:tc>
        <w:tc>
          <w:tcPr>
            <w:tcW w:w="1869" w:type="dxa"/>
            <w:tcBorders>
              <w:bottom w:val="single" w:sz="4" w:space="0" w:color="auto"/>
            </w:tcBorders>
          </w:tcPr>
          <w:p w14:paraId="144989C3" w14:textId="77777777" w:rsidR="00E01256" w:rsidRDefault="00000000">
            <w:pPr>
              <w:widowControl w:val="0"/>
              <w:shd w:val="clear" w:color="auto" w:fill="FFFFFF" w:themeFill="background1"/>
              <w:jc w:val="right"/>
              <w:rPr>
                <w:sz w:val="20"/>
                <w:szCs w:val="20"/>
              </w:rPr>
            </w:pPr>
            <w:r>
              <w:rPr>
                <w:sz w:val="20"/>
                <w:szCs w:val="20"/>
              </w:rPr>
              <w:t>250,900</w:t>
            </w:r>
          </w:p>
        </w:tc>
      </w:tr>
      <w:tr w:rsidR="00E01256" w14:paraId="7F620A66" w14:textId="77777777">
        <w:tc>
          <w:tcPr>
            <w:tcW w:w="7486" w:type="dxa"/>
          </w:tcPr>
          <w:p w14:paraId="222337C1" w14:textId="77777777" w:rsidR="00E01256" w:rsidRDefault="00000000">
            <w:pPr>
              <w:pStyle w:val="ListParagraph"/>
              <w:ind w:left="5840"/>
              <w:rPr>
                <w:b/>
                <w:bCs/>
                <w:sz w:val="20"/>
                <w:szCs w:val="20"/>
              </w:rPr>
            </w:pPr>
            <w:r>
              <w:rPr>
                <w:b/>
                <w:bCs/>
                <w:sz w:val="20"/>
                <w:szCs w:val="20"/>
              </w:rPr>
              <w:t>小计</w:t>
            </w:r>
            <w:r>
              <w:rPr>
                <w:b/>
                <w:bCs/>
                <w:sz w:val="20"/>
                <w:szCs w:val="20"/>
              </w:rPr>
              <w:t xml:space="preserve"> 4</w:t>
            </w:r>
          </w:p>
        </w:tc>
        <w:tc>
          <w:tcPr>
            <w:tcW w:w="1869" w:type="dxa"/>
            <w:tcBorders>
              <w:bottom w:val="single" w:sz="4" w:space="0" w:color="auto"/>
            </w:tcBorders>
          </w:tcPr>
          <w:p w14:paraId="3C1EA9BA" w14:textId="77777777" w:rsidR="00E01256" w:rsidRDefault="00000000">
            <w:pPr>
              <w:widowControl w:val="0"/>
              <w:shd w:val="clear" w:color="auto" w:fill="FFFFFF" w:themeFill="background1"/>
              <w:jc w:val="right"/>
              <w:rPr>
                <w:b/>
                <w:bCs/>
                <w:sz w:val="20"/>
                <w:szCs w:val="20"/>
              </w:rPr>
            </w:pPr>
            <w:r>
              <w:rPr>
                <w:b/>
                <w:bCs/>
                <w:sz w:val="20"/>
                <w:szCs w:val="20"/>
              </w:rPr>
              <w:t>250,900</w:t>
            </w:r>
          </w:p>
        </w:tc>
      </w:tr>
      <w:tr w:rsidR="00E01256" w14:paraId="06D01576" w14:textId="77777777">
        <w:tc>
          <w:tcPr>
            <w:tcW w:w="7486" w:type="dxa"/>
          </w:tcPr>
          <w:p w14:paraId="6F35F658" w14:textId="77777777" w:rsidR="00E01256" w:rsidRDefault="00000000">
            <w:pPr>
              <w:shd w:val="clear" w:color="auto" w:fill="FFFFFF" w:themeFill="background1"/>
              <w:jc w:val="left"/>
              <w:rPr>
                <w:sz w:val="20"/>
                <w:szCs w:val="20"/>
                <w:lang w:val="fr-FR"/>
              </w:rPr>
            </w:pPr>
            <w:r>
              <w:rPr>
                <w:b/>
                <w:bCs/>
                <w:sz w:val="20"/>
                <w:szCs w:val="20"/>
              </w:rPr>
              <w:t>第一</w:t>
            </w:r>
            <w:r>
              <w:rPr>
                <w:rFonts w:hint="eastAsia"/>
                <w:b/>
                <w:bCs/>
                <w:sz w:val="20"/>
                <w:szCs w:val="20"/>
                <w:lang w:val="en-US" w:eastAsia="zh-CN"/>
              </w:rPr>
              <w:t>次</w:t>
            </w:r>
            <w:r>
              <w:rPr>
                <w:b/>
                <w:bCs/>
                <w:sz w:val="20"/>
                <w:szCs w:val="20"/>
                <w:lang w:val="en-US" w:eastAsia="zh-CN"/>
              </w:rPr>
              <w:t>付款</w:t>
            </w:r>
            <w:r>
              <w:rPr>
                <w:b/>
                <w:bCs/>
                <w:sz w:val="20"/>
                <w:szCs w:val="20"/>
              </w:rPr>
              <w:t>总计</w:t>
            </w:r>
          </w:p>
        </w:tc>
        <w:tc>
          <w:tcPr>
            <w:tcW w:w="1869" w:type="dxa"/>
            <w:shd w:val="clear" w:color="auto" w:fill="FFFFFF" w:themeFill="background1"/>
          </w:tcPr>
          <w:p w14:paraId="04388196" w14:textId="77777777" w:rsidR="00E01256" w:rsidRDefault="00000000">
            <w:pPr>
              <w:jc w:val="right"/>
              <w:rPr>
                <w:b/>
                <w:bCs/>
                <w:sz w:val="20"/>
                <w:szCs w:val="20"/>
              </w:rPr>
            </w:pPr>
            <w:r>
              <w:rPr>
                <w:b/>
                <w:bCs/>
                <w:sz w:val="20"/>
                <w:szCs w:val="20"/>
              </w:rPr>
              <w:t>3,170,609</w:t>
            </w:r>
          </w:p>
        </w:tc>
      </w:tr>
    </w:tbl>
    <w:p w14:paraId="77D40BA8" w14:textId="77777777" w:rsidR="00E01256" w:rsidRDefault="00000000">
      <w:pPr>
        <w:keepNext/>
        <w:widowControl w:val="0"/>
        <w:spacing w:before="240" w:after="240"/>
        <w:jc w:val="left"/>
        <w:outlineLvl w:val="0"/>
        <w:rPr>
          <w:bCs/>
          <w:sz w:val="24"/>
          <w:szCs w:val="24"/>
          <w:u w:val="single"/>
          <w:lang w:val="fr-FR" w:eastAsia="zh-CN"/>
        </w:rPr>
      </w:pPr>
      <w:r>
        <w:rPr>
          <w:bCs/>
          <w:sz w:val="24"/>
          <w:szCs w:val="24"/>
          <w:u w:val="single"/>
          <w:lang w:val="en-US" w:eastAsia="zh-CN"/>
        </w:rPr>
        <w:t>多边基金</w:t>
      </w:r>
      <w:r>
        <w:rPr>
          <w:sz w:val="24"/>
          <w:szCs w:val="24"/>
          <w:u w:val="single"/>
          <w:lang w:eastAsia="zh-CN"/>
        </w:rPr>
        <w:t>的</w:t>
      </w:r>
      <w:r>
        <w:rPr>
          <w:sz w:val="24"/>
          <w:szCs w:val="24"/>
          <w:u w:val="single"/>
          <w:lang w:eastAsia="zh-CN"/>
        </w:rPr>
        <w:t>2025</w:t>
      </w:r>
      <w:r>
        <w:rPr>
          <w:sz w:val="24"/>
          <w:szCs w:val="24"/>
          <w:u w:val="single"/>
          <w:lang w:val="en-US" w:eastAsia="zh-CN"/>
        </w:rPr>
        <w:t>至</w:t>
      </w:r>
      <w:r>
        <w:rPr>
          <w:sz w:val="24"/>
          <w:szCs w:val="24"/>
          <w:u w:val="single"/>
          <w:lang w:eastAsia="zh-CN"/>
        </w:rPr>
        <w:t>2027</w:t>
      </w:r>
      <w:r>
        <w:rPr>
          <w:sz w:val="24"/>
          <w:szCs w:val="24"/>
          <w:u w:val="single"/>
          <w:lang w:eastAsia="zh-CN"/>
        </w:rPr>
        <w:t>年业务计划</w:t>
      </w:r>
    </w:p>
    <w:p w14:paraId="1CD02A4A" w14:textId="77777777" w:rsidR="00E01256" w:rsidRDefault="00000000">
      <w:pPr>
        <w:pStyle w:val="Heading1"/>
        <w:rPr>
          <w:i/>
          <w:sz w:val="24"/>
          <w:szCs w:val="24"/>
          <w:lang w:eastAsia="zh-CN"/>
        </w:rPr>
      </w:pPr>
      <w:r>
        <w:rPr>
          <w:sz w:val="24"/>
          <w:szCs w:val="24"/>
          <w:lang w:eastAsia="zh-CN"/>
        </w:rPr>
        <w:t>世界银行</w:t>
      </w:r>
      <w:r>
        <w:rPr>
          <w:sz w:val="24"/>
          <w:szCs w:val="24"/>
          <w:lang w:val="en-US" w:eastAsia="zh-CN"/>
        </w:rPr>
        <w:t>申请</w:t>
      </w:r>
      <w:r>
        <w:rPr>
          <w:sz w:val="24"/>
          <w:szCs w:val="24"/>
          <w:lang w:eastAsia="zh-CN"/>
        </w:rPr>
        <w:t>7,045,798</w:t>
      </w:r>
      <w:r>
        <w:rPr>
          <w:sz w:val="24"/>
          <w:szCs w:val="24"/>
          <w:lang w:eastAsia="zh-CN"/>
        </w:rPr>
        <w:t>美元，另加</w:t>
      </w:r>
      <w:r>
        <w:rPr>
          <w:rFonts w:hint="eastAsia"/>
          <w:sz w:val="24"/>
          <w:szCs w:val="24"/>
          <w:lang w:eastAsia="zh-CN"/>
        </w:rPr>
        <w:t>机构支助费用</w:t>
      </w:r>
      <w:r>
        <w:rPr>
          <w:sz w:val="24"/>
          <w:szCs w:val="24"/>
          <w:lang w:eastAsia="zh-CN"/>
        </w:rPr>
        <w:t>，用于</w:t>
      </w:r>
      <w:r>
        <w:rPr>
          <w:sz w:val="24"/>
          <w:szCs w:val="24"/>
          <w:lang w:val="en-US" w:eastAsia="zh-CN"/>
        </w:rPr>
        <w:t>执行</w:t>
      </w:r>
      <w:r>
        <w:rPr>
          <w:sz w:val="24"/>
          <w:szCs w:val="24"/>
          <w:lang w:eastAsia="zh-CN"/>
        </w:rPr>
        <w:t>印度尼西亚</w:t>
      </w:r>
      <w:r>
        <w:rPr>
          <w:sz w:val="24"/>
          <w:szCs w:val="24"/>
          <w:lang w:eastAsia="zh-CN"/>
        </w:rPr>
        <w:t>KIP</w:t>
      </w:r>
      <w:r>
        <w:rPr>
          <w:sz w:val="24"/>
          <w:szCs w:val="24"/>
          <w:lang w:eastAsia="zh-CN"/>
        </w:rPr>
        <w:t>第一阶段。</w:t>
      </w:r>
      <w:r>
        <w:rPr>
          <w:sz w:val="24"/>
          <w:szCs w:val="24"/>
          <w:lang w:eastAsia="zh-CN"/>
        </w:rPr>
        <w:t>2025</w:t>
      </w:r>
      <w:r>
        <w:rPr>
          <w:sz w:val="24"/>
          <w:szCs w:val="24"/>
          <w:lang w:val="en-US" w:eastAsia="zh-CN"/>
        </w:rPr>
        <w:t>至</w:t>
      </w:r>
      <w:r>
        <w:rPr>
          <w:sz w:val="24"/>
          <w:szCs w:val="24"/>
          <w:lang w:eastAsia="zh-CN"/>
        </w:rPr>
        <w:t>2027</w:t>
      </w:r>
      <w:r>
        <w:rPr>
          <w:sz w:val="24"/>
          <w:szCs w:val="24"/>
          <w:lang w:eastAsia="zh-CN"/>
        </w:rPr>
        <w:t>年</w:t>
      </w:r>
      <w:r>
        <w:rPr>
          <w:sz w:val="24"/>
          <w:szCs w:val="24"/>
          <w:lang w:val="en-US" w:eastAsia="zh-CN"/>
        </w:rPr>
        <w:t>申请</w:t>
      </w:r>
      <w:r>
        <w:rPr>
          <w:sz w:val="24"/>
          <w:szCs w:val="24"/>
          <w:lang w:eastAsia="zh-CN"/>
        </w:rPr>
        <w:t>的资金</w:t>
      </w:r>
      <w:r>
        <w:rPr>
          <w:sz w:val="24"/>
          <w:szCs w:val="24"/>
          <w:lang w:val="en-US" w:eastAsia="zh-CN"/>
        </w:rPr>
        <w:t>总额</w:t>
      </w:r>
      <w:r>
        <w:rPr>
          <w:sz w:val="24"/>
          <w:szCs w:val="24"/>
          <w:lang w:eastAsia="zh-CN"/>
        </w:rPr>
        <w:t>为</w:t>
      </w:r>
      <w:r>
        <w:rPr>
          <w:sz w:val="24"/>
          <w:szCs w:val="24"/>
          <w:lang w:eastAsia="zh-CN"/>
        </w:rPr>
        <w:t>3,392,552</w:t>
      </w:r>
      <w:r>
        <w:rPr>
          <w:sz w:val="24"/>
          <w:szCs w:val="24"/>
          <w:lang w:eastAsia="zh-CN"/>
        </w:rPr>
        <w:t>美元（包括</w:t>
      </w:r>
      <w:r>
        <w:rPr>
          <w:rFonts w:hint="eastAsia"/>
          <w:sz w:val="24"/>
          <w:szCs w:val="24"/>
          <w:lang w:eastAsia="zh-CN"/>
        </w:rPr>
        <w:t>机构支助费用</w:t>
      </w:r>
      <w:r>
        <w:rPr>
          <w:sz w:val="24"/>
          <w:szCs w:val="24"/>
          <w:lang w:eastAsia="zh-CN"/>
        </w:rPr>
        <w:t>），比业务计划中的金额少</w:t>
      </w:r>
      <w:r>
        <w:rPr>
          <w:sz w:val="24"/>
          <w:szCs w:val="24"/>
          <w:lang w:eastAsia="zh-CN"/>
        </w:rPr>
        <w:t>23,937,448</w:t>
      </w:r>
      <w:r>
        <w:rPr>
          <w:sz w:val="24"/>
          <w:szCs w:val="24"/>
          <w:lang w:eastAsia="zh-CN"/>
        </w:rPr>
        <w:t>。这一较大差异</w:t>
      </w:r>
      <w:r>
        <w:rPr>
          <w:sz w:val="24"/>
          <w:szCs w:val="24"/>
          <w:lang w:val="en-US" w:eastAsia="zh-CN"/>
        </w:rPr>
        <w:t>的原因在于</w:t>
      </w:r>
      <w:r>
        <w:rPr>
          <w:sz w:val="24"/>
          <w:szCs w:val="24"/>
          <w:lang w:eastAsia="zh-CN"/>
        </w:rPr>
        <w:t>：（</w:t>
      </w:r>
      <w:r>
        <w:rPr>
          <w:sz w:val="24"/>
          <w:szCs w:val="24"/>
          <w:lang w:eastAsia="zh-CN"/>
        </w:rPr>
        <w:t>i</w:t>
      </w:r>
      <w:r>
        <w:rPr>
          <w:sz w:val="24"/>
          <w:szCs w:val="24"/>
          <w:lang w:eastAsia="zh-CN"/>
        </w:rPr>
        <w:t>）有一个机构未参与该项目；（</w:t>
      </w:r>
      <w:r>
        <w:rPr>
          <w:sz w:val="24"/>
          <w:szCs w:val="24"/>
          <w:lang w:eastAsia="zh-CN"/>
        </w:rPr>
        <w:t>ii</w:t>
      </w:r>
      <w:r>
        <w:rPr>
          <w:sz w:val="24"/>
          <w:szCs w:val="24"/>
          <w:lang w:eastAsia="zh-CN"/>
        </w:rPr>
        <w:t>）第一阶段包含的制造部门比预期少；（</w:t>
      </w:r>
      <w:r>
        <w:rPr>
          <w:sz w:val="24"/>
          <w:szCs w:val="24"/>
          <w:lang w:eastAsia="zh-CN"/>
        </w:rPr>
        <w:t>iii</w:t>
      </w:r>
      <w:r>
        <w:rPr>
          <w:sz w:val="24"/>
          <w:szCs w:val="24"/>
          <w:lang w:eastAsia="zh-CN"/>
        </w:rPr>
        <w:t>）业务计划包括</w:t>
      </w:r>
      <w:r>
        <w:rPr>
          <w:sz w:val="24"/>
          <w:szCs w:val="24"/>
          <w:lang w:eastAsia="zh-CN"/>
        </w:rPr>
        <w:t>2025</w:t>
      </w:r>
      <w:r>
        <w:rPr>
          <w:sz w:val="24"/>
          <w:szCs w:val="24"/>
          <w:lang w:val="en-US" w:eastAsia="zh-CN"/>
        </w:rPr>
        <w:t>至</w:t>
      </w:r>
      <w:r>
        <w:rPr>
          <w:sz w:val="24"/>
          <w:szCs w:val="24"/>
          <w:lang w:eastAsia="zh-CN"/>
        </w:rPr>
        <w:t>2027</w:t>
      </w:r>
      <w:r>
        <w:rPr>
          <w:sz w:val="24"/>
          <w:szCs w:val="24"/>
          <w:lang w:eastAsia="zh-CN"/>
        </w:rPr>
        <w:t>年的两个阶段，而第二阶段在文件中提议于</w:t>
      </w:r>
      <w:r>
        <w:rPr>
          <w:sz w:val="24"/>
          <w:szCs w:val="24"/>
          <w:lang w:eastAsia="zh-CN"/>
        </w:rPr>
        <w:t>2028</w:t>
      </w:r>
      <w:r>
        <w:rPr>
          <w:sz w:val="24"/>
          <w:szCs w:val="24"/>
          <w:lang w:eastAsia="zh-CN"/>
        </w:rPr>
        <w:t>年进行。</w:t>
      </w:r>
    </w:p>
    <w:p w14:paraId="78F30EE7" w14:textId="77777777" w:rsidR="00E01256" w:rsidRDefault="00000000">
      <w:pPr>
        <w:pStyle w:val="Heading1"/>
        <w:keepNext/>
        <w:numPr>
          <w:ilvl w:val="0"/>
          <w:numId w:val="0"/>
        </w:numPr>
        <w:rPr>
          <w:rFonts w:ascii="KaiTi" w:eastAsia="KaiTi" w:hAnsi="KaiTi" w:cs="KaiTi"/>
          <w:i/>
          <w:iCs/>
          <w:sz w:val="24"/>
          <w:szCs w:val="24"/>
          <w:lang w:val="en-US" w:eastAsia="zh-CN"/>
        </w:rPr>
      </w:pPr>
      <w:r>
        <w:rPr>
          <w:rFonts w:ascii="KaiTi" w:eastAsia="KaiTi" w:hAnsi="KaiTi" w:cs="KaiTi" w:hint="eastAsia"/>
          <w:sz w:val="24"/>
          <w:szCs w:val="24"/>
        </w:rPr>
        <w:lastRenderedPageBreak/>
        <w:t>性别政策</w:t>
      </w:r>
      <w:r>
        <w:rPr>
          <w:rFonts w:ascii="KaiTi" w:eastAsia="KaiTi" w:hAnsi="KaiTi" w:cs="KaiTi" w:hint="eastAsia"/>
          <w:sz w:val="24"/>
          <w:szCs w:val="24"/>
          <w:lang w:val="en-US" w:eastAsia="zh-CN"/>
        </w:rPr>
        <w:t>的执行</w:t>
      </w:r>
    </w:p>
    <w:p w14:paraId="1F8FB2B3" w14:textId="77777777" w:rsidR="00E01256" w:rsidRDefault="00000000">
      <w:pPr>
        <w:pStyle w:val="Heading1"/>
        <w:rPr>
          <w:sz w:val="24"/>
          <w:szCs w:val="24"/>
          <w:lang w:eastAsia="zh-CN"/>
        </w:rPr>
      </w:pPr>
      <w:r>
        <w:rPr>
          <w:sz w:val="24"/>
          <w:szCs w:val="24"/>
          <w:lang w:eastAsia="zh-CN"/>
        </w:rPr>
        <w:t>根据第</w:t>
      </w:r>
      <w:r>
        <w:rPr>
          <w:sz w:val="24"/>
          <w:szCs w:val="24"/>
          <w:lang w:eastAsia="zh-CN"/>
        </w:rPr>
        <w:t>84/92(d)</w:t>
      </w:r>
      <w:r>
        <w:rPr>
          <w:sz w:val="24"/>
          <w:szCs w:val="24"/>
          <w:lang w:val="en-US" w:eastAsia="zh-CN"/>
        </w:rPr>
        <w:t>号</w:t>
      </w:r>
      <w:r>
        <w:rPr>
          <w:sz w:val="24"/>
          <w:szCs w:val="24"/>
          <w:lang w:eastAsia="zh-CN"/>
        </w:rPr>
        <w:t>、</w:t>
      </w:r>
      <w:r>
        <w:rPr>
          <w:sz w:val="24"/>
          <w:szCs w:val="24"/>
          <w:lang w:val="en-US" w:eastAsia="zh-CN"/>
        </w:rPr>
        <w:t>第</w:t>
      </w:r>
      <w:r>
        <w:rPr>
          <w:sz w:val="24"/>
          <w:szCs w:val="24"/>
          <w:lang w:eastAsia="zh-CN"/>
        </w:rPr>
        <w:t>90/48(c)</w:t>
      </w:r>
      <w:r>
        <w:rPr>
          <w:sz w:val="24"/>
          <w:szCs w:val="24"/>
          <w:lang w:val="en-US" w:eastAsia="zh-CN"/>
        </w:rPr>
        <w:t>号</w:t>
      </w:r>
      <w:r>
        <w:rPr>
          <w:sz w:val="24"/>
          <w:szCs w:val="24"/>
          <w:lang w:eastAsia="zh-CN"/>
        </w:rPr>
        <w:t>和</w:t>
      </w:r>
      <w:r>
        <w:rPr>
          <w:sz w:val="24"/>
          <w:szCs w:val="24"/>
          <w:lang w:eastAsia="zh-CN"/>
        </w:rPr>
        <w:t xml:space="preserve"> </w:t>
      </w:r>
      <w:r>
        <w:rPr>
          <w:sz w:val="24"/>
          <w:szCs w:val="24"/>
          <w:lang w:val="en-US" w:eastAsia="zh-CN"/>
        </w:rPr>
        <w:t>第</w:t>
      </w:r>
      <w:r>
        <w:rPr>
          <w:sz w:val="24"/>
          <w:szCs w:val="24"/>
          <w:lang w:eastAsia="zh-CN"/>
        </w:rPr>
        <w:t>92/40(b)</w:t>
      </w:r>
      <w:r>
        <w:rPr>
          <w:sz w:val="24"/>
          <w:szCs w:val="24"/>
          <w:lang w:eastAsia="zh-CN"/>
        </w:rPr>
        <w:t>号</w:t>
      </w:r>
      <w:r>
        <w:rPr>
          <w:sz w:val="24"/>
          <w:szCs w:val="24"/>
          <w:lang w:val="en-US" w:eastAsia="zh-CN"/>
        </w:rPr>
        <w:t>决议</w:t>
      </w:r>
      <w:r>
        <w:rPr>
          <w:sz w:val="24"/>
          <w:szCs w:val="24"/>
          <w:lang w:eastAsia="zh-CN"/>
        </w:rPr>
        <w:t>，将采取措施确保在</w:t>
      </w:r>
      <w:r>
        <w:rPr>
          <w:sz w:val="24"/>
          <w:szCs w:val="24"/>
          <w:lang w:eastAsia="zh-CN"/>
        </w:rPr>
        <w:t>KIP</w:t>
      </w:r>
      <w:r>
        <w:rPr>
          <w:sz w:val="24"/>
          <w:szCs w:val="24"/>
          <w:lang w:eastAsia="zh-CN"/>
        </w:rPr>
        <w:t>框架内实现性别</w:t>
      </w:r>
      <w:r>
        <w:rPr>
          <w:sz w:val="24"/>
          <w:szCs w:val="24"/>
          <w:lang w:val="en-US" w:eastAsia="zh-CN"/>
        </w:rPr>
        <w:t>主流化</w:t>
      </w:r>
      <w:r>
        <w:rPr>
          <w:sz w:val="24"/>
          <w:szCs w:val="24"/>
          <w:lang w:eastAsia="zh-CN"/>
        </w:rPr>
        <w:t>。女性在家用制冷制造部门的</w:t>
      </w:r>
      <w:r>
        <w:rPr>
          <w:sz w:val="24"/>
          <w:szCs w:val="24"/>
          <w:lang w:val="en-US" w:eastAsia="zh-CN"/>
        </w:rPr>
        <w:t>从业人员</w:t>
      </w:r>
      <w:r>
        <w:rPr>
          <w:sz w:val="24"/>
          <w:szCs w:val="24"/>
          <w:lang w:eastAsia="zh-CN"/>
        </w:rPr>
        <w:t>中占有重要份额，包括工厂车间工人（</w:t>
      </w:r>
      <w:r>
        <w:rPr>
          <w:sz w:val="24"/>
          <w:szCs w:val="24"/>
          <w:lang w:val="en-US" w:eastAsia="zh-CN"/>
        </w:rPr>
        <w:t>占比</w:t>
      </w:r>
      <w:r>
        <w:rPr>
          <w:sz w:val="24"/>
          <w:szCs w:val="24"/>
          <w:lang w:eastAsia="zh-CN"/>
        </w:rPr>
        <w:t>最高达</w:t>
      </w:r>
      <w:r>
        <w:rPr>
          <w:sz w:val="24"/>
          <w:szCs w:val="24"/>
          <w:lang w:eastAsia="zh-CN"/>
        </w:rPr>
        <w:t>70%</w:t>
      </w:r>
      <w:r>
        <w:rPr>
          <w:sz w:val="24"/>
          <w:szCs w:val="24"/>
          <w:lang w:eastAsia="zh-CN"/>
        </w:rPr>
        <w:t>）。</w:t>
      </w:r>
      <w:r>
        <w:rPr>
          <w:sz w:val="24"/>
          <w:szCs w:val="24"/>
          <w:lang w:eastAsia="zh-CN"/>
        </w:rPr>
        <w:t>KIP</w:t>
      </w:r>
      <w:r>
        <w:rPr>
          <w:sz w:val="24"/>
          <w:szCs w:val="24"/>
          <w:lang w:eastAsia="zh-CN"/>
        </w:rPr>
        <w:t>还将努力增加女性在维修部门的</w:t>
      </w:r>
      <w:r>
        <w:rPr>
          <w:sz w:val="24"/>
          <w:szCs w:val="24"/>
          <w:lang w:val="en-US" w:eastAsia="zh-CN"/>
        </w:rPr>
        <w:t>参与率</w:t>
      </w:r>
      <w:r>
        <w:rPr>
          <w:sz w:val="24"/>
          <w:szCs w:val="24"/>
          <w:lang w:eastAsia="zh-CN"/>
        </w:rPr>
        <w:t>。电子设备维修</w:t>
      </w:r>
      <w:r>
        <w:rPr>
          <w:sz w:val="24"/>
          <w:szCs w:val="24"/>
          <w:lang w:val="en-US" w:eastAsia="zh-CN"/>
        </w:rPr>
        <w:t>等</w:t>
      </w:r>
      <w:r>
        <w:rPr>
          <w:sz w:val="24"/>
          <w:szCs w:val="24"/>
          <w:lang w:eastAsia="zh-CN"/>
        </w:rPr>
        <w:t>重点发展更先进技能的活动具有吸引更多女性参与维修部门培训和认证项目的潜力。</w:t>
      </w:r>
    </w:p>
    <w:p w14:paraId="66C73D64" w14:textId="77777777" w:rsidR="00E01256" w:rsidRDefault="00000000">
      <w:pPr>
        <w:pStyle w:val="Heading1"/>
        <w:keepNext/>
        <w:widowControl w:val="0"/>
        <w:numPr>
          <w:ilvl w:val="0"/>
          <w:numId w:val="0"/>
        </w:numPr>
        <w:rPr>
          <w:sz w:val="24"/>
          <w:szCs w:val="24"/>
          <w:u w:val="single"/>
          <w:lang w:val="fr-FR" w:eastAsia="zh-CN"/>
        </w:rPr>
      </w:pPr>
      <w:r>
        <w:rPr>
          <w:sz w:val="24"/>
          <w:szCs w:val="24"/>
          <w:u w:val="single"/>
          <w:lang w:val="en-US" w:eastAsia="zh-CN"/>
        </w:rPr>
        <w:t>逐步减少</w:t>
      </w:r>
      <w:r>
        <w:rPr>
          <w:sz w:val="24"/>
          <w:szCs w:val="24"/>
          <w:u w:val="single"/>
          <w:lang w:val="en-US" w:eastAsia="zh-CN"/>
        </w:rPr>
        <w:t>HFC</w:t>
      </w:r>
      <w:r>
        <w:rPr>
          <w:sz w:val="24"/>
          <w:szCs w:val="24"/>
          <w:u w:val="single"/>
          <w:lang w:eastAsia="zh-CN"/>
        </w:rPr>
        <w:t>的可持续性和风险评估</w:t>
      </w:r>
    </w:p>
    <w:p w14:paraId="048B004C" w14:textId="77777777" w:rsidR="00E01256" w:rsidRDefault="00000000">
      <w:pPr>
        <w:pStyle w:val="Heading1"/>
        <w:rPr>
          <w:sz w:val="24"/>
          <w:szCs w:val="24"/>
          <w:lang w:eastAsia="zh-CN"/>
        </w:rPr>
      </w:pPr>
      <w:r>
        <w:rPr>
          <w:rFonts w:hint="eastAsia"/>
          <w:sz w:val="24"/>
          <w:szCs w:val="24"/>
          <w:lang w:eastAsia="zh-CN"/>
        </w:rPr>
        <w:t>印度尼西亚</w:t>
      </w:r>
      <w:r>
        <w:rPr>
          <w:sz w:val="24"/>
          <w:szCs w:val="24"/>
          <w:lang w:eastAsia="zh-CN"/>
        </w:rPr>
        <w:t>政府将通过实施和加强</w:t>
      </w:r>
      <w:r>
        <w:rPr>
          <w:sz w:val="24"/>
          <w:szCs w:val="24"/>
          <w:lang w:eastAsia="zh-CN"/>
        </w:rPr>
        <w:t xml:space="preserve"> HFC</w:t>
      </w:r>
      <w:r>
        <w:rPr>
          <w:sz w:val="24"/>
          <w:szCs w:val="24"/>
          <w:lang w:eastAsia="zh-CN"/>
        </w:rPr>
        <w:t>许可</w:t>
      </w:r>
      <w:r>
        <w:rPr>
          <w:sz w:val="24"/>
          <w:szCs w:val="24"/>
          <w:lang w:val="en-US" w:eastAsia="zh-CN"/>
        </w:rPr>
        <w:t>证</w:t>
      </w:r>
      <w:r>
        <w:rPr>
          <w:sz w:val="24"/>
          <w:szCs w:val="24"/>
          <w:lang w:eastAsia="zh-CN"/>
        </w:rPr>
        <w:t>和配额制度，持续推进</w:t>
      </w:r>
      <w:r>
        <w:rPr>
          <w:sz w:val="24"/>
          <w:szCs w:val="24"/>
          <w:lang w:eastAsia="zh-CN"/>
        </w:rPr>
        <w:t xml:space="preserve"> KIP </w:t>
      </w:r>
      <w:r>
        <w:rPr>
          <w:sz w:val="24"/>
          <w:szCs w:val="24"/>
          <w:lang w:eastAsia="zh-CN"/>
        </w:rPr>
        <w:t>第一阶段包含的承诺和活动；</w:t>
      </w:r>
      <w:r>
        <w:rPr>
          <w:sz w:val="24"/>
          <w:szCs w:val="24"/>
          <w:lang w:val="en-US" w:eastAsia="zh-CN"/>
        </w:rPr>
        <w:t>在</w:t>
      </w:r>
      <w:r>
        <w:rPr>
          <w:sz w:val="24"/>
          <w:szCs w:val="24"/>
          <w:lang w:eastAsia="zh-CN"/>
        </w:rPr>
        <w:t>2029</w:t>
      </w:r>
      <w:r>
        <w:rPr>
          <w:sz w:val="24"/>
          <w:szCs w:val="24"/>
          <w:lang w:eastAsia="zh-CN"/>
        </w:rPr>
        <w:t>年</w:t>
      </w:r>
      <w:r>
        <w:rPr>
          <w:sz w:val="24"/>
          <w:szCs w:val="24"/>
          <w:lang w:eastAsia="zh-CN"/>
        </w:rPr>
        <w:t>1</w:t>
      </w:r>
      <w:r>
        <w:rPr>
          <w:sz w:val="24"/>
          <w:szCs w:val="24"/>
          <w:lang w:eastAsia="zh-CN"/>
        </w:rPr>
        <w:t>月</w:t>
      </w:r>
      <w:r>
        <w:rPr>
          <w:sz w:val="24"/>
          <w:szCs w:val="24"/>
          <w:lang w:eastAsia="zh-CN"/>
        </w:rPr>
        <w:t>1</w:t>
      </w:r>
      <w:r>
        <w:rPr>
          <w:sz w:val="24"/>
          <w:szCs w:val="24"/>
          <w:lang w:eastAsia="zh-CN"/>
        </w:rPr>
        <w:t>日前，制定相关政策，包括禁止生产和进口基于</w:t>
      </w:r>
      <w:r>
        <w:rPr>
          <w:sz w:val="24"/>
          <w:szCs w:val="24"/>
          <w:lang w:eastAsia="zh-CN"/>
        </w:rPr>
        <w:t xml:space="preserve"> HFC</w:t>
      </w:r>
      <w:r>
        <w:rPr>
          <w:sz w:val="24"/>
          <w:szCs w:val="24"/>
          <w:lang w:eastAsia="zh-CN"/>
        </w:rPr>
        <w:t>的家用冰箱和独立商用制冷设备；禁止生产和进口使用</w:t>
      </w:r>
      <w:r>
        <w:rPr>
          <w:sz w:val="24"/>
          <w:szCs w:val="24"/>
          <w:lang w:val="en-US" w:eastAsia="zh-CN"/>
        </w:rPr>
        <w:t>全球升温潜能值</w:t>
      </w:r>
      <w:r>
        <w:rPr>
          <w:sz w:val="24"/>
          <w:szCs w:val="24"/>
          <w:lang w:eastAsia="zh-CN"/>
        </w:rPr>
        <w:t>大于</w:t>
      </w:r>
      <w:r>
        <w:rPr>
          <w:sz w:val="24"/>
          <w:szCs w:val="24"/>
          <w:lang w:eastAsia="zh-CN"/>
        </w:rPr>
        <w:t>700</w:t>
      </w:r>
      <w:r>
        <w:rPr>
          <w:sz w:val="24"/>
          <w:szCs w:val="24"/>
          <w:lang w:eastAsia="zh-CN"/>
        </w:rPr>
        <w:t>的制冷剂的家用空调和轻型商</w:t>
      </w:r>
      <w:r>
        <w:rPr>
          <w:sz w:val="24"/>
          <w:szCs w:val="24"/>
          <w:lang w:val="en-US" w:eastAsia="zh-CN"/>
        </w:rPr>
        <w:t>用</w:t>
      </w:r>
      <w:r>
        <w:rPr>
          <w:sz w:val="24"/>
          <w:szCs w:val="24"/>
          <w:lang w:eastAsia="zh-CN"/>
        </w:rPr>
        <w:t>空调设备；禁止生产、安装和进口基于</w:t>
      </w:r>
      <w:r>
        <w:rPr>
          <w:sz w:val="24"/>
          <w:szCs w:val="24"/>
          <w:lang w:eastAsia="zh-CN"/>
        </w:rPr>
        <w:t>HFC-125</w:t>
      </w:r>
      <w:r>
        <w:rPr>
          <w:sz w:val="24"/>
          <w:szCs w:val="24"/>
          <w:lang w:eastAsia="zh-CN"/>
        </w:rPr>
        <w:t>的灭火设备；以及</w:t>
      </w:r>
      <w:r>
        <w:rPr>
          <w:sz w:val="24"/>
          <w:szCs w:val="24"/>
          <w:lang w:val="en-US" w:eastAsia="zh-CN"/>
        </w:rPr>
        <w:t>将</w:t>
      </w:r>
      <w:r>
        <w:rPr>
          <w:sz w:val="24"/>
          <w:szCs w:val="24"/>
          <w:lang w:eastAsia="zh-CN"/>
        </w:rPr>
        <w:t>基于</w:t>
      </w:r>
      <w:r>
        <w:rPr>
          <w:sz w:val="24"/>
          <w:szCs w:val="24"/>
          <w:lang w:eastAsia="zh-CN"/>
        </w:rPr>
        <w:t>HFC-23</w:t>
      </w:r>
      <w:r>
        <w:rPr>
          <w:sz w:val="24"/>
          <w:szCs w:val="24"/>
          <w:lang w:eastAsia="zh-CN"/>
        </w:rPr>
        <w:t>的</w:t>
      </w:r>
      <w:r>
        <w:rPr>
          <w:sz w:val="24"/>
          <w:szCs w:val="24"/>
          <w:lang w:val="en-US" w:eastAsia="zh-CN"/>
        </w:rPr>
        <w:t>超低温</w:t>
      </w:r>
      <w:r>
        <w:rPr>
          <w:sz w:val="24"/>
          <w:szCs w:val="24"/>
          <w:lang w:eastAsia="zh-CN"/>
        </w:rPr>
        <w:t>冷冻柜的生产和进口</w:t>
      </w:r>
      <w:r>
        <w:rPr>
          <w:sz w:val="24"/>
          <w:szCs w:val="24"/>
          <w:lang w:val="en-US" w:eastAsia="zh-CN"/>
        </w:rPr>
        <w:t>限制在</w:t>
      </w:r>
      <w:r>
        <w:rPr>
          <w:sz w:val="24"/>
          <w:szCs w:val="24"/>
          <w:lang w:eastAsia="zh-CN"/>
        </w:rPr>
        <w:t>2020</w:t>
      </w:r>
      <w:r>
        <w:rPr>
          <w:sz w:val="24"/>
          <w:szCs w:val="24"/>
          <w:lang w:eastAsia="zh-CN"/>
        </w:rPr>
        <w:t>至</w:t>
      </w:r>
      <w:r>
        <w:rPr>
          <w:sz w:val="24"/>
          <w:szCs w:val="24"/>
          <w:lang w:eastAsia="zh-CN"/>
        </w:rPr>
        <w:t>2022</w:t>
      </w:r>
      <w:r>
        <w:rPr>
          <w:sz w:val="24"/>
          <w:szCs w:val="24"/>
          <w:lang w:eastAsia="zh-CN"/>
        </w:rPr>
        <w:t>年此类设备的平均产量，并且一旦达到该限制，仅允许生产和进口基于</w:t>
      </w:r>
      <w:r>
        <w:rPr>
          <w:sz w:val="24"/>
          <w:szCs w:val="24"/>
          <w:lang w:val="en-US" w:eastAsia="zh-CN"/>
        </w:rPr>
        <w:t>全球升温潜能值</w:t>
      </w:r>
      <w:r>
        <w:rPr>
          <w:sz w:val="24"/>
          <w:szCs w:val="24"/>
          <w:lang w:eastAsia="zh-CN"/>
        </w:rPr>
        <w:t>不超过</w:t>
      </w:r>
      <w:r>
        <w:rPr>
          <w:sz w:val="24"/>
          <w:szCs w:val="24"/>
          <w:lang w:eastAsia="zh-CN"/>
        </w:rPr>
        <w:t>1,400</w:t>
      </w:r>
      <w:r>
        <w:rPr>
          <w:sz w:val="24"/>
          <w:szCs w:val="24"/>
          <w:lang w:eastAsia="zh-CN"/>
        </w:rPr>
        <w:t>的</w:t>
      </w:r>
      <w:r>
        <w:rPr>
          <w:sz w:val="24"/>
          <w:szCs w:val="24"/>
          <w:lang w:val="en-US" w:eastAsia="zh-CN"/>
        </w:rPr>
        <w:t>超低温</w:t>
      </w:r>
      <w:r>
        <w:rPr>
          <w:sz w:val="24"/>
          <w:szCs w:val="24"/>
          <w:lang w:eastAsia="zh-CN"/>
        </w:rPr>
        <w:t>冷冻柜。</w:t>
      </w:r>
    </w:p>
    <w:p w14:paraId="6397045A" w14:textId="77777777" w:rsidR="00E01256" w:rsidRDefault="00000000">
      <w:pPr>
        <w:pStyle w:val="Heading1"/>
        <w:rPr>
          <w:sz w:val="24"/>
          <w:szCs w:val="24"/>
          <w:lang w:eastAsia="zh-CN"/>
        </w:rPr>
      </w:pPr>
      <w:r>
        <w:rPr>
          <w:sz w:val="24"/>
          <w:szCs w:val="24"/>
          <w:lang w:val="en-US" w:eastAsia="zh-CN"/>
        </w:rPr>
        <w:t>HFC</w:t>
      </w:r>
      <w:r>
        <w:rPr>
          <w:sz w:val="24"/>
          <w:szCs w:val="24"/>
          <w:lang w:val="en-US" w:eastAsia="zh-CN"/>
        </w:rPr>
        <w:t>减排</w:t>
      </w:r>
      <w:r>
        <w:rPr>
          <w:sz w:val="24"/>
          <w:szCs w:val="24"/>
          <w:lang w:eastAsia="zh-CN"/>
        </w:rPr>
        <w:t>可持续性的潜在风险之一是</w:t>
      </w:r>
      <w:r>
        <w:rPr>
          <w:sz w:val="24"/>
          <w:szCs w:val="24"/>
          <w:lang w:val="en-US" w:eastAsia="zh-CN"/>
        </w:rPr>
        <w:t>二氧化碳</w:t>
      </w:r>
      <w:r>
        <w:rPr>
          <w:sz w:val="24"/>
          <w:szCs w:val="24"/>
          <w:lang w:eastAsia="zh-CN"/>
        </w:rPr>
        <w:t>当量吨国家配额可能无法控制特定</w:t>
      </w:r>
      <w:r>
        <w:rPr>
          <w:sz w:val="24"/>
          <w:szCs w:val="24"/>
          <w:lang w:val="en-US" w:eastAsia="zh-CN"/>
        </w:rPr>
        <w:t>HFC</w:t>
      </w:r>
      <w:r>
        <w:rPr>
          <w:sz w:val="24"/>
          <w:szCs w:val="24"/>
          <w:lang w:eastAsia="zh-CN"/>
        </w:rPr>
        <w:t>的增长。这一风险将通过应用世界银行的</w:t>
      </w:r>
      <w:r>
        <w:rPr>
          <w:sz w:val="24"/>
          <w:szCs w:val="24"/>
          <w:lang w:eastAsia="zh-CN"/>
        </w:rPr>
        <w:t>HFC</w:t>
      </w:r>
      <w:r>
        <w:rPr>
          <w:sz w:val="24"/>
          <w:szCs w:val="24"/>
          <w:lang w:val="en-US" w:eastAsia="zh-CN"/>
        </w:rPr>
        <w:t>逐步减少</w:t>
      </w:r>
      <w:r>
        <w:rPr>
          <w:sz w:val="24"/>
          <w:szCs w:val="24"/>
          <w:lang w:eastAsia="zh-CN"/>
        </w:rPr>
        <w:t>模型</w:t>
      </w:r>
      <w:r>
        <w:rPr>
          <w:sz w:val="24"/>
          <w:szCs w:val="24"/>
          <w:lang w:val="en-US" w:eastAsia="zh-CN"/>
        </w:rPr>
        <w:t>得到</w:t>
      </w:r>
      <w:r>
        <w:rPr>
          <w:sz w:val="24"/>
          <w:szCs w:val="24"/>
          <w:lang w:eastAsia="zh-CN"/>
        </w:rPr>
        <w:t>减轻。该模型生成一个清单，列出到每个阶段结束时</w:t>
      </w:r>
      <w:r>
        <w:rPr>
          <w:sz w:val="24"/>
          <w:szCs w:val="24"/>
          <w:lang w:val="en-US" w:eastAsia="zh-CN"/>
        </w:rPr>
        <w:t>需要达到的包含各种</w:t>
      </w:r>
      <w:r>
        <w:rPr>
          <w:sz w:val="24"/>
          <w:szCs w:val="24"/>
          <w:lang w:eastAsia="zh-CN"/>
        </w:rPr>
        <w:t>HFC</w:t>
      </w:r>
      <w:r>
        <w:rPr>
          <w:sz w:val="24"/>
          <w:szCs w:val="24"/>
          <w:lang w:eastAsia="zh-CN"/>
        </w:rPr>
        <w:t>和各</w:t>
      </w:r>
      <w:r>
        <w:rPr>
          <w:sz w:val="24"/>
          <w:szCs w:val="24"/>
          <w:lang w:val="en-US" w:eastAsia="zh-CN"/>
        </w:rPr>
        <w:t>个</w:t>
      </w:r>
      <w:r>
        <w:rPr>
          <w:sz w:val="24"/>
          <w:szCs w:val="24"/>
          <w:lang w:eastAsia="zh-CN"/>
        </w:rPr>
        <w:t>部门的减排量，以确保</w:t>
      </w:r>
      <w:r>
        <w:rPr>
          <w:sz w:val="24"/>
          <w:szCs w:val="24"/>
          <w:lang w:val="en-US" w:eastAsia="zh-CN"/>
        </w:rPr>
        <w:t>进入</w:t>
      </w:r>
      <w:r>
        <w:rPr>
          <w:sz w:val="24"/>
          <w:szCs w:val="24"/>
          <w:lang w:eastAsia="zh-CN"/>
        </w:rPr>
        <w:t>下一阶段的可持续性。该模型与</w:t>
      </w:r>
      <w:r>
        <w:rPr>
          <w:sz w:val="24"/>
          <w:szCs w:val="24"/>
          <w:lang w:eastAsia="zh-CN"/>
        </w:rPr>
        <w:t xml:space="preserve"> HFC</w:t>
      </w:r>
      <w:r>
        <w:rPr>
          <w:sz w:val="24"/>
          <w:szCs w:val="24"/>
          <w:lang w:eastAsia="zh-CN"/>
        </w:rPr>
        <w:t>配额分配工具配合使用，确保印度尼西亚</w:t>
      </w:r>
      <w:r>
        <w:rPr>
          <w:sz w:val="24"/>
          <w:szCs w:val="24"/>
          <w:lang w:val="en-US" w:eastAsia="zh-CN"/>
        </w:rPr>
        <w:t>国家臭氧机构</w:t>
      </w:r>
      <w:r>
        <w:rPr>
          <w:sz w:val="24"/>
          <w:szCs w:val="24"/>
          <w:lang w:eastAsia="zh-CN"/>
        </w:rPr>
        <w:t>每年通过配额发放来执行拟议的减排措施。该模型通过使监管者能够定期重新校准，并确定可持续管理</w:t>
      </w:r>
      <w:r>
        <w:rPr>
          <w:sz w:val="24"/>
          <w:szCs w:val="24"/>
          <w:lang w:eastAsia="zh-CN"/>
        </w:rPr>
        <w:t>HFC</w:t>
      </w:r>
      <w:r>
        <w:rPr>
          <w:sz w:val="24"/>
          <w:szCs w:val="24"/>
          <w:lang w:val="en-US" w:eastAsia="zh-CN"/>
        </w:rPr>
        <w:t>的</w:t>
      </w:r>
      <w:r>
        <w:rPr>
          <w:sz w:val="24"/>
          <w:szCs w:val="24"/>
          <w:lang w:eastAsia="zh-CN"/>
        </w:rPr>
        <w:t>额外政策或投资干预措施，可</w:t>
      </w:r>
      <w:r>
        <w:rPr>
          <w:sz w:val="24"/>
          <w:szCs w:val="24"/>
          <w:lang w:val="en-US" w:eastAsia="zh-CN"/>
        </w:rPr>
        <w:t>抵消</w:t>
      </w:r>
      <w:r>
        <w:rPr>
          <w:sz w:val="24"/>
          <w:szCs w:val="24"/>
          <w:lang w:eastAsia="zh-CN"/>
        </w:rPr>
        <w:t>由促进经济增长和本地制造的政策推动的</w:t>
      </w:r>
      <w:r>
        <w:rPr>
          <w:sz w:val="24"/>
          <w:szCs w:val="24"/>
          <w:lang w:eastAsia="zh-CN"/>
        </w:rPr>
        <w:t xml:space="preserve"> HFC</w:t>
      </w:r>
      <w:r>
        <w:rPr>
          <w:sz w:val="24"/>
          <w:szCs w:val="24"/>
          <w:lang w:eastAsia="zh-CN"/>
        </w:rPr>
        <w:t>需求潜在增长。</w:t>
      </w:r>
    </w:p>
    <w:p w14:paraId="338ED8FF" w14:textId="77777777" w:rsidR="00E01256" w:rsidRDefault="00000000">
      <w:pPr>
        <w:keepNext/>
        <w:spacing w:before="240" w:after="240"/>
        <w:rPr>
          <w:b/>
          <w:bCs/>
          <w:sz w:val="24"/>
          <w:szCs w:val="24"/>
          <w:u w:val="single"/>
          <w:lang w:val="fr-FR"/>
        </w:rPr>
      </w:pPr>
      <w:r>
        <w:rPr>
          <w:b/>
          <w:bCs/>
          <w:sz w:val="24"/>
          <w:szCs w:val="24"/>
          <w:u w:val="single"/>
        </w:rPr>
        <w:t>对气候的影响</w:t>
      </w:r>
    </w:p>
    <w:p w14:paraId="0A27827C" w14:textId="77777777" w:rsidR="00E01256" w:rsidRDefault="00000000">
      <w:pPr>
        <w:pStyle w:val="Heading1"/>
        <w:rPr>
          <w:sz w:val="24"/>
          <w:szCs w:val="24"/>
          <w:lang w:eastAsia="zh-CN"/>
        </w:rPr>
      </w:pPr>
      <w:r>
        <w:rPr>
          <w:sz w:val="24"/>
          <w:szCs w:val="24"/>
          <w:lang w:val="en-US" w:eastAsia="zh-CN"/>
        </w:rPr>
        <w:t>拟议</w:t>
      </w:r>
      <w:r>
        <w:rPr>
          <w:sz w:val="24"/>
          <w:szCs w:val="24"/>
          <w:lang w:eastAsia="zh-CN"/>
        </w:rPr>
        <w:t>活动包括</w:t>
      </w:r>
      <w:r>
        <w:rPr>
          <w:sz w:val="24"/>
          <w:szCs w:val="24"/>
          <w:lang w:val="en-US" w:eastAsia="zh-CN"/>
        </w:rPr>
        <w:t>规定</w:t>
      </w:r>
      <w:r>
        <w:rPr>
          <w:sz w:val="24"/>
          <w:szCs w:val="24"/>
          <w:lang w:eastAsia="zh-CN"/>
        </w:rPr>
        <w:t>家用和轻型商</w:t>
      </w:r>
      <w:r>
        <w:rPr>
          <w:sz w:val="24"/>
          <w:szCs w:val="24"/>
          <w:lang w:val="en-US" w:eastAsia="zh-CN"/>
        </w:rPr>
        <w:t>用</w:t>
      </w:r>
      <w:r>
        <w:rPr>
          <w:sz w:val="24"/>
          <w:szCs w:val="24"/>
          <w:lang w:eastAsia="zh-CN"/>
        </w:rPr>
        <w:t>空调系统</w:t>
      </w:r>
      <w:r>
        <w:rPr>
          <w:sz w:val="24"/>
          <w:szCs w:val="24"/>
          <w:lang w:val="en-US" w:eastAsia="zh-CN"/>
        </w:rPr>
        <w:t>仅能</w:t>
      </w:r>
      <w:r>
        <w:rPr>
          <w:sz w:val="24"/>
          <w:szCs w:val="24"/>
          <w:lang w:eastAsia="zh-CN"/>
        </w:rPr>
        <w:t>使用</w:t>
      </w:r>
      <w:r>
        <w:rPr>
          <w:sz w:val="24"/>
          <w:szCs w:val="24"/>
          <w:lang w:eastAsia="zh-CN"/>
        </w:rPr>
        <w:t xml:space="preserve"> </w:t>
      </w:r>
      <w:r>
        <w:rPr>
          <w:sz w:val="24"/>
          <w:szCs w:val="24"/>
          <w:lang w:eastAsia="zh-CN"/>
        </w:rPr>
        <w:t>全球升温潜能值</w:t>
      </w:r>
      <w:r>
        <w:rPr>
          <w:sz w:val="24"/>
          <w:szCs w:val="24"/>
          <w:lang w:eastAsia="zh-CN"/>
        </w:rPr>
        <w:t xml:space="preserve"> </w:t>
      </w:r>
      <w:r>
        <w:rPr>
          <w:sz w:val="24"/>
          <w:szCs w:val="24"/>
          <w:lang w:eastAsia="zh-CN"/>
        </w:rPr>
        <w:t>低于</w:t>
      </w:r>
      <w:r>
        <w:rPr>
          <w:sz w:val="24"/>
          <w:szCs w:val="24"/>
          <w:lang w:eastAsia="zh-CN"/>
        </w:rPr>
        <w:t>700</w:t>
      </w:r>
      <w:r>
        <w:rPr>
          <w:sz w:val="24"/>
          <w:szCs w:val="24"/>
          <w:lang w:eastAsia="zh-CN"/>
        </w:rPr>
        <w:t>的制冷剂的政策决策，禁止在家用制冷</w:t>
      </w:r>
      <w:r>
        <w:rPr>
          <w:sz w:val="24"/>
          <w:szCs w:val="24"/>
          <w:lang w:val="en-US" w:eastAsia="zh-CN"/>
        </w:rPr>
        <w:t>设备</w:t>
      </w:r>
      <w:r>
        <w:rPr>
          <w:sz w:val="24"/>
          <w:szCs w:val="24"/>
          <w:lang w:eastAsia="zh-CN"/>
        </w:rPr>
        <w:t>制造中使用</w:t>
      </w:r>
      <w:r>
        <w:rPr>
          <w:sz w:val="24"/>
          <w:szCs w:val="24"/>
          <w:lang w:eastAsia="zh-CN"/>
        </w:rPr>
        <w:t>HFC</w:t>
      </w:r>
      <w:r>
        <w:rPr>
          <w:sz w:val="24"/>
          <w:szCs w:val="24"/>
          <w:lang w:eastAsia="zh-CN"/>
        </w:rPr>
        <w:t>，禁止为</w:t>
      </w:r>
      <w:r>
        <w:rPr>
          <w:sz w:val="24"/>
          <w:szCs w:val="24"/>
          <w:lang w:val="en-US" w:eastAsia="zh-CN"/>
        </w:rPr>
        <w:t>使用</w:t>
      </w:r>
      <w:r>
        <w:rPr>
          <w:sz w:val="24"/>
          <w:szCs w:val="24"/>
          <w:lang w:val="en-US" w:eastAsia="zh-CN"/>
        </w:rPr>
        <w:t>HFC</w:t>
      </w:r>
      <w:r>
        <w:rPr>
          <w:sz w:val="24"/>
          <w:szCs w:val="24"/>
          <w:lang w:val="en-US" w:eastAsia="zh-CN"/>
        </w:rPr>
        <w:t>的</w:t>
      </w:r>
      <w:r>
        <w:rPr>
          <w:sz w:val="24"/>
          <w:szCs w:val="24"/>
          <w:lang w:eastAsia="zh-CN"/>
        </w:rPr>
        <w:t>独立商用制冷设备建设新的制造能力，并在逐步</w:t>
      </w:r>
      <w:r>
        <w:rPr>
          <w:sz w:val="24"/>
          <w:szCs w:val="24"/>
          <w:lang w:val="en-US" w:eastAsia="zh-CN"/>
        </w:rPr>
        <w:t>减少</w:t>
      </w:r>
      <w:r>
        <w:rPr>
          <w:sz w:val="24"/>
          <w:szCs w:val="24"/>
          <w:lang w:eastAsia="zh-CN"/>
        </w:rPr>
        <w:t>铁路应用中使用</w:t>
      </w:r>
      <w:r>
        <w:rPr>
          <w:sz w:val="24"/>
          <w:szCs w:val="24"/>
          <w:lang w:val="en-US" w:eastAsia="zh-CN"/>
        </w:rPr>
        <w:t>的</w:t>
      </w:r>
      <w:r>
        <w:rPr>
          <w:sz w:val="24"/>
          <w:szCs w:val="24"/>
          <w:lang w:val="en-US" w:eastAsia="zh-CN"/>
        </w:rPr>
        <w:t xml:space="preserve"> </w:t>
      </w:r>
      <w:r>
        <w:rPr>
          <w:sz w:val="24"/>
          <w:szCs w:val="24"/>
          <w:lang w:eastAsia="zh-CN"/>
        </w:rPr>
        <w:t>HFC</w:t>
      </w:r>
      <w:r>
        <w:rPr>
          <w:sz w:val="24"/>
          <w:szCs w:val="24"/>
          <w:lang w:eastAsia="zh-CN"/>
        </w:rPr>
        <w:t>的同时，</w:t>
      </w:r>
      <w:r>
        <w:rPr>
          <w:sz w:val="24"/>
          <w:szCs w:val="24"/>
          <w:lang w:val="en-US" w:eastAsia="zh-CN"/>
        </w:rPr>
        <w:t>推动</w:t>
      </w:r>
      <w:r>
        <w:rPr>
          <w:sz w:val="24"/>
          <w:szCs w:val="24"/>
          <w:lang w:eastAsia="zh-CN"/>
        </w:rPr>
        <w:t>家用制冷</w:t>
      </w:r>
      <w:r>
        <w:rPr>
          <w:sz w:val="24"/>
          <w:szCs w:val="24"/>
          <w:lang w:val="en-US" w:eastAsia="zh-CN"/>
        </w:rPr>
        <w:t>设备</w:t>
      </w:r>
      <w:r>
        <w:rPr>
          <w:sz w:val="24"/>
          <w:szCs w:val="24"/>
          <w:lang w:eastAsia="zh-CN"/>
        </w:rPr>
        <w:t>制造部门</w:t>
      </w:r>
      <w:r>
        <w:rPr>
          <w:sz w:val="24"/>
          <w:szCs w:val="24"/>
          <w:lang w:val="en-US" w:eastAsia="zh-CN"/>
        </w:rPr>
        <w:t>转型</w:t>
      </w:r>
      <w:r>
        <w:rPr>
          <w:sz w:val="24"/>
          <w:szCs w:val="24"/>
          <w:lang w:eastAsia="zh-CN"/>
        </w:rPr>
        <w:t>，通过培训和能力建设加强</w:t>
      </w:r>
      <w:r>
        <w:rPr>
          <w:sz w:val="24"/>
          <w:szCs w:val="24"/>
          <w:lang w:val="en-US" w:eastAsia="zh-CN"/>
        </w:rPr>
        <w:t>制冷与空调以及移动空调</w:t>
      </w:r>
      <w:r>
        <w:rPr>
          <w:sz w:val="24"/>
          <w:szCs w:val="24"/>
          <w:lang w:eastAsia="zh-CN"/>
        </w:rPr>
        <w:t>维修部门的能力，</w:t>
      </w:r>
      <w:r>
        <w:rPr>
          <w:sz w:val="24"/>
          <w:szCs w:val="24"/>
          <w:lang w:val="en-US" w:eastAsia="zh-CN"/>
        </w:rPr>
        <w:t>并</w:t>
      </w:r>
      <w:r>
        <w:rPr>
          <w:sz w:val="24"/>
          <w:szCs w:val="24"/>
          <w:lang w:eastAsia="zh-CN"/>
        </w:rPr>
        <w:t>表明</w:t>
      </w:r>
      <w:r>
        <w:rPr>
          <w:sz w:val="24"/>
          <w:szCs w:val="24"/>
          <w:lang w:eastAsia="zh-CN"/>
        </w:rPr>
        <w:t xml:space="preserve"> KIP </w:t>
      </w:r>
      <w:r>
        <w:rPr>
          <w:sz w:val="24"/>
          <w:szCs w:val="24"/>
          <w:lang w:eastAsia="zh-CN"/>
        </w:rPr>
        <w:t>第一阶段的实施将减少排放到大气中</w:t>
      </w:r>
      <w:r>
        <w:rPr>
          <w:sz w:val="24"/>
          <w:szCs w:val="24"/>
          <w:lang w:val="en-US" w:eastAsia="zh-CN"/>
        </w:rPr>
        <w:t>的</w:t>
      </w:r>
      <w:r>
        <w:rPr>
          <w:sz w:val="24"/>
          <w:szCs w:val="24"/>
          <w:lang w:eastAsia="zh-CN"/>
        </w:rPr>
        <w:t>制冷剂，从而</w:t>
      </w:r>
      <w:r>
        <w:rPr>
          <w:sz w:val="24"/>
          <w:szCs w:val="24"/>
          <w:lang w:val="en-US" w:eastAsia="zh-CN"/>
        </w:rPr>
        <w:t>产生积极的</w:t>
      </w:r>
      <w:r>
        <w:rPr>
          <w:sz w:val="24"/>
          <w:szCs w:val="24"/>
          <w:lang w:eastAsia="zh-CN"/>
        </w:rPr>
        <w:t>气候效益。对</w:t>
      </w:r>
      <w:r>
        <w:rPr>
          <w:sz w:val="24"/>
          <w:szCs w:val="24"/>
          <w:lang w:eastAsia="zh-CN"/>
        </w:rPr>
        <w:t xml:space="preserve"> KIP </w:t>
      </w:r>
      <w:r>
        <w:rPr>
          <w:sz w:val="24"/>
          <w:szCs w:val="24"/>
          <w:lang w:eastAsia="zh-CN"/>
        </w:rPr>
        <w:t>活动</w:t>
      </w:r>
      <w:r>
        <w:rPr>
          <w:sz w:val="24"/>
          <w:szCs w:val="24"/>
          <w:lang w:val="en-US" w:eastAsia="zh-CN"/>
        </w:rPr>
        <w:t>的</w:t>
      </w:r>
      <w:r>
        <w:rPr>
          <w:sz w:val="24"/>
          <w:szCs w:val="24"/>
          <w:lang w:eastAsia="zh-CN"/>
        </w:rPr>
        <w:t>气候影响的计算表明，到</w:t>
      </w:r>
      <w:r>
        <w:rPr>
          <w:sz w:val="24"/>
          <w:szCs w:val="24"/>
          <w:lang w:eastAsia="zh-CN"/>
        </w:rPr>
        <w:t>2032</w:t>
      </w:r>
      <w:r>
        <w:rPr>
          <w:sz w:val="24"/>
          <w:szCs w:val="24"/>
          <w:lang w:eastAsia="zh-CN"/>
        </w:rPr>
        <w:t>年，印度尼西亚将减少大约</w:t>
      </w:r>
      <w:r>
        <w:rPr>
          <w:sz w:val="24"/>
          <w:szCs w:val="24"/>
          <w:lang w:eastAsia="zh-CN"/>
        </w:rPr>
        <w:t>4,674,144</w:t>
      </w:r>
      <w:r>
        <w:rPr>
          <w:sz w:val="24"/>
          <w:szCs w:val="24"/>
          <w:lang w:eastAsia="zh-CN"/>
        </w:rPr>
        <w:t>万二氧化碳当量吨的</w:t>
      </w:r>
      <w:r>
        <w:rPr>
          <w:sz w:val="24"/>
          <w:szCs w:val="24"/>
          <w:lang w:eastAsia="zh-CN"/>
        </w:rPr>
        <w:t xml:space="preserve"> HFC</w:t>
      </w:r>
      <w:r>
        <w:rPr>
          <w:sz w:val="24"/>
          <w:szCs w:val="24"/>
          <w:lang w:eastAsia="zh-CN"/>
        </w:rPr>
        <w:t>排放，计算方法是假设所有</w:t>
      </w:r>
      <w:r>
        <w:rPr>
          <w:sz w:val="24"/>
          <w:szCs w:val="24"/>
          <w:lang w:val="en-US" w:eastAsia="zh-CN"/>
        </w:rPr>
        <w:t>消耗</w:t>
      </w:r>
      <w:r>
        <w:rPr>
          <w:sz w:val="24"/>
          <w:szCs w:val="24"/>
          <w:lang w:eastAsia="zh-CN"/>
        </w:rPr>
        <w:t>的</w:t>
      </w:r>
      <w:r>
        <w:rPr>
          <w:sz w:val="24"/>
          <w:szCs w:val="24"/>
          <w:lang w:eastAsia="zh-CN"/>
        </w:rPr>
        <w:t xml:space="preserve"> HFC</w:t>
      </w:r>
      <w:r>
        <w:rPr>
          <w:sz w:val="24"/>
          <w:szCs w:val="24"/>
          <w:lang w:eastAsia="zh-CN"/>
        </w:rPr>
        <w:t>最终都会被排放，</w:t>
      </w:r>
      <w:r>
        <w:rPr>
          <w:sz w:val="24"/>
          <w:szCs w:val="24"/>
          <w:lang w:val="en-US" w:eastAsia="zh-CN"/>
        </w:rPr>
        <w:t>并</w:t>
      </w:r>
      <w:r>
        <w:rPr>
          <w:sz w:val="24"/>
          <w:szCs w:val="24"/>
          <w:lang w:eastAsia="zh-CN"/>
        </w:rPr>
        <w:t>将合规基准</w:t>
      </w:r>
      <w:r>
        <w:rPr>
          <w:sz w:val="24"/>
          <w:szCs w:val="24"/>
          <w:lang w:eastAsia="zh-CN"/>
        </w:rPr>
        <w:t xml:space="preserve"> HFC</w:t>
      </w:r>
      <w:r>
        <w:rPr>
          <w:sz w:val="24"/>
          <w:szCs w:val="24"/>
          <w:lang w:eastAsia="zh-CN"/>
        </w:rPr>
        <w:t>排放量与</w:t>
      </w:r>
      <w:r>
        <w:rPr>
          <w:sz w:val="24"/>
          <w:szCs w:val="24"/>
          <w:lang w:eastAsia="zh-CN"/>
        </w:rPr>
        <w:t>2032</w:t>
      </w:r>
      <w:r>
        <w:rPr>
          <w:sz w:val="24"/>
          <w:szCs w:val="24"/>
          <w:lang w:eastAsia="zh-CN"/>
        </w:rPr>
        <w:t>年目标</w:t>
      </w:r>
      <w:r>
        <w:rPr>
          <w:sz w:val="24"/>
          <w:szCs w:val="24"/>
          <w:lang w:val="en-US" w:eastAsia="zh-CN"/>
        </w:rPr>
        <w:t>相减</w:t>
      </w:r>
      <w:r>
        <w:rPr>
          <w:sz w:val="24"/>
          <w:szCs w:val="24"/>
          <w:lang w:eastAsia="zh-CN"/>
        </w:rPr>
        <w:t>，</w:t>
      </w:r>
    </w:p>
    <w:p w14:paraId="28C58C57" w14:textId="77777777" w:rsidR="00E01256" w:rsidRDefault="00000000">
      <w:pPr>
        <w:pStyle w:val="Heading1"/>
        <w:keepNext/>
        <w:numPr>
          <w:ilvl w:val="0"/>
          <w:numId w:val="0"/>
        </w:numPr>
        <w:spacing w:before="240"/>
        <w:rPr>
          <w:bCs/>
          <w:sz w:val="24"/>
          <w:szCs w:val="24"/>
          <w:u w:val="single"/>
          <w:lang w:val="en-US" w:eastAsia="zh-CN"/>
        </w:rPr>
      </w:pPr>
      <w:r>
        <w:rPr>
          <w:bCs/>
          <w:sz w:val="24"/>
          <w:szCs w:val="24"/>
          <w:u w:val="single"/>
          <w:lang w:val="en-US" w:eastAsia="zh-CN"/>
        </w:rPr>
        <w:t>协定草案</w:t>
      </w:r>
    </w:p>
    <w:p w14:paraId="3DA5AF69" w14:textId="77777777" w:rsidR="00E01256" w:rsidRDefault="00000000">
      <w:pPr>
        <w:pStyle w:val="Heading1"/>
        <w:rPr>
          <w:sz w:val="24"/>
          <w:szCs w:val="24"/>
          <w:lang w:eastAsia="zh-CN"/>
        </w:rPr>
      </w:pPr>
      <w:r>
        <w:rPr>
          <w:rFonts w:hint="eastAsia"/>
          <w:sz w:val="24"/>
          <w:szCs w:val="24"/>
          <w:lang w:eastAsia="zh-CN"/>
        </w:rPr>
        <w:t>印度尼西亚</w:t>
      </w:r>
      <w:r>
        <w:rPr>
          <w:sz w:val="24"/>
          <w:szCs w:val="24"/>
          <w:lang w:eastAsia="zh-CN"/>
        </w:rPr>
        <w:t>政府与执行委员会之间关于</w:t>
      </w:r>
      <w:r>
        <w:rPr>
          <w:sz w:val="24"/>
          <w:szCs w:val="24"/>
          <w:lang w:eastAsia="zh-CN"/>
        </w:rPr>
        <w:t xml:space="preserve"> KIP </w:t>
      </w:r>
      <w:r>
        <w:rPr>
          <w:sz w:val="24"/>
          <w:szCs w:val="24"/>
          <w:lang w:eastAsia="zh-CN"/>
        </w:rPr>
        <w:t>第一阶段的</w:t>
      </w:r>
      <w:r>
        <w:rPr>
          <w:sz w:val="24"/>
          <w:szCs w:val="24"/>
          <w:lang w:val="en-US" w:eastAsia="zh-CN"/>
        </w:rPr>
        <w:t>协定草案</w:t>
      </w:r>
      <w:r>
        <w:rPr>
          <w:sz w:val="24"/>
          <w:szCs w:val="24"/>
          <w:lang w:eastAsia="zh-CN"/>
        </w:rPr>
        <w:t>载于本文件附件</w:t>
      </w:r>
      <w:r>
        <w:rPr>
          <w:sz w:val="24"/>
          <w:szCs w:val="24"/>
          <w:lang w:val="en-US" w:eastAsia="zh-CN"/>
        </w:rPr>
        <w:t>一</w:t>
      </w:r>
      <w:r>
        <w:rPr>
          <w:sz w:val="24"/>
          <w:szCs w:val="24"/>
          <w:lang w:eastAsia="zh-CN"/>
        </w:rPr>
        <w:t>。</w:t>
      </w:r>
    </w:p>
    <w:p w14:paraId="184725C4" w14:textId="77777777" w:rsidR="00E01256" w:rsidRDefault="00000000">
      <w:pPr>
        <w:keepNext/>
        <w:widowControl w:val="0"/>
        <w:suppressAutoHyphens/>
        <w:spacing w:before="240" w:after="240"/>
        <w:rPr>
          <w:iCs/>
          <w:sz w:val="24"/>
          <w:szCs w:val="24"/>
          <w:u w:val="single"/>
          <w:lang w:eastAsia="zh-CN"/>
        </w:rPr>
      </w:pPr>
      <w:r>
        <w:rPr>
          <w:sz w:val="24"/>
          <w:szCs w:val="24"/>
          <w:u w:val="single"/>
          <w:lang w:val="en-US" w:eastAsia="zh-CN"/>
        </w:rPr>
        <w:t>HCFC</w:t>
      </w:r>
      <w:r>
        <w:rPr>
          <w:sz w:val="24"/>
          <w:szCs w:val="24"/>
          <w:u w:val="single"/>
          <w:lang w:val="en-US" w:eastAsia="zh-CN"/>
        </w:rPr>
        <w:t>淘汰和</w:t>
      </w:r>
      <w:r>
        <w:rPr>
          <w:sz w:val="24"/>
          <w:szCs w:val="24"/>
          <w:u w:val="single"/>
          <w:lang w:val="en-US" w:eastAsia="zh-CN"/>
        </w:rPr>
        <w:t>HFC</w:t>
      </w:r>
      <w:r>
        <w:rPr>
          <w:sz w:val="24"/>
          <w:szCs w:val="24"/>
          <w:u w:val="single"/>
          <w:lang w:val="en-US" w:eastAsia="zh-CN"/>
        </w:rPr>
        <w:t>逐步减少</w:t>
      </w:r>
      <w:r>
        <w:rPr>
          <w:sz w:val="24"/>
          <w:szCs w:val="24"/>
          <w:u w:val="single"/>
          <w:lang w:eastAsia="zh-CN"/>
        </w:rPr>
        <w:t>计划</w:t>
      </w:r>
      <w:r>
        <w:rPr>
          <w:sz w:val="24"/>
          <w:szCs w:val="24"/>
          <w:u w:val="single"/>
          <w:lang w:val="en-US" w:eastAsia="zh-CN"/>
        </w:rPr>
        <w:t>框内下</w:t>
      </w:r>
      <w:r>
        <w:rPr>
          <w:sz w:val="24"/>
          <w:szCs w:val="24"/>
          <w:u w:val="single"/>
          <w:lang w:eastAsia="zh-CN"/>
        </w:rPr>
        <w:t>维修部门活动的协调</w:t>
      </w:r>
    </w:p>
    <w:p w14:paraId="7C8082C7" w14:textId="77777777" w:rsidR="00E01256" w:rsidRDefault="00000000">
      <w:pPr>
        <w:pStyle w:val="Heading1"/>
        <w:rPr>
          <w:sz w:val="24"/>
          <w:szCs w:val="24"/>
          <w:lang w:eastAsia="zh-CN"/>
        </w:rPr>
      </w:pPr>
      <w:r>
        <w:rPr>
          <w:sz w:val="24"/>
          <w:szCs w:val="24"/>
          <w:lang w:eastAsia="zh-CN"/>
        </w:rPr>
        <w:t>附件二总结了印度尼西亚在</w:t>
      </w:r>
      <w:r>
        <w:rPr>
          <w:sz w:val="24"/>
          <w:szCs w:val="24"/>
          <w:lang w:eastAsia="zh-CN"/>
        </w:rPr>
        <w:t xml:space="preserve"> HPMP </w:t>
      </w:r>
      <w:r>
        <w:rPr>
          <w:sz w:val="24"/>
          <w:szCs w:val="24"/>
          <w:lang w:eastAsia="zh-CN"/>
        </w:rPr>
        <w:t>和</w:t>
      </w:r>
      <w:r>
        <w:rPr>
          <w:sz w:val="24"/>
          <w:szCs w:val="24"/>
          <w:lang w:eastAsia="zh-CN"/>
        </w:rPr>
        <w:t xml:space="preserve"> KIP </w:t>
      </w:r>
      <w:r>
        <w:rPr>
          <w:sz w:val="24"/>
          <w:szCs w:val="24"/>
          <w:lang w:val="en-US" w:eastAsia="zh-CN"/>
        </w:rPr>
        <w:t>框架</w:t>
      </w:r>
      <w:r>
        <w:rPr>
          <w:sz w:val="24"/>
          <w:szCs w:val="24"/>
          <w:lang w:eastAsia="zh-CN"/>
        </w:rPr>
        <w:t>下活动的同时实施。尽管这两个计划都</w:t>
      </w:r>
      <w:r>
        <w:rPr>
          <w:sz w:val="24"/>
          <w:szCs w:val="24"/>
          <w:lang w:val="en-US" w:eastAsia="zh-CN"/>
        </w:rPr>
        <w:t>包含</w:t>
      </w:r>
      <w:r>
        <w:rPr>
          <w:sz w:val="24"/>
          <w:szCs w:val="24"/>
          <w:lang w:eastAsia="zh-CN"/>
        </w:rPr>
        <w:t>维修部门的活动，但</w:t>
      </w:r>
      <w:r>
        <w:rPr>
          <w:sz w:val="24"/>
          <w:szCs w:val="24"/>
          <w:lang w:eastAsia="zh-CN"/>
        </w:rPr>
        <w:t xml:space="preserve"> KIP </w:t>
      </w:r>
      <w:r>
        <w:rPr>
          <w:sz w:val="24"/>
          <w:szCs w:val="24"/>
          <w:lang w:val="en-US" w:eastAsia="zh-CN"/>
        </w:rPr>
        <w:t>涵盖</w:t>
      </w:r>
      <w:r>
        <w:rPr>
          <w:sz w:val="24"/>
          <w:szCs w:val="24"/>
          <w:lang w:eastAsia="zh-CN"/>
        </w:rPr>
        <w:t>了大量关于移动空调维修的内容，而制冷剂回收、</w:t>
      </w:r>
      <w:r>
        <w:rPr>
          <w:sz w:val="24"/>
          <w:szCs w:val="24"/>
          <w:lang w:val="en-US" w:eastAsia="zh-CN"/>
        </w:rPr>
        <w:t>复原</w:t>
      </w:r>
      <w:r>
        <w:rPr>
          <w:sz w:val="24"/>
          <w:szCs w:val="24"/>
          <w:lang w:eastAsia="zh-CN"/>
        </w:rPr>
        <w:t>和再生（</w:t>
      </w:r>
      <w:r>
        <w:rPr>
          <w:sz w:val="24"/>
          <w:szCs w:val="24"/>
          <w:lang w:eastAsia="zh-CN"/>
        </w:rPr>
        <w:t>RRR</w:t>
      </w:r>
      <w:r>
        <w:rPr>
          <w:sz w:val="24"/>
          <w:szCs w:val="24"/>
          <w:lang w:eastAsia="zh-CN"/>
        </w:rPr>
        <w:t>）国家网络则涵盖在</w:t>
      </w:r>
      <w:r>
        <w:rPr>
          <w:sz w:val="24"/>
          <w:szCs w:val="24"/>
          <w:lang w:eastAsia="zh-CN"/>
        </w:rPr>
        <w:t xml:space="preserve"> HPMP </w:t>
      </w:r>
      <w:r>
        <w:rPr>
          <w:sz w:val="24"/>
          <w:szCs w:val="24"/>
          <w:lang w:eastAsia="zh-CN"/>
        </w:rPr>
        <w:t>下。在</w:t>
      </w:r>
      <w:r>
        <w:rPr>
          <w:sz w:val="24"/>
          <w:szCs w:val="24"/>
          <w:lang w:val="en-US" w:eastAsia="zh-CN"/>
        </w:rPr>
        <w:t>制冷与空调</w:t>
      </w:r>
      <w:r>
        <w:rPr>
          <w:sz w:val="24"/>
          <w:szCs w:val="24"/>
          <w:lang w:eastAsia="zh-CN"/>
        </w:rPr>
        <w:t>技术员培训和认证方面，</w:t>
      </w:r>
      <w:r>
        <w:rPr>
          <w:sz w:val="24"/>
          <w:szCs w:val="24"/>
          <w:lang w:eastAsia="zh-CN"/>
        </w:rPr>
        <w:lastRenderedPageBreak/>
        <w:t xml:space="preserve">KIP </w:t>
      </w:r>
      <w:r>
        <w:rPr>
          <w:sz w:val="24"/>
          <w:szCs w:val="24"/>
          <w:lang w:eastAsia="zh-CN"/>
        </w:rPr>
        <w:t>以</w:t>
      </w:r>
      <w:r>
        <w:rPr>
          <w:sz w:val="24"/>
          <w:szCs w:val="24"/>
          <w:lang w:eastAsia="zh-CN"/>
        </w:rPr>
        <w:t xml:space="preserve"> HPMP </w:t>
      </w:r>
      <w:r>
        <w:rPr>
          <w:sz w:val="24"/>
          <w:szCs w:val="24"/>
          <w:lang w:eastAsia="zh-CN"/>
        </w:rPr>
        <w:t>下</w:t>
      </w:r>
      <w:r>
        <w:rPr>
          <w:sz w:val="24"/>
          <w:szCs w:val="24"/>
          <w:lang w:val="en-US" w:eastAsia="zh-CN"/>
        </w:rPr>
        <w:t>构建</w:t>
      </w:r>
      <w:r>
        <w:rPr>
          <w:sz w:val="24"/>
          <w:szCs w:val="24"/>
          <w:lang w:eastAsia="zh-CN"/>
        </w:rPr>
        <w:t>的方案为基础，以成本效益的方式扩展培训范围，涵盖更多的部门和技术，增加了电子元件维修和能效考虑。</w:t>
      </w:r>
      <w:r>
        <w:rPr>
          <w:sz w:val="24"/>
          <w:szCs w:val="24"/>
          <w:lang w:eastAsia="zh-CN"/>
        </w:rPr>
        <w:t xml:space="preserve">KIP </w:t>
      </w:r>
      <w:r>
        <w:rPr>
          <w:sz w:val="24"/>
          <w:szCs w:val="24"/>
          <w:lang w:eastAsia="zh-CN"/>
        </w:rPr>
        <w:t>第一阶段包括家用制冷和铁路</w:t>
      </w:r>
      <w:r>
        <w:rPr>
          <w:sz w:val="24"/>
          <w:szCs w:val="24"/>
          <w:lang w:val="en-US" w:eastAsia="zh-CN"/>
        </w:rPr>
        <w:t>移动空调</w:t>
      </w:r>
      <w:r>
        <w:rPr>
          <w:sz w:val="24"/>
          <w:szCs w:val="24"/>
          <w:lang w:eastAsia="zh-CN"/>
        </w:rPr>
        <w:t>制造部门的活动，而</w:t>
      </w:r>
      <w:r>
        <w:rPr>
          <w:sz w:val="24"/>
          <w:szCs w:val="24"/>
          <w:lang w:eastAsia="zh-CN"/>
        </w:rPr>
        <w:t xml:space="preserve"> HPMP </w:t>
      </w:r>
      <w:r>
        <w:rPr>
          <w:sz w:val="24"/>
          <w:szCs w:val="24"/>
          <w:lang w:eastAsia="zh-CN"/>
        </w:rPr>
        <w:t>第三阶段也涉及消防设备和冷却器中受控物质的使用。两个计划都预见到分别加强与附件</w:t>
      </w:r>
      <w:r>
        <w:rPr>
          <w:sz w:val="24"/>
          <w:szCs w:val="24"/>
          <w:lang w:eastAsia="zh-CN"/>
        </w:rPr>
        <w:t>C</w:t>
      </w:r>
      <w:r>
        <w:rPr>
          <w:sz w:val="24"/>
          <w:szCs w:val="24"/>
          <w:lang w:eastAsia="zh-CN"/>
        </w:rPr>
        <w:t>和附件</w:t>
      </w:r>
      <w:r>
        <w:rPr>
          <w:sz w:val="24"/>
          <w:szCs w:val="24"/>
          <w:lang w:val="en-US" w:eastAsia="zh-CN"/>
        </w:rPr>
        <w:t>F</w:t>
      </w:r>
      <w:r>
        <w:rPr>
          <w:sz w:val="24"/>
          <w:szCs w:val="24"/>
          <w:lang w:eastAsia="zh-CN"/>
        </w:rPr>
        <w:t>物质相关的监管框架，并由同一个项目管理</w:t>
      </w:r>
      <w:r>
        <w:rPr>
          <w:sz w:val="24"/>
          <w:szCs w:val="24"/>
          <w:lang w:val="en-US" w:eastAsia="zh-CN"/>
        </w:rPr>
        <w:t>机构</w:t>
      </w:r>
      <w:r>
        <w:rPr>
          <w:sz w:val="24"/>
          <w:szCs w:val="24"/>
          <w:lang w:eastAsia="zh-CN"/>
        </w:rPr>
        <w:t>进行管理。</w:t>
      </w:r>
    </w:p>
    <w:p w14:paraId="6925FD6F" w14:textId="77777777" w:rsidR="00E01256" w:rsidRDefault="00000000">
      <w:pPr>
        <w:pStyle w:val="Heading1"/>
        <w:keepNext/>
        <w:numPr>
          <w:ilvl w:val="0"/>
          <w:numId w:val="0"/>
        </w:numPr>
        <w:autoSpaceDE w:val="0"/>
        <w:autoSpaceDN w:val="0"/>
        <w:adjustRightInd w:val="0"/>
        <w:spacing w:before="360"/>
        <w:rPr>
          <w:b/>
          <w:bCs/>
          <w:sz w:val="24"/>
          <w:szCs w:val="24"/>
        </w:rPr>
      </w:pPr>
      <w:r>
        <w:rPr>
          <w:b/>
          <w:sz w:val="24"/>
          <w:szCs w:val="24"/>
          <w:lang w:eastAsia="zh-CN"/>
        </w:rPr>
        <w:t>六</w:t>
      </w:r>
      <w:r>
        <w:rPr>
          <w:b/>
          <w:sz w:val="24"/>
          <w:szCs w:val="24"/>
        </w:rPr>
        <w:t>.</w:t>
      </w:r>
      <w:r>
        <w:rPr>
          <w:b/>
          <w:sz w:val="24"/>
          <w:szCs w:val="24"/>
        </w:rPr>
        <w:tab/>
      </w:r>
      <w:r>
        <w:rPr>
          <w:b/>
          <w:bCs/>
          <w:sz w:val="24"/>
          <w:szCs w:val="24"/>
        </w:rPr>
        <w:t>建议</w:t>
      </w:r>
    </w:p>
    <w:p w14:paraId="71786FCD" w14:textId="77777777" w:rsidR="00E01256" w:rsidRDefault="00000000">
      <w:pPr>
        <w:pStyle w:val="Heading1"/>
        <w:keepNext/>
        <w:shd w:val="clear" w:color="auto" w:fill="FFFFFF" w:themeFill="background1"/>
        <w:rPr>
          <w:sz w:val="24"/>
          <w:szCs w:val="24"/>
          <w:u w:val="single"/>
        </w:rPr>
      </w:pPr>
      <w:r>
        <w:rPr>
          <w:sz w:val="24"/>
          <w:szCs w:val="24"/>
          <w:lang w:val="en-US" w:eastAsia="zh-CN"/>
        </w:rPr>
        <w:t>谨建议</w:t>
      </w:r>
      <w:r>
        <w:rPr>
          <w:sz w:val="24"/>
          <w:szCs w:val="24"/>
        </w:rPr>
        <w:t>执行委员会：</w:t>
      </w:r>
    </w:p>
    <w:p w14:paraId="3465FB91" w14:textId="77777777" w:rsidR="00E01256" w:rsidRDefault="00000000">
      <w:pPr>
        <w:pStyle w:val="Heading2"/>
        <w:keepNext/>
        <w:widowControl/>
        <w:shd w:val="clear" w:color="auto" w:fill="FFFFFF" w:themeFill="background1"/>
        <w:rPr>
          <w:sz w:val="24"/>
          <w:szCs w:val="24"/>
          <w:lang w:eastAsia="zh-CN"/>
        </w:rPr>
      </w:pPr>
      <w:r>
        <w:rPr>
          <w:sz w:val="24"/>
          <w:szCs w:val="24"/>
          <w:lang w:eastAsia="zh-CN"/>
        </w:rPr>
        <w:t>原则上</w:t>
      </w:r>
      <w:r>
        <w:rPr>
          <w:sz w:val="24"/>
          <w:szCs w:val="24"/>
          <w:lang w:val="en-US" w:eastAsia="zh-CN"/>
        </w:rPr>
        <w:t>核准</w:t>
      </w:r>
      <w:r>
        <w:rPr>
          <w:sz w:val="24"/>
          <w:szCs w:val="24"/>
          <w:lang w:eastAsia="zh-CN"/>
        </w:rPr>
        <w:t>印度尼西亚</w:t>
      </w:r>
      <w:r>
        <w:rPr>
          <w:sz w:val="24"/>
          <w:szCs w:val="24"/>
          <w:lang w:eastAsia="zh-CN"/>
        </w:rPr>
        <w:t xml:space="preserve"> 2025</w:t>
      </w:r>
      <w:r>
        <w:rPr>
          <w:sz w:val="24"/>
          <w:szCs w:val="24"/>
          <w:lang w:val="en-US" w:eastAsia="zh-CN"/>
        </w:rPr>
        <w:t>至</w:t>
      </w:r>
      <w:r>
        <w:rPr>
          <w:sz w:val="24"/>
          <w:szCs w:val="24"/>
          <w:lang w:eastAsia="zh-CN"/>
        </w:rPr>
        <w:t>2032</w:t>
      </w:r>
      <w:r>
        <w:rPr>
          <w:sz w:val="24"/>
          <w:szCs w:val="24"/>
          <w:lang w:eastAsia="zh-CN"/>
        </w:rPr>
        <w:t>年</w:t>
      </w:r>
      <w:r>
        <w:rPr>
          <w:sz w:val="24"/>
          <w:szCs w:val="24"/>
          <w:lang w:eastAsia="zh-CN"/>
        </w:rPr>
        <w:t>KIP</w:t>
      </w:r>
      <w:r>
        <w:rPr>
          <w:sz w:val="24"/>
          <w:szCs w:val="24"/>
          <w:lang w:val="en-US" w:eastAsia="zh-CN"/>
        </w:rPr>
        <w:t>的</w:t>
      </w:r>
      <w:r>
        <w:rPr>
          <w:sz w:val="24"/>
          <w:szCs w:val="24"/>
          <w:lang w:eastAsia="zh-CN"/>
        </w:rPr>
        <w:t>第一阶段，</w:t>
      </w:r>
      <w:r>
        <w:rPr>
          <w:sz w:val="24"/>
          <w:szCs w:val="24"/>
          <w:lang w:val="en-US" w:eastAsia="zh-CN"/>
        </w:rPr>
        <w:t>目标为到</w:t>
      </w:r>
      <w:r>
        <w:rPr>
          <w:sz w:val="24"/>
          <w:szCs w:val="24"/>
          <w:lang w:eastAsia="zh-CN"/>
        </w:rPr>
        <w:t>2029</w:t>
      </w:r>
      <w:r>
        <w:rPr>
          <w:sz w:val="24"/>
          <w:szCs w:val="24"/>
          <w:lang w:eastAsia="zh-CN"/>
        </w:rPr>
        <w:t>年减少该国基准</w:t>
      </w:r>
      <w:r>
        <w:rPr>
          <w:sz w:val="24"/>
          <w:szCs w:val="24"/>
          <w:lang w:val="en-US" w:eastAsia="zh-CN"/>
        </w:rPr>
        <w:t>HFC</w:t>
      </w:r>
      <w:r>
        <w:rPr>
          <w:sz w:val="24"/>
          <w:szCs w:val="24"/>
          <w:lang w:val="en-US" w:eastAsia="zh-CN"/>
        </w:rPr>
        <w:t>消耗量</w:t>
      </w:r>
      <w:r>
        <w:rPr>
          <w:sz w:val="24"/>
          <w:szCs w:val="24"/>
          <w:lang w:eastAsia="zh-CN"/>
        </w:rPr>
        <w:t>的</w:t>
      </w:r>
      <w:r>
        <w:rPr>
          <w:sz w:val="24"/>
          <w:szCs w:val="24"/>
          <w:lang w:eastAsia="zh-CN"/>
        </w:rPr>
        <w:t>15%</w:t>
      </w:r>
      <w:r>
        <w:rPr>
          <w:sz w:val="24"/>
          <w:szCs w:val="24"/>
          <w:lang w:eastAsia="zh-CN"/>
        </w:rPr>
        <w:t>，到</w:t>
      </w:r>
      <w:r>
        <w:rPr>
          <w:sz w:val="24"/>
          <w:szCs w:val="24"/>
          <w:lang w:eastAsia="zh-CN"/>
        </w:rPr>
        <w:t>2032</w:t>
      </w:r>
      <w:r>
        <w:rPr>
          <w:sz w:val="24"/>
          <w:szCs w:val="24"/>
          <w:lang w:eastAsia="zh-CN"/>
        </w:rPr>
        <w:t>年减少</w:t>
      </w:r>
      <w:r>
        <w:rPr>
          <w:sz w:val="24"/>
          <w:szCs w:val="24"/>
          <w:lang w:eastAsia="zh-CN"/>
        </w:rPr>
        <w:t>20%</w:t>
      </w:r>
      <w:r>
        <w:rPr>
          <w:sz w:val="24"/>
          <w:szCs w:val="24"/>
          <w:lang w:eastAsia="zh-CN"/>
        </w:rPr>
        <w:t>，金额为</w:t>
      </w:r>
      <w:r>
        <w:rPr>
          <w:sz w:val="24"/>
          <w:szCs w:val="24"/>
          <w:lang w:eastAsia="zh-CN"/>
        </w:rPr>
        <w:t>7,045,798</w:t>
      </w:r>
      <w:r>
        <w:rPr>
          <w:sz w:val="24"/>
          <w:szCs w:val="24"/>
          <w:lang w:eastAsia="zh-CN"/>
        </w:rPr>
        <w:t>美元，外加世界银行的</w:t>
      </w:r>
      <w:r>
        <w:rPr>
          <w:rFonts w:hint="eastAsia"/>
          <w:sz w:val="24"/>
          <w:szCs w:val="24"/>
          <w:lang w:eastAsia="zh-CN"/>
        </w:rPr>
        <w:t>机构支助费用</w:t>
      </w:r>
      <w:r>
        <w:rPr>
          <w:sz w:val="24"/>
          <w:szCs w:val="24"/>
          <w:lang w:eastAsia="zh-CN"/>
        </w:rPr>
        <w:t>493,206</w:t>
      </w:r>
      <w:r>
        <w:rPr>
          <w:sz w:val="24"/>
          <w:szCs w:val="24"/>
          <w:lang w:eastAsia="zh-CN"/>
        </w:rPr>
        <w:t>美元；</w:t>
      </w:r>
    </w:p>
    <w:p w14:paraId="4770B953" w14:textId="77777777" w:rsidR="00E01256" w:rsidRDefault="00000000">
      <w:pPr>
        <w:pStyle w:val="Heading2"/>
        <w:widowControl/>
        <w:shd w:val="clear" w:color="auto" w:fill="FFFFFF" w:themeFill="background1"/>
        <w:rPr>
          <w:sz w:val="24"/>
          <w:szCs w:val="24"/>
        </w:rPr>
      </w:pPr>
      <w:r>
        <w:rPr>
          <w:sz w:val="24"/>
          <w:szCs w:val="24"/>
        </w:rPr>
        <w:t>注意</w:t>
      </w:r>
      <w:r>
        <w:rPr>
          <w:sz w:val="24"/>
          <w:szCs w:val="24"/>
          <w:lang w:val="en-US" w:eastAsia="zh-CN"/>
        </w:rPr>
        <w:t>到</w:t>
      </w:r>
      <w:r>
        <w:rPr>
          <w:sz w:val="24"/>
          <w:szCs w:val="24"/>
        </w:rPr>
        <w:t>：</w:t>
      </w:r>
    </w:p>
    <w:p w14:paraId="4A828237" w14:textId="77777777" w:rsidR="00E01256" w:rsidRDefault="00000000" w:rsidP="00E27CCE">
      <w:pPr>
        <w:pStyle w:val="Heading3"/>
        <w:ind w:left="2160" w:hanging="720"/>
        <w:rPr>
          <w:lang w:eastAsia="zh-CN"/>
        </w:rPr>
      </w:pPr>
      <w:r>
        <w:rPr>
          <w:rFonts w:hint="eastAsia"/>
          <w:lang w:eastAsia="zh-CN"/>
        </w:rPr>
        <w:t>印度尼西亚</w:t>
      </w:r>
      <w:r>
        <w:rPr>
          <w:lang w:eastAsia="zh-CN"/>
        </w:rPr>
        <w:t>政府将根据执行委员会提供的指导，确定其</w:t>
      </w:r>
      <w:r>
        <w:rPr>
          <w:lang w:eastAsia="zh-CN"/>
        </w:rPr>
        <w:t xml:space="preserve"> HFC</w:t>
      </w:r>
      <w:r>
        <w:rPr>
          <w:lang w:val="en-US" w:eastAsia="zh-CN"/>
        </w:rPr>
        <w:t>消耗总量</w:t>
      </w:r>
      <w:r>
        <w:rPr>
          <w:lang w:eastAsia="zh-CN"/>
        </w:rPr>
        <w:t>持续减少的起始点；</w:t>
      </w:r>
    </w:p>
    <w:p w14:paraId="0BCA4263" w14:textId="77777777" w:rsidR="00E01256" w:rsidRPr="002761A1" w:rsidRDefault="00000000" w:rsidP="00E27CCE">
      <w:pPr>
        <w:pStyle w:val="Heading3"/>
        <w:ind w:left="2160" w:hanging="720"/>
        <w:rPr>
          <w:lang w:eastAsia="zh-CN"/>
        </w:rPr>
      </w:pPr>
      <w:r w:rsidRPr="002761A1">
        <w:rPr>
          <w:lang w:eastAsia="zh-CN"/>
        </w:rPr>
        <w:t>一旦执行委员会提供了上述</w:t>
      </w:r>
      <w:r w:rsidRPr="002761A1">
        <w:rPr>
          <w:lang w:eastAsia="zh-CN"/>
        </w:rPr>
        <w:t xml:space="preserve"> (b)(i) </w:t>
      </w:r>
      <w:r w:rsidRPr="002761A1">
        <w:rPr>
          <w:lang w:eastAsia="zh-CN"/>
        </w:rPr>
        <w:t>小段所提到的指导，符合供资条件的印度尼西亚剩余</w:t>
      </w:r>
      <w:r w:rsidRPr="002761A1">
        <w:rPr>
          <w:lang w:eastAsia="zh-CN"/>
        </w:rPr>
        <w:t xml:space="preserve"> HFC</w:t>
      </w:r>
      <w:r w:rsidRPr="002761A1">
        <w:rPr>
          <w:lang w:eastAsia="zh-CN"/>
        </w:rPr>
        <w:t>消耗的减排量将根据该指导进行确定；</w:t>
      </w:r>
    </w:p>
    <w:p w14:paraId="6961919A" w14:textId="77777777" w:rsidR="00E01256" w:rsidRPr="002761A1" w:rsidRDefault="00000000" w:rsidP="00E27CCE">
      <w:pPr>
        <w:pStyle w:val="Heading3"/>
        <w:ind w:left="2160" w:hanging="720"/>
        <w:rPr>
          <w:lang w:eastAsia="zh-CN"/>
        </w:rPr>
      </w:pPr>
      <w:r w:rsidRPr="002761A1">
        <w:rPr>
          <w:lang w:eastAsia="zh-CN"/>
        </w:rPr>
        <w:t>上述</w:t>
      </w:r>
      <w:r w:rsidRPr="002761A1">
        <w:rPr>
          <w:lang w:eastAsia="zh-CN"/>
        </w:rPr>
        <w:t>(b)(ii)</w:t>
      </w:r>
      <w:r w:rsidRPr="002761A1">
        <w:rPr>
          <w:lang w:eastAsia="zh-CN"/>
        </w:rPr>
        <w:t>小段中提到的符合供资条件的印度尼西亚剩余</w:t>
      </w:r>
      <w:r w:rsidRPr="002761A1">
        <w:rPr>
          <w:lang w:eastAsia="zh-CN"/>
        </w:rPr>
        <w:t xml:space="preserve"> HFC</w:t>
      </w:r>
      <w:r w:rsidRPr="002761A1">
        <w:rPr>
          <w:lang w:eastAsia="zh-CN"/>
        </w:rPr>
        <w:t>消耗减排量，将从</w:t>
      </w:r>
      <w:r w:rsidRPr="002761A1">
        <w:rPr>
          <w:lang w:eastAsia="zh-CN"/>
        </w:rPr>
        <w:t>(b)(i)</w:t>
      </w:r>
      <w:r w:rsidRPr="002761A1">
        <w:rPr>
          <w:lang w:eastAsia="zh-CN"/>
        </w:rPr>
        <w:t>小段中提到的起始点中扣除；</w:t>
      </w:r>
    </w:p>
    <w:p w14:paraId="5F1B9F47" w14:textId="77777777" w:rsidR="00E01256" w:rsidRPr="002761A1" w:rsidRDefault="00000000" w:rsidP="00E27CCE">
      <w:pPr>
        <w:pStyle w:val="Heading3"/>
        <w:ind w:left="2160" w:hanging="720"/>
        <w:rPr>
          <w:lang w:eastAsia="zh-CN"/>
        </w:rPr>
      </w:pPr>
      <w:r w:rsidRPr="002761A1">
        <w:rPr>
          <w:lang w:eastAsia="zh-CN"/>
        </w:rPr>
        <w:t>该国于基准年份进口贮备了</w:t>
      </w:r>
      <w:r w:rsidRPr="002761A1">
        <w:rPr>
          <w:lang w:eastAsia="zh-CN"/>
        </w:rPr>
        <w:t xml:space="preserve"> HFC</w:t>
      </w:r>
      <w:r w:rsidRPr="002761A1">
        <w:rPr>
          <w:lang w:eastAsia="zh-CN"/>
        </w:rPr>
        <w:t>并计划在随后年份使用，与之相关的</w:t>
      </w:r>
      <w:r w:rsidRPr="002761A1">
        <w:rPr>
          <w:lang w:eastAsia="zh-CN"/>
        </w:rPr>
        <w:t>4,811,218</w:t>
      </w:r>
      <w:r w:rsidRPr="002761A1">
        <w:rPr>
          <w:lang w:eastAsia="zh-CN"/>
        </w:rPr>
        <w:t>二氧化碳当量吨额外减排量，也将从</w:t>
      </w:r>
      <w:r w:rsidRPr="002761A1">
        <w:rPr>
          <w:lang w:eastAsia="zh-CN"/>
        </w:rPr>
        <w:t>(b)(i)</w:t>
      </w:r>
      <w:r w:rsidRPr="002761A1">
        <w:rPr>
          <w:lang w:eastAsia="zh-CN"/>
        </w:rPr>
        <w:t>小段中提到的起始点中扣除；</w:t>
      </w:r>
    </w:p>
    <w:p w14:paraId="41BA5AEF" w14:textId="77777777" w:rsidR="00E01256" w:rsidRDefault="00000000" w:rsidP="00944085">
      <w:pPr>
        <w:pStyle w:val="Heading2"/>
        <w:rPr>
          <w:lang w:eastAsia="zh-CN"/>
        </w:rPr>
      </w:pPr>
      <w:r>
        <w:rPr>
          <w:lang w:eastAsia="zh-CN"/>
        </w:rPr>
        <w:t>同时注意到</w:t>
      </w:r>
      <w:r>
        <w:rPr>
          <w:rFonts w:hint="eastAsia"/>
          <w:lang w:eastAsia="zh-CN"/>
        </w:rPr>
        <w:t>印度尼西亚</w:t>
      </w:r>
      <w:r>
        <w:rPr>
          <w:lang w:eastAsia="zh-CN"/>
        </w:rPr>
        <w:t>政府</w:t>
      </w:r>
      <w:r>
        <w:rPr>
          <w:lang w:val="en-US" w:eastAsia="zh-CN"/>
        </w:rPr>
        <w:t>做出有力</w:t>
      </w:r>
      <w:r>
        <w:rPr>
          <w:lang w:eastAsia="zh-CN"/>
        </w:rPr>
        <w:t>承诺，支持提前实现蒙特利尔议定书</w:t>
      </w:r>
      <w:r>
        <w:rPr>
          <w:lang w:val="en-US" w:eastAsia="zh-CN"/>
        </w:rPr>
        <w:t>在</w:t>
      </w:r>
      <w:r>
        <w:rPr>
          <w:lang w:eastAsia="zh-CN"/>
        </w:rPr>
        <w:t>减少</w:t>
      </w:r>
      <w:r>
        <w:rPr>
          <w:lang w:eastAsia="zh-CN"/>
        </w:rPr>
        <w:t xml:space="preserve"> HFC</w:t>
      </w:r>
      <w:r>
        <w:rPr>
          <w:lang w:val="en-US" w:eastAsia="zh-CN"/>
        </w:rPr>
        <w:t>消耗量方面的</w:t>
      </w:r>
      <w:r>
        <w:rPr>
          <w:lang w:eastAsia="zh-CN"/>
        </w:rPr>
        <w:t>目标；</w:t>
      </w:r>
      <w:r>
        <w:rPr>
          <w:lang w:val="fr-FR" w:eastAsia="zh-CN"/>
        </w:rPr>
        <w:t xml:space="preserve">  </w:t>
      </w:r>
    </w:p>
    <w:p w14:paraId="253F4B22" w14:textId="77777777" w:rsidR="00E01256" w:rsidRDefault="00000000" w:rsidP="00944085">
      <w:pPr>
        <w:pStyle w:val="Heading2"/>
        <w:rPr>
          <w:lang w:eastAsia="zh-CN"/>
        </w:rPr>
      </w:pPr>
      <w:r>
        <w:rPr>
          <w:lang w:eastAsia="zh-CN"/>
        </w:rPr>
        <w:t>进一步注意到</w:t>
      </w:r>
      <w:r>
        <w:rPr>
          <w:rFonts w:hint="eastAsia"/>
          <w:lang w:eastAsia="zh-CN"/>
        </w:rPr>
        <w:t>印度尼西亚</w:t>
      </w:r>
      <w:r>
        <w:rPr>
          <w:lang w:eastAsia="zh-CN"/>
        </w:rPr>
        <w:t>政府承诺</w:t>
      </w:r>
      <w:r>
        <w:rPr>
          <w:lang w:val="en-US" w:eastAsia="zh-CN"/>
        </w:rPr>
        <w:t>于</w:t>
      </w:r>
      <w:r>
        <w:rPr>
          <w:lang w:eastAsia="zh-CN"/>
        </w:rPr>
        <w:t>2029</w:t>
      </w:r>
      <w:r>
        <w:rPr>
          <w:lang w:eastAsia="zh-CN"/>
        </w:rPr>
        <w:t>年</w:t>
      </w:r>
      <w:r>
        <w:rPr>
          <w:lang w:eastAsia="zh-CN"/>
        </w:rPr>
        <w:t>1</w:t>
      </w:r>
      <w:r>
        <w:rPr>
          <w:lang w:eastAsia="zh-CN"/>
        </w:rPr>
        <w:t>月</w:t>
      </w:r>
      <w:r>
        <w:rPr>
          <w:lang w:eastAsia="zh-CN"/>
        </w:rPr>
        <w:t>1</w:t>
      </w:r>
      <w:r>
        <w:rPr>
          <w:lang w:eastAsia="zh-CN"/>
        </w:rPr>
        <w:t>日前：</w:t>
      </w:r>
    </w:p>
    <w:p w14:paraId="083215B2" w14:textId="77777777" w:rsidR="00E01256" w:rsidRPr="00581CB3" w:rsidRDefault="00000000" w:rsidP="00E27CCE">
      <w:pPr>
        <w:pStyle w:val="Heading3"/>
        <w:ind w:left="2160" w:hanging="720"/>
        <w:rPr>
          <w:lang w:eastAsia="zh-CN"/>
        </w:rPr>
      </w:pPr>
      <w:r w:rsidRPr="00581CB3">
        <w:rPr>
          <w:lang w:eastAsia="zh-CN"/>
        </w:rPr>
        <w:t>禁止生产和进口基于</w:t>
      </w:r>
      <w:r w:rsidRPr="00581CB3">
        <w:rPr>
          <w:lang w:eastAsia="zh-CN"/>
        </w:rPr>
        <w:t xml:space="preserve"> HFC</w:t>
      </w:r>
      <w:r w:rsidRPr="00581CB3">
        <w:rPr>
          <w:lang w:eastAsia="zh-CN"/>
        </w:rPr>
        <w:t>的家用冰箱；</w:t>
      </w:r>
    </w:p>
    <w:p w14:paraId="047705F0" w14:textId="77777777" w:rsidR="00E01256" w:rsidRPr="00581CB3" w:rsidRDefault="00000000" w:rsidP="00E27CCE">
      <w:pPr>
        <w:pStyle w:val="Heading3"/>
        <w:ind w:left="2160" w:hanging="720"/>
        <w:rPr>
          <w:lang w:eastAsia="zh-CN"/>
        </w:rPr>
      </w:pPr>
      <w:r w:rsidRPr="00581CB3">
        <w:rPr>
          <w:lang w:eastAsia="zh-CN"/>
        </w:rPr>
        <w:t>禁止生产和进口基于</w:t>
      </w:r>
      <w:r w:rsidRPr="00581CB3">
        <w:rPr>
          <w:lang w:eastAsia="zh-CN"/>
        </w:rPr>
        <w:t xml:space="preserve"> HFC</w:t>
      </w:r>
      <w:r w:rsidRPr="00581CB3">
        <w:rPr>
          <w:lang w:eastAsia="zh-CN"/>
        </w:rPr>
        <w:t>的独立商用制冷设备；</w:t>
      </w:r>
    </w:p>
    <w:p w14:paraId="652B8B79" w14:textId="77777777" w:rsidR="00E01256" w:rsidRPr="00581CB3" w:rsidRDefault="00000000" w:rsidP="00E27CCE">
      <w:pPr>
        <w:pStyle w:val="Heading3"/>
        <w:ind w:left="2160" w:hanging="720"/>
        <w:rPr>
          <w:lang w:eastAsia="zh-CN"/>
        </w:rPr>
      </w:pPr>
      <w:r w:rsidRPr="00581CB3">
        <w:rPr>
          <w:lang w:eastAsia="zh-CN"/>
        </w:rPr>
        <w:t>禁止生产、安装和进口基于</w:t>
      </w:r>
      <w:r w:rsidRPr="00581CB3">
        <w:rPr>
          <w:lang w:eastAsia="zh-CN"/>
        </w:rPr>
        <w:t xml:space="preserve"> HFC-125 </w:t>
      </w:r>
      <w:r w:rsidRPr="00581CB3">
        <w:rPr>
          <w:lang w:eastAsia="zh-CN"/>
        </w:rPr>
        <w:t>的灭火设备；</w:t>
      </w:r>
    </w:p>
    <w:p w14:paraId="52927F24" w14:textId="77777777" w:rsidR="00E01256" w:rsidRPr="00581CB3" w:rsidRDefault="00000000" w:rsidP="00E27CCE">
      <w:pPr>
        <w:pStyle w:val="Heading3"/>
        <w:ind w:left="2160" w:hanging="720"/>
        <w:rPr>
          <w:lang w:eastAsia="zh-CN"/>
        </w:rPr>
      </w:pPr>
      <w:r w:rsidRPr="00581CB3">
        <w:rPr>
          <w:lang w:eastAsia="zh-CN"/>
        </w:rPr>
        <w:t>禁止生产和进口使用全球升温潜能值大于</w:t>
      </w:r>
      <w:r w:rsidRPr="00581CB3">
        <w:rPr>
          <w:lang w:eastAsia="zh-CN"/>
        </w:rPr>
        <w:t>700</w:t>
      </w:r>
      <w:r w:rsidRPr="00581CB3">
        <w:rPr>
          <w:lang w:eastAsia="zh-CN"/>
        </w:rPr>
        <w:t>的制冷剂的家用空调和轻型商用空调设备；</w:t>
      </w:r>
    </w:p>
    <w:p w14:paraId="59246E47" w14:textId="77777777" w:rsidR="00E01256" w:rsidRPr="00581CB3" w:rsidRDefault="00000000" w:rsidP="00E27CCE">
      <w:pPr>
        <w:pStyle w:val="Heading3"/>
        <w:ind w:left="2160" w:hanging="720"/>
        <w:rPr>
          <w:lang w:eastAsia="zh-CN"/>
        </w:rPr>
      </w:pPr>
      <w:r w:rsidRPr="00581CB3">
        <w:rPr>
          <w:lang w:eastAsia="zh-CN"/>
        </w:rPr>
        <w:t>将基于</w:t>
      </w:r>
      <w:r w:rsidRPr="00581CB3">
        <w:rPr>
          <w:lang w:eastAsia="zh-CN"/>
        </w:rPr>
        <w:t>HFC-23</w:t>
      </w:r>
      <w:r w:rsidRPr="00581CB3">
        <w:rPr>
          <w:lang w:eastAsia="zh-CN"/>
        </w:rPr>
        <w:t>的超低温冷冻柜的生产和进口限制在</w:t>
      </w:r>
      <w:r w:rsidRPr="00581CB3">
        <w:rPr>
          <w:lang w:eastAsia="zh-CN"/>
        </w:rPr>
        <w:t>2020</w:t>
      </w:r>
      <w:r w:rsidRPr="00581CB3">
        <w:rPr>
          <w:lang w:eastAsia="zh-CN"/>
        </w:rPr>
        <w:t>至</w:t>
      </w:r>
      <w:r w:rsidRPr="00581CB3">
        <w:rPr>
          <w:lang w:eastAsia="zh-CN"/>
        </w:rPr>
        <w:t>2022</w:t>
      </w:r>
      <w:r w:rsidRPr="00581CB3">
        <w:rPr>
          <w:lang w:eastAsia="zh-CN"/>
        </w:rPr>
        <w:t>年此类设备的平均产量，并且一旦达到该限制，仅允许生产和进口基于全球升温潜能值不超过</w:t>
      </w:r>
      <w:r w:rsidRPr="00581CB3">
        <w:rPr>
          <w:lang w:eastAsia="zh-CN"/>
        </w:rPr>
        <w:t>1,400</w:t>
      </w:r>
      <w:r w:rsidRPr="00581CB3">
        <w:rPr>
          <w:lang w:eastAsia="zh-CN"/>
        </w:rPr>
        <w:t>的超低温冷冻柜；</w:t>
      </w:r>
    </w:p>
    <w:p w14:paraId="65A790B4" w14:textId="77777777" w:rsidR="00E01256" w:rsidRDefault="00000000" w:rsidP="00944085">
      <w:pPr>
        <w:pStyle w:val="Heading2"/>
        <w:rPr>
          <w:lang w:eastAsia="zh-CN"/>
        </w:rPr>
      </w:pPr>
      <w:r>
        <w:rPr>
          <w:lang w:val="en-US" w:eastAsia="zh-CN"/>
        </w:rPr>
        <w:t>核准</w:t>
      </w:r>
      <w:r>
        <w:rPr>
          <w:rFonts w:hint="eastAsia"/>
          <w:lang w:eastAsia="zh-CN"/>
        </w:rPr>
        <w:t>印度尼西亚</w:t>
      </w:r>
      <w:r>
        <w:rPr>
          <w:lang w:eastAsia="zh-CN"/>
        </w:rPr>
        <w:t>政府与执行委员会之间根据</w:t>
      </w:r>
      <w:r>
        <w:rPr>
          <w:lang w:eastAsia="zh-CN"/>
        </w:rPr>
        <w:t xml:space="preserve"> KIP </w:t>
      </w:r>
      <w:r>
        <w:rPr>
          <w:lang w:eastAsia="zh-CN"/>
        </w:rPr>
        <w:t>第一阶段减少</w:t>
      </w:r>
      <w:r>
        <w:rPr>
          <w:lang w:eastAsia="zh-CN"/>
        </w:rPr>
        <w:t xml:space="preserve"> HFC</w:t>
      </w:r>
      <w:r>
        <w:rPr>
          <w:lang w:val="en-US" w:eastAsia="zh-CN"/>
        </w:rPr>
        <w:t>消耗量</w:t>
      </w:r>
      <w:r>
        <w:rPr>
          <w:lang w:eastAsia="zh-CN"/>
        </w:rPr>
        <w:t>的</w:t>
      </w:r>
      <w:r>
        <w:rPr>
          <w:lang w:val="en-US" w:eastAsia="zh-CN"/>
        </w:rPr>
        <w:t>协定</w:t>
      </w:r>
      <w:r>
        <w:rPr>
          <w:lang w:val="en-US" w:eastAsia="zh-CN"/>
        </w:rPr>
        <w:lastRenderedPageBreak/>
        <w:t>草案</w:t>
      </w:r>
      <w:r>
        <w:rPr>
          <w:lang w:eastAsia="zh-CN"/>
        </w:rPr>
        <w:t>，该</w:t>
      </w:r>
      <w:r>
        <w:rPr>
          <w:lang w:val="en-US" w:eastAsia="zh-CN"/>
        </w:rPr>
        <w:t>协定</w:t>
      </w:r>
      <w:r>
        <w:rPr>
          <w:lang w:eastAsia="zh-CN"/>
        </w:rPr>
        <w:t>载于本文件附件</w:t>
      </w:r>
      <w:r>
        <w:rPr>
          <w:lang w:val="en-US" w:eastAsia="zh-CN"/>
        </w:rPr>
        <w:t>一</w:t>
      </w:r>
      <w:r>
        <w:rPr>
          <w:lang w:eastAsia="zh-CN"/>
        </w:rPr>
        <w:t>；</w:t>
      </w:r>
    </w:p>
    <w:p w14:paraId="68672D58" w14:textId="77777777" w:rsidR="00E01256" w:rsidRDefault="00000000">
      <w:pPr>
        <w:pStyle w:val="Heading2"/>
        <w:rPr>
          <w:sz w:val="24"/>
          <w:szCs w:val="24"/>
          <w:lang w:eastAsia="zh-CN"/>
        </w:rPr>
        <w:sectPr w:rsidR="00E01256">
          <w:headerReference w:type="even" r:id="rId14"/>
          <w:headerReference w:type="default" r:id="rId15"/>
          <w:footerReference w:type="even" r:id="rId16"/>
          <w:footerReference w:type="default" r:id="rId17"/>
          <w:footerReference w:type="first" r:id="rId18"/>
          <w:pgSz w:w="12240" w:h="15840"/>
          <w:pgMar w:top="720" w:right="1440" w:bottom="864" w:left="1440" w:header="720" w:footer="475" w:gutter="0"/>
          <w:cols w:space="720"/>
          <w:titlePg/>
          <w:docGrid w:linePitch="299"/>
        </w:sectPr>
      </w:pPr>
      <w:r>
        <w:rPr>
          <w:sz w:val="24"/>
          <w:szCs w:val="24"/>
          <w:lang w:val="en-US" w:eastAsia="zh-CN"/>
        </w:rPr>
        <w:t>核准</w:t>
      </w:r>
      <w:r>
        <w:rPr>
          <w:sz w:val="24"/>
          <w:szCs w:val="24"/>
          <w:lang w:eastAsia="zh-CN"/>
        </w:rPr>
        <w:t>印度尼西亚</w:t>
      </w:r>
      <w:r>
        <w:rPr>
          <w:sz w:val="24"/>
          <w:szCs w:val="24"/>
          <w:lang w:eastAsia="zh-CN"/>
        </w:rPr>
        <w:t xml:space="preserve"> KIP </w:t>
      </w:r>
      <w:r>
        <w:rPr>
          <w:sz w:val="24"/>
          <w:szCs w:val="24"/>
          <w:lang w:eastAsia="zh-CN"/>
        </w:rPr>
        <w:t>第一阶段的第一</w:t>
      </w:r>
      <w:r>
        <w:rPr>
          <w:sz w:val="24"/>
          <w:szCs w:val="24"/>
          <w:lang w:val="en-US" w:eastAsia="zh-CN"/>
        </w:rPr>
        <w:t>次付款</w:t>
      </w:r>
      <w:r>
        <w:rPr>
          <w:sz w:val="24"/>
          <w:szCs w:val="24"/>
          <w:lang w:eastAsia="zh-CN"/>
        </w:rPr>
        <w:t>及相应的</w:t>
      </w:r>
      <w:r>
        <w:rPr>
          <w:sz w:val="24"/>
          <w:szCs w:val="24"/>
          <w:lang w:val="en-US" w:eastAsia="zh-CN"/>
        </w:rPr>
        <w:t>付款执行</w:t>
      </w:r>
      <w:r>
        <w:rPr>
          <w:sz w:val="24"/>
          <w:szCs w:val="24"/>
          <w:lang w:eastAsia="zh-CN"/>
        </w:rPr>
        <w:t>计划，金额为</w:t>
      </w:r>
      <w:r>
        <w:rPr>
          <w:sz w:val="24"/>
          <w:szCs w:val="24"/>
          <w:lang w:eastAsia="zh-CN"/>
        </w:rPr>
        <w:t>3,170,609</w:t>
      </w:r>
      <w:r>
        <w:rPr>
          <w:sz w:val="24"/>
          <w:szCs w:val="24"/>
          <w:lang w:eastAsia="zh-CN"/>
        </w:rPr>
        <w:t>美元，外加世界银行的</w:t>
      </w:r>
      <w:r>
        <w:rPr>
          <w:rFonts w:hint="eastAsia"/>
          <w:sz w:val="24"/>
          <w:szCs w:val="24"/>
          <w:lang w:eastAsia="zh-CN"/>
        </w:rPr>
        <w:t>机构支助费用</w:t>
      </w:r>
      <w:r>
        <w:rPr>
          <w:sz w:val="24"/>
          <w:szCs w:val="24"/>
          <w:lang w:eastAsia="zh-CN"/>
        </w:rPr>
        <w:t xml:space="preserve">221,943 </w:t>
      </w:r>
      <w:r>
        <w:rPr>
          <w:sz w:val="24"/>
          <w:szCs w:val="24"/>
          <w:lang w:eastAsia="zh-CN"/>
        </w:rPr>
        <w:t>美元。</w:t>
      </w:r>
    </w:p>
    <w:bookmarkEnd w:id="3"/>
    <w:p w14:paraId="0AF89C71" w14:textId="77777777" w:rsidR="00E01256" w:rsidRDefault="00000000">
      <w:pPr>
        <w:spacing w:after="240"/>
        <w:jc w:val="center"/>
        <w:outlineLvl w:val="0"/>
        <w:rPr>
          <w:b/>
          <w:bCs/>
          <w:sz w:val="24"/>
          <w:szCs w:val="24"/>
          <w:lang w:eastAsia="zh-CN"/>
        </w:rPr>
      </w:pPr>
      <w:r>
        <w:rPr>
          <w:b/>
          <w:bCs/>
          <w:sz w:val="24"/>
          <w:szCs w:val="24"/>
          <w:lang w:eastAsia="zh-CN"/>
        </w:rPr>
        <w:lastRenderedPageBreak/>
        <w:t>附件一</w:t>
      </w:r>
    </w:p>
    <w:p w14:paraId="7E964F1F" w14:textId="77777777" w:rsidR="00E01256" w:rsidRDefault="00000000">
      <w:pPr>
        <w:topLinePunct/>
        <w:spacing w:after="240" w:line="240" w:lineRule="atLeast"/>
        <w:ind w:left="1080" w:right="450"/>
        <w:jc w:val="center"/>
        <w:rPr>
          <w:b/>
          <w:bCs/>
          <w:sz w:val="24"/>
          <w:szCs w:val="24"/>
          <w:lang w:val="en-GB" w:eastAsia="zh-CN"/>
        </w:rPr>
      </w:pPr>
      <w:r>
        <w:rPr>
          <w:b/>
          <w:bCs/>
          <w:sz w:val="24"/>
          <w:szCs w:val="24"/>
          <w:lang w:val="en-US" w:eastAsia="zh-CN"/>
        </w:rPr>
        <w:t>印度尼西亚</w:t>
      </w:r>
      <w:r>
        <w:rPr>
          <w:b/>
          <w:bCs/>
          <w:sz w:val="24"/>
          <w:szCs w:val="24"/>
          <w:lang w:val="en-GB" w:eastAsia="zh-CN"/>
        </w:rPr>
        <w:t>政府与多边基金执行委员会关于根据</w:t>
      </w:r>
      <w:r>
        <w:rPr>
          <w:b/>
          <w:bCs/>
          <w:sz w:val="24"/>
          <w:szCs w:val="24"/>
          <w:lang w:val="en-GB" w:eastAsia="zh-CN"/>
        </w:rPr>
        <w:t>KIP</w:t>
      </w:r>
      <w:r>
        <w:rPr>
          <w:b/>
          <w:bCs/>
          <w:sz w:val="24"/>
          <w:szCs w:val="24"/>
          <w:lang w:val="en-GB" w:eastAsia="zh-CN"/>
        </w:rPr>
        <w:t>第一阶段减少</w:t>
      </w:r>
      <w:r>
        <w:rPr>
          <w:b/>
          <w:bCs/>
          <w:sz w:val="24"/>
          <w:szCs w:val="24"/>
          <w:lang w:val="en-GB" w:eastAsia="zh-CN"/>
        </w:rPr>
        <w:t>HFC</w:t>
      </w:r>
      <w:r>
        <w:rPr>
          <w:b/>
          <w:bCs/>
          <w:sz w:val="24"/>
          <w:szCs w:val="24"/>
          <w:lang w:val="en-GB" w:eastAsia="zh-CN"/>
        </w:rPr>
        <w:t>消耗量的协定草案</w:t>
      </w:r>
    </w:p>
    <w:p w14:paraId="676661AE" w14:textId="77777777" w:rsidR="00E01256" w:rsidRDefault="00000000">
      <w:pPr>
        <w:topLinePunct/>
        <w:spacing w:after="240" w:line="240" w:lineRule="atLeast"/>
        <w:ind w:left="720" w:right="630"/>
        <w:jc w:val="center"/>
        <w:rPr>
          <w:b/>
          <w:bCs/>
          <w:sz w:val="24"/>
          <w:szCs w:val="24"/>
          <w:lang w:val="en-GB" w:eastAsia="zh-CN"/>
        </w:rPr>
      </w:pPr>
      <w:r>
        <w:rPr>
          <w:b/>
          <w:bCs/>
          <w:sz w:val="24"/>
          <w:szCs w:val="24"/>
          <w:lang w:val="en-GB" w:eastAsia="zh-CN"/>
        </w:rPr>
        <w:t>（期间：</w:t>
      </w:r>
      <w:r>
        <w:rPr>
          <w:b/>
          <w:bCs/>
          <w:sz w:val="24"/>
          <w:szCs w:val="24"/>
          <w:lang w:val="en-GB" w:eastAsia="zh-CN"/>
        </w:rPr>
        <w:t>2025 – 20</w:t>
      </w:r>
      <w:r>
        <w:rPr>
          <w:b/>
          <w:bCs/>
          <w:sz w:val="24"/>
          <w:szCs w:val="24"/>
          <w:lang w:val="en-US" w:eastAsia="zh-CN"/>
        </w:rPr>
        <w:t>32</w:t>
      </w:r>
      <w:r>
        <w:rPr>
          <w:b/>
          <w:bCs/>
          <w:sz w:val="24"/>
          <w:szCs w:val="24"/>
          <w:lang w:val="en-GB" w:eastAsia="zh-CN"/>
        </w:rPr>
        <w:t>年）</w:t>
      </w:r>
    </w:p>
    <w:p w14:paraId="5DBE2EFE" w14:textId="77777777" w:rsidR="00E01256" w:rsidRDefault="00000000">
      <w:pPr>
        <w:topLinePunct/>
        <w:spacing w:after="240" w:line="240" w:lineRule="atLeast"/>
        <w:outlineLvl w:val="0"/>
        <w:rPr>
          <w:b/>
          <w:bCs/>
          <w:sz w:val="24"/>
          <w:szCs w:val="24"/>
          <w:lang w:val="en-GB" w:eastAsia="zh-CN"/>
        </w:rPr>
      </w:pPr>
      <w:r>
        <w:rPr>
          <w:b/>
          <w:bCs/>
          <w:sz w:val="24"/>
          <w:szCs w:val="24"/>
          <w:lang w:val="en-GB" w:eastAsia="zh-CN"/>
        </w:rPr>
        <w:t>目的</w:t>
      </w:r>
    </w:p>
    <w:p w14:paraId="641DBDDB" w14:textId="77777777" w:rsidR="00E01256" w:rsidRDefault="00000000">
      <w:pPr>
        <w:pStyle w:val="Heading1"/>
        <w:numPr>
          <w:ilvl w:val="0"/>
          <w:numId w:val="9"/>
        </w:numPr>
        <w:rPr>
          <w:sz w:val="24"/>
          <w:szCs w:val="24"/>
          <w:lang w:val="en-GB" w:eastAsia="zh-CN"/>
        </w:rPr>
      </w:pPr>
      <w:r>
        <w:rPr>
          <w:sz w:val="24"/>
          <w:szCs w:val="24"/>
          <w:lang w:val="en-GB" w:eastAsia="zh-CN"/>
        </w:rPr>
        <w:t>本协定是印度尼西亚（</w:t>
      </w:r>
      <w:r>
        <w:rPr>
          <w:rFonts w:hint="eastAsia"/>
          <w:sz w:val="24"/>
          <w:szCs w:val="24"/>
          <w:lang w:val="en-GB" w:eastAsia="zh-CN"/>
        </w:rPr>
        <w:t>“</w:t>
      </w:r>
      <w:r>
        <w:rPr>
          <w:sz w:val="24"/>
          <w:szCs w:val="24"/>
          <w:lang w:val="en-GB" w:eastAsia="zh-CN"/>
        </w:rPr>
        <w:t>该国</w:t>
      </w:r>
      <w:r>
        <w:rPr>
          <w:rFonts w:hint="eastAsia"/>
          <w:sz w:val="24"/>
          <w:szCs w:val="24"/>
          <w:lang w:val="en-GB" w:eastAsia="zh-CN"/>
        </w:rPr>
        <w:t>”</w:t>
      </w:r>
      <w:r>
        <w:rPr>
          <w:sz w:val="24"/>
          <w:szCs w:val="24"/>
          <w:lang w:val="en-GB" w:eastAsia="zh-CN"/>
        </w:rPr>
        <w:t>）该国政府和执行委员会关于按照《蒙特利尔议定书》时间表和本协定的条款在</w:t>
      </w:r>
      <w:r>
        <w:rPr>
          <w:sz w:val="24"/>
          <w:szCs w:val="24"/>
          <w:lang w:val="en-GB" w:eastAsia="zh-CN"/>
        </w:rPr>
        <w:t>20</w:t>
      </w:r>
      <w:r>
        <w:rPr>
          <w:sz w:val="24"/>
          <w:szCs w:val="24"/>
          <w:lang w:val="en-US" w:eastAsia="zh-CN"/>
        </w:rPr>
        <w:t>32</w:t>
      </w:r>
      <w:r>
        <w:rPr>
          <w:sz w:val="24"/>
          <w:szCs w:val="24"/>
          <w:lang w:val="en-GB" w:eastAsia="zh-CN"/>
        </w:rPr>
        <w:t>年</w:t>
      </w:r>
      <w:r>
        <w:rPr>
          <w:sz w:val="24"/>
          <w:szCs w:val="24"/>
          <w:lang w:val="en-GB" w:eastAsia="zh-CN"/>
        </w:rPr>
        <w:t>1</w:t>
      </w:r>
      <w:r>
        <w:rPr>
          <w:sz w:val="24"/>
          <w:szCs w:val="24"/>
          <w:lang w:val="en-GB" w:eastAsia="zh-CN"/>
        </w:rPr>
        <w:t>月</w:t>
      </w:r>
      <w:r>
        <w:rPr>
          <w:sz w:val="24"/>
          <w:szCs w:val="24"/>
          <w:lang w:val="en-GB" w:eastAsia="zh-CN"/>
        </w:rPr>
        <w:t>1</w:t>
      </w:r>
      <w:r>
        <w:rPr>
          <w:sz w:val="24"/>
          <w:szCs w:val="24"/>
          <w:lang w:val="en-GB" w:eastAsia="zh-CN"/>
        </w:rPr>
        <w:t>日之前将附录</w:t>
      </w:r>
      <w:r>
        <w:rPr>
          <w:sz w:val="24"/>
          <w:szCs w:val="24"/>
          <w:lang w:val="en-GB" w:eastAsia="zh-CN"/>
        </w:rPr>
        <w:t>1-A</w:t>
      </w:r>
      <w:r>
        <w:rPr>
          <w:sz w:val="24"/>
          <w:szCs w:val="24"/>
          <w:lang w:val="en-GB" w:eastAsia="zh-CN"/>
        </w:rPr>
        <w:t>所列附件</w:t>
      </w:r>
      <w:r>
        <w:rPr>
          <w:sz w:val="24"/>
          <w:szCs w:val="24"/>
          <w:lang w:val="en-GB" w:eastAsia="zh-CN"/>
        </w:rPr>
        <w:t>F</w:t>
      </w:r>
      <w:r>
        <w:rPr>
          <w:sz w:val="24"/>
          <w:szCs w:val="24"/>
          <w:lang w:val="en-GB" w:eastAsia="zh-CN"/>
        </w:rPr>
        <w:t>物质（</w:t>
      </w:r>
      <w:r>
        <w:rPr>
          <w:rFonts w:hint="eastAsia"/>
          <w:sz w:val="24"/>
          <w:szCs w:val="24"/>
          <w:lang w:val="en-GB" w:eastAsia="zh-CN"/>
        </w:rPr>
        <w:t>“</w:t>
      </w:r>
      <w:r>
        <w:rPr>
          <w:sz w:val="24"/>
          <w:szCs w:val="24"/>
          <w:lang w:val="en-GB" w:eastAsia="zh-CN"/>
        </w:rPr>
        <w:t>物质</w:t>
      </w:r>
      <w:r>
        <w:rPr>
          <w:rFonts w:hint="eastAsia"/>
          <w:sz w:val="24"/>
          <w:szCs w:val="24"/>
          <w:lang w:val="en-GB" w:eastAsia="zh-CN"/>
        </w:rPr>
        <w:t>”</w:t>
      </w:r>
      <w:r>
        <w:rPr>
          <w:sz w:val="24"/>
          <w:szCs w:val="24"/>
          <w:lang w:val="en-GB" w:eastAsia="zh-CN"/>
        </w:rPr>
        <w:t>）的控制使用减少到</w:t>
      </w:r>
      <w:r w:rsidRPr="00CB7A02">
        <w:rPr>
          <w:sz w:val="24"/>
          <w:szCs w:val="24"/>
          <w:shd w:val="clear" w:color="auto" w:fill="FFFFFF" w:themeFill="background1"/>
          <w:lang w:eastAsia="zh-CN"/>
        </w:rPr>
        <w:t>18,696,577</w:t>
      </w:r>
      <w:r>
        <w:rPr>
          <w:sz w:val="24"/>
          <w:szCs w:val="24"/>
          <w:lang w:val="en-GB" w:eastAsia="zh-CN"/>
        </w:rPr>
        <w:t xml:space="preserve"> </w:t>
      </w:r>
      <w:r>
        <w:rPr>
          <w:sz w:val="24"/>
          <w:szCs w:val="24"/>
          <w:lang w:val="en-GB" w:eastAsia="zh-CN"/>
        </w:rPr>
        <w:t>二氧化碳当量吨的持续水平的协定。</w:t>
      </w:r>
    </w:p>
    <w:p w14:paraId="640976DD" w14:textId="77777777" w:rsidR="00E01256" w:rsidRDefault="00000000" w:rsidP="00944085">
      <w:pPr>
        <w:pStyle w:val="Heading1"/>
        <w:rPr>
          <w:lang w:val="en-GB" w:eastAsia="zh-CN"/>
        </w:rPr>
      </w:pPr>
      <w:r>
        <w:rPr>
          <w:lang w:val="en-GB" w:eastAsia="zh-CN"/>
        </w:rPr>
        <w:t>该国同意遵守本协定附录</w:t>
      </w:r>
      <w:r>
        <w:rPr>
          <w:lang w:val="en-GB" w:eastAsia="zh-CN"/>
        </w:rPr>
        <w:t>2-A</w:t>
      </w:r>
      <w:r>
        <w:rPr>
          <w:lang w:val="en-GB" w:eastAsia="zh-CN"/>
        </w:rPr>
        <w:t>（</w:t>
      </w:r>
      <w:r>
        <w:rPr>
          <w:rFonts w:hint="eastAsia"/>
          <w:lang w:val="en-GB" w:eastAsia="zh-CN"/>
        </w:rPr>
        <w:t>“</w:t>
      </w:r>
      <w:r>
        <w:rPr>
          <w:lang w:val="en-GB" w:eastAsia="zh-CN"/>
        </w:rPr>
        <w:t>目标和供资</w:t>
      </w:r>
      <w:r>
        <w:rPr>
          <w:rFonts w:hint="eastAsia"/>
          <w:lang w:val="en-GB" w:eastAsia="zh-CN"/>
        </w:rPr>
        <w:t>”</w:t>
      </w:r>
      <w:r>
        <w:rPr>
          <w:lang w:val="en-GB" w:eastAsia="zh-CN"/>
        </w:rPr>
        <w:t>）第</w:t>
      </w:r>
      <w:r>
        <w:rPr>
          <w:lang w:val="en-GB" w:eastAsia="zh-CN"/>
        </w:rPr>
        <w:t xml:space="preserve">1.2 </w:t>
      </w:r>
      <w:r>
        <w:rPr>
          <w:lang w:val="en-GB" w:eastAsia="zh-CN"/>
        </w:rPr>
        <w:t>行以及附录</w:t>
      </w:r>
      <w:r>
        <w:rPr>
          <w:lang w:val="en-GB" w:eastAsia="zh-CN"/>
        </w:rPr>
        <w:t xml:space="preserve"> 1-A</w:t>
      </w:r>
      <w:r>
        <w:rPr>
          <w:lang w:val="en-GB" w:eastAsia="zh-CN"/>
        </w:rPr>
        <w:t>所述《蒙特利尔议定书》附件</w:t>
      </w:r>
      <w:r>
        <w:rPr>
          <w:lang w:val="en-GB" w:eastAsia="zh-CN"/>
        </w:rPr>
        <w:t>F</w:t>
      </w:r>
      <w:r>
        <w:rPr>
          <w:lang w:val="en-GB" w:eastAsia="zh-CN"/>
        </w:rPr>
        <w:t>物质削减时间表所列附件</w:t>
      </w:r>
      <w:r>
        <w:rPr>
          <w:lang w:val="en-GB" w:eastAsia="zh-CN"/>
        </w:rPr>
        <w:t>F</w:t>
      </w:r>
      <w:r>
        <w:rPr>
          <w:lang w:val="en-GB" w:eastAsia="zh-CN"/>
        </w:rPr>
        <w:t>物质的年度消耗量限额。该国同意，在接受本协定以及执行委员会履行第</w:t>
      </w:r>
      <w:r>
        <w:rPr>
          <w:lang w:val="en-GB" w:eastAsia="zh-CN"/>
        </w:rPr>
        <w:t>3</w:t>
      </w:r>
      <w:r>
        <w:rPr>
          <w:lang w:val="en-GB" w:eastAsia="zh-CN"/>
        </w:rPr>
        <w:t>段所述供资义务的情况下，如果附件</w:t>
      </w:r>
      <w:r>
        <w:rPr>
          <w:lang w:val="en-GB" w:eastAsia="zh-CN"/>
        </w:rPr>
        <w:t>F</w:t>
      </w:r>
      <w:r>
        <w:rPr>
          <w:lang w:val="en-GB" w:eastAsia="zh-CN"/>
        </w:rPr>
        <w:t>物质的任何消耗量超过附录</w:t>
      </w:r>
      <w:r>
        <w:rPr>
          <w:lang w:val="en-GB" w:eastAsia="zh-CN"/>
        </w:rPr>
        <w:t>2-A</w:t>
      </w:r>
      <w:r>
        <w:rPr>
          <w:lang w:val="en-GB" w:eastAsia="zh-CN"/>
        </w:rPr>
        <w:t>第</w:t>
      </w:r>
      <w:r>
        <w:rPr>
          <w:lang w:val="en-GB" w:eastAsia="zh-CN"/>
        </w:rPr>
        <w:t>1.2</w:t>
      </w:r>
      <w:r>
        <w:rPr>
          <w:lang w:val="en-GB" w:eastAsia="zh-CN"/>
        </w:rPr>
        <w:t>行规定的数量，即本协定针对附录</w:t>
      </w:r>
      <w:r>
        <w:rPr>
          <w:lang w:val="en-GB" w:eastAsia="zh-CN"/>
        </w:rPr>
        <w:t>1-A</w:t>
      </w:r>
      <w:r>
        <w:rPr>
          <w:lang w:val="en-GB" w:eastAsia="zh-CN"/>
        </w:rPr>
        <w:t>规定的附件</w:t>
      </w:r>
      <w:r>
        <w:rPr>
          <w:lang w:val="en-GB" w:eastAsia="zh-CN"/>
        </w:rPr>
        <w:t>F</w:t>
      </w:r>
      <w:r>
        <w:rPr>
          <w:lang w:val="en-GB" w:eastAsia="zh-CN"/>
        </w:rPr>
        <w:t>物质的最后削减步骤，以及附件</w:t>
      </w:r>
      <w:r>
        <w:rPr>
          <w:lang w:val="en-GB" w:eastAsia="zh-CN"/>
        </w:rPr>
        <w:t>F</w:t>
      </w:r>
      <w:r>
        <w:rPr>
          <w:lang w:val="en-GB" w:eastAsia="zh-CN"/>
        </w:rPr>
        <w:t>物质的消耗量超过第</w:t>
      </w:r>
      <w:r>
        <w:rPr>
          <w:lang w:val="en-GB" w:eastAsia="zh-CN"/>
        </w:rPr>
        <w:t>4.1.3 [</w:t>
      </w:r>
      <w:r>
        <w:rPr>
          <w:lang w:val="en-GB" w:eastAsia="zh-CN"/>
        </w:rPr>
        <w:t>和</w:t>
      </w:r>
      <w:r>
        <w:rPr>
          <w:lang w:val="en-GB" w:eastAsia="zh-CN"/>
        </w:rPr>
        <w:t>4.2.3]</w:t>
      </w:r>
      <w:r>
        <w:rPr>
          <w:lang w:val="en-GB" w:eastAsia="zh-CN"/>
        </w:rPr>
        <w:t>行所规定的数量（剩余的符合供资条件的消耗量），该国将不得就这些物质的任何消耗量申请或接受多边基金的进一步供资。</w:t>
      </w:r>
    </w:p>
    <w:p w14:paraId="5A21E33C" w14:textId="77777777" w:rsidR="00E01256" w:rsidRDefault="00000000" w:rsidP="00944085">
      <w:pPr>
        <w:pStyle w:val="Heading1"/>
        <w:rPr>
          <w:lang w:val="en-GB" w:eastAsia="zh-CN"/>
        </w:rPr>
      </w:pPr>
      <w:r>
        <w:rPr>
          <w:lang w:val="en-GB" w:eastAsia="zh-CN"/>
        </w:rPr>
        <w:t>以该国遵守本协定所规定义务为条件，执行委员会原则上同意向该国提供附录</w:t>
      </w:r>
      <w:r>
        <w:rPr>
          <w:lang w:val="en-GB" w:eastAsia="zh-CN"/>
        </w:rPr>
        <w:t>2-A</w:t>
      </w:r>
      <w:r>
        <w:rPr>
          <w:lang w:val="en-GB" w:eastAsia="zh-CN"/>
        </w:rPr>
        <w:t>第</w:t>
      </w:r>
      <w:r>
        <w:rPr>
          <w:lang w:val="en-GB" w:eastAsia="zh-CN"/>
        </w:rPr>
        <w:t>3.1</w:t>
      </w:r>
      <w:r>
        <w:rPr>
          <w:lang w:val="en-GB" w:eastAsia="zh-CN"/>
        </w:rPr>
        <w:t>行规定的资金。执行委员会原则上将在附录</w:t>
      </w:r>
      <w:r>
        <w:rPr>
          <w:lang w:val="en-GB" w:eastAsia="zh-CN"/>
        </w:rPr>
        <w:t>3-A</w:t>
      </w:r>
      <w:r>
        <w:rPr>
          <w:lang w:val="en-GB" w:eastAsia="zh-CN"/>
        </w:rPr>
        <w:t>（</w:t>
      </w:r>
      <w:r>
        <w:rPr>
          <w:rFonts w:hint="eastAsia"/>
          <w:lang w:val="en-GB" w:eastAsia="zh-CN"/>
        </w:rPr>
        <w:t>“</w:t>
      </w:r>
      <w:r>
        <w:rPr>
          <w:lang w:val="en-GB" w:eastAsia="zh-CN"/>
        </w:rPr>
        <w:t>资金核准时间表</w:t>
      </w:r>
      <w:r>
        <w:rPr>
          <w:rFonts w:hint="eastAsia"/>
          <w:lang w:val="en-GB" w:eastAsia="zh-CN"/>
        </w:rPr>
        <w:t>”</w:t>
      </w:r>
      <w:r>
        <w:rPr>
          <w:lang w:val="en-GB" w:eastAsia="zh-CN"/>
        </w:rPr>
        <w:t>）所指明的执行委员会会议上提供此笔资金。</w:t>
      </w:r>
    </w:p>
    <w:p w14:paraId="611764AA" w14:textId="77777777" w:rsidR="00E01256" w:rsidRDefault="00000000" w:rsidP="00944085">
      <w:pPr>
        <w:pStyle w:val="Heading1"/>
        <w:rPr>
          <w:lang w:val="en-GB" w:eastAsia="zh-CN"/>
        </w:rPr>
      </w:pPr>
      <w:r>
        <w:rPr>
          <w:lang w:val="en-GB" w:eastAsia="zh-CN"/>
        </w:rPr>
        <w:t>该国同意根据核准的</w:t>
      </w:r>
      <w:r>
        <w:rPr>
          <w:lang w:val="en-GB" w:eastAsia="zh-CN"/>
        </w:rPr>
        <w:t>KIP</w:t>
      </w:r>
      <w:r>
        <w:rPr>
          <w:lang w:val="en-GB" w:eastAsia="zh-CN"/>
        </w:rPr>
        <w:t>（</w:t>
      </w:r>
      <w:r>
        <w:rPr>
          <w:rFonts w:hint="eastAsia"/>
          <w:lang w:val="en-GB" w:eastAsia="zh-CN"/>
        </w:rPr>
        <w:t>“</w:t>
      </w:r>
      <w:r>
        <w:rPr>
          <w:lang w:val="en-GB" w:eastAsia="zh-CN"/>
        </w:rPr>
        <w:t>《计划》</w:t>
      </w:r>
      <w:r>
        <w:rPr>
          <w:rFonts w:hint="eastAsia"/>
          <w:lang w:val="en-GB" w:eastAsia="zh-CN"/>
        </w:rPr>
        <w:t>”</w:t>
      </w:r>
      <w:r>
        <w:rPr>
          <w:lang w:val="en-GB" w:eastAsia="zh-CN"/>
        </w:rPr>
        <w:t>）第一阶段执行本协定。如本协定第</w:t>
      </w:r>
      <w:r>
        <w:rPr>
          <w:lang w:val="en-GB" w:eastAsia="zh-CN"/>
        </w:rPr>
        <w:t>5(b)</w:t>
      </w:r>
      <w:r>
        <w:rPr>
          <w:lang w:val="en-GB" w:eastAsia="zh-CN"/>
        </w:rPr>
        <w:t>分段所述，该国应接受对实现本协定附录</w:t>
      </w:r>
      <w:r>
        <w:rPr>
          <w:lang w:val="en-GB" w:eastAsia="zh-CN"/>
        </w:rPr>
        <w:t>2-A</w:t>
      </w:r>
      <w:r>
        <w:rPr>
          <w:lang w:val="en-GB" w:eastAsia="zh-CN"/>
        </w:rPr>
        <w:t>第</w:t>
      </w:r>
      <w:r>
        <w:rPr>
          <w:lang w:val="en-GB" w:eastAsia="zh-CN"/>
        </w:rPr>
        <w:t>1.2</w:t>
      </w:r>
      <w:r>
        <w:rPr>
          <w:lang w:val="en-GB" w:eastAsia="zh-CN"/>
        </w:rPr>
        <w:t>行所示附件</w:t>
      </w:r>
      <w:r>
        <w:rPr>
          <w:lang w:val="en-GB" w:eastAsia="zh-CN"/>
        </w:rPr>
        <w:t>F</w:t>
      </w:r>
      <w:r>
        <w:rPr>
          <w:lang w:val="en-GB" w:eastAsia="zh-CN"/>
        </w:rPr>
        <w:t>物质的年度消耗量限额的情况进行的独立核查。上述核查将由相关双边机构或执行机构授权进行。</w:t>
      </w:r>
    </w:p>
    <w:p w14:paraId="597DAEDD" w14:textId="77777777" w:rsidR="00E01256" w:rsidRDefault="00000000">
      <w:pPr>
        <w:keepNext/>
        <w:spacing w:after="240" w:line="240" w:lineRule="atLeast"/>
        <w:rPr>
          <w:b/>
          <w:bCs/>
          <w:sz w:val="24"/>
          <w:szCs w:val="24"/>
          <w:lang w:val="en-GB" w:eastAsia="zh-CN"/>
        </w:rPr>
      </w:pPr>
      <w:r>
        <w:rPr>
          <w:b/>
          <w:bCs/>
          <w:sz w:val="24"/>
          <w:szCs w:val="24"/>
          <w:lang w:val="en-GB" w:eastAsia="zh-CN"/>
        </w:rPr>
        <w:t>发放资金的条件</w:t>
      </w:r>
    </w:p>
    <w:p w14:paraId="45AA3DB6" w14:textId="77777777" w:rsidR="00E01256" w:rsidRDefault="00000000" w:rsidP="00944085">
      <w:pPr>
        <w:pStyle w:val="Heading1"/>
        <w:rPr>
          <w:lang w:val="en-GB" w:eastAsia="zh-CN"/>
        </w:rPr>
      </w:pPr>
      <w:r>
        <w:rPr>
          <w:lang w:val="en-GB" w:eastAsia="zh-CN"/>
        </w:rPr>
        <w:t>当该国至少在资金核准时间表所指明相应执行委员会会议之前</w:t>
      </w:r>
      <w:r>
        <w:rPr>
          <w:lang w:val="en-GB" w:eastAsia="zh-CN"/>
        </w:rPr>
        <w:t>10</w:t>
      </w:r>
      <w:r>
        <w:rPr>
          <w:lang w:val="en-GB" w:eastAsia="zh-CN"/>
        </w:rPr>
        <w:t>周满足了下列条件后，执行委员会才按照资金核准时间表提供资金：</w:t>
      </w:r>
    </w:p>
    <w:p w14:paraId="2F0E3866" w14:textId="77777777" w:rsidR="00E01256" w:rsidRDefault="00000000">
      <w:pPr>
        <w:pStyle w:val="Heading2"/>
        <w:numPr>
          <w:ilvl w:val="1"/>
          <w:numId w:val="9"/>
        </w:numPr>
        <w:rPr>
          <w:sz w:val="24"/>
          <w:szCs w:val="24"/>
          <w:lang w:val="en-GB" w:eastAsia="zh-CN"/>
        </w:rPr>
      </w:pPr>
      <w:r>
        <w:rPr>
          <w:sz w:val="24"/>
          <w:szCs w:val="24"/>
          <w:lang w:val="en-GB" w:eastAsia="zh-CN"/>
        </w:rPr>
        <w:t>该国已达到附录</w:t>
      </w:r>
      <w:r>
        <w:rPr>
          <w:sz w:val="24"/>
          <w:szCs w:val="24"/>
          <w:lang w:val="en-GB" w:eastAsia="zh-CN"/>
        </w:rPr>
        <w:t>2-A</w:t>
      </w:r>
      <w:r>
        <w:rPr>
          <w:sz w:val="24"/>
          <w:szCs w:val="24"/>
          <w:lang w:val="en-GB" w:eastAsia="zh-CN"/>
        </w:rPr>
        <w:t>第</w:t>
      </w:r>
      <w:r>
        <w:rPr>
          <w:sz w:val="24"/>
          <w:szCs w:val="24"/>
          <w:lang w:val="en-GB" w:eastAsia="zh-CN"/>
        </w:rPr>
        <w:t>1.2</w:t>
      </w:r>
      <w:r>
        <w:rPr>
          <w:sz w:val="24"/>
          <w:szCs w:val="24"/>
          <w:lang w:val="en-GB" w:eastAsia="zh-CN"/>
        </w:rPr>
        <w:t>行所规定的所有相关年度的目标。相关年度指的是核准本协定之年以来的所有年度。在向执行委员会会议提交供资申请之日没有应提交的</w:t>
      </w:r>
      <w:r>
        <w:rPr>
          <w:sz w:val="24"/>
          <w:szCs w:val="24"/>
          <w:lang w:val="en-US" w:eastAsia="zh-CN"/>
        </w:rPr>
        <w:t>国家</w:t>
      </w:r>
      <w:r>
        <w:rPr>
          <w:sz w:val="24"/>
          <w:szCs w:val="24"/>
          <w:lang w:val="en-GB" w:eastAsia="zh-CN"/>
        </w:rPr>
        <w:t>方案执行情况报告的年度除外；</w:t>
      </w:r>
    </w:p>
    <w:p w14:paraId="4F966D42" w14:textId="77777777" w:rsidR="00E01256" w:rsidRDefault="00000000">
      <w:pPr>
        <w:pStyle w:val="Heading2"/>
        <w:numPr>
          <w:ilvl w:val="1"/>
          <w:numId w:val="9"/>
        </w:numPr>
        <w:rPr>
          <w:sz w:val="24"/>
          <w:szCs w:val="24"/>
          <w:lang w:val="en-GB" w:eastAsia="zh-CN"/>
        </w:rPr>
      </w:pPr>
      <w:r>
        <w:rPr>
          <w:sz w:val="24"/>
          <w:szCs w:val="24"/>
          <w:lang w:val="en-GB" w:eastAsia="zh-CN"/>
        </w:rPr>
        <w:t>已对这些目标所有相关年度的实现情况进行了独立核查，除非执行委员会决定不需要进行此类核查；</w:t>
      </w:r>
    </w:p>
    <w:p w14:paraId="58EA4C66" w14:textId="77777777" w:rsidR="00E01256" w:rsidRDefault="00000000">
      <w:pPr>
        <w:pStyle w:val="Heading2"/>
        <w:numPr>
          <w:ilvl w:val="1"/>
          <w:numId w:val="9"/>
        </w:numPr>
        <w:rPr>
          <w:sz w:val="24"/>
          <w:szCs w:val="24"/>
          <w:lang w:val="en-GB" w:eastAsia="zh-CN"/>
        </w:rPr>
      </w:pPr>
      <w:r>
        <w:rPr>
          <w:sz w:val="24"/>
          <w:szCs w:val="24"/>
          <w:lang w:val="en-GB" w:eastAsia="zh-CN"/>
        </w:rPr>
        <w:t>该国已按照附录</w:t>
      </w:r>
      <w:r>
        <w:rPr>
          <w:sz w:val="24"/>
          <w:szCs w:val="24"/>
          <w:lang w:val="en-GB" w:eastAsia="zh-CN"/>
        </w:rPr>
        <w:t>4-A</w:t>
      </w:r>
      <w:r>
        <w:rPr>
          <w:sz w:val="24"/>
          <w:szCs w:val="24"/>
          <w:lang w:val="en-GB" w:eastAsia="zh-CN"/>
        </w:rPr>
        <w:t>（</w:t>
      </w:r>
      <w:r>
        <w:rPr>
          <w:rFonts w:hint="eastAsia"/>
          <w:sz w:val="24"/>
          <w:szCs w:val="24"/>
          <w:lang w:val="en-GB" w:eastAsia="zh-CN"/>
        </w:rPr>
        <w:t>“</w:t>
      </w:r>
      <w:r>
        <w:rPr>
          <w:sz w:val="24"/>
          <w:szCs w:val="24"/>
          <w:lang w:val="en-GB" w:eastAsia="zh-CN"/>
        </w:rPr>
        <w:t>付款执行情况报告和计划格式</w:t>
      </w:r>
      <w:r>
        <w:rPr>
          <w:rFonts w:hint="eastAsia"/>
          <w:sz w:val="24"/>
          <w:szCs w:val="24"/>
          <w:lang w:val="en-GB" w:eastAsia="zh-CN"/>
        </w:rPr>
        <w:t>”</w:t>
      </w:r>
      <w:r>
        <w:rPr>
          <w:sz w:val="24"/>
          <w:szCs w:val="24"/>
          <w:lang w:val="en-GB" w:eastAsia="zh-CN"/>
        </w:rPr>
        <w:t>）</w:t>
      </w:r>
      <w:r>
        <w:rPr>
          <w:sz w:val="24"/>
          <w:szCs w:val="24"/>
          <w:lang w:val="en-GB" w:eastAsia="zh-CN"/>
        </w:rPr>
        <w:t xml:space="preserve"> </w:t>
      </w:r>
      <w:r>
        <w:rPr>
          <w:sz w:val="24"/>
          <w:szCs w:val="24"/>
          <w:lang w:val="en-GB" w:eastAsia="zh-CN"/>
        </w:rPr>
        <w:t>提交了一份涵盖以前每一个日历年的年度执行情况报告；完成了之前已核准分次付款中发起的大部分活动；之前已核准分次付款可提供资金的发放率超过</w:t>
      </w:r>
      <w:r>
        <w:rPr>
          <w:sz w:val="24"/>
          <w:szCs w:val="24"/>
          <w:lang w:val="en-GB" w:eastAsia="zh-CN"/>
        </w:rPr>
        <w:t>20%</w:t>
      </w:r>
      <w:r>
        <w:rPr>
          <w:sz w:val="24"/>
          <w:szCs w:val="24"/>
          <w:lang w:val="en-GB" w:eastAsia="zh-CN"/>
        </w:rPr>
        <w:t>；</w:t>
      </w:r>
    </w:p>
    <w:p w14:paraId="2F81D393" w14:textId="77777777" w:rsidR="00E01256" w:rsidRDefault="00000000">
      <w:pPr>
        <w:pStyle w:val="Heading2"/>
        <w:numPr>
          <w:ilvl w:val="1"/>
          <w:numId w:val="9"/>
        </w:numPr>
        <w:rPr>
          <w:sz w:val="24"/>
          <w:szCs w:val="24"/>
          <w:lang w:val="en-GB" w:eastAsia="zh-CN"/>
        </w:rPr>
      </w:pPr>
      <w:r>
        <w:rPr>
          <w:sz w:val="24"/>
          <w:szCs w:val="24"/>
          <w:lang w:val="en-GB" w:eastAsia="zh-CN"/>
        </w:rPr>
        <w:t>该国按照附录</w:t>
      </w:r>
      <w:r>
        <w:rPr>
          <w:sz w:val="24"/>
          <w:szCs w:val="24"/>
          <w:lang w:val="en-GB" w:eastAsia="zh-CN"/>
        </w:rPr>
        <w:t>4-A</w:t>
      </w:r>
      <w:r>
        <w:rPr>
          <w:sz w:val="24"/>
          <w:szCs w:val="24"/>
          <w:lang w:val="en-GB" w:eastAsia="zh-CN"/>
        </w:rPr>
        <w:t>提交了涵盖每个日历年的付款执行计划，直至并包括供资核准日程表预计提交下一次付款的年度，如果是最后一次付款，则直至完成了所有预期活动。</w:t>
      </w:r>
    </w:p>
    <w:p w14:paraId="229E852C" w14:textId="77777777" w:rsidR="00E01256" w:rsidRDefault="00000000">
      <w:pPr>
        <w:keepNext/>
        <w:spacing w:after="240" w:line="240" w:lineRule="atLeast"/>
        <w:rPr>
          <w:b/>
          <w:bCs/>
          <w:sz w:val="24"/>
          <w:szCs w:val="24"/>
          <w:lang w:val="en-GB" w:eastAsia="zh-CN"/>
        </w:rPr>
      </w:pPr>
      <w:r>
        <w:rPr>
          <w:b/>
          <w:bCs/>
          <w:sz w:val="24"/>
          <w:szCs w:val="24"/>
          <w:lang w:val="en-GB" w:eastAsia="zh-CN"/>
        </w:rPr>
        <w:lastRenderedPageBreak/>
        <w:t>监测</w:t>
      </w:r>
    </w:p>
    <w:p w14:paraId="3667A980" w14:textId="77777777" w:rsidR="00E01256" w:rsidRDefault="00000000" w:rsidP="00944085">
      <w:pPr>
        <w:pStyle w:val="Heading1"/>
        <w:rPr>
          <w:lang w:val="en-GB" w:eastAsia="zh-CN"/>
        </w:rPr>
      </w:pPr>
      <w:r>
        <w:rPr>
          <w:lang w:val="en-GB" w:eastAsia="zh-CN"/>
        </w:rPr>
        <w:t>该国将确保对本协定所规定活动进行准确的监测。附录</w:t>
      </w:r>
      <w:r>
        <w:rPr>
          <w:lang w:val="en-GB" w:eastAsia="zh-CN"/>
        </w:rPr>
        <w:t>5-A</w:t>
      </w:r>
      <w:r>
        <w:rPr>
          <w:lang w:val="en-GB" w:eastAsia="zh-CN"/>
        </w:rPr>
        <w:t>（</w:t>
      </w:r>
      <w:r>
        <w:rPr>
          <w:lang w:val="en-GB" w:eastAsia="zh-CN"/>
        </w:rPr>
        <w:t>“</w:t>
      </w:r>
      <w:r>
        <w:rPr>
          <w:lang w:val="en-GB" w:eastAsia="zh-CN"/>
        </w:rPr>
        <w:t>监测机构和作用</w:t>
      </w:r>
      <w:r>
        <w:rPr>
          <w:lang w:val="en-GB" w:eastAsia="zh-CN"/>
        </w:rPr>
        <w:t>”</w:t>
      </w:r>
      <w:r>
        <w:rPr>
          <w:lang w:val="en-GB" w:eastAsia="zh-CN"/>
        </w:rPr>
        <w:t>）所述机构应按照同一附录规定的作用和职责，对以前付款执行计划的活动的开展情况进行监测，并提出报告。</w:t>
      </w:r>
    </w:p>
    <w:p w14:paraId="41DE5609" w14:textId="77777777" w:rsidR="00E01256" w:rsidRDefault="00000000">
      <w:pPr>
        <w:keepNext/>
        <w:spacing w:after="240" w:line="240" w:lineRule="atLeast"/>
        <w:rPr>
          <w:b/>
          <w:bCs/>
          <w:sz w:val="24"/>
          <w:szCs w:val="24"/>
          <w:lang w:val="en-GB" w:eastAsia="zh-CN"/>
        </w:rPr>
      </w:pPr>
      <w:r>
        <w:rPr>
          <w:b/>
          <w:bCs/>
          <w:sz w:val="24"/>
          <w:szCs w:val="24"/>
          <w:lang w:val="en-GB" w:eastAsia="zh-CN"/>
        </w:rPr>
        <w:t>资金重新分配的灵活性</w:t>
      </w:r>
    </w:p>
    <w:p w14:paraId="09977C80" w14:textId="77777777" w:rsidR="00E01256" w:rsidRDefault="00000000" w:rsidP="00944085">
      <w:pPr>
        <w:pStyle w:val="Heading1"/>
        <w:rPr>
          <w:lang w:val="en-GB" w:eastAsia="zh-CN"/>
        </w:rPr>
      </w:pPr>
      <w:r>
        <w:rPr>
          <w:lang w:val="en-GB" w:eastAsia="zh-CN"/>
        </w:rPr>
        <w:t>执行委员会商定，该国可根据情况变化，按照以下条件灵活地重新分配已核准的全部或部分资金，从而最平稳地减少附录</w:t>
      </w:r>
      <w:r>
        <w:rPr>
          <w:lang w:val="en-GB" w:eastAsia="zh-CN"/>
        </w:rPr>
        <w:t>1-A</w:t>
      </w:r>
      <w:r>
        <w:rPr>
          <w:lang w:val="en-GB" w:eastAsia="zh-CN"/>
        </w:rPr>
        <w:t>所述附件</w:t>
      </w:r>
      <w:r>
        <w:rPr>
          <w:lang w:val="en-GB" w:eastAsia="zh-CN"/>
        </w:rPr>
        <w:t>F</w:t>
      </w:r>
      <w:r>
        <w:rPr>
          <w:lang w:val="en-GB" w:eastAsia="zh-CN"/>
        </w:rPr>
        <w:t>物质的消耗，逐步减少这些物质：</w:t>
      </w:r>
    </w:p>
    <w:p w14:paraId="138FFD30" w14:textId="77777777" w:rsidR="00E01256" w:rsidRDefault="00000000">
      <w:pPr>
        <w:pStyle w:val="Heading2"/>
        <w:numPr>
          <w:ilvl w:val="1"/>
          <w:numId w:val="9"/>
        </w:numPr>
        <w:rPr>
          <w:sz w:val="24"/>
          <w:szCs w:val="24"/>
          <w:lang w:val="en-GB" w:eastAsia="zh-CN"/>
        </w:rPr>
      </w:pPr>
      <w:r>
        <w:rPr>
          <w:sz w:val="24"/>
          <w:szCs w:val="24"/>
          <w:lang w:val="en-GB" w:eastAsia="zh-CN"/>
        </w:rPr>
        <w:t>对资金分配有重大改变的，应该按上文第</w:t>
      </w:r>
      <w:r>
        <w:rPr>
          <w:sz w:val="24"/>
          <w:szCs w:val="24"/>
          <w:lang w:val="en-GB" w:eastAsia="zh-CN"/>
        </w:rPr>
        <w:t>5</w:t>
      </w:r>
      <w:r>
        <w:rPr>
          <w:sz w:val="24"/>
          <w:szCs w:val="24"/>
          <w:lang w:eastAsia="zh-CN"/>
        </w:rPr>
        <w:t>(d)</w:t>
      </w:r>
      <w:r>
        <w:rPr>
          <w:sz w:val="24"/>
          <w:szCs w:val="24"/>
          <w:lang w:eastAsia="zh-CN"/>
        </w:rPr>
        <w:t>分段</w:t>
      </w:r>
      <w:r>
        <w:rPr>
          <w:sz w:val="24"/>
          <w:szCs w:val="24"/>
          <w:lang w:val="en-GB" w:eastAsia="zh-CN"/>
        </w:rPr>
        <w:t>的设想事先记入下一次付款的执行计划，或者作为对现有付款执行计划的修改，于任何一次执行委员会会议</w:t>
      </w:r>
      <w:r>
        <w:rPr>
          <w:sz w:val="24"/>
          <w:szCs w:val="24"/>
          <w:lang w:val="en-GB" w:eastAsia="zh-CN"/>
        </w:rPr>
        <w:t>10</w:t>
      </w:r>
      <w:r>
        <w:rPr>
          <w:sz w:val="24"/>
          <w:szCs w:val="24"/>
          <w:lang w:val="en-GB" w:eastAsia="zh-CN"/>
        </w:rPr>
        <w:t>周之前提交，供执行委员会核准。重大改变所涉及的是：</w:t>
      </w:r>
    </w:p>
    <w:p w14:paraId="15F0E73E" w14:textId="77777777" w:rsidR="00E01256" w:rsidRDefault="00000000">
      <w:pPr>
        <w:widowControl w:val="0"/>
        <w:numPr>
          <w:ilvl w:val="0"/>
          <w:numId w:val="10"/>
        </w:numPr>
        <w:topLinePunct/>
        <w:spacing w:after="240" w:line="240" w:lineRule="atLeast"/>
        <w:outlineLvl w:val="2"/>
        <w:rPr>
          <w:sz w:val="24"/>
          <w:szCs w:val="24"/>
          <w:lang w:val="en-GB" w:eastAsia="zh-CN"/>
        </w:rPr>
      </w:pPr>
      <w:r>
        <w:rPr>
          <w:sz w:val="24"/>
          <w:szCs w:val="24"/>
          <w:lang w:val="en-GB" w:eastAsia="zh-CN"/>
        </w:rPr>
        <w:t>有可能涉及影响多边基金的规则和政策的问题；</w:t>
      </w:r>
    </w:p>
    <w:p w14:paraId="55E3EFF7" w14:textId="77777777" w:rsidR="00E01256" w:rsidRDefault="00000000">
      <w:pPr>
        <w:widowControl w:val="0"/>
        <w:numPr>
          <w:ilvl w:val="0"/>
          <w:numId w:val="10"/>
        </w:numPr>
        <w:topLinePunct/>
        <w:spacing w:after="240" w:line="240" w:lineRule="atLeast"/>
        <w:outlineLvl w:val="2"/>
        <w:rPr>
          <w:sz w:val="24"/>
          <w:szCs w:val="24"/>
          <w:lang w:val="en-GB" w:eastAsia="zh-CN"/>
        </w:rPr>
      </w:pPr>
      <w:r>
        <w:rPr>
          <w:sz w:val="24"/>
          <w:szCs w:val="24"/>
          <w:lang w:val="en-GB" w:eastAsia="zh-CN"/>
        </w:rPr>
        <w:t>可能修改本协定的任何条款的改变；</w:t>
      </w:r>
    </w:p>
    <w:p w14:paraId="2479CAA6" w14:textId="77777777" w:rsidR="00E01256" w:rsidRDefault="00000000">
      <w:pPr>
        <w:widowControl w:val="0"/>
        <w:numPr>
          <w:ilvl w:val="0"/>
          <w:numId w:val="10"/>
        </w:numPr>
        <w:topLinePunct/>
        <w:spacing w:after="240" w:line="240" w:lineRule="atLeast"/>
        <w:outlineLvl w:val="2"/>
        <w:rPr>
          <w:sz w:val="24"/>
          <w:szCs w:val="24"/>
          <w:lang w:val="en-GB" w:eastAsia="zh-CN"/>
        </w:rPr>
      </w:pPr>
      <w:r>
        <w:rPr>
          <w:sz w:val="24"/>
          <w:szCs w:val="24"/>
          <w:lang w:val="en-GB" w:eastAsia="zh-CN"/>
        </w:rPr>
        <w:t>导致已分配给具体双边机构或执行机构的不同分次付款的资金年度数额发生变化；</w:t>
      </w:r>
    </w:p>
    <w:p w14:paraId="6F5FF5B4" w14:textId="77777777" w:rsidR="00E01256" w:rsidRDefault="00000000">
      <w:pPr>
        <w:widowControl w:val="0"/>
        <w:numPr>
          <w:ilvl w:val="0"/>
          <w:numId w:val="10"/>
        </w:numPr>
        <w:topLinePunct/>
        <w:spacing w:after="240" w:line="240" w:lineRule="atLeast"/>
        <w:outlineLvl w:val="2"/>
        <w:rPr>
          <w:sz w:val="24"/>
          <w:szCs w:val="24"/>
          <w:lang w:val="en-GB" w:eastAsia="zh-CN"/>
        </w:rPr>
      </w:pPr>
      <w:r>
        <w:rPr>
          <w:sz w:val="24"/>
          <w:szCs w:val="24"/>
          <w:lang w:val="en-GB" w:eastAsia="zh-CN"/>
        </w:rPr>
        <w:t>为没有列入当前已核准付款执行计划的活动提供资金，或自付款执行计划中撤销其费用超过上一次所核准付款费用总额的</w:t>
      </w:r>
      <w:r>
        <w:rPr>
          <w:sz w:val="24"/>
          <w:szCs w:val="24"/>
          <w:lang w:val="en-GB" w:eastAsia="zh-CN"/>
        </w:rPr>
        <w:t>30%</w:t>
      </w:r>
      <w:r>
        <w:rPr>
          <w:sz w:val="24"/>
          <w:szCs w:val="24"/>
          <w:lang w:val="en-GB" w:eastAsia="zh-CN"/>
        </w:rPr>
        <w:t>的某一项活动；</w:t>
      </w:r>
    </w:p>
    <w:p w14:paraId="4F61EB75" w14:textId="77777777" w:rsidR="00E01256" w:rsidRDefault="00000000">
      <w:pPr>
        <w:widowControl w:val="0"/>
        <w:numPr>
          <w:ilvl w:val="0"/>
          <w:numId w:val="10"/>
        </w:numPr>
        <w:topLinePunct/>
        <w:spacing w:after="240" w:line="240" w:lineRule="atLeast"/>
        <w:outlineLvl w:val="2"/>
        <w:rPr>
          <w:sz w:val="24"/>
          <w:szCs w:val="24"/>
          <w:lang w:val="en-GB" w:eastAsia="zh-CN"/>
        </w:rPr>
      </w:pPr>
      <w:r>
        <w:rPr>
          <w:sz w:val="24"/>
          <w:szCs w:val="24"/>
          <w:lang w:val="en-GB" w:eastAsia="zh-CN"/>
        </w:rPr>
        <w:t>替代技术的改变，但有一项谅解是，提交的任何此种请求均须指明相关的增支费用、对气候的潜在影响以及将要淘汰的二氧化碳当量吨数的任何差别（如适用），同时确认：该国同意与改变技术相关的潜在节省将相应地减少本协定下的总体供资数额；</w:t>
      </w:r>
    </w:p>
    <w:p w14:paraId="7A92C516" w14:textId="77777777" w:rsidR="00E01256" w:rsidRDefault="00000000">
      <w:pPr>
        <w:pStyle w:val="Heading2"/>
        <w:numPr>
          <w:ilvl w:val="1"/>
          <w:numId w:val="9"/>
        </w:numPr>
        <w:rPr>
          <w:sz w:val="24"/>
          <w:szCs w:val="24"/>
          <w:lang w:val="en-GB" w:eastAsia="zh-CN"/>
        </w:rPr>
      </w:pPr>
      <w:r>
        <w:rPr>
          <w:sz w:val="24"/>
          <w:szCs w:val="24"/>
          <w:lang w:val="en-GB" w:eastAsia="zh-CN"/>
        </w:rPr>
        <w:t>对于不被视为重大改变的资金重新分配，可纳入当时正在执行的已核准的付款执行计划，并在嗣后的付款执行情况报告中向执行委员会汇报；</w:t>
      </w:r>
    </w:p>
    <w:p w14:paraId="6B9FD82C" w14:textId="77777777" w:rsidR="00E01256" w:rsidRDefault="00000000">
      <w:pPr>
        <w:pStyle w:val="Heading2"/>
        <w:numPr>
          <w:ilvl w:val="1"/>
          <w:numId w:val="9"/>
        </w:numPr>
        <w:rPr>
          <w:sz w:val="24"/>
          <w:szCs w:val="24"/>
          <w:lang w:val="en-GB" w:eastAsia="zh-CN"/>
        </w:rPr>
      </w:pPr>
      <w:r>
        <w:rPr>
          <w:sz w:val="24"/>
          <w:szCs w:val="24"/>
          <w:lang w:eastAsia="zh-CN"/>
        </w:rPr>
        <w:t>计划中所涉及的任何企业，如被发现不符合多边基金的政策（例如因外国所有权或在相关截止日期之后设立），将不予提供资金资助。此类信息将作为拨款实施计划的一部分进行报告。</w:t>
      </w:r>
    </w:p>
    <w:p w14:paraId="6E350180" w14:textId="77777777" w:rsidR="00E01256" w:rsidRDefault="00000000">
      <w:pPr>
        <w:pStyle w:val="Heading2"/>
        <w:numPr>
          <w:ilvl w:val="1"/>
          <w:numId w:val="9"/>
        </w:numPr>
        <w:rPr>
          <w:sz w:val="24"/>
          <w:szCs w:val="24"/>
          <w:lang w:val="en-GB" w:eastAsia="zh-CN"/>
        </w:rPr>
      </w:pPr>
      <w:r>
        <w:rPr>
          <w:sz w:val="24"/>
          <w:szCs w:val="24"/>
          <w:lang w:val="en-GB" w:eastAsia="zh-CN"/>
        </w:rPr>
        <w:t>双边机构或执行机构或该国持有的任何剩余资金均应根据本协定设想的最后一次付款完成时退回多边基金。</w:t>
      </w:r>
    </w:p>
    <w:p w14:paraId="02876C89" w14:textId="77777777" w:rsidR="00E01256" w:rsidRDefault="00000000" w:rsidP="00944085">
      <w:pPr>
        <w:pStyle w:val="Heading1"/>
        <w:rPr>
          <w:lang w:val="en-GB" w:eastAsia="zh-CN"/>
        </w:rPr>
      </w:pPr>
      <w:r>
        <w:rPr>
          <w:lang w:val="en-GB" w:eastAsia="zh-CN"/>
        </w:rPr>
        <w:t>应特别注意《计划》中包括的制冷维修行业活动，尤其是该国可利用本协定所提供的灵活性处理项目执行过程中可能产生的具体需要。</w:t>
      </w:r>
    </w:p>
    <w:p w14:paraId="205B7FF0" w14:textId="77777777" w:rsidR="00E01256" w:rsidRDefault="00000000">
      <w:pPr>
        <w:spacing w:after="240" w:line="240" w:lineRule="atLeast"/>
        <w:rPr>
          <w:b/>
          <w:bCs/>
          <w:sz w:val="24"/>
          <w:szCs w:val="24"/>
          <w:lang w:val="en-GB" w:eastAsia="zh-CN"/>
        </w:rPr>
      </w:pPr>
      <w:r>
        <w:rPr>
          <w:b/>
          <w:bCs/>
          <w:sz w:val="24"/>
          <w:szCs w:val="24"/>
          <w:lang w:val="en-GB" w:eastAsia="zh-CN"/>
        </w:rPr>
        <w:t>双边机构和执行机构</w:t>
      </w:r>
    </w:p>
    <w:p w14:paraId="7147EE8E" w14:textId="77777777" w:rsidR="00E01256" w:rsidRDefault="00000000" w:rsidP="00944085">
      <w:pPr>
        <w:pStyle w:val="Heading1"/>
        <w:rPr>
          <w:lang w:val="en-GB" w:eastAsia="zh-CN"/>
        </w:rPr>
      </w:pPr>
      <w:r>
        <w:rPr>
          <w:lang w:val="en-GB" w:eastAsia="zh-CN"/>
        </w:rPr>
        <w:lastRenderedPageBreak/>
        <w:t>该国同意全面负责管理和执行本协定，以及为履行本协定的义务由该国或以该国名义开展的所有活动。</w:t>
      </w:r>
      <w:r>
        <w:rPr>
          <w:lang w:val="en-US" w:eastAsia="zh-CN"/>
        </w:rPr>
        <w:t>世界银行</w:t>
      </w:r>
      <w:r>
        <w:rPr>
          <w:lang w:val="en-GB" w:eastAsia="zh-CN"/>
        </w:rPr>
        <w:t>同意担任该国根据本协定开展的活动的牵头执行机构。该国同意接受各种</w:t>
      </w:r>
      <w:r>
        <w:rPr>
          <w:lang w:val="en-US" w:eastAsia="zh-CN"/>
        </w:rPr>
        <w:t>评估</w:t>
      </w:r>
      <w:r>
        <w:rPr>
          <w:lang w:val="en-GB" w:eastAsia="zh-CN"/>
        </w:rPr>
        <w:t>，</w:t>
      </w:r>
      <w:r>
        <w:rPr>
          <w:lang w:val="en-US" w:eastAsia="zh-CN"/>
        </w:rPr>
        <w:t>评估</w:t>
      </w:r>
      <w:r>
        <w:rPr>
          <w:lang w:val="en-GB" w:eastAsia="zh-CN"/>
        </w:rPr>
        <w:t>可能在多边基金监测和</w:t>
      </w:r>
      <w:r>
        <w:rPr>
          <w:lang w:val="en-US" w:eastAsia="zh-CN"/>
        </w:rPr>
        <w:t>评估</w:t>
      </w:r>
      <w:r>
        <w:rPr>
          <w:lang w:val="en-GB" w:eastAsia="zh-CN"/>
        </w:rPr>
        <w:t>工作方案下或参与本协定的牵头执行机构的</w:t>
      </w:r>
      <w:r>
        <w:rPr>
          <w:lang w:val="en-US" w:eastAsia="zh-CN"/>
        </w:rPr>
        <w:t>评估</w:t>
      </w:r>
      <w:r>
        <w:rPr>
          <w:lang w:val="en-GB" w:eastAsia="zh-CN"/>
        </w:rPr>
        <w:t>方案下进行。</w:t>
      </w:r>
    </w:p>
    <w:p w14:paraId="6F97C2A8" w14:textId="77777777" w:rsidR="00E01256" w:rsidRDefault="00000000" w:rsidP="00944085">
      <w:pPr>
        <w:pStyle w:val="Heading1"/>
        <w:rPr>
          <w:lang w:val="en-GB" w:eastAsia="zh-CN"/>
        </w:rPr>
      </w:pPr>
      <w:r>
        <w:rPr>
          <w:lang w:val="en-GB" w:eastAsia="zh-CN"/>
        </w:rPr>
        <w:t>牵头执行机构将负责确保本协定下的所有活动的协调规划、实施和报告工作，包括但不限于根据第</w:t>
      </w:r>
      <w:r>
        <w:rPr>
          <w:lang w:val="en-GB" w:eastAsia="zh-CN"/>
        </w:rPr>
        <w:t>5(b)</w:t>
      </w:r>
      <w:r>
        <w:rPr>
          <w:lang w:val="en-GB" w:eastAsia="zh-CN"/>
        </w:rPr>
        <w:t>分段进行的独立核查。牵头执行机构的角色载于附录</w:t>
      </w:r>
      <w:r>
        <w:rPr>
          <w:lang w:val="en-GB" w:eastAsia="zh-CN"/>
        </w:rPr>
        <w:t>6-A</w:t>
      </w:r>
      <w:r>
        <w:rPr>
          <w:lang w:val="en-GB" w:eastAsia="zh-CN"/>
        </w:rPr>
        <w:t>。执行委员会原则上同意向牵头执行机构提供附录</w:t>
      </w:r>
      <w:r>
        <w:rPr>
          <w:lang w:val="en-GB" w:eastAsia="zh-CN"/>
        </w:rPr>
        <w:t>2-A</w:t>
      </w:r>
      <w:r>
        <w:rPr>
          <w:lang w:val="en-GB" w:eastAsia="zh-CN"/>
        </w:rPr>
        <w:t>第</w:t>
      </w:r>
      <w:r>
        <w:rPr>
          <w:lang w:val="en-GB" w:eastAsia="zh-CN"/>
        </w:rPr>
        <w:t>2.2</w:t>
      </w:r>
      <w:r>
        <w:rPr>
          <w:lang w:val="en-GB" w:eastAsia="zh-CN"/>
        </w:rPr>
        <w:t>行所列费用。</w:t>
      </w:r>
    </w:p>
    <w:p w14:paraId="2C1397A6" w14:textId="77777777" w:rsidR="00E01256" w:rsidRDefault="00000000">
      <w:pPr>
        <w:spacing w:after="240" w:line="240" w:lineRule="atLeast"/>
        <w:rPr>
          <w:b/>
          <w:bCs/>
          <w:sz w:val="24"/>
          <w:szCs w:val="24"/>
          <w:lang w:val="en-US" w:eastAsia="zh-CN"/>
        </w:rPr>
      </w:pPr>
      <w:r>
        <w:rPr>
          <w:b/>
          <w:bCs/>
          <w:sz w:val="24"/>
          <w:szCs w:val="24"/>
          <w:lang w:val="en-GB" w:eastAsia="zh-CN"/>
        </w:rPr>
        <w:t>不遵守协定目标的</w:t>
      </w:r>
      <w:r>
        <w:rPr>
          <w:b/>
          <w:bCs/>
          <w:sz w:val="24"/>
          <w:szCs w:val="24"/>
          <w:lang w:val="en-US" w:eastAsia="zh-CN"/>
        </w:rPr>
        <w:t>情况</w:t>
      </w:r>
    </w:p>
    <w:p w14:paraId="06AD9572" w14:textId="77777777" w:rsidR="00E01256" w:rsidRDefault="00000000" w:rsidP="00944085">
      <w:pPr>
        <w:pStyle w:val="Heading1"/>
        <w:rPr>
          <w:lang w:val="en-GB" w:eastAsia="zh-CN"/>
        </w:rPr>
      </w:pPr>
      <w:r>
        <w:rPr>
          <w:lang w:val="en-GB" w:eastAsia="zh-CN"/>
        </w:rPr>
        <w:t>该国如果由于任何原因没有达到附录</w:t>
      </w:r>
      <w:r>
        <w:rPr>
          <w:lang w:val="en-GB" w:eastAsia="zh-CN"/>
        </w:rPr>
        <w:t>2-A</w:t>
      </w:r>
      <w:r>
        <w:rPr>
          <w:lang w:val="en-GB" w:eastAsia="zh-CN"/>
        </w:rPr>
        <w:t>第</w:t>
      </w:r>
      <w:r>
        <w:rPr>
          <w:lang w:val="en-GB" w:eastAsia="zh-CN"/>
        </w:rPr>
        <w:t>1.2</w:t>
      </w:r>
      <w:r>
        <w:rPr>
          <w:lang w:val="en-GB" w:eastAsia="zh-CN"/>
        </w:rPr>
        <w:t>行规定的消除附件</w:t>
      </w:r>
      <w:r>
        <w:rPr>
          <w:lang w:val="en-GB" w:eastAsia="zh-CN"/>
        </w:rPr>
        <w:t>F</w:t>
      </w:r>
      <w:r>
        <w:rPr>
          <w:lang w:val="en-GB" w:eastAsia="zh-CN"/>
        </w:rPr>
        <w:t>物质的目标，或以其他方式没有遵守本协定，则同意本国将无权按照资金核准时间表得到资金。如该国证明已履行在接受资金核准时间表所列下一次供资之前应当履行的所有义务之后，执行委员会将酌情处理，按照其确定的订正资金核准时间表恢复供资。该国确认，执行委员会可按照任何一年未能削减的消耗量的每一公斤二氧化碳当量计算，减少附录</w:t>
      </w:r>
      <w:r>
        <w:rPr>
          <w:lang w:val="en-GB" w:eastAsia="zh-CN"/>
        </w:rPr>
        <w:t>7-A</w:t>
      </w:r>
      <w:r>
        <w:rPr>
          <w:lang w:val="en-GB" w:eastAsia="zh-CN"/>
        </w:rPr>
        <w:t>所述供资金额（</w:t>
      </w:r>
      <w:r>
        <w:rPr>
          <w:rFonts w:hint="eastAsia"/>
          <w:lang w:val="en-GB" w:eastAsia="zh-CN"/>
        </w:rPr>
        <w:t>“</w:t>
      </w:r>
      <w:r>
        <w:rPr>
          <w:lang w:val="en-GB" w:eastAsia="zh-CN"/>
        </w:rPr>
        <w:t>因未履约而减少供资</w:t>
      </w:r>
      <w:r>
        <w:rPr>
          <w:rFonts w:hint="eastAsia"/>
          <w:lang w:val="en-GB" w:eastAsia="zh-CN"/>
        </w:rPr>
        <w:t>”</w:t>
      </w:r>
      <w:r>
        <w:rPr>
          <w:lang w:val="en-GB" w:eastAsia="zh-CN"/>
        </w:rPr>
        <w:t>）。执行委员会将针对该国未能履行协定的每个具体个案进行讨论，并做出相关决定。根据上文第</w:t>
      </w:r>
      <w:r>
        <w:rPr>
          <w:lang w:val="en-GB" w:eastAsia="zh-CN"/>
        </w:rPr>
        <w:t>5</w:t>
      </w:r>
      <w:r>
        <w:rPr>
          <w:lang w:val="en-GB" w:eastAsia="zh-CN"/>
        </w:rPr>
        <w:t>段，一旦作出决定，不遵守此协定的具体个案将不会妨碍对未来分次付款的供资。</w:t>
      </w:r>
    </w:p>
    <w:p w14:paraId="4C4AFD98" w14:textId="77777777" w:rsidR="00E01256" w:rsidRDefault="00000000" w:rsidP="00944085">
      <w:pPr>
        <w:pStyle w:val="Heading1"/>
        <w:rPr>
          <w:lang w:val="en-GB" w:eastAsia="zh-CN"/>
        </w:rPr>
      </w:pPr>
      <w:r>
        <w:rPr>
          <w:lang w:val="en-GB" w:eastAsia="zh-CN"/>
        </w:rPr>
        <w:t>如果执行委员会今后做出可能影响为任何其他消耗行业项目或该国任何其他相关活动所作供资的决定，不会导致对本协定的供资进行修改。</w:t>
      </w:r>
    </w:p>
    <w:p w14:paraId="73EF9F7C" w14:textId="77777777" w:rsidR="00E01256" w:rsidRDefault="00000000" w:rsidP="00944085">
      <w:pPr>
        <w:pStyle w:val="Heading1"/>
        <w:rPr>
          <w:lang w:val="en-GB" w:eastAsia="zh-CN"/>
        </w:rPr>
      </w:pPr>
      <w:r>
        <w:rPr>
          <w:lang w:val="en-GB" w:eastAsia="zh-CN"/>
        </w:rPr>
        <w:t>该国将遵照执行委员会</w:t>
      </w:r>
      <w:r>
        <w:rPr>
          <w:lang w:val="en-US" w:eastAsia="zh-CN"/>
        </w:rPr>
        <w:t>和</w:t>
      </w:r>
      <w:r>
        <w:rPr>
          <w:lang w:val="en-GB" w:eastAsia="zh-CN"/>
        </w:rPr>
        <w:t>牵头执行机构为促进本协定的执行而提出的任何合理要求行事。该国尤其将使牵头执行机构能够获取为核查对本协定的遵守情况所必需的信息。</w:t>
      </w:r>
    </w:p>
    <w:p w14:paraId="4AC64E22" w14:textId="77777777" w:rsidR="00E01256" w:rsidRDefault="00000000">
      <w:pPr>
        <w:spacing w:after="240" w:line="240" w:lineRule="atLeast"/>
        <w:rPr>
          <w:b/>
          <w:bCs/>
          <w:sz w:val="24"/>
          <w:szCs w:val="24"/>
          <w:lang w:val="en-GB" w:eastAsia="zh-CN"/>
        </w:rPr>
      </w:pPr>
      <w:r>
        <w:rPr>
          <w:b/>
          <w:bCs/>
          <w:sz w:val="24"/>
          <w:szCs w:val="24"/>
          <w:lang w:val="en-GB" w:eastAsia="zh-CN"/>
        </w:rPr>
        <w:t>完成日期</w:t>
      </w:r>
    </w:p>
    <w:p w14:paraId="34B05262" w14:textId="77777777" w:rsidR="00E01256" w:rsidRDefault="00000000" w:rsidP="00944085">
      <w:pPr>
        <w:pStyle w:val="Heading1"/>
        <w:rPr>
          <w:lang w:val="en-GB" w:eastAsia="zh-CN"/>
        </w:rPr>
      </w:pPr>
      <w:r>
        <w:rPr>
          <w:lang w:val="en-GB" w:eastAsia="zh-CN"/>
        </w:rPr>
        <w:t>在附录</w:t>
      </w:r>
      <w:r>
        <w:rPr>
          <w:lang w:val="en-GB" w:eastAsia="zh-CN"/>
        </w:rPr>
        <w:t>2-A</w:t>
      </w:r>
      <w:r>
        <w:rPr>
          <w:lang w:val="en-GB" w:eastAsia="zh-CN"/>
        </w:rPr>
        <w:t>明确规定了最高允许总消耗量的最后年度次年的年底，《计划》及相关协定即告完成。如果届时仍有第</w:t>
      </w:r>
      <w:r>
        <w:rPr>
          <w:lang w:val="en-GB" w:eastAsia="zh-CN"/>
        </w:rPr>
        <w:t>5(d)</w:t>
      </w:r>
      <w:r>
        <w:rPr>
          <w:lang w:val="en-GB" w:eastAsia="zh-CN"/>
        </w:rPr>
        <w:t>分段和第</w:t>
      </w:r>
      <w:r>
        <w:rPr>
          <w:lang w:val="en-GB" w:eastAsia="zh-CN"/>
        </w:rPr>
        <w:t>7</w:t>
      </w:r>
      <w:r>
        <w:rPr>
          <w:lang w:val="en-GB" w:eastAsia="zh-CN"/>
        </w:rPr>
        <w:t>段所述最后一次付款执行计划及随后几次修订中规划的活动尚未完成，《计划》的完成将推迟至剩余活动实施后次年的年底。附录</w:t>
      </w:r>
      <w:r>
        <w:rPr>
          <w:lang w:val="en-GB" w:eastAsia="zh-CN"/>
        </w:rPr>
        <w:t>4-A</w:t>
      </w:r>
      <w:r>
        <w:rPr>
          <w:lang w:val="en-GB" w:eastAsia="zh-CN"/>
        </w:rPr>
        <w:t>第</w:t>
      </w:r>
      <w:r>
        <w:rPr>
          <w:lang w:val="en-GB" w:eastAsia="zh-CN"/>
        </w:rPr>
        <w:t>1(a)</w:t>
      </w:r>
      <w:r>
        <w:rPr>
          <w:lang w:val="en-GB" w:eastAsia="zh-CN"/>
        </w:rPr>
        <w:t>、</w:t>
      </w:r>
      <w:r>
        <w:rPr>
          <w:lang w:val="en-GB" w:eastAsia="zh-CN"/>
        </w:rPr>
        <w:t>1(b)</w:t>
      </w:r>
      <w:r>
        <w:rPr>
          <w:lang w:val="en-GB" w:eastAsia="zh-CN"/>
        </w:rPr>
        <w:t>和</w:t>
      </w:r>
      <w:r>
        <w:rPr>
          <w:lang w:val="en-GB" w:eastAsia="zh-CN"/>
        </w:rPr>
        <w:t>1(d)</w:t>
      </w:r>
      <w:r>
        <w:rPr>
          <w:lang w:val="en-GB" w:eastAsia="zh-CN"/>
        </w:rPr>
        <w:t>分段分段规定的报告要求将予继续，直至《计划》完成之时，除非执行委员会另有规定。</w:t>
      </w:r>
    </w:p>
    <w:p w14:paraId="6B553FE2" w14:textId="77777777" w:rsidR="00E01256" w:rsidRDefault="00000000">
      <w:pPr>
        <w:keepNext/>
        <w:spacing w:after="240" w:line="240" w:lineRule="atLeast"/>
        <w:rPr>
          <w:b/>
          <w:bCs/>
          <w:sz w:val="24"/>
          <w:szCs w:val="24"/>
          <w:lang w:val="en-GB" w:eastAsia="zh-CN"/>
        </w:rPr>
      </w:pPr>
      <w:r>
        <w:rPr>
          <w:b/>
          <w:bCs/>
          <w:sz w:val="24"/>
          <w:szCs w:val="24"/>
          <w:lang w:val="en-GB" w:eastAsia="zh-CN"/>
        </w:rPr>
        <w:t>有效性</w:t>
      </w:r>
    </w:p>
    <w:p w14:paraId="4080A97A" w14:textId="77777777" w:rsidR="00E01256" w:rsidRDefault="00000000" w:rsidP="00944085">
      <w:pPr>
        <w:pStyle w:val="Heading1"/>
        <w:rPr>
          <w:lang w:val="en-GB" w:eastAsia="zh-CN"/>
        </w:rPr>
      </w:pPr>
      <w:r>
        <w:rPr>
          <w:lang w:val="en-GB" w:eastAsia="zh-CN"/>
        </w:rPr>
        <w:t>本协定规定的所有条件仅在《蒙特利尔议定书》范围内并按本协定的规定执行。除非本协定另有规定，否则其中使用的所有术语均与《蒙特利尔议定书》赋予的含义相同。</w:t>
      </w:r>
    </w:p>
    <w:p w14:paraId="22F28836" w14:textId="77777777" w:rsidR="00E01256" w:rsidRDefault="00000000" w:rsidP="00944085">
      <w:pPr>
        <w:pStyle w:val="Heading1"/>
        <w:rPr>
          <w:lang w:val="en-GB" w:eastAsia="zh-CN"/>
        </w:rPr>
      </w:pPr>
      <w:r>
        <w:rPr>
          <w:lang w:val="en-GB" w:eastAsia="zh-CN"/>
        </w:rPr>
        <w:t>非经该国和多边基金执行委员会的共同书面协定，不得修改或终止本协定。</w:t>
      </w:r>
    </w:p>
    <w:p w14:paraId="4D603FC1" w14:textId="77777777" w:rsidR="00E01256" w:rsidRDefault="00000000">
      <w:pPr>
        <w:keepNext/>
        <w:keepLines/>
        <w:topLinePunct/>
        <w:spacing w:before="120" w:after="120" w:line="240" w:lineRule="atLeast"/>
        <w:outlineLvl w:val="0"/>
        <w:rPr>
          <w:b/>
          <w:sz w:val="24"/>
          <w:szCs w:val="24"/>
          <w:lang w:val="en-GB" w:eastAsia="zh-CN"/>
        </w:rPr>
      </w:pPr>
      <w:r>
        <w:rPr>
          <w:b/>
          <w:sz w:val="24"/>
          <w:szCs w:val="24"/>
          <w:lang w:val="en-GB" w:eastAsia="zh-CN"/>
        </w:rPr>
        <w:t>附录</w:t>
      </w:r>
    </w:p>
    <w:p w14:paraId="007ABB8A" w14:textId="77777777" w:rsidR="00E01256" w:rsidRPr="00A44B65" w:rsidRDefault="00000000">
      <w:pPr>
        <w:topLinePunct/>
        <w:spacing w:before="120" w:after="120" w:line="240" w:lineRule="atLeast"/>
        <w:rPr>
          <w:b/>
          <w:lang w:eastAsia="zh-CN"/>
        </w:rPr>
      </w:pPr>
      <w:r w:rsidRPr="00A44B65">
        <w:rPr>
          <w:b/>
          <w:lang w:eastAsia="zh-CN"/>
        </w:rPr>
        <w:t>附录</w:t>
      </w:r>
      <w:r w:rsidRPr="00A44B65">
        <w:rPr>
          <w:b/>
          <w:lang w:eastAsia="zh-CN"/>
        </w:rPr>
        <w:t xml:space="preserve"> 1-A</w:t>
      </w:r>
      <w:r w:rsidRPr="00A44B65">
        <w:rPr>
          <w:b/>
          <w:lang w:eastAsia="zh-CN"/>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0"/>
        <w:gridCol w:w="7087"/>
      </w:tblGrid>
      <w:tr w:rsidR="00E01256" w14:paraId="0F9AE61F" w14:textId="77777777">
        <w:trPr>
          <w:trHeight w:val="20"/>
        </w:trPr>
        <w:tc>
          <w:tcPr>
            <w:tcW w:w="2170" w:type="dxa"/>
          </w:tcPr>
          <w:p w14:paraId="7F794A3C" w14:textId="77777777" w:rsidR="00E01256" w:rsidRDefault="00000000">
            <w:pPr>
              <w:topLinePunct/>
              <w:spacing w:line="240" w:lineRule="atLeast"/>
              <w:jc w:val="center"/>
              <w:rPr>
                <w:sz w:val="20"/>
                <w:szCs w:val="20"/>
                <w:lang w:val="en-GB" w:eastAsia="zh-CN"/>
              </w:rPr>
            </w:pPr>
            <w:r>
              <w:rPr>
                <w:sz w:val="20"/>
                <w:szCs w:val="20"/>
                <w:lang w:val="en-GB" w:eastAsia="zh-CN"/>
              </w:rPr>
              <w:t>物质</w:t>
            </w:r>
          </w:p>
        </w:tc>
        <w:tc>
          <w:tcPr>
            <w:tcW w:w="7087" w:type="dxa"/>
          </w:tcPr>
          <w:p w14:paraId="6B21ED56" w14:textId="77777777" w:rsidR="00E01256" w:rsidRDefault="00000000">
            <w:pPr>
              <w:topLinePunct/>
              <w:autoSpaceDE w:val="0"/>
              <w:autoSpaceDN w:val="0"/>
              <w:spacing w:line="240" w:lineRule="atLeast"/>
              <w:jc w:val="center"/>
              <w:rPr>
                <w:sz w:val="20"/>
                <w:szCs w:val="20"/>
                <w:lang w:val="en-GB" w:eastAsia="zh-CN"/>
              </w:rPr>
            </w:pPr>
            <w:r>
              <w:rPr>
                <w:sz w:val="20"/>
                <w:szCs w:val="20"/>
                <w:lang w:val="en-GB" w:eastAsia="zh-CN"/>
              </w:rPr>
              <w:t>消耗量合计减少量的起点</w:t>
            </w:r>
          </w:p>
        </w:tc>
      </w:tr>
      <w:tr w:rsidR="00E01256" w14:paraId="37FE88D6" w14:textId="77777777">
        <w:trPr>
          <w:trHeight w:val="20"/>
        </w:trPr>
        <w:tc>
          <w:tcPr>
            <w:tcW w:w="9257" w:type="dxa"/>
            <w:gridSpan w:val="2"/>
          </w:tcPr>
          <w:p w14:paraId="447AD9B3" w14:textId="77777777" w:rsidR="00E01256" w:rsidRDefault="00000000">
            <w:pPr>
              <w:spacing w:line="240" w:lineRule="atLeast"/>
              <w:jc w:val="center"/>
              <w:rPr>
                <w:sz w:val="20"/>
                <w:szCs w:val="20"/>
                <w:lang w:val="en-GB" w:eastAsia="zh-CN"/>
              </w:rPr>
            </w:pPr>
            <w:r>
              <w:rPr>
                <w:sz w:val="20"/>
                <w:szCs w:val="20"/>
                <w:lang w:val="en-GB" w:eastAsia="zh-CN"/>
              </w:rPr>
              <w:t>待定</w:t>
            </w:r>
          </w:p>
        </w:tc>
      </w:tr>
    </w:tbl>
    <w:p w14:paraId="3AD4474B" w14:textId="77777777" w:rsidR="00E01256" w:rsidRDefault="00E01256">
      <w:pPr>
        <w:spacing w:line="240" w:lineRule="atLeast"/>
        <w:rPr>
          <w:sz w:val="16"/>
          <w:szCs w:val="16"/>
          <w:lang w:val="en-GB" w:eastAsia="zh-CN"/>
        </w:rPr>
      </w:pPr>
    </w:p>
    <w:p w14:paraId="7CBFE202" w14:textId="77777777" w:rsidR="00E01256" w:rsidRDefault="00000000">
      <w:pPr>
        <w:jc w:val="left"/>
        <w:rPr>
          <w:bCs/>
          <w:sz w:val="24"/>
          <w:szCs w:val="24"/>
          <w:lang w:val="en-GB" w:eastAsia="zh-CN"/>
        </w:rPr>
      </w:pPr>
      <w:r>
        <w:rPr>
          <w:bCs/>
          <w:sz w:val="24"/>
          <w:szCs w:val="24"/>
          <w:lang w:val="en-GB" w:eastAsia="zh-CN"/>
        </w:rPr>
        <w:br w:type="page"/>
      </w:r>
    </w:p>
    <w:p w14:paraId="684E57CB" w14:textId="77777777" w:rsidR="00E01256" w:rsidRDefault="00E01256">
      <w:pPr>
        <w:sectPr w:rsidR="00E01256" w:rsidSect="007C5B25">
          <w:headerReference w:type="even" r:id="rId19"/>
          <w:headerReference w:type="default" r:id="rId20"/>
          <w:footerReference w:type="even" r:id="rId21"/>
          <w:footerReference w:type="default" r:id="rId22"/>
          <w:headerReference w:type="first" r:id="rId23"/>
          <w:footerReference w:type="first" r:id="rId24"/>
          <w:pgSz w:w="12240" w:h="15840"/>
          <w:pgMar w:top="720" w:right="1440" w:bottom="864" w:left="1440" w:header="720" w:footer="475" w:gutter="0"/>
          <w:pgNumType w:start="1"/>
          <w:cols w:space="720"/>
          <w:titlePg/>
          <w:docGrid w:linePitch="299"/>
        </w:sectPr>
      </w:pPr>
    </w:p>
    <w:p w14:paraId="208AE455" w14:textId="77777777" w:rsidR="00E01256" w:rsidRPr="00A44B65" w:rsidRDefault="00000000">
      <w:pPr>
        <w:keepNext/>
        <w:keepLines/>
        <w:topLinePunct/>
        <w:spacing w:before="120" w:after="120" w:line="240" w:lineRule="atLeast"/>
        <w:outlineLvl w:val="0"/>
        <w:rPr>
          <w:b/>
          <w:lang w:eastAsia="zh-CN"/>
        </w:rPr>
      </w:pPr>
      <w:r w:rsidRPr="00A44B65">
        <w:rPr>
          <w:b/>
          <w:lang w:eastAsia="zh-CN"/>
        </w:rPr>
        <w:lastRenderedPageBreak/>
        <w:t>附录</w:t>
      </w:r>
      <w:r w:rsidRPr="00A44B65">
        <w:rPr>
          <w:b/>
          <w:lang w:eastAsia="zh-CN"/>
        </w:rPr>
        <w:t>2-A</w:t>
      </w:r>
      <w:r w:rsidRPr="00A44B65">
        <w:rPr>
          <w:b/>
          <w:lang w:eastAsia="zh-CN"/>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8"/>
        <w:gridCol w:w="1724"/>
        <w:gridCol w:w="1598"/>
        <w:gridCol w:w="1006"/>
        <w:gridCol w:w="1083"/>
        <w:gridCol w:w="1123"/>
        <w:gridCol w:w="1123"/>
        <w:gridCol w:w="1143"/>
        <w:gridCol w:w="1162"/>
        <w:gridCol w:w="1171"/>
        <w:gridCol w:w="1157"/>
        <w:gridCol w:w="1168"/>
      </w:tblGrid>
      <w:tr w:rsidR="00E01256" w14:paraId="0E7B5FB1" w14:textId="77777777" w:rsidTr="009578C9">
        <w:trPr>
          <w:trHeight w:val="125"/>
          <w:jc w:val="center"/>
        </w:trPr>
        <w:tc>
          <w:tcPr>
            <w:tcW w:w="277" w:type="pct"/>
            <w:vAlign w:val="center"/>
          </w:tcPr>
          <w:p w14:paraId="0B6665B4" w14:textId="77777777" w:rsidR="00E01256" w:rsidRDefault="00000000">
            <w:pPr>
              <w:keepNext/>
              <w:keepLines/>
              <w:spacing w:line="240" w:lineRule="atLeast"/>
              <w:jc w:val="center"/>
              <w:rPr>
                <w:sz w:val="20"/>
                <w:szCs w:val="20"/>
                <w:lang w:val="en-GB" w:eastAsia="zh-CN"/>
              </w:rPr>
            </w:pPr>
            <w:r>
              <w:rPr>
                <w:sz w:val="20"/>
                <w:szCs w:val="20"/>
                <w:lang w:val="en-GB" w:eastAsia="zh-CN"/>
              </w:rPr>
              <w:t>行</w:t>
            </w:r>
          </w:p>
        </w:tc>
        <w:tc>
          <w:tcPr>
            <w:tcW w:w="1166" w:type="pct"/>
            <w:gridSpan w:val="2"/>
            <w:vAlign w:val="center"/>
          </w:tcPr>
          <w:p w14:paraId="72584F2D" w14:textId="77777777" w:rsidR="00E01256" w:rsidRDefault="00000000">
            <w:pPr>
              <w:keepNext/>
              <w:keepLines/>
              <w:spacing w:line="240" w:lineRule="atLeast"/>
              <w:jc w:val="center"/>
              <w:rPr>
                <w:sz w:val="20"/>
                <w:szCs w:val="20"/>
                <w:lang w:val="en-GB" w:eastAsia="zh-CN"/>
              </w:rPr>
            </w:pPr>
            <w:r>
              <w:rPr>
                <w:sz w:val="20"/>
                <w:szCs w:val="20"/>
                <w:lang w:val="en-GB" w:eastAsia="zh-CN"/>
              </w:rPr>
              <w:t>详情</w:t>
            </w:r>
          </w:p>
        </w:tc>
        <w:tc>
          <w:tcPr>
            <w:tcW w:w="353" w:type="pct"/>
            <w:vAlign w:val="center"/>
          </w:tcPr>
          <w:p w14:paraId="40E278AB" w14:textId="77777777" w:rsidR="00E01256" w:rsidRDefault="00000000">
            <w:pPr>
              <w:keepNext/>
              <w:keepLines/>
              <w:spacing w:line="240" w:lineRule="atLeast"/>
              <w:jc w:val="center"/>
              <w:rPr>
                <w:bCs/>
                <w:sz w:val="20"/>
                <w:szCs w:val="20"/>
                <w:lang w:val="en-GB" w:eastAsia="zh-CN"/>
              </w:rPr>
            </w:pPr>
            <w:r>
              <w:rPr>
                <w:bCs/>
                <w:sz w:val="20"/>
                <w:szCs w:val="20"/>
                <w:lang w:val="en-GB" w:eastAsia="zh-CN"/>
              </w:rPr>
              <w:t>2025</w:t>
            </w:r>
            <w:r>
              <w:rPr>
                <w:bCs/>
                <w:sz w:val="20"/>
                <w:szCs w:val="20"/>
                <w:lang w:val="en-GB" w:eastAsia="zh-CN"/>
              </w:rPr>
              <w:t>年</w:t>
            </w:r>
          </w:p>
        </w:tc>
        <w:tc>
          <w:tcPr>
            <w:tcW w:w="380" w:type="pct"/>
            <w:vAlign w:val="center"/>
          </w:tcPr>
          <w:p w14:paraId="4B3C139C" w14:textId="77777777" w:rsidR="00E01256" w:rsidRDefault="00000000">
            <w:pPr>
              <w:keepNext/>
              <w:keepLines/>
              <w:spacing w:line="240" w:lineRule="atLeast"/>
              <w:jc w:val="center"/>
              <w:rPr>
                <w:bCs/>
                <w:sz w:val="20"/>
                <w:szCs w:val="20"/>
                <w:lang w:val="en-GB" w:eastAsia="zh-CN"/>
              </w:rPr>
            </w:pPr>
            <w:r>
              <w:rPr>
                <w:bCs/>
                <w:sz w:val="20"/>
                <w:szCs w:val="20"/>
                <w:lang w:val="en-GB" w:eastAsia="zh-CN"/>
              </w:rPr>
              <w:t>2026</w:t>
            </w:r>
            <w:r>
              <w:rPr>
                <w:bCs/>
                <w:sz w:val="20"/>
                <w:szCs w:val="20"/>
                <w:lang w:val="en-GB" w:eastAsia="zh-CN"/>
              </w:rPr>
              <w:t>年</w:t>
            </w:r>
          </w:p>
        </w:tc>
        <w:tc>
          <w:tcPr>
            <w:tcW w:w="394" w:type="pct"/>
            <w:vAlign w:val="center"/>
          </w:tcPr>
          <w:p w14:paraId="5AC91931" w14:textId="77777777" w:rsidR="00E01256" w:rsidRDefault="00000000">
            <w:pPr>
              <w:keepNext/>
              <w:keepLines/>
              <w:spacing w:line="240" w:lineRule="atLeast"/>
              <w:jc w:val="center"/>
              <w:rPr>
                <w:bCs/>
                <w:sz w:val="20"/>
                <w:szCs w:val="20"/>
                <w:lang w:val="en-GB" w:eastAsia="zh-CN"/>
              </w:rPr>
            </w:pPr>
            <w:r>
              <w:rPr>
                <w:bCs/>
                <w:sz w:val="20"/>
                <w:szCs w:val="20"/>
                <w:lang w:val="en-GB" w:eastAsia="zh-CN"/>
              </w:rPr>
              <w:t>2027</w:t>
            </w:r>
            <w:r>
              <w:rPr>
                <w:bCs/>
                <w:sz w:val="20"/>
                <w:szCs w:val="20"/>
                <w:lang w:val="en-GB" w:eastAsia="zh-CN"/>
              </w:rPr>
              <w:t>年</w:t>
            </w:r>
          </w:p>
        </w:tc>
        <w:tc>
          <w:tcPr>
            <w:tcW w:w="394" w:type="pct"/>
            <w:vAlign w:val="center"/>
          </w:tcPr>
          <w:p w14:paraId="6FD85E9D" w14:textId="77777777" w:rsidR="00E01256" w:rsidRDefault="00000000">
            <w:pPr>
              <w:keepNext/>
              <w:keepLines/>
              <w:spacing w:line="240" w:lineRule="atLeast"/>
              <w:jc w:val="center"/>
              <w:rPr>
                <w:bCs/>
                <w:sz w:val="20"/>
                <w:szCs w:val="20"/>
                <w:lang w:val="en-GB" w:eastAsia="zh-CN"/>
              </w:rPr>
            </w:pPr>
            <w:r>
              <w:rPr>
                <w:bCs/>
                <w:sz w:val="20"/>
                <w:szCs w:val="20"/>
                <w:lang w:val="en-GB" w:eastAsia="zh-CN"/>
              </w:rPr>
              <w:t>2028</w:t>
            </w:r>
            <w:r>
              <w:rPr>
                <w:bCs/>
                <w:sz w:val="20"/>
                <w:szCs w:val="20"/>
                <w:lang w:val="en-GB" w:eastAsia="zh-CN"/>
              </w:rPr>
              <w:t>年</w:t>
            </w:r>
          </w:p>
        </w:tc>
        <w:tc>
          <w:tcPr>
            <w:tcW w:w="401" w:type="pct"/>
            <w:vAlign w:val="center"/>
          </w:tcPr>
          <w:p w14:paraId="5AB2A9DD" w14:textId="77777777" w:rsidR="00E01256" w:rsidRDefault="00000000">
            <w:pPr>
              <w:keepNext/>
              <w:keepLines/>
              <w:spacing w:line="240" w:lineRule="atLeast"/>
              <w:jc w:val="center"/>
              <w:rPr>
                <w:bCs/>
                <w:sz w:val="20"/>
                <w:szCs w:val="20"/>
                <w:lang w:val="en-GB" w:eastAsia="zh-CN"/>
              </w:rPr>
            </w:pPr>
            <w:r>
              <w:rPr>
                <w:bCs/>
                <w:sz w:val="20"/>
                <w:szCs w:val="20"/>
                <w:lang w:val="en-GB" w:eastAsia="zh-CN"/>
              </w:rPr>
              <w:t>2029</w:t>
            </w:r>
            <w:r>
              <w:rPr>
                <w:bCs/>
                <w:sz w:val="20"/>
                <w:szCs w:val="20"/>
                <w:lang w:val="en-GB" w:eastAsia="zh-CN"/>
              </w:rPr>
              <w:t>年</w:t>
            </w:r>
          </w:p>
        </w:tc>
        <w:tc>
          <w:tcPr>
            <w:tcW w:w="408" w:type="pct"/>
            <w:vAlign w:val="center"/>
          </w:tcPr>
          <w:p w14:paraId="132B74A8" w14:textId="77777777" w:rsidR="00E01256" w:rsidRDefault="00000000">
            <w:pPr>
              <w:keepNext/>
              <w:keepLines/>
              <w:spacing w:line="240" w:lineRule="atLeast"/>
              <w:jc w:val="center"/>
              <w:rPr>
                <w:bCs/>
                <w:sz w:val="20"/>
                <w:szCs w:val="20"/>
                <w:lang w:val="en-US" w:eastAsia="zh-CN"/>
              </w:rPr>
            </w:pPr>
            <w:r>
              <w:rPr>
                <w:bCs/>
                <w:sz w:val="20"/>
                <w:szCs w:val="20"/>
                <w:lang w:val="en-US" w:eastAsia="zh-CN"/>
              </w:rPr>
              <w:t>2030</w:t>
            </w:r>
            <w:r>
              <w:rPr>
                <w:bCs/>
                <w:sz w:val="20"/>
                <w:szCs w:val="20"/>
                <w:lang w:val="en-GB" w:eastAsia="zh-CN"/>
              </w:rPr>
              <w:t>年</w:t>
            </w:r>
          </w:p>
        </w:tc>
        <w:tc>
          <w:tcPr>
            <w:tcW w:w="411" w:type="pct"/>
            <w:vAlign w:val="center"/>
          </w:tcPr>
          <w:p w14:paraId="0526FDB1" w14:textId="77777777" w:rsidR="00E01256" w:rsidRDefault="00000000">
            <w:pPr>
              <w:keepNext/>
              <w:keepLines/>
              <w:spacing w:line="240" w:lineRule="atLeast"/>
              <w:jc w:val="center"/>
              <w:rPr>
                <w:bCs/>
                <w:sz w:val="20"/>
                <w:szCs w:val="20"/>
                <w:lang w:val="en-US" w:eastAsia="zh-CN"/>
              </w:rPr>
            </w:pPr>
            <w:r>
              <w:rPr>
                <w:bCs/>
                <w:sz w:val="20"/>
                <w:szCs w:val="20"/>
                <w:lang w:val="en-US" w:eastAsia="zh-CN"/>
              </w:rPr>
              <w:t>2031</w:t>
            </w:r>
            <w:r>
              <w:rPr>
                <w:bCs/>
                <w:sz w:val="20"/>
                <w:szCs w:val="20"/>
                <w:lang w:val="en-GB" w:eastAsia="zh-CN"/>
              </w:rPr>
              <w:t>年</w:t>
            </w:r>
          </w:p>
        </w:tc>
        <w:tc>
          <w:tcPr>
            <w:tcW w:w="406" w:type="pct"/>
            <w:vAlign w:val="center"/>
          </w:tcPr>
          <w:p w14:paraId="43DF2CAB" w14:textId="77777777" w:rsidR="00E01256" w:rsidRDefault="00000000">
            <w:pPr>
              <w:keepNext/>
              <w:keepLines/>
              <w:spacing w:line="240" w:lineRule="atLeast"/>
              <w:jc w:val="center"/>
              <w:rPr>
                <w:bCs/>
                <w:sz w:val="20"/>
                <w:szCs w:val="20"/>
                <w:lang w:val="en-US" w:eastAsia="zh-CN"/>
              </w:rPr>
            </w:pPr>
            <w:r>
              <w:rPr>
                <w:bCs/>
                <w:sz w:val="20"/>
                <w:szCs w:val="20"/>
                <w:lang w:val="en-US" w:eastAsia="zh-CN"/>
              </w:rPr>
              <w:t>2032</w:t>
            </w:r>
            <w:r>
              <w:rPr>
                <w:bCs/>
                <w:sz w:val="20"/>
                <w:szCs w:val="20"/>
                <w:lang w:val="en-GB" w:eastAsia="zh-CN"/>
              </w:rPr>
              <w:t>年</w:t>
            </w:r>
          </w:p>
        </w:tc>
        <w:tc>
          <w:tcPr>
            <w:tcW w:w="409" w:type="pct"/>
            <w:vAlign w:val="center"/>
          </w:tcPr>
          <w:p w14:paraId="63C16CE4" w14:textId="77777777" w:rsidR="00E01256" w:rsidRDefault="00000000">
            <w:pPr>
              <w:keepNext/>
              <w:keepLines/>
              <w:spacing w:line="240" w:lineRule="atLeast"/>
              <w:jc w:val="center"/>
              <w:rPr>
                <w:bCs/>
                <w:sz w:val="20"/>
                <w:szCs w:val="20"/>
                <w:lang w:val="en-GB" w:eastAsia="zh-CN"/>
              </w:rPr>
            </w:pPr>
            <w:r>
              <w:rPr>
                <w:bCs/>
                <w:sz w:val="20"/>
                <w:szCs w:val="20"/>
                <w:lang w:val="en-GB" w:eastAsia="zh-CN"/>
              </w:rPr>
              <w:t>共计</w:t>
            </w:r>
          </w:p>
        </w:tc>
      </w:tr>
      <w:tr w:rsidR="00E01256" w14:paraId="66C5486F" w14:textId="77777777" w:rsidTr="009578C9">
        <w:trPr>
          <w:trHeight w:val="413"/>
          <w:jc w:val="center"/>
        </w:trPr>
        <w:tc>
          <w:tcPr>
            <w:tcW w:w="277" w:type="pct"/>
            <w:vMerge w:val="restart"/>
            <w:tcMar>
              <w:left w:w="14" w:type="dxa"/>
              <w:right w:w="14" w:type="dxa"/>
            </w:tcMar>
            <w:vAlign w:val="center"/>
          </w:tcPr>
          <w:p w14:paraId="2E12BC41" w14:textId="77777777" w:rsidR="00E01256" w:rsidRDefault="00000000">
            <w:pPr>
              <w:keepNext/>
              <w:keepLines/>
              <w:spacing w:line="240" w:lineRule="atLeast"/>
              <w:rPr>
                <w:sz w:val="20"/>
                <w:szCs w:val="20"/>
                <w:lang w:val="en-GB" w:eastAsia="zh-CN"/>
              </w:rPr>
            </w:pPr>
            <w:r>
              <w:rPr>
                <w:sz w:val="20"/>
                <w:szCs w:val="20"/>
                <w:lang w:val="en-GB" w:eastAsia="zh-CN"/>
              </w:rPr>
              <w:t>1.1</w:t>
            </w:r>
          </w:p>
        </w:tc>
        <w:tc>
          <w:tcPr>
            <w:tcW w:w="605" w:type="pct"/>
            <w:vMerge w:val="restart"/>
            <w:vAlign w:val="center"/>
          </w:tcPr>
          <w:p w14:paraId="1FCCD0DF" w14:textId="77777777" w:rsidR="00E01256" w:rsidRDefault="00000000">
            <w:pPr>
              <w:keepNext/>
              <w:keepLines/>
              <w:spacing w:line="240" w:lineRule="atLeast"/>
              <w:jc w:val="left"/>
              <w:rPr>
                <w:sz w:val="20"/>
                <w:szCs w:val="20"/>
                <w:lang w:val="en-GB" w:eastAsia="zh-CN"/>
              </w:rPr>
            </w:pPr>
            <w:r>
              <w:rPr>
                <w:sz w:val="20"/>
                <w:szCs w:val="20"/>
                <w:lang w:val="en-GB" w:eastAsia="zh-CN"/>
              </w:rPr>
              <w:t>《蒙特利尔议定书》削减附件</w:t>
            </w:r>
            <w:r>
              <w:rPr>
                <w:sz w:val="20"/>
                <w:szCs w:val="20"/>
                <w:lang w:val="en-GB" w:eastAsia="zh-CN"/>
              </w:rPr>
              <w:t>F</w:t>
            </w:r>
            <w:r>
              <w:rPr>
                <w:sz w:val="20"/>
                <w:szCs w:val="20"/>
                <w:lang w:val="en-GB" w:eastAsia="zh-CN"/>
              </w:rPr>
              <w:t>物质的时间表</w:t>
            </w:r>
          </w:p>
        </w:tc>
        <w:tc>
          <w:tcPr>
            <w:tcW w:w="561" w:type="pct"/>
            <w:shd w:val="clear" w:color="auto" w:fill="auto"/>
            <w:vAlign w:val="center"/>
          </w:tcPr>
          <w:p w14:paraId="0F75CAE3" w14:textId="77777777" w:rsidR="00E01256" w:rsidRDefault="00000000">
            <w:pPr>
              <w:keepNext/>
              <w:keepLines/>
              <w:spacing w:line="240" w:lineRule="atLeast"/>
              <w:jc w:val="right"/>
              <w:rPr>
                <w:sz w:val="20"/>
                <w:szCs w:val="20"/>
                <w:lang w:val="en-GB" w:eastAsia="zh-CN"/>
              </w:rPr>
            </w:pPr>
            <w:r>
              <w:rPr>
                <w:sz w:val="20"/>
                <w:szCs w:val="20"/>
                <w:lang w:val="en-GB" w:eastAsia="zh-CN"/>
              </w:rPr>
              <w:t>%</w:t>
            </w:r>
          </w:p>
        </w:tc>
        <w:tc>
          <w:tcPr>
            <w:tcW w:w="353" w:type="pct"/>
            <w:shd w:val="clear" w:color="auto" w:fill="auto"/>
            <w:vAlign w:val="center"/>
          </w:tcPr>
          <w:p w14:paraId="34F53212" w14:textId="77777777" w:rsidR="00E01256" w:rsidRDefault="00000000">
            <w:pPr>
              <w:keepNext/>
              <w:keepLines/>
              <w:spacing w:line="240" w:lineRule="atLeast"/>
              <w:jc w:val="right"/>
              <w:rPr>
                <w:sz w:val="20"/>
                <w:szCs w:val="20"/>
                <w:lang w:val="en-GB" w:eastAsia="zh-CN"/>
              </w:rPr>
            </w:pPr>
            <w:r>
              <w:rPr>
                <w:sz w:val="20"/>
                <w:szCs w:val="20"/>
                <w:lang w:val="en-GB" w:eastAsia="zh-CN"/>
              </w:rPr>
              <w:t>冻结</w:t>
            </w:r>
          </w:p>
        </w:tc>
        <w:tc>
          <w:tcPr>
            <w:tcW w:w="380" w:type="pct"/>
            <w:shd w:val="clear" w:color="auto" w:fill="auto"/>
            <w:vAlign w:val="center"/>
          </w:tcPr>
          <w:p w14:paraId="3D8E9A95" w14:textId="77777777" w:rsidR="00E01256" w:rsidRDefault="00000000">
            <w:pPr>
              <w:keepNext/>
              <w:keepLines/>
              <w:spacing w:line="240" w:lineRule="atLeast"/>
              <w:jc w:val="right"/>
              <w:rPr>
                <w:sz w:val="20"/>
                <w:szCs w:val="20"/>
                <w:lang w:val="en-GB" w:eastAsia="zh-CN"/>
              </w:rPr>
            </w:pPr>
            <w:r>
              <w:rPr>
                <w:sz w:val="20"/>
                <w:szCs w:val="20"/>
                <w:lang w:val="en-GB" w:eastAsia="zh-CN"/>
              </w:rPr>
              <w:t>冻结</w:t>
            </w:r>
          </w:p>
        </w:tc>
        <w:tc>
          <w:tcPr>
            <w:tcW w:w="394" w:type="pct"/>
            <w:shd w:val="clear" w:color="auto" w:fill="auto"/>
            <w:vAlign w:val="center"/>
          </w:tcPr>
          <w:p w14:paraId="22CD08E4" w14:textId="77777777" w:rsidR="00E01256" w:rsidRDefault="00000000">
            <w:pPr>
              <w:keepNext/>
              <w:keepLines/>
              <w:spacing w:line="240" w:lineRule="atLeast"/>
              <w:jc w:val="right"/>
              <w:rPr>
                <w:sz w:val="20"/>
                <w:szCs w:val="20"/>
                <w:lang w:val="en-GB" w:eastAsia="zh-CN"/>
              </w:rPr>
            </w:pPr>
            <w:r>
              <w:rPr>
                <w:sz w:val="20"/>
                <w:szCs w:val="20"/>
                <w:lang w:val="en-GB" w:eastAsia="zh-CN"/>
              </w:rPr>
              <w:t>冻结</w:t>
            </w:r>
          </w:p>
        </w:tc>
        <w:tc>
          <w:tcPr>
            <w:tcW w:w="394" w:type="pct"/>
            <w:shd w:val="clear" w:color="auto" w:fill="auto"/>
            <w:vAlign w:val="center"/>
          </w:tcPr>
          <w:p w14:paraId="2EDAE699" w14:textId="77777777" w:rsidR="00E01256" w:rsidRDefault="00000000">
            <w:pPr>
              <w:keepNext/>
              <w:keepLines/>
              <w:spacing w:line="240" w:lineRule="atLeast"/>
              <w:jc w:val="right"/>
              <w:rPr>
                <w:sz w:val="20"/>
                <w:szCs w:val="20"/>
                <w:lang w:val="en-GB" w:eastAsia="zh-CN"/>
              </w:rPr>
            </w:pPr>
            <w:r>
              <w:rPr>
                <w:sz w:val="20"/>
                <w:szCs w:val="20"/>
                <w:lang w:val="en-GB" w:eastAsia="zh-CN"/>
              </w:rPr>
              <w:t>冻结</w:t>
            </w:r>
          </w:p>
        </w:tc>
        <w:tc>
          <w:tcPr>
            <w:tcW w:w="401" w:type="pct"/>
            <w:shd w:val="clear" w:color="auto" w:fill="auto"/>
            <w:vAlign w:val="center"/>
          </w:tcPr>
          <w:p w14:paraId="1ECD5845" w14:textId="77777777" w:rsidR="00E01256" w:rsidRDefault="00000000">
            <w:pPr>
              <w:keepNext/>
              <w:keepLines/>
              <w:spacing w:line="240" w:lineRule="atLeast"/>
              <w:jc w:val="right"/>
              <w:rPr>
                <w:sz w:val="20"/>
                <w:szCs w:val="20"/>
                <w:lang w:val="en-GB" w:eastAsia="zh-CN"/>
              </w:rPr>
            </w:pPr>
            <w:r>
              <w:rPr>
                <w:sz w:val="20"/>
                <w:szCs w:val="20"/>
                <w:lang w:val="en-GB" w:eastAsia="zh-CN"/>
              </w:rPr>
              <w:t>10</w:t>
            </w:r>
          </w:p>
        </w:tc>
        <w:tc>
          <w:tcPr>
            <w:tcW w:w="408" w:type="pct"/>
            <w:vAlign w:val="center"/>
          </w:tcPr>
          <w:p w14:paraId="46C01CFE" w14:textId="77777777" w:rsidR="00E01256" w:rsidRDefault="00000000">
            <w:pPr>
              <w:keepNext/>
              <w:keepLines/>
              <w:spacing w:line="240" w:lineRule="atLeast"/>
              <w:jc w:val="right"/>
              <w:rPr>
                <w:sz w:val="20"/>
                <w:szCs w:val="20"/>
                <w:lang w:val="en-GB" w:eastAsia="zh-CN"/>
              </w:rPr>
            </w:pPr>
            <w:r>
              <w:rPr>
                <w:sz w:val="20"/>
                <w:szCs w:val="20"/>
                <w:lang w:val="en-GB" w:eastAsia="zh-CN"/>
              </w:rPr>
              <w:t>10</w:t>
            </w:r>
          </w:p>
        </w:tc>
        <w:tc>
          <w:tcPr>
            <w:tcW w:w="411" w:type="pct"/>
            <w:vAlign w:val="center"/>
          </w:tcPr>
          <w:p w14:paraId="53251284" w14:textId="77777777" w:rsidR="00E01256" w:rsidRDefault="00000000">
            <w:pPr>
              <w:keepNext/>
              <w:keepLines/>
              <w:spacing w:line="240" w:lineRule="atLeast"/>
              <w:jc w:val="right"/>
              <w:rPr>
                <w:sz w:val="20"/>
                <w:szCs w:val="20"/>
                <w:lang w:val="en-GB" w:eastAsia="zh-CN"/>
              </w:rPr>
            </w:pPr>
            <w:r>
              <w:rPr>
                <w:sz w:val="20"/>
                <w:szCs w:val="20"/>
                <w:lang w:val="en-GB" w:eastAsia="zh-CN"/>
              </w:rPr>
              <w:t>10</w:t>
            </w:r>
          </w:p>
        </w:tc>
        <w:tc>
          <w:tcPr>
            <w:tcW w:w="406" w:type="pct"/>
            <w:vAlign w:val="center"/>
          </w:tcPr>
          <w:p w14:paraId="50442E6A" w14:textId="77777777" w:rsidR="00E01256" w:rsidRDefault="00000000">
            <w:pPr>
              <w:keepNext/>
              <w:keepLines/>
              <w:spacing w:line="240" w:lineRule="atLeast"/>
              <w:jc w:val="right"/>
              <w:rPr>
                <w:sz w:val="20"/>
                <w:szCs w:val="20"/>
                <w:lang w:val="en-GB" w:eastAsia="zh-CN"/>
              </w:rPr>
            </w:pPr>
            <w:r>
              <w:rPr>
                <w:sz w:val="20"/>
                <w:szCs w:val="20"/>
                <w:lang w:val="en-GB" w:eastAsia="zh-CN"/>
              </w:rPr>
              <w:t>10</w:t>
            </w:r>
          </w:p>
        </w:tc>
        <w:tc>
          <w:tcPr>
            <w:tcW w:w="409" w:type="pct"/>
            <w:shd w:val="clear" w:color="auto" w:fill="auto"/>
            <w:vAlign w:val="center"/>
          </w:tcPr>
          <w:p w14:paraId="62B577E4" w14:textId="77777777" w:rsidR="00E01256" w:rsidRDefault="00000000">
            <w:pPr>
              <w:keepNext/>
              <w:keepLines/>
              <w:spacing w:line="240" w:lineRule="atLeast"/>
              <w:jc w:val="right"/>
              <w:rPr>
                <w:sz w:val="20"/>
                <w:szCs w:val="20"/>
                <w:lang w:val="en-GB" w:eastAsia="zh-CN"/>
              </w:rPr>
            </w:pPr>
            <w:r>
              <w:rPr>
                <w:sz w:val="20"/>
                <w:szCs w:val="20"/>
                <w:lang w:val="en-US" w:eastAsia="zh-CN"/>
              </w:rPr>
              <w:t>暂无</w:t>
            </w:r>
          </w:p>
        </w:tc>
      </w:tr>
      <w:tr w:rsidR="00E01256" w14:paraId="4A91AB55" w14:textId="77777777" w:rsidTr="009578C9">
        <w:trPr>
          <w:trHeight w:val="247"/>
          <w:jc w:val="center"/>
        </w:trPr>
        <w:tc>
          <w:tcPr>
            <w:tcW w:w="277" w:type="pct"/>
            <w:vMerge/>
            <w:tcMar>
              <w:left w:w="14" w:type="dxa"/>
              <w:right w:w="14" w:type="dxa"/>
            </w:tcMar>
            <w:vAlign w:val="center"/>
          </w:tcPr>
          <w:p w14:paraId="3978A5AA" w14:textId="77777777" w:rsidR="00E01256" w:rsidRDefault="00E01256">
            <w:pPr>
              <w:keepNext/>
              <w:keepLines/>
              <w:spacing w:line="240" w:lineRule="atLeast"/>
              <w:rPr>
                <w:sz w:val="20"/>
                <w:szCs w:val="20"/>
                <w:lang w:val="en-GB" w:eastAsia="zh-CN"/>
              </w:rPr>
            </w:pPr>
          </w:p>
        </w:tc>
        <w:tc>
          <w:tcPr>
            <w:tcW w:w="605" w:type="pct"/>
            <w:vMerge/>
            <w:vAlign w:val="center"/>
          </w:tcPr>
          <w:p w14:paraId="64782E57" w14:textId="77777777" w:rsidR="00E01256" w:rsidRDefault="00E01256">
            <w:pPr>
              <w:keepNext/>
              <w:keepLines/>
              <w:spacing w:line="240" w:lineRule="atLeast"/>
              <w:jc w:val="left"/>
              <w:rPr>
                <w:sz w:val="20"/>
                <w:szCs w:val="20"/>
                <w:lang w:val="en-GB" w:eastAsia="zh-CN"/>
              </w:rPr>
            </w:pPr>
          </w:p>
        </w:tc>
        <w:tc>
          <w:tcPr>
            <w:tcW w:w="561" w:type="pct"/>
            <w:shd w:val="clear" w:color="auto" w:fill="auto"/>
            <w:vAlign w:val="center"/>
          </w:tcPr>
          <w:p w14:paraId="7196B9A9" w14:textId="77777777" w:rsidR="00E01256" w:rsidRDefault="00000000">
            <w:pPr>
              <w:keepNext/>
              <w:keepLines/>
              <w:spacing w:line="240" w:lineRule="atLeast"/>
              <w:ind w:hanging="166"/>
              <w:jc w:val="right"/>
              <w:rPr>
                <w:sz w:val="20"/>
                <w:szCs w:val="20"/>
                <w:lang w:val="en-GB" w:eastAsia="zh-CN"/>
              </w:rPr>
            </w:pPr>
            <w:r>
              <w:rPr>
                <w:sz w:val="20"/>
                <w:szCs w:val="20"/>
                <w:lang w:val="en-GB" w:eastAsia="zh-CN"/>
              </w:rPr>
              <w:t>二氧化碳当量吨</w:t>
            </w:r>
          </w:p>
        </w:tc>
        <w:tc>
          <w:tcPr>
            <w:tcW w:w="353" w:type="pct"/>
            <w:shd w:val="clear" w:color="auto" w:fill="FFFFFF" w:themeFill="background1"/>
            <w:tcMar>
              <w:left w:w="43" w:type="dxa"/>
              <w:right w:w="43" w:type="dxa"/>
            </w:tcMar>
            <w:vAlign w:val="center"/>
          </w:tcPr>
          <w:p w14:paraId="3E5D847A" w14:textId="77777777" w:rsidR="00E01256" w:rsidRDefault="00000000">
            <w:pPr>
              <w:jc w:val="right"/>
              <w:rPr>
                <w:sz w:val="20"/>
                <w:szCs w:val="20"/>
              </w:rPr>
            </w:pPr>
            <w:r>
              <w:rPr>
                <w:sz w:val="20"/>
                <w:szCs w:val="20"/>
              </w:rPr>
              <w:t>23,370,721</w:t>
            </w:r>
          </w:p>
        </w:tc>
        <w:tc>
          <w:tcPr>
            <w:tcW w:w="380" w:type="pct"/>
            <w:shd w:val="clear" w:color="auto" w:fill="FFFFFF" w:themeFill="background1"/>
            <w:tcMar>
              <w:left w:w="43" w:type="dxa"/>
              <w:right w:w="43" w:type="dxa"/>
            </w:tcMar>
            <w:vAlign w:val="center"/>
          </w:tcPr>
          <w:p w14:paraId="24B00E5E" w14:textId="77777777" w:rsidR="00E01256" w:rsidRDefault="00000000">
            <w:pPr>
              <w:jc w:val="right"/>
              <w:rPr>
                <w:sz w:val="20"/>
                <w:szCs w:val="20"/>
              </w:rPr>
            </w:pPr>
            <w:r>
              <w:rPr>
                <w:sz w:val="20"/>
                <w:szCs w:val="20"/>
              </w:rPr>
              <w:t>23,370,721</w:t>
            </w:r>
          </w:p>
        </w:tc>
        <w:tc>
          <w:tcPr>
            <w:tcW w:w="394" w:type="pct"/>
            <w:shd w:val="clear" w:color="auto" w:fill="FFFFFF" w:themeFill="background1"/>
            <w:tcMar>
              <w:left w:w="43" w:type="dxa"/>
              <w:right w:w="43" w:type="dxa"/>
            </w:tcMar>
            <w:vAlign w:val="center"/>
          </w:tcPr>
          <w:p w14:paraId="11240205" w14:textId="77777777" w:rsidR="00E01256" w:rsidRDefault="00000000">
            <w:pPr>
              <w:jc w:val="right"/>
              <w:rPr>
                <w:sz w:val="20"/>
                <w:szCs w:val="20"/>
              </w:rPr>
            </w:pPr>
            <w:r>
              <w:rPr>
                <w:sz w:val="20"/>
                <w:szCs w:val="20"/>
              </w:rPr>
              <w:t>23,370,721</w:t>
            </w:r>
          </w:p>
        </w:tc>
        <w:tc>
          <w:tcPr>
            <w:tcW w:w="394" w:type="pct"/>
            <w:shd w:val="clear" w:color="auto" w:fill="FFFFFF" w:themeFill="background1"/>
            <w:tcMar>
              <w:left w:w="43" w:type="dxa"/>
              <w:right w:w="43" w:type="dxa"/>
            </w:tcMar>
            <w:vAlign w:val="center"/>
          </w:tcPr>
          <w:p w14:paraId="2D6E3370" w14:textId="77777777" w:rsidR="00E01256" w:rsidRDefault="00000000">
            <w:pPr>
              <w:jc w:val="right"/>
              <w:rPr>
                <w:sz w:val="20"/>
                <w:szCs w:val="20"/>
              </w:rPr>
            </w:pPr>
            <w:r>
              <w:rPr>
                <w:sz w:val="20"/>
                <w:szCs w:val="20"/>
              </w:rPr>
              <w:t>23,370,721</w:t>
            </w:r>
          </w:p>
        </w:tc>
        <w:tc>
          <w:tcPr>
            <w:tcW w:w="401" w:type="pct"/>
            <w:shd w:val="clear" w:color="auto" w:fill="FFFFFF" w:themeFill="background1"/>
            <w:tcMar>
              <w:left w:w="43" w:type="dxa"/>
              <w:right w:w="43" w:type="dxa"/>
            </w:tcMar>
            <w:vAlign w:val="center"/>
          </w:tcPr>
          <w:p w14:paraId="77B81D4F" w14:textId="77777777" w:rsidR="00E01256" w:rsidRDefault="00000000">
            <w:pPr>
              <w:jc w:val="right"/>
              <w:rPr>
                <w:sz w:val="20"/>
                <w:szCs w:val="20"/>
              </w:rPr>
            </w:pPr>
            <w:r>
              <w:rPr>
                <w:sz w:val="20"/>
                <w:szCs w:val="20"/>
              </w:rPr>
              <w:t>21,033,649</w:t>
            </w:r>
          </w:p>
        </w:tc>
        <w:tc>
          <w:tcPr>
            <w:tcW w:w="408" w:type="pct"/>
            <w:vAlign w:val="center"/>
          </w:tcPr>
          <w:p w14:paraId="6D4966CB" w14:textId="77777777" w:rsidR="00E01256" w:rsidRDefault="00000000">
            <w:pPr>
              <w:jc w:val="right"/>
              <w:rPr>
                <w:sz w:val="20"/>
                <w:szCs w:val="20"/>
              </w:rPr>
            </w:pPr>
            <w:r>
              <w:rPr>
                <w:sz w:val="20"/>
                <w:szCs w:val="20"/>
              </w:rPr>
              <w:t>21,033,649</w:t>
            </w:r>
          </w:p>
        </w:tc>
        <w:tc>
          <w:tcPr>
            <w:tcW w:w="411" w:type="pct"/>
            <w:vAlign w:val="center"/>
          </w:tcPr>
          <w:p w14:paraId="33F966C5" w14:textId="77777777" w:rsidR="00E01256" w:rsidRDefault="00000000">
            <w:pPr>
              <w:jc w:val="right"/>
              <w:rPr>
                <w:sz w:val="20"/>
                <w:szCs w:val="20"/>
              </w:rPr>
            </w:pPr>
            <w:r>
              <w:rPr>
                <w:sz w:val="20"/>
                <w:szCs w:val="20"/>
              </w:rPr>
              <w:t>21,033,649</w:t>
            </w:r>
          </w:p>
        </w:tc>
        <w:tc>
          <w:tcPr>
            <w:tcW w:w="406" w:type="pct"/>
            <w:vAlign w:val="center"/>
          </w:tcPr>
          <w:p w14:paraId="01E85223" w14:textId="77777777" w:rsidR="00E01256" w:rsidRDefault="00000000">
            <w:pPr>
              <w:jc w:val="right"/>
              <w:rPr>
                <w:sz w:val="20"/>
                <w:szCs w:val="20"/>
              </w:rPr>
            </w:pPr>
            <w:r>
              <w:rPr>
                <w:sz w:val="20"/>
                <w:szCs w:val="20"/>
              </w:rPr>
              <w:t>21,033,649</w:t>
            </w:r>
          </w:p>
        </w:tc>
        <w:tc>
          <w:tcPr>
            <w:tcW w:w="409" w:type="pct"/>
            <w:shd w:val="clear" w:color="auto" w:fill="auto"/>
            <w:vAlign w:val="center"/>
          </w:tcPr>
          <w:p w14:paraId="48A3AF87" w14:textId="77777777" w:rsidR="00E01256" w:rsidRDefault="00000000">
            <w:pPr>
              <w:keepNext/>
              <w:keepLines/>
              <w:spacing w:line="240" w:lineRule="atLeast"/>
              <w:jc w:val="right"/>
              <w:rPr>
                <w:sz w:val="20"/>
                <w:szCs w:val="20"/>
                <w:lang w:val="en-US" w:eastAsia="zh-CN"/>
              </w:rPr>
            </w:pPr>
            <w:r>
              <w:rPr>
                <w:sz w:val="20"/>
                <w:szCs w:val="20"/>
                <w:lang w:val="en-US" w:eastAsia="zh-CN"/>
              </w:rPr>
              <w:t>暂无</w:t>
            </w:r>
          </w:p>
        </w:tc>
      </w:tr>
      <w:tr w:rsidR="00E01256" w14:paraId="27C8DB77" w14:textId="77777777" w:rsidTr="009578C9">
        <w:trPr>
          <w:trHeight w:val="512"/>
          <w:jc w:val="center"/>
        </w:trPr>
        <w:tc>
          <w:tcPr>
            <w:tcW w:w="277" w:type="pct"/>
            <w:vMerge w:val="restart"/>
            <w:tcMar>
              <w:left w:w="14" w:type="dxa"/>
              <w:right w:w="14" w:type="dxa"/>
            </w:tcMar>
            <w:vAlign w:val="center"/>
          </w:tcPr>
          <w:p w14:paraId="5166ABD4" w14:textId="77777777" w:rsidR="00E01256" w:rsidRDefault="00000000">
            <w:pPr>
              <w:keepNext/>
              <w:keepLines/>
              <w:spacing w:line="240" w:lineRule="atLeast"/>
              <w:rPr>
                <w:sz w:val="20"/>
                <w:szCs w:val="20"/>
                <w:lang w:val="en-GB" w:eastAsia="zh-CN"/>
              </w:rPr>
            </w:pPr>
            <w:r>
              <w:rPr>
                <w:sz w:val="20"/>
                <w:szCs w:val="20"/>
                <w:lang w:val="en-GB" w:eastAsia="zh-CN"/>
              </w:rPr>
              <w:t>1.2</w:t>
            </w:r>
          </w:p>
        </w:tc>
        <w:tc>
          <w:tcPr>
            <w:tcW w:w="605" w:type="pct"/>
            <w:vMerge w:val="restart"/>
            <w:vAlign w:val="center"/>
          </w:tcPr>
          <w:p w14:paraId="6ADAB696" w14:textId="77777777" w:rsidR="00E01256" w:rsidRDefault="00000000">
            <w:pPr>
              <w:topLinePunct/>
              <w:spacing w:line="240" w:lineRule="atLeast"/>
              <w:jc w:val="left"/>
              <w:rPr>
                <w:sz w:val="20"/>
                <w:szCs w:val="20"/>
                <w:lang w:val="en-GB" w:eastAsia="zh-CN"/>
              </w:rPr>
            </w:pPr>
            <w:r>
              <w:rPr>
                <w:sz w:val="20"/>
                <w:szCs w:val="20"/>
                <w:lang w:val="en-GB" w:eastAsia="zh-CN"/>
              </w:rPr>
              <w:t>附件物质的最高允许总消耗量</w:t>
            </w:r>
          </w:p>
        </w:tc>
        <w:tc>
          <w:tcPr>
            <w:tcW w:w="561" w:type="pct"/>
            <w:shd w:val="clear" w:color="auto" w:fill="auto"/>
            <w:vAlign w:val="center"/>
          </w:tcPr>
          <w:p w14:paraId="639B78C6" w14:textId="77777777" w:rsidR="00E01256" w:rsidRDefault="00000000">
            <w:pPr>
              <w:keepNext/>
              <w:keepLines/>
              <w:spacing w:line="240" w:lineRule="atLeast"/>
              <w:jc w:val="right"/>
              <w:rPr>
                <w:sz w:val="20"/>
                <w:szCs w:val="20"/>
                <w:u w:val="single"/>
                <w:lang w:val="en-GB" w:eastAsia="zh-CN"/>
              </w:rPr>
            </w:pPr>
            <w:r>
              <w:rPr>
                <w:sz w:val="20"/>
                <w:szCs w:val="20"/>
                <w:lang w:val="en-US" w:eastAsia="zh-CN"/>
              </w:rPr>
              <w:t>减排</w:t>
            </w:r>
            <w:r>
              <w:rPr>
                <w:sz w:val="20"/>
                <w:szCs w:val="20"/>
                <w:lang w:val="en-US" w:eastAsia="zh-CN"/>
              </w:rPr>
              <w:t xml:space="preserve"> </w:t>
            </w:r>
            <w:r>
              <w:rPr>
                <w:sz w:val="20"/>
                <w:szCs w:val="20"/>
                <w:lang w:val="en-GB" w:eastAsia="zh-CN"/>
              </w:rPr>
              <w:t>%</w:t>
            </w:r>
          </w:p>
        </w:tc>
        <w:tc>
          <w:tcPr>
            <w:tcW w:w="353" w:type="pct"/>
            <w:shd w:val="clear" w:color="auto" w:fill="auto"/>
            <w:tcMar>
              <w:left w:w="43" w:type="dxa"/>
              <w:right w:w="43" w:type="dxa"/>
            </w:tcMar>
            <w:vAlign w:val="center"/>
          </w:tcPr>
          <w:p w14:paraId="5E752D81" w14:textId="77777777" w:rsidR="00E01256" w:rsidRDefault="00000000">
            <w:pPr>
              <w:jc w:val="right"/>
              <w:rPr>
                <w:sz w:val="20"/>
                <w:szCs w:val="20"/>
              </w:rPr>
            </w:pPr>
            <w:r>
              <w:rPr>
                <w:sz w:val="20"/>
                <w:szCs w:val="20"/>
              </w:rPr>
              <w:t>0</w:t>
            </w:r>
          </w:p>
        </w:tc>
        <w:tc>
          <w:tcPr>
            <w:tcW w:w="380" w:type="pct"/>
            <w:shd w:val="clear" w:color="auto" w:fill="auto"/>
            <w:tcMar>
              <w:left w:w="43" w:type="dxa"/>
              <w:right w:w="43" w:type="dxa"/>
            </w:tcMar>
            <w:vAlign w:val="center"/>
          </w:tcPr>
          <w:p w14:paraId="505F8514" w14:textId="77777777" w:rsidR="00E01256" w:rsidRDefault="00000000">
            <w:pPr>
              <w:jc w:val="right"/>
              <w:rPr>
                <w:sz w:val="20"/>
                <w:szCs w:val="20"/>
              </w:rPr>
            </w:pPr>
            <w:r>
              <w:rPr>
                <w:sz w:val="20"/>
                <w:szCs w:val="20"/>
              </w:rPr>
              <w:t>0</w:t>
            </w:r>
          </w:p>
        </w:tc>
        <w:tc>
          <w:tcPr>
            <w:tcW w:w="394" w:type="pct"/>
            <w:shd w:val="clear" w:color="auto" w:fill="auto"/>
            <w:tcMar>
              <w:left w:w="43" w:type="dxa"/>
              <w:right w:w="43" w:type="dxa"/>
            </w:tcMar>
            <w:vAlign w:val="center"/>
          </w:tcPr>
          <w:p w14:paraId="7B813A96" w14:textId="77777777" w:rsidR="00E01256" w:rsidRDefault="00000000">
            <w:pPr>
              <w:jc w:val="right"/>
              <w:rPr>
                <w:sz w:val="20"/>
                <w:szCs w:val="20"/>
              </w:rPr>
            </w:pPr>
            <w:r>
              <w:rPr>
                <w:sz w:val="20"/>
                <w:szCs w:val="20"/>
              </w:rPr>
              <w:t>0</w:t>
            </w:r>
          </w:p>
        </w:tc>
        <w:tc>
          <w:tcPr>
            <w:tcW w:w="394" w:type="pct"/>
            <w:shd w:val="clear" w:color="auto" w:fill="auto"/>
            <w:tcMar>
              <w:left w:w="43" w:type="dxa"/>
              <w:right w:w="43" w:type="dxa"/>
            </w:tcMar>
            <w:vAlign w:val="center"/>
          </w:tcPr>
          <w:p w14:paraId="27B18308" w14:textId="77777777" w:rsidR="00E01256" w:rsidRDefault="00000000">
            <w:pPr>
              <w:jc w:val="right"/>
              <w:rPr>
                <w:sz w:val="20"/>
                <w:szCs w:val="20"/>
              </w:rPr>
            </w:pPr>
            <w:r>
              <w:rPr>
                <w:sz w:val="20"/>
                <w:szCs w:val="20"/>
              </w:rPr>
              <w:t>0</w:t>
            </w:r>
          </w:p>
        </w:tc>
        <w:tc>
          <w:tcPr>
            <w:tcW w:w="401" w:type="pct"/>
            <w:shd w:val="clear" w:color="auto" w:fill="auto"/>
            <w:tcMar>
              <w:left w:w="43" w:type="dxa"/>
              <w:right w:w="43" w:type="dxa"/>
            </w:tcMar>
            <w:vAlign w:val="center"/>
          </w:tcPr>
          <w:p w14:paraId="5FFC8B04" w14:textId="77777777" w:rsidR="00E01256" w:rsidRDefault="00000000">
            <w:pPr>
              <w:jc w:val="right"/>
              <w:rPr>
                <w:sz w:val="20"/>
                <w:szCs w:val="20"/>
              </w:rPr>
            </w:pPr>
            <w:r>
              <w:rPr>
                <w:sz w:val="20"/>
                <w:szCs w:val="20"/>
              </w:rPr>
              <w:t>15</w:t>
            </w:r>
          </w:p>
        </w:tc>
        <w:tc>
          <w:tcPr>
            <w:tcW w:w="408" w:type="pct"/>
            <w:vAlign w:val="center"/>
          </w:tcPr>
          <w:p w14:paraId="766E12BC" w14:textId="77777777" w:rsidR="00E01256" w:rsidRDefault="00000000">
            <w:pPr>
              <w:jc w:val="right"/>
              <w:rPr>
                <w:sz w:val="20"/>
                <w:szCs w:val="20"/>
              </w:rPr>
            </w:pPr>
            <w:r>
              <w:rPr>
                <w:sz w:val="20"/>
                <w:szCs w:val="20"/>
              </w:rPr>
              <w:t>15</w:t>
            </w:r>
          </w:p>
        </w:tc>
        <w:tc>
          <w:tcPr>
            <w:tcW w:w="411" w:type="pct"/>
            <w:vAlign w:val="center"/>
          </w:tcPr>
          <w:p w14:paraId="77D1A0EB" w14:textId="77777777" w:rsidR="00E01256" w:rsidRDefault="00000000">
            <w:pPr>
              <w:jc w:val="right"/>
              <w:rPr>
                <w:sz w:val="20"/>
                <w:szCs w:val="20"/>
              </w:rPr>
            </w:pPr>
            <w:r>
              <w:rPr>
                <w:sz w:val="20"/>
                <w:szCs w:val="20"/>
              </w:rPr>
              <w:t>15</w:t>
            </w:r>
          </w:p>
        </w:tc>
        <w:tc>
          <w:tcPr>
            <w:tcW w:w="406" w:type="pct"/>
            <w:vAlign w:val="center"/>
          </w:tcPr>
          <w:p w14:paraId="4017437E" w14:textId="77777777" w:rsidR="00E01256" w:rsidRDefault="00000000">
            <w:pPr>
              <w:jc w:val="right"/>
              <w:rPr>
                <w:sz w:val="20"/>
                <w:szCs w:val="20"/>
              </w:rPr>
            </w:pPr>
            <w:r>
              <w:rPr>
                <w:sz w:val="20"/>
                <w:szCs w:val="20"/>
              </w:rPr>
              <w:t>20</w:t>
            </w:r>
          </w:p>
        </w:tc>
        <w:tc>
          <w:tcPr>
            <w:tcW w:w="409" w:type="pct"/>
            <w:shd w:val="clear" w:color="auto" w:fill="auto"/>
            <w:vAlign w:val="center"/>
          </w:tcPr>
          <w:p w14:paraId="578516CF" w14:textId="77777777" w:rsidR="00E01256" w:rsidRDefault="00000000">
            <w:pPr>
              <w:keepNext/>
              <w:keepLines/>
              <w:spacing w:line="240" w:lineRule="atLeast"/>
              <w:jc w:val="right"/>
              <w:rPr>
                <w:sz w:val="20"/>
                <w:szCs w:val="20"/>
                <w:lang w:val="en-US" w:eastAsia="zh-CN"/>
              </w:rPr>
            </w:pPr>
            <w:r>
              <w:rPr>
                <w:sz w:val="20"/>
                <w:szCs w:val="20"/>
                <w:lang w:val="en-US" w:eastAsia="zh-CN"/>
              </w:rPr>
              <w:t>暂无</w:t>
            </w:r>
          </w:p>
        </w:tc>
      </w:tr>
      <w:tr w:rsidR="00E01256" w14:paraId="4B8C1F88" w14:textId="77777777" w:rsidTr="009578C9">
        <w:trPr>
          <w:trHeight w:val="357"/>
          <w:jc w:val="center"/>
        </w:trPr>
        <w:tc>
          <w:tcPr>
            <w:tcW w:w="277" w:type="pct"/>
            <w:vMerge/>
            <w:tcMar>
              <w:left w:w="14" w:type="dxa"/>
              <w:right w:w="14" w:type="dxa"/>
            </w:tcMar>
            <w:vAlign w:val="center"/>
          </w:tcPr>
          <w:p w14:paraId="5F983D05" w14:textId="77777777" w:rsidR="00E01256" w:rsidRDefault="00E01256">
            <w:pPr>
              <w:keepNext/>
              <w:keepLines/>
              <w:spacing w:line="240" w:lineRule="atLeast"/>
              <w:rPr>
                <w:sz w:val="20"/>
                <w:szCs w:val="20"/>
                <w:lang w:val="en-GB" w:eastAsia="zh-CN"/>
              </w:rPr>
            </w:pPr>
          </w:p>
        </w:tc>
        <w:tc>
          <w:tcPr>
            <w:tcW w:w="605" w:type="pct"/>
            <w:vMerge/>
            <w:vAlign w:val="center"/>
          </w:tcPr>
          <w:p w14:paraId="6E69CC05" w14:textId="77777777" w:rsidR="00E01256" w:rsidRDefault="00E01256">
            <w:pPr>
              <w:topLinePunct/>
              <w:spacing w:line="240" w:lineRule="atLeast"/>
              <w:jc w:val="left"/>
              <w:rPr>
                <w:sz w:val="20"/>
                <w:szCs w:val="20"/>
                <w:lang w:val="en-GB" w:eastAsia="zh-CN"/>
              </w:rPr>
            </w:pPr>
          </w:p>
        </w:tc>
        <w:tc>
          <w:tcPr>
            <w:tcW w:w="561" w:type="pct"/>
            <w:shd w:val="clear" w:color="auto" w:fill="auto"/>
            <w:vAlign w:val="center"/>
          </w:tcPr>
          <w:p w14:paraId="6BC4C889" w14:textId="77777777" w:rsidR="00E01256" w:rsidRDefault="00000000">
            <w:pPr>
              <w:keepNext/>
              <w:keepLines/>
              <w:spacing w:line="240" w:lineRule="atLeast"/>
              <w:ind w:left="-76" w:hanging="90"/>
              <w:jc w:val="right"/>
              <w:rPr>
                <w:sz w:val="20"/>
                <w:szCs w:val="20"/>
                <w:lang w:val="en-GB" w:eastAsia="zh-CN"/>
              </w:rPr>
            </w:pPr>
            <w:r>
              <w:rPr>
                <w:sz w:val="20"/>
                <w:szCs w:val="20"/>
                <w:lang w:val="en-GB" w:eastAsia="zh-CN"/>
              </w:rPr>
              <w:t>二氧化碳当量吨</w:t>
            </w:r>
          </w:p>
        </w:tc>
        <w:tc>
          <w:tcPr>
            <w:tcW w:w="353" w:type="pct"/>
            <w:shd w:val="clear" w:color="auto" w:fill="FFFFFF" w:themeFill="background1"/>
            <w:tcMar>
              <w:left w:w="43" w:type="dxa"/>
              <w:right w:w="43" w:type="dxa"/>
            </w:tcMar>
            <w:vAlign w:val="center"/>
          </w:tcPr>
          <w:p w14:paraId="774E1F2F" w14:textId="77777777" w:rsidR="00E01256" w:rsidRDefault="00000000">
            <w:pPr>
              <w:jc w:val="right"/>
              <w:rPr>
                <w:sz w:val="20"/>
                <w:szCs w:val="20"/>
              </w:rPr>
            </w:pPr>
            <w:r>
              <w:rPr>
                <w:sz w:val="20"/>
                <w:szCs w:val="20"/>
              </w:rPr>
              <w:t>23,370,721</w:t>
            </w:r>
          </w:p>
        </w:tc>
        <w:tc>
          <w:tcPr>
            <w:tcW w:w="380" w:type="pct"/>
            <w:shd w:val="clear" w:color="auto" w:fill="FFFFFF" w:themeFill="background1"/>
            <w:tcMar>
              <w:left w:w="43" w:type="dxa"/>
              <w:right w:w="43" w:type="dxa"/>
            </w:tcMar>
            <w:vAlign w:val="center"/>
          </w:tcPr>
          <w:p w14:paraId="0B0F522D" w14:textId="77777777" w:rsidR="00E01256" w:rsidRDefault="00000000">
            <w:pPr>
              <w:jc w:val="right"/>
              <w:rPr>
                <w:sz w:val="20"/>
                <w:szCs w:val="20"/>
              </w:rPr>
            </w:pPr>
            <w:r>
              <w:rPr>
                <w:sz w:val="20"/>
                <w:szCs w:val="20"/>
              </w:rPr>
              <w:t>23,370,721</w:t>
            </w:r>
          </w:p>
        </w:tc>
        <w:tc>
          <w:tcPr>
            <w:tcW w:w="394" w:type="pct"/>
            <w:shd w:val="clear" w:color="auto" w:fill="FFFFFF" w:themeFill="background1"/>
            <w:tcMar>
              <w:left w:w="43" w:type="dxa"/>
              <w:right w:w="43" w:type="dxa"/>
            </w:tcMar>
            <w:vAlign w:val="center"/>
          </w:tcPr>
          <w:p w14:paraId="65D044D0" w14:textId="77777777" w:rsidR="00E01256" w:rsidRDefault="00000000">
            <w:pPr>
              <w:jc w:val="right"/>
              <w:rPr>
                <w:sz w:val="20"/>
                <w:szCs w:val="20"/>
              </w:rPr>
            </w:pPr>
            <w:r>
              <w:rPr>
                <w:sz w:val="20"/>
                <w:szCs w:val="20"/>
              </w:rPr>
              <w:t>23,370,721</w:t>
            </w:r>
          </w:p>
        </w:tc>
        <w:tc>
          <w:tcPr>
            <w:tcW w:w="394" w:type="pct"/>
            <w:shd w:val="clear" w:color="auto" w:fill="FFFFFF" w:themeFill="background1"/>
            <w:tcMar>
              <w:left w:w="43" w:type="dxa"/>
              <w:right w:w="43" w:type="dxa"/>
            </w:tcMar>
            <w:vAlign w:val="center"/>
          </w:tcPr>
          <w:p w14:paraId="01ECCFCF" w14:textId="77777777" w:rsidR="00E01256" w:rsidRDefault="00000000">
            <w:pPr>
              <w:jc w:val="right"/>
              <w:rPr>
                <w:sz w:val="20"/>
                <w:szCs w:val="20"/>
              </w:rPr>
            </w:pPr>
            <w:r>
              <w:rPr>
                <w:sz w:val="20"/>
                <w:szCs w:val="20"/>
              </w:rPr>
              <w:t>23,370,721</w:t>
            </w:r>
          </w:p>
        </w:tc>
        <w:tc>
          <w:tcPr>
            <w:tcW w:w="401" w:type="pct"/>
            <w:shd w:val="clear" w:color="auto" w:fill="auto"/>
            <w:tcMar>
              <w:left w:w="43" w:type="dxa"/>
              <w:right w:w="43" w:type="dxa"/>
            </w:tcMar>
            <w:vAlign w:val="center"/>
          </w:tcPr>
          <w:p w14:paraId="74ECEF6B" w14:textId="77777777" w:rsidR="00E01256" w:rsidRDefault="00000000">
            <w:pPr>
              <w:jc w:val="right"/>
              <w:rPr>
                <w:sz w:val="20"/>
                <w:szCs w:val="20"/>
              </w:rPr>
            </w:pPr>
            <w:r>
              <w:rPr>
                <w:sz w:val="20"/>
                <w:szCs w:val="20"/>
              </w:rPr>
              <w:t>19,865,113</w:t>
            </w:r>
          </w:p>
        </w:tc>
        <w:tc>
          <w:tcPr>
            <w:tcW w:w="408" w:type="pct"/>
            <w:vAlign w:val="center"/>
          </w:tcPr>
          <w:p w14:paraId="40A9D70E" w14:textId="77777777" w:rsidR="00E01256" w:rsidRDefault="00000000">
            <w:pPr>
              <w:jc w:val="right"/>
              <w:rPr>
                <w:sz w:val="20"/>
                <w:szCs w:val="20"/>
              </w:rPr>
            </w:pPr>
            <w:r>
              <w:rPr>
                <w:sz w:val="20"/>
                <w:szCs w:val="20"/>
              </w:rPr>
              <w:t>19,865,113</w:t>
            </w:r>
          </w:p>
        </w:tc>
        <w:tc>
          <w:tcPr>
            <w:tcW w:w="411" w:type="pct"/>
            <w:vAlign w:val="center"/>
          </w:tcPr>
          <w:p w14:paraId="4EAC162B" w14:textId="77777777" w:rsidR="00E01256" w:rsidRDefault="00000000">
            <w:pPr>
              <w:jc w:val="right"/>
              <w:rPr>
                <w:sz w:val="20"/>
                <w:szCs w:val="20"/>
              </w:rPr>
            </w:pPr>
            <w:r>
              <w:rPr>
                <w:sz w:val="20"/>
                <w:szCs w:val="20"/>
              </w:rPr>
              <w:t>19,865,113</w:t>
            </w:r>
          </w:p>
        </w:tc>
        <w:tc>
          <w:tcPr>
            <w:tcW w:w="406" w:type="pct"/>
            <w:vAlign w:val="center"/>
          </w:tcPr>
          <w:p w14:paraId="3ADB408B" w14:textId="77777777" w:rsidR="00E01256" w:rsidRDefault="00000000">
            <w:pPr>
              <w:jc w:val="right"/>
              <w:rPr>
                <w:sz w:val="20"/>
                <w:szCs w:val="20"/>
              </w:rPr>
            </w:pPr>
            <w:r>
              <w:rPr>
                <w:sz w:val="20"/>
                <w:szCs w:val="20"/>
              </w:rPr>
              <w:t>18,696,577</w:t>
            </w:r>
          </w:p>
        </w:tc>
        <w:tc>
          <w:tcPr>
            <w:tcW w:w="409" w:type="pct"/>
            <w:shd w:val="clear" w:color="auto" w:fill="auto"/>
            <w:vAlign w:val="center"/>
          </w:tcPr>
          <w:p w14:paraId="0847F4EF" w14:textId="77777777" w:rsidR="00E01256" w:rsidRDefault="00000000">
            <w:pPr>
              <w:keepNext/>
              <w:keepLines/>
              <w:spacing w:line="240" w:lineRule="atLeast"/>
              <w:jc w:val="right"/>
              <w:rPr>
                <w:sz w:val="20"/>
                <w:szCs w:val="20"/>
                <w:lang w:val="en-US" w:eastAsia="zh-CN"/>
              </w:rPr>
            </w:pPr>
            <w:r>
              <w:rPr>
                <w:sz w:val="20"/>
                <w:szCs w:val="20"/>
                <w:lang w:val="en-US" w:eastAsia="zh-CN"/>
              </w:rPr>
              <w:t>暂无</w:t>
            </w:r>
          </w:p>
        </w:tc>
      </w:tr>
      <w:tr w:rsidR="00E01256" w14:paraId="2C528D99" w14:textId="77777777" w:rsidTr="009578C9">
        <w:trPr>
          <w:trHeight w:val="296"/>
          <w:jc w:val="center"/>
        </w:trPr>
        <w:tc>
          <w:tcPr>
            <w:tcW w:w="277" w:type="pct"/>
            <w:tcMar>
              <w:left w:w="14" w:type="dxa"/>
              <w:right w:w="14" w:type="dxa"/>
            </w:tcMar>
            <w:vAlign w:val="center"/>
          </w:tcPr>
          <w:p w14:paraId="59A292C6" w14:textId="77777777" w:rsidR="00E01256" w:rsidRDefault="00000000">
            <w:pPr>
              <w:keepNext/>
              <w:keepLines/>
              <w:spacing w:line="240" w:lineRule="atLeast"/>
              <w:rPr>
                <w:sz w:val="20"/>
                <w:szCs w:val="20"/>
                <w:lang w:val="en-GB" w:eastAsia="zh-CN"/>
              </w:rPr>
            </w:pPr>
            <w:r>
              <w:rPr>
                <w:sz w:val="20"/>
                <w:szCs w:val="20"/>
                <w:lang w:val="en-GB" w:eastAsia="zh-CN"/>
              </w:rPr>
              <w:t>2.1</w:t>
            </w:r>
          </w:p>
        </w:tc>
        <w:tc>
          <w:tcPr>
            <w:tcW w:w="1166" w:type="pct"/>
            <w:gridSpan w:val="2"/>
            <w:shd w:val="clear" w:color="auto" w:fill="auto"/>
            <w:vAlign w:val="center"/>
          </w:tcPr>
          <w:p w14:paraId="4CE5A51F" w14:textId="77777777" w:rsidR="00E01256" w:rsidRDefault="00000000">
            <w:pPr>
              <w:keepNext/>
              <w:keepLines/>
              <w:spacing w:line="240" w:lineRule="atLeast"/>
              <w:jc w:val="left"/>
              <w:rPr>
                <w:sz w:val="20"/>
                <w:szCs w:val="20"/>
                <w:lang w:val="en-GB" w:eastAsia="zh-CN"/>
              </w:rPr>
            </w:pPr>
            <w:r>
              <w:rPr>
                <w:sz w:val="20"/>
                <w:szCs w:val="20"/>
                <w:lang w:val="en-GB" w:eastAsia="zh-CN"/>
              </w:rPr>
              <w:t>牵头执行机构（</w:t>
            </w:r>
            <w:r>
              <w:rPr>
                <w:sz w:val="20"/>
                <w:szCs w:val="20"/>
                <w:lang w:val="en-US" w:eastAsia="zh-CN"/>
              </w:rPr>
              <w:t>世界银行</w:t>
            </w:r>
            <w:r>
              <w:rPr>
                <w:sz w:val="20"/>
                <w:szCs w:val="20"/>
                <w:lang w:val="en-GB" w:eastAsia="zh-CN"/>
              </w:rPr>
              <w:t>）议定的供资（美元）</w:t>
            </w:r>
          </w:p>
        </w:tc>
        <w:tc>
          <w:tcPr>
            <w:tcW w:w="353" w:type="pct"/>
            <w:shd w:val="clear" w:color="auto" w:fill="auto"/>
          </w:tcPr>
          <w:p w14:paraId="20FC8562" w14:textId="77777777" w:rsidR="00E01256" w:rsidRDefault="00000000">
            <w:pPr>
              <w:jc w:val="right"/>
              <w:rPr>
                <w:sz w:val="20"/>
                <w:szCs w:val="20"/>
                <w:lang w:val="en-GB" w:eastAsia="zh-CN"/>
              </w:rPr>
            </w:pPr>
            <w:r>
              <w:rPr>
                <w:sz w:val="20"/>
                <w:szCs w:val="20"/>
              </w:rPr>
              <w:t>3,170,609</w:t>
            </w:r>
          </w:p>
        </w:tc>
        <w:tc>
          <w:tcPr>
            <w:tcW w:w="380" w:type="pct"/>
            <w:shd w:val="clear" w:color="auto" w:fill="FFFFFF" w:themeFill="background1"/>
          </w:tcPr>
          <w:p w14:paraId="1295C264"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164F3C3D"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78C6B5B1" w14:textId="77777777" w:rsidR="00E01256" w:rsidRDefault="00000000">
            <w:pPr>
              <w:jc w:val="right"/>
              <w:rPr>
                <w:sz w:val="20"/>
                <w:szCs w:val="20"/>
                <w:lang w:val="en-GB" w:eastAsia="zh-CN"/>
              </w:rPr>
            </w:pPr>
            <w:r>
              <w:rPr>
                <w:sz w:val="20"/>
                <w:szCs w:val="20"/>
              </w:rPr>
              <w:t>2,818,319</w:t>
            </w:r>
          </w:p>
        </w:tc>
        <w:tc>
          <w:tcPr>
            <w:tcW w:w="401" w:type="pct"/>
            <w:shd w:val="clear" w:color="auto" w:fill="FFFFFF" w:themeFill="background1"/>
          </w:tcPr>
          <w:p w14:paraId="7A3536B7" w14:textId="77777777" w:rsidR="00E01256" w:rsidRDefault="00000000">
            <w:pPr>
              <w:jc w:val="right"/>
              <w:rPr>
                <w:sz w:val="20"/>
                <w:szCs w:val="20"/>
                <w:lang w:val="en-GB" w:eastAsia="zh-CN"/>
              </w:rPr>
            </w:pPr>
            <w:r>
              <w:rPr>
                <w:sz w:val="20"/>
                <w:szCs w:val="20"/>
              </w:rPr>
              <w:t>0</w:t>
            </w:r>
          </w:p>
        </w:tc>
        <w:tc>
          <w:tcPr>
            <w:tcW w:w="408" w:type="pct"/>
            <w:shd w:val="clear" w:color="auto" w:fill="FFFFFF" w:themeFill="background1"/>
          </w:tcPr>
          <w:p w14:paraId="66810E94" w14:textId="77777777" w:rsidR="00E01256" w:rsidRDefault="00000000">
            <w:pPr>
              <w:jc w:val="right"/>
              <w:rPr>
                <w:sz w:val="20"/>
                <w:szCs w:val="20"/>
              </w:rPr>
            </w:pPr>
            <w:r>
              <w:rPr>
                <w:sz w:val="20"/>
                <w:szCs w:val="20"/>
              </w:rPr>
              <w:t>1,056,870</w:t>
            </w:r>
          </w:p>
        </w:tc>
        <w:tc>
          <w:tcPr>
            <w:tcW w:w="411" w:type="pct"/>
            <w:shd w:val="clear" w:color="auto" w:fill="FFFFFF" w:themeFill="background1"/>
          </w:tcPr>
          <w:p w14:paraId="0019269A" w14:textId="77777777" w:rsidR="00E01256" w:rsidRDefault="00000000">
            <w:pPr>
              <w:jc w:val="right"/>
              <w:rPr>
                <w:sz w:val="20"/>
                <w:szCs w:val="20"/>
              </w:rPr>
            </w:pPr>
            <w:r>
              <w:rPr>
                <w:sz w:val="20"/>
                <w:szCs w:val="20"/>
              </w:rPr>
              <w:t>0</w:t>
            </w:r>
          </w:p>
        </w:tc>
        <w:tc>
          <w:tcPr>
            <w:tcW w:w="406" w:type="pct"/>
            <w:shd w:val="clear" w:color="auto" w:fill="FFFFFF" w:themeFill="background1"/>
          </w:tcPr>
          <w:p w14:paraId="5FEA8576" w14:textId="77777777" w:rsidR="00E01256" w:rsidRDefault="00000000">
            <w:pPr>
              <w:jc w:val="right"/>
              <w:rPr>
                <w:sz w:val="20"/>
                <w:szCs w:val="20"/>
              </w:rPr>
            </w:pPr>
            <w:r>
              <w:rPr>
                <w:sz w:val="20"/>
                <w:szCs w:val="20"/>
              </w:rPr>
              <w:t>0</w:t>
            </w:r>
          </w:p>
        </w:tc>
        <w:tc>
          <w:tcPr>
            <w:tcW w:w="409" w:type="pct"/>
            <w:shd w:val="clear" w:color="auto" w:fill="FFFFFF" w:themeFill="background1"/>
          </w:tcPr>
          <w:p w14:paraId="430EDD74" w14:textId="77777777" w:rsidR="00E01256" w:rsidRDefault="00000000">
            <w:pPr>
              <w:jc w:val="right"/>
              <w:rPr>
                <w:sz w:val="20"/>
                <w:szCs w:val="20"/>
                <w:lang w:val="en-GB" w:eastAsia="zh-CN"/>
              </w:rPr>
            </w:pPr>
            <w:r>
              <w:rPr>
                <w:sz w:val="20"/>
                <w:szCs w:val="20"/>
              </w:rPr>
              <w:t>7,045,798</w:t>
            </w:r>
          </w:p>
        </w:tc>
      </w:tr>
      <w:tr w:rsidR="00E01256" w14:paraId="60DBAAD5" w14:textId="77777777" w:rsidTr="009578C9">
        <w:trPr>
          <w:trHeight w:val="530"/>
          <w:jc w:val="center"/>
        </w:trPr>
        <w:tc>
          <w:tcPr>
            <w:tcW w:w="277" w:type="pct"/>
            <w:tcMar>
              <w:left w:w="14" w:type="dxa"/>
              <w:right w:w="14" w:type="dxa"/>
            </w:tcMar>
            <w:vAlign w:val="center"/>
          </w:tcPr>
          <w:p w14:paraId="760EF3FB" w14:textId="77777777" w:rsidR="00E01256" w:rsidRDefault="00000000">
            <w:pPr>
              <w:keepNext/>
              <w:keepLines/>
              <w:spacing w:line="240" w:lineRule="atLeast"/>
              <w:rPr>
                <w:sz w:val="20"/>
                <w:szCs w:val="20"/>
                <w:lang w:val="en-GB" w:eastAsia="zh-CN"/>
              </w:rPr>
            </w:pPr>
            <w:r>
              <w:rPr>
                <w:sz w:val="20"/>
                <w:szCs w:val="20"/>
                <w:lang w:val="en-GB" w:eastAsia="zh-CN"/>
              </w:rPr>
              <w:t>2.2</w:t>
            </w:r>
          </w:p>
        </w:tc>
        <w:tc>
          <w:tcPr>
            <w:tcW w:w="1166" w:type="pct"/>
            <w:gridSpan w:val="2"/>
            <w:shd w:val="clear" w:color="auto" w:fill="auto"/>
            <w:vAlign w:val="center"/>
          </w:tcPr>
          <w:p w14:paraId="36B2D660" w14:textId="77777777" w:rsidR="00E01256" w:rsidRDefault="00000000">
            <w:pPr>
              <w:keepNext/>
              <w:keepLines/>
              <w:spacing w:line="240" w:lineRule="atLeast"/>
              <w:jc w:val="left"/>
              <w:rPr>
                <w:sz w:val="20"/>
                <w:szCs w:val="20"/>
                <w:lang w:val="en-GB" w:eastAsia="zh-CN"/>
              </w:rPr>
            </w:pPr>
            <w:r>
              <w:rPr>
                <w:sz w:val="20"/>
                <w:szCs w:val="20"/>
                <w:lang w:val="en-GB" w:eastAsia="zh-CN"/>
              </w:rPr>
              <w:t>牵头执行机构支助费用（美元）</w:t>
            </w:r>
          </w:p>
        </w:tc>
        <w:tc>
          <w:tcPr>
            <w:tcW w:w="353" w:type="pct"/>
            <w:shd w:val="clear" w:color="auto" w:fill="auto"/>
          </w:tcPr>
          <w:p w14:paraId="05D6F3D3" w14:textId="77777777" w:rsidR="00E01256" w:rsidRDefault="00000000">
            <w:pPr>
              <w:jc w:val="right"/>
              <w:rPr>
                <w:sz w:val="20"/>
                <w:szCs w:val="20"/>
                <w:lang w:val="en-GB" w:eastAsia="zh-CN"/>
              </w:rPr>
            </w:pPr>
            <w:r>
              <w:rPr>
                <w:sz w:val="20"/>
                <w:szCs w:val="20"/>
              </w:rPr>
              <w:t>221,943</w:t>
            </w:r>
          </w:p>
        </w:tc>
        <w:tc>
          <w:tcPr>
            <w:tcW w:w="380" w:type="pct"/>
            <w:shd w:val="clear" w:color="auto" w:fill="FFFFFF" w:themeFill="background1"/>
          </w:tcPr>
          <w:p w14:paraId="22549C0D"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22F3739E"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70A74684" w14:textId="77777777" w:rsidR="00E01256" w:rsidRDefault="00000000">
            <w:pPr>
              <w:jc w:val="right"/>
              <w:rPr>
                <w:sz w:val="20"/>
                <w:szCs w:val="20"/>
                <w:lang w:val="en-GB" w:eastAsia="zh-CN"/>
              </w:rPr>
            </w:pPr>
            <w:r>
              <w:rPr>
                <w:sz w:val="20"/>
                <w:szCs w:val="20"/>
              </w:rPr>
              <w:t>197,282</w:t>
            </w:r>
          </w:p>
        </w:tc>
        <w:tc>
          <w:tcPr>
            <w:tcW w:w="401" w:type="pct"/>
            <w:shd w:val="clear" w:color="auto" w:fill="FFFFFF" w:themeFill="background1"/>
          </w:tcPr>
          <w:p w14:paraId="5C493927" w14:textId="77777777" w:rsidR="00E01256" w:rsidRDefault="00000000">
            <w:pPr>
              <w:jc w:val="right"/>
              <w:rPr>
                <w:sz w:val="20"/>
                <w:szCs w:val="20"/>
                <w:lang w:val="en-GB" w:eastAsia="zh-CN"/>
              </w:rPr>
            </w:pPr>
            <w:r>
              <w:rPr>
                <w:sz w:val="20"/>
                <w:szCs w:val="20"/>
              </w:rPr>
              <w:t>0</w:t>
            </w:r>
          </w:p>
        </w:tc>
        <w:tc>
          <w:tcPr>
            <w:tcW w:w="408" w:type="pct"/>
            <w:shd w:val="clear" w:color="auto" w:fill="FFFFFF" w:themeFill="background1"/>
          </w:tcPr>
          <w:p w14:paraId="0022691C" w14:textId="77777777" w:rsidR="00E01256" w:rsidRDefault="00000000">
            <w:pPr>
              <w:jc w:val="right"/>
              <w:rPr>
                <w:sz w:val="20"/>
                <w:szCs w:val="20"/>
                <w:lang w:val="en-GB"/>
              </w:rPr>
            </w:pPr>
            <w:r>
              <w:rPr>
                <w:sz w:val="20"/>
                <w:szCs w:val="20"/>
              </w:rPr>
              <w:t>73,981</w:t>
            </w:r>
          </w:p>
        </w:tc>
        <w:tc>
          <w:tcPr>
            <w:tcW w:w="411" w:type="pct"/>
            <w:shd w:val="clear" w:color="auto" w:fill="FFFFFF" w:themeFill="background1"/>
          </w:tcPr>
          <w:p w14:paraId="432705C7" w14:textId="77777777" w:rsidR="00E01256" w:rsidRDefault="00000000">
            <w:pPr>
              <w:jc w:val="right"/>
              <w:rPr>
                <w:sz w:val="20"/>
                <w:szCs w:val="20"/>
                <w:lang w:val="en-GB"/>
              </w:rPr>
            </w:pPr>
            <w:r>
              <w:rPr>
                <w:sz w:val="20"/>
                <w:szCs w:val="20"/>
              </w:rPr>
              <w:t>0</w:t>
            </w:r>
          </w:p>
        </w:tc>
        <w:tc>
          <w:tcPr>
            <w:tcW w:w="406" w:type="pct"/>
            <w:shd w:val="clear" w:color="auto" w:fill="FFFFFF" w:themeFill="background1"/>
          </w:tcPr>
          <w:p w14:paraId="4B157C62" w14:textId="77777777" w:rsidR="00E01256" w:rsidRDefault="00000000">
            <w:pPr>
              <w:jc w:val="right"/>
              <w:rPr>
                <w:sz w:val="20"/>
                <w:szCs w:val="20"/>
                <w:lang w:val="en-GB"/>
              </w:rPr>
            </w:pPr>
            <w:r>
              <w:rPr>
                <w:sz w:val="20"/>
                <w:szCs w:val="20"/>
              </w:rPr>
              <w:t>0</w:t>
            </w:r>
          </w:p>
        </w:tc>
        <w:tc>
          <w:tcPr>
            <w:tcW w:w="409" w:type="pct"/>
            <w:shd w:val="clear" w:color="auto" w:fill="FFFFFF" w:themeFill="background1"/>
          </w:tcPr>
          <w:p w14:paraId="1251A2B5" w14:textId="77777777" w:rsidR="00E01256" w:rsidRDefault="00000000">
            <w:pPr>
              <w:jc w:val="right"/>
              <w:rPr>
                <w:sz w:val="20"/>
                <w:szCs w:val="20"/>
                <w:lang w:val="en-GB" w:eastAsia="zh-CN"/>
              </w:rPr>
            </w:pPr>
            <w:r>
              <w:rPr>
                <w:sz w:val="20"/>
                <w:szCs w:val="20"/>
              </w:rPr>
              <w:t>493,206</w:t>
            </w:r>
          </w:p>
        </w:tc>
      </w:tr>
      <w:tr w:rsidR="00E01256" w14:paraId="4E8C523E" w14:textId="77777777" w:rsidTr="009578C9">
        <w:trPr>
          <w:trHeight w:val="458"/>
          <w:jc w:val="center"/>
        </w:trPr>
        <w:tc>
          <w:tcPr>
            <w:tcW w:w="277" w:type="pct"/>
            <w:tcMar>
              <w:left w:w="14" w:type="dxa"/>
              <w:right w:w="14" w:type="dxa"/>
            </w:tcMar>
            <w:vAlign w:val="center"/>
          </w:tcPr>
          <w:p w14:paraId="6635863E" w14:textId="77777777" w:rsidR="00E01256" w:rsidRDefault="00000000">
            <w:pPr>
              <w:keepNext/>
              <w:keepLines/>
              <w:spacing w:line="240" w:lineRule="atLeast"/>
              <w:rPr>
                <w:sz w:val="20"/>
                <w:szCs w:val="20"/>
                <w:lang w:val="en-GB" w:eastAsia="zh-CN"/>
              </w:rPr>
            </w:pPr>
            <w:r>
              <w:rPr>
                <w:sz w:val="20"/>
                <w:szCs w:val="20"/>
                <w:lang w:val="en-GB" w:eastAsia="zh-CN"/>
              </w:rPr>
              <w:t>3.1</w:t>
            </w:r>
          </w:p>
        </w:tc>
        <w:tc>
          <w:tcPr>
            <w:tcW w:w="1166" w:type="pct"/>
            <w:gridSpan w:val="2"/>
            <w:shd w:val="clear" w:color="auto" w:fill="auto"/>
            <w:vAlign w:val="center"/>
          </w:tcPr>
          <w:p w14:paraId="2E6BE2B3" w14:textId="77777777" w:rsidR="00E01256" w:rsidRDefault="00000000">
            <w:pPr>
              <w:topLinePunct/>
              <w:spacing w:line="240" w:lineRule="atLeast"/>
              <w:rPr>
                <w:sz w:val="20"/>
                <w:szCs w:val="20"/>
                <w:lang w:val="en-GB" w:eastAsia="zh-CN"/>
              </w:rPr>
            </w:pPr>
            <w:r>
              <w:rPr>
                <w:sz w:val="20"/>
                <w:szCs w:val="20"/>
                <w:lang w:val="en-GB" w:eastAsia="zh-CN"/>
              </w:rPr>
              <w:t>议定的供资总额（美元）</w:t>
            </w:r>
          </w:p>
        </w:tc>
        <w:tc>
          <w:tcPr>
            <w:tcW w:w="353" w:type="pct"/>
            <w:shd w:val="clear" w:color="auto" w:fill="auto"/>
          </w:tcPr>
          <w:p w14:paraId="7BE4AF43" w14:textId="77777777" w:rsidR="00E01256" w:rsidRDefault="00000000">
            <w:pPr>
              <w:jc w:val="right"/>
              <w:rPr>
                <w:sz w:val="20"/>
                <w:szCs w:val="20"/>
                <w:lang w:val="en-GB" w:eastAsia="zh-CN"/>
              </w:rPr>
            </w:pPr>
            <w:r>
              <w:rPr>
                <w:sz w:val="20"/>
                <w:szCs w:val="20"/>
              </w:rPr>
              <w:t>3,392,552</w:t>
            </w:r>
          </w:p>
        </w:tc>
        <w:tc>
          <w:tcPr>
            <w:tcW w:w="380" w:type="pct"/>
            <w:shd w:val="clear" w:color="auto" w:fill="FFFFFF" w:themeFill="background1"/>
          </w:tcPr>
          <w:p w14:paraId="0F248D10"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08444BB3"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3F18BDF0" w14:textId="77777777" w:rsidR="00E01256" w:rsidRDefault="00000000">
            <w:pPr>
              <w:jc w:val="right"/>
              <w:rPr>
                <w:sz w:val="20"/>
                <w:szCs w:val="20"/>
                <w:lang w:val="en-GB" w:eastAsia="zh-CN"/>
              </w:rPr>
            </w:pPr>
            <w:r>
              <w:rPr>
                <w:sz w:val="20"/>
                <w:szCs w:val="20"/>
              </w:rPr>
              <w:t>3,015,601</w:t>
            </w:r>
          </w:p>
        </w:tc>
        <w:tc>
          <w:tcPr>
            <w:tcW w:w="401" w:type="pct"/>
            <w:shd w:val="clear" w:color="auto" w:fill="FFFFFF" w:themeFill="background1"/>
          </w:tcPr>
          <w:p w14:paraId="333B6499" w14:textId="77777777" w:rsidR="00E01256" w:rsidRDefault="00000000">
            <w:pPr>
              <w:jc w:val="right"/>
              <w:rPr>
                <w:sz w:val="20"/>
                <w:szCs w:val="20"/>
                <w:lang w:val="en-GB" w:eastAsia="zh-CN"/>
              </w:rPr>
            </w:pPr>
            <w:r>
              <w:rPr>
                <w:sz w:val="20"/>
                <w:szCs w:val="20"/>
              </w:rPr>
              <w:t>0</w:t>
            </w:r>
          </w:p>
        </w:tc>
        <w:tc>
          <w:tcPr>
            <w:tcW w:w="408" w:type="pct"/>
            <w:shd w:val="clear" w:color="auto" w:fill="FFFFFF" w:themeFill="background1"/>
          </w:tcPr>
          <w:p w14:paraId="088F1535" w14:textId="77777777" w:rsidR="00E01256" w:rsidRDefault="00000000">
            <w:pPr>
              <w:jc w:val="right"/>
              <w:rPr>
                <w:sz w:val="20"/>
                <w:szCs w:val="20"/>
                <w:lang w:val="en-GB"/>
              </w:rPr>
            </w:pPr>
            <w:r>
              <w:rPr>
                <w:sz w:val="20"/>
                <w:szCs w:val="20"/>
              </w:rPr>
              <w:t>1,130,851</w:t>
            </w:r>
          </w:p>
        </w:tc>
        <w:tc>
          <w:tcPr>
            <w:tcW w:w="411" w:type="pct"/>
            <w:shd w:val="clear" w:color="auto" w:fill="FFFFFF" w:themeFill="background1"/>
          </w:tcPr>
          <w:p w14:paraId="742D3AA3" w14:textId="77777777" w:rsidR="00E01256" w:rsidRDefault="00000000">
            <w:pPr>
              <w:jc w:val="right"/>
              <w:rPr>
                <w:sz w:val="20"/>
                <w:szCs w:val="20"/>
                <w:lang w:val="en-GB"/>
              </w:rPr>
            </w:pPr>
            <w:r>
              <w:rPr>
                <w:sz w:val="20"/>
                <w:szCs w:val="20"/>
              </w:rPr>
              <w:t>0</w:t>
            </w:r>
          </w:p>
        </w:tc>
        <w:tc>
          <w:tcPr>
            <w:tcW w:w="406" w:type="pct"/>
            <w:shd w:val="clear" w:color="auto" w:fill="FFFFFF" w:themeFill="background1"/>
          </w:tcPr>
          <w:p w14:paraId="062F7BC0" w14:textId="77777777" w:rsidR="00E01256" w:rsidRDefault="00000000">
            <w:pPr>
              <w:jc w:val="right"/>
              <w:rPr>
                <w:sz w:val="20"/>
                <w:szCs w:val="20"/>
                <w:lang w:val="en-GB"/>
              </w:rPr>
            </w:pPr>
            <w:r>
              <w:rPr>
                <w:sz w:val="20"/>
                <w:szCs w:val="20"/>
              </w:rPr>
              <w:t>0</w:t>
            </w:r>
          </w:p>
        </w:tc>
        <w:tc>
          <w:tcPr>
            <w:tcW w:w="409" w:type="pct"/>
            <w:shd w:val="clear" w:color="auto" w:fill="FFFFFF" w:themeFill="background1"/>
          </w:tcPr>
          <w:p w14:paraId="66AB23E1" w14:textId="77777777" w:rsidR="00E01256" w:rsidRDefault="00000000">
            <w:pPr>
              <w:jc w:val="right"/>
              <w:rPr>
                <w:sz w:val="20"/>
                <w:szCs w:val="20"/>
                <w:lang w:val="en-GB" w:eastAsia="zh-CN"/>
              </w:rPr>
            </w:pPr>
            <w:r>
              <w:rPr>
                <w:sz w:val="20"/>
                <w:szCs w:val="20"/>
              </w:rPr>
              <w:t>7,539,004</w:t>
            </w:r>
          </w:p>
        </w:tc>
      </w:tr>
      <w:tr w:rsidR="00E01256" w14:paraId="0629C8B3" w14:textId="77777777" w:rsidTr="009578C9">
        <w:trPr>
          <w:trHeight w:val="240"/>
          <w:jc w:val="center"/>
        </w:trPr>
        <w:tc>
          <w:tcPr>
            <w:tcW w:w="277" w:type="pct"/>
            <w:tcMar>
              <w:left w:w="14" w:type="dxa"/>
              <w:right w:w="14" w:type="dxa"/>
            </w:tcMar>
            <w:vAlign w:val="center"/>
          </w:tcPr>
          <w:p w14:paraId="783BF6C0" w14:textId="77777777" w:rsidR="00E01256" w:rsidRDefault="00000000">
            <w:pPr>
              <w:keepNext/>
              <w:keepLines/>
              <w:spacing w:line="240" w:lineRule="atLeast"/>
              <w:rPr>
                <w:sz w:val="20"/>
                <w:szCs w:val="20"/>
                <w:lang w:val="en-GB" w:eastAsia="zh-CN"/>
              </w:rPr>
            </w:pPr>
            <w:r>
              <w:rPr>
                <w:sz w:val="20"/>
                <w:szCs w:val="20"/>
                <w:lang w:val="en-GB" w:eastAsia="zh-CN"/>
              </w:rPr>
              <w:t>3.2</w:t>
            </w:r>
          </w:p>
        </w:tc>
        <w:tc>
          <w:tcPr>
            <w:tcW w:w="1166" w:type="pct"/>
            <w:gridSpan w:val="2"/>
            <w:shd w:val="clear" w:color="auto" w:fill="auto"/>
            <w:vAlign w:val="center"/>
          </w:tcPr>
          <w:p w14:paraId="2F7628F9" w14:textId="77777777" w:rsidR="00E01256" w:rsidRDefault="00000000">
            <w:pPr>
              <w:keepNext/>
              <w:keepLines/>
              <w:spacing w:line="240" w:lineRule="atLeast"/>
              <w:jc w:val="left"/>
              <w:rPr>
                <w:sz w:val="20"/>
                <w:szCs w:val="20"/>
                <w:lang w:val="en-GB" w:eastAsia="zh-CN"/>
              </w:rPr>
            </w:pPr>
            <w:r>
              <w:rPr>
                <w:sz w:val="20"/>
                <w:szCs w:val="20"/>
                <w:lang w:val="en-GB" w:eastAsia="zh-CN"/>
              </w:rPr>
              <w:t>支助费用总额（美元）</w:t>
            </w:r>
          </w:p>
        </w:tc>
        <w:tc>
          <w:tcPr>
            <w:tcW w:w="353" w:type="pct"/>
            <w:shd w:val="clear" w:color="auto" w:fill="auto"/>
          </w:tcPr>
          <w:p w14:paraId="630EB0A5" w14:textId="77777777" w:rsidR="00E01256" w:rsidRDefault="00000000">
            <w:pPr>
              <w:jc w:val="right"/>
              <w:rPr>
                <w:sz w:val="20"/>
                <w:szCs w:val="20"/>
                <w:lang w:val="en-GB" w:eastAsia="zh-CN"/>
              </w:rPr>
            </w:pPr>
            <w:r>
              <w:rPr>
                <w:sz w:val="20"/>
                <w:szCs w:val="20"/>
              </w:rPr>
              <w:t>221,943</w:t>
            </w:r>
          </w:p>
        </w:tc>
        <w:tc>
          <w:tcPr>
            <w:tcW w:w="380" w:type="pct"/>
            <w:shd w:val="clear" w:color="auto" w:fill="FFFFFF" w:themeFill="background1"/>
          </w:tcPr>
          <w:p w14:paraId="459BA220"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7EA78CF3"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7CD7329F" w14:textId="77777777" w:rsidR="00E01256" w:rsidRDefault="00000000">
            <w:pPr>
              <w:jc w:val="right"/>
              <w:rPr>
                <w:sz w:val="20"/>
                <w:szCs w:val="20"/>
                <w:lang w:val="en-GB" w:eastAsia="zh-CN"/>
              </w:rPr>
            </w:pPr>
            <w:r>
              <w:rPr>
                <w:sz w:val="20"/>
                <w:szCs w:val="20"/>
              </w:rPr>
              <w:t>197,282</w:t>
            </w:r>
          </w:p>
        </w:tc>
        <w:tc>
          <w:tcPr>
            <w:tcW w:w="401" w:type="pct"/>
            <w:shd w:val="clear" w:color="auto" w:fill="FFFFFF" w:themeFill="background1"/>
          </w:tcPr>
          <w:p w14:paraId="66BDF0A0" w14:textId="77777777" w:rsidR="00E01256" w:rsidRDefault="00000000">
            <w:pPr>
              <w:jc w:val="right"/>
              <w:rPr>
                <w:sz w:val="20"/>
                <w:szCs w:val="20"/>
                <w:lang w:val="en-GB" w:eastAsia="zh-CN"/>
              </w:rPr>
            </w:pPr>
            <w:r>
              <w:rPr>
                <w:sz w:val="20"/>
                <w:szCs w:val="20"/>
              </w:rPr>
              <w:t>0</w:t>
            </w:r>
          </w:p>
        </w:tc>
        <w:tc>
          <w:tcPr>
            <w:tcW w:w="408" w:type="pct"/>
            <w:shd w:val="clear" w:color="auto" w:fill="FFFFFF" w:themeFill="background1"/>
          </w:tcPr>
          <w:p w14:paraId="1FC51580" w14:textId="77777777" w:rsidR="00E01256" w:rsidRDefault="00000000">
            <w:pPr>
              <w:jc w:val="right"/>
              <w:rPr>
                <w:sz w:val="20"/>
                <w:szCs w:val="20"/>
                <w:lang w:val="en-GB"/>
              </w:rPr>
            </w:pPr>
            <w:r>
              <w:rPr>
                <w:sz w:val="20"/>
                <w:szCs w:val="20"/>
              </w:rPr>
              <w:t>73,981</w:t>
            </w:r>
          </w:p>
        </w:tc>
        <w:tc>
          <w:tcPr>
            <w:tcW w:w="411" w:type="pct"/>
            <w:shd w:val="clear" w:color="auto" w:fill="FFFFFF" w:themeFill="background1"/>
          </w:tcPr>
          <w:p w14:paraId="66D68E23" w14:textId="77777777" w:rsidR="00E01256" w:rsidRDefault="00000000">
            <w:pPr>
              <w:jc w:val="right"/>
              <w:rPr>
                <w:sz w:val="20"/>
                <w:szCs w:val="20"/>
                <w:lang w:val="en-GB"/>
              </w:rPr>
            </w:pPr>
            <w:r>
              <w:rPr>
                <w:sz w:val="20"/>
                <w:szCs w:val="20"/>
              </w:rPr>
              <w:t>0</w:t>
            </w:r>
          </w:p>
        </w:tc>
        <w:tc>
          <w:tcPr>
            <w:tcW w:w="406" w:type="pct"/>
            <w:shd w:val="clear" w:color="auto" w:fill="FFFFFF" w:themeFill="background1"/>
          </w:tcPr>
          <w:p w14:paraId="5017CF39" w14:textId="77777777" w:rsidR="00E01256" w:rsidRDefault="00000000">
            <w:pPr>
              <w:jc w:val="right"/>
              <w:rPr>
                <w:sz w:val="20"/>
                <w:szCs w:val="20"/>
                <w:lang w:val="en-GB"/>
              </w:rPr>
            </w:pPr>
            <w:r>
              <w:rPr>
                <w:sz w:val="20"/>
                <w:szCs w:val="20"/>
              </w:rPr>
              <w:t>0</w:t>
            </w:r>
          </w:p>
        </w:tc>
        <w:tc>
          <w:tcPr>
            <w:tcW w:w="409" w:type="pct"/>
            <w:shd w:val="clear" w:color="auto" w:fill="FFFFFF" w:themeFill="background1"/>
          </w:tcPr>
          <w:p w14:paraId="3C7596DF" w14:textId="77777777" w:rsidR="00E01256" w:rsidRDefault="00000000">
            <w:pPr>
              <w:jc w:val="right"/>
              <w:rPr>
                <w:sz w:val="20"/>
                <w:szCs w:val="20"/>
                <w:lang w:val="en-GB" w:eastAsia="zh-CN"/>
              </w:rPr>
            </w:pPr>
            <w:r>
              <w:rPr>
                <w:sz w:val="20"/>
                <w:szCs w:val="20"/>
              </w:rPr>
              <w:t>493,206</w:t>
            </w:r>
          </w:p>
        </w:tc>
      </w:tr>
      <w:tr w:rsidR="00E01256" w14:paraId="32DC50E7" w14:textId="77777777" w:rsidTr="009578C9">
        <w:trPr>
          <w:trHeight w:val="240"/>
          <w:jc w:val="center"/>
        </w:trPr>
        <w:tc>
          <w:tcPr>
            <w:tcW w:w="277" w:type="pct"/>
            <w:tcMar>
              <w:left w:w="14" w:type="dxa"/>
              <w:right w:w="14" w:type="dxa"/>
            </w:tcMar>
            <w:vAlign w:val="center"/>
          </w:tcPr>
          <w:p w14:paraId="0C052CC9" w14:textId="77777777" w:rsidR="00E01256" w:rsidRDefault="00000000">
            <w:pPr>
              <w:keepNext/>
              <w:keepLines/>
              <w:spacing w:line="240" w:lineRule="atLeast"/>
              <w:rPr>
                <w:sz w:val="20"/>
                <w:szCs w:val="20"/>
                <w:lang w:val="en-GB" w:eastAsia="zh-CN"/>
              </w:rPr>
            </w:pPr>
            <w:r>
              <w:rPr>
                <w:sz w:val="20"/>
                <w:szCs w:val="20"/>
                <w:lang w:val="en-GB" w:eastAsia="zh-CN"/>
              </w:rPr>
              <w:t>3.3</w:t>
            </w:r>
          </w:p>
        </w:tc>
        <w:tc>
          <w:tcPr>
            <w:tcW w:w="1166" w:type="pct"/>
            <w:gridSpan w:val="2"/>
            <w:shd w:val="clear" w:color="auto" w:fill="auto"/>
            <w:vAlign w:val="center"/>
          </w:tcPr>
          <w:p w14:paraId="3D93BF83" w14:textId="77777777" w:rsidR="00E01256" w:rsidRDefault="00000000">
            <w:pPr>
              <w:keepNext/>
              <w:keepLines/>
              <w:spacing w:line="240" w:lineRule="atLeast"/>
              <w:jc w:val="left"/>
              <w:rPr>
                <w:sz w:val="20"/>
                <w:szCs w:val="20"/>
                <w:lang w:val="en-GB" w:eastAsia="zh-CN"/>
              </w:rPr>
            </w:pPr>
            <w:r>
              <w:rPr>
                <w:sz w:val="20"/>
                <w:szCs w:val="20"/>
                <w:lang w:val="en-GB" w:eastAsia="zh-CN"/>
              </w:rPr>
              <w:t>议定的费用总额（美元）</w:t>
            </w:r>
          </w:p>
        </w:tc>
        <w:tc>
          <w:tcPr>
            <w:tcW w:w="353" w:type="pct"/>
            <w:shd w:val="clear" w:color="auto" w:fill="auto"/>
          </w:tcPr>
          <w:p w14:paraId="6826C9AC" w14:textId="77777777" w:rsidR="00E01256" w:rsidRDefault="00000000">
            <w:pPr>
              <w:jc w:val="right"/>
              <w:rPr>
                <w:sz w:val="20"/>
                <w:szCs w:val="20"/>
                <w:lang w:val="en-GB" w:eastAsia="zh-CN"/>
              </w:rPr>
            </w:pPr>
            <w:r>
              <w:rPr>
                <w:sz w:val="20"/>
                <w:szCs w:val="20"/>
              </w:rPr>
              <w:t>3,392,552</w:t>
            </w:r>
          </w:p>
        </w:tc>
        <w:tc>
          <w:tcPr>
            <w:tcW w:w="380" w:type="pct"/>
            <w:shd w:val="clear" w:color="auto" w:fill="FFFFFF" w:themeFill="background1"/>
          </w:tcPr>
          <w:p w14:paraId="3313B775"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1671D388" w14:textId="77777777" w:rsidR="00E01256" w:rsidRDefault="00000000">
            <w:pPr>
              <w:jc w:val="right"/>
              <w:rPr>
                <w:sz w:val="20"/>
                <w:szCs w:val="20"/>
                <w:lang w:val="en-GB" w:eastAsia="zh-CN"/>
              </w:rPr>
            </w:pPr>
            <w:r>
              <w:rPr>
                <w:sz w:val="20"/>
                <w:szCs w:val="20"/>
              </w:rPr>
              <w:t>0</w:t>
            </w:r>
          </w:p>
        </w:tc>
        <w:tc>
          <w:tcPr>
            <w:tcW w:w="394" w:type="pct"/>
            <w:shd w:val="clear" w:color="auto" w:fill="FFFFFF" w:themeFill="background1"/>
          </w:tcPr>
          <w:p w14:paraId="27CCBB96" w14:textId="77777777" w:rsidR="00E01256" w:rsidRDefault="00000000">
            <w:pPr>
              <w:jc w:val="right"/>
              <w:rPr>
                <w:sz w:val="20"/>
                <w:szCs w:val="20"/>
                <w:lang w:val="en-GB" w:eastAsia="zh-CN"/>
              </w:rPr>
            </w:pPr>
            <w:r>
              <w:rPr>
                <w:sz w:val="20"/>
                <w:szCs w:val="20"/>
              </w:rPr>
              <w:t>3,015,601</w:t>
            </w:r>
          </w:p>
        </w:tc>
        <w:tc>
          <w:tcPr>
            <w:tcW w:w="401" w:type="pct"/>
            <w:shd w:val="clear" w:color="auto" w:fill="FFFFFF" w:themeFill="background1"/>
          </w:tcPr>
          <w:p w14:paraId="74451F4A" w14:textId="77777777" w:rsidR="00E01256" w:rsidRDefault="00000000">
            <w:pPr>
              <w:jc w:val="right"/>
              <w:rPr>
                <w:sz w:val="20"/>
                <w:szCs w:val="20"/>
                <w:lang w:val="en-GB" w:eastAsia="zh-CN"/>
              </w:rPr>
            </w:pPr>
            <w:r>
              <w:rPr>
                <w:sz w:val="20"/>
                <w:szCs w:val="20"/>
              </w:rPr>
              <w:t>0</w:t>
            </w:r>
          </w:p>
        </w:tc>
        <w:tc>
          <w:tcPr>
            <w:tcW w:w="408" w:type="pct"/>
            <w:shd w:val="clear" w:color="auto" w:fill="FFFFFF" w:themeFill="background1"/>
          </w:tcPr>
          <w:p w14:paraId="1ACE43C2" w14:textId="77777777" w:rsidR="00E01256" w:rsidRDefault="00000000">
            <w:pPr>
              <w:jc w:val="right"/>
              <w:rPr>
                <w:sz w:val="20"/>
                <w:szCs w:val="20"/>
                <w:lang w:val="en-GB"/>
              </w:rPr>
            </w:pPr>
            <w:r>
              <w:rPr>
                <w:sz w:val="20"/>
                <w:szCs w:val="20"/>
              </w:rPr>
              <w:t>1,130,851</w:t>
            </w:r>
          </w:p>
        </w:tc>
        <w:tc>
          <w:tcPr>
            <w:tcW w:w="411" w:type="pct"/>
            <w:shd w:val="clear" w:color="auto" w:fill="FFFFFF" w:themeFill="background1"/>
          </w:tcPr>
          <w:p w14:paraId="760A3646" w14:textId="77777777" w:rsidR="00E01256" w:rsidRDefault="00000000">
            <w:pPr>
              <w:jc w:val="right"/>
              <w:rPr>
                <w:sz w:val="20"/>
                <w:szCs w:val="20"/>
                <w:lang w:val="en-GB"/>
              </w:rPr>
            </w:pPr>
            <w:r>
              <w:rPr>
                <w:sz w:val="20"/>
                <w:szCs w:val="20"/>
              </w:rPr>
              <w:t>0</w:t>
            </w:r>
          </w:p>
        </w:tc>
        <w:tc>
          <w:tcPr>
            <w:tcW w:w="406" w:type="pct"/>
            <w:shd w:val="clear" w:color="auto" w:fill="FFFFFF" w:themeFill="background1"/>
          </w:tcPr>
          <w:p w14:paraId="00D1229B" w14:textId="77777777" w:rsidR="00E01256" w:rsidRDefault="00000000">
            <w:pPr>
              <w:jc w:val="right"/>
              <w:rPr>
                <w:sz w:val="20"/>
                <w:szCs w:val="20"/>
                <w:lang w:val="en-GB"/>
              </w:rPr>
            </w:pPr>
            <w:r>
              <w:rPr>
                <w:sz w:val="20"/>
                <w:szCs w:val="20"/>
              </w:rPr>
              <w:t>0</w:t>
            </w:r>
          </w:p>
        </w:tc>
        <w:tc>
          <w:tcPr>
            <w:tcW w:w="409" w:type="pct"/>
            <w:shd w:val="clear" w:color="auto" w:fill="FFFFFF" w:themeFill="background1"/>
          </w:tcPr>
          <w:p w14:paraId="72293B7E" w14:textId="77777777" w:rsidR="00E01256" w:rsidRDefault="00000000">
            <w:pPr>
              <w:jc w:val="right"/>
              <w:rPr>
                <w:sz w:val="20"/>
                <w:szCs w:val="20"/>
                <w:lang w:val="en-GB" w:eastAsia="zh-CN"/>
              </w:rPr>
            </w:pPr>
            <w:r>
              <w:rPr>
                <w:sz w:val="20"/>
                <w:szCs w:val="20"/>
              </w:rPr>
              <w:t>7,539,004</w:t>
            </w:r>
          </w:p>
        </w:tc>
      </w:tr>
      <w:tr w:rsidR="00E01256" w14:paraId="3CDB8371" w14:textId="77777777" w:rsidTr="009578C9">
        <w:trPr>
          <w:trHeight w:val="314"/>
          <w:jc w:val="center"/>
        </w:trPr>
        <w:tc>
          <w:tcPr>
            <w:tcW w:w="277" w:type="pct"/>
            <w:tcMar>
              <w:left w:w="14" w:type="dxa"/>
              <w:right w:w="14" w:type="dxa"/>
            </w:tcMar>
            <w:vAlign w:val="center"/>
          </w:tcPr>
          <w:p w14:paraId="49188429" w14:textId="77777777" w:rsidR="00E01256" w:rsidRDefault="00000000">
            <w:pPr>
              <w:keepNext/>
              <w:keepLines/>
              <w:spacing w:line="240" w:lineRule="atLeast"/>
              <w:rPr>
                <w:sz w:val="20"/>
                <w:szCs w:val="20"/>
                <w:lang w:val="en-GB" w:eastAsia="zh-CN"/>
              </w:rPr>
            </w:pPr>
            <w:r>
              <w:rPr>
                <w:sz w:val="20"/>
                <w:szCs w:val="20"/>
                <w:lang w:val="en-GB" w:eastAsia="zh-CN"/>
              </w:rPr>
              <w:t>4</w:t>
            </w:r>
          </w:p>
        </w:tc>
        <w:tc>
          <w:tcPr>
            <w:tcW w:w="4723" w:type="pct"/>
            <w:gridSpan w:val="11"/>
            <w:vAlign w:val="center"/>
          </w:tcPr>
          <w:p w14:paraId="4C92F55B" w14:textId="77777777" w:rsidR="00E01256" w:rsidRDefault="00000000">
            <w:pPr>
              <w:keepNext/>
              <w:keepLines/>
              <w:spacing w:line="240" w:lineRule="atLeast"/>
              <w:jc w:val="center"/>
              <w:rPr>
                <w:sz w:val="20"/>
                <w:szCs w:val="20"/>
                <w:lang w:val="en-GB" w:eastAsia="zh-CN"/>
              </w:rPr>
            </w:pPr>
            <w:r>
              <w:rPr>
                <w:sz w:val="20"/>
                <w:szCs w:val="20"/>
                <w:lang w:val="en-GB" w:eastAsia="zh-CN"/>
              </w:rPr>
              <w:t>待定</w:t>
            </w:r>
          </w:p>
        </w:tc>
      </w:tr>
    </w:tbl>
    <w:p w14:paraId="4C4E68A8" w14:textId="77777777" w:rsidR="00E01256" w:rsidRDefault="00E01256">
      <w:pPr>
        <w:jc w:val="left"/>
        <w:rPr>
          <w:b/>
          <w:bCs/>
        </w:rPr>
        <w:sectPr w:rsidR="00E01256" w:rsidSect="007C5B25">
          <w:headerReference w:type="default" r:id="rId25"/>
          <w:footerReference w:type="even" r:id="rId26"/>
          <w:footerReference w:type="default" r:id="rId27"/>
          <w:footnotePr>
            <w:numRestart w:val="eachSect"/>
          </w:footnotePr>
          <w:pgSz w:w="15840" w:h="12240" w:orient="landscape"/>
          <w:pgMar w:top="1440" w:right="864" w:bottom="1440" w:left="720" w:header="720" w:footer="475" w:gutter="0"/>
          <w:cols w:space="720"/>
          <w:docGrid w:linePitch="299"/>
        </w:sectPr>
      </w:pPr>
    </w:p>
    <w:p w14:paraId="7711D05E" w14:textId="77777777" w:rsidR="00E01256" w:rsidRPr="008725A2" w:rsidRDefault="00000000">
      <w:pPr>
        <w:keepNext/>
        <w:keepLines/>
        <w:topLinePunct/>
        <w:spacing w:after="240" w:line="240" w:lineRule="atLeast"/>
        <w:outlineLvl w:val="0"/>
        <w:rPr>
          <w:b/>
          <w:sz w:val="24"/>
          <w:szCs w:val="24"/>
          <w:lang w:val="en-GB" w:eastAsia="zh-CN"/>
        </w:rPr>
      </w:pPr>
      <w:r w:rsidRPr="008725A2">
        <w:rPr>
          <w:b/>
          <w:sz w:val="24"/>
          <w:szCs w:val="24"/>
          <w:lang w:val="en-GB" w:eastAsia="zh-CN"/>
        </w:rPr>
        <w:lastRenderedPageBreak/>
        <w:t>附录</w:t>
      </w:r>
      <w:r w:rsidRPr="008725A2">
        <w:rPr>
          <w:b/>
          <w:sz w:val="24"/>
          <w:szCs w:val="24"/>
          <w:lang w:val="en-GB" w:eastAsia="zh-CN"/>
        </w:rPr>
        <w:t xml:space="preserve"> 3-A</w:t>
      </w:r>
      <w:r w:rsidRPr="008725A2">
        <w:rPr>
          <w:b/>
          <w:sz w:val="24"/>
          <w:szCs w:val="24"/>
          <w:lang w:val="en-GB" w:eastAsia="zh-CN"/>
        </w:rPr>
        <w:t>：资金核准时间表</w:t>
      </w:r>
    </w:p>
    <w:p w14:paraId="0173901A" w14:textId="77777777" w:rsidR="00E01256" w:rsidRDefault="00000000">
      <w:pPr>
        <w:keepNext/>
        <w:keepLines/>
        <w:numPr>
          <w:ilvl w:val="0"/>
          <w:numId w:val="11"/>
        </w:numPr>
        <w:topLinePunct/>
        <w:spacing w:after="240" w:line="240" w:lineRule="atLeast"/>
        <w:outlineLvl w:val="0"/>
        <w:rPr>
          <w:sz w:val="24"/>
          <w:szCs w:val="24"/>
          <w:lang w:val="en-GB" w:eastAsia="zh-CN"/>
        </w:rPr>
      </w:pPr>
      <w:r>
        <w:rPr>
          <w:sz w:val="24"/>
          <w:szCs w:val="24"/>
          <w:lang w:val="en-GB" w:eastAsia="zh-CN"/>
        </w:rPr>
        <w:t>将于附录</w:t>
      </w:r>
      <w:r>
        <w:rPr>
          <w:sz w:val="24"/>
          <w:szCs w:val="24"/>
          <w:lang w:val="en-GB" w:eastAsia="zh-CN"/>
        </w:rPr>
        <w:t>2-A</w:t>
      </w:r>
      <w:r>
        <w:rPr>
          <w:sz w:val="24"/>
          <w:szCs w:val="24"/>
          <w:lang w:val="en-GB" w:eastAsia="zh-CN"/>
        </w:rPr>
        <w:t>所规定年度的第一次会议上审议有待核准的今后分次付款。</w:t>
      </w:r>
    </w:p>
    <w:p w14:paraId="496BE2C7" w14:textId="77777777" w:rsidR="00E01256" w:rsidRPr="008725A2" w:rsidRDefault="00000000">
      <w:pPr>
        <w:keepNext/>
        <w:keepLines/>
        <w:topLinePunct/>
        <w:spacing w:after="240" w:line="240" w:lineRule="atLeast"/>
        <w:outlineLvl w:val="0"/>
        <w:rPr>
          <w:b/>
          <w:sz w:val="24"/>
          <w:szCs w:val="24"/>
          <w:lang w:val="en-GB" w:eastAsia="zh-CN"/>
        </w:rPr>
      </w:pPr>
      <w:r w:rsidRPr="008725A2">
        <w:rPr>
          <w:b/>
          <w:sz w:val="24"/>
          <w:szCs w:val="24"/>
          <w:lang w:val="en-GB" w:eastAsia="zh-CN"/>
        </w:rPr>
        <w:t>附录</w:t>
      </w:r>
      <w:r w:rsidRPr="008725A2">
        <w:rPr>
          <w:b/>
          <w:sz w:val="24"/>
          <w:szCs w:val="24"/>
          <w:lang w:val="en-GB" w:eastAsia="zh-CN"/>
        </w:rPr>
        <w:t xml:space="preserve"> 4-A</w:t>
      </w:r>
      <w:r w:rsidRPr="008725A2">
        <w:rPr>
          <w:b/>
          <w:sz w:val="24"/>
          <w:szCs w:val="24"/>
          <w:lang w:val="en-GB" w:eastAsia="zh-CN"/>
        </w:rPr>
        <w:t>：付款执行情况报告和计划格式</w:t>
      </w:r>
    </w:p>
    <w:p w14:paraId="4AE7C203" w14:textId="77777777" w:rsidR="00E01256" w:rsidRDefault="00000000">
      <w:pPr>
        <w:keepNext/>
        <w:keepLines/>
        <w:numPr>
          <w:ilvl w:val="0"/>
          <w:numId w:val="12"/>
        </w:numPr>
        <w:topLinePunct/>
        <w:spacing w:after="240" w:line="240" w:lineRule="atLeast"/>
        <w:outlineLvl w:val="0"/>
        <w:rPr>
          <w:sz w:val="24"/>
          <w:szCs w:val="24"/>
          <w:lang w:val="en-GB" w:eastAsia="zh-CN"/>
        </w:rPr>
      </w:pPr>
      <w:r>
        <w:rPr>
          <w:sz w:val="24"/>
          <w:szCs w:val="24"/>
          <w:lang w:val="en-GB" w:eastAsia="zh-CN"/>
        </w:rPr>
        <w:t>为每次付款申请提交的付款执行情况报告和计划应包括四个部分：</w:t>
      </w:r>
    </w:p>
    <w:p w14:paraId="380ACA9A" w14:textId="77777777" w:rsidR="00E01256" w:rsidRDefault="00000000">
      <w:pPr>
        <w:widowControl w:val="0"/>
        <w:numPr>
          <w:ilvl w:val="1"/>
          <w:numId w:val="12"/>
        </w:numPr>
        <w:topLinePunct/>
        <w:spacing w:after="240" w:line="240" w:lineRule="atLeast"/>
        <w:outlineLvl w:val="1"/>
        <w:rPr>
          <w:sz w:val="24"/>
          <w:szCs w:val="24"/>
          <w:lang w:val="en-GB" w:eastAsia="zh-CN"/>
        </w:rPr>
      </w:pPr>
      <w:r>
        <w:rPr>
          <w:sz w:val="24"/>
          <w:szCs w:val="24"/>
          <w:lang w:val="en-GB" w:eastAsia="zh-CN"/>
        </w:rPr>
        <w:t>说明自上次报告以来所实现进展的陈述报告，以及按照每次付款分列的数据，应反映该国在逐步减少附件</w:t>
      </w:r>
      <w:r>
        <w:rPr>
          <w:sz w:val="24"/>
          <w:szCs w:val="24"/>
          <w:lang w:val="en-GB" w:eastAsia="zh-CN"/>
        </w:rPr>
        <w:t>F</w:t>
      </w:r>
      <w:r>
        <w:rPr>
          <w:sz w:val="24"/>
          <w:szCs w:val="24"/>
          <w:lang w:val="en-GB" w:eastAsia="zh-CN"/>
        </w:rPr>
        <w:t>物质方面的情况，不同活动所起作用以及这些活动之间的关系，在适用情况下，应包括根据第</w:t>
      </w:r>
      <w:r>
        <w:rPr>
          <w:sz w:val="24"/>
          <w:szCs w:val="24"/>
          <w:lang w:val="en-GB" w:eastAsia="zh-CN"/>
        </w:rPr>
        <w:t>91/65</w:t>
      </w:r>
      <w:r>
        <w:rPr>
          <w:sz w:val="24"/>
          <w:szCs w:val="24"/>
          <w:lang w:val="en-GB" w:eastAsia="zh-CN"/>
        </w:rPr>
        <w:t>号决定，结合逐步减少</w:t>
      </w:r>
      <w:r>
        <w:rPr>
          <w:sz w:val="24"/>
          <w:szCs w:val="24"/>
          <w:lang w:val="en-GB" w:eastAsia="zh-CN"/>
        </w:rPr>
        <w:t>HFC</w:t>
      </w:r>
      <w:r>
        <w:rPr>
          <w:sz w:val="24"/>
          <w:szCs w:val="24"/>
          <w:lang w:val="en-GB" w:eastAsia="zh-CN"/>
        </w:rPr>
        <w:t>所核准的能效相关活动。报告应包括根据物质分列的作为执行各项活动的直接结果所逐步减少的附件</w:t>
      </w:r>
      <w:r>
        <w:rPr>
          <w:sz w:val="24"/>
          <w:szCs w:val="24"/>
          <w:lang w:val="en-GB" w:eastAsia="zh-CN"/>
        </w:rPr>
        <w:t>F</w:t>
      </w:r>
      <w:r>
        <w:rPr>
          <w:sz w:val="24"/>
          <w:szCs w:val="24"/>
          <w:lang w:val="en-GB" w:eastAsia="zh-CN"/>
        </w:rPr>
        <w:t>物质的消耗量，以及所使用的替代技术和所逐步采用的相关替代品，以便让秘书处能够向执行委员会通报因此导致的气候相关排放的变化情况。报告还应包括关于所开展活动的量化信息，并进一步突出关于与列入《计划》的各种活动有关的成功、经验和挑战，反映该国情况的任何变化并提供其他相关信息。报告还应包括相对于以往呈交的执行计划的任何变化的信息以及变动的理由，例如拖延、按照本协定第</w:t>
      </w:r>
      <w:r>
        <w:rPr>
          <w:sz w:val="24"/>
          <w:szCs w:val="24"/>
          <w:lang w:val="en-GB" w:eastAsia="zh-CN"/>
        </w:rPr>
        <w:t>7</w:t>
      </w:r>
      <w:r>
        <w:rPr>
          <w:sz w:val="24"/>
          <w:szCs w:val="24"/>
          <w:lang w:val="en-GB" w:eastAsia="zh-CN"/>
        </w:rPr>
        <w:t>段之规定在执行付款期间运用资金重新分配方面的灵活性，或其他变化；</w:t>
      </w:r>
    </w:p>
    <w:p w14:paraId="110B43CD" w14:textId="77777777" w:rsidR="00E01256" w:rsidRDefault="00000000">
      <w:pPr>
        <w:widowControl w:val="0"/>
        <w:numPr>
          <w:ilvl w:val="1"/>
          <w:numId w:val="12"/>
        </w:numPr>
        <w:topLinePunct/>
        <w:spacing w:after="240" w:line="240" w:lineRule="atLeast"/>
        <w:outlineLvl w:val="1"/>
        <w:rPr>
          <w:sz w:val="24"/>
          <w:szCs w:val="24"/>
          <w:lang w:val="en-GB" w:eastAsia="zh-CN"/>
        </w:rPr>
      </w:pPr>
      <w:r>
        <w:rPr>
          <w:sz w:val="24"/>
          <w:szCs w:val="24"/>
          <w:lang w:val="en-GB" w:eastAsia="zh-CN"/>
        </w:rPr>
        <w:t>根据本协定第</w:t>
      </w:r>
      <w:r>
        <w:rPr>
          <w:sz w:val="24"/>
          <w:szCs w:val="24"/>
          <w:lang w:val="en-GB" w:eastAsia="zh-CN"/>
        </w:rPr>
        <w:t>5(b)</w:t>
      </w:r>
      <w:r>
        <w:rPr>
          <w:sz w:val="24"/>
          <w:szCs w:val="24"/>
          <w:lang w:val="en-GB" w:eastAsia="zh-CN"/>
        </w:rPr>
        <w:t>分段提交的关于《计划》取得的结果以及附件</w:t>
      </w:r>
      <w:r>
        <w:rPr>
          <w:sz w:val="24"/>
          <w:szCs w:val="24"/>
          <w:lang w:val="en-GB" w:eastAsia="zh-CN"/>
        </w:rPr>
        <w:t>F</w:t>
      </w:r>
      <w:r>
        <w:rPr>
          <w:sz w:val="24"/>
          <w:szCs w:val="24"/>
          <w:lang w:val="en-GB" w:eastAsia="zh-CN"/>
        </w:rPr>
        <w:t>物质消耗量的独立核查报告。如果执行委员会没有另做决定，必须按照本协定第</w:t>
      </w:r>
      <w:r>
        <w:rPr>
          <w:sz w:val="24"/>
          <w:szCs w:val="24"/>
          <w:lang w:val="en-GB" w:eastAsia="zh-CN"/>
        </w:rPr>
        <w:t>5(a)</w:t>
      </w:r>
      <w:r>
        <w:rPr>
          <w:sz w:val="24"/>
          <w:szCs w:val="24"/>
          <w:lang w:val="en-GB" w:eastAsia="zh-CN"/>
        </w:rPr>
        <w:t>分段的规定，随每次付款申请提供对消耗量数据的此种核查，涵盖其核查报告尚未得到执行委员会认可的所有相关年度；</w:t>
      </w:r>
    </w:p>
    <w:p w14:paraId="7834B861" w14:textId="77777777" w:rsidR="00E01256" w:rsidRDefault="00000000">
      <w:pPr>
        <w:widowControl w:val="0"/>
        <w:numPr>
          <w:ilvl w:val="1"/>
          <w:numId w:val="12"/>
        </w:numPr>
        <w:topLinePunct/>
        <w:spacing w:after="240" w:line="240" w:lineRule="atLeast"/>
        <w:outlineLvl w:val="1"/>
        <w:rPr>
          <w:sz w:val="24"/>
          <w:szCs w:val="24"/>
          <w:lang w:val="en-GB" w:eastAsia="zh-CN"/>
        </w:rPr>
      </w:pPr>
      <w:r>
        <w:rPr>
          <w:sz w:val="24"/>
          <w:szCs w:val="24"/>
          <w:lang w:val="en-GB" w:eastAsia="zh-CN"/>
        </w:rPr>
        <w:t>书面说明付款申请所涵盖期间内开展的各项活动，包括量化信息，重点说明执行进度指标、完成的时间以及这些活动的相互依赖性，同时亦顾及执行前几次付款时积累的经验和取得的进展；《计划》中的数据须按日历年分列。说明还应提及总体计划和取得的进展，以及所预期的对总体计划的任何可能调整。说明还应具体列出并详细解释对总体计划做出的此种改变。对未来活动的说明可作为上文</w:t>
      </w:r>
      <w:r>
        <w:rPr>
          <w:sz w:val="24"/>
          <w:szCs w:val="24"/>
          <w:lang w:val="en-GB" w:eastAsia="zh-CN"/>
        </w:rPr>
        <w:t>(b)</w:t>
      </w:r>
      <w:r>
        <w:rPr>
          <w:sz w:val="24"/>
          <w:szCs w:val="24"/>
          <w:lang w:val="en-GB" w:eastAsia="zh-CN"/>
        </w:rPr>
        <w:t>分段所述作为陈述报告的同一文件的一部分提交；</w:t>
      </w:r>
      <w:r>
        <w:rPr>
          <w:sz w:val="24"/>
          <w:szCs w:val="24"/>
          <w:lang w:val="en-GB" w:eastAsia="zh-CN"/>
        </w:rPr>
        <w:t xml:space="preserve"> </w:t>
      </w:r>
    </w:p>
    <w:p w14:paraId="19926830" w14:textId="77777777" w:rsidR="00E01256" w:rsidRDefault="00000000">
      <w:pPr>
        <w:widowControl w:val="0"/>
        <w:numPr>
          <w:ilvl w:val="1"/>
          <w:numId w:val="12"/>
        </w:numPr>
        <w:topLinePunct/>
        <w:spacing w:after="240" w:line="240" w:lineRule="atLeast"/>
        <w:outlineLvl w:val="1"/>
        <w:rPr>
          <w:sz w:val="24"/>
          <w:szCs w:val="24"/>
          <w:lang w:val="en-GB" w:eastAsia="zh-CN"/>
        </w:rPr>
      </w:pPr>
      <w:r>
        <w:rPr>
          <w:sz w:val="24"/>
          <w:szCs w:val="24"/>
          <w:lang w:val="en-GB" w:eastAsia="zh-CN"/>
        </w:rPr>
        <w:t>总结上文第</w:t>
      </w:r>
      <w:r>
        <w:rPr>
          <w:sz w:val="24"/>
          <w:szCs w:val="24"/>
          <w:lang w:val="en-GB" w:eastAsia="zh-CN"/>
        </w:rPr>
        <w:t>1(a)</w:t>
      </w:r>
      <w:r>
        <w:rPr>
          <w:sz w:val="24"/>
          <w:szCs w:val="24"/>
          <w:lang w:val="en-GB" w:eastAsia="zh-CN"/>
        </w:rPr>
        <w:t>至第</w:t>
      </w:r>
      <w:r>
        <w:rPr>
          <w:sz w:val="24"/>
          <w:szCs w:val="24"/>
          <w:lang w:val="en-GB" w:eastAsia="zh-CN"/>
        </w:rPr>
        <w:t>1(c)</w:t>
      </w:r>
      <w:r>
        <w:rPr>
          <w:sz w:val="24"/>
          <w:szCs w:val="24"/>
          <w:lang w:val="en-GB" w:eastAsia="zh-CN"/>
        </w:rPr>
        <w:t>分段所述信息的执行摘要，大约五个自然段。</w:t>
      </w:r>
    </w:p>
    <w:p w14:paraId="20B3B229" w14:textId="77777777" w:rsidR="00E01256" w:rsidRDefault="00000000">
      <w:pPr>
        <w:keepNext/>
        <w:keepLines/>
        <w:topLinePunct/>
        <w:spacing w:after="240" w:line="240" w:lineRule="atLeast"/>
        <w:outlineLvl w:val="0"/>
        <w:rPr>
          <w:b/>
          <w:sz w:val="24"/>
          <w:szCs w:val="24"/>
          <w:lang w:val="en-GB" w:eastAsia="zh-CN"/>
        </w:rPr>
      </w:pPr>
      <w:r>
        <w:rPr>
          <w:b/>
          <w:sz w:val="24"/>
          <w:szCs w:val="24"/>
          <w:lang w:val="en-GB" w:eastAsia="zh-CN"/>
        </w:rPr>
        <w:t>附录</w:t>
      </w:r>
      <w:r>
        <w:rPr>
          <w:b/>
          <w:sz w:val="24"/>
          <w:szCs w:val="24"/>
          <w:lang w:val="en-GB" w:eastAsia="zh-CN"/>
        </w:rPr>
        <w:t xml:space="preserve"> 5-A</w:t>
      </w:r>
      <w:r>
        <w:rPr>
          <w:b/>
          <w:sz w:val="24"/>
          <w:szCs w:val="24"/>
          <w:lang w:val="en-GB" w:eastAsia="zh-CN"/>
        </w:rPr>
        <w:t>：监测机构和作用</w:t>
      </w:r>
    </w:p>
    <w:p w14:paraId="28C695A1" w14:textId="77777777" w:rsidR="00E01256" w:rsidRDefault="00000000">
      <w:pPr>
        <w:keepNext/>
        <w:keepLines/>
        <w:numPr>
          <w:ilvl w:val="1"/>
          <w:numId w:val="13"/>
        </w:numPr>
        <w:topLinePunct/>
        <w:spacing w:after="240" w:line="240" w:lineRule="atLeast"/>
        <w:ind w:left="0" w:firstLine="0"/>
        <w:outlineLvl w:val="0"/>
        <w:rPr>
          <w:sz w:val="24"/>
          <w:szCs w:val="24"/>
          <w:lang w:val="en-AU" w:eastAsia="zh-CN"/>
        </w:rPr>
      </w:pPr>
      <w:r>
        <w:rPr>
          <w:sz w:val="24"/>
          <w:szCs w:val="24"/>
          <w:lang w:eastAsia="zh-CN"/>
        </w:rPr>
        <w:t>监测过程将由印度尼西亚环境部（</w:t>
      </w:r>
      <w:r>
        <w:rPr>
          <w:sz w:val="24"/>
          <w:szCs w:val="24"/>
          <w:lang w:eastAsia="zh-CN"/>
        </w:rPr>
        <w:t>KLH</w:t>
      </w:r>
      <w:r>
        <w:rPr>
          <w:sz w:val="24"/>
          <w:szCs w:val="24"/>
          <w:lang w:eastAsia="zh-CN"/>
        </w:rPr>
        <w:t>）通过</w:t>
      </w:r>
      <w:r>
        <w:rPr>
          <w:sz w:val="24"/>
          <w:szCs w:val="24"/>
          <w:lang w:val="en-US" w:eastAsia="zh-CN"/>
        </w:rPr>
        <w:t>国家</w:t>
      </w:r>
      <w:r>
        <w:rPr>
          <w:sz w:val="24"/>
          <w:szCs w:val="24"/>
          <w:lang w:eastAsia="zh-CN"/>
        </w:rPr>
        <w:t>臭氧</w:t>
      </w:r>
      <w:r>
        <w:rPr>
          <w:sz w:val="24"/>
          <w:szCs w:val="24"/>
          <w:lang w:val="en-US" w:eastAsia="zh-CN"/>
        </w:rPr>
        <w:t>机构</w:t>
      </w:r>
      <w:r>
        <w:rPr>
          <w:sz w:val="24"/>
          <w:szCs w:val="24"/>
          <w:lang w:eastAsia="zh-CN"/>
        </w:rPr>
        <w:t>在牵头执行机构的协助下进行管理。</w:t>
      </w:r>
      <w:r>
        <w:rPr>
          <w:sz w:val="24"/>
          <w:szCs w:val="24"/>
          <w:lang w:val="en-US" w:eastAsia="zh-CN"/>
        </w:rPr>
        <w:t>消耗量</w:t>
      </w:r>
      <w:r>
        <w:rPr>
          <w:sz w:val="24"/>
          <w:szCs w:val="24"/>
          <w:lang w:eastAsia="zh-CN"/>
        </w:rPr>
        <w:t>将根据相关该国政府部门记录的物质官方进出口数据进行监测和确定。</w:t>
      </w:r>
      <w:r>
        <w:rPr>
          <w:sz w:val="24"/>
          <w:szCs w:val="24"/>
          <w:lang w:val="en-US" w:eastAsia="zh-CN"/>
        </w:rPr>
        <w:t>国家</w:t>
      </w:r>
      <w:r>
        <w:rPr>
          <w:sz w:val="24"/>
          <w:szCs w:val="24"/>
          <w:lang w:eastAsia="zh-CN"/>
        </w:rPr>
        <w:t>臭氧</w:t>
      </w:r>
      <w:r>
        <w:rPr>
          <w:sz w:val="24"/>
          <w:szCs w:val="24"/>
          <w:lang w:val="en-US" w:eastAsia="zh-CN"/>
        </w:rPr>
        <w:t>机构</w:t>
      </w:r>
      <w:r>
        <w:rPr>
          <w:sz w:val="24"/>
          <w:szCs w:val="24"/>
          <w:lang w:eastAsia="zh-CN"/>
        </w:rPr>
        <w:t>将负责监测在本协议期间和通过本协议实现的</w:t>
      </w:r>
      <w:r>
        <w:rPr>
          <w:sz w:val="24"/>
          <w:szCs w:val="24"/>
          <w:lang w:val="en-US" w:eastAsia="zh-CN"/>
        </w:rPr>
        <w:t>消耗量</w:t>
      </w:r>
      <w:r>
        <w:rPr>
          <w:sz w:val="24"/>
          <w:szCs w:val="24"/>
          <w:lang w:eastAsia="zh-CN"/>
        </w:rPr>
        <w:t>减少目标的可持续性。</w:t>
      </w:r>
      <w:r>
        <w:rPr>
          <w:sz w:val="24"/>
          <w:szCs w:val="24"/>
          <w:lang w:val="en-US" w:eastAsia="zh-CN"/>
        </w:rPr>
        <w:t>国家</w:t>
      </w:r>
      <w:r>
        <w:rPr>
          <w:sz w:val="24"/>
          <w:szCs w:val="24"/>
          <w:lang w:eastAsia="zh-CN"/>
        </w:rPr>
        <w:t>臭氧</w:t>
      </w:r>
      <w:r>
        <w:rPr>
          <w:sz w:val="24"/>
          <w:szCs w:val="24"/>
          <w:lang w:val="en-US" w:eastAsia="zh-CN"/>
        </w:rPr>
        <w:t>机构</w:t>
      </w:r>
      <w:r>
        <w:rPr>
          <w:sz w:val="24"/>
          <w:szCs w:val="24"/>
          <w:lang w:eastAsia="zh-CN"/>
        </w:rPr>
        <w:t>应在每年相关截止日期或之前汇编并报告以下数据和信息：</w:t>
      </w:r>
    </w:p>
    <w:p w14:paraId="6178851D" w14:textId="77777777" w:rsidR="009578C9" w:rsidRPr="009578C9" w:rsidRDefault="00000000" w:rsidP="009578C9">
      <w:pPr>
        <w:widowControl w:val="0"/>
        <w:numPr>
          <w:ilvl w:val="1"/>
          <w:numId w:val="22"/>
        </w:numPr>
        <w:topLinePunct/>
        <w:spacing w:after="240" w:line="240" w:lineRule="atLeast"/>
        <w:outlineLvl w:val="1"/>
        <w:rPr>
          <w:sz w:val="24"/>
          <w:szCs w:val="24"/>
          <w:lang w:val="en-GB" w:eastAsia="zh-CN"/>
        </w:rPr>
      </w:pPr>
      <w:r w:rsidRPr="009578C9">
        <w:rPr>
          <w:sz w:val="24"/>
          <w:szCs w:val="24"/>
          <w:lang w:val="en-GB" w:eastAsia="zh-CN"/>
        </w:rPr>
        <w:t>向臭氧秘书处提交的物质消耗报告；</w:t>
      </w:r>
    </w:p>
    <w:p w14:paraId="656706F2" w14:textId="3A44FEB7" w:rsidR="00E01256" w:rsidRPr="009578C9" w:rsidRDefault="00000000" w:rsidP="009578C9">
      <w:pPr>
        <w:widowControl w:val="0"/>
        <w:numPr>
          <w:ilvl w:val="1"/>
          <w:numId w:val="22"/>
        </w:numPr>
        <w:topLinePunct/>
        <w:spacing w:after="240" w:line="240" w:lineRule="atLeast"/>
        <w:outlineLvl w:val="1"/>
        <w:rPr>
          <w:sz w:val="24"/>
          <w:szCs w:val="24"/>
          <w:lang w:val="en-GB" w:eastAsia="zh-CN"/>
        </w:rPr>
      </w:pPr>
      <w:r w:rsidRPr="009578C9">
        <w:rPr>
          <w:sz w:val="24"/>
          <w:szCs w:val="24"/>
          <w:lang w:val="en-GB" w:eastAsia="zh-CN"/>
        </w:rPr>
        <w:t>向多边基金秘书处提交的计划执行进展报告。</w:t>
      </w:r>
    </w:p>
    <w:p w14:paraId="3C825A5D" w14:textId="77777777" w:rsidR="00E01256" w:rsidRDefault="00000000">
      <w:pPr>
        <w:keepNext/>
        <w:keepLines/>
        <w:numPr>
          <w:ilvl w:val="1"/>
          <w:numId w:val="13"/>
        </w:numPr>
        <w:topLinePunct/>
        <w:spacing w:after="240" w:line="240" w:lineRule="atLeast"/>
        <w:ind w:left="0" w:firstLine="0"/>
        <w:outlineLvl w:val="0"/>
        <w:rPr>
          <w:sz w:val="24"/>
          <w:szCs w:val="24"/>
          <w:highlight w:val="yellow"/>
          <w:lang w:val="en-GB" w:eastAsia="zh-CN"/>
        </w:rPr>
      </w:pPr>
      <w:r>
        <w:rPr>
          <w:sz w:val="24"/>
          <w:szCs w:val="24"/>
          <w:lang w:eastAsia="zh-CN"/>
        </w:rPr>
        <w:lastRenderedPageBreak/>
        <w:t>印度尼西亚环境部和牵头执行机构将聘请一个独立且</w:t>
      </w:r>
      <w:r>
        <w:rPr>
          <w:sz w:val="24"/>
          <w:szCs w:val="24"/>
          <w:lang w:val="en-US" w:eastAsia="zh-CN"/>
        </w:rPr>
        <w:t>具备资质</w:t>
      </w:r>
      <w:r>
        <w:rPr>
          <w:sz w:val="24"/>
          <w:szCs w:val="24"/>
          <w:lang w:eastAsia="zh-CN"/>
        </w:rPr>
        <w:t>的实体，对计划的执行情况进行定性和定量的绩效评估。评估实体应能够全面获取与计划执行相关的技术和财务信息。评估实体应在每个</w:t>
      </w:r>
      <w:r>
        <w:rPr>
          <w:sz w:val="24"/>
          <w:szCs w:val="24"/>
          <w:lang w:val="en-US" w:eastAsia="zh-CN"/>
        </w:rPr>
        <w:t>付款执行</w:t>
      </w:r>
      <w:r>
        <w:rPr>
          <w:sz w:val="24"/>
          <w:szCs w:val="24"/>
          <w:lang w:eastAsia="zh-CN"/>
        </w:rPr>
        <w:t>计划</w:t>
      </w:r>
      <w:r>
        <w:rPr>
          <w:sz w:val="24"/>
          <w:szCs w:val="24"/>
          <w:lang w:val="en-US" w:eastAsia="zh-CN"/>
        </w:rPr>
        <w:t>结束</w:t>
      </w:r>
      <w:r>
        <w:rPr>
          <w:sz w:val="24"/>
          <w:szCs w:val="24"/>
          <w:lang w:eastAsia="zh-CN"/>
        </w:rPr>
        <w:t>时，</w:t>
      </w:r>
      <w:r>
        <w:rPr>
          <w:sz w:val="24"/>
          <w:szCs w:val="24"/>
          <w:lang w:val="en-US" w:eastAsia="zh-CN"/>
        </w:rPr>
        <w:t>编制并</w:t>
      </w:r>
      <w:r>
        <w:rPr>
          <w:sz w:val="24"/>
          <w:szCs w:val="24"/>
          <w:lang w:eastAsia="zh-CN"/>
        </w:rPr>
        <w:t>向环境部和牵头执行机构提交一份综合评估草案报告，其中应包括评估结果及改进或调整的建议（如</w:t>
      </w:r>
      <w:r>
        <w:rPr>
          <w:sz w:val="24"/>
          <w:szCs w:val="24"/>
          <w:lang w:val="en-US" w:eastAsia="zh-CN"/>
        </w:rPr>
        <w:t>适用</w:t>
      </w:r>
      <w:r>
        <w:rPr>
          <w:sz w:val="24"/>
          <w:szCs w:val="24"/>
          <w:lang w:eastAsia="zh-CN"/>
        </w:rPr>
        <w:t>）。该草案报告应包括本国对本</w:t>
      </w:r>
      <w:r>
        <w:rPr>
          <w:sz w:val="24"/>
          <w:szCs w:val="24"/>
          <w:lang w:val="en-US" w:eastAsia="zh-CN"/>
        </w:rPr>
        <w:t>协定</w:t>
      </w:r>
      <w:r>
        <w:rPr>
          <w:sz w:val="24"/>
          <w:szCs w:val="24"/>
          <w:lang w:eastAsia="zh-CN"/>
        </w:rPr>
        <w:t>条款遵守情况的状态。在纳入环境部和牵头执行机构可能提出的意见和解释后，评估实体应最终定稿报告，并提交给环境部和牵头执行机构。环境部应核准最终报告，牵头执行机构应将其连同</w:t>
      </w:r>
      <w:r>
        <w:rPr>
          <w:sz w:val="24"/>
          <w:szCs w:val="24"/>
          <w:lang w:val="en-US" w:eastAsia="zh-CN"/>
        </w:rPr>
        <w:t>付款执行</w:t>
      </w:r>
      <w:r>
        <w:rPr>
          <w:sz w:val="24"/>
          <w:szCs w:val="24"/>
          <w:lang w:eastAsia="zh-CN"/>
        </w:rPr>
        <w:t>计划和报告一起提交至执行委员会相关会议。</w:t>
      </w:r>
    </w:p>
    <w:p w14:paraId="6FD18390" w14:textId="77777777" w:rsidR="00E01256" w:rsidRDefault="00000000">
      <w:pPr>
        <w:keepNext/>
        <w:keepLines/>
        <w:topLinePunct/>
        <w:spacing w:before="240" w:after="240" w:line="240" w:lineRule="atLeast"/>
        <w:outlineLvl w:val="0"/>
        <w:rPr>
          <w:b/>
          <w:sz w:val="24"/>
          <w:szCs w:val="24"/>
          <w:lang w:val="en-GB" w:eastAsia="zh-CN"/>
        </w:rPr>
      </w:pPr>
      <w:r>
        <w:rPr>
          <w:b/>
          <w:sz w:val="24"/>
          <w:szCs w:val="24"/>
          <w:lang w:val="en-GB" w:eastAsia="zh-CN"/>
        </w:rPr>
        <w:t>附录</w:t>
      </w:r>
      <w:r>
        <w:rPr>
          <w:b/>
          <w:sz w:val="24"/>
          <w:szCs w:val="24"/>
          <w:lang w:val="en-GB" w:eastAsia="zh-CN"/>
        </w:rPr>
        <w:t xml:space="preserve"> 6-A</w:t>
      </w:r>
      <w:r>
        <w:rPr>
          <w:b/>
          <w:sz w:val="24"/>
          <w:szCs w:val="24"/>
          <w:lang w:val="en-GB" w:eastAsia="zh-CN"/>
        </w:rPr>
        <w:t>：牵头执行机构的作用</w:t>
      </w:r>
    </w:p>
    <w:p w14:paraId="53B12D16" w14:textId="77777777" w:rsidR="00E01256" w:rsidRDefault="00000000">
      <w:pPr>
        <w:numPr>
          <w:ilvl w:val="0"/>
          <w:numId w:val="15"/>
        </w:numPr>
        <w:topLinePunct/>
        <w:spacing w:after="240" w:line="240" w:lineRule="atLeast"/>
        <w:outlineLvl w:val="0"/>
        <w:rPr>
          <w:sz w:val="24"/>
          <w:szCs w:val="24"/>
          <w:lang w:val="en-GB" w:eastAsia="zh-CN"/>
        </w:rPr>
      </w:pPr>
      <w:r>
        <w:rPr>
          <w:sz w:val="24"/>
          <w:szCs w:val="24"/>
          <w:lang w:val="en-GB" w:eastAsia="zh-CN"/>
        </w:rPr>
        <w:t>牵头执行机构将负责一系列活动。至少应包括如下活动：</w:t>
      </w:r>
    </w:p>
    <w:p w14:paraId="4F1B95E9"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确保按照本协定及该国计划规定的具体内部程序和要求进行绩效和财务核查；</w:t>
      </w:r>
    </w:p>
    <w:p w14:paraId="7052DB37"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协助该国根据附录</w:t>
      </w:r>
      <w:r>
        <w:rPr>
          <w:sz w:val="24"/>
          <w:szCs w:val="24"/>
          <w:lang w:val="en-GB" w:eastAsia="zh-CN"/>
        </w:rPr>
        <w:t>4-A</w:t>
      </w:r>
      <w:r>
        <w:rPr>
          <w:sz w:val="24"/>
          <w:szCs w:val="24"/>
          <w:lang w:val="en-GB" w:eastAsia="zh-CN"/>
        </w:rPr>
        <w:t>编制付款执行报告和计划；</w:t>
      </w:r>
    </w:p>
    <w:p w14:paraId="35B0C970"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向执行委员会提供独立核查报告，说明各项目标已经实现且相关付款活动已经根据附录</w:t>
      </w:r>
      <w:r>
        <w:rPr>
          <w:sz w:val="24"/>
          <w:szCs w:val="24"/>
          <w:lang w:val="en-GB" w:eastAsia="zh-CN"/>
        </w:rPr>
        <w:t>4-A</w:t>
      </w:r>
      <w:r>
        <w:rPr>
          <w:sz w:val="24"/>
          <w:szCs w:val="24"/>
          <w:lang w:val="en-GB" w:eastAsia="zh-CN"/>
        </w:rPr>
        <w:t>按照付款执行计划的要求完成；</w:t>
      </w:r>
    </w:p>
    <w:p w14:paraId="5A2C9C49"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确保根据附录</w:t>
      </w:r>
      <w:r>
        <w:rPr>
          <w:sz w:val="24"/>
          <w:szCs w:val="24"/>
          <w:lang w:val="en-GB" w:eastAsia="zh-CN"/>
        </w:rPr>
        <w:t>4-A</w:t>
      </w:r>
      <w:r>
        <w:rPr>
          <w:sz w:val="24"/>
          <w:szCs w:val="24"/>
          <w:lang w:val="en-GB" w:eastAsia="zh-CN"/>
        </w:rPr>
        <w:t>中第</w:t>
      </w:r>
      <w:r>
        <w:rPr>
          <w:sz w:val="24"/>
          <w:szCs w:val="24"/>
          <w:lang w:val="en-GB" w:eastAsia="zh-CN"/>
        </w:rPr>
        <w:t>1(c)</w:t>
      </w:r>
      <w:r>
        <w:rPr>
          <w:sz w:val="24"/>
          <w:szCs w:val="24"/>
          <w:lang w:val="en-GB" w:eastAsia="zh-CN"/>
        </w:rPr>
        <w:t>分段将经验和进展反映在最新总体计划和未来的付款执行计划中；</w:t>
      </w:r>
    </w:p>
    <w:p w14:paraId="7C748B1C"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完成付款执行情况报告和计划以及附录</w:t>
      </w:r>
      <w:r>
        <w:rPr>
          <w:sz w:val="24"/>
          <w:szCs w:val="24"/>
          <w:lang w:val="en-GB" w:eastAsia="zh-CN"/>
        </w:rPr>
        <w:t>4-A</w:t>
      </w:r>
      <w:r>
        <w:rPr>
          <w:sz w:val="24"/>
          <w:szCs w:val="24"/>
          <w:lang w:val="en-GB" w:eastAsia="zh-CN"/>
        </w:rPr>
        <w:t>所列总体计划中的报告要求，以提交执行委员会；</w:t>
      </w:r>
    </w:p>
    <w:p w14:paraId="1E09B546" w14:textId="77777777" w:rsidR="00E01256" w:rsidRDefault="00000000">
      <w:pPr>
        <w:widowControl w:val="0"/>
        <w:numPr>
          <w:ilvl w:val="1"/>
          <w:numId w:val="15"/>
        </w:numPr>
        <w:spacing w:after="240" w:line="240" w:lineRule="atLeast"/>
        <w:outlineLvl w:val="1"/>
        <w:rPr>
          <w:sz w:val="24"/>
          <w:szCs w:val="24"/>
          <w:lang w:val="en-GB" w:eastAsia="zh-CN"/>
        </w:rPr>
      </w:pPr>
      <w:r>
        <w:rPr>
          <w:sz w:val="24"/>
          <w:szCs w:val="24"/>
          <w:lang w:val="en-GB" w:eastAsia="zh-CN"/>
        </w:rPr>
        <w:t>如果关于最后一次资金付款的申请是在确定了消耗量指标的最后年度的前一年或更多年之前提出，则应提交年度付款执行情况报告，并在适用情况下提交关于《计划》的现阶段的核查报告，直至所有计划的活动均已完成，且</w:t>
      </w:r>
      <w:r>
        <w:rPr>
          <w:sz w:val="24"/>
          <w:szCs w:val="24"/>
          <w:lang w:val="en-GB" w:eastAsia="zh-CN"/>
        </w:rPr>
        <w:t>HFC</w:t>
      </w:r>
      <w:r>
        <w:rPr>
          <w:sz w:val="24"/>
          <w:szCs w:val="24"/>
          <w:lang w:val="en-GB" w:eastAsia="zh-CN"/>
        </w:rPr>
        <w:t>消耗量指标已经实现；</w:t>
      </w:r>
    </w:p>
    <w:p w14:paraId="757BFAE5"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确保由胜任的独立技术专家进行技术审查；</w:t>
      </w:r>
    </w:p>
    <w:p w14:paraId="3055136F"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按要求完成监督任务；</w:t>
      </w:r>
    </w:p>
    <w:p w14:paraId="4AD766E9"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确保建立运作机制，从而能够以有效和透明的方式执行付款执行计划和提交准确的数据报告；</w:t>
      </w:r>
    </w:p>
    <w:p w14:paraId="4493CD77" w14:textId="77777777" w:rsidR="00E01256" w:rsidRDefault="00000000">
      <w:pPr>
        <w:keepNext/>
        <w:keepLines/>
        <w:widowControl w:val="0"/>
        <w:numPr>
          <w:ilvl w:val="1"/>
          <w:numId w:val="15"/>
        </w:numPr>
        <w:topLinePunct/>
        <w:spacing w:after="240" w:line="240" w:lineRule="atLeast"/>
        <w:outlineLvl w:val="1"/>
        <w:rPr>
          <w:sz w:val="24"/>
          <w:szCs w:val="24"/>
          <w:lang w:val="en-GB" w:eastAsia="zh-CN"/>
        </w:rPr>
      </w:pPr>
      <w:r>
        <w:rPr>
          <w:sz w:val="24"/>
          <w:szCs w:val="24"/>
          <w:lang w:val="en-GB" w:eastAsia="zh-CN"/>
        </w:rPr>
        <w:t>如果因未遵守本协定第</w:t>
      </w:r>
      <w:r>
        <w:rPr>
          <w:sz w:val="24"/>
          <w:szCs w:val="24"/>
          <w:lang w:val="en-GB" w:eastAsia="zh-CN"/>
        </w:rPr>
        <w:t>11</w:t>
      </w:r>
      <w:r>
        <w:rPr>
          <w:sz w:val="24"/>
          <w:szCs w:val="24"/>
          <w:lang w:val="en-GB" w:eastAsia="zh-CN"/>
        </w:rPr>
        <w:t>段而减少供资，在与该国协商后，确定将减款额分配到不同的预算项目和牵头执行机构的供资中；</w:t>
      </w:r>
    </w:p>
    <w:p w14:paraId="753E1961"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确保向该国发放的资金系以指标为依据；</w:t>
      </w:r>
    </w:p>
    <w:p w14:paraId="6A60A58E" w14:textId="77777777" w:rsidR="00E01256" w:rsidRDefault="00000000">
      <w:pPr>
        <w:keepNext/>
        <w:keepLines/>
        <w:widowControl w:val="0"/>
        <w:numPr>
          <w:ilvl w:val="1"/>
          <w:numId w:val="15"/>
        </w:numPr>
        <w:topLinePunct/>
        <w:spacing w:after="240" w:line="240" w:lineRule="atLeast"/>
        <w:outlineLvl w:val="1"/>
        <w:rPr>
          <w:sz w:val="24"/>
          <w:szCs w:val="24"/>
          <w:lang w:val="en-GB" w:eastAsia="zh-CN"/>
        </w:rPr>
      </w:pPr>
      <w:r>
        <w:rPr>
          <w:sz w:val="24"/>
          <w:szCs w:val="24"/>
          <w:lang w:val="en-GB" w:eastAsia="zh-CN"/>
        </w:rPr>
        <w:t>需要时提供政策、管理和技术支持等援助</w:t>
      </w:r>
      <w:r>
        <w:rPr>
          <w:sz w:val="24"/>
          <w:szCs w:val="24"/>
          <w:lang w:val="en-GB" w:eastAsia="zh-CN"/>
        </w:rPr>
        <w:t>;</w:t>
      </w:r>
      <w:r>
        <w:rPr>
          <w:sz w:val="24"/>
          <w:szCs w:val="24"/>
          <w:lang w:val="en-US" w:eastAsia="zh-CN"/>
        </w:rPr>
        <w:t>并且</w:t>
      </w:r>
    </w:p>
    <w:p w14:paraId="18BC3A70" w14:textId="77777777" w:rsidR="00E01256" w:rsidRDefault="00000000">
      <w:pPr>
        <w:widowControl w:val="0"/>
        <w:numPr>
          <w:ilvl w:val="1"/>
          <w:numId w:val="15"/>
        </w:numPr>
        <w:topLinePunct/>
        <w:spacing w:after="240" w:line="240" w:lineRule="atLeast"/>
        <w:outlineLvl w:val="1"/>
        <w:rPr>
          <w:sz w:val="24"/>
          <w:szCs w:val="24"/>
          <w:lang w:val="en-GB" w:eastAsia="zh-CN"/>
        </w:rPr>
      </w:pPr>
      <w:r>
        <w:rPr>
          <w:sz w:val="24"/>
          <w:szCs w:val="24"/>
          <w:lang w:val="en-GB" w:eastAsia="zh-CN"/>
        </w:rPr>
        <w:t>向该国</w:t>
      </w:r>
      <w:r>
        <w:rPr>
          <w:sz w:val="24"/>
          <w:szCs w:val="24"/>
          <w:lang w:val="en-GB" w:eastAsia="zh-CN"/>
        </w:rPr>
        <w:t>/</w:t>
      </w:r>
      <w:r>
        <w:rPr>
          <w:sz w:val="24"/>
          <w:szCs w:val="24"/>
          <w:lang w:val="en-GB" w:eastAsia="zh-CN"/>
        </w:rPr>
        <w:t>参与企业及时发放资金以完成与项目相关的活动。</w:t>
      </w:r>
    </w:p>
    <w:p w14:paraId="081AAC37" w14:textId="77777777" w:rsidR="00E01256" w:rsidRDefault="00000000">
      <w:pPr>
        <w:keepNext/>
        <w:keepLines/>
        <w:numPr>
          <w:ilvl w:val="0"/>
          <w:numId w:val="15"/>
        </w:numPr>
        <w:topLinePunct/>
        <w:spacing w:after="240" w:line="240" w:lineRule="atLeast"/>
        <w:outlineLvl w:val="0"/>
        <w:rPr>
          <w:sz w:val="24"/>
          <w:szCs w:val="24"/>
          <w:lang w:val="en-GB" w:eastAsia="zh-CN"/>
        </w:rPr>
      </w:pPr>
      <w:r>
        <w:rPr>
          <w:sz w:val="24"/>
          <w:szCs w:val="24"/>
          <w:lang w:val="en-GB" w:eastAsia="zh-CN"/>
        </w:rPr>
        <w:lastRenderedPageBreak/>
        <w:t>经与该国磋商并考虑到提出的任何看法后，牵头执行机构将根据本协定第</w:t>
      </w:r>
      <w:r>
        <w:rPr>
          <w:sz w:val="24"/>
          <w:szCs w:val="24"/>
          <w:lang w:val="en-GB" w:eastAsia="zh-CN"/>
        </w:rPr>
        <w:t>5(b)</w:t>
      </w:r>
      <w:r>
        <w:rPr>
          <w:sz w:val="24"/>
          <w:szCs w:val="24"/>
          <w:lang w:val="en-GB" w:eastAsia="zh-CN"/>
        </w:rPr>
        <w:t>分段和附录</w:t>
      </w:r>
      <w:r>
        <w:rPr>
          <w:sz w:val="24"/>
          <w:szCs w:val="24"/>
          <w:lang w:val="en-GB" w:eastAsia="zh-CN"/>
        </w:rPr>
        <w:t>4-A</w:t>
      </w:r>
      <w:r>
        <w:rPr>
          <w:sz w:val="24"/>
          <w:szCs w:val="24"/>
          <w:lang w:val="en-GB" w:eastAsia="zh-CN"/>
        </w:rPr>
        <w:t>第</w:t>
      </w:r>
      <w:r>
        <w:rPr>
          <w:sz w:val="24"/>
          <w:szCs w:val="24"/>
          <w:lang w:val="en-GB" w:eastAsia="zh-CN"/>
        </w:rPr>
        <w:t>1(b)</w:t>
      </w:r>
      <w:r>
        <w:rPr>
          <w:sz w:val="24"/>
          <w:szCs w:val="24"/>
          <w:lang w:val="en-GB" w:eastAsia="zh-CN"/>
        </w:rPr>
        <w:t>分段挑选并任命一个独立实体，核查《计划》取得的结果和附录</w:t>
      </w:r>
      <w:r>
        <w:rPr>
          <w:sz w:val="24"/>
          <w:szCs w:val="24"/>
          <w:lang w:val="en-GB" w:eastAsia="zh-CN"/>
        </w:rPr>
        <w:t>1-A</w:t>
      </w:r>
      <w:r>
        <w:rPr>
          <w:sz w:val="24"/>
          <w:szCs w:val="24"/>
          <w:lang w:val="en-GB" w:eastAsia="zh-CN"/>
        </w:rPr>
        <w:t>中所述附件</w:t>
      </w:r>
      <w:r>
        <w:rPr>
          <w:sz w:val="24"/>
          <w:szCs w:val="24"/>
          <w:lang w:val="en-GB" w:eastAsia="zh-CN"/>
        </w:rPr>
        <w:t>F</w:t>
      </w:r>
      <w:r>
        <w:rPr>
          <w:sz w:val="24"/>
          <w:szCs w:val="24"/>
          <w:lang w:val="en-GB" w:eastAsia="zh-CN"/>
        </w:rPr>
        <w:t>物质的消耗情况。</w:t>
      </w:r>
    </w:p>
    <w:p w14:paraId="024D5F13" w14:textId="77777777" w:rsidR="00E01256" w:rsidRDefault="00000000">
      <w:pPr>
        <w:keepNext/>
        <w:keepLines/>
        <w:topLinePunct/>
        <w:spacing w:after="240" w:line="240" w:lineRule="atLeast"/>
        <w:outlineLvl w:val="0"/>
        <w:rPr>
          <w:b/>
          <w:sz w:val="24"/>
          <w:szCs w:val="24"/>
          <w:lang w:val="en-GB" w:eastAsia="zh-CN"/>
        </w:rPr>
      </w:pPr>
      <w:r>
        <w:rPr>
          <w:b/>
          <w:sz w:val="24"/>
          <w:szCs w:val="24"/>
          <w:lang w:val="en-GB" w:eastAsia="zh-CN"/>
        </w:rPr>
        <w:t>附录</w:t>
      </w:r>
      <w:r>
        <w:rPr>
          <w:b/>
          <w:sz w:val="24"/>
          <w:szCs w:val="24"/>
          <w:lang w:val="en-GB" w:eastAsia="zh-CN"/>
        </w:rPr>
        <w:t xml:space="preserve"> 7-A</w:t>
      </w:r>
      <w:r>
        <w:rPr>
          <w:b/>
          <w:sz w:val="24"/>
          <w:szCs w:val="24"/>
          <w:lang w:val="en-GB" w:eastAsia="zh-CN"/>
        </w:rPr>
        <w:t>：因未</w:t>
      </w:r>
      <w:r>
        <w:rPr>
          <w:b/>
          <w:sz w:val="24"/>
          <w:szCs w:val="24"/>
          <w:lang w:eastAsia="zh-CN"/>
        </w:rPr>
        <w:t>遵守协定的目标</w:t>
      </w:r>
      <w:r>
        <w:rPr>
          <w:b/>
          <w:sz w:val="24"/>
          <w:szCs w:val="24"/>
          <w:lang w:val="en-GB" w:eastAsia="zh-CN"/>
        </w:rPr>
        <w:t>而减少供资</w:t>
      </w:r>
    </w:p>
    <w:p w14:paraId="6D450C01" w14:textId="77777777" w:rsidR="00E01256" w:rsidRDefault="00000000" w:rsidP="009B4B77">
      <w:pPr>
        <w:pStyle w:val="Heading1"/>
        <w:numPr>
          <w:ilvl w:val="0"/>
          <w:numId w:val="23"/>
        </w:numPr>
        <w:rPr>
          <w:lang w:eastAsia="zh-CN"/>
        </w:rPr>
      </w:pPr>
      <w:r w:rsidRPr="009B4B77">
        <w:rPr>
          <w:sz w:val="24"/>
          <w:szCs w:val="24"/>
          <w:lang w:val="en-GB" w:eastAsia="zh-CN"/>
        </w:rPr>
        <w:t>依照本协定第</w:t>
      </w:r>
      <w:r w:rsidRPr="009B4B77">
        <w:rPr>
          <w:sz w:val="24"/>
          <w:szCs w:val="24"/>
          <w:lang w:val="en-GB" w:eastAsia="zh-CN"/>
        </w:rPr>
        <w:t>11</w:t>
      </w:r>
      <w:r w:rsidRPr="009B4B77">
        <w:rPr>
          <w:sz w:val="24"/>
          <w:szCs w:val="24"/>
          <w:lang w:val="en-GB" w:eastAsia="zh-CN"/>
        </w:rPr>
        <w:t>段，对于没有达到附录</w:t>
      </w:r>
      <w:r w:rsidRPr="009B4B77">
        <w:rPr>
          <w:sz w:val="24"/>
          <w:szCs w:val="24"/>
          <w:lang w:val="en-GB" w:eastAsia="zh-CN"/>
        </w:rPr>
        <w:t xml:space="preserve"> 2-A</w:t>
      </w:r>
      <w:r w:rsidRPr="009B4B77">
        <w:rPr>
          <w:sz w:val="24"/>
          <w:szCs w:val="24"/>
          <w:lang w:val="en-GB" w:eastAsia="zh-CN"/>
        </w:rPr>
        <w:t>第</w:t>
      </w:r>
      <w:r w:rsidRPr="009B4B77">
        <w:rPr>
          <w:sz w:val="24"/>
          <w:szCs w:val="24"/>
          <w:lang w:val="en-GB" w:eastAsia="zh-CN"/>
        </w:rPr>
        <w:t xml:space="preserve"> 1.2</w:t>
      </w:r>
      <w:r w:rsidRPr="009B4B77">
        <w:rPr>
          <w:sz w:val="24"/>
          <w:szCs w:val="24"/>
          <w:lang w:val="en-GB" w:eastAsia="zh-CN"/>
        </w:rPr>
        <w:t>行具体规定的目标的每一年度，消耗量超出附录</w:t>
      </w:r>
      <w:r w:rsidRPr="009B4B77">
        <w:rPr>
          <w:sz w:val="24"/>
          <w:szCs w:val="24"/>
          <w:lang w:val="en-GB" w:eastAsia="zh-CN"/>
        </w:rPr>
        <w:t xml:space="preserve"> 2-A</w:t>
      </w:r>
      <w:r w:rsidRPr="009B4B77">
        <w:rPr>
          <w:sz w:val="24"/>
          <w:szCs w:val="24"/>
          <w:lang w:val="en-GB" w:eastAsia="zh-CN"/>
        </w:rPr>
        <w:t>第</w:t>
      </w:r>
      <w:r w:rsidRPr="009B4B77">
        <w:rPr>
          <w:sz w:val="24"/>
          <w:szCs w:val="24"/>
          <w:lang w:val="en-GB" w:eastAsia="zh-CN"/>
        </w:rPr>
        <w:t xml:space="preserve"> 1.2</w:t>
      </w:r>
      <w:r w:rsidRPr="009B4B77">
        <w:rPr>
          <w:sz w:val="24"/>
          <w:szCs w:val="24"/>
          <w:lang w:val="en-GB" w:eastAsia="zh-CN"/>
        </w:rPr>
        <w:t>行所规定</w:t>
      </w:r>
      <w:r w:rsidRPr="009B4B77">
        <w:rPr>
          <w:sz w:val="24"/>
          <w:szCs w:val="24"/>
          <w:lang w:val="en-US" w:eastAsia="zh-CN"/>
        </w:rPr>
        <w:t>的</w:t>
      </w:r>
      <w:r w:rsidRPr="009B4B77">
        <w:rPr>
          <w:sz w:val="24"/>
          <w:szCs w:val="24"/>
          <w:lang w:val="en-GB" w:eastAsia="zh-CN"/>
        </w:rPr>
        <w:t>数量，</w:t>
      </w:r>
      <w:r w:rsidRPr="009B4B77">
        <w:rPr>
          <w:sz w:val="24"/>
          <w:szCs w:val="24"/>
          <w:lang w:val="en-US" w:eastAsia="zh-CN"/>
        </w:rPr>
        <w:t>每</w:t>
      </w:r>
      <w:r w:rsidRPr="009B4B77">
        <w:rPr>
          <w:sz w:val="24"/>
          <w:szCs w:val="24"/>
          <w:lang w:val="en-GB" w:eastAsia="zh-CN"/>
        </w:rPr>
        <w:t>二氧化碳当量吨可减少供资</w:t>
      </w:r>
      <w:r w:rsidRPr="009B4B77">
        <w:rPr>
          <w:sz w:val="24"/>
          <w:szCs w:val="24"/>
          <w:lang w:val="en-US" w:eastAsia="zh-CN"/>
        </w:rPr>
        <w:t>5.72</w:t>
      </w:r>
      <w:r w:rsidRPr="009B4B77">
        <w:rPr>
          <w:sz w:val="24"/>
          <w:szCs w:val="24"/>
          <w:lang w:val="en-GB" w:eastAsia="zh-CN"/>
        </w:rPr>
        <w:t>美元，且</w:t>
      </w:r>
      <w:r w:rsidRPr="009B4B77">
        <w:rPr>
          <w:sz w:val="24"/>
          <w:szCs w:val="24"/>
          <w:lang w:val="en-US" w:eastAsia="zh-CN"/>
        </w:rPr>
        <w:t>前提是</w:t>
      </w:r>
      <w:r w:rsidRPr="009B4B77">
        <w:rPr>
          <w:sz w:val="24"/>
          <w:szCs w:val="24"/>
          <w:lang w:val="en-GB" w:eastAsia="zh-CN"/>
        </w:rPr>
        <w:t>资金削减的最大限度不得超过所申请付款的供资金额。不履约情况连续超过两年时，可考虑采取额外措施。如果该国由于非法贸易而未遵守协定，但扣押了非法贸易中的受控物质并随后予以没收、销毁、出口或送回来源国，则不适用削减供资的规定。</w:t>
      </w:r>
    </w:p>
    <w:p w14:paraId="0CEA73BC" w14:textId="77777777" w:rsidR="00E01256" w:rsidRDefault="00E01256">
      <w:pPr>
        <w:jc w:val="left"/>
        <w:rPr>
          <w:b/>
          <w:bCs/>
          <w:lang w:eastAsia="zh-CN"/>
        </w:rPr>
      </w:pPr>
    </w:p>
    <w:p w14:paraId="1966B6F6" w14:textId="77777777" w:rsidR="00E01256" w:rsidRDefault="00E01256">
      <w:pPr>
        <w:suppressAutoHyphens/>
        <w:rPr>
          <w:b/>
          <w:bCs/>
          <w:lang w:eastAsia="zh-CN"/>
        </w:rPr>
        <w:sectPr w:rsidR="00E01256" w:rsidSect="007C5B25">
          <w:headerReference w:type="default" r:id="rId28"/>
          <w:footerReference w:type="even" r:id="rId29"/>
          <w:footerReference w:type="default" r:id="rId30"/>
          <w:footnotePr>
            <w:numRestart w:val="eachSect"/>
          </w:footnotePr>
          <w:pgSz w:w="12240" w:h="15840"/>
          <w:pgMar w:top="864" w:right="1440" w:bottom="720" w:left="1440" w:header="720" w:footer="475" w:gutter="0"/>
          <w:cols w:space="720"/>
          <w:docGrid w:linePitch="299"/>
        </w:sectPr>
      </w:pPr>
    </w:p>
    <w:p w14:paraId="1485AFAC" w14:textId="77777777" w:rsidR="00E01256" w:rsidRDefault="00000000">
      <w:pPr>
        <w:spacing w:after="240"/>
        <w:jc w:val="center"/>
        <w:rPr>
          <w:b/>
          <w:bCs/>
          <w:lang w:val="en-US"/>
        </w:rPr>
      </w:pPr>
      <w:r>
        <w:rPr>
          <w:b/>
          <w:bCs/>
          <w:lang w:val="en-US"/>
        </w:rPr>
        <w:lastRenderedPageBreak/>
        <w:t>Annex II</w:t>
      </w:r>
    </w:p>
    <w:p w14:paraId="67B104B7" w14:textId="77777777" w:rsidR="00E01256" w:rsidRDefault="00000000">
      <w:pPr>
        <w:suppressAutoHyphens/>
        <w:spacing w:after="360"/>
        <w:jc w:val="center"/>
        <w:rPr>
          <w:b/>
          <w:bCs/>
          <w:lang w:val="en-US"/>
        </w:rPr>
      </w:pPr>
      <w:r>
        <w:rPr>
          <w:b/>
          <w:bCs/>
        </w:rPr>
        <w:t>SIMULTANEOUS IMPLEMENTATION OF THE HCFC PHASE-OUT MANAGEMENT PLAN</w:t>
      </w:r>
      <w:r>
        <w:rPr>
          <w:b/>
          <w:bCs/>
        </w:rPr>
        <w:br/>
        <w:t xml:space="preserve">AND THE KIGALI </w:t>
      </w:r>
      <w:r>
        <w:rPr>
          <w:rFonts w:hint="eastAsia"/>
          <w:b/>
          <w:bCs/>
          <w:lang w:eastAsia="zh-CN"/>
        </w:rPr>
        <w:t>HFC</w:t>
      </w:r>
      <w:r>
        <w:rPr>
          <w:b/>
          <w:bCs/>
        </w:rPr>
        <w:t>IMPLEMENTATION PLAN IN INDONESIA</w:t>
      </w:r>
    </w:p>
    <w:tbl>
      <w:tblPr>
        <w:tblStyle w:val="TableGrid"/>
        <w:tblW w:w="0" w:type="auto"/>
        <w:tblLayout w:type="fixed"/>
        <w:tblLook w:val="04A0" w:firstRow="1" w:lastRow="0" w:firstColumn="1" w:lastColumn="0" w:noHBand="0" w:noVBand="1"/>
      </w:tblPr>
      <w:tblGrid>
        <w:gridCol w:w="1714"/>
        <w:gridCol w:w="4377"/>
        <w:gridCol w:w="1134"/>
        <w:gridCol w:w="4677"/>
        <w:gridCol w:w="1134"/>
        <w:gridCol w:w="1210"/>
      </w:tblGrid>
      <w:tr w:rsidR="00E01256" w14:paraId="0B0CDD1E" w14:textId="77777777">
        <w:trPr>
          <w:trHeight w:val="84"/>
          <w:tblHeader/>
        </w:trPr>
        <w:tc>
          <w:tcPr>
            <w:tcW w:w="1714" w:type="dxa"/>
            <w:vMerge w:val="restart"/>
            <w:tcBorders>
              <w:top w:val="single" w:sz="4" w:space="0" w:color="auto"/>
              <w:left w:val="single" w:sz="4" w:space="0" w:color="auto"/>
              <w:bottom w:val="single" w:sz="4" w:space="0" w:color="auto"/>
              <w:right w:val="single" w:sz="4" w:space="0" w:color="auto"/>
            </w:tcBorders>
            <w:vAlign w:val="center"/>
          </w:tcPr>
          <w:p w14:paraId="0D0ED945" w14:textId="77777777" w:rsidR="00E01256" w:rsidRDefault="00000000">
            <w:pPr>
              <w:widowControl w:val="0"/>
              <w:tabs>
                <w:tab w:val="left" w:pos="6128"/>
              </w:tabs>
              <w:jc w:val="center"/>
              <w:rPr>
                <w:b/>
                <w:sz w:val="19"/>
                <w:szCs w:val="19"/>
                <w:lang w:eastAsia="en-CA"/>
              </w:rPr>
            </w:pPr>
            <w:r>
              <w:rPr>
                <w:b/>
                <w:sz w:val="19"/>
                <w:szCs w:val="19"/>
                <w:lang w:eastAsia="en-CA"/>
              </w:rPr>
              <w:t>Category of activity</w:t>
            </w:r>
          </w:p>
        </w:tc>
        <w:tc>
          <w:tcPr>
            <w:tcW w:w="5511" w:type="dxa"/>
            <w:gridSpan w:val="2"/>
            <w:tcBorders>
              <w:top w:val="single" w:sz="4" w:space="0" w:color="auto"/>
              <w:left w:val="single" w:sz="4" w:space="0" w:color="auto"/>
              <w:bottom w:val="single" w:sz="4" w:space="0" w:color="auto"/>
              <w:right w:val="single" w:sz="4" w:space="0" w:color="auto"/>
            </w:tcBorders>
            <w:vAlign w:val="center"/>
          </w:tcPr>
          <w:p w14:paraId="0DB1D80D" w14:textId="77777777" w:rsidR="00E01256" w:rsidRDefault="00000000">
            <w:pPr>
              <w:widowControl w:val="0"/>
              <w:jc w:val="center"/>
              <w:rPr>
                <w:sz w:val="19"/>
                <w:szCs w:val="19"/>
                <w:lang w:val="en-US"/>
              </w:rPr>
            </w:pPr>
            <w:r>
              <w:rPr>
                <w:rFonts w:hint="eastAsia"/>
                <w:b/>
                <w:sz w:val="19"/>
                <w:szCs w:val="19"/>
                <w:lang w:eastAsia="zh-CN"/>
              </w:rPr>
              <w:t>HPMP</w:t>
            </w:r>
            <w:r>
              <w:rPr>
                <w:b/>
                <w:sz w:val="19"/>
                <w:szCs w:val="19"/>
              </w:rPr>
              <w:t xml:space="preserve"> –</w:t>
            </w:r>
            <w:r>
              <w:rPr>
                <w:sz w:val="19"/>
                <w:szCs w:val="19"/>
              </w:rPr>
              <w:t xml:space="preserve"> </w:t>
            </w:r>
            <w:r>
              <w:rPr>
                <w:b/>
                <w:sz w:val="19"/>
                <w:szCs w:val="19"/>
                <w:lang w:eastAsia="en-CA"/>
              </w:rPr>
              <w:t>stage III</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7ABA3619" w14:textId="77777777" w:rsidR="00E01256" w:rsidRDefault="00000000">
            <w:pPr>
              <w:widowControl w:val="0"/>
              <w:jc w:val="center"/>
              <w:rPr>
                <w:sz w:val="19"/>
                <w:szCs w:val="19"/>
                <w:lang w:val="en-US"/>
              </w:rPr>
            </w:pPr>
            <w:r>
              <w:rPr>
                <w:rFonts w:hint="eastAsia"/>
                <w:b/>
                <w:sz w:val="19"/>
                <w:szCs w:val="19"/>
                <w:lang w:eastAsia="zh-CN"/>
              </w:rPr>
              <w:t>KIP</w:t>
            </w:r>
            <w:r>
              <w:rPr>
                <w:b/>
                <w:sz w:val="19"/>
                <w:szCs w:val="19"/>
                <w:lang w:eastAsia="en-CA"/>
              </w:rPr>
              <w:t xml:space="preserve"> – stage I</w:t>
            </w:r>
          </w:p>
        </w:tc>
        <w:tc>
          <w:tcPr>
            <w:tcW w:w="1210" w:type="dxa"/>
            <w:vMerge w:val="restart"/>
            <w:tcBorders>
              <w:top w:val="single" w:sz="4" w:space="0" w:color="auto"/>
              <w:left w:val="single" w:sz="4" w:space="0" w:color="auto"/>
              <w:bottom w:val="single" w:sz="4" w:space="0" w:color="auto"/>
              <w:right w:val="single" w:sz="4" w:space="0" w:color="auto"/>
            </w:tcBorders>
            <w:vAlign w:val="center"/>
          </w:tcPr>
          <w:p w14:paraId="54BA52F1" w14:textId="77777777" w:rsidR="00E01256" w:rsidRDefault="00000000">
            <w:pPr>
              <w:widowControl w:val="0"/>
              <w:ind w:left="-109" w:right="-29"/>
              <w:jc w:val="center"/>
              <w:rPr>
                <w:sz w:val="19"/>
                <w:szCs w:val="19"/>
                <w:lang w:val="en-US"/>
              </w:rPr>
            </w:pPr>
            <w:r>
              <w:rPr>
                <w:rFonts w:hint="eastAsia"/>
                <w:b/>
                <w:sz w:val="19"/>
                <w:szCs w:val="19"/>
                <w:lang w:eastAsia="zh-CN"/>
              </w:rPr>
              <w:t>HPMP</w:t>
            </w:r>
            <w:r>
              <w:rPr>
                <w:b/>
                <w:sz w:val="19"/>
                <w:szCs w:val="19"/>
                <w:lang w:eastAsia="en-CA"/>
              </w:rPr>
              <w:t>+</w:t>
            </w:r>
            <w:r>
              <w:rPr>
                <w:rFonts w:hint="eastAsia"/>
                <w:b/>
                <w:sz w:val="19"/>
                <w:szCs w:val="19"/>
                <w:lang w:eastAsia="zh-CN"/>
              </w:rPr>
              <w:t>KIP</w:t>
            </w:r>
            <w:r>
              <w:rPr>
                <w:b/>
                <w:sz w:val="19"/>
                <w:szCs w:val="19"/>
                <w:lang w:eastAsia="en-CA"/>
              </w:rPr>
              <w:t xml:space="preserve"> combined cost </w:t>
            </w:r>
            <w:r>
              <w:rPr>
                <w:b/>
                <w:sz w:val="19"/>
                <w:szCs w:val="19"/>
              </w:rPr>
              <w:t>(US $)</w:t>
            </w:r>
          </w:p>
        </w:tc>
      </w:tr>
      <w:tr w:rsidR="00E01256" w14:paraId="6451D43B" w14:textId="77777777">
        <w:trPr>
          <w:trHeight w:val="73"/>
          <w:tblHeader/>
        </w:trPr>
        <w:tc>
          <w:tcPr>
            <w:tcW w:w="1714" w:type="dxa"/>
            <w:vMerge/>
            <w:tcBorders>
              <w:top w:val="single" w:sz="4" w:space="0" w:color="auto"/>
            </w:tcBorders>
            <w:vAlign w:val="center"/>
          </w:tcPr>
          <w:p w14:paraId="078B7B27" w14:textId="77777777" w:rsidR="00E01256" w:rsidRDefault="00E01256">
            <w:pPr>
              <w:widowControl w:val="0"/>
              <w:tabs>
                <w:tab w:val="left" w:pos="6128"/>
              </w:tabs>
              <w:rPr>
                <w:sz w:val="19"/>
                <w:szCs w:val="19"/>
                <w:lang w:val="en-US"/>
              </w:rPr>
            </w:pPr>
          </w:p>
        </w:tc>
        <w:tc>
          <w:tcPr>
            <w:tcW w:w="4377" w:type="dxa"/>
            <w:tcBorders>
              <w:top w:val="single" w:sz="4" w:space="0" w:color="auto"/>
            </w:tcBorders>
            <w:vAlign w:val="center"/>
          </w:tcPr>
          <w:p w14:paraId="0D0043F0" w14:textId="77777777" w:rsidR="00E01256" w:rsidRDefault="00000000">
            <w:pPr>
              <w:widowControl w:val="0"/>
              <w:jc w:val="center"/>
              <w:rPr>
                <w:sz w:val="19"/>
                <w:szCs w:val="19"/>
                <w:lang w:val="en-US"/>
              </w:rPr>
            </w:pPr>
            <w:r>
              <w:rPr>
                <w:b/>
                <w:sz w:val="19"/>
                <w:szCs w:val="19"/>
                <w:lang w:eastAsia="en-CA"/>
              </w:rPr>
              <w:t>Activity</w:t>
            </w:r>
          </w:p>
        </w:tc>
        <w:tc>
          <w:tcPr>
            <w:tcW w:w="1134" w:type="dxa"/>
            <w:tcBorders>
              <w:top w:val="single" w:sz="4" w:space="0" w:color="auto"/>
            </w:tcBorders>
            <w:vAlign w:val="center"/>
          </w:tcPr>
          <w:p w14:paraId="5E3B0D93" w14:textId="77777777" w:rsidR="00E01256" w:rsidRDefault="00000000">
            <w:pPr>
              <w:widowControl w:val="0"/>
              <w:jc w:val="center"/>
              <w:rPr>
                <w:sz w:val="19"/>
                <w:szCs w:val="19"/>
                <w:lang w:val="en-US"/>
              </w:rPr>
            </w:pPr>
            <w:r>
              <w:rPr>
                <w:b/>
                <w:sz w:val="19"/>
                <w:szCs w:val="19"/>
                <w:lang w:eastAsia="en-CA"/>
              </w:rPr>
              <w:t>Cost (US $)</w:t>
            </w:r>
          </w:p>
        </w:tc>
        <w:tc>
          <w:tcPr>
            <w:tcW w:w="4677" w:type="dxa"/>
            <w:tcBorders>
              <w:top w:val="single" w:sz="4" w:space="0" w:color="auto"/>
            </w:tcBorders>
            <w:vAlign w:val="center"/>
          </w:tcPr>
          <w:p w14:paraId="1A84B3DF" w14:textId="77777777" w:rsidR="00E01256" w:rsidRDefault="00000000">
            <w:pPr>
              <w:widowControl w:val="0"/>
              <w:jc w:val="center"/>
              <w:rPr>
                <w:sz w:val="19"/>
                <w:szCs w:val="19"/>
                <w:lang w:val="en-US"/>
              </w:rPr>
            </w:pPr>
            <w:r>
              <w:rPr>
                <w:b/>
                <w:sz w:val="19"/>
                <w:szCs w:val="19"/>
                <w:lang w:eastAsia="en-CA"/>
              </w:rPr>
              <w:t>Activity</w:t>
            </w:r>
          </w:p>
        </w:tc>
        <w:tc>
          <w:tcPr>
            <w:tcW w:w="1134" w:type="dxa"/>
            <w:tcBorders>
              <w:top w:val="single" w:sz="4" w:space="0" w:color="auto"/>
            </w:tcBorders>
            <w:vAlign w:val="center"/>
          </w:tcPr>
          <w:p w14:paraId="6FF521F7" w14:textId="77777777" w:rsidR="00E01256" w:rsidRDefault="00000000">
            <w:pPr>
              <w:widowControl w:val="0"/>
              <w:jc w:val="center"/>
              <w:rPr>
                <w:sz w:val="19"/>
                <w:szCs w:val="19"/>
                <w:lang w:val="en-US"/>
              </w:rPr>
            </w:pPr>
            <w:r>
              <w:rPr>
                <w:b/>
                <w:sz w:val="19"/>
                <w:szCs w:val="19"/>
                <w:lang w:eastAsia="en-CA"/>
              </w:rPr>
              <w:t>Cost (US $)</w:t>
            </w:r>
          </w:p>
        </w:tc>
        <w:tc>
          <w:tcPr>
            <w:tcW w:w="1210" w:type="dxa"/>
            <w:vMerge/>
            <w:tcBorders>
              <w:top w:val="single" w:sz="4" w:space="0" w:color="auto"/>
            </w:tcBorders>
          </w:tcPr>
          <w:p w14:paraId="2A24E429" w14:textId="77777777" w:rsidR="00E01256" w:rsidRDefault="00E01256">
            <w:pPr>
              <w:widowControl w:val="0"/>
              <w:rPr>
                <w:sz w:val="19"/>
                <w:szCs w:val="19"/>
                <w:lang w:val="en-US"/>
              </w:rPr>
            </w:pPr>
          </w:p>
        </w:tc>
      </w:tr>
      <w:tr w:rsidR="00E01256" w14:paraId="066C144D" w14:textId="77777777">
        <w:trPr>
          <w:trHeight w:val="46"/>
        </w:trPr>
        <w:tc>
          <w:tcPr>
            <w:tcW w:w="14246" w:type="dxa"/>
            <w:gridSpan w:val="6"/>
            <w:tcBorders>
              <w:top w:val="single" w:sz="4" w:space="0" w:color="auto"/>
            </w:tcBorders>
            <w:vAlign w:val="center"/>
          </w:tcPr>
          <w:p w14:paraId="3247C562" w14:textId="77777777" w:rsidR="00E01256" w:rsidRDefault="00000000">
            <w:pPr>
              <w:widowControl w:val="0"/>
              <w:tabs>
                <w:tab w:val="left" w:pos="6128"/>
              </w:tabs>
              <w:spacing w:before="60" w:after="60"/>
              <w:jc w:val="left"/>
              <w:rPr>
                <w:b/>
                <w:sz w:val="19"/>
                <w:szCs w:val="19"/>
                <w:lang w:val="en-US"/>
              </w:rPr>
            </w:pPr>
            <w:r>
              <w:rPr>
                <w:b/>
                <w:sz w:val="19"/>
                <w:szCs w:val="19"/>
                <w:lang w:val="en-US"/>
              </w:rPr>
              <w:t>Manufacturing</w:t>
            </w:r>
          </w:p>
        </w:tc>
      </w:tr>
      <w:tr w:rsidR="00E01256" w14:paraId="0A12AB5A" w14:textId="77777777">
        <w:tc>
          <w:tcPr>
            <w:tcW w:w="1714" w:type="dxa"/>
            <w:tcBorders>
              <w:top w:val="single" w:sz="4" w:space="0" w:color="auto"/>
            </w:tcBorders>
            <w:vAlign w:val="center"/>
          </w:tcPr>
          <w:p w14:paraId="7B537D53" w14:textId="77777777" w:rsidR="00E01256" w:rsidRDefault="00000000">
            <w:pPr>
              <w:widowControl w:val="0"/>
              <w:tabs>
                <w:tab w:val="left" w:pos="6128"/>
              </w:tabs>
              <w:rPr>
                <w:sz w:val="19"/>
                <w:szCs w:val="19"/>
                <w:lang w:val="en-US"/>
              </w:rPr>
            </w:pPr>
            <w:r>
              <w:rPr>
                <w:sz w:val="19"/>
                <w:szCs w:val="19"/>
                <w:lang w:val="en-US"/>
              </w:rPr>
              <w:t>Domestic refrigeration</w:t>
            </w:r>
          </w:p>
        </w:tc>
        <w:tc>
          <w:tcPr>
            <w:tcW w:w="4377" w:type="dxa"/>
            <w:tcBorders>
              <w:top w:val="single" w:sz="4" w:space="0" w:color="auto"/>
            </w:tcBorders>
            <w:shd w:val="clear" w:color="auto" w:fill="D9D9D9" w:themeFill="background1" w:themeFillShade="D9"/>
            <w:vAlign w:val="center"/>
          </w:tcPr>
          <w:p w14:paraId="4CFBD190" w14:textId="77777777" w:rsidR="00E01256" w:rsidRDefault="00E01256">
            <w:pPr>
              <w:widowControl w:val="0"/>
              <w:jc w:val="left"/>
              <w:rPr>
                <w:sz w:val="19"/>
                <w:szCs w:val="19"/>
                <w:lang w:eastAsia="en-CA"/>
              </w:rPr>
            </w:pPr>
          </w:p>
        </w:tc>
        <w:tc>
          <w:tcPr>
            <w:tcW w:w="1134" w:type="dxa"/>
            <w:tcBorders>
              <w:top w:val="single" w:sz="4" w:space="0" w:color="auto"/>
            </w:tcBorders>
            <w:shd w:val="clear" w:color="auto" w:fill="D9D9D9" w:themeFill="background1" w:themeFillShade="D9"/>
            <w:vAlign w:val="center"/>
          </w:tcPr>
          <w:p w14:paraId="73A35741" w14:textId="77777777" w:rsidR="00E01256" w:rsidRDefault="00E01256">
            <w:pPr>
              <w:widowControl w:val="0"/>
              <w:jc w:val="right"/>
              <w:rPr>
                <w:sz w:val="19"/>
                <w:szCs w:val="19"/>
                <w:lang w:eastAsia="en-CA"/>
              </w:rPr>
            </w:pPr>
          </w:p>
        </w:tc>
        <w:tc>
          <w:tcPr>
            <w:tcW w:w="4677" w:type="dxa"/>
            <w:tcBorders>
              <w:top w:val="single" w:sz="4" w:space="0" w:color="auto"/>
            </w:tcBorders>
            <w:vAlign w:val="center"/>
          </w:tcPr>
          <w:p w14:paraId="5C573F90" w14:textId="77777777" w:rsidR="00E01256" w:rsidRDefault="00000000">
            <w:pPr>
              <w:widowControl w:val="0"/>
              <w:spacing w:after="60"/>
              <w:jc w:val="left"/>
              <w:rPr>
                <w:sz w:val="19"/>
                <w:szCs w:val="19"/>
                <w:lang w:eastAsia="en-CA"/>
              </w:rPr>
            </w:pPr>
            <w:r>
              <w:rPr>
                <w:sz w:val="19"/>
                <w:szCs w:val="19"/>
              </w:rPr>
              <w:t xml:space="preserve">Conversions </w:t>
            </w:r>
            <w:r>
              <w:rPr>
                <w:sz w:val="19"/>
                <w:szCs w:val="19"/>
                <w:lang w:eastAsia="en-CA"/>
              </w:rPr>
              <w:t>at 6 manufacturers</w:t>
            </w:r>
            <w:r>
              <w:rPr>
                <w:sz w:val="19"/>
                <w:szCs w:val="19"/>
              </w:rPr>
              <w:t xml:space="preserve"> from the use of </w:t>
            </w:r>
            <w:r>
              <w:rPr>
                <w:rFonts w:hint="eastAsia"/>
                <w:sz w:val="19"/>
                <w:szCs w:val="19"/>
                <w:lang w:eastAsia="zh-CN"/>
              </w:rPr>
              <w:t>HFC-</w:t>
            </w:r>
            <w:r>
              <w:rPr>
                <w:sz w:val="19"/>
                <w:szCs w:val="19"/>
              </w:rPr>
              <w:t>134a to R</w:t>
            </w:r>
            <w:r>
              <w:rPr>
                <w:sz w:val="19"/>
                <w:szCs w:val="19"/>
              </w:rPr>
              <w:noBreakHyphen/>
              <w:t>600a</w:t>
            </w:r>
            <w:r>
              <w:rPr>
                <w:sz w:val="19"/>
                <w:szCs w:val="19"/>
                <w:lang w:eastAsia="en-CA"/>
              </w:rPr>
              <w:t>: equipment and installation upgrades, product redesign, prototyping, testing, energy and safety certification, audits, permits and training</w:t>
            </w:r>
          </w:p>
        </w:tc>
        <w:tc>
          <w:tcPr>
            <w:tcW w:w="1134" w:type="dxa"/>
            <w:tcBorders>
              <w:top w:val="single" w:sz="4" w:space="0" w:color="auto"/>
            </w:tcBorders>
            <w:vAlign w:val="center"/>
          </w:tcPr>
          <w:p w14:paraId="1A2E672F" w14:textId="77777777" w:rsidR="00E01256" w:rsidRDefault="00000000">
            <w:pPr>
              <w:widowControl w:val="0"/>
              <w:jc w:val="right"/>
              <w:rPr>
                <w:b/>
                <w:sz w:val="19"/>
                <w:szCs w:val="19"/>
                <w:lang w:eastAsia="en-CA"/>
              </w:rPr>
            </w:pPr>
            <w:r>
              <w:rPr>
                <w:sz w:val="19"/>
                <w:szCs w:val="19"/>
              </w:rPr>
              <w:t>1,139,809</w:t>
            </w:r>
          </w:p>
        </w:tc>
        <w:tc>
          <w:tcPr>
            <w:tcW w:w="1210" w:type="dxa"/>
            <w:tcBorders>
              <w:top w:val="single" w:sz="4" w:space="0" w:color="auto"/>
            </w:tcBorders>
            <w:vAlign w:val="center"/>
          </w:tcPr>
          <w:p w14:paraId="013930D2" w14:textId="77777777" w:rsidR="00E01256" w:rsidRDefault="00000000">
            <w:pPr>
              <w:widowControl w:val="0"/>
              <w:jc w:val="right"/>
              <w:rPr>
                <w:sz w:val="19"/>
                <w:szCs w:val="19"/>
                <w:lang w:val="en-US"/>
              </w:rPr>
            </w:pPr>
            <w:r>
              <w:rPr>
                <w:sz w:val="19"/>
                <w:szCs w:val="19"/>
              </w:rPr>
              <w:t>1,139,809</w:t>
            </w:r>
          </w:p>
        </w:tc>
      </w:tr>
      <w:tr w:rsidR="00E01256" w14:paraId="4EB94393" w14:textId="77777777">
        <w:trPr>
          <w:trHeight w:val="50"/>
        </w:trPr>
        <w:tc>
          <w:tcPr>
            <w:tcW w:w="1714" w:type="dxa"/>
            <w:tcBorders>
              <w:top w:val="single" w:sz="4" w:space="0" w:color="auto"/>
            </w:tcBorders>
            <w:vAlign w:val="center"/>
          </w:tcPr>
          <w:p w14:paraId="094464FB" w14:textId="77777777" w:rsidR="00E01256" w:rsidRDefault="00000000">
            <w:pPr>
              <w:widowControl w:val="0"/>
              <w:tabs>
                <w:tab w:val="left" w:pos="6128"/>
              </w:tabs>
              <w:rPr>
                <w:sz w:val="19"/>
                <w:szCs w:val="19"/>
                <w:lang w:val="en-US"/>
              </w:rPr>
            </w:pPr>
            <w:r>
              <w:rPr>
                <w:sz w:val="19"/>
                <w:szCs w:val="19"/>
                <w:lang w:val="en-US"/>
              </w:rPr>
              <w:t>Transport AC</w:t>
            </w:r>
          </w:p>
        </w:tc>
        <w:tc>
          <w:tcPr>
            <w:tcW w:w="4377" w:type="dxa"/>
            <w:tcBorders>
              <w:top w:val="single" w:sz="4" w:space="0" w:color="auto"/>
            </w:tcBorders>
            <w:shd w:val="clear" w:color="auto" w:fill="D9D9D9" w:themeFill="background1" w:themeFillShade="D9"/>
            <w:vAlign w:val="center"/>
          </w:tcPr>
          <w:p w14:paraId="1FE2A287" w14:textId="77777777" w:rsidR="00E01256" w:rsidRDefault="00E01256">
            <w:pPr>
              <w:widowControl w:val="0"/>
              <w:jc w:val="left"/>
              <w:rPr>
                <w:sz w:val="19"/>
                <w:szCs w:val="19"/>
                <w:lang w:eastAsia="en-CA"/>
              </w:rPr>
            </w:pPr>
          </w:p>
        </w:tc>
        <w:tc>
          <w:tcPr>
            <w:tcW w:w="1134" w:type="dxa"/>
            <w:tcBorders>
              <w:top w:val="single" w:sz="4" w:space="0" w:color="auto"/>
            </w:tcBorders>
            <w:shd w:val="clear" w:color="auto" w:fill="D9D9D9" w:themeFill="background1" w:themeFillShade="D9"/>
            <w:vAlign w:val="center"/>
          </w:tcPr>
          <w:p w14:paraId="5481CCC0" w14:textId="77777777" w:rsidR="00E01256" w:rsidRDefault="00E01256">
            <w:pPr>
              <w:widowControl w:val="0"/>
              <w:jc w:val="right"/>
              <w:rPr>
                <w:b/>
                <w:sz w:val="19"/>
                <w:szCs w:val="19"/>
                <w:lang w:eastAsia="en-CA"/>
              </w:rPr>
            </w:pPr>
          </w:p>
        </w:tc>
        <w:tc>
          <w:tcPr>
            <w:tcW w:w="4677" w:type="dxa"/>
            <w:tcBorders>
              <w:top w:val="single" w:sz="4" w:space="0" w:color="auto"/>
            </w:tcBorders>
            <w:vAlign w:val="center"/>
          </w:tcPr>
          <w:p w14:paraId="1298D0AF" w14:textId="77777777" w:rsidR="00E01256" w:rsidRDefault="00000000">
            <w:pPr>
              <w:widowControl w:val="0"/>
              <w:spacing w:before="60" w:after="60"/>
              <w:ind w:right="-102"/>
              <w:jc w:val="left"/>
              <w:rPr>
                <w:b/>
                <w:sz w:val="19"/>
                <w:szCs w:val="19"/>
                <w:lang w:eastAsia="en-CA"/>
              </w:rPr>
            </w:pPr>
            <w:r>
              <w:rPr>
                <w:sz w:val="19"/>
                <w:szCs w:val="19"/>
              </w:rPr>
              <w:t>Support for a railway AC manufacturer to develop, produce and test 10 prototype R-454C-based train AC units</w:t>
            </w:r>
          </w:p>
        </w:tc>
        <w:tc>
          <w:tcPr>
            <w:tcW w:w="1134" w:type="dxa"/>
            <w:tcBorders>
              <w:top w:val="single" w:sz="4" w:space="0" w:color="auto"/>
            </w:tcBorders>
            <w:vAlign w:val="center"/>
          </w:tcPr>
          <w:p w14:paraId="0B8A8D2A" w14:textId="77777777" w:rsidR="00E01256" w:rsidRDefault="00000000">
            <w:pPr>
              <w:widowControl w:val="0"/>
              <w:jc w:val="right"/>
              <w:rPr>
                <w:sz w:val="19"/>
                <w:szCs w:val="19"/>
                <w:lang w:eastAsia="en-CA"/>
              </w:rPr>
            </w:pPr>
            <w:r>
              <w:rPr>
                <w:sz w:val="19"/>
                <w:szCs w:val="19"/>
                <w:lang w:eastAsia="en-CA"/>
              </w:rPr>
              <w:t>300,000</w:t>
            </w:r>
          </w:p>
        </w:tc>
        <w:tc>
          <w:tcPr>
            <w:tcW w:w="1210" w:type="dxa"/>
            <w:tcBorders>
              <w:top w:val="single" w:sz="4" w:space="0" w:color="auto"/>
            </w:tcBorders>
            <w:vAlign w:val="center"/>
          </w:tcPr>
          <w:p w14:paraId="5D563197" w14:textId="77777777" w:rsidR="00E01256" w:rsidRDefault="00000000">
            <w:pPr>
              <w:widowControl w:val="0"/>
              <w:jc w:val="right"/>
              <w:rPr>
                <w:sz w:val="19"/>
                <w:szCs w:val="19"/>
                <w:lang w:val="en-US"/>
              </w:rPr>
            </w:pPr>
            <w:r>
              <w:rPr>
                <w:sz w:val="19"/>
                <w:szCs w:val="19"/>
                <w:lang w:val="en-US"/>
              </w:rPr>
              <w:t>300,000</w:t>
            </w:r>
          </w:p>
        </w:tc>
      </w:tr>
      <w:tr w:rsidR="00E01256" w14:paraId="35E981A5" w14:textId="77777777">
        <w:trPr>
          <w:trHeight w:val="125"/>
        </w:trPr>
        <w:tc>
          <w:tcPr>
            <w:tcW w:w="14246" w:type="dxa"/>
            <w:gridSpan w:val="6"/>
            <w:tcBorders>
              <w:top w:val="single" w:sz="4" w:space="0" w:color="auto"/>
            </w:tcBorders>
            <w:vAlign w:val="center"/>
          </w:tcPr>
          <w:p w14:paraId="34623073" w14:textId="77777777" w:rsidR="00E01256" w:rsidRDefault="00000000">
            <w:pPr>
              <w:widowControl w:val="0"/>
              <w:tabs>
                <w:tab w:val="left" w:pos="6128"/>
              </w:tabs>
              <w:spacing w:before="60" w:after="60"/>
              <w:jc w:val="left"/>
              <w:rPr>
                <w:b/>
                <w:sz w:val="19"/>
                <w:szCs w:val="19"/>
                <w:lang w:val="en-US"/>
              </w:rPr>
            </w:pPr>
            <w:r>
              <w:rPr>
                <w:b/>
                <w:sz w:val="19"/>
                <w:szCs w:val="19"/>
                <w:lang w:val="en-US"/>
              </w:rPr>
              <w:t>Policy and technical assistance</w:t>
            </w:r>
          </w:p>
        </w:tc>
      </w:tr>
      <w:tr w:rsidR="00E01256" w14:paraId="5E430DA0" w14:textId="77777777">
        <w:tc>
          <w:tcPr>
            <w:tcW w:w="1714" w:type="dxa"/>
            <w:vAlign w:val="center"/>
          </w:tcPr>
          <w:p w14:paraId="5A1F76EC" w14:textId="77777777" w:rsidR="00E01256" w:rsidRDefault="00000000">
            <w:pPr>
              <w:widowControl w:val="0"/>
              <w:spacing w:after="60"/>
              <w:jc w:val="left"/>
              <w:rPr>
                <w:sz w:val="19"/>
                <w:szCs w:val="19"/>
                <w:lang w:val="en-US"/>
              </w:rPr>
            </w:pPr>
            <w:r>
              <w:rPr>
                <w:sz w:val="19"/>
                <w:szCs w:val="19"/>
                <w:lang w:eastAsia="en-CA"/>
              </w:rPr>
              <w:t>Strengthening of the regulatory framework</w:t>
            </w:r>
          </w:p>
        </w:tc>
        <w:tc>
          <w:tcPr>
            <w:tcW w:w="4377" w:type="dxa"/>
            <w:vAlign w:val="center"/>
          </w:tcPr>
          <w:p w14:paraId="04222FBA" w14:textId="77777777" w:rsidR="00E01256" w:rsidRDefault="00000000">
            <w:pPr>
              <w:widowControl w:val="0"/>
              <w:spacing w:before="60" w:after="60"/>
              <w:jc w:val="left"/>
              <w:rPr>
                <w:sz w:val="19"/>
                <w:szCs w:val="19"/>
                <w:lang w:val="en-US"/>
              </w:rPr>
            </w:pPr>
            <w:r>
              <w:rPr>
                <w:sz w:val="19"/>
                <w:szCs w:val="19"/>
              </w:rPr>
              <w:t>Development of a compendium of local policies and regulations related to the phase</w:t>
            </w:r>
            <w:r>
              <w:rPr>
                <w:sz w:val="19"/>
                <w:szCs w:val="19"/>
              </w:rPr>
              <w:noBreakHyphen/>
              <w:t>out of controlled substances as a guide for stakeholders</w:t>
            </w:r>
          </w:p>
          <w:p w14:paraId="2E8DACF1" w14:textId="77777777" w:rsidR="00E01256" w:rsidRDefault="00000000">
            <w:pPr>
              <w:widowControl w:val="0"/>
              <w:spacing w:after="60"/>
              <w:jc w:val="left"/>
              <w:rPr>
                <w:sz w:val="19"/>
                <w:szCs w:val="19"/>
                <w:lang w:val="en-US"/>
              </w:rPr>
            </w:pPr>
            <w:r>
              <w:rPr>
                <w:sz w:val="19"/>
                <w:szCs w:val="19"/>
              </w:rPr>
              <w:t>Monitoring the use of HCFC</w:t>
            </w:r>
            <w:r>
              <w:rPr>
                <w:sz w:val="19"/>
                <w:szCs w:val="19"/>
              </w:rPr>
              <w:noBreakHyphen/>
              <w:t>123 in chillers and firefighting and issuance of bans on its import and use</w:t>
            </w:r>
          </w:p>
          <w:p w14:paraId="0C306023" w14:textId="77777777" w:rsidR="00E01256" w:rsidRDefault="00000000">
            <w:pPr>
              <w:widowControl w:val="0"/>
              <w:spacing w:after="60"/>
              <w:jc w:val="left"/>
              <w:rPr>
                <w:sz w:val="19"/>
                <w:szCs w:val="19"/>
                <w:lang w:val="en-US"/>
              </w:rPr>
            </w:pPr>
            <w:r>
              <w:rPr>
                <w:sz w:val="19"/>
                <w:szCs w:val="19"/>
              </w:rPr>
              <w:t>Updating of the national safety standards and competency curriculum</w:t>
            </w:r>
          </w:p>
        </w:tc>
        <w:tc>
          <w:tcPr>
            <w:tcW w:w="1134" w:type="dxa"/>
            <w:vAlign w:val="center"/>
          </w:tcPr>
          <w:p w14:paraId="36E4D63D" w14:textId="77777777" w:rsidR="00E01256" w:rsidRDefault="00000000">
            <w:pPr>
              <w:widowControl w:val="0"/>
              <w:spacing w:after="60"/>
              <w:jc w:val="right"/>
              <w:rPr>
                <w:sz w:val="19"/>
                <w:szCs w:val="19"/>
                <w:lang w:val="en-US"/>
              </w:rPr>
            </w:pPr>
            <w:r>
              <w:rPr>
                <w:sz w:val="19"/>
                <w:szCs w:val="19"/>
              </w:rPr>
              <w:t>210,000</w:t>
            </w:r>
          </w:p>
        </w:tc>
        <w:tc>
          <w:tcPr>
            <w:tcW w:w="4677" w:type="dxa"/>
            <w:vAlign w:val="center"/>
          </w:tcPr>
          <w:p w14:paraId="03FBAC7E" w14:textId="77777777" w:rsidR="00E01256" w:rsidRDefault="00000000">
            <w:pPr>
              <w:widowControl w:val="0"/>
              <w:jc w:val="left"/>
              <w:rPr>
                <w:sz w:val="19"/>
                <w:szCs w:val="19"/>
                <w:lang w:val="en-US"/>
              </w:rPr>
            </w:pPr>
            <w:r>
              <w:rPr>
                <w:sz w:val="19"/>
                <w:szCs w:val="19"/>
              </w:rPr>
              <w:t xml:space="preserve">Execution of 2 impact assessment studies on the planned bans related to </w:t>
            </w:r>
            <w:r>
              <w:rPr>
                <w:rFonts w:hint="eastAsia"/>
                <w:sz w:val="19"/>
                <w:szCs w:val="19"/>
                <w:lang w:eastAsia="zh-CN"/>
              </w:rPr>
              <w:t>HFC</w:t>
            </w:r>
            <w:r>
              <w:rPr>
                <w:sz w:val="19"/>
                <w:szCs w:val="19"/>
              </w:rPr>
              <w:t xml:space="preserve">use and/or imports for the manufacturing sector by January 2029; development of </w:t>
            </w:r>
            <w:r>
              <w:rPr>
                <w:rFonts w:hint="eastAsia"/>
                <w:sz w:val="19"/>
                <w:szCs w:val="19"/>
                <w:lang w:eastAsia="zh-CN"/>
              </w:rPr>
              <w:t>HFC-</w:t>
            </w:r>
            <w:r>
              <w:rPr>
                <w:sz w:val="19"/>
                <w:szCs w:val="19"/>
              </w:rPr>
              <w:t xml:space="preserve">related studies and guidelines for different sectors; holding consultations, study tours, and training workshops on </w:t>
            </w:r>
            <w:r>
              <w:rPr>
                <w:rFonts w:hint="eastAsia"/>
                <w:sz w:val="19"/>
                <w:szCs w:val="19"/>
                <w:lang w:eastAsia="zh-CN"/>
              </w:rPr>
              <w:t>HFC</w:t>
            </w:r>
            <w:r>
              <w:rPr>
                <w:sz w:val="19"/>
                <w:szCs w:val="19"/>
              </w:rPr>
              <w:t xml:space="preserve">management and alternatives in the </w:t>
            </w:r>
            <w:r>
              <w:rPr>
                <w:rFonts w:hint="eastAsia"/>
                <w:sz w:val="19"/>
                <w:szCs w:val="19"/>
                <w:lang w:eastAsia="zh-CN"/>
              </w:rPr>
              <w:t>移动空调</w:t>
            </w:r>
            <w:r>
              <w:rPr>
                <w:sz w:val="19"/>
                <w:szCs w:val="19"/>
              </w:rPr>
              <w:t>, transport AC and commercial refrigeration sectors</w:t>
            </w:r>
          </w:p>
        </w:tc>
        <w:tc>
          <w:tcPr>
            <w:tcW w:w="1134" w:type="dxa"/>
            <w:vAlign w:val="center"/>
          </w:tcPr>
          <w:p w14:paraId="69151871" w14:textId="77777777" w:rsidR="00E01256" w:rsidRDefault="00000000">
            <w:pPr>
              <w:pStyle w:val="Heading1"/>
              <w:widowControl w:val="0"/>
              <w:numPr>
                <w:ilvl w:val="0"/>
                <w:numId w:val="0"/>
              </w:numPr>
              <w:spacing w:after="60"/>
              <w:jc w:val="right"/>
              <w:rPr>
                <w:sz w:val="19"/>
                <w:szCs w:val="19"/>
                <w:lang w:val="en-US"/>
              </w:rPr>
            </w:pPr>
            <w:r>
              <w:rPr>
                <w:sz w:val="19"/>
                <w:szCs w:val="19"/>
              </w:rPr>
              <w:t>758,500</w:t>
            </w:r>
          </w:p>
        </w:tc>
        <w:tc>
          <w:tcPr>
            <w:tcW w:w="1210" w:type="dxa"/>
            <w:shd w:val="clear" w:color="auto" w:fill="FFFFFF" w:themeFill="background1"/>
            <w:vAlign w:val="center"/>
          </w:tcPr>
          <w:p w14:paraId="69578981" w14:textId="77777777" w:rsidR="00E01256" w:rsidRDefault="00000000">
            <w:pPr>
              <w:widowControl w:val="0"/>
              <w:spacing w:after="60"/>
              <w:jc w:val="right"/>
              <w:rPr>
                <w:sz w:val="19"/>
                <w:szCs w:val="19"/>
                <w:lang w:val="en-US"/>
              </w:rPr>
            </w:pPr>
            <w:r>
              <w:rPr>
                <w:sz w:val="19"/>
                <w:szCs w:val="19"/>
                <w:lang w:val="en-US"/>
              </w:rPr>
              <w:t>968,500</w:t>
            </w:r>
          </w:p>
        </w:tc>
      </w:tr>
      <w:tr w:rsidR="00E01256" w14:paraId="70FFB7FD" w14:textId="77777777">
        <w:tc>
          <w:tcPr>
            <w:tcW w:w="1714" w:type="dxa"/>
            <w:vAlign w:val="center"/>
          </w:tcPr>
          <w:p w14:paraId="4D6EA551" w14:textId="77777777" w:rsidR="00E01256" w:rsidRDefault="00000000">
            <w:pPr>
              <w:widowControl w:val="0"/>
              <w:spacing w:after="60"/>
              <w:jc w:val="left"/>
              <w:rPr>
                <w:sz w:val="19"/>
                <w:szCs w:val="19"/>
                <w:lang w:eastAsia="en-CA"/>
              </w:rPr>
            </w:pPr>
            <w:r>
              <w:rPr>
                <w:sz w:val="19"/>
                <w:szCs w:val="19"/>
              </w:rPr>
              <w:t>Technical assistance for chillers and the firefighting sector</w:t>
            </w:r>
          </w:p>
        </w:tc>
        <w:tc>
          <w:tcPr>
            <w:tcW w:w="4377" w:type="dxa"/>
            <w:vAlign w:val="center"/>
          </w:tcPr>
          <w:p w14:paraId="28C8E760" w14:textId="77777777" w:rsidR="00E01256" w:rsidRDefault="00000000">
            <w:pPr>
              <w:widowControl w:val="0"/>
              <w:spacing w:before="60" w:after="60"/>
              <w:jc w:val="left"/>
              <w:rPr>
                <w:sz w:val="19"/>
                <w:szCs w:val="19"/>
              </w:rPr>
            </w:pPr>
            <w:r>
              <w:rPr>
                <w:sz w:val="19"/>
                <w:szCs w:val="19"/>
              </w:rPr>
              <w:t>Mapping of the installed capacity and needs assessment for chiller and firefighting systems</w:t>
            </w:r>
          </w:p>
          <w:p w14:paraId="3E610446" w14:textId="77777777" w:rsidR="00E01256" w:rsidRDefault="00000000">
            <w:pPr>
              <w:widowControl w:val="0"/>
              <w:spacing w:after="60"/>
              <w:jc w:val="left"/>
              <w:rPr>
                <w:sz w:val="19"/>
                <w:szCs w:val="19"/>
              </w:rPr>
            </w:pPr>
            <w:r>
              <w:rPr>
                <w:sz w:val="19"/>
                <w:szCs w:val="19"/>
              </w:rPr>
              <w:t>Development of SOPs on good servicing practices and leak reduction for chillers, procurement manual and guidelines for replacing chillers based on HCFC</w:t>
            </w:r>
            <w:r>
              <w:rPr>
                <w:sz w:val="19"/>
                <w:szCs w:val="19"/>
              </w:rPr>
              <w:noBreakHyphen/>
              <w:t>123</w:t>
            </w:r>
          </w:p>
          <w:p w14:paraId="2AEDC653" w14:textId="77777777" w:rsidR="00E01256" w:rsidRDefault="00000000">
            <w:pPr>
              <w:widowControl w:val="0"/>
              <w:spacing w:after="60"/>
              <w:jc w:val="left"/>
              <w:rPr>
                <w:sz w:val="19"/>
                <w:szCs w:val="19"/>
              </w:rPr>
            </w:pPr>
            <w:r>
              <w:rPr>
                <w:sz w:val="19"/>
                <w:szCs w:val="19"/>
              </w:rPr>
              <w:t>Assessment of alternative technologies, supply chains, manufacturers, distributors, and installers of chillers</w:t>
            </w:r>
          </w:p>
          <w:p w14:paraId="7EDE3045" w14:textId="77777777" w:rsidR="00E01256" w:rsidRDefault="00000000">
            <w:pPr>
              <w:widowControl w:val="0"/>
              <w:spacing w:after="60"/>
              <w:ind w:right="-108"/>
              <w:jc w:val="left"/>
              <w:rPr>
                <w:sz w:val="19"/>
                <w:szCs w:val="19"/>
              </w:rPr>
            </w:pPr>
            <w:r>
              <w:rPr>
                <w:sz w:val="19"/>
                <w:szCs w:val="19"/>
              </w:rPr>
              <w:t>Raising awareness of low-</w:t>
            </w:r>
            <w:r>
              <w:rPr>
                <w:rFonts w:hint="eastAsia"/>
                <w:sz w:val="19"/>
                <w:szCs w:val="19"/>
                <w:lang w:eastAsia="zh-CN"/>
              </w:rPr>
              <w:t>全球升温潜能值</w:t>
            </w:r>
            <w:r>
              <w:rPr>
                <w:sz w:val="19"/>
                <w:szCs w:val="19"/>
              </w:rPr>
              <w:t xml:space="preserve"> alternatives through stakeholder consultations, dissemination of SOPs and assessment results, including possible establishment of HCFC</w:t>
            </w:r>
            <w:r>
              <w:rPr>
                <w:sz w:val="19"/>
                <w:szCs w:val="19"/>
              </w:rPr>
              <w:noBreakHyphen/>
              <w:t>123 recycling banks from chillers</w:t>
            </w:r>
          </w:p>
        </w:tc>
        <w:tc>
          <w:tcPr>
            <w:tcW w:w="1134" w:type="dxa"/>
            <w:vAlign w:val="center"/>
          </w:tcPr>
          <w:p w14:paraId="2CEECA44" w14:textId="77777777" w:rsidR="00E01256" w:rsidRDefault="00000000">
            <w:pPr>
              <w:widowControl w:val="0"/>
              <w:spacing w:after="60"/>
              <w:jc w:val="right"/>
              <w:rPr>
                <w:sz w:val="19"/>
                <w:szCs w:val="19"/>
              </w:rPr>
            </w:pPr>
            <w:r>
              <w:rPr>
                <w:color w:val="000000"/>
                <w:sz w:val="19"/>
                <w:szCs w:val="19"/>
              </w:rPr>
              <w:t>298,363</w:t>
            </w:r>
          </w:p>
        </w:tc>
        <w:tc>
          <w:tcPr>
            <w:tcW w:w="4677" w:type="dxa"/>
            <w:shd w:val="clear" w:color="auto" w:fill="D9D9D9" w:themeFill="background1" w:themeFillShade="D9"/>
            <w:vAlign w:val="center"/>
          </w:tcPr>
          <w:p w14:paraId="5FD26EA3" w14:textId="77777777" w:rsidR="00E01256" w:rsidRDefault="00E01256">
            <w:pPr>
              <w:widowControl w:val="0"/>
              <w:spacing w:after="60"/>
              <w:jc w:val="left"/>
              <w:rPr>
                <w:sz w:val="19"/>
                <w:szCs w:val="19"/>
              </w:rPr>
            </w:pPr>
          </w:p>
        </w:tc>
        <w:tc>
          <w:tcPr>
            <w:tcW w:w="1134" w:type="dxa"/>
            <w:shd w:val="clear" w:color="auto" w:fill="D9D9D9" w:themeFill="background1" w:themeFillShade="D9"/>
            <w:vAlign w:val="center"/>
          </w:tcPr>
          <w:p w14:paraId="26EB5E8C" w14:textId="77777777" w:rsidR="00E01256" w:rsidRDefault="00E01256">
            <w:pPr>
              <w:pStyle w:val="Heading1"/>
              <w:widowControl w:val="0"/>
              <w:numPr>
                <w:ilvl w:val="0"/>
                <w:numId w:val="0"/>
              </w:numPr>
              <w:spacing w:after="60"/>
              <w:jc w:val="right"/>
              <w:rPr>
                <w:sz w:val="19"/>
                <w:szCs w:val="19"/>
              </w:rPr>
            </w:pPr>
          </w:p>
        </w:tc>
        <w:tc>
          <w:tcPr>
            <w:tcW w:w="1210" w:type="dxa"/>
            <w:vAlign w:val="center"/>
          </w:tcPr>
          <w:p w14:paraId="2E96F9F3" w14:textId="77777777" w:rsidR="00E01256" w:rsidRDefault="00000000">
            <w:pPr>
              <w:widowControl w:val="0"/>
              <w:spacing w:after="60"/>
              <w:jc w:val="right"/>
              <w:rPr>
                <w:sz w:val="19"/>
                <w:szCs w:val="19"/>
                <w:lang w:val="en-US"/>
              </w:rPr>
            </w:pPr>
            <w:r>
              <w:rPr>
                <w:sz w:val="19"/>
                <w:szCs w:val="19"/>
                <w:lang w:val="en-US"/>
              </w:rPr>
              <w:t>298,363</w:t>
            </w:r>
          </w:p>
        </w:tc>
      </w:tr>
      <w:tr w:rsidR="00E01256" w14:paraId="4885C000" w14:textId="77777777">
        <w:trPr>
          <w:trHeight w:val="128"/>
        </w:trPr>
        <w:tc>
          <w:tcPr>
            <w:tcW w:w="1714" w:type="dxa"/>
            <w:vAlign w:val="center"/>
          </w:tcPr>
          <w:p w14:paraId="1D426783" w14:textId="77777777" w:rsidR="00E01256" w:rsidRDefault="00000000">
            <w:pPr>
              <w:widowControl w:val="0"/>
              <w:jc w:val="left"/>
              <w:rPr>
                <w:sz w:val="19"/>
                <w:szCs w:val="19"/>
                <w:lang w:eastAsia="en-CA"/>
              </w:rPr>
            </w:pPr>
            <w:r>
              <w:rPr>
                <w:sz w:val="19"/>
                <w:szCs w:val="19"/>
              </w:rPr>
              <w:t xml:space="preserve">Strategy </w:t>
            </w:r>
            <w:r>
              <w:rPr>
                <w:sz w:val="19"/>
                <w:szCs w:val="19"/>
              </w:rPr>
              <w:lastRenderedPageBreak/>
              <w:t>development for sensitive sectors</w:t>
            </w:r>
          </w:p>
        </w:tc>
        <w:tc>
          <w:tcPr>
            <w:tcW w:w="4377" w:type="dxa"/>
            <w:vAlign w:val="center"/>
          </w:tcPr>
          <w:p w14:paraId="1789D725" w14:textId="77777777" w:rsidR="00E01256" w:rsidRDefault="00000000">
            <w:pPr>
              <w:widowControl w:val="0"/>
              <w:jc w:val="left"/>
              <w:rPr>
                <w:sz w:val="19"/>
                <w:szCs w:val="19"/>
              </w:rPr>
            </w:pPr>
            <w:r>
              <w:rPr>
                <w:sz w:val="19"/>
                <w:szCs w:val="19"/>
              </w:rPr>
              <w:lastRenderedPageBreak/>
              <w:t xml:space="preserve">Assessments to develop a strategy for managing </w:t>
            </w:r>
            <w:r>
              <w:rPr>
                <w:sz w:val="19"/>
                <w:szCs w:val="19"/>
              </w:rPr>
              <w:lastRenderedPageBreak/>
              <w:t>servicing tail consumption in the fisheries and agricultural cold chain sectors</w:t>
            </w:r>
          </w:p>
        </w:tc>
        <w:tc>
          <w:tcPr>
            <w:tcW w:w="1134" w:type="dxa"/>
            <w:vAlign w:val="center"/>
          </w:tcPr>
          <w:p w14:paraId="1E0F7605" w14:textId="77777777" w:rsidR="00E01256" w:rsidRDefault="00000000">
            <w:pPr>
              <w:widowControl w:val="0"/>
              <w:spacing w:after="60"/>
              <w:jc w:val="right"/>
              <w:rPr>
                <w:sz w:val="19"/>
                <w:szCs w:val="19"/>
              </w:rPr>
            </w:pPr>
            <w:r>
              <w:rPr>
                <w:sz w:val="19"/>
                <w:szCs w:val="19"/>
                <w:lang w:val="en-US"/>
              </w:rPr>
              <w:lastRenderedPageBreak/>
              <w:t>190,000</w:t>
            </w:r>
          </w:p>
        </w:tc>
        <w:tc>
          <w:tcPr>
            <w:tcW w:w="4677" w:type="dxa"/>
            <w:shd w:val="clear" w:color="auto" w:fill="D9D9D9" w:themeFill="background1" w:themeFillShade="D9"/>
          </w:tcPr>
          <w:p w14:paraId="522F4D8C" w14:textId="77777777" w:rsidR="00E01256" w:rsidRDefault="00E01256">
            <w:pPr>
              <w:widowControl w:val="0"/>
              <w:spacing w:after="60"/>
              <w:jc w:val="left"/>
              <w:rPr>
                <w:sz w:val="19"/>
                <w:szCs w:val="19"/>
              </w:rPr>
            </w:pPr>
          </w:p>
        </w:tc>
        <w:tc>
          <w:tcPr>
            <w:tcW w:w="1134" w:type="dxa"/>
            <w:shd w:val="clear" w:color="auto" w:fill="D9D9D9" w:themeFill="background1" w:themeFillShade="D9"/>
            <w:vAlign w:val="center"/>
          </w:tcPr>
          <w:p w14:paraId="7BBEC262" w14:textId="77777777" w:rsidR="00E01256" w:rsidRDefault="00E01256">
            <w:pPr>
              <w:pStyle w:val="Heading1"/>
              <w:widowControl w:val="0"/>
              <w:numPr>
                <w:ilvl w:val="0"/>
                <w:numId w:val="0"/>
              </w:numPr>
              <w:spacing w:after="60"/>
              <w:jc w:val="right"/>
              <w:rPr>
                <w:sz w:val="19"/>
                <w:szCs w:val="19"/>
              </w:rPr>
            </w:pPr>
          </w:p>
        </w:tc>
        <w:tc>
          <w:tcPr>
            <w:tcW w:w="1210" w:type="dxa"/>
            <w:vAlign w:val="center"/>
          </w:tcPr>
          <w:p w14:paraId="6034113A" w14:textId="77777777" w:rsidR="00E01256" w:rsidRDefault="00000000">
            <w:pPr>
              <w:widowControl w:val="0"/>
              <w:spacing w:after="60"/>
              <w:jc w:val="right"/>
              <w:rPr>
                <w:sz w:val="19"/>
                <w:szCs w:val="19"/>
                <w:lang w:val="en-US"/>
              </w:rPr>
            </w:pPr>
            <w:r>
              <w:rPr>
                <w:sz w:val="19"/>
                <w:szCs w:val="19"/>
                <w:lang w:val="en-US"/>
              </w:rPr>
              <w:t>190,000</w:t>
            </w:r>
          </w:p>
        </w:tc>
      </w:tr>
      <w:tr w:rsidR="00E01256" w14:paraId="00C61E38" w14:textId="77777777">
        <w:trPr>
          <w:trHeight w:val="942"/>
        </w:trPr>
        <w:tc>
          <w:tcPr>
            <w:tcW w:w="1714" w:type="dxa"/>
            <w:vAlign w:val="center"/>
          </w:tcPr>
          <w:p w14:paraId="4E23A959" w14:textId="77777777" w:rsidR="00E01256" w:rsidRDefault="00000000">
            <w:pPr>
              <w:widowControl w:val="0"/>
              <w:spacing w:after="60"/>
              <w:jc w:val="left"/>
              <w:rPr>
                <w:sz w:val="19"/>
                <w:szCs w:val="19"/>
                <w:lang w:val="en-US"/>
              </w:rPr>
            </w:pPr>
            <w:r>
              <w:rPr>
                <w:sz w:val="19"/>
                <w:szCs w:val="19"/>
              </w:rPr>
              <w:t>Building the capacity of customs</w:t>
            </w:r>
          </w:p>
        </w:tc>
        <w:tc>
          <w:tcPr>
            <w:tcW w:w="4377" w:type="dxa"/>
            <w:vAlign w:val="center"/>
          </w:tcPr>
          <w:p w14:paraId="4924A402" w14:textId="77777777" w:rsidR="00E01256" w:rsidRDefault="00000000">
            <w:pPr>
              <w:widowControl w:val="0"/>
              <w:spacing w:before="60" w:after="60"/>
              <w:jc w:val="left"/>
              <w:rPr>
                <w:sz w:val="19"/>
                <w:szCs w:val="19"/>
                <w:lang w:val="en-US"/>
              </w:rPr>
            </w:pPr>
            <w:r>
              <w:rPr>
                <w:sz w:val="19"/>
                <w:szCs w:val="19"/>
              </w:rPr>
              <w:t>Training of 900 customs officers on the import of controlled substances, updates to the customs training module, and development of a risk-profiling manual on the import of controlled substances</w:t>
            </w:r>
          </w:p>
        </w:tc>
        <w:tc>
          <w:tcPr>
            <w:tcW w:w="1134" w:type="dxa"/>
            <w:vAlign w:val="center"/>
          </w:tcPr>
          <w:p w14:paraId="1DB4B10D" w14:textId="77777777" w:rsidR="00E01256" w:rsidRDefault="00000000">
            <w:pPr>
              <w:widowControl w:val="0"/>
              <w:spacing w:after="60"/>
              <w:jc w:val="right"/>
              <w:rPr>
                <w:sz w:val="19"/>
                <w:szCs w:val="19"/>
                <w:lang w:val="en-US"/>
              </w:rPr>
            </w:pPr>
            <w:r>
              <w:rPr>
                <w:sz w:val="19"/>
                <w:szCs w:val="19"/>
              </w:rPr>
              <w:t>300,000</w:t>
            </w:r>
          </w:p>
        </w:tc>
        <w:tc>
          <w:tcPr>
            <w:tcW w:w="4677" w:type="dxa"/>
            <w:shd w:val="clear" w:color="auto" w:fill="D9D9D9" w:themeFill="background1" w:themeFillShade="D9"/>
          </w:tcPr>
          <w:p w14:paraId="37F90EC6" w14:textId="77777777" w:rsidR="00E01256" w:rsidRDefault="00E01256">
            <w:pPr>
              <w:widowControl w:val="0"/>
              <w:spacing w:after="60"/>
              <w:jc w:val="left"/>
              <w:rPr>
                <w:sz w:val="19"/>
                <w:szCs w:val="19"/>
                <w:lang w:val="en-US"/>
              </w:rPr>
            </w:pPr>
          </w:p>
        </w:tc>
        <w:tc>
          <w:tcPr>
            <w:tcW w:w="1134" w:type="dxa"/>
            <w:shd w:val="clear" w:color="auto" w:fill="D9D9D9" w:themeFill="background1" w:themeFillShade="D9"/>
            <w:vAlign w:val="center"/>
          </w:tcPr>
          <w:p w14:paraId="68B88D9B" w14:textId="77777777" w:rsidR="00E01256" w:rsidRDefault="00E01256">
            <w:pPr>
              <w:widowControl w:val="0"/>
              <w:spacing w:after="60"/>
              <w:jc w:val="right"/>
              <w:rPr>
                <w:sz w:val="19"/>
                <w:szCs w:val="19"/>
                <w:lang w:val="en-US"/>
              </w:rPr>
            </w:pPr>
          </w:p>
        </w:tc>
        <w:tc>
          <w:tcPr>
            <w:tcW w:w="1210" w:type="dxa"/>
            <w:shd w:val="clear" w:color="auto" w:fill="FFFFFF" w:themeFill="background1"/>
            <w:vAlign w:val="center"/>
          </w:tcPr>
          <w:p w14:paraId="0B1D5EAF" w14:textId="77777777" w:rsidR="00E01256" w:rsidRDefault="00000000">
            <w:pPr>
              <w:widowControl w:val="0"/>
              <w:spacing w:after="60"/>
              <w:jc w:val="right"/>
              <w:rPr>
                <w:sz w:val="19"/>
                <w:szCs w:val="19"/>
                <w:lang w:val="en-US"/>
              </w:rPr>
            </w:pPr>
            <w:r>
              <w:rPr>
                <w:sz w:val="19"/>
                <w:szCs w:val="19"/>
                <w:lang w:val="en-US"/>
              </w:rPr>
              <w:t>300,000</w:t>
            </w:r>
          </w:p>
        </w:tc>
      </w:tr>
      <w:tr w:rsidR="00E01256" w14:paraId="5418BCCA" w14:textId="77777777">
        <w:trPr>
          <w:trHeight w:val="95"/>
        </w:trPr>
        <w:tc>
          <w:tcPr>
            <w:tcW w:w="14246" w:type="dxa"/>
            <w:gridSpan w:val="6"/>
            <w:vAlign w:val="center"/>
          </w:tcPr>
          <w:p w14:paraId="4B81F820" w14:textId="77777777" w:rsidR="00E01256" w:rsidRDefault="00000000">
            <w:pPr>
              <w:widowControl w:val="0"/>
              <w:spacing w:before="60" w:after="60"/>
              <w:jc w:val="left"/>
              <w:rPr>
                <w:sz w:val="19"/>
                <w:szCs w:val="19"/>
                <w:lang w:val="en-US"/>
              </w:rPr>
            </w:pPr>
            <w:r>
              <w:rPr>
                <w:b/>
                <w:sz w:val="19"/>
                <w:szCs w:val="19"/>
                <w:lang w:val="en-US"/>
              </w:rPr>
              <w:t>Servicing</w:t>
            </w:r>
          </w:p>
        </w:tc>
      </w:tr>
      <w:tr w:rsidR="00E01256" w14:paraId="3DF101CB" w14:textId="77777777">
        <w:tc>
          <w:tcPr>
            <w:tcW w:w="1714" w:type="dxa"/>
            <w:vAlign w:val="center"/>
          </w:tcPr>
          <w:p w14:paraId="540F7C88" w14:textId="77777777" w:rsidR="00E01256" w:rsidRDefault="00000000">
            <w:pPr>
              <w:widowControl w:val="0"/>
              <w:spacing w:after="60"/>
              <w:jc w:val="left"/>
              <w:rPr>
                <w:sz w:val="19"/>
                <w:szCs w:val="19"/>
                <w:lang w:val="en-US"/>
              </w:rPr>
            </w:pPr>
            <w:r>
              <w:rPr>
                <w:sz w:val="19"/>
                <w:szCs w:val="19"/>
              </w:rPr>
              <w:t>Strengthening capacity in RAC servicing</w:t>
            </w:r>
          </w:p>
        </w:tc>
        <w:tc>
          <w:tcPr>
            <w:tcW w:w="4377" w:type="dxa"/>
            <w:vAlign w:val="center"/>
          </w:tcPr>
          <w:p w14:paraId="71293D80" w14:textId="77777777" w:rsidR="00E01256" w:rsidRDefault="00000000">
            <w:pPr>
              <w:widowControl w:val="0"/>
              <w:spacing w:after="60"/>
              <w:ind w:right="-123"/>
              <w:jc w:val="left"/>
              <w:rPr>
                <w:sz w:val="19"/>
                <w:szCs w:val="19"/>
              </w:rPr>
            </w:pPr>
            <w:r>
              <w:rPr>
                <w:sz w:val="19"/>
                <w:szCs w:val="19"/>
              </w:rPr>
              <w:t>Training of 500 trainers</w:t>
            </w:r>
          </w:p>
          <w:p w14:paraId="56295E5F" w14:textId="77777777" w:rsidR="00E01256" w:rsidRDefault="00000000">
            <w:pPr>
              <w:widowControl w:val="0"/>
              <w:spacing w:after="60"/>
              <w:ind w:right="-123"/>
              <w:jc w:val="left"/>
              <w:rPr>
                <w:sz w:val="19"/>
                <w:szCs w:val="19"/>
              </w:rPr>
            </w:pPr>
            <w:r>
              <w:rPr>
                <w:sz w:val="19"/>
                <w:szCs w:val="19"/>
              </w:rPr>
              <w:t>Training and certification of 3,500 RAC technicians in good servicing practices, incorporating gender mainstreaming</w:t>
            </w:r>
          </w:p>
          <w:p w14:paraId="0C163A8E" w14:textId="77777777" w:rsidR="00E01256" w:rsidRDefault="00000000">
            <w:pPr>
              <w:widowControl w:val="0"/>
              <w:spacing w:after="60"/>
              <w:jc w:val="left"/>
              <w:rPr>
                <w:sz w:val="19"/>
                <w:szCs w:val="19"/>
              </w:rPr>
            </w:pPr>
            <w:r>
              <w:rPr>
                <w:sz w:val="19"/>
                <w:szCs w:val="19"/>
              </w:rPr>
              <w:t>Procurement and distribution of:</w:t>
            </w:r>
          </w:p>
          <w:p w14:paraId="4BD11D78" w14:textId="77777777" w:rsidR="00E01256" w:rsidRDefault="00000000">
            <w:pPr>
              <w:pStyle w:val="ListParagraph"/>
              <w:widowControl w:val="0"/>
              <w:numPr>
                <w:ilvl w:val="0"/>
                <w:numId w:val="16"/>
              </w:numPr>
              <w:spacing w:after="60"/>
              <w:contextualSpacing w:val="0"/>
              <w:jc w:val="left"/>
              <w:rPr>
                <w:sz w:val="19"/>
                <w:szCs w:val="19"/>
              </w:rPr>
            </w:pPr>
            <w:r>
              <w:rPr>
                <w:sz w:val="19"/>
                <w:szCs w:val="19"/>
              </w:rPr>
              <w:t>Training and certification equipment to 15 vocational training centres</w:t>
            </w:r>
          </w:p>
          <w:p w14:paraId="3064742A" w14:textId="77777777" w:rsidR="00E01256" w:rsidRDefault="00000000">
            <w:pPr>
              <w:pStyle w:val="ListParagraph"/>
              <w:widowControl w:val="0"/>
              <w:numPr>
                <w:ilvl w:val="0"/>
                <w:numId w:val="16"/>
              </w:numPr>
              <w:spacing w:after="60"/>
              <w:contextualSpacing w:val="0"/>
              <w:jc w:val="left"/>
              <w:rPr>
                <w:sz w:val="19"/>
                <w:szCs w:val="19"/>
              </w:rPr>
            </w:pPr>
            <w:r>
              <w:rPr>
                <w:sz w:val="19"/>
                <w:szCs w:val="19"/>
              </w:rPr>
              <w:t>Maintenance and recovery equipment to 200 servicing shops</w:t>
            </w:r>
          </w:p>
          <w:p w14:paraId="18C9347F" w14:textId="77777777" w:rsidR="00E01256" w:rsidRDefault="00000000">
            <w:pPr>
              <w:pStyle w:val="ListParagraph"/>
              <w:widowControl w:val="0"/>
              <w:numPr>
                <w:ilvl w:val="0"/>
                <w:numId w:val="16"/>
              </w:numPr>
              <w:spacing w:after="60"/>
              <w:contextualSpacing w:val="0"/>
              <w:jc w:val="left"/>
              <w:rPr>
                <w:sz w:val="19"/>
                <w:szCs w:val="19"/>
              </w:rPr>
            </w:pPr>
            <w:r>
              <w:rPr>
                <w:sz w:val="19"/>
                <w:szCs w:val="19"/>
              </w:rPr>
              <w:t>Basic servicing tool kits to 1,000 newly certified technicians</w:t>
            </w:r>
          </w:p>
        </w:tc>
        <w:tc>
          <w:tcPr>
            <w:tcW w:w="1134" w:type="dxa"/>
            <w:vAlign w:val="center"/>
          </w:tcPr>
          <w:p w14:paraId="79EF9951" w14:textId="77777777" w:rsidR="00E01256" w:rsidRDefault="00000000">
            <w:pPr>
              <w:widowControl w:val="0"/>
              <w:spacing w:after="60"/>
              <w:ind w:left="-109"/>
              <w:jc w:val="right"/>
              <w:rPr>
                <w:sz w:val="19"/>
                <w:szCs w:val="19"/>
                <w:lang w:val="en-US"/>
              </w:rPr>
            </w:pPr>
            <w:r>
              <w:rPr>
                <w:sz w:val="19"/>
                <w:szCs w:val="19"/>
              </w:rPr>
              <w:t>10,154,272</w:t>
            </w:r>
          </w:p>
        </w:tc>
        <w:tc>
          <w:tcPr>
            <w:tcW w:w="4677" w:type="dxa"/>
          </w:tcPr>
          <w:p w14:paraId="77D9A691" w14:textId="77777777" w:rsidR="00E01256" w:rsidRDefault="00000000">
            <w:pPr>
              <w:widowControl w:val="0"/>
              <w:spacing w:before="60" w:after="60"/>
              <w:jc w:val="left"/>
              <w:rPr>
                <w:sz w:val="19"/>
                <w:szCs w:val="19"/>
                <w:lang w:val="en-US"/>
              </w:rPr>
            </w:pPr>
            <w:r>
              <w:rPr>
                <w:sz w:val="19"/>
                <w:szCs w:val="19"/>
                <w:lang w:val="en-US"/>
              </w:rPr>
              <w:t>Development of standardized training modules for servicing domestic and commercial refrigeration equipment</w:t>
            </w:r>
          </w:p>
          <w:p w14:paraId="73D80953" w14:textId="77777777" w:rsidR="00E01256" w:rsidRDefault="00000000">
            <w:pPr>
              <w:widowControl w:val="0"/>
              <w:spacing w:after="60"/>
              <w:ind w:right="-104"/>
              <w:jc w:val="left"/>
              <w:rPr>
                <w:sz w:val="19"/>
                <w:szCs w:val="19"/>
                <w:lang w:val="en-US"/>
              </w:rPr>
            </w:pPr>
            <w:r>
              <w:rPr>
                <w:sz w:val="19"/>
                <w:szCs w:val="19"/>
                <w:lang w:val="en-US"/>
              </w:rPr>
              <w:t>Training module on inverter compressor technology and reparation of electronic components of energy</w:t>
            </w:r>
            <w:r>
              <w:rPr>
                <w:sz w:val="19"/>
                <w:szCs w:val="19"/>
                <w:lang w:val="en-US"/>
              </w:rPr>
              <w:noBreakHyphen/>
              <w:t>efficient refrigeration equipment</w:t>
            </w:r>
          </w:p>
          <w:p w14:paraId="41EAB0B6" w14:textId="77777777" w:rsidR="00E01256" w:rsidRDefault="00000000">
            <w:pPr>
              <w:widowControl w:val="0"/>
              <w:spacing w:after="60"/>
              <w:ind w:right="-105"/>
              <w:jc w:val="left"/>
              <w:rPr>
                <w:sz w:val="19"/>
                <w:szCs w:val="19"/>
                <w:lang w:val="en-US"/>
              </w:rPr>
            </w:pPr>
            <w:r>
              <w:rPr>
                <w:sz w:val="19"/>
                <w:szCs w:val="19"/>
                <w:lang w:val="en-US"/>
              </w:rPr>
              <w:t>Integration of good servicing practices into the existing occupational standards and curricula</w:t>
            </w:r>
          </w:p>
          <w:p w14:paraId="6389FDD2" w14:textId="77777777" w:rsidR="00E01256" w:rsidRDefault="00000000">
            <w:pPr>
              <w:widowControl w:val="0"/>
              <w:spacing w:after="60"/>
              <w:ind w:right="-105"/>
              <w:jc w:val="left"/>
              <w:rPr>
                <w:sz w:val="19"/>
                <w:szCs w:val="19"/>
                <w:lang w:val="en-US"/>
              </w:rPr>
            </w:pPr>
            <w:r>
              <w:rPr>
                <w:sz w:val="19"/>
                <w:szCs w:val="19"/>
                <w:lang w:val="en-US"/>
              </w:rPr>
              <w:t>Delivery of 45 sets of refrigeration training equipment to 9 vocational and private training centres, and 32 electronic repair kits to 4 training centres</w:t>
            </w:r>
          </w:p>
          <w:p w14:paraId="3FDB5AF9" w14:textId="77777777" w:rsidR="00E01256" w:rsidRDefault="00000000">
            <w:pPr>
              <w:widowControl w:val="0"/>
              <w:spacing w:after="60"/>
              <w:jc w:val="left"/>
              <w:rPr>
                <w:sz w:val="19"/>
                <w:szCs w:val="19"/>
                <w:lang w:val="en-US"/>
              </w:rPr>
            </w:pPr>
            <w:r>
              <w:rPr>
                <w:sz w:val="19"/>
                <w:szCs w:val="19"/>
                <w:lang w:val="en-US"/>
              </w:rPr>
              <w:t>Three training workshops for trainers, and 45 workshops to train, assess and certify 900 technicians in good servicing practices, the safe handling of refrigerants, and diagnosing, repairing and replacing electronic components in inverter technologies, training material, and delivery of servicing tools to participating technicians</w:t>
            </w:r>
          </w:p>
          <w:p w14:paraId="5D3DDBB2" w14:textId="77777777" w:rsidR="00E01256" w:rsidRDefault="00000000">
            <w:pPr>
              <w:widowControl w:val="0"/>
              <w:spacing w:after="60"/>
              <w:jc w:val="left"/>
              <w:rPr>
                <w:sz w:val="19"/>
                <w:szCs w:val="19"/>
                <w:lang w:val="en-US"/>
              </w:rPr>
            </w:pPr>
            <w:r>
              <w:rPr>
                <w:sz w:val="19"/>
                <w:szCs w:val="19"/>
                <w:lang w:val="en-US"/>
              </w:rPr>
              <w:t>Pilot training programme offering certification on good servicing practices and electronic component repairs for 300 technicians at 4 training centres</w:t>
            </w:r>
          </w:p>
          <w:p w14:paraId="29222251" w14:textId="77777777" w:rsidR="00E01256" w:rsidRDefault="00000000">
            <w:pPr>
              <w:widowControl w:val="0"/>
              <w:spacing w:after="60"/>
              <w:jc w:val="left"/>
              <w:rPr>
                <w:sz w:val="19"/>
                <w:szCs w:val="19"/>
                <w:lang w:val="en-US"/>
              </w:rPr>
            </w:pPr>
            <w:r>
              <w:rPr>
                <w:sz w:val="19"/>
                <w:szCs w:val="19"/>
                <w:lang w:val="en-US"/>
              </w:rPr>
              <w:t>Delivery of electronic tool kits to participating technicians</w:t>
            </w:r>
          </w:p>
        </w:tc>
        <w:tc>
          <w:tcPr>
            <w:tcW w:w="1134" w:type="dxa"/>
            <w:vAlign w:val="center"/>
          </w:tcPr>
          <w:p w14:paraId="1D8B516C" w14:textId="77777777" w:rsidR="00E01256" w:rsidRDefault="00000000">
            <w:pPr>
              <w:widowControl w:val="0"/>
              <w:spacing w:after="60"/>
              <w:jc w:val="right"/>
              <w:rPr>
                <w:sz w:val="19"/>
                <w:szCs w:val="19"/>
                <w:lang w:val="en-US"/>
              </w:rPr>
            </w:pPr>
            <w:r>
              <w:rPr>
                <w:sz w:val="19"/>
                <w:szCs w:val="19"/>
                <w:lang w:val="en-US"/>
              </w:rPr>
              <w:t>1,456,400</w:t>
            </w:r>
          </w:p>
        </w:tc>
        <w:tc>
          <w:tcPr>
            <w:tcW w:w="1210" w:type="dxa"/>
            <w:shd w:val="clear" w:color="auto" w:fill="FFFFFF" w:themeFill="background1"/>
            <w:vAlign w:val="center"/>
          </w:tcPr>
          <w:p w14:paraId="04BF6777" w14:textId="77777777" w:rsidR="00E01256" w:rsidRDefault="00000000">
            <w:pPr>
              <w:widowControl w:val="0"/>
              <w:spacing w:after="60"/>
              <w:jc w:val="right"/>
              <w:rPr>
                <w:sz w:val="19"/>
                <w:szCs w:val="19"/>
                <w:lang w:val="en-US"/>
              </w:rPr>
            </w:pPr>
            <w:r>
              <w:rPr>
                <w:sz w:val="19"/>
                <w:szCs w:val="19"/>
                <w:lang w:val="en-US"/>
              </w:rPr>
              <w:t>11,610,672</w:t>
            </w:r>
          </w:p>
        </w:tc>
      </w:tr>
      <w:tr w:rsidR="00E01256" w14:paraId="115ABA88" w14:textId="77777777">
        <w:tc>
          <w:tcPr>
            <w:tcW w:w="1714" w:type="dxa"/>
            <w:shd w:val="clear" w:color="auto" w:fill="FFFFFF" w:themeFill="background1"/>
            <w:vAlign w:val="center"/>
          </w:tcPr>
          <w:p w14:paraId="61DEA01C" w14:textId="77777777" w:rsidR="00E01256" w:rsidRDefault="00000000">
            <w:pPr>
              <w:widowControl w:val="0"/>
              <w:spacing w:after="60"/>
              <w:jc w:val="left"/>
              <w:rPr>
                <w:sz w:val="19"/>
                <w:szCs w:val="19"/>
              </w:rPr>
            </w:pPr>
            <w:r>
              <w:rPr>
                <w:sz w:val="19"/>
                <w:szCs w:val="19"/>
              </w:rPr>
              <w:t xml:space="preserve">Strengthening capacity in </w:t>
            </w:r>
            <w:r>
              <w:rPr>
                <w:rFonts w:hint="eastAsia"/>
                <w:sz w:val="19"/>
                <w:szCs w:val="19"/>
                <w:lang w:eastAsia="zh-CN"/>
              </w:rPr>
              <w:t>移动空调</w:t>
            </w:r>
            <w:r>
              <w:rPr>
                <w:sz w:val="19"/>
                <w:szCs w:val="19"/>
              </w:rPr>
              <w:t xml:space="preserve"> servicing</w:t>
            </w:r>
          </w:p>
        </w:tc>
        <w:tc>
          <w:tcPr>
            <w:tcW w:w="4377" w:type="dxa"/>
            <w:shd w:val="clear" w:color="auto" w:fill="D9D9D9" w:themeFill="background1" w:themeFillShade="D9"/>
            <w:vAlign w:val="center"/>
          </w:tcPr>
          <w:p w14:paraId="34B14A6F" w14:textId="77777777" w:rsidR="00E01256" w:rsidRDefault="00E01256">
            <w:pPr>
              <w:widowControl w:val="0"/>
              <w:spacing w:after="60"/>
              <w:jc w:val="left"/>
              <w:rPr>
                <w:sz w:val="19"/>
                <w:szCs w:val="19"/>
              </w:rPr>
            </w:pPr>
          </w:p>
        </w:tc>
        <w:tc>
          <w:tcPr>
            <w:tcW w:w="1134" w:type="dxa"/>
            <w:shd w:val="clear" w:color="auto" w:fill="D9D9D9" w:themeFill="background1" w:themeFillShade="D9"/>
            <w:vAlign w:val="center"/>
          </w:tcPr>
          <w:p w14:paraId="10814C42" w14:textId="77777777" w:rsidR="00E01256" w:rsidRDefault="00E01256">
            <w:pPr>
              <w:widowControl w:val="0"/>
              <w:spacing w:after="60"/>
              <w:jc w:val="right"/>
              <w:rPr>
                <w:color w:val="000000"/>
                <w:sz w:val="19"/>
                <w:szCs w:val="19"/>
              </w:rPr>
            </w:pPr>
          </w:p>
        </w:tc>
        <w:tc>
          <w:tcPr>
            <w:tcW w:w="4677" w:type="dxa"/>
          </w:tcPr>
          <w:p w14:paraId="4B5741D7" w14:textId="77777777" w:rsidR="00E01256" w:rsidRDefault="00000000">
            <w:pPr>
              <w:widowControl w:val="0"/>
              <w:spacing w:before="60" w:after="60"/>
              <w:ind w:right="-102"/>
              <w:jc w:val="left"/>
              <w:rPr>
                <w:sz w:val="19"/>
                <w:szCs w:val="19"/>
                <w:lang w:val="en-US"/>
              </w:rPr>
            </w:pPr>
            <w:r>
              <w:rPr>
                <w:sz w:val="19"/>
                <w:szCs w:val="19"/>
                <w:lang w:val="en-US"/>
              </w:rPr>
              <w:t>Development of a standard for competency</w:t>
            </w:r>
            <w:r>
              <w:rPr>
                <w:sz w:val="19"/>
                <w:szCs w:val="19"/>
                <w:lang w:val="en-US"/>
              </w:rPr>
              <w:noBreakHyphen/>
              <w:t xml:space="preserve">based </w:t>
            </w:r>
            <w:r>
              <w:rPr>
                <w:rFonts w:hint="eastAsia"/>
                <w:sz w:val="19"/>
                <w:szCs w:val="19"/>
                <w:lang w:val="en-US" w:eastAsia="zh-CN"/>
              </w:rPr>
              <w:t>移动空调</w:t>
            </w:r>
            <w:r>
              <w:rPr>
                <w:sz w:val="19"/>
                <w:szCs w:val="19"/>
                <w:lang w:val="en-US"/>
              </w:rPr>
              <w:t xml:space="preserve"> technician training, assessment and certification, and related training and assessment modules</w:t>
            </w:r>
          </w:p>
          <w:p w14:paraId="6D85A1FB" w14:textId="77777777" w:rsidR="00E01256" w:rsidRDefault="00000000">
            <w:pPr>
              <w:widowControl w:val="0"/>
              <w:spacing w:after="60"/>
              <w:jc w:val="left"/>
              <w:rPr>
                <w:sz w:val="19"/>
                <w:szCs w:val="19"/>
                <w:lang w:val="en-US"/>
              </w:rPr>
            </w:pPr>
            <w:r>
              <w:rPr>
                <w:sz w:val="19"/>
                <w:szCs w:val="19"/>
                <w:lang w:val="en-US"/>
              </w:rPr>
              <w:t>Review and update of occupational standards and curricula to include good practices, leak reduction and handling new refrigerants</w:t>
            </w:r>
          </w:p>
          <w:p w14:paraId="3AA401F6" w14:textId="77777777" w:rsidR="00E01256" w:rsidRDefault="00000000">
            <w:pPr>
              <w:widowControl w:val="0"/>
              <w:spacing w:after="60"/>
              <w:jc w:val="left"/>
              <w:rPr>
                <w:sz w:val="19"/>
                <w:szCs w:val="19"/>
                <w:lang w:val="en-US"/>
              </w:rPr>
            </w:pPr>
            <w:r>
              <w:rPr>
                <w:sz w:val="19"/>
                <w:szCs w:val="19"/>
                <w:lang w:val="en-US"/>
              </w:rPr>
              <w:lastRenderedPageBreak/>
              <w:t>Five training workshops for trainers on the new competency</w:t>
            </w:r>
            <w:r>
              <w:rPr>
                <w:sz w:val="19"/>
                <w:szCs w:val="19"/>
                <w:lang w:val="en-US"/>
              </w:rPr>
              <w:noBreakHyphen/>
              <w:t xml:space="preserve">based certification scheme for </w:t>
            </w:r>
            <w:r>
              <w:rPr>
                <w:rFonts w:hint="eastAsia"/>
                <w:sz w:val="19"/>
                <w:szCs w:val="19"/>
                <w:lang w:val="en-US" w:eastAsia="zh-CN"/>
              </w:rPr>
              <w:t>移动空调</w:t>
            </w:r>
            <w:r>
              <w:rPr>
                <w:sz w:val="19"/>
                <w:szCs w:val="19"/>
                <w:lang w:val="en-US"/>
              </w:rPr>
              <w:t xml:space="preserve"> technicians; and 84 workshops to train, assess and certify 1,680 </w:t>
            </w:r>
            <w:r>
              <w:rPr>
                <w:rFonts w:hint="eastAsia"/>
                <w:sz w:val="19"/>
                <w:szCs w:val="19"/>
                <w:lang w:val="en-US" w:eastAsia="zh-CN"/>
              </w:rPr>
              <w:t>移动空调</w:t>
            </w:r>
            <w:r>
              <w:rPr>
                <w:sz w:val="19"/>
                <w:szCs w:val="19"/>
                <w:lang w:val="en-US"/>
              </w:rPr>
              <w:t xml:space="preserve"> technicians in the installation, repair, maintenance and handling of equipment charged with controlled substances and HFO</w:t>
            </w:r>
            <w:r>
              <w:rPr>
                <w:sz w:val="19"/>
                <w:szCs w:val="19"/>
                <w:lang w:val="en-US"/>
              </w:rPr>
              <w:noBreakHyphen/>
              <w:t>1234yf, including the costs of training material and trainers’ travel costs</w:t>
            </w:r>
          </w:p>
          <w:p w14:paraId="40EC03DF" w14:textId="77777777" w:rsidR="00E01256" w:rsidRDefault="00000000">
            <w:pPr>
              <w:widowControl w:val="0"/>
              <w:spacing w:after="60"/>
              <w:jc w:val="left"/>
              <w:rPr>
                <w:sz w:val="19"/>
                <w:szCs w:val="19"/>
                <w:lang w:val="en-US"/>
              </w:rPr>
            </w:pPr>
            <w:r>
              <w:rPr>
                <w:sz w:val="19"/>
                <w:szCs w:val="19"/>
                <w:lang w:val="en-US"/>
              </w:rPr>
              <w:t xml:space="preserve">Launch of the new </w:t>
            </w:r>
            <w:r>
              <w:rPr>
                <w:rFonts w:hint="eastAsia"/>
                <w:sz w:val="19"/>
                <w:szCs w:val="19"/>
                <w:lang w:val="en-US" w:eastAsia="zh-CN"/>
              </w:rPr>
              <w:t>移动空调</w:t>
            </w:r>
            <w:r>
              <w:rPr>
                <w:sz w:val="19"/>
                <w:szCs w:val="19"/>
                <w:lang w:val="en-US"/>
              </w:rPr>
              <w:t xml:space="preserve"> training programme</w:t>
            </w:r>
          </w:p>
          <w:p w14:paraId="395D631F" w14:textId="77777777" w:rsidR="00E01256" w:rsidRDefault="00000000">
            <w:pPr>
              <w:widowControl w:val="0"/>
              <w:spacing w:after="60"/>
              <w:jc w:val="left"/>
              <w:rPr>
                <w:sz w:val="19"/>
                <w:szCs w:val="19"/>
                <w:lang w:val="en-US"/>
              </w:rPr>
            </w:pPr>
            <w:r>
              <w:rPr>
                <w:sz w:val="19"/>
                <w:szCs w:val="19"/>
                <w:lang w:val="en-US"/>
              </w:rPr>
              <w:t xml:space="preserve">Provision of 112 equipment packages to 14 training centres, 30 training packages to 30 service centres, and </w:t>
            </w:r>
            <w:r>
              <w:rPr>
                <w:rFonts w:hint="eastAsia"/>
                <w:sz w:val="19"/>
                <w:szCs w:val="19"/>
                <w:lang w:val="en-US" w:eastAsia="zh-CN"/>
              </w:rPr>
              <w:t>移动空调</w:t>
            </w:r>
            <w:r>
              <w:rPr>
                <w:sz w:val="19"/>
                <w:szCs w:val="19"/>
                <w:lang w:val="en-US"/>
              </w:rPr>
              <w:t xml:space="preserve"> servicing tool kits to 1,680 certified technicians</w:t>
            </w:r>
          </w:p>
        </w:tc>
        <w:tc>
          <w:tcPr>
            <w:tcW w:w="1134" w:type="dxa"/>
            <w:shd w:val="clear" w:color="auto" w:fill="FFFFFF" w:themeFill="background1"/>
            <w:vAlign w:val="center"/>
          </w:tcPr>
          <w:p w14:paraId="4EB05F52" w14:textId="77777777" w:rsidR="00E01256" w:rsidRDefault="00000000">
            <w:pPr>
              <w:widowControl w:val="0"/>
              <w:spacing w:after="60"/>
              <w:jc w:val="right"/>
              <w:rPr>
                <w:sz w:val="19"/>
                <w:szCs w:val="19"/>
                <w:lang w:val="en-US"/>
              </w:rPr>
            </w:pPr>
            <w:r>
              <w:rPr>
                <w:sz w:val="19"/>
                <w:szCs w:val="19"/>
                <w:lang w:val="en-US"/>
              </w:rPr>
              <w:lastRenderedPageBreak/>
              <w:t>2,808,200</w:t>
            </w:r>
          </w:p>
        </w:tc>
        <w:tc>
          <w:tcPr>
            <w:tcW w:w="1210" w:type="dxa"/>
            <w:shd w:val="clear" w:color="auto" w:fill="FFFFFF" w:themeFill="background1"/>
            <w:vAlign w:val="center"/>
          </w:tcPr>
          <w:p w14:paraId="5F45BC6E" w14:textId="77777777" w:rsidR="00E01256" w:rsidRDefault="00000000">
            <w:pPr>
              <w:widowControl w:val="0"/>
              <w:spacing w:after="60"/>
              <w:jc w:val="right"/>
              <w:rPr>
                <w:sz w:val="19"/>
                <w:szCs w:val="19"/>
                <w:lang w:val="en-US"/>
              </w:rPr>
            </w:pPr>
            <w:r>
              <w:rPr>
                <w:sz w:val="19"/>
                <w:szCs w:val="19"/>
                <w:lang w:val="en-US"/>
              </w:rPr>
              <w:t>2,808,200</w:t>
            </w:r>
          </w:p>
        </w:tc>
      </w:tr>
      <w:tr w:rsidR="00E01256" w14:paraId="3C029ED9" w14:textId="77777777">
        <w:tc>
          <w:tcPr>
            <w:tcW w:w="1714" w:type="dxa"/>
            <w:shd w:val="clear" w:color="auto" w:fill="FFFFFF" w:themeFill="background1"/>
            <w:vAlign w:val="center"/>
          </w:tcPr>
          <w:p w14:paraId="60B29C77" w14:textId="77777777" w:rsidR="00E01256" w:rsidRDefault="00000000">
            <w:pPr>
              <w:widowControl w:val="0"/>
              <w:spacing w:after="60"/>
              <w:jc w:val="left"/>
              <w:rPr>
                <w:sz w:val="19"/>
                <w:szCs w:val="19"/>
              </w:rPr>
            </w:pPr>
            <w:r>
              <w:rPr>
                <w:sz w:val="19"/>
                <w:szCs w:val="19"/>
              </w:rPr>
              <w:t>Pre-charged water coolers</w:t>
            </w:r>
          </w:p>
        </w:tc>
        <w:tc>
          <w:tcPr>
            <w:tcW w:w="4377" w:type="dxa"/>
            <w:shd w:val="clear" w:color="auto" w:fill="D9D9D9" w:themeFill="background1" w:themeFillShade="D9"/>
            <w:vAlign w:val="center"/>
          </w:tcPr>
          <w:p w14:paraId="3F296FC0" w14:textId="77777777" w:rsidR="00E01256" w:rsidRDefault="00E01256">
            <w:pPr>
              <w:widowControl w:val="0"/>
              <w:spacing w:after="60"/>
              <w:jc w:val="left"/>
              <w:rPr>
                <w:sz w:val="19"/>
                <w:szCs w:val="19"/>
              </w:rPr>
            </w:pPr>
          </w:p>
        </w:tc>
        <w:tc>
          <w:tcPr>
            <w:tcW w:w="1134" w:type="dxa"/>
            <w:shd w:val="clear" w:color="auto" w:fill="D9D9D9" w:themeFill="background1" w:themeFillShade="D9"/>
            <w:vAlign w:val="center"/>
          </w:tcPr>
          <w:p w14:paraId="33B0EF85" w14:textId="77777777" w:rsidR="00E01256" w:rsidRDefault="00E01256">
            <w:pPr>
              <w:widowControl w:val="0"/>
              <w:spacing w:after="60"/>
              <w:jc w:val="right"/>
              <w:rPr>
                <w:color w:val="000000"/>
                <w:sz w:val="19"/>
                <w:szCs w:val="19"/>
              </w:rPr>
            </w:pPr>
          </w:p>
        </w:tc>
        <w:tc>
          <w:tcPr>
            <w:tcW w:w="4677" w:type="dxa"/>
          </w:tcPr>
          <w:p w14:paraId="25E181D5" w14:textId="77777777" w:rsidR="00E01256" w:rsidRDefault="00000000">
            <w:pPr>
              <w:widowControl w:val="0"/>
              <w:spacing w:before="60" w:after="60"/>
              <w:jc w:val="left"/>
              <w:rPr>
                <w:sz w:val="19"/>
                <w:szCs w:val="19"/>
                <w:lang w:val="en-US"/>
              </w:rPr>
            </w:pPr>
            <w:r>
              <w:rPr>
                <w:sz w:val="19"/>
                <w:szCs w:val="19"/>
                <w:lang w:val="en-US"/>
              </w:rPr>
              <w:t xml:space="preserve">Provision of a tool set for </w:t>
            </w:r>
            <w:r>
              <w:rPr>
                <w:rFonts w:hint="eastAsia"/>
                <w:sz w:val="19"/>
                <w:szCs w:val="19"/>
                <w:lang w:val="en-US" w:eastAsia="zh-CN"/>
              </w:rPr>
              <w:t>HFC-</w:t>
            </w:r>
            <w:r>
              <w:rPr>
                <w:sz w:val="19"/>
                <w:szCs w:val="19"/>
                <w:lang w:val="en-US"/>
              </w:rPr>
              <w:t>134a recovery and recharge for an enterprise that imports semi-complete knock-down pre-charged water coolers and after</w:t>
            </w:r>
            <w:r>
              <w:rPr>
                <w:sz w:val="19"/>
                <w:szCs w:val="19"/>
                <w:lang w:val="en-US"/>
              </w:rPr>
              <w:noBreakHyphen/>
              <w:t>sales servicing of those coolers; and related safety training</w:t>
            </w:r>
          </w:p>
        </w:tc>
        <w:tc>
          <w:tcPr>
            <w:tcW w:w="1134" w:type="dxa"/>
            <w:vAlign w:val="center"/>
          </w:tcPr>
          <w:p w14:paraId="573E8AEA" w14:textId="77777777" w:rsidR="00E01256" w:rsidRDefault="00000000">
            <w:pPr>
              <w:widowControl w:val="0"/>
              <w:spacing w:after="60"/>
              <w:jc w:val="right"/>
              <w:rPr>
                <w:sz w:val="19"/>
                <w:szCs w:val="19"/>
                <w:lang w:val="en-US"/>
              </w:rPr>
            </w:pPr>
            <w:r>
              <w:rPr>
                <w:sz w:val="19"/>
                <w:szCs w:val="19"/>
              </w:rPr>
              <w:t>10,043</w:t>
            </w:r>
          </w:p>
        </w:tc>
        <w:tc>
          <w:tcPr>
            <w:tcW w:w="1210" w:type="dxa"/>
            <w:vAlign w:val="center"/>
          </w:tcPr>
          <w:p w14:paraId="1564183D" w14:textId="77777777" w:rsidR="00E01256" w:rsidRDefault="00000000">
            <w:pPr>
              <w:widowControl w:val="0"/>
              <w:spacing w:after="60"/>
              <w:jc w:val="right"/>
              <w:rPr>
                <w:sz w:val="19"/>
                <w:szCs w:val="19"/>
                <w:lang w:val="en-US"/>
              </w:rPr>
            </w:pPr>
            <w:r>
              <w:rPr>
                <w:sz w:val="19"/>
                <w:szCs w:val="19"/>
              </w:rPr>
              <w:t>10,043</w:t>
            </w:r>
          </w:p>
        </w:tc>
      </w:tr>
      <w:tr w:rsidR="00E01256" w14:paraId="5228704F" w14:textId="77777777">
        <w:tc>
          <w:tcPr>
            <w:tcW w:w="1714" w:type="dxa"/>
            <w:shd w:val="clear" w:color="auto" w:fill="FFFFFF" w:themeFill="background1"/>
            <w:vAlign w:val="center"/>
          </w:tcPr>
          <w:p w14:paraId="4B94B7A2" w14:textId="77777777" w:rsidR="00E01256" w:rsidRDefault="00000000">
            <w:pPr>
              <w:keepNext/>
              <w:spacing w:after="60"/>
              <w:jc w:val="left"/>
              <w:rPr>
                <w:sz w:val="19"/>
                <w:szCs w:val="19"/>
                <w:lang w:val="en-US"/>
              </w:rPr>
            </w:pPr>
            <w:r>
              <w:rPr>
                <w:sz w:val="19"/>
                <w:szCs w:val="19"/>
              </w:rPr>
              <w:t>Strengthening of the RRR network</w:t>
            </w:r>
          </w:p>
        </w:tc>
        <w:tc>
          <w:tcPr>
            <w:tcW w:w="4377" w:type="dxa"/>
            <w:shd w:val="clear" w:color="auto" w:fill="FFFFFF" w:themeFill="background1"/>
            <w:vAlign w:val="center"/>
          </w:tcPr>
          <w:p w14:paraId="2355A2A9" w14:textId="77777777" w:rsidR="00E01256" w:rsidRDefault="00000000">
            <w:pPr>
              <w:widowControl w:val="0"/>
              <w:spacing w:before="60" w:after="60"/>
              <w:jc w:val="left"/>
              <w:rPr>
                <w:sz w:val="19"/>
                <w:szCs w:val="19"/>
              </w:rPr>
            </w:pPr>
            <w:r>
              <w:rPr>
                <w:sz w:val="19"/>
                <w:szCs w:val="19"/>
              </w:rPr>
              <w:t>Establishment of 9 new reclamation centres, with procurement and delivery of equipment</w:t>
            </w:r>
          </w:p>
          <w:p w14:paraId="274DFAF2" w14:textId="77777777" w:rsidR="00E01256" w:rsidRDefault="00000000">
            <w:pPr>
              <w:widowControl w:val="0"/>
              <w:spacing w:after="60"/>
              <w:jc w:val="left"/>
              <w:rPr>
                <w:sz w:val="19"/>
                <w:szCs w:val="19"/>
              </w:rPr>
            </w:pPr>
            <w:r>
              <w:rPr>
                <w:sz w:val="19"/>
                <w:szCs w:val="19"/>
              </w:rPr>
              <w:t>Improvements to infrastructure and access to self</w:t>
            </w:r>
            <w:r>
              <w:rPr>
                <w:sz w:val="19"/>
                <w:szCs w:val="19"/>
              </w:rPr>
              <w:noBreakHyphen/>
              <w:t>service stations at14 reclamation centres</w:t>
            </w:r>
          </w:p>
          <w:p w14:paraId="75A0EFAD" w14:textId="77777777" w:rsidR="00E01256" w:rsidRDefault="00000000">
            <w:pPr>
              <w:widowControl w:val="0"/>
              <w:spacing w:after="60"/>
              <w:jc w:val="left"/>
              <w:rPr>
                <w:sz w:val="19"/>
                <w:szCs w:val="19"/>
              </w:rPr>
            </w:pPr>
            <w:r>
              <w:rPr>
                <w:sz w:val="19"/>
                <w:szCs w:val="19"/>
              </w:rPr>
              <w:t>Development of SOPs on the use of reclamation equipment and facilities</w:t>
            </w:r>
          </w:p>
          <w:p w14:paraId="3A17B0EA" w14:textId="77777777" w:rsidR="00E01256" w:rsidRDefault="00000000">
            <w:pPr>
              <w:widowControl w:val="0"/>
              <w:spacing w:after="60"/>
              <w:jc w:val="left"/>
              <w:rPr>
                <w:sz w:val="19"/>
                <w:szCs w:val="19"/>
              </w:rPr>
            </w:pPr>
            <w:r>
              <w:rPr>
                <w:sz w:val="19"/>
                <w:szCs w:val="19"/>
              </w:rPr>
              <w:t xml:space="preserve">Training of 140 trainers in reclamation </w:t>
            </w:r>
          </w:p>
        </w:tc>
        <w:tc>
          <w:tcPr>
            <w:tcW w:w="1134" w:type="dxa"/>
            <w:vAlign w:val="center"/>
          </w:tcPr>
          <w:p w14:paraId="39EADE98" w14:textId="77777777" w:rsidR="00E01256" w:rsidRDefault="00000000">
            <w:pPr>
              <w:widowControl w:val="0"/>
              <w:spacing w:after="60"/>
              <w:jc w:val="right"/>
              <w:rPr>
                <w:sz w:val="19"/>
                <w:szCs w:val="19"/>
                <w:lang w:val="en-US"/>
              </w:rPr>
            </w:pPr>
            <w:r>
              <w:rPr>
                <w:color w:val="000000"/>
                <w:sz w:val="19"/>
                <w:szCs w:val="19"/>
              </w:rPr>
              <w:t>1,501,712</w:t>
            </w:r>
          </w:p>
        </w:tc>
        <w:tc>
          <w:tcPr>
            <w:tcW w:w="4677" w:type="dxa"/>
            <w:shd w:val="clear" w:color="auto" w:fill="D9D9D9" w:themeFill="background1" w:themeFillShade="D9"/>
            <w:vAlign w:val="center"/>
          </w:tcPr>
          <w:p w14:paraId="026A420B" w14:textId="77777777" w:rsidR="00E01256" w:rsidRDefault="00E01256">
            <w:pPr>
              <w:widowControl w:val="0"/>
              <w:spacing w:after="60"/>
              <w:jc w:val="left"/>
              <w:rPr>
                <w:sz w:val="19"/>
                <w:szCs w:val="19"/>
                <w:lang w:val="en-US"/>
              </w:rPr>
            </w:pPr>
          </w:p>
        </w:tc>
        <w:tc>
          <w:tcPr>
            <w:tcW w:w="1134" w:type="dxa"/>
            <w:shd w:val="clear" w:color="auto" w:fill="D9D9D9" w:themeFill="background1" w:themeFillShade="D9"/>
            <w:vAlign w:val="center"/>
          </w:tcPr>
          <w:p w14:paraId="417444C9" w14:textId="77777777" w:rsidR="00E01256" w:rsidRDefault="00E01256">
            <w:pPr>
              <w:widowControl w:val="0"/>
              <w:spacing w:after="60"/>
              <w:jc w:val="right"/>
              <w:rPr>
                <w:sz w:val="19"/>
                <w:szCs w:val="19"/>
                <w:lang w:val="en-US"/>
              </w:rPr>
            </w:pPr>
          </w:p>
        </w:tc>
        <w:tc>
          <w:tcPr>
            <w:tcW w:w="1210" w:type="dxa"/>
            <w:shd w:val="clear" w:color="auto" w:fill="FFFFFF" w:themeFill="background1"/>
            <w:vAlign w:val="center"/>
          </w:tcPr>
          <w:p w14:paraId="247FB3FB" w14:textId="77777777" w:rsidR="00E01256" w:rsidRDefault="00000000">
            <w:pPr>
              <w:widowControl w:val="0"/>
              <w:spacing w:after="60"/>
              <w:jc w:val="right"/>
              <w:rPr>
                <w:sz w:val="19"/>
                <w:szCs w:val="19"/>
                <w:lang w:val="en-US"/>
              </w:rPr>
            </w:pPr>
            <w:r>
              <w:rPr>
                <w:color w:val="000000"/>
                <w:sz w:val="19"/>
                <w:szCs w:val="19"/>
              </w:rPr>
              <w:t>1,501,712</w:t>
            </w:r>
          </w:p>
        </w:tc>
      </w:tr>
      <w:tr w:rsidR="00E01256" w14:paraId="795A429A" w14:textId="77777777">
        <w:tc>
          <w:tcPr>
            <w:tcW w:w="1714" w:type="dxa"/>
            <w:shd w:val="clear" w:color="auto" w:fill="FFFFFF" w:themeFill="background1"/>
            <w:vAlign w:val="center"/>
          </w:tcPr>
          <w:p w14:paraId="74697584" w14:textId="77777777" w:rsidR="00E01256" w:rsidRDefault="00000000">
            <w:pPr>
              <w:widowControl w:val="0"/>
              <w:spacing w:after="60"/>
              <w:jc w:val="left"/>
              <w:rPr>
                <w:sz w:val="19"/>
                <w:szCs w:val="19"/>
                <w:lang w:val="en-US"/>
              </w:rPr>
            </w:pPr>
            <w:r>
              <w:rPr>
                <w:sz w:val="19"/>
                <w:szCs w:val="19"/>
              </w:rPr>
              <w:t>Awareness-raising campaigns</w:t>
            </w:r>
          </w:p>
        </w:tc>
        <w:tc>
          <w:tcPr>
            <w:tcW w:w="4377" w:type="dxa"/>
            <w:shd w:val="clear" w:color="auto" w:fill="FFFFFF" w:themeFill="background1"/>
            <w:vAlign w:val="center"/>
          </w:tcPr>
          <w:p w14:paraId="0CCE3B99" w14:textId="77777777" w:rsidR="00E01256" w:rsidRDefault="00000000">
            <w:pPr>
              <w:widowControl w:val="0"/>
              <w:spacing w:before="60" w:after="60"/>
              <w:jc w:val="left"/>
              <w:rPr>
                <w:sz w:val="19"/>
                <w:szCs w:val="19"/>
              </w:rPr>
            </w:pPr>
            <w:r>
              <w:rPr>
                <w:sz w:val="19"/>
                <w:szCs w:val="19"/>
              </w:rPr>
              <w:t>Seven awareness campaigns on HCFC bans, phase</w:t>
            </w:r>
            <w:r>
              <w:rPr>
                <w:sz w:val="19"/>
                <w:szCs w:val="19"/>
              </w:rPr>
              <w:noBreakHyphen/>
              <w:t>out, controlled uses and leakage reduction, and 10 end</w:t>
            </w:r>
            <w:r>
              <w:rPr>
                <w:sz w:val="19"/>
                <w:szCs w:val="19"/>
              </w:rPr>
              <w:noBreakHyphen/>
              <w:t>user</w:t>
            </w:r>
            <w:r>
              <w:rPr>
                <w:sz w:val="19"/>
                <w:szCs w:val="19"/>
              </w:rPr>
              <w:noBreakHyphen/>
              <w:t xml:space="preserve"> campaigns on the safety and benefits of alternative technologies</w:t>
            </w:r>
          </w:p>
          <w:p w14:paraId="5ED10C9C" w14:textId="77777777" w:rsidR="00E01256" w:rsidRDefault="00000000">
            <w:pPr>
              <w:widowControl w:val="0"/>
              <w:spacing w:after="60"/>
              <w:jc w:val="left"/>
              <w:rPr>
                <w:sz w:val="19"/>
                <w:szCs w:val="19"/>
              </w:rPr>
            </w:pPr>
            <w:r>
              <w:rPr>
                <w:sz w:val="19"/>
                <w:szCs w:val="19"/>
              </w:rPr>
              <w:t>Upgrading of the Monti-RAC mobile application platform for use in the certification programme</w:t>
            </w:r>
          </w:p>
          <w:p w14:paraId="14DDA713" w14:textId="77777777" w:rsidR="00E01256" w:rsidRDefault="00000000">
            <w:pPr>
              <w:widowControl w:val="0"/>
              <w:spacing w:after="60"/>
              <w:jc w:val="left"/>
              <w:rPr>
                <w:sz w:val="19"/>
                <w:szCs w:val="19"/>
              </w:rPr>
            </w:pPr>
            <w:r>
              <w:rPr>
                <w:sz w:val="19"/>
                <w:szCs w:val="19"/>
              </w:rPr>
              <w:t>Ten workshops across the country on the use and application of low-</w:t>
            </w:r>
            <w:r>
              <w:rPr>
                <w:rFonts w:hint="eastAsia"/>
                <w:sz w:val="19"/>
                <w:szCs w:val="19"/>
                <w:lang w:eastAsia="zh-CN"/>
              </w:rPr>
              <w:t>全球升温潜能值</w:t>
            </w:r>
            <w:r>
              <w:rPr>
                <w:sz w:val="19"/>
                <w:szCs w:val="19"/>
              </w:rPr>
              <w:t xml:space="preserve"> technologies</w:t>
            </w:r>
          </w:p>
        </w:tc>
        <w:tc>
          <w:tcPr>
            <w:tcW w:w="1134" w:type="dxa"/>
            <w:shd w:val="clear" w:color="auto" w:fill="FFFFFF" w:themeFill="background1"/>
            <w:vAlign w:val="center"/>
          </w:tcPr>
          <w:p w14:paraId="165F34AF" w14:textId="77777777" w:rsidR="00E01256" w:rsidRDefault="00000000">
            <w:pPr>
              <w:widowControl w:val="0"/>
              <w:spacing w:after="60"/>
              <w:jc w:val="right"/>
              <w:rPr>
                <w:sz w:val="19"/>
                <w:szCs w:val="19"/>
                <w:lang w:val="en-US"/>
              </w:rPr>
            </w:pPr>
            <w:r>
              <w:rPr>
                <w:sz w:val="19"/>
                <w:szCs w:val="19"/>
                <w:lang w:val="en-US"/>
              </w:rPr>
              <w:t>1,004,000</w:t>
            </w:r>
          </w:p>
        </w:tc>
        <w:tc>
          <w:tcPr>
            <w:tcW w:w="4677" w:type="dxa"/>
            <w:shd w:val="clear" w:color="auto" w:fill="D9D9D9" w:themeFill="background1" w:themeFillShade="D9"/>
            <w:vAlign w:val="center"/>
          </w:tcPr>
          <w:p w14:paraId="5D74DA90" w14:textId="77777777" w:rsidR="00E01256" w:rsidRDefault="00E01256">
            <w:pPr>
              <w:widowControl w:val="0"/>
              <w:spacing w:after="60"/>
              <w:jc w:val="left"/>
              <w:rPr>
                <w:sz w:val="19"/>
                <w:szCs w:val="19"/>
                <w:lang w:val="en-US"/>
              </w:rPr>
            </w:pPr>
          </w:p>
        </w:tc>
        <w:tc>
          <w:tcPr>
            <w:tcW w:w="1134" w:type="dxa"/>
            <w:shd w:val="clear" w:color="auto" w:fill="D9D9D9" w:themeFill="background1" w:themeFillShade="D9"/>
            <w:vAlign w:val="center"/>
          </w:tcPr>
          <w:p w14:paraId="66F1C0F8" w14:textId="77777777" w:rsidR="00E01256" w:rsidRDefault="00E01256">
            <w:pPr>
              <w:widowControl w:val="0"/>
              <w:spacing w:after="60"/>
              <w:jc w:val="right"/>
              <w:rPr>
                <w:sz w:val="19"/>
                <w:szCs w:val="19"/>
                <w:lang w:val="en-US"/>
              </w:rPr>
            </w:pPr>
          </w:p>
        </w:tc>
        <w:tc>
          <w:tcPr>
            <w:tcW w:w="1210" w:type="dxa"/>
            <w:shd w:val="clear" w:color="auto" w:fill="FFFFFF" w:themeFill="background1"/>
            <w:vAlign w:val="center"/>
          </w:tcPr>
          <w:p w14:paraId="6384D131" w14:textId="77777777" w:rsidR="00E01256" w:rsidRDefault="00000000">
            <w:pPr>
              <w:widowControl w:val="0"/>
              <w:spacing w:after="60"/>
              <w:jc w:val="right"/>
              <w:rPr>
                <w:sz w:val="19"/>
                <w:szCs w:val="19"/>
                <w:lang w:val="en-US"/>
              </w:rPr>
            </w:pPr>
            <w:r>
              <w:rPr>
                <w:sz w:val="19"/>
                <w:szCs w:val="19"/>
                <w:lang w:val="en-US"/>
              </w:rPr>
              <w:t>1,004,000</w:t>
            </w:r>
          </w:p>
        </w:tc>
      </w:tr>
      <w:tr w:rsidR="00E01256" w14:paraId="712D87F2" w14:textId="77777777">
        <w:tc>
          <w:tcPr>
            <w:tcW w:w="1714" w:type="dxa"/>
            <w:shd w:val="clear" w:color="auto" w:fill="FFFFFF" w:themeFill="background1"/>
            <w:vAlign w:val="center"/>
          </w:tcPr>
          <w:p w14:paraId="16BA0D2D" w14:textId="77777777" w:rsidR="00E01256" w:rsidRDefault="00000000">
            <w:pPr>
              <w:widowControl w:val="0"/>
              <w:spacing w:before="60" w:after="60"/>
              <w:jc w:val="left"/>
              <w:rPr>
                <w:sz w:val="19"/>
                <w:szCs w:val="19"/>
                <w:lang w:val="en-US"/>
              </w:rPr>
            </w:pPr>
            <w:r>
              <w:rPr>
                <w:sz w:val="19"/>
                <w:szCs w:val="19"/>
              </w:rPr>
              <w:t>PMU</w:t>
            </w:r>
          </w:p>
        </w:tc>
        <w:tc>
          <w:tcPr>
            <w:tcW w:w="4377" w:type="dxa"/>
            <w:shd w:val="clear" w:color="auto" w:fill="FFFFFF" w:themeFill="background1"/>
            <w:vAlign w:val="center"/>
          </w:tcPr>
          <w:p w14:paraId="7A983B28" w14:textId="77777777" w:rsidR="00E01256" w:rsidRDefault="00000000">
            <w:pPr>
              <w:widowControl w:val="0"/>
              <w:spacing w:before="60" w:after="60"/>
              <w:jc w:val="left"/>
              <w:rPr>
                <w:sz w:val="19"/>
                <w:szCs w:val="19"/>
                <w:lang w:eastAsia="zh-CN"/>
              </w:rPr>
            </w:pPr>
            <w:r>
              <w:rPr>
                <w:sz w:val="19"/>
                <w:szCs w:val="19"/>
              </w:rPr>
              <w:t xml:space="preserve">PMU </w:t>
            </w:r>
            <w:r>
              <w:rPr>
                <w:rFonts w:hint="eastAsia"/>
                <w:sz w:val="19"/>
                <w:szCs w:val="19"/>
                <w:lang w:eastAsia="zh-CN"/>
              </w:rPr>
              <w:t>HPMP</w:t>
            </w:r>
          </w:p>
        </w:tc>
        <w:tc>
          <w:tcPr>
            <w:tcW w:w="1134" w:type="dxa"/>
            <w:shd w:val="clear" w:color="auto" w:fill="FFFFFF" w:themeFill="background1"/>
            <w:vAlign w:val="center"/>
          </w:tcPr>
          <w:p w14:paraId="3D225622" w14:textId="77777777" w:rsidR="00E01256" w:rsidRDefault="00000000">
            <w:pPr>
              <w:widowControl w:val="0"/>
              <w:spacing w:before="60" w:after="60"/>
              <w:jc w:val="right"/>
              <w:rPr>
                <w:sz w:val="19"/>
                <w:szCs w:val="19"/>
                <w:lang w:val="en-US"/>
              </w:rPr>
            </w:pPr>
            <w:r>
              <w:rPr>
                <w:sz w:val="19"/>
                <w:szCs w:val="19"/>
              </w:rPr>
              <w:t>1,267,500</w:t>
            </w:r>
          </w:p>
        </w:tc>
        <w:tc>
          <w:tcPr>
            <w:tcW w:w="4677" w:type="dxa"/>
          </w:tcPr>
          <w:p w14:paraId="694F1FB4" w14:textId="77777777" w:rsidR="00E01256" w:rsidRDefault="00000000">
            <w:pPr>
              <w:widowControl w:val="0"/>
              <w:spacing w:before="60" w:after="60"/>
              <w:jc w:val="left"/>
              <w:rPr>
                <w:sz w:val="19"/>
                <w:szCs w:val="19"/>
                <w:lang w:val="en-US" w:eastAsia="zh-CN"/>
              </w:rPr>
            </w:pPr>
            <w:r>
              <w:rPr>
                <w:sz w:val="19"/>
                <w:szCs w:val="19"/>
                <w:lang w:val="en-US"/>
              </w:rPr>
              <w:t xml:space="preserve">PMU </w:t>
            </w:r>
            <w:r>
              <w:rPr>
                <w:rFonts w:hint="eastAsia"/>
                <w:sz w:val="19"/>
                <w:szCs w:val="19"/>
                <w:lang w:val="en-US" w:eastAsia="zh-CN"/>
              </w:rPr>
              <w:t>KIP</w:t>
            </w:r>
          </w:p>
        </w:tc>
        <w:tc>
          <w:tcPr>
            <w:tcW w:w="1134" w:type="dxa"/>
            <w:vAlign w:val="center"/>
          </w:tcPr>
          <w:p w14:paraId="1B8035ED" w14:textId="77777777" w:rsidR="00E01256" w:rsidRDefault="00000000">
            <w:pPr>
              <w:widowControl w:val="0"/>
              <w:spacing w:before="60" w:after="60"/>
              <w:jc w:val="right"/>
              <w:rPr>
                <w:sz w:val="19"/>
                <w:szCs w:val="19"/>
                <w:lang w:val="en-US"/>
              </w:rPr>
            </w:pPr>
            <w:r>
              <w:rPr>
                <w:sz w:val="19"/>
                <w:szCs w:val="19"/>
              </w:rPr>
              <w:t>572,846</w:t>
            </w:r>
          </w:p>
        </w:tc>
        <w:tc>
          <w:tcPr>
            <w:tcW w:w="1210" w:type="dxa"/>
            <w:shd w:val="clear" w:color="auto" w:fill="FFFFFF" w:themeFill="background1"/>
            <w:vAlign w:val="center"/>
          </w:tcPr>
          <w:p w14:paraId="20A19067" w14:textId="77777777" w:rsidR="00E01256" w:rsidRDefault="00000000">
            <w:pPr>
              <w:widowControl w:val="0"/>
              <w:spacing w:before="60" w:after="60"/>
              <w:jc w:val="right"/>
              <w:rPr>
                <w:sz w:val="19"/>
                <w:szCs w:val="19"/>
                <w:lang w:val="en-US"/>
              </w:rPr>
            </w:pPr>
            <w:r>
              <w:rPr>
                <w:sz w:val="19"/>
                <w:szCs w:val="19"/>
                <w:lang w:val="en-US"/>
              </w:rPr>
              <w:t>1,840,346</w:t>
            </w:r>
          </w:p>
        </w:tc>
      </w:tr>
      <w:tr w:rsidR="00E01256" w14:paraId="6590CD79" w14:textId="77777777">
        <w:tc>
          <w:tcPr>
            <w:tcW w:w="6091" w:type="dxa"/>
            <w:gridSpan w:val="2"/>
            <w:shd w:val="clear" w:color="auto" w:fill="FFFFFF" w:themeFill="background1"/>
            <w:vAlign w:val="center"/>
          </w:tcPr>
          <w:p w14:paraId="7AC54885" w14:textId="77777777" w:rsidR="00E01256" w:rsidRDefault="00000000">
            <w:pPr>
              <w:widowControl w:val="0"/>
              <w:spacing w:before="60" w:after="60"/>
              <w:jc w:val="left"/>
              <w:rPr>
                <w:sz w:val="19"/>
                <w:szCs w:val="19"/>
              </w:rPr>
            </w:pPr>
            <w:r>
              <w:rPr>
                <w:b/>
                <w:sz w:val="19"/>
                <w:szCs w:val="19"/>
                <w:lang w:val="en-US"/>
              </w:rPr>
              <w:t>TOTAL</w:t>
            </w:r>
          </w:p>
        </w:tc>
        <w:tc>
          <w:tcPr>
            <w:tcW w:w="1134" w:type="dxa"/>
          </w:tcPr>
          <w:p w14:paraId="7D7C0F06" w14:textId="77777777" w:rsidR="00E01256" w:rsidRDefault="00000000">
            <w:pPr>
              <w:widowControl w:val="0"/>
              <w:spacing w:before="60" w:after="60"/>
              <w:jc w:val="right"/>
              <w:rPr>
                <w:b/>
                <w:sz w:val="19"/>
                <w:szCs w:val="19"/>
              </w:rPr>
            </w:pPr>
            <w:r>
              <w:rPr>
                <w:b/>
                <w:color w:val="000000"/>
                <w:sz w:val="19"/>
                <w:szCs w:val="19"/>
              </w:rPr>
              <w:t>14,925,847</w:t>
            </w:r>
          </w:p>
        </w:tc>
        <w:tc>
          <w:tcPr>
            <w:tcW w:w="4677" w:type="dxa"/>
          </w:tcPr>
          <w:p w14:paraId="1B594B00" w14:textId="77777777" w:rsidR="00E01256" w:rsidRDefault="00E01256">
            <w:pPr>
              <w:widowControl w:val="0"/>
              <w:spacing w:before="60" w:after="60"/>
              <w:jc w:val="left"/>
              <w:rPr>
                <w:sz w:val="19"/>
                <w:szCs w:val="19"/>
                <w:lang w:val="en-US"/>
              </w:rPr>
            </w:pPr>
          </w:p>
        </w:tc>
        <w:tc>
          <w:tcPr>
            <w:tcW w:w="1134" w:type="dxa"/>
            <w:shd w:val="clear" w:color="auto" w:fill="FFFFFF" w:themeFill="background1"/>
          </w:tcPr>
          <w:p w14:paraId="4B9EEF2E" w14:textId="77777777" w:rsidR="00E01256" w:rsidRDefault="00000000">
            <w:pPr>
              <w:widowControl w:val="0"/>
              <w:spacing w:before="60" w:after="60"/>
              <w:ind w:left="-249"/>
              <w:jc w:val="right"/>
              <w:rPr>
                <w:b/>
                <w:sz w:val="19"/>
                <w:szCs w:val="19"/>
                <w:lang w:val="en-US"/>
              </w:rPr>
            </w:pPr>
            <w:r>
              <w:rPr>
                <w:b/>
                <w:sz w:val="19"/>
                <w:szCs w:val="19"/>
                <w:lang w:val="en-US"/>
              </w:rPr>
              <w:t>7,045,798</w:t>
            </w:r>
          </w:p>
        </w:tc>
        <w:tc>
          <w:tcPr>
            <w:tcW w:w="1210" w:type="dxa"/>
            <w:shd w:val="clear" w:color="auto" w:fill="FFFFFF" w:themeFill="background1"/>
          </w:tcPr>
          <w:p w14:paraId="2B4A89AF" w14:textId="77777777" w:rsidR="00E01256" w:rsidRDefault="00000000">
            <w:pPr>
              <w:widowControl w:val="0"/>
              <w:spacing w:before="60" w:after="60"/>
              <w:jc w:val="right"/>
              <w:rPr>
                <w:b/>
                <w:sz w:val="19"/>
                <w:szCs w:val="19"/>
                <w:lang w:val="en-US"/>
              </w:rPr>
            </w:pPr>
            <w:r>
              <w:rPr>
                <w:b/>
                <w:sz w:val="19"/>
                <w:szCs w:val="19"/>
                <w:lang w:val="en-US"/>
              </w:rPr>
              <w:t>21,971,645</w:t>
            </w:r>
          </w:p>
        </w:tc>
      </w:tr>
    </w:tbl>
    <w:p w14:paraId="29425611" w14:textId="77777777" w:rsidR="00E01256" w:rsidRDefault="00000000">
      <w:pPr>
        <w:sectPr w:rsidR="00E01256">
          <w:headerReference w:type="even" r:id="rId31"/>
          <w:headerReference w:type="default" r:id="rId32"/>
          <w:footerReference w:type="even" r:id="rId33"/>
          <w:footerReference w:type="default" r:id="rId34"/>
          <w:headerReference w:type="first" r:id="rId35"/>
          <w:footerReference w:type="first" r:id="rId36"/>
          <w:pgSz w:w="15840" w:h="12240" w:orient="landscape"/>
          <w:pgMar w:top="1440" w:right="720" w:bottom="1350" w:left="864" w:header="720" w:footer="475" w:gutter="0"/>
          <w:pgNumType w:start="1"/>
          <w:cols w:space="720"/>
          <w:docGrid w:linePitch="299"/>
        </w:sectPr>
      </w:pPr>
      <w:r>
        <w:br w:type="page"/>
      </w:r>
    </w:p>
    <w:p w14:paraId="70EC8824" w14:textId="77777777" w:rsidR="00E01256" w:rsidRDefault="00000000">
      <w:pPr>
        <w:shd w:val="clear" w:color="auto" w:fill="FFFFFF" w:themeFill="background1"/>
        <w:spacing w:after="240"/>
        <w:jc w:val="center"/>
        <w:rPr>
          <w:b/>
          <w:bCs/>
        </w:rPr>
      </w:pPr>
      <w:r>
        <w:rPr>
          <w:b/>
          <w:bCs/>
        </w:rPr>
        <w:lastRenderedPageBreak/>
        <w:t>Annex</w:t>
      </w:r>
      <w:r>
        <w:rPr>
          <w:b/>
        </w:rPr>
        <w:t xml:space="preserve"> III</w:t>
      </w:r>
    </w:p>
    <w:p w14:paraId="3D2FAF3C" w14:textId="77777777" w:rsidR="00E01256" w:rsidRDefault="00000000">
      <w:pPr>
        <w:widowControl w:val="0"/>
        <w:shd w:val="clear" w:color="auto" w:fill="FFFFFF" w:themeFill="background1"/>
        <w:spacing w:after="240"/>
        <w:jc w:val="center"/>
        <w:rPr>
          <w:b/>
          <w:bCs/>
        </w:rPr>
      </w:pPr>
      <w:r>
        <w:rPr>
          <w:rFonts w:hint="eastAsia"/>
          <w:b/>
          <w:bCs/>
          <w:lang w:eastAsia="zh-CN"/>
        </w:rPr>
        <w:t>HFC</w:t>
      </w:r>
      <w:r>
        <w:rPr>
          <w:b/>
          <w:bCs/>
        </w:rPr>
        <w:t>CONSUMPTION BY SECTOR AND SUBSTANCE IN INDONESIA (2023 COUNTRY PROGRAMME DATA)</w:t>
      </w:r>
    </w:p>
    <w:p w14:paraId="696268B0" w14:textId="77777777" w:rsidR="00E01256" w:rsidRDefault="00000000">
      <w:pPr>
        <w:pStyle w:val="Heading1"/>
        <w:keepNext/>
        <w:numPr>
          <w:ilvl w:val="0"/>
          <w:numId w:val="0"/>
        </w:numPr>
        <w:shd w:val="clear" w:color="auto" w:fill="FFFFFF" w:themeFill="background1"/>
        <w:spacing w:after="0"/>
        <w:rPr>
          <w:b/>
          <w:bCs/>
        </w:rPr>
      </w:pPr>
      <w:r>
        <w:rPr>
          <w:b/>
        </w:rPr>
        <w:t>Table 1</w:t>
      </w:r>
      <w:r>
        <w:rPr>
          <w:b/>
          <w:bCs/>
        </w:rPr>
        <w:t xml:space="preserve">. </w:t>
      </w:r>
      <w:r>
        <w:rPr>
          <w:rFonts w:hint="eastAsia"/>
          <w:b/>
          <w:bCs/>
          <w:lang w:eastAsia="zh-CN"/>
        </w:rPr>
        <w:t>HFC</w:t>
      </w:r>
      <w:r>
        <w:rPr>
          <w:b/>
          <w:bCs/>
        </w:rPr>
        <w:t>consumption in Indonesia by sector in mt (2023)</w:t>
      </w:r>
    </w:p>
    <w:tbl>
      <w:tblPr>
        <w:tblW w:w="5000" w:type="pct"/>
        <w:jc w:val="center"/>
        <w:tblLook w:val="04A0" w:firstRow="1" w:lastRow="0" w:firstColumn="1" w:lastColumn="0" w:noHBand="0" w:noVBand="1"/>
      </w:tblPr>
      <w:tblGrid>
        <w:gridCol w:w="2155"/>
        <w:gridCol w:w="824"/>
        <w:gridCol w:w="824"/>
        <w:gridCol w:w="824"/>
        <w:gridCol w:w="824"/>
        <w:gridCol w:w="824"/>
        <w:gridCol w:w="823"/>
        <w:gridCol w:w="823"/>
        <w:gridCol w:w="823"/>
        <w:gridCol w:w="823"/>
        <w:gridCol w:w="823"/>
        <w:gridCol w:w="823"/>
        <w:gridCol w:w="823"/>
        <w:gridCol w:w="823"/>
        <w:gridCol w:w="823"/>
        <w:gridCol w:w="564"/>
      </w:tblGrid>
      <w:tr w:rsidR="00E01256" w14:paraId="60B22118" w14:textId="77777777">
        <w:trPr>
          <w:trHeight w:val="444"/>
          <w:tblHeader/>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57043F" w14:textId="77777777" w:rsidR="00E01256" w:rsidRDefault="00000000">
            <w:pPr>
              <w:keepNext/>
              <w:suppressAutoHyphens/>
              <w:jc w:val="center"/>
              <w:rPr>
                <w:b/>
                <w:bCs/>
                <w:sz w:val="20"/>
                <w:szCs w:val="20"/>
                <w:lang w:eastAsia="en-CA"/>
              </w:rPr>
            </w:pPr>
            <w:r>
              <w:rPr>
                <w:b/>
                <w:bCs/>
                <w:sz w:val="20"/>
                <w:szCs w:val="20"/>
                <w:lang w:eastAsia="en-CA"/>
              </w:rPr>
              <w:t>Sector</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4ADCB2" w14:textId="77777777" w:rsidR="00E01256" w:rsidRDefault="00000000">
            <w:pPr>
              <w:keepNext/>
              <w:suppressAutoHyphens/>
              <w:ind w:left="-181" w:right="-136"/>
              <w:jc w:val="center"/>
              <w:rPr>
                <w:b/>
                <w:sz w:val="18"/>
                <w:szCs w:val="18"/>
                <w:lang w:eastAsia="en-CA"/>
              </w:rPr>
            </w:pPr>
            <w:r>
              <w:rPr>
                <w:rFonts w:hint="eastAsia"/>
                <w:b/>
                <w:sz w:val="18"/>
                <w:szCs w:val="18"/>
                <w:lang w:eastAsia="zh-CN"/>
              </w:rPr>
              <w:t>HFC-</w:t>
            </w:r>
            <w:r>
              <w:rPr>
                <w:b/>
                <w:sz w:val="18"/>
                <w:szCs w:val="18"/>
                <w:lang w:eastAsia="en-CA"/>
              </w:rPr>
              <w:t>23</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B018395" w14:textId="77777777" w:rsidR="00E01256" w:rsidRDefault="00000000">
            <w:pPr>
              <w:keepNext/>
              <w:suppressAutoHyphens/>
              <w:ind w:left="-48"/>
              <w:jc w:val="center"/>
              <w:rPr>
                <w:b/>
                <w:sz w:val="18"/>
                <w:szCs w:val="18"/>
                <w:lang w:eastAsia="en-CA"/>
              </w:rPr>
            </w:pPr>
            <w:r>
              <w:rPr>
                <w:rFonts w:hint="eastAsia"/>
                <w:b/>
                <w:sz w:val="18"/>
                <w:szCs w:val="18"/>
                <w:lang w:eastAsia="zh-CN"/>
              </w:rPr>
              <w:t>HFC-</w:t>
            </w:r>
            <w:r>
              <w:rPr>
                <w:b/>
                <w:sz w:val="18"/>
                <w:szCs w:val="18"/>
                <w:lang w:eastAsia="en-CA"/>
              </w:rPr>
              <w:t>32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421F30E" w14:textId="77777777" w:rsidR="00E01256" w:rsidRDefault="00000000">
            <w:pPr>
              <w:keepNext/>
              <w:suppressAutoHyphens/>
              <w:ind w:left="-151" w:right="-170"/>
              <w:jc w:val="center"/>
              <w:rPr>
                <w:b/>
                <w:sz w:val="18"/>
                <w:szCs w:val="18"/>
                <w:lang w:eastAsia="en-CA"/>
              </w:rPr>
            </w:pPr>
            <w:r>
              <w:rPr>
                <w:rFonts w:hint="eastAsia"/>
                <w:b/>
                <w:sz w:val="18"/>
                <w:szCs w:val="18"/>
                <w:lang w:eastAsia="zh-CN"/>
              </w:rPr>
              <w:t>HFC-</w:t>
            </w:r>
            <w:r>
              <w:rPr>
                <w:b/>
                <w:sz w:val="18"/>
                <w:szCs w:val="18"/>
                <w:lang w:eastAsia="en-CA"/>
              </w:rPr>
              <w:t>134a</w:t>
            </w:r>
          </w:p>
        </w:tc>
        <w:tc>
          <w:tcPr>
            <w:tcW w:w="289" w:type="pct"/>
            <w:tcBorders>
              <w:top w:val="single" w:sz="4" w:space="0" w:color="auto"/>
              <w:left w:val="single" w:sz="4" w:space="0" w:color="auto"/>
              <w:bottom w:val="single" w:sz="4" w:space="0" w:color="auto"/>
              <w:right w:val="single" w:sz="4" w:space="0" w:color="auto"/>
            </w:tcBorders>
            <w:vAlign w:val="center"/>
          </w:tcPr>
          <w:p w14:paraId="2576003B" w14:textId="77777777" w:rsidR="00E01256" w:rsidRDefault="00000000">
            <w:pPr>
              <w:keepNext/>
              <w:suppressAutoHyphens/>
              <w:jc w:val="center"/>
              <w:rPr>
                <w:b/>
                <w:bCs/>
                <w:sz w:val="18"/>
                <w:szCs w:val="18"/>
                <w:lang w:eastAsia="en-CA"/>
              </w:rPr>
            </w:pPr>
            <w:r>
              <w:rPr>
                <w:rFonts w:hint="eastAsia"/>
                <w:b/>
                <w:bCs/>
                <w:sz w:val="18"/>
                <w:szCs w:val="18"/>
                <w:lang w:eastAsia="zh-CN"/>
              </w:rPr>
              <w:t>HFC-</w:t>
            </w:r>
            <w:r>
              <w:rPr>
                <w:b/>
                <w:bCs/>
                <w:sz w:val="18"/>
                <w:szCs w:val="18"/>
                <w:lang w:eastAsia="en-CA"/>
              </w:rPr>
              <w:t>152a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AF3AE5A" w14:textId="77777777" w:rsidR="00E01256" w:rsidRDefault="00000000">
            <w:pPr>
              <w:keepNext/>
              <w:suppressAutoHyphens/>
              <w:jc w:val="center"/>
              <w:rPr>
                <w:b/>
                <w:sz w:val="18"/>
                <w:szCs w:val="18"/>
                <w:lang w:eastAsia="en-CA"/>
              </w:rPr>
            </w:pPr>
            <w:r>
              <w:rPr>
                <w:rFonts w:hint="eastAsia"/>
                <w:b/>
                <w:sz w:val="18"/>
                <w:szCs w:val="18"/>
                <w:lang w:eastAsia="zh-CN"/>
              </w:rPr>
              <w:t>HFC-</w:t>
            </w:r>
            <w:r>
              <w:rPr>
                <w:b/>
                <w:bCs/>
                <w:sz w:val="18"/>
                <w:szCs w:val="18"/>
                <w:lang w:eastAsia="en-CA"/>
              </w:rPr>
              <w:t>227ea</w:t>
            </w:r>
          </w:p>
        </w:tc>
        <w:tc>
          <w:tcPr>
            <w:tcW w:w="289" w:type="pct"/>
            <w:tcBorders>
              <w:top w:val="single" w:sz="4" w:space="0" w:color="auto"/>
              <w:left w:val="nil"/>
              <w:bottom w:val="single" w:sz="4" w:space="0" w:color="auto"/>
              <w:right w:val="single" w:sz="4" w:space="0" w:color="auto"/>
            </w:tcBorders>
            <w:vAlign w:val="center"/>
          </w:tcPr>
          <w:p w14:paraId="31748125" w14:textId="77777777" w:rsidR="00E01256" w:rsidRDefault="00000000">
            <w:pPr>
              <w:keepNext/>
              <w:suppressAutoHyphens/>
              <w:jc w:val="center"/>
              <w:rPr>
                <w:b/>
                <w:bCs/>
                <w:sz w:val="18"/>
                <w:szCs w:val="18"/>
                <w:lang w:eastAsia="en-CA"/>
              </w:rPr>
            </w:pPr>
            <w:r>
              <w:rPr>
                <w:rFonts w:hint="eastAsia"/>
                <w:b/>
                <w:bCs/>
                <w:sz w:val="18"/>
                <w:szCs w:val="18"/>
                <w:lang w:eastAsia="zh-CN"/>
              </w:rPr>
              <w:t>HFC-</w:t>
            </w:r>
            <w:r>
              <w:rPr>
                <w:b/>
                <w:bCs/>
                <w:sz w:val="18"/>
                <w:szCs w:val="18"/>
                <w:lang w:eastAsia="en-CA"/>
              </w:rPr>
              <w:t>236fa</w:t>
            </w:r>
          </w:p>
        </w:tc>
        <w:tc>
          <w:tcPr>
            <w:tcW w:w="289" w:type="pct"/>
            <w:tcBorders>
              <w:top w:val="single" w:sz="4" w:space="0" w:color="auto"/>
              <w:left w:val="single" w:sz="4" w:space="0" w:color="auto"/>
              <w:bottom w:val="single" w:sz="4" w:space="0" w:color="auto"/>
              <w:right w:val="single" w:sz="4" w:space="0" w:color="auto"/>
            </w:tcBorders>
            <w:vAlign w:val="center"/>
          </w:tcPr>
          <w:p w14:paraId="5D8B4919" w14:textId="77777777" w:rsidR="00E01256" w:rsidRDefault="00000000">
            <w:pPr>
              <w:keepNext/>
              <w:suppressAutoHyphens/>
              <w:jc w:val="center"/>
              <w:rPr>
                <w:b/>
                <w:bCs/>
                <w:sz w:val="18"/>
                <w:szCs w:val="18"/>
                <w:lang w:eastAsia="en-CA"/>
              </w:rPr>
            </w:pPr>
            <w:r>
              <w:rPr>
                <w:rFonts w:hint="eastAsia"/>
                <w:b/>
                <w:bCs/>
                <w:sz w:val="18"/>
                <w:szCs w:val="18"/>
                <w:lang w:eastAsia="zh-CN"/>
              </w:rPr>
              <w:t>HFC-</w:t>
            </w:r>
            <w:r>
              <w:rPr>
                <w:b/>
                <w:bCs/>
                <w:sz w:val="18"/>
                <w:szCs w:val="18"/>
                <w:lang w:eastAsia="en-CA"/>
              </w:rPr>
              <w:t>245fa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802A0F" w14:textId="77777777" w:rsidR="00E01256" w:rsidRDefault="00000000">
            <w:pPr>
              <w:keepNext/>
              <w:suppressAutoHyphens/>
              <w:jc w:val="center"/>
              <w:rPr>
                <w:b/>
                <w:sz w:val="18"/>
                <w:szCs w:val="18"/>
                <w:lang w:eastAsia="en-CA"/>
              </w:rPr>
            </w:pPr>
            <w:r>
              <w:rPr>
                <w:b/>
                <w:sz w:val="18"/>
                <w:szCs w:val="18"/>
                <w:lang w:eastAsia="en-CA"/>
              </w:rPr>
              <w:t>R-404A</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DA6375" w14:textId="77777777" w:rsidR="00E01256" w:rsidRDefault="00000000">
            <w:pPr>
              <w:keepNext/>
              <w:suppressAutoHyphens/>
              <w:jc w:val="center"/>
              <w:rPr>
                <w:b/>
                <w:sz w:val="18"/>
                <w:szCs w:val="18"/>
                <w:lang w:eastAsia="en-CA"/>
              </w:rPr>
            </w:pPr>
            <w:r>
              <w:rPr>
                <w:b/>
                <w:sz w:val="18"/>
                <w:szCs w:val="18"/>
                <w:lang w:eastAsia="en-CA"/>
              </w:rPr>
              <w:t>R-407C</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3264976" w14:textId="77777777" w:rsidR="00E01256" w:rsidRDefault="00000000">
            <w:pPr>
              <w:keepNext/>
              <w:suppressAutoHyphens/>
              <w:jc w:val="center"/>
              <w:rPr>
                <w:b/>
                <w:sz w:val="18"/>
                <w:szCs w:val="18"/>
                <w:lang w:eastAsia="en-CA"/>
              </w:rPr>
            </w:pPr>
            <w:r>
              <w:rPr>
                <w:b/>
                <w:sz w:val="18"/>
                <w:szCs w:val="18"/>
                <w:lang w:eastAsia="en-CA"/>
              </w:rPr>
              <w:t>R-410A</w:t>
            </w:r>
          </w:p>
        </w:tc>
        <w:tc>
          <w:tcPr>
            <w:tcW w:w="289" w:type="pct"/>
            <w:tcBorders>
              <w:top w:val="single" w:sz="4" w:space="0" w:color="auto"/>
              <w:left w:val="single" w:sz="4" w:space="0" w:color="auto"/>
              <w:bottom w:val="single" w:sz="4" w:space="0" w:color="auto"/>
              <w:right w:val="single" w:sz="4" w:space="0" w:color="auto"/>
            </w:tcBorders>
            <w:vAlign w:val="center"/>
          </w:tcPr>
          <w:p w14:paraId="0EDCF210" w14:textId="77777777" w:rsidR="00E01256" w:rsidRDefault="00000000">
            <w:pPr>
              <w:keepNext/>
              <w:suppressAutoHyphens/>
              <w:jc w:val="center"/>
              <w:rPr>
                <w:b/>
                <w:sz w:val="18"/>
                <w:szCs w:val="18"/>
                <w:lang w:eastAsia="en-CA"/>
              </w:rPr>
            </w:pPr>
            <w:r>
              <w:rPr>
                <w:b/>
                <w:bCs/>
                <w:sz w:val="18"/>
                <w:szCs w:val="18"/>
                <w:lang w:eastAsia="en-CA"/>
              </w:rPr>
              <w:t>R-417A</w:t>
            </w:r>
          </w:p>
        </w:tc>
        <w:tc>
          <w:tcPr>
            <w:tcW w:w="289" w:type="pct"/>
            <w:tcBorders>
              <w:top w:val="single" w:sz="4" w:space="0" w:color="auto"/>
              <w:left w:val="single" w:sz="4" w:space="0" w:color="auto"/>
              <w:bottom w:val="single" w:sz="4" w:space="0" w:color="auto"/>
              <w:right w:val="single" w:sz="4" w:space="0" w:color="auto"/>
            </w:tcBorders>
            <w:vAlign w:val="center"/>
          </w:tcPr>
          <w:p w14:paraId="4D3EFA26" w14:textId="77777777" w:rsidR="00E01256" w:rsidRDefault="00000000">
            <w:pPr>
              <w:keepNext/>
              <w:suppressAutoHyphens/>
              <w:jc w:val="center"/>
              <w:rPr>
                <w:b/>
                <w:bCs/>
                <w:sz w:val="18"/>
                <w:szCs w:val="18"/>
                <w:lang w:eastAsia="en-CA"/>
              </w:rPr>
            </w:pPr>
            <w:r>
              <w:rPr>
                <w:b/>
                <w:bCs/>
                <w:sz w:val="18"/>
                <w:szCs w:val="18"/>
                <w:lang w:eastAsia="en-CA"/>
              </w:rPr>
              <w:t>R-507A</w:t>
            </w:r>
          </w:p>
        </w:tc>
        <w:tc>
          <w:tcPr>
            <w:tcW w:w="289" w:type="pct"/>
            <w:tcBorders>
              <w:top w:val="single" w:sz="4" w:space="0" w:color="auto"/>
              <w:left w:val="single" w:sz="4" w:space="0" w:color="auto"/>
              <w:bottom w:val="single" w:sz="4" w:space="0" w:color="auto"/>
              <w:right w:val="single" w:sz="4" w:space="0" w:color="auto"/>
            </w:tcBorders>
            <w:vAlign w:val="center"/>
          </w:tcPr>
          <w:p w14:paraId="040F4F56" w14:textId="77777777" w:rsidR="00E01256" w:rsidRDefault="00000000">
            <w:pPr>
              <w:keepNext/>
              <w:suppressAutoHyphens/>
              <w:jc w:val="center"/>
              <w:rPr>
                <w:b/>
                <w:bCs/>
                <w:sz w:val="18"/>
                <w:szCs w:val="18"/>
                <w:lang w:eastAsia="en-CA"/>
              </w:rPr>
            </w:pPr>
            <w:r>
              <w:rPr>
                <w:b/>
                <w:bCs/>
                <w:sz w:val="18"/>
                <w:szCs w:val="18"/>
                <w:lang w:eastAsia="en-CA"/>
              </w:rPr>
              <w:t xml:space="preserve">Other </w:t>
            </w:r>
            <w:r>
              <w:rPr>
                <w:rFonts w:hint="eastAsia"/>
                <w:b/>
                <w:bCs/>
                <w:sz w:val="18"/>
                <w:szCs w:val="18"/>
                <w:lang w:eastAsia="zh-CN"/>
              </w:rPr>
              <w:t>HFC</w:t>
            </w:r>
            <w:r>
              <w:rPr>
                <w:b/>
                <w:bCs/>
                <w:sz w:val="18"/>
                <w:szCs w:val="18"/>
                <w:lang w:eastAsia="en-CA"/>
              </w:rPr>
              <w:t>*</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A634D50" w14:textId="77777777" w:rsidR="00E01256" w:rsidRDefault="00000000">
            <w:pPr>
              <w:keepNext/>
              <w:suppressAutoHyphens/>
              <w:jc w:val="center"/>
              <w:rPr>
                <w:b/>
                <w:sz w:val="18"/>
                <w:szCs w:val="18"/>
                <w:lang w:eastAsia="en-CA"/>
              </w:rPr>
            </w:pPr>
            <w:r>
              <w:rPr>
                <w:b/>
                <w:sz w:val="18"/>
                <w:szCs w:val="18"/>
                <w:lang w:eastAsia="en-CA"/>
              </w:rPr>
              <w:t>Total</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99E34F" w14:textId="77777777" w:rsidR="00E01256" w:rsidRDefault="00000000">
            <w:pPr>
              <w:keepNext/>
              <w:suppressAutoHyphens/>
              <w:ind w:left="-192" w:right="-141"/>
              <w:jc w:val="center"/>
              <w:rPr>
                <w:b/>
                <w:sz w:val="18"/>
                <w:szCs w:val="18"/>
                <w:lang w:eastAsia="en-CA"/>
              </w:rPr>
            </w:pPr>
            <w:r>
              <w:rPr>
                <w:b/>
                <w:sz w:val="18"/>
                <w:szCs w:val="18"/>
                <w:lang w:eastAsia="en-CA"/>
              </w:rPr>
              <w:t>Share</w:t>
            </w:r>
            <w:r>
              <w:rPr>
                <w:b/>
                <w:sz w:val="18"/>
                <w:szCs w:val="18"/>
                <w:lang w:eastAsia="en-CA"/>
              </w:rPr>
              <w:br/>
              <w:t>of total</w:t>
            </w:r>
            <w:r>
              <w:rPr>
                <w:b/>
                <w:sz w:val="18"/>
                <w:szCs w:val="18"/>
                <w:lang w:eastAsia="en-CA"/>
              </w:rPr>
              <w:br/>
              <w:t>(%)</w:t>
            </w:r>
          </w:p>
        </w:tc>
      </w:tr>
      <w:tr w:rsidR="00E01256" w14:paraId="6F34E7A0" w14:textId="77777777">
        <w:trPr>
          <w:cantSplit/>
          <w:trHeight w:val="227"/>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AC75EE" w14:textId="77777777" w:rsidR="00E01256" w:rsidRDefault="00000000">
            <w:pPr>
              <w:keepNext/>
              <w:suppressAutoHyphens/>
              <w:jc w:val="center"/>
              <w:rPr>
                <w:b/>
                <w:bCs/>
                <w:sz w:val="20"/>
                <w:szCs w:val="20"/>
                <w:lang w:eastAsia="en-CA"/>
              </w:rPr>
            </w:pPr>
            <w:r>
              <w:rPr>
                <w:b/>
                <w:bCs/>
                <w:sz w:val="20"/>
                <w:szCs w:val="20"/>
                <w:lang w:eastAsia="en-CA"/>
              </w:rPr>
              <w:t>Manufacturing</w:t>
            </w:r>
          </w:p>
        </w:tc>
      </w:tr>
      <w:tr w:rsidR="00E01256" w14:paraId="1EDC0C15"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A6DFDB" w14:textId="77777777" w:rsidR="00E01256" w:rsidRDefault="00000000">
            <w:pPr>
              <w:suppressAutoHyphens/>
              <w:ind w:left="96"/>
              <w:jc w:val="left"/>
              <w:rPr>
                <w:sz w:val="20"/>
                <w:szCs w:val="20"/>
                <w:lang w:eastAsia="en-CA"/>
              </w:rPr>
            </w:pPr>
            <w:r>
              <w:rPr>
                <w:sz w:val="20"/>
                <w:szCs w:val="20"/>
                <w:lang w:eastAsia="en-CA"/>
              </w:rPr>
              <w:t>Domestic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BE6C2A1" w14:textId="77777777" w:rsidR="00E01256" w:rsidRDefault="00E01256">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EC56DCF"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7127771" w14:textId="77777777" w:rsidR="00E01256" w:rsidRDefault="00000000">
            <w:pPr>
              <w:suppressAutoHyphens/>
              <w:jc w:val="right"/>
              <w:rPr>
                <w:sz w:val="20"/>
                <w:szCs w:val="20"/>
              </w:rPr>
            </w:pPr>
            <w:r>
              <w:rPr>
                <w:sz w:val="20"/>
                <w:szCs w:val="20"/>
              </w:rPr>
              <w:t>357.81</w:t>
            </w:r>
          </w:p>
        </w:tc>
        <w:tc>
          <w:tcPr>
            <w:tcW w:w="289" w:type="pct"/>
            <w:tcBorders>
              <w:top w:val="single" w:sz="4" w:space="0" w:color="auto"/>
              <w:left w:val="single" w:sz="4" w:space="0" w:color="auto"/>
              <w:bottom w:val="single" w:sz="4" w:space="0" w:color="auto"/>
              <w:right w:val="single" w:sz="4" w:space="0" w:color="auto"/>
            </w:tcBorders>
            <w:vAlign w:val="center"/>
          </w:tcPr>
          <w:p w14:paraId="6A7CEA56"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536DF99"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352CE22D"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5ED99EA"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365703"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AB4DFFC"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801B4D7"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4838455"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4787DC1"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D7D3CE3"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95C042" w14:textId="77777777" w:rsidR="00E01256" w:rsidRDefault="00000000">
            <w:pPr>
              <w:suppressAutoHyphens/>
              <w:jc w:val="right"/>
              <w:rPr>
                <w:sz w:val="20"/>
                <w:szCs w:val="20"/>
              </w:rPr>
            </w:pPr>
            <w:r>
              <w:rPr>
                <w:sz w:val="20"/>
                <w:szCs w:val="20"/>
              </w:rPr>
              <w:t>357.81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3FD7E1E" w14:textId="77777777" w:rsidR="00E01256" w:rsidRDefault="00000000">
            <w:pPr>
              <w:suppressAutoHyphens/>
              <w:jc w:val="center"/>
              <w:rPr>
                <w:b/>
                <w:bCs/>
                <w:sz w:val="20"/>
                <w:szCs w:val="20"/>
                <w:lang w:eastAsia="en-CA"/>
              </w:rPr>
            </w:pPr>
            <w:r>
              <w:rPr>
                <w:b/>
                <w:bCs/>
                <w:sz w:val="20"/>
                <w:szCs w:val="20"/>
                <w:lang w:eastAsia="en-CA"/>
              </w:rPr>
              <w:t>4.0</w:t>
            </w:r>
          </w:p>
        </w:tc>
      </w:tr>
      <w:tr w:rsidR="00E01256" w14:paraId="6763EC27"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C84A88" w14:textId="77777777" w:rsidR="00E01256" w:rsidRDefault="00000000">
            <w:pPr>
              <w:suppressAutoHyphens/>
              <w:ind w:left="96"/>
              <w:jc w:val="left"/>
              <w:rPr>
                <w:sz w:val="20"/>
                <w:szCs w:val="20"/>
                <w:lang w:eastAsia="en-CA"/>
              </w:rPr>
            </w:pPr>
            <w:r>
              <w:rPr>
                <w:sz w:val="20"/>
                <w:szCs w:val="20"/>
                <w:lang w:eastAsia="en-CA"/>
              </w:rPr>
              <w:t>Commercial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E0397E" w14:textId="77777777" w:rsidR="00E01256" w:rsidRDefault="00000000">
            <w:pPr>
              <w:suppressAutoHyphens/>
              <w:ind w:left="-34"/>
              <w:jc w:val="right"/>
              <w:rPr>
                <w:sz w:val="20"/>
                <w:szCs w:val="20"/>
              </w:rPr>
            </w:pPr>
            <w:r>
              <w:rPr>
                <w:sz w:val="20"/>
                <w:szCs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50A7ACD"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E15F731" w14:textId="77777777" w:rsidR="00E01256" w:rsidRDefault="00000000">
            <w:pPr>
              <w:suppressAutoHyphens/>
              <w:jc w:val="right"/>
              <w:rPr>
                <w:sz w:val="20"/>
                <w:szCs w:val="20"/>
              </w:rPr>
            </w:pPr>
            <w:r>
              <w:rPr>
                <w:sz w:val="20"/>
                <w:szCs w:val="20"/>
              </w:rPr>
              <w:t>101.58</w:t>
            </w:r>
          </w:p>
        </w:tc>
        <w:tc>
          <w:tcPr>
            <w:tcW w:w="289" w:type="pct"/>
            <w:tcBorders>
              <w:top w:val="single" w:sz="4" w:space="0" w:color="auto"/>
              <w:left w:val="single" w:sz="4" w:space="0" w:color="auto"/>
              <w:bottom w:val="single" w:sz="4" w:space="0" w:color="auto"/>
              <w:right w:val="single" w:sz="4" w:space="0" w:color="auto"/>
            </w:tcBorders>
            <w:vAlign w:val="center"/>
          </w:tcPr>
          <w:p w14:paraId="0BB90226"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941C22"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74082442"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763E4FF"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E54EF91" w14:textId="77777777" w:rsidR="00E01256" w:rsidRDefault="00000000">
            <w:pPr>
              <w:suppressAutoHyphens/>
              <w:jc w:val="right"/>
              <w:rPr>
                <w:sz w:val="20"/>
                <w:szCs w:val="20"/>
              </w:rPr>
            </w:pPr>
            <w:r>
              <w:rPr>
                <w:sz w:val="20"/>
                <w:szCs w:val="20"/>
              </w:rPr>
              <w:t>141.33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B775AEE"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CE81A5B"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F47C9E3"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018BF1D"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0689778"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87D1ED" w14:textId="77777777" w:rsidR="00E01256" w:rsidRDefault="00000000">
            <w:pPr>
              <w:suppressAutoHyphens/>
              <w:jc w:val="right"/>
              <w:rPr>
                <w:sz w:val="20"/>
                <w:szCs w:val="20"/>
              </w:rPr>
            </w:pPr>
            <w:r>
              <w:rPr>
                <w:sz w:val="20"/>
                <w:szCs w:val="20"/>
              </w:rPr>
              <w:t>250.32</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8D4A31" w14:textId="77777777" w:rsidR="00E01256" w:rsidRDefault="00000000">
            <w:pPr>
              <w:suppressAutoHyphens/>
              <w:jc w:val="center"/>
              <w:rPr>
                <w:b/>
                <w:sz w:val="20"/>
                <w:szCs w:val="20"/>
              </w:rPr>
            </w:pPr>
            <w:r>
              <w:rPr>
                <w:b/>
                <w:sz w:val="20"/>
                <w:szCs w:val="20"/>
              </w:rPr>
              <w:t>2.8</w:t>
            </w:r>
          </w:p>
        </w:tc>
      </w:tr>
      <w:tr w:rsidR="00E01256" w14:paraId="63A0C08C"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677067" w14:textId="77777777" w:rsidR="00E01256" w:rsidRDefault="00000000">
            <w:pPr>
              <w:suppressAutoHyphens/>
              <w:ind w:left="96"/>
              <w:jc w:val="left"/>
              <w:rPr>
                <w:sz w:val="20"/>
                <w:szCs w:val="20"/>
                <w:lang w:eastAsia="en-CA"/>
              </w:rPr>
            </w:pPr>
            <w:r>
              <w:rPr>
                <w:sz w:val="20"/>
                <w:szCs w:val="20"/>
                <w:lang w:eastAsia="en-CA"/>
              </w:rPr>
              <w:t>Residential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501043" w14:textId="77777777" w:rsidR="00E01256" w:rsidRDefault="00E01256">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08CA2F3" w14:textId="77777777" w:rsidR="00E01256" w:rsidRDefault="00000000">
            <w:pPr>
              <w:suppressAutoHyphens/>
              <w:jc w:val="right"/>
              <w:rPr>
                <w:sz w:val="20"/>
                <w:szCs w:val="20"/>
              </w:rPr>
            </w:pPr>
            <w:r>
              <w:rPr>
                <w:sz w:val="20"/>
                <w:szCs w:val="20"/>
              </w:rPr>
              <w:t>207.25</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E53F821"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662D824"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90AA1DD"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47F06B62"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D546F1B"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375D36"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FFCAF0"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1194FB9" w14:textId="77777777" w:rsidR="00E01256" w:rsidRDefault="00000000">
            <w:pPr>
              <w:suppressAutoHyphens/>
              <w:jc w:val="right"/>
              <w:rPr>
                <w:sz w:val="20"/>
                <w:szCs w:val="20"/>
              </w:rPr>
            </w:pPr>
            <w:r>
              <w:rPr>
                <w:sz w:val="20"/>
                <w:szCs w:val="20"/>
              </w:rPr>
              <w:t>3.48</w:t>
            </w:r>
          </w:p>
        </w:tc>
        <w:tc>
          <w:tcPr>
            <w:tcW w:w="289" w:type="pct"/>
            <w:tcBorders>
              <w:top w:val="single" w:sz="4" w:space="0" w:color="auto"/>
              <w:left w:val="single" w:sz="4" w:space="0" w:color="auto"/>
              <w:bottom w:val="single" w:sz="4" w:space="0" w:color="auto"/>
              <w:right w:val="single" w:sz="4" w:space="0" w:color="auto"/>
            </w:tcBorders>
            <w:vAlign w:val="center"/>
          </w:tcPr>
          <w:p w14:paraId="731453AE"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DDB3491"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D7C9058"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BA4892" w14:textId="77777777" w:rsidR="00E01256" w:rsidRDefault="00000000">
            <w:pPr>
              <w:suppressAutoHyphens/>
              <w:jc w:val="right"/>
              <w:rPr>
                <w:sz w:val="20"/>
                <w:szCs w:val="20"/>
              </w:rPr>
            </w:pPr>
            <w:r>
              <w:rPr>
                <w:sz w:val="20"/>
                <w:szCs w:val="20"/>
              </w:rPr>
              <w:t>210.73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7F099E" w14:textId="77777777" w:rsidR="00E01256" w:rsidRDefault="00000000">
            <w:pPr>
              <w:suppressAutoHyphens/>
              <w:jc w:val="center"/>
              <w:rPr>
                <w:b/>
                <w:sz w:val="20"/>
                <w:szCs w:val="20"/>
              </w:rPr>
            </w:pPr>
            <w:r>
              <w:rPr>
                <w:b/>
                <w:sz w:val="20"/>
                <w:szCs w:val="20"/>
              </w:rPr>
              <w:t>2.3</w:t>
            </w:r>
          </w:p>
        </w:tc>
      </w:tr>
      <w:tr w:rsidR="00E01256" w14:paraId="4F9BFA9A"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907A602" w14:textId="77777777" w:rsidR="00E01256" w:rsidRDefault="00000000">
            <w:pPr>
              <w:suppressAutoHyphens/>
              <w:ind w:left="96"/>
              <w:jc w:val="left"/>
              <w:rPr>
                <w:sz w:val="20"/>
                <w:szCs w:val="20"/>
                <w:lang w:eastAsia="zh-CN"/>
              </w:rPr>
            </w:pPr>
            <w:r>
              <w:rPr>
                <w:rFonts w:hint="eastAsia"/>
                <w:sz w:val="20"/>
                <w:szCs w:val="20"/>
                <w:lang w:eastAsia="zh-CN"/>
              </w:rPr>
              <w:t>移动空调</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5786AD4" w14:textId="77777777" w:rsidR="00E01256" w:rsidRDefault="00E01256">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7A7012A"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CE459EF" w14:textId="77777777" w:rsidR="00E01256" w:rsidRDefault="00000000">
            <w:pPr>
              <w:suppressAutoHyphens/>
              <w:jc w:val="right"/>
              <w:rPr>
                <w:sz w:val="20"/>
                <w:szCs w:val="20"/>
              </w:rPr>
            </w:pPr>
            <w:r>
              <w:rPr>
                <w:sz w:val="20"/>
                <w:szCs w:val="20"/>
              </w:rPr>
              <w:t>766.54</w:t>
            </w:r>
          </w:p>
        </w:tc>
        <w:tc>
          <w:tcPr>
            <w:tcW w:w="289" w:type="pct"/>
            <w:tcBorders>
              <w:top w:val="single" w:sz="4" w:space="0" w:color="auto"/>
              <w:left w:val="single" w:sz="4" w:space="0" w:color="auto"/>
              <w:bottom w:val="single" w:sz="4" w:space="0" w:color="auto"/>
              <w:right w:val="single" w:sz="4" w:space="0" w:color="auto"/>
            </w:tcBorders>
            <w:vAlign w:val="center"/>
          </w:tcPr>
          <w:p w14:paraId="5F5B1012"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84721B"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4B1A6168"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E17A653"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C54AC4B"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762B9E6" w14:textId="77777777" w:rsidR="00E01256" w:rsidRDefault="00000000">
            <w:pPr>
              <w:suppressAutoHyphens/>
              <w:jc w:val="right"/>
              <w:rPr>
                <w:sz w:val="20"/>
                <w:szCs w:val="20"/>
              </w:rPr>
            </w:pPr>
            <w:r>
              <w:rPr>
                <w:sz w:val="20"/>
                <w:szCs w:val="20"/>
              </w:rPr>
              <w:t>11.46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18281C1"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6B86A63"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BD5FDF4"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B7C6282"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DBBD77" w14:textId="77777777" w:rsidR="00E01256" w:rsidRDefault="00000000">
            <w:pPr>
              <w:suppressAutoHyphens/>
              <w:jc w:val="right"/>
              <w:rPr>
                <w:sz w:val="20"/>
                <w:szCs w:val="20"/>
              </w:rPr>
            </w:pPr>
            <w:r>
              <w:rPr>
                <w:sz w:val="20"/>
                <w:szCs w:val="20"/>
              </w:rPr>
              <w:t>778.00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004676" w14:textId="77777777" w:rsidR="00E01256" w:rsidRDefault="00000000">
            <w:pPr>
              <w:suppressAutoHyphens/>
              <w:jc w:val="center"/>
              <w:rPr>
                <w:b/>
                <w:sz w:val="20"/>
                <w:szCs w:val="20"/>
              </w:rPr>
            </w:pPr>
            <w:r>
              <w:rPr>
                <w:b/>
                <w:sz w:val="20"/>
                <w:szCs w:val="20"/>
              </w:rPr>
              <w:t>8.6</w:t>
            </w:r>
          </w:p>
        </w:tc>
      </w:tr>
      <w:tr w:rsidR="00E01256" w14:paraId="7B2DF945"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E9C8B4" w14:textId="77777777" w:rsidR="00E01256" w:rsidRDefault="00000000">
            <w:pPr>
              <w:suppressAutoHyphens/>
              <w:ind w:left="96"/>
              <w:jc w:val="left"/>
              <w:rPr>
                <w:sz w:val="20"/>
                <w:szCs w:val="20"/>
                <w:lang w:eastAsia="en-CA"/>
              </w:rPr>
            </w:pPr>
            <w:r>
              <w:rPr>
                <w:sz w:val="20"/>
                <w:szCs w:val="20"/>
                <w:lang w:eastAsia="en-CA"/>
              </w:rPr>
              <w:t>Commercial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CC5644C" w14:textId="77777777" w:rsidR="00E01256" w:rsidRDefault="00E01256">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BA5BFAE" w14:textId="77777777" w:rsidR="00E01256" w:rsidRDefault="00000000">
            <w:pPr>
              <w:suppressAutoHyphens/>
              <w:jc w:val="right"/>
              <w:rPr>
                <w:sz w:val="20"/>
                <w:szCs w:val="20"/>
              </w:rPr>
            </w:pPr>
            <w:r>
              <w:rPr>
                <w:sz w:val="20"/>
                <w:szCs w:val="20"/>
              </w:rPr>
              <w:t>8.12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0B74AA7" w14:textId="77777777" w:rsidR="00E01256" w:rsidRDefault="00000000">
            <w:pPr>
              <w:suppressAutoHyphens/>
              <w:jc w:val="right"/>
              <w:rPr>
                <w:sz w:val="20"/>
                <w:szCs w:val="20"/>
              </w:rPr>
            </w:pPr>
            <w:r>
              <w:rPr>
                <w:sz w:val="20"/>
                <w:szCs w:val="20"/>
              </w:rPr>
              <w:t>91.29</w:t>
            </w:r>
          </w:p>
        </w:tc>
        <w:tc>
          <w:tcPr>
            <w:tcW w:w="289" w:type="pct"/>
            <w:tcBorders>
              <w:top w:val="single" w:sz="4" w:space="0" w:color="auto"/>
              <w:left w:val="single" w:sz="4" w:space="0" w:color="auto"/>
              <w:bottom w:val="single" w:sz="4" w:space="0" w:color="auto"/>
              <w:right w:val="single" w:sz="4" w:space="0" w:color="auto"/>
            </w:tcBorders>
            <w:vAlign w:val="center"/>
          </w:tcPr>
          <w:p w14:paraId="72B7DDB4"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C137F5"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198C6555"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A18319D"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3435AB" w14:textId="77777777" w:rsidR="00E01256" w:rsidRDefault="00000000">
            <w:pPr>
              <w:suppressAutoHyphens/>
              <w:jc w:val="right"/>
              <w:rPr>
                <w:sz w:val="20"/>
                <w:szCs w:val="20"/>
              </w:rPr>
            </w:pPr>
            <w:r>
              <w:rPr>
                <w:sz w:val="20"/>
                <w:szCs w:val="20"/>
              </w:rPr>
              <w:t>2.03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6FBAE98" w14:textId="77777777" w:rsidR="00E01256" w:rsidRDefault="00000000">
            <w:pPr>
              <w:suppressAutoHyphens/>
              <w:jc w:val="right"/>
              <w:rPr>
                <w:sz w:val="20"/>
                <w:szCs w:val="20"/>
              </w:rPr>
            </w:pPr>
            <w:r>
              <w:rPr>
                <w:sz w:val="20"/>
                <w:szCs w:val="20"/>
              </w:rPr>
              <w:t>5.52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065F660" w14:textId="77777777" w:rsidR="00E01256" w:rsidRDefault="00000000">
            <w:pPr>
              <w:suppressAutoHyphens/>
              <w:jc w:val="right"/>
              <w:rPr>
                <w:sz w:val="20"/>
                <w:szCs w:val="20"/>
              </w:rPr>
            </w:pPr>
            <w:r>
              <w:rPr>
                <w:sz w:val="20"/>
                <w:szCs w:val="20"/>
              </w:rPr>
              <w:t>147.82</w:t>
            </w:r>
          </w:p>
        </w:tc>
        <w:tc>
          <w:tcPr>
            <w:tcW w:w="289" w:type="pct"/>
            <w:tcBorders>
              <w:top w:val="single" w:sz="4" w:space="0" w:color="auto"/>
              <w:left w:val="single" w:sz="4" w:space="0" w:color="auto"/>
              <w:bottom w:val="single" w:sz="4" w:space="0" w:color="auto"/>
              <w:right w:val="single" w:sz="4" w:space="0" w:color="auto"/>
            </w:tcBorders>
            <w:vAlign w:val="center"/>
          </w:tcPr>
          <w:p w14:paraId="42A9B610" w14:textId="77777777" w:rsidR="00E01256" w:rsidRDefault="00000000">
            <w:pPr>
              <w:suppressAutoHyphens/>
              <w:jc w:val="right"/>
              <w:rPr>
                <w:sz w:val="20"/>
                <w:szCs w:val="20"/>
              </w:rPr>
            </w:pPr>
            <w:r>
              <w:rPr>
                <w:sz w:val="20"/>
                <w:szCs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03BA60F4"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0261BA7"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0FF932E" w14:textId="77777777" w:rsidR="00E01256" w:rsidRDefault="00000000">
            <w:pPr>
              <w:suppressAutoHyphens/>
              <w:jc w:val="right"/>
              <w:rPr>
                <w:sz w:val="20"/>
                <w:szCs w:val="20"/>
              </w:rPr>
            </w:pPr>
            <w:r>
              <w:rPr>
                <w:sz w:val="20"/>
                <w:szCs w:val="20"/>
              </w:rPr>
              <w:t>254.83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BE50C9" w14:textId="77777777" w:rsidR="00E01256" w:rsidRDefault="00000000">
            <w:pPr>
              <w:suppressAutoHyphens/>
              <w:jc w:val="center"/>
              <w:rPr>
                <w:b/>
                <w:sz w:val="20"/>
                <w:szCs w:val="20"/>
              </w:rPr>
            </w:pPr>
            <w:r>
              <w:rPr>
                <w:b/>
                <w:sz w:val="20"/>
                <w:szCs w:val="20"/>
              </w:rPr>
              <w:t>2.8</w:t>
            </w:r>
          </w:p>
        </w:tc>
      </w:tr>
      <w:tr w:rsidR="00E01256" w14:paraId="42399864"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C0CC7F" w14:textId="77777777" w:rsidR="00E01256" w:rsidRDefault="00000000">
            <w:pPr>
              <w:suppressAutoHyphens/>
              <w:ind w:left="96"/>
              <w:jc w:val="left"/>
              <w:rPr>
                <w:sz w:val="20"/>
                <w:szCs w:val="20"/>
                <w:lang w:eastAsia="en-CA"/>
              </w:rPr>
            </w:pPr>
            <w:r>
              <w:rPr>
                <w:sz w:val="20"/>
                <w:szCs w:val="20"/>
                <w:lang w:eastAsia="en-CA"/>
              </w:rPr>
              <w:t>PU foam</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871E459" w14:textId="77777777" w:rsidR="00E01256" w:rsidRDefault="00E01256">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4521DB9"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D4B118D"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3ED5C23"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F4859B"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56B64B72"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A7940D6" w14:textId="77777777" w:rsidR="00E01256" w:rsidRDefault="00000000">
            <w:pPr>
              <w:suppressAutoHyphens/>
              <w:jc w:val="right"/>
              <w:rPr>
                <w:sz w:val="20"/>
                <w:szCs w:val="20"/>
              </w:rPr>
            </w:pPr>
            <w:r>
              <w:rPr>
                <w:sz w:val="20"/>
                <w:szCs w:val="20"/>
              </w:rPr>
              <w:t>71.50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B92537"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1D56FCB"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42E9D28"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B4FDC46"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1C253FA"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71C82E6"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D68CAA" w14:textId="77777777" w:rsidR="00E01256" w:rsidRDefault="00000000">
            <w:pPr>
              <w:suppressAutoHyphens/>
              <w:jc w:val="right"/>
              <w:rPr>
                <w:sz w:val="20"/>
                <w:szCs w:val="20"/>
              </w:rPr>
            </w:pPr>
            <w:r>
              <w:rPr>
                <w:sz w:val="20"/>
                <w:szCs w:val="20"/>
              </w:rPr>
              <w:t>71.50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DF5129" w14:textId="77777777" w:rsidR="00E01256" w:rsidRDefault="00000000">
            <w:pPr>
              <w:suppressAutoHyphens/>
              <w:jc w:val="center"/>
              <w:rPr>
                <w:b/>
                <w:sz w:val="20"/>
                <w:szCs w:val="20"/>
              </w:rPr>
            </w:pPr>
            <w:r>
              <w:rPr>
                <w:b/>
                <w:sz w:val="20"/>
                <w:szCs w:val="20"/>
              </w:rPr>
              <w:t>0.8</w:t>
            </w:r>
          </w:p>
        </w:tc>
      </w:tr>
      <w:tr w:rsidR="00E01256" w14:paraId="001B5C52"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980FF7" w14:textId="77777777" w:rsidR="00E01256" w:rsidRDefault="00000000">
            <w:pPr>
              <w:suppressAutoHyphens/>
              <w:ind w:left="96"/>
              <w:jc w:val="left"/>
              <w:rPr>
                <w:sz w:val="20"/>
                <w:szCs w:val="20"/>
                <w:lang w:eastAsia="en-CA"/>
              </w:rPr>
            </w:pPr>
            <w:r>
              <w:rPr>
                <w:sz w:val="20"/>
                <w:szCs w:val="20"/>
                <w:lang w:eastAsia="en-CA"/>
              </w:rPr>
              <w:t>Firefighting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A95631" w14:textId="77777777" w:rsidR="00E01256" w:rsidRDefault="00E01256">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55C5903"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2CF9F4F"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21F74A9"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CB64DD" w14:textId="77777777" w:rsidR="00E01256" w:rsidRDefault="00000000">
            <w:pPr>
              <w:suppressAutoHyphens/>
              <w:jc w:val="right"/>
              <w:rPr>
                <w:sz w:val="20"/>
                <w:szCs w:val="20"/>
              </w:rPr>
            </w:pPr>
            <w:r>
              <w:rPr>
                <w:sz w:val="20"/>
                <w:szCs w:val="20"/>
              </w:rPr>
              <w:t>24.54</w:t>
            </w:r>
          </w:p>
        </w:tc>
        <w:tc>
          <w:tcPr>
            <w:tcW w:w="289" w:type="pct"/>
            <w:tcBorders>
              <w:top w:val="single" w:sz="4" w:space="0" w:color="auto"/>
              <w:left w:val="nil"/>
              <w:bottom w:val="single" w:sz="4" w:space="0" w:color="auto"/>
              <w:right w:val="single" w:sz="4" w:space="0" w:color="auto"/>
            </w:tcBorders>
            <w:vAlign w:val="center"/>
          </w:tcPr>
          <w:p w14:paraId="74E95A95" w14:textId="77777777" w:rsidR="00E01256" w:rsidRDefault="00000000">
            <w:pPr>
              <w:suppressAutoHyphens/>
              <w:jc w:val="right"/>
              <w:rPr>
                <w:sz w:val="20"/>
                <w:szCs w:val="20"/>
              </w:rPr>
            </w:pPr>
            <w:r>
              <w:rPr>
                <w:sz w:val="20"/>
                <w:szCs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37450056"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2AC6F8"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200F3B"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1F51CED"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363AFC6"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25B2C8E"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EC8ED18"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3CA3AF" w14:textId="77777777" w:rsidR="00E01256" w:rsidRDefault="00000000">
            <w:pPr>
              <w:suppressAutoHyphens/>
              <w:jc w:val="right"/>
              <w:rPr>
                <w:sz w:val="20"/>
                <w:szCs w:val="20"/>
              </w:rPr>
            </w:pPr>
            <w:r>
              <w:rPr>
                <w:sz w:val="20"/>
                <w:szCs w:val="20"/>
              </w:rPr>
              <w:t>27.59</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A606BFC" w14:textId="77777777" w:rsidR="00E01256" w:rsidRDefault="00000000">
            <w:pPr>
              <w:suppressAutoHyphens/>
              <w:jc w:val="center"/>
              <w:rPr>
                <w:b/>
                <w:sz w:val="20"/>
                <w:szCs w:val="20"/>
              </w:rPr>
            </w:pPr>
            <w:r>
              <w:rPr>
                <w:b/>
                <w:sz w:val="20"/>
                <w:szCs w:val="20"/>
              </w:rPr>
              <w:t>0.3</w:t>
            </w:r>
          </w:p>
        </w:tc>
      </w:tr>
      <w:tr w:rsidR="00E01256" w14:paraId="56871FE2"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4B16AFD" w14:textId="77777777" w:rsidR="00E01256" w:rsidRDefault="00000000">
            <w:pPr>
              <w:suppressAutoHyphens/>
              <w:ind w:left="96"/>
              <w:jc w:val="left"/>
              <w:rPr>
                <w:sz w:val="20"/>
                <w:szCs w:val="20"/>
                <w:lang w:eastAsia="en-CA"/>
              </w:rPr>
            </w:pPr>
            <w:r>
              <w:rPr>
                <w:sz w:val="20"/>
                <w:szCs w:val="20"/>
                <w:lang w:eastAsia="en-CA"/>
              </w:rPr>
              <w:t>Solvent</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5624468" w14:textId="77777777" w:rsidR="00E01256" w:rsidRDefault="00E01256">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5E6F922"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8F085C3"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E485FC7" w14:textId="77777777" w:rsidR="00E01256" w:rsidRDefault="00000000">
            <w:pPr>
              <w:suppressAutoHyphens/>
              <w:jc w:val="right"/>
              <w:rPr>
                <w:sz w:val="20"/>
                <w:szCs w:val="20"/>
              </w:rPr>
            </w:pPr>
            <w:r>
              <w:rPr>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98F629C" w14:textId="77777777" w:rsidR="00E01256" w:rsidRDefault="00000000">
            <w:pPr>
              <w:suppressAutoHyphens/>
              <w:jc w:val="right"/>
              <w:rPr>
                <w:sz w:val="20"/>
                <w:szCs w:val="20"/>
              </w:rPr>
            </w:pPr>
            <w:r>
              <w:rPr>
                <w:sz w:val="20"/>
                <w:szCs w:val="20"/>
              </w:rPr>
              <w:t>0.09</w:t>
            </w:r>
          </w:p>
        </w:tc>
        <w:tc>
          <w:tcPr>
            <w:tcW w:w="289" w:type="pct"/>
            <w:tcBorders>
              <w:top w:val="single" w:sz="4" w:space="0" w:color="auto"/>
              <w:left w:val="nil"/>
              <w:bottom w:val="single" w:sz="4" w:space="0" w:color="auto"/>
              <w:right w:val="single" w:sz="4" w:space="0" w:color="auto"/>
            </w:tcBorders>
            <w:vAlign w:val="center"/>
          </w:tcPr>
          <w:p w14:paraId="4CC6C42D"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060D375" w14:textId="77777777" w:rsidR="00E01256" w:rsidRDefault="00000000">
            <w:pPr>
              <w:suppressAutoHyphens/>
              <w:jc w:val="right"/>
              <w:rPr>
                <w:sz w:val="20"/>
                <w:szCs w:val="20"/>
              </w:rPr>
            </w:pPr>
            <w:r>
              <w:rPr>
                <w:sz w:val="20"/>
                <w:szCs w:val="20"/>
              </w:rPr>
              <w:t>31.69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D9CF291"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126DF5"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3112A98"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49BD3DA"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91B025F"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C36EED9"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275C9BB" w14:textId="77777777" w:rsidR="00E01256" w:rsidRDefault="00000000">
            <w:pPr>
              <w:suppressAutoHyphens/>
              <w:jc w:val="right"/>
              <w:rPr>
                <w:sz w:val="20"/>
                <w:szCs w:val="20"/>
              </w:rPr>
            </w:pPr>
            <w:r>
              <w:rPr>
                <w:sz w:val="20"/>
                <w:szCs w:val="20"/>
              </w:rPr>
              <w:t>56.06</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BC8EF0A" w14:textId="77777777" w:rsidR="00E01256" w:rsidRDefault="00000000">
            <w:pPr>
              <w:suppressAutoHyphens/>
              <w:jc w:val="center"/>
              <w:rPr>
                <w:b/>
                <w:sz w:val="20"/>
                <w:szCs w:val="20"/>
              </w:rPr>
            </w:pPr>
            <w:r>
              <w:rPr>
                <w:b/>
                <w:sz w:val="20"/>
                <w:szCs w:val="20"/>
              </w:rPr>
              <w:t>0.6</w:t>
            </w:r>
          </w:p>
        </w:tc>
      </w:tr>
      <w:tr w:rsidR="00E01256" w14:paraId="1FACA768" w14:textId="77777777">
        <w:trPr>
          <w:cantSplit/>
          <w:trHeight w:val="236"/>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DF055C" w14:textId="77777777" w:rsidR="00E01256" w:rsidRDefault="00000000">
            <w:pPr>
              <w:suppressAutoHyphens/>
              <w:ind w:left="96"/>
              <w:jc w:val="left"/>
              <w:rPr>
                <w:sz w:val="20"/>
                <w:szCs w:val="20"/>
                <w:lang w:eastAsia="en-CA"/>
              </w:rPr>
            </w:pPr>
            <w:r>
              <w:rPr>
                <w:sz w:val="20"/>
                <w:szCs w:val="20"/>
                <w:lang w:eastAsia="en-CA"/>
              </w:rPr>
              <w:t>ORC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DD4F3F" w14:textId="77777777" w:rsidR="00E01256" w:rsidRDefault="00E01256">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B35FFE6"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1A6F67D"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D4B14BE"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467961D"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04F6AF41"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6AE067E" w14:textId="77777777" w:rsidR="00E01256" w:rsidRDefault="00000000">
            <w:pPr>
              <w:suppressAutoHyphens/>
              <w:jc w:val="right"/>
              <w:rPr>
                <w:sz w:val="20"/>
                <w:szCs w:val="20"/>
              </w:rPr>
            </w:pPr>
            <w:r>
              <w:rPr>
                <w:sz w:val="20"/>
                <w:szCs w:val="20"/>
              </w:rPr>
              <w:t>117.40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D3BB3E3"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70FA6F" w14:textId="77777777" w:rsidR="00E01256" w:rsidRDefault="00E01256">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7444E8A"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285D249"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2E0FF4F"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CAF2370" w14:textId="77777777" w:rsidR="00E01256" w:rsidRDefault="00E01256">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EF39D6" w14:textId="77777777" w:rsidR="00E01256" w:rsidRDefault="00000000">
            <w:pPr>
              <w:suppressAutoHyphens/>
              <w:jc w:val="right"/>
              <w:rPr>
                <w:sz w:val="20"/>
                <w:szCs w:val="20"/>
              </w:rPr>
            </w:pPr>
            <w:r>
              <w:rPr>
                <w:sz w:val="20"/>
                <w:szCs w:val="20"/>
              </w:rPr>
              <w:t>117.40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8A8F6A" w14:textId="77777777" w:rsidR="00E01256" w:rsidRDefault="00000000">
            <w:pPr>
              <w:suppressAutoHyphens/>
              <w:jc w:val="center"/>
              <w:rPr>
                <w:b/>
                <w:sz w:val="20"/>
                <w:szCs w:val="20"/>
              </w:rPr>
            </w:pPr>
            <w:r>
              <w:rPr>
                <w:b/>
                <w:sz w:val="20"/>
                <w:szCs w:val="20"/>
              </w:rPr>
              <w:t>1.3</w:t>
            </w:r>
          </w:p>
        </w:tc>
      </w:tr>
      <w:tr w:rsidR="00E01256" w14:paraId="7FB15172" w14:textId="77777777">
        <w:trPr>
          <w:cantSplit/>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9F08B6" w14:textId="77777777" w:rsidR="00E01256" w:rsidRDefault="00000000">
            <w:pPr>
              <w:suppressAutoHyphens/>
              <w:ind w:left="96" w:right="84"/>
              <w:jc w:val="left"/>
              <w:rPr>
                <w:b/>
                <w:bCs/>
                <w:sz w:val="20"/>
                <w:szCs w:val="20"/>
                <w:lang w:eastAsia="en-CA"/>
              </w:rPr>
            </w:pPr>
            <w:r>
              <w:rPr>
                <w:b/>
                <w:bCs/>
                <w:sz w:val="20"/>
                <w:szCs w:val="20"/>
                <w:lang w:eastAsia="en-CA"/>
              </w:rPr>
              <w:t>Subtotal for manufacturing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91E1658" w14:textId="77777777" w:rsidR="00E01256" w:rsidRDefault="00000000">
            <w:pPr>
              <w:suppressAutoHyphens/>
              <w:jc w:val="right"/>
              <w:rPr>
                <w:b/>
                <w:bCs/>
                <w:sz w:val="20"/>
                <w:szCs w:val="20"/>
              </w:rPr>
            </w:pPr>
            <w:r>
              <w:rPr>
                <w:b/>
                <w:bCs/>
                <w:sz w:val="20"/>
                <w:szCs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24BFAD9" w14:textId="77777777" w:rsidR="00E01256" w:rsidRDefault="00000000">
            <w:pPr>
              <w:suppressAutoHyphens/>
              <w:jc w:val="right"/>
              <w:rPr>
                <w:b/>
                <w:bCs/>
                <w:sz w:val="20"/>
                <w:szCs w:val="20"/>
              </w:rPr>
            </w:pPr>
            <w:r>
              <w:rPr>
                <w:b/>
                <w:bCs/>
                <w:sz w:val="20"/>
                <w:szCs w:val="20"/>
              </w:rPr>
              <w:t>215.37</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7E3183F" w14:textId="77777777" w:rsidR="00E01256" w:rsidRDefault="00000000">
            <w:pPr>
              <w:suppressAutoHyphens/>
              <w:jc w:val="right"/>
              <w:rPr>
                <w:b/>
                <w:bCs/>
                <w:sz w:val="20"/>
                <w:szCs w:val="20"/>
              </w:rPr>
            </w:pPr>
            <w:r>
              <w:rPr>
                <w:b/>
                <w:bCs/>
                <w:sz w:val="20"/>
                <w:szCs w:val="20"/>
              </w:rPr>
              <w:t>1,317.22</w:t>
            </w:r>
          </w:p>
        </w:tc>
        <w:tc>
          <w:tcPr>
            <w:tcW w:w="289" w:type="pct"/>
            <w:tcBorders>
              <w:top w:val="single" w:sz="4" w:space="0" w:color="auto"/>
              <w:left w:val="single" w:sz="4" w:space="0" w:color="auto"/>
              <w:bottom w:val="single" w:sz="4" w:space="0" w:color="auto"/>
              <w:right w:val="single" w:sz="4" w:space="0" w:color="auto"/>
            </w:tcBorders>
            <w:vAlign w:val="center"/>
          </w:tcPr>
          <w:p w14:paraId="4E25F251" w14:textId="77777777" w:rsidR="00E01256" w:rsidRDefault="00000000">
            <w:pPr>
              <w:suppressAutoHyphens/>
              <w:jc w:val="right"/>
              <w:rPr>
                <w:b/>
                <w:bCs/>
                <w:sz w:val="20"/>
                <w:szCs w:val="20"/>
              </w:rPr>
            </w:pPr>
            <w:r>
              <w:rPr>
                <w:b/>
                <w:bCs/>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0CDE791" w14:textId="77777777" w:rsidR="00E01256" w:rsidRDefault="00000000">
            <w:pPr>
              <w:suppressAutoHyphens/>
              <w:jc w:val="right"/>
              <w:rPr>
                <w:b/>
                <w:bCs/>
                <w:sz w:val="20"/>
                <w:szCs w:val="20"/>
              </w:rPr>
            </w:pPr>
            <w:r>
              <w:rPr>
                <w:b/>
                <w:bCs/>
                <w:sz w:val="20"/>
                <w:szCs w:val="20"/>
              </w:rPr>
              <w:t>24.63</w:t>
            </w:r>
          </w:p>
        </w:tc>
        <w:tc>
          <w:tcPr>
            <w:tcW w:w="289" w:type="pct"/>
            <w:tcBorders>
              <w:top w:val="single" w:sz="4" w:space="0" w:color="auto"/>
              <w:left w:val="nil"/>
              <w:bottom w:val="single" w:sz="4" w:space="0" w:color="auto"/>
              <w:right w:val="single" w:sz="4" w:space="0" w:color="auto"/>
            </w:tcBorders>
            <w:vAlign w:val="center"/>
          </w:tcPr>
          <w:p w14:paraId="16396CDC" w14:textId="77777777" w:rsidR="00E01256" w:rsidRDefault="00000000">
            <w:pPr>
              <w:suppressAutoHyphens/>
              <w:jc w:val="right"/>
              <w:rPr>
                <w:b/>
                <w:bCs/>
                <w:sz w:val="20"/>
                <w:szCs w:val="20"/>
              </w:rPr>
            </w:pPr>
            <w:r>
              <w:rPr>
                <w:b/>
                <w:bCs/>
                <w:sz w:val="20"/>
                <w:szCs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3411FCD4" w14:textId="77777777" w:rsidR="00E01256" w:rsidRDefault="00000000">
            <w:pPr>
              <w:suppressAutoHyphens/>
              <w:jc w:val="right"/>
              <w:rPr>
                <w:b/>
                <w:bCs/>
                <w:sz w:val="20"/>
                <w:szCs w:val="20"/>
              </w:rPr>
            </w:pPr>
            <w:r>
              <w:rPr>
                <w:b/>
                <w:bCs/>
                <w:sz w:val="20"/>
                <w:szCs w:val="20"/>
              </w:rPr>
              <w:t>220.59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1D20BE" w14:textId="77777777" w:rsidR="00E01256" w:rsidRDefault="00000000">
            <w:pPr>
              <w:suppressAutoHyphens/>
              <w:jc w:val="right"/>
              <w:rPr>
                <w:b/>
                <w:bCs/>
                <w:sz w:val="20"/>
                <w:szCs w:val="20"/>
              </w:rPr>
            </w:pPr>
            <w:r>
              <w:rPr>
                <w:b/>
                <w:bCs/>
                <w:sz w:val="20"/>
                <w:szCs w:val="20"/>
              </w:rPr>
              <w:t>143.36</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7DD6B0" w14:textId="77777777" w:rsidR="00E01256" w:rsidRDefault="00000000">
            <w:pPr>
              <w:suppressAutoHyphens/>
              <w:jc w:val="right"/>
              <w:rPr>
                <w:b/>
                <w:bCs/>
                <w:sz w:val="20"/>
                <w:szCs w:val="20"/>
              </w:rPr>
            </w:pPr>
            <w:r>
              <w:rPr>
                <w:b/>
                <w:bCs/>
                <w:sz w:val="20"/>
                <w:szCs w:val="20"/>
              </w:rPr>
              <w:t>16.98</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7A20A96" w14:textId="77777777" w:rsidR="00E01256" w:rsidRDefault="00000000">
            <w:pPr>
              <w:suppressAutoHyphens/>
              <w:jc w:val="right"/>
              <w:rPr>
                <w:b/>
                <w:bCs/>
                <w:sz w:val="20"/>
                <w:szCs w:val="20"/>
              </w:rPr>
            </w:pPr>
            <w:r>
              <w:rPr>
                <w:b/>
                <w:bCs/>
                <w:sz w:val="20"/>
                <w:szCs w:val="20"/>
              </w:rPr>
              <w:t>151.30</w:t>
            </w:r>
          </w:p>
        </w:tc>
        <w:tc>
          <w:tcPr>
            <w:tcW w:w="289" w:type="pct"/>
            <w:tcBorders>
              <w:top w:val="single" w:sz="4" w:space="0" w:color="auto"/>
              <w:left w:val="single" w:sz="4" w:space="0" w:color="auto"/>
              <w:bottom w:val="single" w:sz="4" w:space="0" w:color="auto"/>
              <w:right w:val="single" w:sz="4" w:space="0" w:color="auto"/>
            </w:tcBorders>
            <w:vAlign w:val="center"/>
          </w:tcPr>
          <w:p w14:paraId="6E7CDE80" w14:textId="77777777" w:rsidR="00E01256" w:rsidRDefault="00000000">
            <w:pPr>
              <w:suppressAutoHyphens/>
              <w:jc w:val="right"/>
              <w:rPr>
                <w:b/>
                <w:bCs/>
                <w:sz w:val="20"/>
                <w:szCs w:val="20"/>
              </w:rPr>
            </w:pPr>
            <w:r>
              <w:rPr>
                <w:b/>
                <w:bCs/>
                <w:sz w:val="20"/>
                <w:szCs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4770D5AD" w14:textId="77777777" w:rsidR="00E01256" w:rsidRDefault="00000000">
            <w:pPr>
              <w:suppressAutoHyphens/>
              <w:jc w:val="right"/>
              <w:rPr>
                <w:b/>
                <w:bCs/>
                <w:sz w:val="20"/>
                <w:szCs w:val="20"/>
              </w:rPr>
            </w:pPr>
            <w:r>
              <w:rPr>
                <w:b/>
                <w:bCs/>
                <w:sz w:val="20"/>
                <w:szCs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4EC22D61" w14:textId="77777777" w:rsidR="00E01256" w:rsidRDefault="00000000">
            <w:pPr>
              <w:suppressAutoHyphens/>
              <w:jc w:val="right"/>
              <w:rPr>
                <w:b/>
                <w:bCs/>
                <w:sz w:val="20"/>
                <w:szCs w:val="20"/>
              </w:rPr>
            </w:pPr>
            <w:r>
              <w:rPr>
                <w:b/>
                <w:bCs/>
                <w:sz w:val="20"/>
                <w:szCs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53D2C9" w14:textId="77777777" w:rsidR="00E01256" w:rsidRDefault="00000000">
            <w:pPr>
              <w:suppressAutoHyphens/>
              <w:jc w:val="right"/>
              <w:rPr>
                <w:b/>
                <w:bCs/>
                <w:sz w:val="20"/>
                <w:szCs w:val="20"/>
              </w:rPr>
            </w:pPr>
            <w:r>
              <w:rPr>
                <w:b/>
                <w:bCs/>
                <w:sz w:val="20"/>
                <w:szCs w:val="20"/>
              </w:rPr>
              <w:t>2,124.24</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CA15C0" w14:textId="77777777" w:rsidR="00E01256" w:rsidRDefault="00000000">
            <w:pPr>
              <w:suppressAutoHyphens/>
              <w:jc w:val="center"/>
              <w:rPr>
                <w:b/>
                <w:bCs/>
                <w:sz w:val="20"/>
                <w:szCs w:val="20"/>
              </w:rPr>
            </w:pPr>
            <w:r>
              <w:rPr>
                <w:b/>
                <w:bCs/>
                <w:sz w:val="20"/>
                <w:szCs w:val="20"/>
              </w:rPr>
              <w:t>23.6</w:t>
            </w:r>
          </w:p>
        </w:tc>
      </w:tr>
      <w:tr w:rsidR="00E01256" w14:paraId="043BCFE9" w14:textId="77777777">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08E756E" w14:textId="77777777" w:rsidR="00E01256" w:rsidRDefault="00000000">
            <w:pPr>
              <w:keepNext/>
              <w:suppressAutoHyphens/>
              <w:ind w:left="96"/>
              <w:jc w:val="center"/>
              <w:rPr>
                <w:sz w:val="20"/>
                <w:szCs w:val="20"/>
              </w:rPr>
            </w:pPr>
            <w:r>
              <w:rPr>
                <w:b/>
                <w:bCs/>
                <w:sz w:val="20"/>
                <w:szCs w:val="20"/>
                <w:lang w:eastAsia="en-CA"/>
              </w:rPr>
              <w:t>RAC servicing</w:t>
            </w:r>
          </w:p>
        </w:tc>
      </w:tr>
      <w:tr w:rsidR="00E01256" w14:paraId="790A7EE3" w14:textId="77777777">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5A3D40C" w14:textId="77777777" w:rsidR="00E01256" w:rsidRDefault="00000000">
            <w:pPr>
              <w:keepNext/>
              <w:suppressAutoHyphens/>
              <w:ind w:left="521"/>
              <w:jc w:val="left"/>
              <w:rPr>
                <w:sz w:val="20"/>
                <w:szCs w:val="20"/>
              </w:rPr>
            </w:pPr>
            <w:r>
              <w:rPr>
                <w:b/>
                <w:bCs/>
                <w:sz w:val="20"/>
                <w:szCs w:val="20"/>
                <w:lang w:eastAsia="en-CA"/>
              </w:rPr>
              <w:t>Refrigeration subsectors</w:t>
            </w:r>
          </w:p>
        </w:tc>
      </w:tr>
      <w:tr w:rsidR="00E01256" w14:paraId="569856A2"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2B2C2F4" w14:textId="77777777" w:rsidR="00E01256" w:rsidRDefault="00000000">
            <w:pPr>
              <w:suppressAutoHyphens/>
              <w:ind w:left="96"/>
              <w:jc w:val="left"/>
              <w:rPr>
                <w:sz w:val="20"/>
                <w:szCs w:val="20"/>
                <w:lang w:eastAsia="en-CA"/>
              </w:rPr>
            </w:pPr>
            <w:r>
              <w:rPr>
                <w:sz w:val="20"/>
                <w:szCs w:val="20"/>
                <w:lang w:eastAsia="en-CA"/>
              </w:rPr>
              <w:t>Domestic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EEDC11D"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2165166"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D3D840D"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FFEA4B"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3CC3DF3"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D71731C"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59DF39"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6D576AE"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636DD69"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1D8C3B6"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D8EA4C"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A11C89"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D06CB7"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E7841F" w14:textId="77777777" w:rsidR="00E01256" w:rsidRDefault="00000000">
            <w:pPr>
              <w:suppressAutoHyphens/>
              <w:jc w:val="center"/>
              <w:rPr>
                <w:sz w:val="20"/>
                <w:szCs w:val="20"/>
                <w:lang w:eastAsia="en-CA"/>
              </w:rPr>
            </w:pPr>
            <w:r>
              <w:rPr>
                <w:sz w:val="20"/>
                <w:szCs w:val="20"/>
                <w:lang w:eastAsia="en-CA"/>
              </w:rPr>
              <w:t>585.75</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10C4525C" w14:textId="77777777" w:rsidR="00E01256" w:rsidRDefault="00000000">
            <w:pPr>
              <w:suppressAutoHyphens/>
              <w:jc w:val="center"/>
              <w:rPr>
                <w:b/>
                <w:sz w:val="20"/>
                <w:szCs w:val="20"/>
                <w:lang w:eastAsia="en-CA"/>
              </w:rPr>
            </w:pPr>
            <w:r>
              <w:rPr>
                <w:b/>
                <w:sz w:val="20"/>
                <w:szCs w:val="20"/>
                <w:lang w:eastAsia="en-CA"/>
              </w:rPr>
              <w:t>8.5</w:t>
            </w:r>
          </w:p>
        </w:tc>
      </w:tr>
      <w:tr w:rsidR="00E01256" w14:paraId="269D8FCB"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D405C12" w14:textId="77777777" w:rsidR="00E01256" w:rsidRDefault="00000000">
            <w:pPr>
              <w:suppressAutoHyphens/>
              <w:ind w:left="96"/>
              <w:jc w:val="left"/>
              <w:rPr>
                <w:sz w:val="20"/>
                <w:szCs w:val="20"/>
                <w:lang w:eastAsia="en-CA"/>
              </w:rPr>
            </w:pPr>
            <w:r>
              <w:rPr>
                <w:sz w:val="20"/>
                <w:szCs w:val="20"/>
                <w:lang w:eastAsia="en-CA"/>
              </w:rPr>
              <w:t>Industrial and 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918E280"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AB618AC"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6DD65F5"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9D6249"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ED07524"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E2AD220"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CBEC9E"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9413ED1"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713B477"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9FEF938"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ABB7D3"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B81BBA"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0C94FF"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6BCE016" w14:textId="77777777" w:rsidR="00E01256" w:rsidRDefault="00000000">
            <w:pPr>
              <w:suppressAutoHyphens/>
              <w:jc w:val="center"/>
              <w:rPr>
                <w:sz w:val="20"/>
                <w:szCs w:val="20"/>
                <w:lang w:eastAsia="en-CA"/>
              </w:rPr>
            </w:pPr>
            <w:r>
              <w:rPr>
                <w:sz w:val="20"/>
                <w:szCs w:val="20"/>
                <w:lang w:eastAsia="en-CA"/>
              </w:rPr>
              <w:t>653.48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46EDA9F2" w14:textId="77777777" w:rsidR="00E01256" w:rsidRDefault="00000000">
            <w:pPr>
              <w:suppressAutoHyphens/>
              <w:jc w:val="center"/>
              <w:rPr>
                <w:b/>
                <w:sz w:val="20"/>
                <w:szCs w:val="20"/>
                <w:lang w:eastAsia="en-CA"/>
              </w:rPr>
            </w:pPr>
            <w:r>
              <w:rPr>
                <w:b/>
                <w:sz w:val="20"/>
                <w:szCs w:val="20"/>
                <w:lang w:eastAsia="en-CA"/>
              </w:rPr>
              <w:t>9.5</w:t>
            </w:r>
          </w:p>
        </w:tc>
      </w:tr>
      <w:tr w:rsidR="00E01256" w14:paraId="37945AFD"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5A22149" w14:textId="77777777" w:rsidR="00E01256" w:rsidRDefault="00000000">
            <w:pPr>
              <w:suppressAutoHyphens/>
              <w:ind w:left="96"/>
              <w:jc w:val="left"/>
              <w:rPr>
                <w:sz w:val="20"/>
                <w:szCs w:val="20"/>
                <w:lang w:eastAsia="en-CA"/>
              </w:rPr>
            </w:pPr>
            <w:r>
              <w:rPr>
                <w:sz w:val="20"/>
                <w:szCs w:val="20"/>
                <w:lang w:eastAsia="en-CA"/>
              </w:rPr>
              <w:t>Transport</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7E3AC63" w14:textId="77777777" w:rsidR="00E01256" w:rsidRDefault="00E01256">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45914A7"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87A1778"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E33766"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DD137F8" w14:textId="77777777" w:rsidR="00E01256" w:rsidRDefault="00E01256">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E5CFEDB"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AA08A1"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619BFB7" w14:textId="77777777" w:rsidR="00E01256" w:rsidRDefault="00E01256">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4DC7DEF" w14:textId="77777777" w:rsidR="00E01256" w:rsidRDefault="00E01256">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9D836D7"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BCC5AD"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F84316"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32502C"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3A9620" w14:textId="77777777" w:rsidR="00E01256" w:rsidRDefault="00000000">
            <w:pPr>
              <w:suppressAutoHyphens/>
              <w:jc w:val="center"/>
              <w:rPr>
                <w:sz w:val="20"/>
                <w:szCs w:val="20"/>
              </w:rPr>
            </w:pPr>
            <w:r>
              <w:rPr>
                <w:sz w:val="20"/>
                <w:szCs w:val="20"/>
              </w:rPr>
              <w:t>113.18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349E4A47" w14:textId="77777777" w:rsidR="00E01256" w:rsidRDefault="00000000">
            <w:pPr>
              <w:suppressAutoHyphens/>
              <w:jc w:val="center"/>
              <w:rPr>
                <w:b/>
                <w:sz w:val="20"/>
                <w:szCs w:val="20"/>
              </w:rPr>
            </w:pPr>
            <w:r>
              <w:rPr>
                <w:b/>
                <w:sz w:val="20"/>
                <w:szCs w:val="20"/>
              </w:rPr>
              <w:t>1.6</w:t>
            </w:r>
          </w:p>
        </w:tc>
      </w:tr>
      <w:tr w:rsidR="00E01256" w14:paraId="52BE97D9" w14:textId="77777777">
        <w:trPr>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173638A" w14:textId="77777777" w:rsidR="00E01256" w:rsidRDefault="00000000">
            <w:pPr>
              <w:keepNext/>
              <w:suppressAutoHyphens/>
              <w:ind w:left="522"/>
              <w:jc w:val="left"/>
              <w:rPr>
                <w:b/>
                <w:bCs/>
                <w:sz w:val="20"/>
                <w:szCs w:val="20"/>
              </w:rPr>
            </w:pPr>
            <w:r>
              <w:rPr>
                <w:b/>
                <w:bCs/>
                <w:sz w:val="20"/>
                <w:szCs w:val="20"/>
                <w:lang w:eastAsia="en-CA"/>
              </w:rPr>
              <w:t>Air-conditioning subsectors</w:t>
            </w:r>
          </w:p>
        </w:tc>
      </w:tr>
      <w:tr w:rsidR="00E01256" w14:paraId="35963CD4"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4D43D31" w14:textId="77777777" w:rsidR="00E01256" w:rsidRDefault="00000000">
            <w:pPr>
              <w:suppressAutoHyphens/>
              <w:ind w:left="96"/>
              <w:jc w:val="left"/>
              <w:rPr>
                <w:sz w:val="20"/>
                <w:szCs w:val="20"/>
                <w:lang w:eastAsia="en-CA"/>
              </w:rPr>
            </w:pPr>
            <w:r>
              <w:rPr>
                <w:sz w:val="20"/>
                <w:szCs w:val="20"/>
                <w:lang w:eastAsia="en-CA"/>
              </w:rPr>
              <w:t>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D3C6715"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14B41DB"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F2A555D"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198C5B"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D2A420C"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93488AC"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6BFECE"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D1B1A40" w14:textId="77777777" w:rsidR="00E01256" w:rsidRDefault="00E01256">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3CAD4EE" w14:textId="77777777" w:rsidR="00E01256" w:rsidRDefault="00E01256">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7577379"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F5A799"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2B6CBA"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F6F4BD"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C17AFFB" w14:textId="77777777" w:rsidR="00E01256" w:rsidRDefault="00000000">
            <w:pPr>
              <w:suppressAutoHyphens/>
              <w:jc w:val="center"/>
              <w:rPr>
                <w:sz w:val="20"/>
                <w:szCs w:val="20"/>
                <w:lang w:eastAsia="en-CA"/>
              </w:rPr>
            </w:pPr>
            <w:r>
              <w:rPr>
                <w:sz w:val="20"/>
                <w:szCs w:val="20"/>
                <w:lang w:eastAsia="en-CA"/>
              </w:rPr>
              <w:t>978.46</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73C7084C" w14:textId="77777777" w:rsidR="00E01256" w:rsidRDefault="00000000">
            <w:pPr>
              <w:suppressAutoHyphens/>
              <w:jc w:val="center"/>
              <w:rPr>
                <w:b/>
                <w:sz w:val="20"/>
                <w:szCs w:val="20"/>
                <w:lang w:eastAsia="en-CA"/>
              </w:rPr>
            </w:pPr>
            <w:r>
              <w:rPr>
                <w:b/>
                <w:sz w:val="20"/>
                <w:szCs w:val="20"/>
                <w:lang w:eastAsia="en-CA"/>
              </w:rPr>
              <w:t>14.2</w:t>
            </w:r>
          </w:p>
        </w:tc>
      </w:tr>
      <w:tr w:rsidR="00E01256" w14:paraId="68249F58"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FA8562C" w14:textId="77777777" w:rsidR="00E01256" w:rsidRDefault="00000000">
            <w:pPr>
              <w:suppressAutoHyphens/>
              <w:ind w:left="96"/>
              <w:jc w:val="left"/>
              <w:rPr>
                <w:sz w:val="20"/>
                <w:szCs w:val="20"/>
                <w:lang w:eastAsia="en-CA"/>
              </w:rPr>
            </w:pPr>
            <w:r>
              <w:rPr>
                <w:sz w:val="20"/>
                <w:szCs w:val="20"/>
                <w:lang w:eastAsia="en-CA"/>
              </w:rPr>
              <w:t>Residential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7FEC8EC"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46EF800"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02CF1EB"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4976A6"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8599393"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F7F3D01"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541798" w14:textId="77777777" w:rsidR="00E01256" w:rsidRDefault="00E01256">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819FFF5" w14:textId="77777777" w:rsidR="00E01256" w:rsidRDefault="00E01256">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87D1666" w14:textId="77777777" w:rsidR="00E01256" w:rsidRDefault="00E01256">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1D109F8"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782A70"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00DF23"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7CEA07"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B2ADDBF" w14:textId="77777777" w:rsidR="00E01256" w:rsidRDefault="00000000">
            <w:pPr>
              <w:suppressAutoHyphens/>
              <w:jc w:val="center"/>
              <w:rPr>
                <w:sz w:val="20"/>
                <w:szCs w:val="20"/>
                <w:lang w:eastAsia="en-CA"/>
              </w:rPr>
            </w:pPr>
            <w:r>
              <w:rPr>
                <w:sz w:val="20"/>
                <w:szCs w:val="20"/>
                <w:lang w:eastAsia="en-CA"/>
              </w:rPr>
              <w:t>2,976.49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06899BA4" w14:textId="77777777" w:rsidR="00E01256" w:rsidRDefault="00000000">
            <w:pPr>
              <w:suppressAutoHyphens/>
              <w:jc w:val="center"/>
              <w:rPr>
                <w:b/>
                <w:sz w:val="20"/>
                <w:szCs w:val="20"/>
                <w:lang w:eastAsia="en-CA"/>
              </w:rPr>
            </w:pPr>
            <w:r>
              <w:rPr>
                <w:b/>
                <w:sz w:val="20"/>
                <w:szCs w:val="20"/>
                <w:lang w:eastAsia="en-CA"/>
              </w:rPr>
              <w:t>43.2</w:t>
            </w:r>
          </w:p>
        </w:tc>
      </w:tr>
      <w:tr w:rsidR="00E01256" w14:paraId="409FF1F2"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001D8B8" w14:textId="77777777" w:rsidR="00E01256" w:rsidRDefault="00000000">
            <w:pPr>
              <w:suppressAutoHyphens/>
              <w:ind w:left="96"/>
              <w:jc w:val="left"/>
              <w:rPr>
                <w:sz w:val="20"/>
                <w:szCs w:val="20"/>
                <w:lang w:eastAsia="en-CA"/>
              </w:rPr>
            </w:pPr>
            <w:r>
              <w:rPr>
                <w:sz w:val="20"/>
                <w:szCs w:val="20"/>
                <w:lang w:eastAsia="en-CA"/>
              </w:rPr>
              <w:t>Mobile</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1E3FE4F"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29FF304"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D3AC3E2"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79905D"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CA422C4"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FD69105"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864228"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AA4F477"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5433D57" w14:textId="77777777" w:rsidR="00E01256" w:rsidRDefault="00E01256">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F9510B7"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AF1BB6"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C71025"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BC36562"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1549E1" w14:textId="77777777" w:rsidR="00E01256" w:rsidRDefault="00000000">
            <w:pPr>
              <w:suppressAutoHyphens/>
              <w:jc w:val="center"/>
              <w:rPr>
                <w:sz w:val="20"/>
                <w:szCs w:val="20"/>
                <w:lang w:eastAsia="en-CA"/>
              </w:rPr>
            </w:pPr>
            <w:r>
              <w:rPr>
                <w:sz w:val="20"/>
                <w:szCs w:val="20"/>
                <w:lang w:eastAsia="en-CA"/>
              </w:rPr>
              <w:t>1,510.09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55BFF828" w14:textId="77777777" w:rsidR="00E01256" w:rsidRDefault="00000000">
            <w:pPr>
              <w:suppressAutoHyphens/>
              <w:jc w:val="center"/>
              <w:rPr>
                <w:b/>
                <w:sz w:val="20"/>
                <w:szCs w:val="20"/>
                <w:lang w:eastAsia="en-CA"/>
              </w:rPr>
            </w:pPr>
            <w:r>
              <w:rPr>
                <w:b/>
                <w:sz w:val="20"/>
                <w:szCs w:val="20"/>
                <w:lang w:eastAsia="en-CA"/>
              </w:rPr>
              <w:t>21.9</w:t>
            </w:r>
          </w:p>
        </w:tc>
      </w:tr>
      <w:tr w:rsidR="00E01256" w14:paraId="5C6B195D"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3119B78" w14:textId="77777777" w:rsidR="00E01256" w:rsidRDefault="00000000">
            <w:pPr>
              <w:suppressAutoHyphens/>
              <w:ind w:left="96"/>
              <w:jc w:val="left"/>
              <w:rPr>
                <w:sz w:val="20"/>
                <w:szCs w:val="20"/>
                <w:lang w:eastAsia="en-CA"/>
              </w:rPr>
            </w:pPr>
            <w:r>
              <w:rPr>
                <w:sz w:val="20"/>
                <w:szCs w:val="20"/>
                <w:lang w:eastAsia="en-CA"/>
              </w:rPr>
              <w:t>Heat pumps</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5861A2A"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4A6B9B6"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B2F7001"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E8BDFE"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CCD74D8"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11084575"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5D5BD2"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998313F"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EA6334D"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90ADCA7"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BFB7AD"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F64CD9"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EF1B57"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F8B1C5" w14:textId="77777777" w:rsidR="00E01256" w:rsidRDefault="00000000">
            <w:pPr>
              <w:suppressAutoHyphens/>
              <w:jc w:val="center"/>
              <w:rPr>
                <w:sz w:val="20"/>
                <w:szCs w:val="20"/>
                <w:lang w:eastAsia="en-CA"/>
              </w:rPr>
            </w:pPr>
            <w:r>
              <w:rPr>
                <w:sz w:val="20"/>
                <w:szCs w:val="20"/>
                <w:lang w:eastAsia="en-CA"/>
              </w:rPr>
              <w:t>37.90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6C8B241" w14:textId="77777777" w:rsidR="00E01256" w:rsidRDefault="00000000">
            <w:pPr>
              <w:suppressAutoHyphens/>
              <w:jc w:val="center"/>
              <w:rPr>
                <w:b/>
                <w:sz w:val="20"/>
                <w:szCs w:val="20"/>
                <w:lang w:eastAsia="en-CA"/>
              </w:rPr>
            </w:pPr>
            <w:r>
              <w:rPr>
                <w:b/>
                <w:sz w:val="20"/>
                <w:szCs w:val="20"/>
                <w:lang w:eastAsia="en-CA"/>
              </w:rPr>
              <w:t>0.6</w:t>
            </w:r>
          </w:p>
        </w:tc>
      </w:tr>
      <w:tr w:rsidR="00E01256" w14:paraId="6A8A5CF1"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3B8F601" w14:textId="77777777" w:rsidR="00E01256" w:rsidRDefault="00000000">
            <w:pPr>
              <w:suppressAutoHyphens/>
              <w:ind w:left="96"/>
              <w:jc w:val="left"/>
              <w:rPr>
                <w:sz w:val="20"/>
                <w:szCs w:val="20"/>
                <w:lang w:eastAsia="en-CA"/>
              </w:rPr>
            </w:pPr>
            <w:r>
              <w:rPr>
                <w:sz w:val="20"/>
                <w:szCs w:val="20"/>
                <w:lang w:eastAsia="en-CA"/>
              </w:rPr>
              <w:t>ORC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9C24973"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D888662"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99853FD"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DAEA73"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06119F1"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782CF60F"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E89089"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7FDD7F9"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0533D34" w14:textId="77777777" w:rsidR="00E01256" w:rsidRDefault="00E01256">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45FD440"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5E655B"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63202F"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D699E4" w14:textId="77777777" w:rsidR="00E01256" w:rsidRDefault="00E01256">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DAB278" w14:textId="77777777" w:rsidR="00E01256" w:rsidRDefault="00000000">
            <w:pPr>
              <w:suppressAutoHyphens/>
              <w:jc w:val="center"/>
              <w:rPr>
                <w:sz w:val="20"/>
                <w:szCs w:val="20"/>
                <w:lang w:eastAsia="en-CA"/>
              </w:rPr>
            </w:pPr>
            <w:r>
              <w:rPr>
                <w:sz w:val="20"/>
                <w:szCs w:val="20"/>
                <w:lang w:eastAsia="en-CA"/>
              </w:rPr>
              <w:t>29.35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FFD7BFC" w14:textId="77777777" w:rsidR="00E01256" w:rsidRDefault="00000000">
            <w:pPr>
              <w:suppressAutoHyphens/>
              <w:jc w:val="center"/>
              <w:rPr>
                <w:b/>
                <w:sz w:val="20"/>
                <w:szCs w:val="20"/>
                <w:lang w:eastAsia="en-CA"/>
              </w:rPr>
            </w:pPr>
            <w:r>
              <w:rPr>
                <w:b/>
                <w:sz w:val="20"/>
                <w:szCs w:val="20"/>
                <w:lang w:eastAsia="en-CA"/>
              </w:rPr>
              <w:t>0.4</w:t>
            </w:r>
          </w:p>
        </w:tc>
      </w:tr>
      <w:tr w:rsidR="00E01256" w14:paraId="2D264B6A"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91C870E" w14:textId="77777777" w:rsidR="00E01256" w:rsidRDefault="00000000">
            <w:pPr>
              <w:suppressAutoHyphens/>
              <w:ind w:left="96" w:right="84"/>
              <w:jc w:val="left"/>
              <w:rPr>
                <w:b/>
                <w:bCs/>
                <w:sz w:val="20"/>
                <w:szCs w:val="20"/>
                <w:lang w:eastAsia="en-CA"/>
              </w:rPr>
            </w:pPr>
            <w:r>
              <w:rPr>
                <w:b/>
                <w:bCs/>
                <w:sz w:val="20"/>
                <w:szCs w:val="20"/>
                <w:lang w:eastAsia="en-CA"/>
              </w:rPr>
              <w:t>Subtotal for servicing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6760771" w14:textId="77777777" w:rsidR="00E01256" w:rsidRDefault="00000000">
            <w:pPr>
              <w:suppressAutoHyphens/>
              <w:jc w:val="center"/>
              <w:rPr>
                <w:b/>
                <w:bCs/>
                <w:sz w:val="20"/>
                <w:szCs w:val="20"/>
              </w:rPr>
            </w:pPr>
            <w:r>
              <w:rPr>
                <w:b/>
                <w:bCs/>
                <w:sz w:val="20"/>
                <w:szCs w:val="20"/>
              </w:rPr>
              <w:t>0.52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9084E58" w14:textId="77777777" w:rsidR="00E01256" w:rsidRDefault="00000000">
            <w:pPr>
              <w:suppressAutoHyphens/>
              <w:jc w:val="center"/>
              <w:rPr>
                <w:b/>
                <w:bCs/>
                <w:sz w:val="20"/>
                <w:szCs w:val="20"/>
              </w:rPr>
            </w:pPr>
            <w:r>
              <w:rPr>
                <w:b/>
                <w:bCs/>
                <w:sz w:val="20"/>
                <w:szCs w:val="20"/>
              </w:rPr>
              <w:t>2,204.46</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EB26D11" w14:textId="77777777" w:rsidR="00E01256" w:rsidRDefault="00000000">
            <w:pPr>
              <w:suppressAutoHyphens/>
              <w:jc w:val="center"/>
              <w:rPr>
                <w:b/>
                <w:bCs/>
                <w:sz w:val="20"/>
                <w:szCs w:val="20"/>
              </w:rPr>
            </w:pPr>
            <w:r>
              <w:rPr>
                <w:b/>
                <w:bCs/>
                <w:sz w:val="20"/>
                <w:szCs w:val="20"/>
              </w:rPr>
              <w:t>2,440.34</w:t>
            </w:r>
          </w:p>
        </w:tc>
        <w:tc>
          <w:tcPr>
            <w:tcW w:w="289" w:type="pct"/>
            <w:tcBorders>
              <w:top w:val="single" w:sz="4" w:space="0" w:color="auto"/>
              <w:left w:val="single" w:sz="4" w:space="0" w:color="auto"/>
              <w:bottom w:val="single" w:sz="4" w:space="0" w:color="auto"/>
              <w:right w:val="single" w:sz="4" w:space="0" w:color="auto"/>
            </w:tcBorders>
            <w:vAlign w:val="center"/>
          </w:tcPr>
          <w:p w14:paraId="1E0F22FC" w14:textId="77777777" w:rsidR="00E01256" w:rsidRDefault="00000000">
            <w:pPr>
              <w:suppressAutoHyphens/>
              <w:jc w:val="center"/>
              <w:rPr>
                <w:b/>
                <w:bCs/>
                <w:sz w:val="20"/>
                <w:szCs w:val="20"/>
              </w:rPr>
            </w:pPr>
            <w:r>
              <w:rPr>
                <w:b/>
                <w:bCs/>
                <w:sz w:val="20"/>
                <w:szCs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5BDD020" w14:textId="77777777" w:rsidR="00E01256" w:rsidRDefault="00000000">
            <w:pPr>
              <w:suppressAutoHyphens/>
              <w:jc w:val="center"/>
              <w:rPr>
                <w:b/>
                <w:bCs/>
                <w:sz w:val="20"/>
                <w:szCs w:val="20"/>
              </w:rPr>
            </w:pPr>
            <w:r>
              <w:rPr>
                <w:b/>
                <w:bCs/>
                <w:sz w:val="20"/>
                <w:szCs w:val="20"/>
              </w:rPr>
              <w:t>0</w:t>
            </w:r>
          </w:p>
        </w:tc>
        <w:tc>
          <w:tcPr>
            <w:tcW w:w="289" w:type="pct"/>
            <w:tcBorders>
              <w:top w:val="single" w:sz="4" w:space="0" w:color="auto"/>
              <w:left w:val="nil"/>
              <w:bottom w:val="single" w:sz="4" w:space="0" w:color="auto"/>
              <w:right w:val="single" w:sz="4" w:space="0" w:color="auto"/>
            </w:tcBorders>
            <w:vAlign w:val="center"/>
          </w:tcPr>
          <w:p w14:paraId="1DE62668" w14:textId="77777777" w:rsidR="00E01256" w:rsidRDefault="00000000">
            <w:pPr>
              <w:suppressAutoHyphens/>
              <w:jc w:val="center"/>
              <w:rPr>
                <w:b/>
                <w:bCs/>
                <w:sz w:val="20"/>
                <w:szCs w:val="20"/>
              </w:rPr>
            </w:pPr>
            <w:r>
              <w:rPr>
                <w:b/>
                <w:bCs/>
                <w:sz w:val="20"/>
                <w:szCs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215C21E6" w14:textId="77777777" w:rsidR="00E01256" w:rsidRDefault="00000000">
            <w:pPr>
              <w:suppressAutoHyphens/>
              <w:jc w:val="center"/>
              <w:rPr>
                <w:b/>
                <w:bCs/>
                <w:sz w:val="20"/>
                <w:szCs w:val="20"/>
              </w:rPr>
            </w:pPr>
            <w:r>
              <w:rPr>
                <w:b/>
                <w:bCs/>
                <w:sz w:val="20"/>
                <w:szCs w:val="20"/>
              </w:rPr>
              <w:t>29.35</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68D3E48" w14:textId="77777777" w:rsidR="00E01256" w:rsidRDefault="00000000">
            <w:pPr>
              <w:suppressAutoHyphens/>
              <w:jc w:val="center"/>
              <w:rPr>
                <w:b/>
                <w:bCs/>
                <w:sz w:val="20"/>
                <w:szCs w:val="20"/>
              </w:rPr>
            </w:pPr>
            <w:r>
              <w:rPr>
                <w:b/>
                <w:bCs/>
                <w:sz w:val="20"/>
                <w:szCs w:val="20"/>
              </w:rPr>
              <w:t>495.18</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9B462B" w14:textId="77777777" w:rsidR="00E01256" w:rsidRDefault="00000000">
            <w:pPr>
              <w:suppressAutoHyphens/>
              <w:jc w:val="center"/>
              <w:rPr>
                <w:b/>
                <w:bCs/>
                <w:sz w:val="20"/>
                <w:szCs w:val="20"/>
              </w:rPr>
            </w:pPr>
            <w:r>
              <w:rPr>
                <w:b/>
                <w:bCs/>
                <w:sz w:val="20"/>
                <w:szCs w:val="20"/>
              </w:rPr>
              <w:t>347.76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6DFBCB0" w14:textId="77777777" w:rsidR="00E01256" w:rsidRDefault="00000000">
            <w:pPr>
              <w:suppressAutoHyphens/>
              <w:jc w:val="center"/>
              <w:rPr>
                <w:b/>
                <w:bCs/>
                <w:sz w:val="20"/>
                <w:szCs w:val="20"/>
              </w:rPr>
            </w:pPr>
            <w:r>
              <w:rPr>
                <w:b/>
                <w:bCs/>
                <w:sz w:val="20"/>
                <w:szCs w:val="20"/>
              </w:rPr>
              <w:t>1,146.46</w:t>
            </w:r>
          </w:p>
        </w:tc>
        <w:tc>
          <w:tcPr>
            <w:tcW w:w="289" w:type="pct"/>
            <w:tcBorders>
              <w:top w:val="single" w:sz="4" w:space="0" w:color="auto"/>
              <w:left w:val="single" w:sz="4" w:space="0" w:color="auto"/>
              <w:bottom w:val="single" w:sz="4" w:space="0" w:color="auto"/>
              <w:right w:val="single" w:sz="4" w:space="0" w:color="auto"/>
            </w:tcBorders>
            <w:vAlign w:val="center"/>
          </w:tcPr>
          <w:p w14:paraId="50564FFA" w14:textId="77777777" w:rsidR="00E01256" w:rsidRDefault="00000000">
            <w:pPr>
              <w:suppressAutoHyphens/>
              <w:jc w:val="center"/>
              <w:rPr>
                <w:b/>
                <w:bCs/>
                <w:sz w:val="20"/>
                <w:szCs w:val="20"/>
              </w:rPr>
            </w:pPr>
            <w:r>
              <w:rPr>
                <w:b/>
                <w:bCs/>
                <w:sz w:val="20"/>
                <w:szCs w:val="20"/>
              </w:rPr>
              <w:t>28.43</w:t>
            </w:r>
          </w:p>
        </w:tc>
        <w:tc>
          <w:tcPr>
            <w:tcW w:w="289" w:type="pct"/>
            <w:tcBorders>
              <w:top w:val="single" w:sz="4" w:space="0" w:color="auto"/>
              <w:left w:val="single" w:sz="4" w:space="0" w:color="auto"/>
              <w:bottom w:val="single" w:sz="4" w:space="0" w:color="auto"/>
              <w:right w:val="single" w:sz="4" w:space="0" w:color="auto"/>
            </w:tcBorders>
            <w:vAlign w:val="center"/>
          </w:tcPr>
          <w:p w14:paraId="1A4711D3" w14:textId="77777777" w:rsidR="00E01256" w:rsidRDefault="00000000">
            <w:pPr>
              <w:suppressAutoHyphens/>
              <w:jc w:val="center"/>
              <w:rPr>
                <w:b/>
                <w:bCs/>
                <w:sz w:val="20"/>
                <w:szCs w:val="20"/>
              </w:rPr>
            </w:pPr>
            <w:r>
              <w:rPr>
                <w:b/>
                <w:bCs/>
                <w:sz w:val="20"/>
                <w:szCs w:val="20"/>
              </w:rPr>
              <w:t>154.58</w:t>
            </w:r>
          </w:p>
        </w:tc>
        <w:tc>
          <w:tcPr>
            <w:tcW w:w="289" w:type="pct"/>
            <w:tcBorders>
              <w:top w:val="single" w:sz="4" w:space="0" w:color="auto"/>
              <w:left w:val="single" w:sz="4" w:space="0" w:color="auto"/>
              <w:bottom w:val="single" w:sz="4" w:space="0" w:color="auto"/>
              <w:right w:val="single" w:sz="4" w:space="0" w:color="auto"/>
            </w:tcBorders>
            <w:vAlign w:val="center"/>
          </w:tcPr>
          <w:p w14:paraId="338383A0" w14:textId="77777777" w:rsidR="00E01256" w:rsidRDefault="00000000">
            <w:pPr>
              <w:suppressAutoHyphens/>
              <w:jc w:val="center"/>
              <w:rPr>
                <w:b/>
                <w:bCs/>
                <w:sz w:val="20"/>
                <w:szCs w:val="20"/>
              </w:rPr>
            </w:pPr>
            <w:r>
              <w:rPr>
                <w:b/>
                <w:bCs/>
                <w:sz w:val="20"/>
                <w:szCs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5D5EE6" w14:textId="77777777" w:rsidR="00E01256" w:rsidRDefault="00000000">
            <w:pPr>
              <w:suppressAutoHyphens/>
              <w:jc w:val="center"/>
              <w:rPr>
                <w:b/>
                <w:bCs/>
                <w:sz w:val="20"/>
                <w:szCs w:val="20"/>
              </w:rPr>
            </w:pPr>
            <w:r>
              <w:rPr>
                <w:b/>
                <w:bCs/>
                <w:sz w:val="20"/>
                <w:szCs w:val="20"/>
              </w:rPr>
              <w:t>6,884.71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0E8C3A" w14:textId="77777777" w:rsidR="00E01256" w:rsidRDefault="00000000">
            <w:pPr>
              <w:suppressAutoHyphens/>
              <w:jc w:val="center"/>
              <w:rPr>
                <w:b/>
                <w:bCs/>
                <w:sz w:val="20"/>
                <w:szCs w:val="20"/>
              </w:rPr>
            </w:pPr>
            <w:r>
              <w:rPr>
                <w:b/>
                <w:bCs/>
                <w:sz w:val="20"/>
                <w:szCs w:val="20"/>
              </w:rPr>
              <w:t>76.4</w:t>
            </w:r>
          </w:p>
        </w:tc>
      </w:tr>
      <w:tr w:rsidR="00E01256" w14:paraId="197C8C08" w14:textId="77777777">
        <w:trPr>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27D9C8" w14:textId="77777777" w:rsidR="00E01256" w:rsidRDefault="00000000">
            <w:pPr>
              <w:suppressAutoHyphens/>
              <w:ind w:left="96" w:right="84"/>
              <w:jc w:val="left"/>
              <w:rPr>
                <w:b/>
                <w:bCs/>
                <w:sz w:val="20"/>
                <w:szCs w:val="20"/>
                <w:lang w:eastAsia="en-CA"/>
              </w:rPr>
            </w:pPr>
            <w:r>
              <w:rPr>
                <w:b/>
                <w:bCs/>
                <w:sz w:val="20"/>
                <w:szCs w:val="20"/>
                <w:lang w:eastAsia="en-CA"/>
              </w:rPr>
              <w:t>Total</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DA90F1" w14:textId="77777777" w:rsidR="00E01256" w:rsidRDefault="00000000">
            <w:pPr>
              <w:suppressAutoHyphens/>
              <w:jc w:val="right"/>
              <w:rPr>
                <w:b/>
                <w:bCs/>
                <w:sz w:val="20"/>
                <w:szCs w:val="20"/>
                <w:lang w:eastAsia="en-CA"/>
              </w:rPr>
            </w:pPr>
            <w:r>
              <w:rPr>
                <w:b/>
                <w:bCs/>
                <w:sz w:val="20"/>
                <w:szCs w:val="20"/>
                <w:lang w:eastAsia="en-CA"/>
              </w:rPr>
              <w:t>7.93</w:t>
            </w:r>
          </w:p>
        </w:tc>
        <w:tc>
          <w:tcPr>
            <w:tcW w:w="289" w:type="pct"/>
            <w:tcBorders>
              <w:top w:val="single" w:sz="4" w:space="0" w:color="auto"/>
              <w:left w:val="nil"/>
              <w:bottom w:val="single" w:sz="4" w:space="0" w:color="auto"/>
              <w:right w:val="single" w:sz="4" w:space="0" w:color="auto"/>
            </w:tcBorders>
            <w:tcMar>
              <w:left w:w="43" w:type="dxa"/>
              <w:right w:w="43" w:type="dxa"/>
            </w:tcMar>
          </w:tcPr>
          <w:p w14:paraId="3BF74BBC" w14:textId="77777777" w:rsidR="00E01256" w:rsidRDefault="00000000">
            <w:pPr>
              <w:suppressAutoHyphens/>
              <w:jc w:val="right"/>
              <w:rPr>
                <w:b/>
                <w:bCs/>
                <w:sz w:val="20"/>
                <w:szCs w:val="20"/>
                <w:lang w:eastAsia="en-CA"/>
              </w:rPr>
            </w:pPr>
            <w:r>
              <w:rPr>
                <w:b/>
                <w:bCs/>
                <w:sz w:val="20"/>
                <w:szCs w:val="20"/>
                <w:lang w:eastAsia="en-CA"/>
              </w:rPr>
              <w:t>2,419.83</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tcPr>
          <w:p w14:paraId="19215180" w14:textId="77777777" w:rsidR="00E01256" w:rsidRDefault="00000000">
            <w:pPr>
              <w:suppressAutoHyphens/>
              <w:jc w:val="right"/>
              <w:rPr>
                <w:b/>
                <w:bCs/>
                <w:sz w:val="20"/>
                <w:szCs w:val="20"/>
              </w:rPr>
            </w:pPr>
            <w:r>
              <w:rPr>
                <w:b/>
                <w:bCs/>
                <w:sz w:val="20"/>
                <w:szCs w:val="20"/>
              </w:rPr>
              <w:t>3,757.56</w:t>
            </w:r>
          </w:p>
        </w:tc>
        <w:tc>
          <w:tcPr>
            <w:tcW w:w="289" w:type="pct"/>
            <w:tcBorders>
              <w:top w:val="single" w:sz="4" w:space="0" w:color="auto"/>
              <w:left w:val="single" w:sz="4" w:space="0" w:color="auto"/>
              <w:bottom w:val="single" w:sz="4" w:space="0" w:color="auto"/>
              <w:right w:val="single" w:sz="4" w:space="0" w:color="auto"/>
            </w:tcBorders>
          </w:tcPr>
          <w:p w14:paraId="2E406C0D" w14:textId="77777777" w:rsidR="00E01256" w:rsidRDefault="00000000">
            <w:pPr>
              <w:suppressAutoHyphens/>
              <w:jc w:val="right"/>
              <w:rPr>
                <w:b/>
                <w:bCs/>
                <w:sz w:val="20"/>
                <w:szCs w:val="20"/>
              </w:rPr>
            </w:pPr>
            <w:r>
              <w:rPr>
                <w:b/>
                <w:bCs/>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7DEC50" w14:textId="77777777" w:rsidR="00E01256" w:rsidRDefault="00000000">
            <w:pPr>
              <w:suppressAutoHyphens/>
              <w:jc w:val="right"/>
              <w:rPr>
                <w:b/>
                <w:bCs/>
                <w:sz w:val="20"/>
                <w:szCs w:val="20"/>
                <w:lang w:eastAsia="en-CA"/>
              </w:rPr>
            </w:pPr>
            <w:r>
              <w:rPr>
                <w:b/>
                <w:bCs/>
                <w:sz w:val="20"/>
                <w:szCs w:val="20"/>
                <w:lang w:eastAsia="en-CA"/>
              </w:rPr>
              <w:t>24.63</w:t>
            </w:r>
          </w:p>
        </w:tc>
        <w:tc>
          <w:tcPr>
            <w:tcW w:w="289" w:type="pct"/>
            <w:tcBorders>
              <w:top w:val="single" w:sz="4" w:space="0" w:color="auto"/>
              <w:left w:val="nil"/>
              <w:bottom w:val="single" w:sz="4" w:space="0" w:color="auto"/>
              <w:right w:val="single" w:sz="4" w:space="0" w:color="auto"/>
            </w:tcBorders>
          </w:tcPr>
          <w:p w14:paraId="11DF9EBE" w14:textId="77777777" w:rsidR="00E01256" w:rsidRDefault="00000000">
            <w:pPr>
              <w:suppressAutoHyphens/>
              <w:jc w:val="right"/>
              <w:rPr>
                <w:b/>
                <w:bCs/>
                <w:sz w:val="20"/>
                <w:szCs w:val="20"/>
              </w:rPr>
            </w:pPr>
            <w:r>
              <w:rPr>
                <w:b/>
                <w:bCs/>
                <w:sz w:val="20"/>
                <w:szCs w:val="20"/>
              </w:rPr>
              <w:t>3.05</w:t>
            </w:r>
          </w:p>
        </w:tc>
        <w:tc>
          <w:tcPr>
            <w:tcW w:w="289" w:type="pct"/>
            <w:tcBorders>
              <w:top w:val="single" w:sz="4" w:space="0" w:color="auto"/>
              <w:left w:val="single" w:sz="4" w:space="0" w:color="auto"/>
              <w:bottom w:val="single" w:sz="4" w:space="0" w:color="auto"/>
              <w:right w:val="single" w:sz="4" w:space="0" w:color="auto"/>
            </w:tcBorders>
          </w:tcPr>
          <w:p w14:paraId="4AD9A53B" w14:textId="77777777" w:rsidR="00E01256" w:rsidRDefault="00000000">
            <w:pPr>
              <w:suppressAutoHyphens/>
              <w:jc w:val="right"/>
              <w:rPr>
                <w:b/>
                <w:bCs/>
                <w:sz w:val="20"/>
                <w:szCs w:val="20"/>
              </w:rPr>
            </w:pPr>
            <w:r>
              <w:rPr>
                <w:b/>
                <w:bCs/>
                <w:sz w:val="20"/>
                <w:szCs w:val="20"/>
              </w:rPr>
              <w:t>249.94</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A4A9D8" w14:textId="77777777" w:rsidR="00E01256" w:rsidRDefault="00000000">
            <w:pPr>
              <w:suppressAutoHyphens/>
              <w:jc w:val="right"/>
              <w:rPr>
                <w:b/>
                <w:bCs/>
                <w:sz w:val="20"/>
                <w:szCs w:val="20"/>
                <w:lang w:eastAsia="en-CA"/>
              </w:rPr>
            </w:pPr>
            <w:r>
              <w:rPr>
                <w:b/>
                <w:bCs/>
                <w:sz w:val="20"/>
                <w:szCs w:val="20"/>
                <w:lang w:eastAsia="en-CA"/>
              </w:rPr>
              <w:t>638.54</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147C0A" w14:textId="77777777" w:rsidR="00E01256" w:rsidRDefault="00000000">
            <w:pPr>
              <w:suppressAutoHyphens/>
              <w:jc w:val="right"/>
              <w:rPr>
                <w:b/>
                <w:bCs/>
                <w:sz w:val="20"/>
                <w:szCs w:val="20"/>
                <w:lang w:eastAsia="en-CA"/>
              </w:rPr>
            </w:pPr>
            <w:r>
              <w:rPr>
                <w:b/>
                <w:bCs/>
                <w:sz w:val="20"/>
                <w:szCs w:val="20"/>
                <w:lang w:eastAsia="en-CA"/>
              </w:rPr>
              <w:t>364.74</w:t>
            </w:r>
          </w:p>
        </w:tc>
        <w:tc>
          <w:tcPr>
            <w:tcW w:w="289" w:type="pct"/>
            <w:tcBorders>
              <w:top w:val="single" w:sz="4" w:space="0" w:color="auto"/>
              <w:left w:val="nil"/>
              <w:bottom w:val="single" w:sz="4" w:space="0" w:color="auto"/>
              <w:right w:val="single" w:sz="4" w:space="0" w:color="auto"/>
            </w:tcBorders>
            <w:tcMar>
              <w:left w:w="43" w:type="dxa"/>
              <w:right w:w="43" w:type="dxa"/>
            </w:tcMar>
          </w:tcPr>
          <w:p w14:paraId="3EE76ACB" w14:textId="77777777" w:rsidR="00E01256" w:rsidRDefault="00000000">
            <w:pPr>
              <w:suppressAutoHyphens/>
              <w:jc w:val="right"/>
              <w:rPr>
                <w:b/>
                <w:bCs/>
                <w:sz w:val="20"/>
                <w:szCs w:val="20"/>
                <w:lang w:eastAsia="en-CA"/>
              </w:rPr>
            </w:pPr>
            <w:r>
              <w:rPr>
                <w:b/>
                <w:bCs/>
                <w:sz w:val="20"/>
                <w:szCs w:val="20"/>
                <w:lang w:eastAsia="en-CA"/>
              </w:rPr>
              <w:t>1,297.76</w:t>
            </w:r>
          </w:p>
        </w:tc>
        <w:tc>
          <w:tcPr>
            <w:tcW w:w="289" w:type="pct"/>
            <w:tcBorders>
              <w:top w:val="single" w:sz="4" w:space="0" w:color="auto"/>
              <w:left w:val="single" w:sz="4" w:space="0" w:color="auto"/>
              <w:bottom w:val="single" w:sz="4" w:space="0" w:color="auto"/>
              <w:right w:val="single" w:sz="4" w:space="0" w:color="auto"/>
            </w:tcBorders>
          </w:tcPr>
          <w:p w14:paraId="4EF8BB72" w14:textId="77777777" w:rsidR="00E01256" w:rsidRDefault="00000000">
            <w:pPr>
              <w:suppressAutoHyphens/>
              <w:jc w:val="right"/>
              <w:rPr>
                <w:b/>
                <w:bCs/>
                <w:sz w:val="20"/>
                <w:szCs w:val="20"/>
              </w:rPr>
            </w:pPr>
            <w:r>
              <w:rPr>
                <w:b/>
                <w:bCs/>
                <w:sz w:val="20"/>
                <w:szCs w:val="20"/>
              </w:rPr>
              <w:t>28.48</w:t>
            </w:r>
          </w:p>
        </w:tc>
        <w:tc>
          <w:tcPr>
            <w:tcW w:w="289" w:type="pct"/>
            <w:tcBorders>
              <w:top w:val="single" w:sz="4" w:space="0" w:color="auto"/>
              <w:left w:val="single" w:sz="4" w:space="0" w:color="auto"/>
              <w:bottom w:val="single" w:sz="4" w:space="0" w:color="auto"/>
              <w:right w:val="single" w:sz="4" w:space="0" w:color="auto"/>
            </w:tcBorders>
          </w:tcPr>
          <w:p w14:paraId="373BEC1E" w14:textId="77777777" w:rsidR="00E01256" w:rsidRDefault="00000000">
            <w:pPr>
              <w:suppressAutoHyphens/>
              <w:jc w:val="right"/>
              <w:rPr>
                <w:b/>
                <w:bCs/>
                <w:sz w:val="20"/>
                <w:szCs w:val="20"/>
              </w:rPr>
            </w:pPr>
            <w:r>
              <w:rPr>
                <w:b/>
                <w:bCs/>
                <w:sz w:val="20"/>
                <w:szCs w:val="20"/>
              </w:rPr>
              <w:t>154.58</w:t>
            </w:r>
          </w:p>
        </w:tc>
        <w:tc>
          <w:tcPr>
            <w:tcW w:w="289" w:type="pct"/>
            <w:tcBorders>
              <w:top w:val="single" w:sz="4" w:space="0" w:color="auto"/>
              <w:left w:val="single" w:sz="4" w:space="0" w:color="auto"/>
              <w:bottom w:val="single" w:sz="4" w:space="0" w:color="auto"/>
              <w:right w:val="single" w:sz="4" w:space="0" w:color="auto"/>
            </w:tcBorders>
          </w:tcPr>
          <w:p w14:paraId="10DDFD5D" w14:textId="77777777" w:rsidR="00E01256" w:rsidRDefault="00000000">
            <w:pPr>
              <w:suppressAutoHyphens/>
              <w:jc w:val="right"/>
              <w:rPr>
                <w:b/>
                <w:bCs/>
                <w:sz w:val="20"/>
                <w:szCs w:val="20"/>
              </w:rPr>
            </w:pPr>
            <w:r>
              <w:rPr>
                <w:b/>
                <w:bCs/>
                <w:sz w:val="20"/>
                <w:szCs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4D90AF" w14:textId="77777777" w:rsidR="00E01256" w:rsidRDefault="00000000">
            <w:pPr>
              <w:suppressAutoHyphens/>
              <w:jc w:val="right"/>
              <w:rPr>
                <w:b/>
                <w:bCs/>
                <w:sz w:val="20"/>
                <w:szCs w:val="20"/>
                <w:lang w:eastAsia="en-CA"/>
              </w:rPr>
            </w:pPr>
            <w:r>
              <w:rPr>
                <w:b/>
                <w:bCs/>
                <w:sz w:val="20"/>
                <w:szCs w:val="20"/>
                <w:lang w:eastAsia="en-CA"/>
              </w:rPr>
              <w:t>9,008.95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B45062" w14:textId="77777777" w:rsidR="00E01256" w:rsidRDefault="00000000">
            <w:pPr>
              <w:suppressAutoHyphens/>
              <w:jc w:val="center"/>
              <w:rPr>
                <w:b/>
                <w:bCs/>
                <w:sz w:val="20"/>
                <w:szCs w:val="20"/>
                <w:lang w:eastAsia="en-CA"/>
              </w:rPr>
            </w:pPr>
            <w:r>
              <w:rPr>
                <w:b/>
                <w:bCs/>
                <w:sz w:val="20"/>
                <w:szCs w:val="20"/>
                <w:lang w:eastAsia="en-CA"/>
              </w:rPr>
              <w:t>100.0</w:t>
            </w:r>
          </w:p>
        </w:tc>
      </w:tr>
    </w:tbl>
    <w:p w14:paraId="5A14CCDF" w14:textId="77777777" w:rsidR="00E01256" w:rsidRDefault="00000000">
      <w:pPr>
        <w:pStyle w:val="Heading1"/>
        <w:widowControl w:val="0"/>
        <w:numPr>
          <w:ilvl w:val="0"/>
          <w:numId w:val="0"/>
        </w:numPr>
        <w:spacing w:after="0"/>
        <w:ind w:left="142" w:hanging="142"/>
        <w:rPr>
          <w:sz w:val="18"/>
          <w:szCs w:val="18"/>
        </w:rPr>
      </w:pPr>
      <w:r>
        <w:rPr>
          <w:sz w:val="18"/>
          <w:szCs w:val="18"/>
        </w:rPr>
        <w:t xml:space="preserve">* Includes </w:t>
      </w:r>
      <w:r>
        <w:rPr>
          <w:rFonts w:hint="eastAsia"/>
          <w:sz w:val="18"/>
          <w:szCs w:val="18"/>
          <w:lang w:eastAsia="zh-CN"/>
        </w:rPr>
        <w:t>HFC</w:t>
      </w:r>
      <w:r>
        <w:rPr>
          <w:sz w:val="18"/>
          <w:szCs w:val="18"/>
        </w:rPr>
        <w:t xml:space="preserve"> accounting for less than 1 per cent of total consumption in mt, i.e., R-407F (1.36), R-422A (18.89), R-438A (14.73), R-448A (1.31), R-449A (0.12), R-452A (0.25), R-508A (0.01), R</w:t>
      </w:r>
      <w:r>
        <w:rPr>
          <w:sz w:val="18"/>
          <w:szCs w:val="18"/>
        </w:rPr>
        <w:noBreakHyphen/>
        <w:t>508B (0.04), and R-513A (0.92)</w:t>
      </w:r>
    </w:p>
    <w:p w14:paraId="6B04692A" w14:textId="77777777" w:rsidR="00E01256" w:rsidRDefault="00000000">
      <w:pPr>
        <w:pStyle w:val="Heading1"/>
        <w:keepNext/>
        <w:keepLines/>
        <w:numPr>
          <w:ilvl w:val="0"/>
          <w:numId w:val="0"/>
        </w:numPr>
        <w:shd w:val="clear" w:color="auto" w:fill="FFFFFF" w:themeFill="background1"/>
        <w:spacing w:before="240" w:after="0"/>
        <w:rPr>
          <w:b/>
          <w:bCs/>
        </w:rPr>
      </w:pPr>
      <w:r>
        <w:rPr>
          <w:b/>
        </w:rPr>
        <w:lastRenderedPageBreak/>
        <w:t>Table </w:t>
      </w:r>
      <w:r>
        <w:rPr>
          <w:b/>
          <w:bCs/>
        </w:rPr>
        <w:t>2</w:t>
      </w:r>
      <w:r>
        <w:rPr>
          <w:b/>
        </w:rPr>
        <w:t>.</w:t>
      </w:r>
      <w:r>
        <w:rPr>
          <w:b/>
          <w:bCs/>
        </w:rPr>
        <w:t xml:space="preserve"> </w:t>
      </w:r>
      <w:r>
        <w:rPr>
          <w:rFonts w:hint="eastAsia"/>
          <w:b/>
          <w:bCs/>
          <w:lang w:eastAsia="zh-CN"/>
        </w:rPr>
        <w:t>HFC</w:t>
      </w:r>
      <w:r>
        <w:rPr>
          <w:b/>
          <w:bCs/>
        </w:rPr>
        <w:t>consumption in Indonesia by sector in CO</w:t>
      </w:r>
      <w:r>
        <w:rPr>
          <w:b/>
          <w:bCs/>
          <w:vertAlign w:val="subscript"/>
        </w:rPr>
        <w:t>2</w:t>
      </w:r>
      <w:r>
        <w:rPr>
          <w:b/>
          <w:bCs/>
        </w:rPr>
        <w:t>-eq tonnes (2023)</w:t>
      </w:r>
    </w:p>
    <w:tbl>
      <w:tblPr>
        <w:tblW w:w="5000" w:type="pct"/>
        <w:jc w:val="center"/>
        <w:tblLook w:val="04A0" w:firstRow="1" w:lastRow="0" w:firstColumn="1" w:lastColumn="0" w:noHBand="0" w:noVBand="1"/>
      </w:tblPr>
      <w:tblGrid>
        <w:gridCol w:w="2094"/>
        <w:gridCol w:w="764"/>
        <w:gridCol w:w="886"/>
        <w:gridCol w:w="886"/>
        <w:gridCol w:w="764"/>
        <w:gridCol w:w="764"/>
        <w:gridCol w:w="766"/>
        <w:gridCol w:w="866"/>
        <w:gridCol w:w="886"/>
        <w:gridCol w:w="764"/>
        <w:gridCol w:w="886"/>
        <w:gridCol w:w="766"/>
        <w:gridCol w:w="866"/>
        <w:gridCol w:w="766"/>
        <w:gridCol w:w="986"/>
        <w:gridCol w:w="536"/>
      </w:tblGrid>
      <w:tr w:rsidR="00E01256" w14:paraId="3B539704" w14:textId="77777777">
        <w:trPr>
          <w:trHeight w:val="444"/>
          <w:tblHeader/>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436E84" w14:textId="77777777" w:rsidR="00E01256" w:rsidRDefault="00000000">
            <w:pPr>
              <w:keepNext/>
              <w:suppressAutoHyphens/>
              <w:jc w:val="center"/>
              <w:rPr>
                <w:b/>
                <w:bCs/>
                <w:sz w:val="20"/>
                <w:szCs w:val="20"/>
                <w:lang w:eastAsia="en-CA"/>
              </w:rPr>
            </w:pPr>
            <w:r>
              <w:rPr>
                <w:b/>
                <w:bCs/>
                <w:sz w:val="20"/>
                <w:szCs w:val="20"/>
                <w:lang w:eastAsia="en-CA"/>
              </w:rPr>
              <w:t>Sector</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CF373F9" w14:textId="77777777" w:rsidR="00E01256" w:rsidRDefault="00000000">
            <w:pPr>
              <w:keepNext/>
              <w:suppressAutoHyphens/>
              <w:ind w:left="-181" w:right="-136"/>
              <w:jc w:val="center"/>
              <w:rPr>
                <w:b/>
                <w:sz w:val="18"/>
                <w:szCs w:val="18"/>
                <w:lang w:eastAsia="en-CA"/>
              </w:rPr>
            </w:pPr>
            <w:r>
              <w:rPr>
                <w:rFonts w:hint="eastAsia"/>
                <w:b/>
                <w:sz w:val="18"/>
                <w:szCs w:val="18"/>
                <w:lang w:eastAsia="zh-CN"/>
              </w:rPr>
              <w:t>HFC-</w:t>
            </w:r>
            <w:r>
              <w:rPr>
                <w:b/>
                <w:sz w:val="18"/>
                <w:szCs w:val="18"/>
                <w:lang w:eastAsia="en-CA"/>
              </w:rPr>
              <w:t>23</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2B5163C" w14:textId="77777777" w:rsidR="00E01256" w:rsidRDefault="00000000">
            <w:pPr>
              <w:keepNext/>
              <w:suppressAutoHyphens/>
              <w:ind w:left="-48"/>
              <w:jc w:val="center"/>
              <w:rPr>
                <w:b/>
                <w:sz w:val="18"/>
                <w:szCs w:val="18"/>
                <w:lang w:eastAsia="en-CA"/>
              </w:rPr>
            </w:pPr>
            <w:r>
              <w:rPr>
                <w:rFonts w:hint="eastAsia"/>
                <w:b/>
                <w:sz w:val="18"/>
                <w:szCs w:val="18"/>
                <w:lang w:eastAsia="zh-CN"/>
              </w:rPr>
              <w:t>HFC-</w:t>
            </w:r>
            <w:r>
              <w:rPr>
                <w:b/>
                <w:sz w:val="18"/>
                <w:szCs w:val="18"/>
                <w:lang w:eastAsia="en-CA"/>
              </w:rPr>
              <w:t>32</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822E287" w14:textId="77777777" w:rsidR="00E01256" w:rsidRDefault="00000000">
            <w:pPr>
              <w:keepNext/>
              <w:suppressAutoHyphens/>
              <w:ind w:left="-151" w:right="-170"/>
              <w:jc w:val="center"/>
              <w:rPr>
                <w:b/>
                <w:sz w:val="18"/>
                <w:szCs w:val="18"/>
                <w:lang w:eastAsia="en-CA"/>
              </w:rPr>
            </w:pPr>
            <w:r>
              <w:rPr>
                <w:rFonts w:hint="eastAsia"/>
                <w:b/>
                <w:sz w:val="18"/>
                <w:szCs w:val="18"/>
                <w:lang w:eastAsia="zh-CN"/>
              </w:rPr>
              <w:t>HFC-</w:t>
            </w:r>
            <w:r>
              <w:rPr>
                <w:b/>
                <w:sz w:val="18"/>
                <w:szCs w:val="18"/>
                <w:lang w:eastAsia="en-CA"/>
              </w:rPr>
              <w:t>134a</w:t>
            </w:r>
          </w:p>
        </w:tc>
        <w:tc>
          <w:tcPr>
            <w:tcW w:w="268" w:type="pct"/>
            <w:tcBorders>
              <w:top w:val="single" w:sz="4" w:space="0" w:color="auto"/>
              <w:left w:val="single" w:sz="4" w:space="0" w:color="auto"/>
              <w:bottom w:val="single" w:sz="4" w:space="0" w:color="auto"/>
              <w:right w:val="single" w:sz="4" w:space="0" w:color="auto"/>
            </w:tcBorders>
            <w:vAlign w:val="center"/>
          </w:tcPr>
          <w:p w14:paraId="3D5909A5" w14:textId="77777777" w:rsidR="00E01256" w:rsidRDefault="00000000">
            <w:pPr>
              <w:keepNext/>
              <w:suppressAutoHyphens/>
              <w:jc w:val="center"/>
              <w:rPr>
                <w:b/>
                <w:bCs/>
                <w:sz w:val="18"/>
                <w:szCs w:val="18"/>
                <w:lang w:eastAsia="en-CA"/>
              </w:rPr>
            </w:pPr>
            <w:r>
              <w:rPr>
                <w:rFonts w:hint="eastAsia"/>
                <w:b/>
                <w:bCs/>
                <w:sz w:val="18"/>
                <w:szCs w:val="18"/>
                <w:lang w:eastAsia="zh-CN"/>
              </w:rPr>
              <w:t>HFC-</w:t>
            </w:r>
            <w:r>
              <w:rPr>
                <w:b/>
                <w:bCs/>
                <w:sz w:val="18"/>
                <w:szCs w:val="18"/>
                <w:lang w:eastAsia="en-CA"/>
              </w:rPr>
              <w:t>152a</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D3C60D" w14:textId="77777777" w:rsidR="00E01256" w:rsidRDefault="00000000">
            <w:pPr>
              <w:keepNext/>
              <w:suppressAutoHyphens/>
              <w:jc w:val="center"/>
              <w:rPr>
                <w:b/>
                <w:sz w:val="18"/>
                <w:szCs w:val="18"/>
                <w:lang w:eastAsia="en-CA"/>
              </w:rPr>
            </w:pPr>
            <w:r>
              <w:rPr>
                <w:rFonts w:hint="eastAsia"/>
                <w:b/>
                <w:sz w:val="18"/>
                <w:szCs w:val="18"/>
                <w:lang w:eastAsia="zh-CN"/>
              </w:rPr>
              <w:t>HFC-</w:t>
            </w:r>
            <w:r>
              <w:rPr>
                <w:b/>
                <w:bCs/>
                <w:sz w:val="18"/>
                <w:szCs w:val="18"/>
                <w:lang w:eastAsia="en-CA"/>
              </w:rPr>
              <w:t>227ea</w:t>
            </w:r>
          </w:p>
        </w:tc>
        <w:tc>
          <w:tcPr>
            <w:tcW w:w="269" w:type="pct"/>
            <w:tcBorders>
              <w:top w:val="single" w:sz="4" w:space="0" w:color="auto"/>
              <w:left w:val="nil"/>
              <w:bottom w:val="single" w:sz="4" w:space="0" w:color="auto"/>
              <w:right w:val="single" w:sz="4" w:space="0" w:color="auto"/>
            </w:tcBorders>
            <w:vAlign w:val="center"/>
          </w:tcPr>
          <w:p w14:paraId="2661A2A9" w14:textId="77777777" w:rsidR="00E01256" w:rsidRDefault="00000000">
            <w:pPr>
              <w:keepNext/>
              <w:suppressAutoHyphens/>
              <w:jc w:val="center"/>
              <w:rPr>
                <w:b/>
                <w:bCs/>
                <w:sz w:val="18"/>
                <w:szCs w:val="18"/>
                <w:lang w:eastAsia="en-CA"/>
              </w:rPr>
            </w:pPr>
            <w:r>
              <w:rPr>
                <w:rFonts w:hint="eastAsia"/>
                <w:b/>
                <w:bCs/>
                <w:sz w:val="18"/>
                <w:szCs w:val="18"/>
                <w:lang w:eastAsia="zh-CN"/>
              </w:rPr>
              <w:t>HFC-</w:t>
            </w:r>
            <w:r>
              <w:rPr>
                <w:b/>
                <w:bCs/>
                <w:sz w:val="18"/>
                <w:szCs w:val="18"/>
                <w:lang w:eastAsia="en-CA"/>
              </w:rPr>
              <w:t>236fa</w:t>
            </w:r>
          </w:p>
        </w:tc>
        <w:tc>
          <w:tcPr>
            <w:tcW w:w="304" w:type="pct"/>
            <w:tcBorders>
              <w:top w:val="single" w:sz="4" w:space="0" w:color="auto"/>
              <w:left w:val="single" w:sz="4" w:space="0" w:color="auto"/>
              <w:bottom w:val="single" w:sz="4" w:space="0" w:color="auto"/>
              <w:right w:val="single" w:sz="4" w:space="0" w:color="auto"/>
            </w:tcBorders>
            <w:vAlign w:val="center"/>
          </w:tcPr>
          <w:p w14:paraId="0AAA013E" w14:textId="77777777" w:rsidR="00E01256" w:rsidRDefault="00000000">
            <w:pPr>
              <w:keepNext/>
              <w:suppressAutoHyphens/>
              <w:jc w:val="center"/>
              <w:rPr>
                <w:b/>
                <w:bCs/>
                <w:sz w:val="18"/>
                <w:szCs w:val="18"/>
                <w:lang w:eastAsia="en-CA"/>
              </w:rPr>
            </w:pPr>
            <w:r>
              <w:rPr>
                <w:rFonts w:hint="eastAsia"/>
                <w:b/>
                <w:bCs/>
                <w:sz w:val="18"/>
                <w:szCs w:val="18"/>
                <w:lang w:eastAsia="zh-CN"/>
              </w:rPr>
              <w:t>HFC-</w:t>
            </w:r>
            <w:r>
              <w:rPr>
                <w:b/>
                <w:bCs/>
                <w:sz w:val="18"/>
                <w:szCs w:val="18"/>
                <w:lang w:eastAsia="en-CA"/>
              </w:rPr>
              <w:t>245fa</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FE64D1" w14:textId="77777777" w:rsidR="00E01256" w:rsidRDefault="00000000">
            <w:pPr>
              <w:keepNext/>
              <w:suppressAutoHyphens/>
              <w:jc w:val="center"/>
              <w:rPr>
                <w:b/>
                <w:sz w:val="18"/>
                <w:szCs w:val="18"/>
                <w:lang w:eastAsia="en-CA"/>
              </w:rPr>
            </w:pPr>
            <w:r>
              <w:rPr>
                <w:b/>
                <w:sz w:val="18"/>
                <w:szCs w:val="18"/>
                <w:lang w:eastAsia="en-CA"/>
              </w:rPr>
              <w:t>R-404A</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86E6FBB" w14:textId="77777777" w:rsidR="00E01256" w:rsidRDefault="00000000">
            <w:pPr>
              <w:keepNext/>
              <w:suppressAutoHyphens/>
              <w:jc w:val="center"/>
              <w:rPr>
                <w:b/>
                <w:sz w:val="18"/>
                <w:szCs w:val="18"/>
                <w:lang w:eastAsia="en-CA"/>
              </w:rPr>
            </w:pPr>
            <w:r>
              <w:rPr>
                <w:b/>
                <w:sz w:val="18"/>
                <w:szCs w:val="18"/>
                <w:lang w:eastAsia="en-CA"/>
              </w:rPr>
              <w:t>R-407C</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FC12F8E" w14:textId="77777777" w:rsidR="00E01256" w:rsidRDefault="00000000">
            <w:pPr>
              <w:keepNext/>
              <w:suppressAutoHyphens/>
              <w:jc w:val="center"/>
              <w:rPr>
                <w:b/>
                <w:sz w:val="18"/>
                <w:szCs w:val="18"/>
                <w:lang w:eastAsia="en-CA"/>
              </w:rPr>
            </w:pPr>
            <w:r>
              <w:rPr>
                <w:b/>
                <w:sz w:val="18"/>
                <w:szCs w:val="18"/>
                <w:lang w:eastAsia="en-CA"/>
              </w:rPr>
              <w:t>R-410A</w:t>
            </w:r>
          </w:p>
        </w:tc>
        <w:tc>
          <w:tcPr>
            <w:tcW w:w="269" w:type="pct"/>
            <w:tcBorders>
              <w:top w:val="single" w:sz="4" w:space="0" w:color="auto"/>
              <w:left w:val="single" w:sz="4" w:space="0" w:color="auto"/>
              <w:bottom w:val="single" w:sz="4" w:space="0" w:color="auto"/>
              <w:right w:val="single" w:sz="4" w:space="0" w:color="auto"/>
            </w:tcBorders>
            <w:vAlign w:val="center"/>
          </w:tcPr>
          <w:p w14:paraId="514A0D29" w14:textId="77777777" w:rsidR="00E01256" w:rsidRDefault="00000000">
            <w:pPr>
              <w:keepNext/>
              <w:suppressAutoHyphens/>
              <w:jc w:val="center"/>
              <w:rPr>
                <w:b/>
                <w:sz w:val="18"/>
                <w:szCs w:val="18"/>
                <w:lang w:eastAsia="en-CA"/>
              </w:rPr>
            </w:pPr>
            <w:r>
              <w:rPr>
                <w:b/>
                <w:bCs/>
                <w:sz w:val="18"/>
                <w:szCs w:val="18"/>
                <w:lang w:eastAsia="en-CA"/>
              </w:rPr>
              <w:t>R-417A</w:t>
            </w:r>
          </w:p>
        </w:tc>
        <w:tc>
          <w:tcPr>
            <w:tcW w:w="304" w:type="pct"/>
            <w:tcBorders>
              <w:top w:val="single" w:sz="4" w:space="0" w:color="auto"/>
              <w:left w:val="single" w:sz="4" w:space="0" w:color="auto"/>
              <w:bottom w:val="single" w:sz="4" w:space="0" w:color="auto"/>
              <w:right w:val="single" w:sz="4" w:space="0" w:color="auto"/>
            </w:tcBorders>
            <w:vAlign w:val="center"/>
          </w:tcPr>
          <w:p w14:paraId="20E7CF0A" w14:textId="77777777" w:rsidR="00E01256" w:rsidRDefault="00000000">
            <w:pPr>
              <w:keepNext/>
              <w:suppressAutoHyphens/>
              <w:jc w:val="center"/>
              <w:rPr>
                <w:b/>
                <w:bCs/>
                <w:sz w:val="18"/>
                <w:szCs w:val="18"/>
                <w:lang w:eastAsia="en-CA"/>
              </w:rPr>
            </w:pPr>
            <w:r>
              <w:rPr>
                <w:b/>
                <w:bCs/>
                <w:sz w:val="18"/>
                <w:szCs w:val="18"/>
                <w:lang w:eastAsia="en-CA"/>
              </w:rPr>
              <w:t>R-507A</w:t>
            </w:r>
          </w:p>
        </w:tc>
        <w:tc>
          <w:tcPr>
            <w:tcW w:w="269" w:type="pct"/>
            <w:tcBorders>
              <w:top w:val="single" w:sz="4" w:space="0" w:color="auto"/>
              <w:left w:val="single" w:sz="4" w:space="0" w:color="auto"/>
              <w:bottom w:val="single" w:sz="4" w:space="0" w:color="auto"/>
              <w:right w:val="single" w:sz="4" w:space="0" w:color="auto"/>
            </w:tcBorders>
            <w:vAlign w:val="center"/>
          </w:tcPr>
          <w:p w14:paraId="77FE70BF" w14:textId="77777777" w:rsidR="00E01256" w:rsidRDefault="00000000">
            <w:pPr>
              <w:keepNext/>
              <w:suppressAutoHyphens/>
              <w:jc w:val="center"/>
              <w:rPr>
                <w:b/>
                <w:bCs/>
                <w:sz w:val="18"/>
                <w:szCs w:val="18"/>
                <w:lang w:eastAsia="en-CA"/>
              </w:rPr>
            </w:pPr>
            <w:r>
              <w:rPr>
                <w:b/>
                <w:bCs/>
                <w:sz w:val="18"/>
                <w:szCs w:val="18"/>
                <w:lang w:eastAsia="en-CA"/>
              </w:rPr>
              <w:t xml:space="preserve">Other </w:t>
            </w:r>
            <w:r>
              <w:rPr>
                <w:rFonts w:hint="eastAsia"/>
                <w:b/>
                <w:bCs/>
                <w:sz w:val="18"/>
                <w:szCs w:val="18"/>
                <w:lang w:eastAsia="zh-CN"/>
              </w:rPr>
              <w:t>HFC</w:t>
            </w:r>
            <w:r>
              <w:rPr>
                <w:b/>
                <w:bCs/>
                <w:sz w:val="18"/>
                <w:szCs w:val="18"/>
                <w:lang w:eastAsia="en-CA"/>
              </w:rPr>
              <w:t>*</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7383F7A" w14:textId="77777777" w:rsidR="00E01256" w:rsidRDefault="00000000">
            <w:pPr>
              <w:keepNext/>
              <w:suppressAutoHyphens/>
              <w:jc w:val="center"/>
              <w:rPr>
                <w:b/>
                <w:sz w:val="18"/>
                <w:szCs w:val="18"/>
                <w:lang w:eastAsia="en-CA"/>
              </w:rPr>
            </w:pPr>
            <w:r>
              <w:rPr>
                <w:b/>
                <w:sz w:val="18"/>
                <w:szCs w:val="18"/>
                <w:lang w:eastAsia="en-CA"/>
              </w:rPr>
              <w:t>Total</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3E82155" w14:textId="77777777" w:rsidR="00E01256" w:rsidRDefault="00000000">
            <w:pPr>
              <w:keepNext/>
              <w:suppressAutoHyphens/>
              <w:ind w:left="-192" w:right="-141"/>
              <w:jc w:val="center"/>
              <w:rPr>
                <w:b/>
                <w:sz w:val="18"/>
                <w:szCs w:val="18"/>
                <w:lang w:eastAsia="en-CA"/>
              </w:rPr>
            </w:pPr>
            <w:r>
              <w:rPr>
                <w:b/>
                <w:sz w:val="18"/>
                <w:szCs w:val="18"/>
                <w:lang w:eastAsia="en-CA"/>
              </w:rPr>
              <w:t>Share</w:t>
            </w:r>
            <w:r>
              <w:rPr>
                <w:b/>
                <w:sz w:val="18"/>
                <w:szCs w:val="18"/>
                <w:lang w:eastAsia="en-CA"/>
              </w:rPr>
              <w:br/>
              <w:t>of total</w:t>
            </w:r>
            <w:r>
              <w:rPr>
                <w:b/>
                <w:sz w:val="18"/>
                <w:szCs w:val="18"/>
                <w:lang w:eastAsia="en-CA"/>
              </w:rPr>
              <w:br/>
              <w:t>(%)</w:t>
            </w:r>
          </w:p>
        </w:tc>
      </w:tr>
      <w:tr w:rsidR="00E01256" w14:paraId="60E49388" w14:textId="77777777">
        <w:trPr>
          <w:cantSplit/>
          <w:trHeight w:val="344"/>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0D545D4" w14:textId="77777777" w:rsidR="00E01256" w:rsidRDefault="00000000">
            <w:pPr>
              <w:keepNext/>
              <w:suppressAutoHyphens/>
              <w:ind w:left="97"/>
              <w:jc w:val="left"/>
              <w:rPr>
                <w:b/>
                <w:bCs/>
                <w:sz w:val="20"/>
                <w:szCs w:val="20"/>
                <w:lang w:eastAsia="en-CA"/>
              </w:rPr>
            </w:pPr>
            <w:r>
              <w:rPr>
                <w:b/>
                <w:bCs/>
                <w:sz w:val="20"/>
                <w:szCs w:val="20"/>
                <w:lang w:eastAsia="en-CA"/>
              </w:rPr>
              <w:t>Manufacturing</w:t>
            </w:r>
          </w:p>
        </w:tc>
      </w:tr>
      <w:tr w:rsidR="00E01256" w14:paraId="38CDCA6A"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FCA71E" w14:textId="77777777" w:rsidR="00E01256" w:rsidRDefault="00000000">
            <w:pPr>
              <w:suppressAutoHyphens/>
              <w:ind w:left="96"/>
              <w:jc w:val="left"/>
              <w:rPr>
                <w:sz w:val="20"/>
                <w:szCs w:val="20"/>
                <w:lang w:eastAsia="en-CA"/>
              </w:rPr>
            </w:pPr>
            <w:r>
              <w:rPr>
                <w:sz w:val="20"/>
                <w:szCs w:val="20"/>
                <w:lang w:eastAsia="en-CA"/>
              </w:rPr>
              <w:t>Domestic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6A3F426" w14:textId="77777777" w:rsidR="00E01256" w:rsidRDefault="00E01256">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ADA563B"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52AFC02" w14:textId="77777777" w:rsidR="00E01256" w:rsidRDefault="00000000">
            <w:pPr>
              <w:suppressAutoHyphens/>
              <w:jc w:val="right"/>
              <w:rPr>
                <w:sz w:val="20"/>
                <w:szCs w:val="20"/>
              </w:rPr>
            </w:pPr>
            <w:r>
              <w:rPr>
                <w:sz w:val="20"/>
                <w:szCs w:val="20"/>
              </w:rPr>
              <w:t>511,668</w:t>
            </w:r>
          </w:p>
        </w:tc>
        <w:tc>
          <w:tcPr>
            <w:tcW w:w="268" w:type="pct"/>
            <w:tcBorders>
              <w:top w:val="single" w:sz="4" w:space="0" w:color="auto"/>
              <w:left w:val="single" w:sz="4" w:space="0" w:color="auto"/>
              <w:bottom w:val="single" w:sz="4" w:space="0" w:color="auto"/>
              <w:right w:val="single" w:sz="4" w:space="0" w:color="auto"/>
            </w:tcBorders>
            <w:vAlign w:val="center"/>
          </w:tcPr>
          <w:p w14:paraId="3D12CC1E"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2D6A40" w14:textId="77777777" w:rsidR="00E01256" w:rsidRDefault="00E01256">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0A51DA71"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135D594"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4F4EE8" w14:textId="77777777" w:rsidR="00E01256" w:rsidRDefault="00E01256">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92E057" w14:textId="77777777" w:rsidR="00E01256" w:rsidRDefault="00E01256">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7B54894"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0AE2544"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53D870D4"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316D47AA" w14:textId="77777777" w:rsidR="00E01256" w:rsidRDefault="00E01256">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6305A5" w14:textId="77777777" w:rsidR="00E01256" w:rsidRDefault="00000000">
            <w:pPr>
              <w:suppressAutoHyphens/>
              <w:jc w:val="right"/>
              <w:rPr>
                <w:sz w:val="20"/>
                <w:szCs w:val="20"/>
              </w:rPr>
            </w:pPr>
            <w:r>
              <w:rPr>
                <w:sz w:val="20"/>
                <w:szCs w:val="20"/>
              </w:rPr>
              <w:t>511,668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9DC7052" w14:textId="77777777" w:rsidR="00E01256" w:rsidRDefault="00000000">
            <w:pPr>
              <w:suppressAutoHyphens/>
              <w:jc w:val="center"/>
              <w:rPr>
                <w:b/>
                <w:bCs/>
                <w:sz w:val="20"/>
                <w:szCs w:val="20"/>
                <w:lang w:eastAsia="en-CA"/>
              </w:rPr>
            </w:pPr>
            <w:r>
              <w:rPr>
                <w:b/>
                <w:bCs/>
                <w:sz w:val="20"/>
                <w:szCs w:val="20"/>
                <w:lang w:eastAsia="en-CA"/>
              </w:rPr>
              <w:t>3.6</w:t>
            </w:r>
          </w:p>
        </w:tc>
      </w:tr>
      <w:tr w:rsidR="00E01256" w14:paraId="0D0C99EC"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DB0911" w14:textId="77777777" w:rsidR="00E01256" w:rsidRDefault="00000000">
            <w:pPr>
              <w:suppressAutoHyphens/>
              <w:ind w:left="96"/>
              <w:jc w:val="left"/>
              <w:rPr>
                <w:sz w:val="20"/>
                <w:szCs w:val="20"/>
                <w:lang w:eastAsia="en-CA"/>
              </w:rPr>
            </w:pPr>
            <w:r>
              <w:rPr>
                <w:sz w:val="20"/>
                <w:szCs w:val="20"/>
                <w:lang w:eastAsia="en-CA"/>
              </w:rPr>
              <w:t>Commercial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2F7B2BB" w14:textId="77777777" w:rsidR="00E01256" w:rsidRDefault="00000000">
            <w:pPr>
              <w:suppressAutoHyphens/>
              <w:ind w:left="-34"/>
              <w:jc w:val="right"/>
              <w:rPr>
                <w:sz w:val="20"/>
                <w:szCs w:val="20"/>
              </w:rPr>
            </w:pPr>
            <w:r>
              <w:rPr>
                <w:sz w:val="20"/>
                <w:szCs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3909CCE"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DDC61D3" w14:textId="77777777" w:rsidR="00E01256" w:rsidRDefault="00000000">
            <w:pPr>
              <w:suppressAutoHyphens/>
              <w:jc w:val="right"/>
              <w:rPr>
                <w:sz w:val="20"/>
                <w:szCs w:val="20"/>
              </w:rPr>
            </w:pPr>
            <w:r>
              <w:rPr>
                <w:sz w:val="20"/>
                <w:szCs w:val="20"/>
              </w:rPr>
              <w:t>145,259</w:t>
            </w:r>
          </w:p>
        </w:tc>
        <w:tc>
          <w:tcPr>
            <w:tcW w:w="268" w:type="pct"/>
            <w:tcBorders>
              <w:top w:val="single" w:sz="4" w:space="0" w:color="auto"/>
              <w:left w:val="single" w:sz="4" w:space="0" w:color="auto"/>
              <w:bottom w:val="single" w:sz="4" w:space="0" w:color="auto"/>
              <w:right w:val="single" w:sz="4" w:space="0" w:color="auto"/>
            </w:tcBorders>
            <w:vAlign w:val="center"/>
          </w:tcPr>
          <w:p w14:paraId="0AA1D770"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D299DB" w14:textId="77777777" w:rsidR="00E01256" w:rsidRDefault="00E01256">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13657347"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60422EA"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BC46B8" w14:textId="77777777" w:rsidR="00E01256" w:rsidRDefault="00000000">
            <w:pPr>
              <w:suppressAutoHyphens/>
              <w:jc w:val="right"/>
              <w:rPr>
                <w:sz w:val="20"/>
                <w:szCs w:val="20"/>
              </w:rPr>
            </w:pPr>
            <w:r>
              <w:rPr>
                <w:sz w:val="20"/>
                <w:szCs w:val="20"/>
              </w:rPr>
              <w:t>554,240</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CF1E745" w14:textId="77777777" w:rsidR="00E01256" w:rsidRDefault="00E01256">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7422786"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FF2F0E8"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610DB16"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4FB1968F" w14:textId="77777777" w:rsidR="00E01256" w:rsidRDefault="00E01256">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AE9D54C" w14:textId="77777777" w:rsidR="00E01256" w:rsidRDefault="00000000">
            <w:pPr>
              <w:suppressAutoHyphens/>
              <w:jc w:val="right"/>
              <w:rPr>
                <w:sz w:val="20"/>
                <w:szCs w:val="20"/>
              </w:rPr>
            </w:pPr>
            <w:r>
              <w:rPr>
                <w:sz w:val="20"/>
                <w:szCs w:val="20"/>
              </w:rPr>
              <w:t>809,167</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A8AD49" w14:textId="77777777" w:rsidR="00E01256" w:rsidRDefault="00000000">
            <w:pPr>
              <w:suppressAutoHyphens/>
              <w:jc w:val="center"/>
              <w:rPr>
                <w:b/>
                <w:sz w:val="20"/>
                <w:szCs w:val="20"/>
              </w:rPr>
            </w:pPr>
            <w:r>
              <w:rPr>
                <w:b/>
                <w:sz w:val="20"/>
                <w:szCs w:val="20"/>
              </w:rPr>
              <w:t>5.7</w:t>
            </w:r>
          </w:p>
        </w:tc>
      </w:tr>
      <w:tr w:rsidR="00E01256" w14:paraId="0442AF8A"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779A264" w14:textId="77777777" w:rsidR="00E01256" w:rsidRDefault="00000000">
            <w:pPr>
              <w:suppressAutoHyphens/>
              <w:ind w:left="96"/>
              <w:jc w:val="left"/>
              <w:rPr>
                <w:sz w:val="20"/>
                <w:szCs w:val="20"/>
                <w:lang w:eastAsia="en-CA"/>
              </w:rPr>
            </w:pPr>
            <w:r>
              <w:rPr>
                <w:sz w:val="20"/>
                <w:szCs w:val="20"/>
                <w:lang w:eastAsia="en-CA"/>
              </w:rPr>
              <w:t>Residential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0579DE2" w14:textId="77777777" w:rsidR="00E01256" w:rsidRDefault="00E01256">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C50D2D9" w14:textId="77777777" w:rsidR="00E01256" w:rsidRDefault="00000000">
            <w:pPr>
              <w:suppressAutoHyphens/>
              <w:jc w:val="right"/>
              <w:rPr>
                <w:sz w:val="20"/>
                <w:szCs w:val="20"/>
              </w:rPr>
            </w:pPr>
            <w:r>
              <w:rPr>
                <w:sz w:val="20"/>
                <w:szCs w:val="20"/>
              </w:rPr>
              <w:t>139,894</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3B5B050"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7C39D2F6"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5F28C5" w14:textId="77777777" w:rsidR="00E01256" w:rsidRDefault="00E01256">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4AABDBB7"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E18E6A1"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547E96" w14:textId="77777777" w:rsidR="00E01256" w:rsidRDefault="00E01256">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892100" w14:textId="77777777" w:rsidR="00E01256" w:rsidRDefault="00E01256">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7C3D50B" w14:textId="77777777" w:rsidR="00E01256" w:rsidRDefault="00000000">
            <w:pPr>
              <w:suppressAutoHyphens/>
              <w:jc w:val="right"/>
              <w:rPr>
                <w:sz w:val="20"/>
                <w:szCs w:val="20"/>
              </w:rPr>
            </w:pPr>
            <w:r>
              <w:rPr>
                <w:sz w:val="20"/>
                <w:szCs w:val="20"/>
              </w:rPr>
              <w:t>7,265</w:t>
            </w:r>
          </w:p>
        </w:tc>
        <w:tc>
          <w:tcPr>
            <w:tcW w:w="269" w:type="pct"/>
            <w:tcBorders>
              <w:top w:val="single" w:sz="4" w:space="0" w:color="auto"/>
              <w:left w:val="single" w:sz="4" w:space="0" w:color="auto"/>
              <w:bottom w:val="single" w:sz="4" w:space="0" w:color="auto"/>
              <w:right w:val="single" w:sz="4" w:space="0" w:color="auto"/>
            </w:tcBorders>
            <w:vAlign w:val="center"/>
          </w:tcPr>
          <w:p w14:paraId="4ED0CAE1"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B04094F"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4E5E0EF" w14:textId="77777777" w:rsidR="00E01256" w:rsidRDefault="00E01256">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F3045F" w14:textId="77777777" w:rsidR="00E01256" w:rsidRDefault="00000000">
            <w:pPr>
              <w:suppressAutoHyphens/>
              <w:jc w:val="right"/>
              <w:rPr>
                <w:sz w:val="20"/>
                <w:szCs w:val="20"/>
              </w:rPr>
            </w:pPr>
            <w:r>
              <w:rPr>
                <w:sz w:val="20"/>
                <w:szCs w:val="20"/>
              </w:rPr>
              <w:t>147,158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FB784C" w14:textId="77777777" w:rsidR="00E01256" w:rsidRDefault="00000000">
            <w:pPr>
              <w:suppressAutoHyphens/>
              <w:jc w:val="center"/>
              <w:rPr>
                <w:b/>
                <w:sz w:val="20"/>
                <w:szCs w:val="20"/>
              </w:rPr>
            </w:pPr>
            <w:r>
              <w:rPr>
                <w:b/>
                <w:sz w:val="20"/>
                <w:szCs w:val="20"/>
              </w:rPr>
              <w:t>1.0</w:t>
            </w:r>
          </w:p>
        </w:tc>
      </w:tr>
      <w:tr w:rsidR="00E01256" w14:paraId="7996314C"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D54EFE5" w14:textId="77777777" w:rsidR="00E01256" w:rsidRDefault="00000000">
            <w:pPr>
              <w:suppressAutoHyphens/>
              <w:ind w:left="96"/>
              <w:jc w:val="left"/>
              <w:rPr>
                <w:sz w:val="20"/>
                <w:szCs w:val="20"/>
                <w:lang w:eastAsia="zh-CN"/>
              </w:rPr>
            </w:pPr>
            <w:r>
              <w:rPr>
                <w:rFonts w:hint="eastAsia"/>
                <w:sz w:val="20"/>
                <w:szCs w:val="20"/>
                <w:lang w:eastAsia="zh-CN"/>
              </w:rPr>
              <w:t>移动空调</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E83D57E" w14:textId="77777777" w:rsidR="00E01256" w:rsidRDefault="00E01256">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2A2028E"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C48E9AE" w14:textId="77777777" w:rsidR="00E01256" w:rsidRDefault="00000000">
            <w:pPr>
              <w:suppressAutoHyphens/>
              <w:jc w:val="right"/>
              <w:rPr>
                <w:sz w:val="20"/>
                <w:szCs w:val="20"/>
              </w:rPr>
            </w:pPr>
            <w:r>
              <w:rPr>
                <w:sz w:val="20"/>
                <w:szCs w:val="20"/>
              </w:rPr>
              <w:t>1,096,152</w:t>
            </w:r>
          </w:p>
        </w:tc>
        <w:tc>
          <w:tcPr>
            <w:tcW w:w="268" w:type="pct"/>
            <w:tcBorders>
              <w:top w:val="single" w:sz="4" w:space="0" w:color="auto"/>
              <w:left w:val="single" w:sz="4" w:space="0" w:color="auto"/>
              <w:bottom w:val="single" w:sz="4" w:space="0" w:color="auto"/>
              <w:right w:val="single" w:sz="4" w:space="0" w:color="auto"/>
            </w:tcBorders>
            <w:vAlign w:val="center"/>
          </w:tcPr>
          <w:p w14:paraId="243995A6"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02EC830" w14:textId="77777777" w:rsidR="00E01256" w:rsidRDefault="00E01256">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2DC2ACD6"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206D4797"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602807" w14:textId="77777777" w:rsidR="00E01256" w:rsidRDefault="00E01256">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EC428C" w14:textId="77777777" w:rsidR="00E01256" w:rsidRDefault="00000000">
            <w:pPr>
              <w:suppressAutoHyphens/>
              <w:jc w:val="right"/>
              <w:rPr>
                <w:sz w:val="20"/>
                <w:szCs w:val="20"/>
              </w:rPr>
            </w:pPr>
            <w:r>
              <w:rPr>
                <w:sz w:val="20"/>
                <w:szCs w:val="20"/>
              </w:rPr>
              <w:t>20,328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CC1E2EE"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452B97C8"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46AACE6"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7B77B3D7" w14:textId="77777777" w:rsidR="00E01256" w:rsidRDefault="00E01256">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A3B3977" w14:textId="77777777" w:rsidR="00E01256" w:rsidRDefault="00000000">
            <w:pPr>
              <w:suppressAutoHyphens/>
              <w:jc w:val="right"/>
              <w:rPr>
                <w:sz w:val="20"/>
                <w:szCs w:val="20"/>
              </w:rPr>
            </w:pPr>
            <w:r>
              <w:rPr>
                <w:sz w:val="20"/>
                <w:szCs w:val="20"/>
              </w:rPr>
              <w:t>1,116,481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D185589" w14:textId="77777777" w:rsidR="00E01256" w:rsidRDefault="00000000">
            <w:pPr>
              <w:suppressAutoHyphens/>
              <w:jc w:val="center"/>
              <w:rPr>
                <w:b/>
                <w:sz w:val="20"/>
                <w:szCs w:val="20"/>
              </w:rPr>
            </w:pPr>
            <w:r>
              <w:rPr>
                <w:b/>
                <w:bCs/>
                <w:sz w:val="20"/>
                <w:szCs w:val="20"/>
              </w:rPr>
              <w:t>7.9</w:t>
            </w:r>
          </w:p>
        </w:tc>
      </w:tr>
      <w:tr w:rsidR="00E01256" w14:paraId="7C6CCD68"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EE2A39" w14:textId="77777777" w:rsidR="00E01256" w:rsidRDefault="00000000">
            <w:pPr>
              <w:suppressAutoHyphens/>
              <w:ind w:left="96"/>
              <w:jc w:val="left"/>
              <w:rPr>
                <w:sz w:val="20"/>
                <w:szCs w:val="20"/>
                <w:lang w:eastAsia="en-CA"/>
              </w:rPr>
            </w:pPr>
            <w:r>
              <w:rPr>
                <w:sz w:val="20"/>
                <w:szCs w:val="20"/>
                <w:lang w:eastAsia="en-CA"/>
              </w:rPr>
              <w:t>Commercial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8D678B0" w14:textId="77777777" w:rsidR="00E01256" w:rsidRDefault="00E01256">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6E0E9AD" w14:textId="77777777" w:rsidR="00E01256" w:rsidRDefault="00000000">
            <w:pPr>
              <w:suppressAutoHyphens/>
              <w:jc w:val="right"/>
              <w:rPr>
                <w:sz w:val="20"/>
                <w:szCs w:val="20"/>
              </w:rPr>
            </w:pPr>
            <w:r>
              <w:rPr>
                <w:sz w:val="20"/>
                <w:szCs w:val="20"/>
              </w:rPr>
              <w:t>5,481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D7187B7" w14:textId="77777777" w:rsidR="00E01256" w:rsidRDefault="00000000">
            <w:pPr>
              <w:suppressAutoHyphens/>
              <w:jc w:val="right"/>
              <w:rPr>
                <w:sz w:val="20"/>
                <w:szCs w:val="20"/>
              </w:rPr>
            </w:pPr>
            <w:r>
              <w:rPr>
                <w:sz w:val="20"/>
                <w:szCs w:val="20"/>
              </w:rPr>
              <w:t>130,545</w:t>
            </w:r>
          </w:p>
        </w:tc>
        <w:tc>
          <w:tcPr>
            <w:tcW w:w="268" w:type="pct"/>
            <w:tcBorders>
              <w:top w:val="single" w:sz="4" w:space="0" w:color="auto"/>
              <w:left w:val="single" w:sz="4" w:space="0" w:color="auto"/>
              <w:bottom w:val="single" w:sz="4" w:space="0" w:color="auto"/>
              <w:right w:val="single" w:sz="4" w:space="0" w:color="auto"/>
            </w:tcBorders>
            <w:vAlign w:val="center"/>
          </w:tcPr>
          <w:p w14:paraId="5770203E"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91BD2C" w14:textId="77777777" w:rsidR="00E01256" w:rsidRDefault="00E01256">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091301E0"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93BAD64"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77A5F4" w14:textId="77777777" w:rsidR="00E01256" w:rsidRDefault="00000000">
            <w:pPr>
              <w:suppressAutoHyphens/>
              <w:jc w:val="right"/>
              <w:rPr>
                <w:sz w:val="20"/>
                <w:szCs w:val="20"/>
              </w:rPr>
            </w:pPr>
            <w:r>
              <w:rPr>
                <w:sz w:val="20"/>
                <w:szCs w:val="20"/>
              </w:rPr>
              <w:t>7,961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264634" w14:textId="77777777" w:rsidR="00E01256" w:rsidRDefault="00000000">
            <w:pPr>
              <w:suppressAutoHyphens/>
              <w:jc w:val="right"/>
              <w:rPr>
                <w:sz w:val="20"/>
                <w:szCs w:val="20"/>
              </w:rPr>
            </w:pPr>
            <w:r>
              <w:rPr>
                <w:sz w:val="20"/>
                <w:szCs w:val="20"/>
              </w:rPr>
              <w:t>9,792</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55FF416" w14:textId="77777777" w:rsidR="00E01256" w:rsidRDefault="00000000">
            <w:pPr>
              <w:suppressAutoHyphens/>
              <w:jc w:val="right"/>
              <w:rPr>
                <w:sz w:val="20"/>
                <w:szCs w:val="20"/>
              </w:rPr>
            </w:pPr>
            <w:r>
              <w:rPr>
                <w:sz w:val="20"/>
                <w:szCs w:val="20"/>
              </w:rPr>
              <w:t>308,574</w:t>
            </w:r>
          </w:p>
        </w:tc>
        <w:tc>
          <w:tcPr>
            <w:tcW w:w="269" w:type="pct"/>
            <w:tcBorders>
              <w:top w:val="single" w:sz="4" w:space="0" w:color="auto"/>
              <w:left w:val="single" w:sz="4" w:space="0" w:color="auto"/>
              <w:bottom w:val="single" w:sz="4" w:space="0" w:color="auto"/>
              <w:right w:val="single" w:sz="4" w:space="0" w:color="auto"/>
            </w:tcBorders>
            <w:vAlign w:val="center"/>
          </w:tcPr>
          <w:p w14:paraId="6D23B67F" w14:textId="77777777" w:rsidR="00E01256" w:rsidRDefault="00000000">
            <w:pPr>
              <w:suppressAutoHyphens/>
              <w:jc w:val="right"/>
              <w:rPr>
                <w:sz w:val="20"/>
                <w:szCs w:val="20"/>
              </w:rPr>
            </w:pPr>
            <w:r>
              <w:rPr>
                <w:sz w:val="20"/>
                <w:szCs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0E1D236C"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EE48E53" w14:textId="77777777" w:rsidR="00E01256" w:rsidRDefault="00E01256">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134C072" w14:textId="77777777" w:rsidR="00E01256" w:rsidRDefault="00000000">
            <w:pPr>
              <w:suppressAutoHyphens/>
              <w:jc w:val="right"/>
              <w:rPr>
                <w:sz w:val="20"/>
                <w:szCs w:val="20"/>
              </w:rPr>
            </w:pPr>
            <w:r>
              <w:rPr>
                <w:sz w:val="20"/>
                <w:szCs w:val="20"/>
              </w:rPr>
              <w:t>462,470</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C7BB65" w14:textId="77777777" w:rsidR="00E01256" w:rsidRDefault="00000000">
            <w:pPr>
              <w:suppressAutoHyphens/>
              <w:jc w:val="center"/>
              <w:rPr>
                <w:b/>
                <w:sz w:val="20"/>
                <w:szCs w:val="20"/>
              </w:rPr>
            </w:pPr>
            <w:r>
              <w:rPr>
                <w:b/>
                <w:sz w:val="20"/>
                <w:szCs w:val="20"/>
              </w:rPr>
              <w:t>3.3</w:t>
            </w:r>
          </w:p>
        </w:tc>
      </w:tr>
      <w:tr w:rsidR="00E01256" w14:paraId="22F310C2"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110610" w14:textId="77777777" w:rsidR="00E01256" w:rsidRDefault="00000000">
            <w:pPr>
              <w:suppressAutoHyphens/>
              <w:ind w:left="96"/>
              <w:jc w:val="left"/>
              <w:rPr>
                <w:sz w:val="20"/>
                <w:szCs w:val="20"/>
                <w:lang w:eastAsia="en-CA"/>
              </w:rPr>
            </w:pPr>
            <w:r>
              <w:rPr>
                <w:sz w:val="20"/>
                <w:szCs w:val="20"/>
                <w:lang w:eastAsia="en-CA"/>
              </w:rPr>
              <w:t>PU foam</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229A9C" w14:textId="77777777" w:rsidR="00E01256" w:rsidRDefault="00E01256">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F9223D2"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474FE44"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674B3B69"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331AA3" w14:textId="77777777" w:rsidR="00E01256" w:rsidRDefault="00E01256">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5F91C3D8"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6130D22" w14:textId="77777777" w:rsidR="00E01256" w:rsidRDefault="00000000">
            <w:pPr>
              <w:suppressAutoHyphens/>
              <w:jc w:val="right"/>
              <w:rPr>
                <w:sz w:val="20"/>
                <w:szCs w:val="20"/>
              </w:rPr>
            </w:pPr>
            <w:r>
              <w:rPr>
                <w:sz w:val="20"/>
                <w:szCs w:val="20"/>
              </w:rPr>
              <w:t>73,645</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EBBF1F" w14:textId="77777777" w:rsidR="00E01256" w:rsidRDefault="00E01256">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60FE626" w14:textId="77777777" w:rsidR="00E01256" w:rsidRDefault="00E01256">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AFD0A21"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87A9B62"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2A7E121"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D74A9B9" w14:textId="77777777" w:rsidR="00E01256" w:rsidRDefault="00E01256">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F9FE5E9" w14:textId="77777777" w:rsidR="00E01256" w:rsidRDefault="00000000">
            <w:pPr>
              <w:suppressAutoHyphens/>
              <w:jc w:val="right"/>
              <w:rPr>
                <w:sz w:val="20"/>
                <w:szCs w:val="20"/>
              </w:rPr>
            </w:pPr>
            <w:r>
              <w:rPr>
                <w:sz w:val="20"/>
                <w:szCs w:val="20"/>
              </w:rPr>
              <w:t>73,645</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4441554" w14:textId="77777777" w:rsidR="00E01256" w:rsidRDefault="00000000">
            <w:pPr>
              <w:suppressAutoHyphens/>
              <w:jc w:val="center"/>
              <w:rPr>
                <w:b/>
                <w:sz w:val="20"/>
                <w:szCs w:val="20"/>
              </w:rPr>
            </w:pPr>
            <w:r>
              <w:rPr>
                <w:b/>
                <w:sz w:val="20"/>
                <w:szCs w:val="20"/>
              </w:rPr>
              <w:t>0.5</w:t>
            </w:r>
          </w:p>
        </w:tc>
      </w:tr>
      <w:tr w:rsidR="00E01256" w14:paraId="3819D5D9"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D6A2C3" w14:textId="77777777" w:rsidR="00E01256" w:rsidRDefault="00000000">
            <w:pPr>
              <w:suppressAutoHyphens/>
              <w:ind w:left="96"/>
              <w:jc w:val="left"/>
              <w:rPr>
                <w:sz w:val="20"/>
                <w:szCs w:val="20"/>
                <w:lang w:eastAsia="en-CA"/>
              </w:rPr>
            </w:pPr>
            <w:r>
              <w:rPr>
                <w:sz w:val="20"/>
                <w:szCs w:val="20"/>
                <w:lang w:eastAsia="en-CA"/>
              </w:rPr>
              <w:t>Firefighting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2F0D34" w14:textId="77777777" w:rsidR="00E01256" w:rsidRDefault="00E01256">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21A28C1"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09A5C0B"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5CC9DA00"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6BD2132" w14:textId="77777777" w:rsidR="00E01256" w:rsidRDefault="00000000">
            <w:pPr>
              <w:suppressAutoHyphens/>
              <w:jc w:val="right"/>
              <w:rPr>
                <w:sz w:val="20"/>
                <w:szCs w:val="20"/>
              </w:rPr>
            </w:pPr>
            <w:r>
              <w:rPr>
                <w:sz w:val="20"/>
                <w:szCs w:val="20"/>
              </w:rPr>
              <w:t>79,019</w:t>
            </w:r>
          </w:p>
        </w:tc>
        <w:tc>
          <w:tcPr>
            <w:tcW w:w="269" w:type="pct"/>
            <w:tcBorders>
              <w:top w:val="single" w:sz="4" w:space="0" w:color="auto"/>
              <w:left w:val="nil"/>
              <w:bottom w:val="single" w:sz="4" w:space="0" w:color="auto"/>
              <w:right w:val="single" w:sz="4" w:space="0" w:color="auto"/>
            </w:tcBorders>
            <w:vAlign w:val="center"/>
          </w:tcPr>
          <w:p w14:paraId="60AF43EB" w14:textId="77777777" w:rsidR="00E01256" w:rsidRDefault="00000000">
            <w:pPr>
              <w:suppressAutoHyphens/>
              <w:jc w:val="right"/>
              <w:rPr>
                <w:sz w:val="20"/>
                <w:szCs w:val="20"/>
              </w:rPr>
            </w:pPr>
            <w:r>
              <w:rPr>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3ECD7686"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48B896" w14:textId="77777777" w:rsidR="00E01256" w:rsidRDefault="00E01256">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FDE3E63" w14:textId="77777777" w:rsidR="00E01256" w:rsidRDefault="00E01256">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C0C4B61"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EB4CC43"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90D0220"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33177305" w14:textId="77777777" w:rsidR="00E01256" w:rsidRDefault="00E01256">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5A46826" w14:textId="77777777" w:rsidR="00E01256" w:rsidRDefault="00000000">
            <w:pPr>
              <w:suppressAutoHyphens/>
              <w:jc w:val="right"/>
              <w:rPr>
                <w:sz w:val="20"/>
                <w:szCs w:val="20"/>
              </w:rPr>
            </w:pPr>
            <w:r>
              <w:rPr>
                <w:sz w:val="20"/>
                <w:szCs w:val="20"/>
              </w:rPr>
              <w:t>108,939</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3C51C6" w14:textId="77777777" w:rsidR="00E01256" w:rsidRDefault="00000000">
            <w:pPr>
              <w:suppressAutoHyphens/>
              <w:jc w:val="center"/>
              <w:rPr>
                <w:b/>
                <w:sz w:val="20"/>
                <w:szCs w:val="20"/>
              </w:rPr>
            </w:pPr>
            <w:r>
              <w:rPr>
                <w:b/>
                <w:sz w:val="20"/>
                <w:szCs w:val="20"/>
              </w:rPr>
              <w:t>0.8</w:t>
            </w:r>
          </w:p>
        </w:tc>
      </w:tr>
      <w:tr w:rsidR="00E01256" w14:paraId="19F31C22"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2DB328" w14:textId="77777777" w:rsidR="00E01256" w:rsidRDefault="00000000">
            <w:pPr>
              <w:suppressAutoHyphens/>
              <w:ind w:left="96"/>
              <w:jc w:val="left"/>
              <w:rPr>
                <w:sz w:val="20"/>
                <w:szCs w:val="20"/>
                <w:lang w:eastAsia="en-CA"/>
              </w:rPr>
            </w:pPr>
            <w:r>
              <w:rPr>
                <w:sz w:val="20"/>
                <w:szCs w:val="20"/>
                <w:lang w:eastAsia="en-CA"/>
              </w:rPr>
              <w:t>Solvent</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3EF0C1" w14:textId="77777777" w:rsidR="00E01256" w:rsidRDefault="00E01256">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FA6F32F"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2CC081A"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385F7F80" w14:textId="77777777" w:rsidR="00E01256" w:rsidRDefault="00000000">
            <w:pPr>
              <w:suppressAutoHyphens/>
              <w:jc w:val="right"/>
              <w:rPr>
                <w:sz w:val="20"/>
                <w:szCs w:val="20"/>
              </w:rPr>
            </w:pPr>
            <w:r>
              <w:rPr>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AB11DD" w14:textId="77777777" w:rsidR="00E01256" w:rsidRDefault="00000000">
            <w:pPr>
              <w:suppressAutoHyphens/>
              <w:jc w:val="right"/>
              <w:rPr>
                <w:sz w:val="20"/>
                <w:szCs w:val="20"/>
              </w:rPr>
            </w:pPr>
            <w:r>
              <w:rPr>
                <w:sz w:val="20"/>
                <w:szCs w:val="20"/>
              </w:rPr>
              <w:t>290</w:t>
            </w:r>
          </w:p>
        </w:tc>
        <w:tc>
          <w:tcPr>
            <w:tcW w:w="269" w:type="pct"/>
            <w:tcBorders>
              <w:top w:val="single" w:sz="4" w:space="0" w:color="auto"/>
              <w:left w:val="nil"/>
              <w:bottom w:val="single" w:sz="4" w:space="0" w:color="auto"/>
              <w:right w:val="single" w:sz="4" w:space="0" w:color="auto"/>
            </w:tcBorders>
            <w:vAlign w:val="center"/>
          </w:tcPr>
          <w:p w14:paraId="37D92640"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209D2C5C" w14:textId="77777777" w:rsidR="00E01256" w:rsidRDefault="00000000">
            <w:pPr>
              <w:suppressAutoHyphens/>
              <w:jc w:val="right"/>
              <w:rPr>
                <w:sz w:val="20"/>
                <w:szCs w:val="20"/>
              </w:rPr>
            </w:pPr>
            <w:r>
              <w:rPr>
                <w:sz w:val="20"/>
                <w:szCs w:val="20"/>
              </w:rPr>
              <w:t>32,641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BB875C" w14:textId="77777777" w:rsidR="00E01256" w:rsidRDefault="00E01256">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44A844" w14:textId="77777777" w:rsidR="00E01256" w:rsidRDefault="00E01256">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DF81C5C"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264BF3A"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E08EAB1"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7203AE2" w14:textId="77777777" w:rsidR="00E01256" w:rsidRDefault="00E01256">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7F9483" w14:textId="77777777" w:rsidR="00E01256" w:rsidRDefault="00000000">
            <w:pPr>
              <w:suppressAutoHyphens/>
              <w:jc w:val="right"/>
              <w:rPr>
                <w:sz w:val="20"/>
                <w:szCs w:val="20"/>
              </w:rPr>
            </w:pPr>
            <w:r>
              <w:rPr>
                <w:sz w:val="20"/>
                <w:szCs w:val="20"/>
              </w:rPr>
              <w:t>35,941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71706F" w14:textId="77777777" w:rsidR="00E01256" w:rsidRDefault="00000000">
            <w:pPr>
              <w:suppressAutoHyphens/>
              <w:jc w:val="center"/>
              <w:rPr>
                <w:b/>
                <w:sz w:val="20"/>
                <w:szCs w:val="20"/>
              </w:rPr>
            </w:pPr>
            <w:r>
              <w:rPr>
                <w:b/>
                <w:sz w:val="20"/>
                <w:szCs w:val="20"/>
              </w:rPr>
              <w:t>0.3</w:t>
            </w:r>
          </w:p>
        </w:tc>
      </w:tr>
      <w:tr w:rsidR="00E01256" w14:paraId="2C138405" w14:textId="77777777">
        <w:trPr>
          <w:cantSplit/>
          <w:trHeight w:val="236"/>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E8AF49C" w14:textId="77777777" w:rsidR="00E01256" w:rsidRDefault="00000000">
            <w:pPr>
              <w:suppressAutoHyphens/>
              <w:ind w:left="96"/>
              <w:jc w:val="left"/>
              <w:rPr>
                <w:sz w:val="20"/>
                <w:szCs w:val="20"/>
                <w:lang w:eastAsia="en-CA"/>
              </w:rPr>
            </w:pPr>
            <w:r>
              <w:rPr>
                <w:sz w:val="20"/>
                <w:szCs w:val="20"/>
                <w:lang w:eastAsia="en-CA"/>
              </w:rPr>
              <w:t>ORC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D6B73F" w14:textId="77777777" w:rsidR="00E01256" w:rsidRDefault="00E01256">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F40DD07" w14:textId="77777777" w:rsidR="00E01256" w:rsidRDefault="00E01256">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66C3A06"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20FAC1FC" w14:textId="77777777" w:rsidR="00E01256" w:rsidRDefault="00E01256">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EF0B72A" w14:textId="77777777" w:rsidR="00E01256" w:rsidRDefault="00E01256">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03AF9F34"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37B324F" w14:textId="77777777" w:rsidR="00E01256" w:rsidRDefault="00000000">
            <w:pPr>
              <w:suppressAutoHyphens/>
              <w:jc w:val="right"/>
              <w:rPr>
                <w:sz w:val="20"/>
                <w:szCs w:val="20"/>
              </w:rPr>
            </w:pPr>
            <w:r>
              <w:rPr>
                <w:sz w:val="20"/>
                <w:szCs w:val="20"/>
              </w:rPr>
              <w:t>120,922</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845BED1" w14:textId="77777777" w:rsidR="00E01256" w:rsidRDefault="00E01256">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6B621A8" w14:textId="77777777" w:rsidR="00E01256" w:rsidRDefault="00E01256">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435F9AE"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5B86547" w14:textId="77777777" w:rsidR="00E01256" w:rsidRDefault="00E01256">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E11F8D6" w14:textId="77777777" w:rsidR="00E01256" w:rsidRDefault="00E01256">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6283EB61" w14:textId="77777777" w:rsidR="00E01256" w:rsidRDefault="00E01256">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9E9C692" w14:textId="77777777" w:rsidR="00E01256" w:rsidRDefault="00000000">
            <w:pPr>
              <w:suppressAutoHyphens/>
              <w:jc w:val="right"/>
              <w:rPr>
                <w:sz w:val="20"/>
                <w:szCs w:val="20"/>
              </w:rPr>
            </w:pPr>
            <w:r>
              <w:rPr>
                <w:sz w:val="20"/>
                <w:szCs w:val="20"/>
              </w:rPr>
              <w:t>120,922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73C32E" w14:textId="77777777" w:rsidR="00E01256" w:rsidRDefault="00000000">
            <w:pPr>
              <w:suppressAutoHyphens/>
              <w:jc w:val="center"/>
              <w:rPr>
                <w:b/>
                <w:sz w:val="20"/>
                <w:szCs w:val="20"/>
              </w:rPr>
            </w:pPr>
            <w:r>
              <w:rPr>
                <w:b/>
                <w:sz w:val="20"/>
                <w:szCs w:val="20"/>
              </w:rPr>
              <w:t>0.9</w:t>
            </w:r>
          </w:p>
        </w:tc>
      </w:tr>
      <w:tr w:rsidR="00E01256" w14:paraId="6AE2EC14" w14:textId="77777777">
        <w:trPr>
          <w:cantSplit/>
          <w:trHeight w:val="227"/>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BC7229" w14:textId="77777777" w:rsidR="00E01256" w:rsidRDefault="00000000">
            <w:pPr>
              <w:suppressAutoHyphens/>
              <w:ind w:left="96" w:right="84"/>
              <w:jc w:val="left"/>
              <w:rPr>
                <w:b/>
                <w:bCs/>
                <w:sz w:val="20"/>
                <w:szCs w:val="20"/>
                <w:lang w:eastAsia="en-CA"/>
              </w:rPr>
            </w:pPr>
            <w:r>
              <w:rPr>
                <w:b/>
                <w:bCs/>
                <w:sz w:val="20"/>
                <w:szCs w:val="20"/>
                <w:lang w:eastAsia="en-CA"/>
              </w:rPr>
              <w:t>Subtotal manufacturing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F74472A" w14:textId="77777777" w:rsidR="00E01256" w:rsidRDefault="00000000">
            <w:pPr>
              <w:suppressAutoHyphens/>
              <w:jc w:val="right"/>
              <w:rPr>
                <w:b/>
                <w:bCs/>
                <w:sz w:val="20"/>
                <w:szCs w:val="20"/>
              </w:rPr>
            </w:pPr>
            <w:r>
              <w:rPr>
                <w:b/>
                <w:bCs/>
                <w:sz w:val="20"/>
                <w:szCs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ADAFFE8" w14:textId="77777777" w:rsidR="00E01256" w:rsidRDefault="00000000">
            <w:pPr>
              <w:suppressAutoHyphens/>
              <w:jc w:val="right"/>
              <w:rPr>
                <w:b/>
                <w:bCs/>
                <w:sz w:val="20"/>
                <w:szCs w:val="20"/>
              </w:rPr>
            </w:pPr>
            <w:r>
              <w:rPr>
                <w:b/>
                <w:bCs/>
                <w:sz w:val="20"/>
                <w:szCs w:val="20"/>
              </w:rPr>
              <w:t>145,375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E984578" w14:textId="77777777" w:rsidR="00E01256" w:rsidRDefault="00000000">
            <w:pPr>
              <w:suppressAutoHyphens/>
              <w:jc w:val="right"/>
              <w:rPr>
                <w:b/>
                <w:bCs/>
                <w:sz w:val="20"/>
                <w:szCs w:val="20"/>
              </w:rPr>
            </w:pPr>
            <w:r>
              <w:rPr>
                <w:b/>
                <w:bCs/>
                <w:sz w:val="20"/>
                <w:szCs w:val="20"/>
              </w:rPr>
              <w:t>1,883,625</w:t>
            </w:r>
          </w:p>
        </w:tc>
        <w:tc>
          <w:tcPr>
            <w:tcW w:w="268" w:type="pct"/>
            <w:tcBorders>
              <w:top w:val="single" w:sz="4" w:space="0" w:color="auto"/>
              <w:left w:val="single" w:sz="4" w:space="0" w:color="auto"/>
              <w:bottom w:val="single" w:sz="4" w:space="0" w:color="auto"/>
              <w:right w:val="single" w:sz="4" w:space="0" w:color="auto"/>
            </w:tcBorders>
            <w:vAlign w:val="center"/>
          </w:tcPr>
          <w:p w14:paraId="52ADCC6F" w14:textId="77777777" w:rsidR="00E01256" w:rsidRDefault="00000000">
            <w:pPr>
              <w:suppressAutoHyphens/>
              <w:jc w:val="right"/>
              <w:rPr>
                <w:b/>
                <w:bCs/>
                <w:sz w:val="20"/>
                <w:szCs w:val="20"/>
              </w:rPr>
            </w:pPr>
            <w:r>
              <w:rPr>
                <w:b/>
                <w:bCs/>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0888EDF" w14:textId="77777777" w:rsidR="00E01256" w:rsidRDefault="00000000">
            <w:pPr>
              <w:suppressAutoHyphens/>
              <w:jc w:val="right"/>
              <w:rPr>
                <w:b/>
                <w:bCs/>
                <w:sz w:val="20"/>
                <w:szCs w:val="20"/>
              </w:rPr>
            </w:pPr>
            <w:r>
              <w:rPr>
                <w:b/>
                <w:bCs/>
                <w:sz w:val="20"/>
                <w:szCs w:val="20"/>
              </w:rPr>
              <w:t>79,309</w:t>
            </w:r>
          </w:p>
        </w:tc>
        <w:tc>
          <w:tcPr>
            <w:tcW w:w="269" w:type="pct"/>
            <w:tcBorders>
              <w:top w:val="single" w:sz="4" w:space="0" w:color="auto"/>
              <w:left w:val="nil"/>
              <w:bottom w:val="single" w:sz="4" w:space="0" w:color="auto"/>
              <w:right w:val="single" w:sz="4" w:space="0" w:color="auto"/>
            </w:tcBorders>
            <w:vAlign w:val="center"/>
          </w:tcPr>
          <w:p w14:paraId="41DDE4F7" w14:textId="77777777" w:rsidR="00E01256" w:rsidRDefault="00000000">
            <w:pPr>
              <w:suppressAutoHyphens/>
              <w:jc w:val="right"/>
              <w:rPr>
                <w:b/>
                <w:bCs/>
                <w:sz w:val="20"/>
                <w:szCs w:val="20"/>
              </w:rPr>
            </w:pPr>
            <w:r>
              <w:rPr>
                <w:b/>
                <w:bCs/>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78A5BD68" w14:textId="77777777" w:rsidR="00E01256" w:rsidRDefault="00000000">
            <w:pPr>
              <w:suppressAutoHyphens/>
              <w:jc w:val="right"/>
              <w:rPr>
                <w:b/>
                <w:bCs/>
                <w:sz w:val="20"/>
                <w:szCs w:val="20"/>
              </w:rPr>
            </w:pPr>
            <w:r>
              <w:rPr>
                <w:b/>
                <w:bCs/>
                <w:sz w:val="20"/>
                <w:szCs w:val="20"/>
              </w:rPr>
              <w:t>227,208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602B48" w14:textId="77777777" w:rsidR="00E01256" w:rsidRDefault="00000000">
            <w:pPr>
              <w:suppressAutoHyphens/>
              <w:jc w:val="right"/>
              <w:rPr>
                <w:b/>
                <w:bCs/>
                <w:sz w:val="20"/>
                <w:szCs w:val="20"/>
              </w:rPr>
            </w:pPr>
            <w:r>
              <w:rPr>
                <w:b/>
                <w:bCs/>
                <w:sz w:val="20"/>
                <w:szCs w:val="20"/>
              </w:rPr>
              <w:t>562,201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691D3B" w14:textId="77777777" w:rsidR="00E01256" w:rsidRDefault="00000000">
            <w:pPr>
              <w:suppressAutoHyphens/>
              <w:jc w:val="right"/>
              <w:rPr>
                <w:b/>
                <w:bCs/>
                <w:sz w:val="20"/>
                <w:szCs w:val="20"/>
              </w:rPr>
            </w:pPr>
            <w:r>
              <w:rPr>
                <w:b/>
                <w:bCs/>
                <w:sz w:val="20"/>
                <w:szCs w:val="20"/>
              </w:rPr>
              <w:t>30,120</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093437D" w14:textId="77777777" w:rsidR="00E01256" w:rsidRDefault="00000000">
            <w:pPr>
              <w:suppressAutoHyphens/>
              <w:jc w:val="right"/>
              <w:rPr>
                <w:b/>
                <w:bCs/>
                <w:sz w:val="20"/>
                <w:szCs w:val="20"/>
              </w:rPr>
            </w:pPr>
            <w:r>
              <w:rPr>
                <w:b/>
                <w:bCs/>
                <w:sz w:val="20"/>
                <w:szCs w:val="20"/>
              </w:rPr>
              <w:t>315,839</w:t>
            </w:r>
          </w:p>
        </w:tc>
        <w:tc>
          <w:tcPr>
            <w:tcW w:w="269" w:type="pct"/>
            <w:tcBorders>
              <w:top w:val="single" w:sz="4" w:space="0" w:color="auto"/>
              <w:left w:val="single" w:sz="4" w:space="0" w:color="auto"/>
              <w:bottom w:val="single" w:sz="4" w:space="0" w:color="auto"/>
              <w:right w:val="single" w:sz="4" w:space="0" w:color="auto"/>
            </w:tcBorders>
            <w:vAlign w:val="center"/>
          </w:tcPr>
          <w:p w14:paraId="0C90F133" w14:textId="77777777" w:rsidR="00E01256" w:rsidRDefault="00000000">
            <w:pPr>
              <w:suppressAutoHyphens/>
              <w:jc w:val="right"/>
              <w:rPr>
                <w:b/>
                <w:bCs/>
                <w:sz w:val="20"/>
                <w:szCs w:val="20"/>
              </w:rPr>
            </w:pPr>
            <w:r>
              <w:rPr>
                <w:b/>
                <w:bCs/>
                <w:sz w:val="20"/>
                <w:szCs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2F81DC63" w14:textId="77777777" w:rsidR="00E01256" w:rsidRDefault="00000000">
            <w:pPr>
              <w:suppressAutoHyphens/>
              <w:jc w:val="right"/>
              <w:rPr>
                <w:b/>
                <w:bCs/>
                <w:sz w:val="20"/>
                <w:szCs w:val="20"/>
              </w:rPr>
            </w:pPr>
            <w:r>
              <w:rPr>
                <w:b/>
                <w:bCs/>
                <w:sz w:val="20"/>
                <w:szCs w:val="20"/>
              </w:rPr>
              <w:t>0</w:t>
            </w:r>
          </w:p>
        </w:tc>
        <w:tc>
          <w:tcPr>
            <w:tcW w:w="269" w:type="pct"/>
            <w:tcBorders>
              <w:top w:val="single" w:sz="4" w:space="0" w:color="auto"/>
              <w:left w:val="single" w:sz="4" w:space="0" w:color="auto"/>
              <w:bottom w:val="single" w:sz="4" w:space="0" w:color="auto"/>
              <w:right w:val="single" w:sz="4" w:space="0" w:color="auto"/>
            </w:tcBorders>
            <w:vAlign w:val="center"/>
          </w:tcPr>
          <w:p w14:paraId="23F097E9" w14:textId="77777777" w:rsidR="00E01256" w:rsidRDefault="00000000">
            <w:pPr>
              <w:suppressAutoHyphens/>
              <w:jc w:val="right"/>
              <w:rPr>
                <w:b/>
                <w:bCs/>
                <w:sz w:val="20"/>
                <w:szCs w:val="20"/>
              </w:rPr>
            </w:pPr>
            <w:r>
              <w:rPr>
                <w:b/>
                <w:bCs/>
                <w:sz w:val="20"/>
                <w:szCs w:val="20"/>
              </w:rPr>
              <w:t>0</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00863B" w14:textId="77777777" w:rsidR="00E01256" w:rsidRDefault="00000000">
            <w:pPr>
              <w:suppressAutoHyphens/>
              <w:jc w:val="right"/>
              <w:rPr>
                <w:b/>
                <w:bCs/>
                <w:sz w:val="20"/>
                <w:szCs w:val="20"/>
              </w:rPr>
            </w:pPr>
            <w:r>
              <w:rPr>
                <w:b/>
                <w:bCs/>
                <w:sz w:val="20"/>
                <w:szCs w:val="20"/>
              </w:rPr>
              <w:t>3,386,391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2A754E" w14:textId="77777777" w:rsidR="00E01256" w:rsidRDefault="00000000">
            <w:pPr>
              <w:suppressAutoHyphens/>
              <w:jc w:val="center"/>
              <w:rPr>
                <w:b/>
                <w:bCs/>
                <w:sz w:val="20"/>
                <w:szCs w:val="20"/>
              </w:rPr>
            </w:pPr>
            <w:r>
              <w:rPr>
                <w:b/>
                <w:bCs/>
                <w:sz w:val="20"/>
                <w:szCs w:val="20"/>
              </w:rPr>
              <w:t>24.0</w:t>
            </w:r>
          </w:p>
        </w:tc>
      </w:tr>
      <w:tr w:rsidR="00E01256" w14:paraId="54C5E3A8" w14:textId="77777777">
        <w:trPr>
          <w:cantSplit/>
          <w:trHeight w:val="359"/>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E87A4B1" w14:textId="77777777" w:rsidR="00E01256" w:rsidRDefault="00000000">
            <w:pPr>
              <w:keepNext/>
              <w:suppressAutoHyphens/>
              <w:ind w:left="96"/>
              <w:jc w:val="left"/>
              <w:rPr>
                <w:sz w:val="20"/>
                <w:szCs w:val="20"/>
              </w:rPr>
            </w:pPr>
            <w:r>
              <w:rPr>
                <w:b/>
                <w:bCs/>
                <w:sz w:val="20"/>
                <w:szCs w:val="20"/>
                <w:lang w:eastAsia="en-CA"/>
              </w:rPr>
              <w:t>Refrigeration and AC servicing</w:t>
            </w:r>
          </w:p>
        </w:tc>
      </w:tr>
      <w:tr w:rsidR="00E01256" w14:paraId="34442CB0" w14:textId="77777777">
        <w:trPr>
          <w:trHeight w:val="437"/>
          <w:jc w:val="center"/>
        </w:trPr>
        <w:tc>
          <w:tcPr>
            <w:tcW w:w="7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6BB7734" w14:textId="77777777" w:rsidR="00E01256" w:rsidRDefault="00000000">
            <w:pPr>
              <w:suppressAutoHyphens/>
              <w:ind w:left="96" w:right="84"/>
              <w:jc w:val="left"/>
              <w:rPr>
                <w:b/>
                <w:bCs/>
                <w:sz w:val="20"/>
                <w:szCs w:val="20"/>
                <w:lang w:eastAsia="en-CA"/>
              </w:rPr>
            </w:pPr>
            <w:r>
              <w:rPr>
                <w:b/>
                <w:bCs/>
                <w:sz w:val="20"/>
                <w:szCs w:val="20"/>
                <w:lang w:eastAsia="en-CA"/>
              </w:rPr>
              <w:t>Subtotal servicing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D8D132" w14:textId="77777777" w:rsidR="00E01256" w:rsidRDefault="00000000">
            <w:pPr>
              <w:suppressAutoHyphens/>
              <w:jc w:val="center"/>
              <w:rPr>
                <w:b/>
                <w:bCs/>
                <w:sz w:val="20"/>
                <w:szCs w:val="20"/>
              </w:rPr>
            </w:pPr>
            <w:r>
              <w:rPr>
                <w:b/>
                <w:bCs/>
                <w:sz w:val="20"/>
                <w:szCs w:val="20"/>
              </w:rPr>
              <w:t>7,696</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8DE33B2" w14:textId="77777777" w:rsidR="00E01256" w:rsidRDefault="00000000">
            <w:pPr>
              <w:suppressAutoHyphens/>
              <w:jc w:val="center"/>
              <w:rPr>
                <w:b/>
                <w:bCs/>
                <w:sz w:val="20"/>
                <w:szCs w:val="20"/>
              </w:rPr>
            </w:pPr>
            <w:r>
              <w:rPr>
                <w:b/>
                <w:bCs/>
                <w:sz w:val="20"/>
                <w:szCs w:val="20"/>
              </w:rPr>
              <w:t>1,488,011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F7206E9" w14:textId="77777777" w:rsidR="00E01256" w:rsidRDefault="00000000">
            <w:pPr>
              <w:suppressAutoHyphens/>
              <w:jc w:val="center"/>
              <w:rPr>
                <w:b/>
                <w:bCs/>
                <w:sz w:val="20"/>
                <w:szCs w:val="20"/>
              </w:rPr>
            </w:pPr>
            <w:r>
              <w:rPr>
                <w:b/>
                <w:bCs/>
                <w:sz w:val="20"/>
                <w:szCs w:val="20"/>
              </w:rPr>
              <w:t>3,489,686</w:t>
            </w:r>
          </w:p>
        </w:tc>
        <w:tc>
          <w:tcPr>
            <w:tcW w:w="268" w:type="pct"/>
            <w:tcBorders>
              <w:top w:val="single" w:sz="4" w:space="0" w:color="auto"/>
              <w:left w:val="single" w:sz="4" w:space="0" w:color="auto"/>
              <w:bottom w:val="single" w:sz="4" w:space="0" w:color="auto"/>
              <w:right w:val="single" w:sz="4" w:space="0" w:color="auto"/>
            </w:tcBorders>
            <w:vAlign w:val="center"/>
          </w:tcPr>
          <w:p w14:paraId="147FEAEB" w14:textId="77777777" w:rsidR="00E01256" w:rsidRDefault="00000000">
            <w:pPr>
              <w:suppressAutoHyphens/>
              <w:jc w:val="center"/>
              <w:rPr>
                <w:b/>
                <w:bCs/>
                <w:sz w:val="20"/>
                <w:szCs w:val="20"/>
              </w:rPr>
            </w:pPr>
            <w:r>
              <w:rPr>
                <w:b/>
                <w:bCs/>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63FDC9" w14:textId="77777777" w:rsidR="00E01256" w:rsidRDefault="00000000">
            <w:pPr>
              <w:suppressAutoHyphens/>
              <w:jc w:val="center"/>
              <w:rPr>
                <w:b/>
                <w:bCs/>
                <w:sz w:val="20"/>
                <w:szCs w:val="20"/>
              </w:rPr>
            </w:pPr>
            <w:r>
              <w:rPr>
                <w:b/>
                <w:bCs/>
                <w:sz w:val="20"/>
                <w:szCs w:val="20"/>
              </w:rPr>
              <w:t>0</w:t>
            </w:r>
          </w:p>
        </w:tc>
        <w:tc>
          <w:tcPr>
            <w:tcW w:w="269" w:type="pct"/>
            <w:tcBorders>
              <w:top w:val="single" w:sz="4" w:space="0" w:color="auto"/>
              <w:left w:val="nil"/>
              <w:bottom w:val="single" w:sz="4" w:space="0" w:color="auto"/>
              <w:right w:val="single" w:sz="4" w:space="0" w:color="auto"/>
            </w:tcBorders>
            <w:vAlign w:val="center"/>
          </w:tcPr>
          <w:p w14:paraId="390BB547" w14:textId="77777777" w:rsidR="00E01256" w:rsidRDefault="00000000">
            <w:pPr>
              <w:suppressAutoHyphens/>
              <w:jc w:val="center"/>
              <w:rPr>
                <w:b/>
                <w:bCs/>
                <w:sz w:val="20"/>
                <w:szCs w:val="20"/>
              </w:rPr>
            </w:pPr>
            <w:r>
              <w:rPr>
                <w:b/>
                <w:bCs/>
                <w:sz w:val="20"/>
                <w:szCs w:val="20"/>
              </w:rPr>
              <w:t>0</w:t>
            </w:r>
          </w:p>
        </w:tc>
        <w:tc>
          <w:tcPr>
            <w:tcW w:w="304" w:type="pct"/>
            <w:tcBorders>
              <w:top w:val="single" w:sz="4" w:space="0" w:color="auto"/>
              <w:left w:val="single" w:sz="4" w:space="0" w:color="auto"/>
              <w:bottom w:val="single" w:sz="4" w:space="0" w:color="auto"/>
              <w:right w:val="single" w:sz="4" w:space="0" w:color="auto"/>
            </w:tcBorders>
            <w:vAlign w:val="center"/>
          </w:tcPr>
          <w:p w14:paraId="1136338C" w14:textId="77777777" w:rsidR="00E01256" w:rsidRDefault="00000000">
            <w:pPr>
              <w:suppressAutoHyphens/>
              <w:jc w:val="center"/>
              <w:rPr>
                <w:b/>
                <w:bCs/>
                <w:sz w:val="20"/>
                <w:szCs w:val="20"/>
              </w:rPr>
            </w:pPr>
            <w:r>
              <w:rPr>
                <w:b/>
                <w:bCs/>
                <w:sz w:val="20"/>
                <w:szCs w:val="20"/>
              </w:rPr>
              <w:t>30,231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6431A9" w14:textId="77777777" w:rsidR="00E01256" w:rsidRDefault="00000000">
            <w:pPr>
              <w:suppressAutoHyphens/>
              <w:jc w:val="center"/>
              <w:rPr>
                <w:b/>
                <w:bCs/>
                <w:sz w:val="20"/>
                <w:szCs w:val="20"/>
              </w:rPr>
            </w:pPr>
            <w:r>
              <w:rPr>
                <w:b/>
                <w:bCs/>
                <w:sz w:val="20"/>
                <w:szCs w:val="20"/>
              </w:rPr>
              <w:t>1,941,898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9D21C41" w14:textId="77777777" w:rsidR="00E01256" w:rsidRDefault="00000000">
            <w:pPr>
              <w:suppressAutoHyphens/>
              <w:jc w:val="center"/>
              <w:rPr>
                <w:b/>
                <w:bCs/>
                <w:sz w:val="20"/>
                <w:szCs w:val="20"/>
              </w:rPr>
            </w:pPr>
            <w:r>
              <w:rPr>
                <w:b/>
                <w:bCs/>
                <w:sz w:val="20"/>
                <w:szCs w:val="20"/>
              </w:rPr>
              <w:t>616,874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C92A6C1" w14:textId="77777777" w:rsidR="00E01256" w:rsidRDefault="00000000">
            <w:pPr>
              <w:suppressAutoHyphens/>
              <w:jc w:val="center"/>
              <w:rPr>
                <w:b/>
                <w:bCs/>
                <w:sz w:val="20"/>
                <w:szCs w:val="20"/>
              </w:rPr>
            </w:pPr>
            <w:r>
              <w:rPr>
                <w:b/>
                <w:bCs/>
                <w:sz w:val="20"/>
                <w:szCs w:val="20"/>
              </w:rPr>
              <w:t>2,393,235</w:t>
            </w:r>
          </w:p>
        </w:tc>
        <w:tc>
          <w:tcPr>
            <w:tcW w:w="269" w:type="pct"/>
            <w:tcBorders>
              <w:top w:val="single" w:sz="4" w:space="0" w:color="auto"/>
              <w:left w:val="single" w:sz="4" w:space="0" w:color="auto"/>
              <w:bottom w:val="single" w:sz="4" w:space="0" w:color="auto"/>
              <w:right w:val="single" w:sz="4" w:space="0" w:color="auto"/>
            </w:tcBorders>
            <w:vAlign w:val="center"/>
          </w:tcPr>
          <w:p w14:paraId="01141C59" w14:textId="77777777" w:rsidR="00E01256" w:rsidRDefault="00000000">
            <w:pPr>
              <w:suppressAutoHyphens/>
              <w:jc w:val="center"/>
              <w:rPr>
                <w:b/>
                <w:bCs/>
                <w:sz w:val="20"/>
                <w:szCs w:val="20"/>
              </w:rPr>
            </w:pPr>
            <w:r>
              <w:rPr>
                <w:b/>
                <w:bCs/>
                <w:sz w:val="20"/>
                <w:szCs w:val="20"/>
              </w:rPr>
              <w:t>66,697</w:t>
            </w:r>
          </w:p>
        </w:tc>
        <w:tc>
          <w:tcPr>
            <w:tcW w:w="304" w:type="pct"/>
            <w:tcBorders>
              <w:top w:val="single" w:sz="4" w:space="0" w:color="auto"/>
              <w:left w:val="single" w:sz="4" w:space="0" w:color="auto"/>
              <w:bottom w:val="single" w:sz="4" w:space="0" w:color="auto"/>
              <w:right w:val="single" w:sz="4" w:space="0" w:color="auto"/>
            </w:tcBorders>
            <w:vAlign w:val="center"/>
          </w:tcPr>
          <w:p w14:paraId="7B903AD3" w14:textId="77777777" w:rsidR="00E01256" w:rsidRDefault="00000000">
            <w:pPr>
              <w:suppressAutoHyphens/>
              <w:jc w:val="center"/>
              <w:rPr>
                <w:b/>
                <w:bCs/>
                <w:sz w:val="20"/>
                <w:szCs w:val="20"/>
              </w:rPr>
            </w:pPr>
            <w:r>
              <w:rPr>
                <w:b/>
                <w:bCs/>
                <w:sz w:val="20"/>
                <w:szCs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672DAF35" w14:textId="77777777" w:rsidR="00E01256" w:rsidRDefault="00000000">
            <w:pPr>
              <w:suppressAutoHyphens/>
              <w:jc w:val="center"/>
              <w:rPr>
                <w:b/>
                <w:bCs/>
                <w:sz w:val="20"/>
                <w:szCs w:val="20"/>
              </w:rPr>
            </w:pPr>
            <w:r>
              <w:rPr>
                <w:b/>
                <w:bCs/>
                <w:sz w:val="20"/>
                <w:szCs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EA7618A" w14:textId="77777777" w:rsidR="00E01256" w:rsidRDefault="00000000">
            <w:pPr>
              <w:suppressAutoHyphens/>
              <w:jc w:val="center"/>
              <w:rPr>
                <w:b/>
                <w:bCs/>
                <w:sz w:val="20"/>
                <w:szCs w:val="20"/>
              </w:rPr>
            </w:pPr>
            <w:r>
              <w:rPr>
                <w:b/>
                <w:bCs/>
                <w:sz w:val="20"/>
                <w:szCs w:val="20"/>
              </w:rPr>
              <w:t>10,748,962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55CA71" w14:textId="77777777" w:rsidR="00E01256" w:rsidRDefault="00000000">
            <w:pPr>
              <w:suppressAutoHyphens/>
              <w:jc w:val="center"/>
              <w:rPr>
                <w:b/>
                <w:bCs/>
                <w:sz w:val="20"/>
                <w:szCs w:val="20"/>
              </w:rPr>
            </w:pPr>
            <w:r>
              <w:rPr>
                <w:b/>
                <w:bCs/>
                <w:sz w:val="20"/>
                <w:szCs w:val="20"/>
              </w:rPr>
              <w:t>76.0</w:t>
            </w:r>
          </w:p>
        </w:tc>
      </w:tr>
      <w:tr w:rsidR="00E01256" w14:paraId="67E7B685" w14:textId="77777777">
        <w:trPr>
          <w:trHeight w:val="423"/>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733B66" w14:textId="77777777" w:rsidR="00E01256" w:rsidRDefault="00000000">
            <w:pPr>
              <w:suppressAutoHyphens/>
              <w:ind w:left="96" w:right="84"/>
              <w:jc w:val="left"/>
              <w:rPr>
                <w:sz w:val="20"/>
                <w:szCs w:val="20"/>
                <w:lang w:eastAsia="en-CA"/>
              </w:rPr>
            </w:pPr>
            <w:r>
              <w:rPr>
                <w:b/>
                <w:bCs/>
                <w:sz w:val="20"/>
                <w:szCs w:val="20"/>
                <w:lang w:eastAsia="en-CA"/>
              </w:rPr>
              <w:t>Total</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DBA7B43" w14:textId="77777777" w:rsidR="00E01256" w:rsidRDefault="00000000">
            <w:pPr>
              <w:suppressAutoHyphens/>
              <w:jc w:val="right"/>
              <w:rPr>
                <w:b/>
                <w:bCs/>
                <w:sz w:val="20"/>
                <w:szCs w:val="20"/>
                <w:lang w:eastAsia="en-CA"/>
              </w:rPr>
            </w:pPr>
            <w:r>
              <w:rPr>
                <w:b/>
                <w:bCs/>
                <w:sz w:val="20"/>
                <w:szCs w:val="20"/>
                <w:lang w:eastAsia="en-CA"/>
              </w:rPr>
              <w:t>117,364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617B6EB" w14:textId="77777777" w:rsidR="00E01256" w:rsidRDefault="00000000">
            <w:pPr>
              <w:suppressAutoHyphens/>
              <w:jc w:val="right"/>
              <w:rPr>
                <w:b/>
                <w:bCs/>
                <w:sz w:val="20"/>
                <w:szCs w:val="20"/>
                <w:lang w:eastAsia="en-CA"/>
              </w:rPr>
            </w:pPr>
            <w:r>
              <w:rPr>
                <w:b/>
                <w:bCs/>
                <w:sz w:val="20"/>
                <w:szCs w:val="20"/>
                <w:lang w:eastAsia="en-CA"/>
              </w:rPr>
              <w:t>1,633,385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6D13FB3" w14:textId="77777777" w:rsidR="00E01256" w:rsidRDefault="00000000">
            <w:pPr>
              <w:suppressAutoHyphens/>
              <w:jc w:val="right"/>
              <w:rPr>
                <w:b/>
                <w:bCs/>
                <w:sz w:val="20"/>
                <w:szCs w:val="20"/>
              </w:rPr>
            </w:pPr>
            <w:r>
              <w:rPr>
                <w:b/>
                <w:bCs/>
                <w:sz w:val="20"/>
                <w:szCs w:val="20"/>
              </w:rPr>
              <w:t>5,373,311</w:t>
            </w:r>
          </w:p>
        </w:tc>
        <w:tc>
          <w:tcPr>
            <w:tcW w:w="268" w:type="pct"/>
            <w:tcBorders>
              <w:top w:val="single" w:sz="4" w:space="0" w:color="auto"/>
              <w:left w:val="single" w:sz="4" w:space="0" w:color="auto"/>
              <w:bottom w:val="single" w:sz="4" w:space="0" w:color="auto"/>
              <w:right w:val="single" w:sz="4" w:space="0" w:color="auto"/>
            </w:tcBorders>
            <w:vAlign w:val="center"/>
          </w:tcPr>
          <w:p w14:paraId="24855FEA" w14:textId="77777777" w:rsidR="00E01256" w:rsidRDefault="00000000">
            <w:pPr>
              <w:suppressAutoHyphens/>
              <w:jc w:val="right"/>
              <w:rPr>
                <w:b/>
                <w:bCs/>
                <w:sz w:val="20"/>
                <w:szCs w:val="20"/>
              </w:rPr>
            </w:pPr>
            <w:r>
              <w:rPr>
                <w:b/>
                <w:bCs/>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BBD5C17" w14:textId="77777777" w:rsidR="00E01256" w:rsidRDefault="00000000">
            <w:pPr>
              <w:suppressAutoHyphens/>
              <w:jc w:val="right"/>
              <w:rPr>
                <w:b/>
                <w:bCs/>
                <w:sz w:val="20"/>
                <w:szCs w:val="20"/>
                <w:lang w:eastAsia="en-CA"/>
              </w:rPr>
            </w:pPr>
            <w:r>
              <w:rPr>
                <w:b/>
                <w:bCs/>
                <w:sz w:val="20"/>
                <w:szCs w:val="20"/>
                <w:lang w:eastAsia="en-CA"/>
              </w:rPr>
              <w:t>79,309</w:t>
            </w:r>
          </w:p>
        </w:tc>
        <w:tc>
          <w:tcPr>
            <w:tcW w:w="269" w:type="pct"/>
            <w:tcBorders>
              <w:top w:val="single" w:sz="4" w:space="0" w:color="auto"/>
              <w:left w:val="nil"/>
              <w:bottom w:val="single" w:sz="4" w:space="0" w:color="auto"/>
              <w:right w:val="single" w:sz="4" w:space="0" w:color="auto"/>
            </w:tcBorders>
            <w:vAlign w:val="center"/>
          </w:tcPr>
          <w:p w14:paraId="1A82AE28" w14:textId="77777777" w:rsidR="00E01256" w:rsidRDefault="00000000">
            <w:pPr>
              <w:suppressAutoHyphens/>
              <w:jc w:val="right"/>
              <w:rPr>
                <w:b/>
                <w:bCs/>
                <w:sz w:val="20"/>
                <w:szCs w:val="20"/>
              </w:rPr>
            </w:pPr>
            <w:r>
              <w:rPr>
                <w:b/>
                <w:bCs/>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225FF92B" w14:textId="77777777" w:rsidR="00E01256" w:rsidRDefault="00000000">
            <w:pPr>
              <w:suppressAutoHyphens/>
              <w:jc w:val="right"/>
              <w:rPr>
                <w:b/>
                <w:bCs/>
                <w:sz w:val="20"/>
                <w:szCs w:val="20"/>
              </w:rPr>
            </w:pPr>
            <w:r>
              <w:rPr>
                <w:b/>
                <w:bCs/>
                <w:sz w:val="20"/>
                <w:szCs w:val="20"/>
              </w:rPr>
              <w:t>257,438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E6A8C8" w14:textId="77777777" w:rsidR="00E01256" w:rsidRDefault="00000000">
            <w:pPr>
              <w:suppressAutoHyphens/>
              <w:jc w:val="right"/>
              <w:rPr>
                <w:b/>
                <w:bCs/>
                <w:sz w:val="20"/>
                <w:szCs w:val="20"/>
                <w:lang w:eastAsia="en-CA"/>
              </w:rPr>
            </w:pPr>
            <w:r>
              <w:rPr>
                <w:b/>
                <w:bCs/>
                <w:sz w:val="20"/>
                <w:szCs w:val="20"/>
                <w:lang w:eastAsia="en-CA"/>
              </w:rPr>
              <w:t>2,504,098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9E5E967" w14:textId="77777777" w:rsidR="00E01256" w:rsidRDefault="00000000">
            <w:pPr>
              <w:suppressAutoHyphens/>
              <w:jc w:val="right"/>
              <w:rPr>
                <w:b/>
                <w:bCs/>
                <w:sz w:val="20"/>
                <w:szCs w:val="20"/>
                <w:lang w:eastAsia="en-CA"/>
              </w:rPr>
            </w:pPr>
            <w:r>
              <w:rPr>
                <w:b/>
                <w:bCs/>
                <w:sz w:val="20"/>
                <w:szCs w:val="20"/>
                <w:lang w:eastAsia="en-CA"/>
              </w:rPr>
              <w:t>646,994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4381213" w14:textId="77777777" w:rsidR="00E01256" w:rsidRDefault="00000000">
            <w:pPr>
              <w:suppressAutoHyphens/>
              <w:jc w:val="right"/>
              <w:rPr>
                <w:b/>
                <w:bCs/>
                <w:sz w:val="20"/>
                <w:szCs w:val="20"/>
                <w:lang w:eastAsia="en-CA"/>
              </w:rPr>
            </w:pPr>
            <w:r>
              <w:rPr>
                <w:b/>
                <w:bCs/>
                <w:sz w:val="20"/>
                <w:szCs w:val="20"/>
                <w:lang w:eastAsia="en-CA"/>
              </w:rPr>
              <w:t>2,709,074</w:t>
            </w:r>
          </w:p>
        </w:tc>
        <w:tc>
          <w:tcPr>
            <w:tcW w:w="269" w:type="pct"/>
            <w:tcBorders>
              <w:top w:val="single" w:sz="4" w:space="0" w:color="auto"/>
              <w:left w:val="single" w:sz="4" w:space="0" w:color="auto"/>
              <w:bottom w:val="single" w:sz="4" w:space="0" w:color="auto"/>
              <w:right w:val="single" w:sz="4" w:space="0" w:color="auto"/>
            </w:tcBorders>
            <w:vAlign w:val="center"/>
          </w:tcPr>
          <w:p w14:paraId="661A2DD4" w14:textId="77777777" w:rsidR="00E01256" w:rsidRDefault="00000000">
            <w:pPr>
              <w:suppressAutoHyphens/>
              <w:jc w:val="right"/>
              <w:rPr>
                <w:b/>
                <w:bCs/>
                <w:sz w:val="20"/>
                <w:szCs w:val="20"/>
              </w:rPr>
            </w:pPr>
            <w:r>
              <w:rPr>
                <w:b/>
                <w:bCs/>
                <w:sz w:val="20"/>
                <w:szCs w:val="20"/>
              </w:rPr>
              <w:t>66,814</w:t>
            </w:r>
          </w:p>
        </w:tc>
        <w:tc>
          <w:tcPr>
            <w:tcW w:w="304" w:type="pct"/>
            <w:tcBorders>
              <w:top w:val="single" w:sz="4" w:space="0" w:color="auto"/>
              <w:left w:val="single" w:sz="4" w:space="0" w:color="auto"/>
              <w:bottom w:val="single" w:sz="4" w:space="0" w:color="auto"/>
              <w:right w:val="single" w:sz="4" w:space="0" w:color="auto"/>
            </w:tcBorders>
            <w:vAlign w:val="center"/>
          </w:tcPr>
          <w:p w14:paraId="155D106F" w14:textId="77777777" w:rsidR="00E01256" w:rsidRDefault="00000000">
            <w:pPr>
              <w:suppressAutoHyphens/>
              <w:jc w:val="right"/>
              <w:rPr>
                <w:b/>
                <w:bCs/>
                <w:sz w:val="20"/>
                <w:szCs w:val="20"/>
              </w:rPr>
            </w:pPr>
            <w:r>
              <w:rPr>
                <w:b/>
                <w:bCs/>
                <w:sz w:val="20"/>
                <w:szCs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2E4C33D0" w14:textId="77777777" w:rsidR="00E01256" w:rsidRDefault="00000000">
            <w:pPr>
              <w:suppressAutoHyphens/>
              <w:jc w:val="right"/>
              <w:rPr>
                <w:b/>
                <w:bCs/>
                <w:sz w:val="20"/>
                <w:szCs w:val="20"/>
              </w:rPr>
            </w:pPr>
            <w:r>
              <w:rPr>
                <w:b/>
                <w:bCs/>
                <w:sz w:val="20"/>
                <w:szCs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C6C82F6" w14:textId="77777777" w:rsidR="00E01256" w:rsidRDefault="00000000">
            <w:pPr>
              <w:suppressAutoHyphens/>
              <w:jc w:val="right"/>
              <w:rPr>
                <w:b/>
                <w:bCs/>
                <w:sz w:val="20"/>
                <w:szCs w:val="20"/>
                <w:lang w:eastAsia="en-CA"/>
              </w:rPr>
            </w:pPr>
            <w:r>
              <w:rPr>
                <w:b/>
                <w:bCs/>
                <w:sz w:val="20"/>
                <w:szCs w:val="20"/>
                <w:lang w:eastAsia="en-CA"/>
              </w:rPr>
              <w:t>14,135,353</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E8ED63" w14:textId="77777777" w:rsidR="00E01256" w:rsidRDefault="00000000">
            <w:pPr>
              <w:suppressAutoHyphens/>
              <w:jc w:val="right"/>
              <w:rPr>
                <w:b/>
                <w:bCs/>
                <w:sz w:val="20"/>
                <w:szCs w:val="20"/>
                <w:lang w:eastAsia="en-CA"/>
              </w:rPr>
            </w:pPr>
            <w:r>
              <w:rPr>
                <w:b/>
                <w:bCs/>
                <w:sz w:val="20"/>
                <w:szCs w:val="20"/>
                <w:lang w:eastAsia="en-CA"/>
              </w:rPr>
              <w:t>100.0</w:t>
            </w:r>
          </w:p>
        </w:tc>
      </w:tr>
    </w:tbl>
    <w:p w14:paraId="3F51F810" w14:textId="77777777" w:rsidR="00E01256" w:rsidRDefault="00000000">
      <w:pPr>
        <w:pStyle w:val="Heading1"/>
        <w:widowControl w:val="0"/>
        <w:numPr>
          <w:ilvl w:val="0"/>
          <w:numId w:val="0"/>
        </w:numPr>
        <w:spacing w:after="0"/>
        <w:ind w:left="142" w:hanging="142"/>
        <w:rPr>
          <w:sz w:val="18"/>
          <w:szCs w:val="18"/>
        </w:rPr>
      </w:pPr>
      <w:r>
        <w:rPr>
          <w:sz w:val="18"/>
          <w:szCs w:val="18"/>
        </w:rPr>
        <w:t xml:space="preserve">* Includes </w:t>
      </w:r>
      <w:r>
        <w:rPr>
          <w:rFonts w:hint="eastAsia"/>
          <w:sz w:val="18"/>
          <w:szCs w:val="18"/>
          <w:lang w:eastAsia="zh-CN"/>
        </w:rPr>
        <w:t>HFC</w:t>
      </w:r>
      <w:r>
        <w:rPr>
          <w:sz w:val="18"/>
          <w:szCs w:val="18"/>
        </w:rPr>
        <w:t xml:space="preserve"> accounting for less than 1 per cent of total consumption in CO</w:t>
      </w:r>
      <w:r>
        <w:rPr>
          <w:sz w:val="18"/>
          <w:szCs w:val="18"/>
          <w:vertAlign w:val="subscript"/>
        </w:rPr>
        <w:t>2</w:t>
      </w:r>
      <w:r>
        <w:rPr>
          <w:sz w:val="18"/>
          <w:szCs w:val="18"/>
        </w:rPr>
        <w:noBreakHyphen/>
        <w:t>eq tonnes, i.e., R-407F (2,481), R-422A (59,370), R-438A (33,355), R-448A (1,815), R-449A (168), R-452A (535), R</w:t>
      </w:r>
      <w:r>
        <w:rPr>
          <w:sz w:val="18"/>
          <w:szCs w:val="18"/>
        </w:rPr>
        <w:noBreakHyphen/>
        <w:t>508A (58), R-508B (272), and R-513A (579)</w:t>
      </w:r>
    </w:p>
    <w:p w14:paraId="46A65F4B" w14:textId="77777777" w:rsidR="00E01256" w:rsidRDefault="00E01256">
      <w:pPr>
        <w:jc w:val="center"/>
      </w:pPr>
    </w:p>
    <w:p w14:paraId="77A2A625" w14:textId="77777777" w:rsidR="00E01256" w:rsidRDefault="00E01256">
      <w:pPr>
        <w:jc w:val="center"/>
      </w:pPr>
    </w:p>
    <w:p w14:paraId="35CCDAD8" w14:textId="77777777" w:rsidR="00E01256" w:rsidRDefault="00E01256">
      <w:pPr>
        <w:jc w:val="center"/>
      </w:pPr>
    </w:p>
    <w:p w14:paraId="0EF45E9F" w14:textId="77777777" w:rsidR="00E01256" w:rsidRDefault="00E01256">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E01256" w14:paraId="667781DD" w14:textId="77777777">
        <w:tc>
          <w:tcPr>
            <w:tcW w:w="999" w:type="pct"/>
          </w:tcPr>
          <w:p w14:paraId="4FDEBE8C" w14:textId="77777777" w:rsidR="00E01256" w:rsidRDefault="00E01256">
            <w:pPr>
              <w:jc w:val="center"/>
            </w:pPr>
          </w:p>
        </w:tc>
        <w:tc>
          <w:tcPr>
            <w:tcW w:w="1000" w:type="pct"/>
          </w:tcPr>
          <w:p w14:paraId="2F40D0F6" w14:textId="77777777" w:rsidR="00E01256" w:rsidRDefault="00E01256">
            <w:pPr>
              <w:jc w:val="center"/>
            </w:pPr>
          </w:p>
        </w:tc>
        <w:tc>
          <w:tcPr>
            <w:tcW w:w="1000" w:type="pct"/>
            <w:tcBorders>
              <w:bottom w:val="single" w:sz="4" w:space="0" w:color="auto"/>
            </w:tcBorders>
          </w:tcPr>
          <w:p w14:paraId="649D2782" w14:textId="77777777" w:rsidR="00E01256" w:rsidRDefault="00E01256">
            <w:pPr>
              <w:jc w:val="center"/>
            </w:pPr>
          </w:p>
        </w:tc>
        <w:tc>
          <w:tcPr>
            <w:tcW w:w="1000" w:type="pct"/>
          </w:tcPr>
          <w:p w14:paraId="7C01A4A1" w14:textId="77777777" w:rsidR="00E01256" w:rsidRDefault="00E01256">
            <w:pPr>
              <w:jc w:val="center"/>
            </w:pPr>
          </w:p>
        </w:tc>
        <w:tc>
          <w:tcPr>
            <w:tcW w:w="1001" w:type="pct"/>
          </w:tcPr>
          <w:p w14:paraId="66159EBC" w14:textId="77777777" w:rsidR="00E01256" w:rsidRDefault="00E01256">
            <w:pPr>
              <w:jc w:val="center"/>
            </w:pPr>
          </w:p>
        </w:tc>
      </w:tr>
    </w:tbl>
    <w:p w14:paraId="11BDE6E3" w14:textId="77777777" w:rsidR="00E01256" w:rsidRDefault="00E01256">
      <w:pPr>
        <w:jc w:val="center"/>
      </w:pPr>
    </w:p>
    <w:sectPr w:rsidR="00E01256">
      <w:headerReference w:type="even" r:id="rId37"/>
      <w:headerReference w:type="default" r:id="rId38"/>
      <w:footerReference w:type="even" r:id="rId39"/>
      <w:footerReference w:type="default" r:id="rId40"/>
      <w:headerReference w:type="first" r:id="rId41"/>
      <w:footerReference w:type="first" r:id="rId42"/>
      <w:pgSz w:w="15840" w:h="12240" w:orient="landscape"/>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EA455" w14:textId="77777777" w:rsidR="002025F6" w:rsidRDefault="002025F6">
      <w:r>
        <w:separator/>
      </w:r>
    </w:p>
  </w:endnote>
  <w:endnote w:type="continuationSeparator" w:id="0">
    <w:p w14:paraId="3C592527" w14:textId="77777777" w:rsidR="002025F6" w:rsidRDefault="00202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3C80" w14:textId="77777777" w:rsidR="00E01256" w:rsidRDefault="00000000">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3449" w14:textId="77777777" w:rsidR="00E01256" w:rsidRDefault="00000000">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998A" w14:textId="77777777" w:rsidR="00B13563" w:rsidRDefault="00B13563" w:rsidP="00B13563">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3B6D2" w14:textId="77777777" w:rsidR="00E01256" w:rsidRDefault="00000000">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8E6AD" w14:textId="77777777" w:rsidR="00E01256" w:rsidRDefault="00000000">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729367"/>
      <w:docPartObj>
        <w:docPartGallery w:val="Page Numbers (Bottom of Page)"/>
        <w:docPartUnique/>
      </w:docPartObj>
    </w:sdtPr>
    <w:sdtContent>
      <w:p w14:paraId="4DE4A8E5" w14:textId="4EBE4CAE" w:rsidR="007C5B25" w:rsidRDefault="007C5B25" w:rsidP="00313E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7A0650" w14:textId="77777777" w:rsidR="00E01256" w:rsidRDefault="00E0125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DEDA" w14:textId="77777777" w:rsidR="00E01256" w:rsidRDefault="00000000">
    <w:pPr>
      <w:spacing w:before="240"/>
      <w:jc w:val="center"/>
    </w:pPr>
    <w:r>
      <w:fldChar w:fldCharType="begin"/>
    </w:r>
    <w:r>
      <w:instrText xml:space="preserve"> PAGE </w:instrText>
    </w:r>
    <w:r>
      <w:fldChar w:fldCharType="separate"/>
    </w:r>
    <w:r>
      <w:t>14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EB1C" w14:textId="77777777" w:rsidR="00E01256" w:rsidRDefault="00000000">
    <w:pPr>
      <w:spacing w:before="240"/>
      <w:jc w:val="center"/>
    </w:pPr>
    <w:r>
      <w:fldChar w:fldCharType="begin"/>
    </w:r>
    <w:r>
      <w:instrText xml:space="preserve"> PAGE </w:instrText>
    </w:r>
    <w:r>
      <w:fldChar w:fldCharType="separate"/>
    </w:r>
    <w:r>
      <w:t>13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567D7" w14:textId="77777777" w:rsidR="00E01256" w:rsidRDefault="00000000">
    <w:pPr>
      <w:spacing w:before="240"/>
      <w:jc w:val="center"/>
    </w:pPr>
    <w:r>
      <w:fldChar w:fldCharType="begin"/>
    </w:r>
    <w:r>
      <w:instrText xml:space="preserve"> PAGE </w:instrText>
    </w:r>
    <w:r>
      <w:fldChar w:fldCharType="separate"/>
    </w:r>
    <w:r>
      <w:t>14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7FCB" w14:textId="77777777" w:rsidR="00E01256" w:rsidRDefault="00000000">
    <w:pPr>
      <w:spacing w:before="240"/>
      <w:jc w:val="center"/>
    </w:pPr>
    <w:r>
      <w:fldChar w:fldCharType="begin"/>
    </w:r>
    <w:r>
      <w:instrText xml:space="preserve"> PAGE </w:instrText>
    </w:r>
    <w:r>
      <w:fldChar w:fldCharType="separate"/>
    </w:r>
    <w:r>
      <w:t>13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AEB8" w14:textId="77777777" w:rsidR="00E01256" w:rsidRDefault="00000000">
    <w:pPr>
      <w:jc w:val="center"/>
    </w:pPr>
    <w:r>
      <w:fldChar w:fldCharType="begin"/>
    </w:r>
    <w:r>
      <w:instrText xml:space="preserve"> PAGE </w:instrText>
    </w:r>
    <w:r>
      <w:fldChar w:fldCharType="separate"/>
    </w:r>
    <w:r>
      <w:t>2</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5C81" w14:textId="77777777" w:rsidR="00E01256" w:rsidRDefault="00000000">
    <w:pPr>
      <w:jc w:val="center"/>
    </w:pPr>
    <w:r>
      <w:fldChar w:fldCharType="begin"/>
    </w:r>
    <w:r>
      <w:instrText xml:space="preserve"> PAGE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F2D68" w14:textId="77777777" w:rsidR="00E01256" w:rsidRDefault="00000000">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4FDE8B1" w14:textId="77777777" w:rsidR="00E01256" w:rsidRDefault="00E01256">
    <w:pPr>
      <w:pBdr>
        <w:top w:val="single" w:sz="4" w:space="1" w:color="auto"/>
        <w:left w:val="single" w:sz="4" w:space="4" w:color="auto"/>
        <w:bottom w:val="single" w:sz="4" w:space="1" w:color="auto"/>
        <w:right w:val="single" w:sz="4" w:space="4" w:color="auto"/>
      </w:pBdr>
      <w:jc w:val="center"/>
      <w:rPr>
        <w:sz w:val="18"/>
        <w:szCs w:val="18"/>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FC9A" w14:textId="77777777" w:rsidR="00E01256" w:rsidRDefault="00000000">
    <w:pPr>
      <w:jc w:val="center"/>
    </w:pPr>
    <w:r>
      <w:fldChar w:fldCharType="begin"/>
    </w:r>
    <w:r>
      <w:instrText xml:space="preserve"> PAGE </w:instrText>
    </w:r>
    <w:r>
      <w:fldChar w:fldCharType="separate"/>
    </w:r>
    <w:r>
      <w:t>2</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8BA5" w14:textId="77777777" w:rsidR="00E01256" w:rsidRDefault="00000000">
    <w:pPr>
      <w:jc w:val="center"/>
    </w:pPr>
    <w:r>
      <w:fldChar w:fldCharType="begin"/>
    </w:r>
    <w:r>
      <w:instrText xml:space="preserve"> PAGE </w:instrText>
    </w:r>
    <w:r>
      <w:fldChar w:fldCharType="separate"/>
    </w:r>
    <w:r>
      <w:t>3</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6485" w14:textId="77777777" w:rsidR="00E01256" w:rsidRDefault="00000000">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65B2F3EB" w14:textId="77777777" w:rsidR="00E01256" w:rsidRDefault="00E01256">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A016" w14:textId="77777777" w:rsidR="002025F6" w:rsidRDefault="002025F6">
      <w:r>
        <w:separator/>
      </w:r>
    </w:p>
  </w:footnote>
  <w:footnote w:type="continuationSeparator" w:id="0">
    <w:p w14:paraId="03633498" w14:textId="77777777" w:rsidR="002025F6" w:rsidRDefault="002025F6">
      <w:r>
        <w:continuationSeparator/>
      </w:r>
    </w:p>
  </w:footnote>
  <w:footnote w:id="1">
    <w:p w14:paraId="55DFEB1D" w14:textId="77777777" w:rsidR="00B13563" w:rsidRPr="001E1147" w:rsidRDefault="00B13563" w:rsidP="00B13563">
      <w:pPr>
        <w:pStyle w:val="FootnoteText"/>
        <w:spacing w:after="120"/>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6</w:t>
      </w:r>
      <w:r w:rsidRPr="001E1147">
        <w:rPr>
          <w:lang w:val="en-US" w:eastAsia="zh-CN"/>
        </w:rPr>
        <w:t>/1</w:t>
      </w:r>
    </w:p>
  </w:footnote>
  <w:footnote w:id="2">
    <w:p w14:paraId="297E9E35" w14:textId="77777777" w:rsidR="00E01256" w:rsidRDefault="00000000">
      <w:pPr>
        <w:pStyle w:val="FootnoteText"/>
        <w:rPr>
          <w:lang w:eastAsia="zh-CN"/>
        </w:rPr>
      </w:pPr>
      <w:r>
        <w:rPr>
          <w:rStyle w:val="FootnoteReference"/>
        </w:rPr>
        <w:footnoteRef/>
      </w:r>
      <w:r>
        <w:rPr>
          <w:lang w:eastAsia="zh-CN"/>
        </w:rPr>
        <w:t xml:space="preserve"> </w:t>
      </w:r>
      <w:r>
        <w:rPr>
          <w:rFonts w:hint="eastAsia"/>
          <w:lang w:eastAsia="zh-CN"/>
        </w:rPr>
        <w:t>根据印度尼西亚环境部</w:t>
      </w:r>
      <w:r>
        <w:rPr>
          <w:rFonts w:hint="eastAsia"/>
          <w:lang w:eastAsia="zh-CN"/>
        </w:rPr>
        <w:t>2025</w:t>
      </w:r>
      <w:r>
        <w:rPr>
          <w:rFonts w:hint="eastAsia"/>
          <w:lang w:eastAsia="zh-CN"/>
        </w:rPr>
        <w:t>年</w:t>
      </w:r>
      <w:r>
        <w:rPr>
          <w:rFonts w:hint="eastAsia"/>
          <w:lang w:eastAsia="zh-CN"/>
        </w:rPr>
        <w:t>2</w:t>
      </w:r>
      <w:r>
        <w:rPr>
          <w:rFonts w:hint="eastAsia"/>
          <w:lang w:eastAsia="zh-CN"/>
        </w:rPr>
        <w:t>月</w:t>
      </w:r>
      <w:r>
        <w:rPr>
          <w:rFonts w:hint="eastAsia"/>
          <w:lang w:eastAsia="zh-CN"/>
        </w:rPr>
        <w:t>3</w:t>
      </w:r>
      <w:r>
        <w:rPr>
          <w:rFonts w:hint="eastAsia"/>
          <w:lang w:eastAsia="zh-CN"/>
        </w:rPr>
        <w:t>日致世界银行的信函。</w:t>
      </w:r>
    </w:p>
  </w:footnote>
  <w:footnote w:id="3">
    <w:p w14:paraId="79880D46" w14:textId="77777777" w:rsidR="00E01256" w:rsidRDefault="00000000">
      <w:pPr>
        <w:pStyle w:val="FootnoteText"/>
        <w:rPr>
          <w:lang w:eastAsia="zh-CN"/>
        </w:rPr>
      </w:pPr>
      <w:r>
        <w:rPr>
          <w:rStyle w:val="FootnoteReference"/>
          <w:rFonts w:eastAsia="Calibri"/>
        </w:rPr>
        <w:footnoteRef/>
      </w:r>
      <w:r>
        <w:rPr>
          <w:rFonts w:hint="eastAsia"/>
          <w:lang w:eastAsia="zh-CN"/>
        </w:rPr>
        <w:t>三级技术人员需要具备住宅</w:t>
      </w:r>
      <w:r>
        <w:rPr>
          <w:rFonts w:hint="eastAsia"/>
          <w:lang w:eastAsia="zh-CN"/>
        </w:rPr>
        <w:t>RAC</w:t>
      </w:r>
      <w:r>
        <w:rPr>
          <w:rFonts w:hint="eastAsia"/>
          <w:lang w:eastAsia="zh-CN"/>
        </w:rPr>
        <w:t>设备安装、维护和故障排除方面的深入知识和技能，包括钎焊、焊接和制冷剂回收，而二级技术人员则负责简单的维修活动，不需要完全关闭或干预制冷剂回路，例如更换备件或消耗品（即过滤器）以及清洁或消毒室内和室外机组。</w:t>
      </w:r>
    </w:p>
  </w:footnote>
  <w:footnote w:id="4">
    <w:p w14:paraId="73723535" w14:textId="77777777" w:rsidR="00E01256" w:rsidRDefault="00000000">
      <w:pPr>
        <w:pStyle w:val="FootnoteText"/>
        <w:rPr>
          <w:lang w:eastAsia="zh-CN"/>
        </w:rPr>
      </w:pPr>
      <w:r>
        <w:rPr>
          <w:rStyle w:val="FootnoteReference"/>
        </w:rPr>
        <w:footnoteRef/>
      </w:r>
      <w:r>
        <w:rPr>
          <w:rFonts w:hint="eastAsia"/>
          <w:lang w:eastAsia="zh-CN"/>
        </w:rPr>
        <w:t>包括泄漏检测器、碳氢（</w:t>
      </w:r>
      <w:r>
        <w:rPr>
          <w:rFonts w:hint="eastAsia"/>
          <w:lang w:eastAsia="zh-CN"/>
        </w:rPr>
        <w:t>HC</w:t>
      </w:r>
      <w:r>
        <w:rPr>
          <w:rFonts w:hint="eastAsia"/>
          <w:lang w:eastAsia="zh-CN"/>
        </w:rPr>
        <w:t>）制冷剂识别器、回收机和回收缸、秤、真空泵、钎焊套件、欧姆表和风速计等</w:t>
      </w:r>
    </w:p>
  </w:footnote>
  <w:footnote w:id="5">
    <w:p w14:paraId="7F7018FA" w14:textId="77777777" w:rsidR="00E01256" w:rsidRDefault="00000000">
      <w:pPr>
        <w:pStyle w:val="FootnoteText"/>
        <w:rPr>
          <w:lang w:eastAsia="zh-CN"/>
        </w:rPr>
      </w:pPr>
      <w:r>
        <w:rPr>
          <w:rStyle w:val="FootnoteReference"/>
        </w:rPr>
        <w:footnoteRef/>
      </w:r>
      <w:r>
        <w:rPr>
          <w:rFonts w:hint="eastAsia"/>
          <w:lang w:eastAsia="zh-CN"/>
        </w:rPr>
        <w:t>包括电子秤、真空泵、歧管压力表、</w:t>
      </w:r>
      <w:r>
        <w:rPr>
          <w:rFonts w:hint="eastAsia"/>
          <w:lang w:eastAsia="zh-CN"/>
        </w:rPr>
        <w:t>HC</w:t>
      </w:r>
      <w:r>
        <w:rPr>
          <w:rFonts w:hint="eastAsia"/>
          <w:lang w:eastAsia="zh-CN"/>
        </w:rPr>
        <w:t>泄漏检测器、</w:t>
      </w:r>
      <w:r>
        <w:rPr>
          <w:rFonts w:hint="eastAsia"/>
          <w:lang w:eastAsia="zh-CN"/>
        </w:rPr>
        <w:t>220-240</w:t>
      </w:r>
      <w:r>
        <w:rPr>
          <w:rFonts w:hint="eastAsia"/>
          <w:lang w:eastAsia="zh-CN"/>
        </w:rPr>
        <w:t>伏</w:t>
      </w:r>
      <w:r>
        <w:rPr>
          <w:rFonts w:hint="eastAsia"/>
          <w:lang w:eastAsia="zh-CN"/>
        </w:rPr>
        <w:t>/50-60</w:t>
      </w:r>
      <w:r>
        <w:rPr>
          <w:rFonts w:hint="eastAsia"/>
          <w:lang w:eastAsia="zh-CN"/>
        </w:rPr>
        <w:t>赫兹回收机、回收缸、</w:t>
      </w:r>
      <w:r>
        <w:rPr>
          <w:rFonts w:hint="eastAsia"/>
          <w:lang w:eastAsia="zh-CN"/>
        </w:rPr>
        <w:t>Vulkan</w:t>
      </w:r>
      <w:r>
        <w:rPr>
          <w:rFonts w:hint="eastAsia"/>
          <w:lang w:eastAsia="zh-CN"/>
        </w:rPr>
        <w:t>锁环手动组装工具和通风设备</w:t>
      </w:r>
    </w:p>
  </w:footnote>
  <w:footnote w:id="6">
    <w:p w14:paraId="0A7B303A" w14:textId="77777777" w:rsidR="00E01256" w:rsidRDefault="00000000">
      <w:pPr>
        <w:pStyle w:val="FootnoteText"/>
        <w:snapToGrid w:val="0"/>
        <w:rPr>
          <w:lang w:eastAsia="zh-CN"/>
        </w:rPr>
      </w:pPr>
      <w:r>
        <w:rPr>
          <w:rStyle w:val="FootnoteReference"/>
        </w:rPr>
        <w:footnoteRef/>
      </w:r>
      <w:r>
        <w:rPr>
          <w:lang w:eastAsia="zh-CN"/>
        </w:rPr>
        <w:t xml:space="preserve"> </w:t>
      </w:r>
      <w:r>
        <w:rPr>
          <w:lang w:val="en-US" w:eastAsia="zh-CN"/>
        </w:rPr>
        <w:t>载入</w:t>
      </w:r>
      <w:r>
        <w:rPr>
          <w:lang w:eastAsia="zh-CN"/>
        </w:rPr>
        <w:t>提交</w:t>
      </w:r>
      <w:r>
        <w:rPr>
          <w:lang w:val="en-US" w:eastAsia="zh-CN"/>
        </w:rPr>
        <w:t>文件</w:t>
      </w:r>
      <w:r>
        <w:rPr>
          <w:lang w:eastAsia="zh-CN"/>
        </w:rPr>
        <w:t>，估算为</w:t>
      </w:r>
      <w:r>
        <w:rPr>
          <w:lang w:eastAsia="zh-CN"/>
        </w:rPr>
        <w:t>12,412,389</w:t>
      </w:r>
      <w:r>
        <w:rPr>
          <w:lang w:eastAsia="zh-CN"/>
        </w:rPr>
        <w:t>二氧化碳当量吨，但未</w:t>
      </w:r>
      <w:r>
        <w:rPr>
          <w:lang w:val="en-US" w:eastAsia="zh-CN"/>
        </w:rPr>
        <w:t>列入</w:t>
      </w:r>
      <w:r>
        <w:rPr>
          <w:lang w:eastAsia="zh-CN"/>
        </w:rPr>
        <w:t>第</w:t>
      </w:r>
      <w:r>
        <w:rPr>
          <w:lang w:eastAsia="zh-CN"/>
        </w:rPr>
        <w:t>7</w:t>
      </w:r>
      <w:r>
        <w:rPr>
          <w:lang w:eastAsia="zh-CN"/>
        </w:rPr>
        <w:t>条或该国的国家</w:t>
      </w:r>
      <w:r>
        <w:rPr>
          <w:lang w:val="en-US" w:eastAsia="zh-CN"/>
        </w:rPr>
        <w:t>方案</w:t>
      </w:r>
      <w:r>
        <w:rPr>
          <w:lang w:eastAsia="zh-CN"/>
        </w:rPr>
        <w:t>数据报告。</w:t>
      </w:r>
    </w:p>
  </w:footnote>
  <w:footnote w:id="7">
    <w:p w14:paraId="32F5C8DC" w14:textId="77777777" w:rsidR="00E01256" w:rsidRDefault="00000000">
      <w:pPr>
        <w:pStyle w:val="FootnoteText"/>
        <w:snapToGrid w:val="0"/>
        <w:rPr>
          <w:lang w:eastAsia="zh-CN"/>
        </w:rPr>
      </w:pPr>
      <w:r>
        <w:rPr>
          <w:rStyle w:val="FootnoteReference"/>
        </w:rPr>
        <w:footnoteRef/>
      </w:r>
      <w:r>
        <w:rPr>
          <w:lang w:eastAsia="zh-CN"/>
        </w:rPr>
        <w:t xml:space="preserve"> </w:t>
      </w:r>
      <w:r>
        <w:rPr>
          <w:lang w:eastAsia="zh-CN"/>
        </w:rPr>
        <w:t>秘书处还注意到，</w:t>
      </w:r>
      <w:r>
        <w:rPr>
          <w:lang w:val="en-US" w:eastAsia="zh-CN"/>
        </w:rPr>
        <w:t>对于</w:t>
      </w:r>
      <w:r>
        <w:rPr>
          <w:lang w:eastAsia="zh-CN"/>
        </w:rPr>
        <w:t>该国报告的出口，并非所有出口目的地国</w:t>
      </w:r>
      <w:r>
        <w:rPr>
          <w:lang w:val="en-US" w:eastAsia="zh-CN"/>
        </w:rPr>
        <w:t>均将其</w:t>
      </w:r>
      <w:r>
        <w:rPr>
          <w:lang w:eastAsia="zh-CN"/>
        </w:rPr>
        <w:t>作为进口报告</w:t>
      </w:r>
      <w:r>
        <w:rPr>
          <w:rFonts w:ascii="SimSun" w:hAnsi="SimSun" w:cs="SimSun" w:hint="eastAsia"/>
          <w:lang w:eastAsia="zh-CN"/>
        </w:rPr>
        <w:t>。</w:t>
      </w:r>
    </w:p>
  </w:footnote>
  <w:footnote w:id="8">
    <w:p w14:paraId="1A2764B5" w14:textId="77777777" w:rsidR="00E01256" w:rsidRDefault="00000000">
      <w:pPr>
        <w:pStyle w:val="FootnoteText"/>
        <w:snapToGrid w:val="0"/>
        <w:rPr>
          <w:lang w:eastAsia="zh-CN"/>
        </w:rPr>
      </w:pPr>
      <w:r>
        <w:rPr>
          <w:rStyle w:val="FootnoteReference"/>
        </w:rPr>
        <w:footnoteRef/>
      </w:r>
      <w:r>
        <w:rPr>
          <w:lang w:eastAsia="zh-CN"/>
        </w:rPr>
        <w:t xml:space="preserve"> UNEP/OzL.Pro/ExCom/95/94</w:t>
      </w:r>
      <w:r>
        <w:rPr>
          <w:lang w:val="en-US" w:eastAsia="zh-CN"/>
        </w:rPr>
        <w:t>号</w:t>
      </w:r>
      <w:r>
        <w:rPr>
          <w:lang w:eastAsia="zh-CN"/>
        </w:rPr>
        <w:t>文件第</w:t>
      </w:r>
      <w:r>
        <w:rPr>
          <w:lang w:eastAsia="zh-CN"/>
        </w:rPr>
        <w:t>144</w:t>
      </w:r>
      <w:r>
        <w:rPr>
          <w:lang w:eastAsia="zh-CN"/>
        </w:rPr>
        <w:t>段</w:t>
      </w:r>
    </w:p>
  </w:footnote>
  <w:footnote w:id="9">
    <w:p w14:paraId="744F43D9" w14:textId="77777777" w:rsidR="00E01256" w:rsidRDefault="00000000">
      <w:pPr>
        <w:pStyle w:val="FootnoteText"/>
        <w:snapToGrid w:val="0"/>
        <w:rPr>
          <w:lang w:eastAsia="zh-CN"/>
        </w:rPr>
      </w:pPr>
      <w:r>
        <w:rPr>
          <w:rStyle w:val="FootnoteReference"/>
        </w:rPr>
        <w:footnoteRef/>
      </w:r>
      <w:r>
        <w:rPr>
          <w:lang w:eastAsia="zh-CN"/>
        </w:rPr>
        <w:t xml:space="preserve"> </w:t>
      </w:r>
      <w:r>
        <w:rPr>
          <w:rFonts w:hint="eastAsia"/>
          <w:lang w:eastAsia="zh-CN"/>
        </w:rPr>
        <w:t>2022</w:t>
      </w:r>
      <w:r>
        <w:rPr>
          <w:rFonts w:hint="eastAsia"/>
          <w:lang w:eastAsia="zh-CN"/>
        </w:rPr>
        <w:t>年，</w:t>
      </w:r>
      <w:r>
        <w:rPr>
          <w:rFonts w:hint="eastAsia"/>
          <w:lang w:eastAsia="zh-CN"/>
        </w:rPr>
        <w:t>HFC-23</w:t>
      </w:r>
      <w:r>
        <w:rPr>
          <w:rFonts w:hint="eastAsia"/>
          <w:lang w:eastAsia="zh-CN"/>
        </w:rPr>
        <w:t>进口量从</w:t>
      </w:r>
      <w:r>
        <w:rPr>
          <w:rFonts w:hint="eastAsia"/>
          <w:lang w:eastAsia="zh-CN"/>
        </w:rPr>
        <w:t>0.86</w:t>
      </w:r>
      <w:r>
        <w:rPr>
          <w:rFonts w:hint="eastAsia"/>
          <w:lang w:val="en-US" w:eastAsia="zh-CN"/>
        </w:rPr>
        <w:t>公</w:t>
      </w:r>
      <w:r>
        <w:rPr>
          <w:rFonts w:hint="eastAsia"/>
          <w:lang w:eastAsia="zh-CN"/>
        </w:rPr>
        <w:t>吨增至</w:t>
      </w:r>
      <w:r>
        <w:rPr>
          <w:rFonts w:hint="eastAsia"/>
          <w:lang w:eastAsia="zh-CN"/>
        </w:rPr>
        <w:t>37.90</w:t>
      </w:r>
      <w:r>
        <w:rPr>
          <w:rFonts w:hint="eastAsia"/>
          <w:lang w:val="en-US" w:eastAsia="zh-CN"/>
        </w:rPr>
        <w:t>公</w:t>
      </w:r>
      <w:r>
        <w:rPr>
          <w:rFonts w:hint="eastAsia"/>
          <w:lang w:eastAsia="zh-CN"/>
        </w:rPr>
        <w:t>吨，其中</w:t>
      </w:r>
      <w:r>
        <w:rPr>
          <w:rFonts w:hint="eastAsia"/>
          <w:lang w:eastAsia="zh-CN"/>
        </w:rPr>
        <w:t>36.90</w:t>
      </w:r>
      <w:r>
        <w:rPr>
          <w:rFonts w:hint="eastAsia"/>
          <w:lang w:val="en-US" w:eastAsia="zh-CN"/>
        </w:rPr>
        <w:t>公</w:t>
      </w:r>
      <w:r>
        <w:rPr>
          <w:rFonts w:hint="eastAsia"/>
          <w:lang w:eastAsia="zh-CN"/>
        </w:rPr>
        <w:t>吨用于制造</w:t>
      </w:r>
      <w:r>
        <w:rPr>
          <w:rFonts w:hint="eastAsia"/>
          <w:lang w:val="en-US" w:eastAsia="zh-CN"/>
        </w:rPr>
        <w:t>超低温</w:t>
      </w:r>
      <w:r>
        <w:rPr>
          <w:rFonts w:hint="eastAsia"/>
          <w:lang w:eastAsia="zh-CN"/>
        </w:rPr>
        <w:t>制冷设备（</w:t>
      </w:r>
      <w:r>
        <w:rPr>
          <w:rFonts w:hint="eastAsia"/>
          <w:lang w:val="en-US" w:eastAsia="zh-CN"/>
        </w:rPr>
        <w:t>见</w:t>
      </w:r>
      <w:r>
        <w:rPr>
          <w:rFonts w:hint="eastAsia"/>
          <w:lang w:eastAsia="zh-CN"/>
        </w:rPr>
        <w:t>表</w:t>
      </w:r>
      <w:r>
        <w:rPr>
          <w:rFonts w:hint="eastAsia"/>
          <w:lang w:eastAsia="zh-CN"/>
        </w:rPr>
        <w:t>12</w:t>
      </w:r>
      <w:r>
        <w:rPr>
          <w:rFonts w:hint="eastAsia"/>
          <w:lang w:eastAsia="zh-CN"/>
        </w:rPr>
        <w:t>）</w:t>
      </w:r>
      <w:r>
        <w:rPr>
          <w:rFonts w:hint="eastAsia"/>
          <w:lang w:eastAsia="zh-CN"/>
        </w:rPr>
        <w:t>,</w:t>
      </w:r>
      <w:r>
        <w:rPr>
          <w:rFonts w:hint="eastAsia"/>
          <w:lang w:val="en-US" w:eastAsia="zh-CN"/>
        </w:rPr>
        <w:t xml:space="preserve"> </w:t>
      </w:r>
      <w:r>
        <w:rPr>
          <w:rFonts w:hint="eastAsia"/>
          <w:lang w:eastAsia="zh-CN"/>
        </w:rPr>
        <w:t>2023</w:t>
      </w:r>
      <w:r>
        <w:rPr>
          <w:rFonts w:hint="eastAsia"/>
          <w:lang w:eastAsia="zh-CN"/>
        </w:rPr>
        <w:t>年进口量为</w:t>
      </w:r>
      <w:r>
        <w:rPr>
          <w:rFonts w:hint="eastAsia"/>
          <w:lang w:eastAsia="zh-CN"/>
        </w:rPr>
        <w:t>7.93</w:t>
      </w:r>
      <w:r>
        <w:rPr>
          <w:rFonts w:hint="eastAsia"/>
          <w:lang w:val="en-US" w:eastAsia="zh-CN"/>
        </w:rPr>
        <w:t>公</w:t>
      </w:r>
      <w:r>
        <w:rPr>
          <w:rFonts w:hint="eastAsia"/>
          <w:lang w:eastAsia="zh-CN"/>
        </w:rPr>
        <w:t>吨，其中</w:t>
      </w:r>
      <w:r>
        <w:rPr>
          <w:rFonts w:hint="eastAsia"/>
          <w:lang w:eastAsia="zh-CN"/>
        </w:rPr>
        <w:t>7.41</w:t>
      </w:r>
      <w:r>
        <w:rPr>
          <w:rFonts w:hint="eastAsia"/>
          <w:lang w:val="en-US" w:eastAsia="zh-CN"/>
        </w:rPr>
        <w:t>公</w:t>
      </w:r>
      <w:r>
        <w:rPr>
          <w:rFonts w:hint="eastAsia"/>
          <w:lang w:eastAsia="zh-CN"/>
        </w:rPr>
        <w:t>吨用于此类制造。</w:t>
      </w:r>
      <w:r>
        <w:rPr>
          <w:rFonts w:hint="eastAsia"/>
          <w:lang w:val="en-US" w:eastAsia="zh-CN"/>
        </w:rPr>
        <w:t>而由于</w:t>
      </w:r>
      <w:r>
        <w:rPr>
          <w:rFonts w:hint="eastAsia"/>
          <w:lang w:eastAsia="zh-CN"/>
        </w:rPr>
        <w:t>2024</w:t>
      </w:r>
      <w:r>
        <w:rPr>
          <w:rFonts w:hint="eastAsia"/>
          <w:lang w:eastAsia="zh-CN"/>
        </w:rPr>
        <w:t>年出口</w:t>
      </w:r>
      <w:r>
        <w:rPr>
          <w:rFonts w:hint="eastAsia"/>
          <w:lang w:eastAsia="zh-CN"/>
        </w:rPr>
        <w:t>37.32</w:t>
      </w:r>
      <w:r>
        <w:rPr>
          <w:rFonts w:hint="eastAsia"/>
          <w:lang w:val="en-US" w:eastAsia="zh-CN"/>
        </w:rPr>
        <w:t>公</w:t>
      </w:r>
      <w:r>
        <w:rPr>
          <w:rFonts w:hint="eastAsia"/>
          <w:lang w:eastAsia="zh-CN"/>
        </w:rPr>
        <w:t>吨，用于本地制造的</w:t>
      </w:r>
      <w:r>
        <w:rPr>
          <w:rFonts w:hint="eastAsia"/>
          <w:lang w:eastAsia="zh-CN"/>
        </w:rPr>
        <w:t>HFC-23</w:t>
      </w:r>
      <w:r>
        <w:rPr>
          <w:rFonts w:hint="eastAsia"/>
          <w:lang w:eastAsia="zh-CN"/>
        </w:rPr>
        <w:t>需求量变得不明确。</w:t>
      </w:r>
    </w:p>
  </w:footnote>
  <w:footnote w:id="10">
    <w:p w14:paraId="1FEAE2B5" w14:textId="77777777" w:rsidR="00E01256" w:rsidRDefault="00000000">
      <w:pPr>
        <w:pStyle w:val="FootnoteText"/>
        <w:snapToGrid w:val="0"/>
        <w:rPr>
          <w:lang w:val="en-US" w:eastAsia="zh-CN"/>
        </w:rPr>
      </w:pPr>
      <w:r>
        <w:rPr>
          <w:rStyle w:val="FootnoteReference"/>
        </w:rPr>
        <w:footnoteRef/>
      </w:r>
      <w:r>
        <w:rPr>
          <w:lang w:eastAsia="zh-CN"/>
        </w:rPr>
        <w:t xml:space="preserve"> UNEP/OzL.Pro/ExCom/96/23</w:t>
      </w:r>
      <w:r>
        <w:rPr>
          <w:rFonts w:hint="eastAsia"/>
          <w:lang w:val="en-US" w:eastAsia="zh-CN"/>
        </w:rPr>
        <w:t>号文件</w:t>
      </w:r>
    </w:p>
  </w:footnote>
  <w:footnote w:id="11">
    <w:p w14:paraId="1107EB6F" w14:textId="77777777" w:rsidR="00E01256" w:rsidRDefault="00000000">
      <w:pPr>
        <w:pStyle w:val="FootnoteText"/>
        <w:snapToGrid w:val="0"/>
        <w:rPr>
          <w:lang w:eastAsia="zh-CN"/>
        </w:rPr>
      </w:pPr>
      <w:r>
        <w:rPr>
          <w:rStyle w:val="FootnoteReference"/>
        </w:rPr>
        <w:footnoteRef/>
      </w:r>
      <w:r>
        <w:rPr>
          <w:lang w:eastAsia="zh-CN"/>
        </w:rPr>
        <w:t xml:space="preserve"> </w:t>
      </w:r>
      <w:r>
        <w:rPr>
          <w:lang w:eastAsia="zh-CN"/>
        </w:rPr>
        <w:t>对于</w:t>
      </w:r>
      <w:r>
        <w:rPr>
          <w:lang w:val="en-US" w:eastAsia="zh-CN"/>
        </w:rPr>
        <w:t>综合</w:t>
      </w:r>
      <w:r>
        <w:rPr>
          <w:lang w:eastAsia="zh-CN"/>
        </w:rPr>
        <w:t>项目，根据第</w:t>
      </w:r>
      <w:r>
        <w:rPr>
          <w:lang w:eastAsia="zh-CN"/>
        </w:rPr>
        <w:t>19/32(a)</w:t>
      </w:r>
      <w:r>
        <w:rPr>
          <w:lang w:eastAsia="zh-CN"/>
        </w:rPr>
        <w:t>号</w:t>
      </w:r>
      <w:r>
        <w:rPr>
          <w:lang w:val="en-US" w:eastAsia="zh-CN"/>
        </w:rPr>
        <w:t>决议</w:t>
      </w:r>
      <w:r>
        <w:rPr>
          <w:lang w:eastAsia="zh-CN"/>
        </w:rPr>
        <w:t>，单个企业的成本效益可高于既定门槛最多</w:t>
      </w:r>
      <w:r>
        <w:rPr>
          <w:lang w:eastAsia="zh-CN"/>
        </w:rPr>
        <w:t>100%</w:t>
      </w:r>
    </w:p>
  </w:footnote>
  <w:footnote w:id="12">
    <w:p w14:paraId="77DFC535" w14:textId="77777777" w:rsidR="00E01256" w:rsidRDefault="00000000">
      <w:pPr>
        <w:pStyle w:val="FootnoteText"/>
        <w:snapToGrid w:val="0"/>
        <w:rPr>
          <w:lang w:val="en-US" w:eastAsia="zh-CN"/>
        </w:rPr>
      </w:pPr>
      <w:r>
        <w:rPr>
          <w:rStyle w:val="FootnoteReference"/>
        </w:rPr>
        <w:footnoteRef/>
      </w:r>
      <w:r>
        <w:t xml:space="preserve"> UNEP/OzL.Pro/ExCom/93/93</w:t>
      </w:r>
      <w:r>
        <w:rPr>
          <w:lang w:val="en-US" w:eastAsia="zh-CN"/>
        </w:rPr>
        <w:t>号文件</w:t>
      </w:r>
    </w:p>
  </w:footnote>
  <w:footnote w:id="13">
    <w:p w14:paraId="5E9D71D2" w14:textId="77777777" w:rsidR="00E01256" w:rsidRDefault="00000000">
      <w:pPr>
        <w:pStyle w:val="FootnoteText"/>
        <w:snapToGrid w:val="0"/>
      </w:pPr>
      <w:r>
        <w:rPr>
          <w:rStyle w:val="FootnoteReference"/>
        </w:rPr>
        <w:footnoteRef/>
      </w:r>
      <w:r>
        <w:t xml:space="preserve"> </w:t>
      </w:r>
      <w:r>
        <w:t>根据文件</w:t>
      </w:r>
      <w:r>
        <w:t>UNEP/OzL.Pro/ExCom/92/46</w:t>
      </w:r>
      <w:r>
        <w:rPr>
          <w:lang w:val="en-US" w:eastAsia="zh-CN"/>
        </w:rPr>
        <w:t>号文件</w:t>
      </w:r>
      <w:r>
        <w:t>附件</w:t>
      </w:r>
      <w:r>
        <w:rPr>
          <w:lang w:val="en-US" w:eastAsia="zh-CN"/>
        </w:rPr>
        <w:t>一</w:t>
      </w:r>
      <w:r>
        <w:t>中提出的方法计算</w:t>
      </w:r>
    </w:p>
  </w:footnote>
  <w:footnote w:id="14">
    <w:p w14:paraId="592470F6" w14:textId="77777777" w:rsidR="00E01256" w:rsidRDefault="00000000">
      <w:pPr>
        <w:pStyle w:val="FootnoteText"/>
        <w:snapToGrid w:val="0"/>
        <w:rPr>
          <w:lang w:eastAsia="zh-CN"/>
        </w:rPr>
      </w:pPr>
      <w:r>
        <w:rPr>
          <w:rStyle w:val="FootnoteReference"/>
        </w:rPr>
        <w:footnoteRef/>
      </w:r>
      <w:r>
        <w:t xml:space="preserve"> </w:t>
      </w:r>
      <w:r>
        <w:t>详见本文件第</w:t>
      </w:r>
      <w:r>
        <w:t>52</w:t>
      </w:r>
      <w:r>
        <w:t>和</w:t>
      </w:r>
      <w:r>
        <w:t>53</w:t>
      </w:r>
      <w:r>
        <w:t>段</w:t>
      </w:r>
      <w:r>
        <w:rPr>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1387" w14:textId="2BAABEB7" w:rsidR="00E01256" w:rsidRPr="00B13563" w:rsidRDefault="00000000">
    <w:pPr>
      <w:rPr>
        <w:sz w:val="24"/>
        <w:szCs w:val="24"/>
      </w:rPr>
    </w:pPr>
    <w:r w:rsidRPr="00B13563">
      <w:rPr>
        <w:sz w:val="24"/>
        <w:szCs w:val="24"/>
      </w:rPr>
      <w:fldChar w:fldCharType="begin"/>
    </w:r>
    <w:r w:rsidRPr="00B13563">
      <w:rPr>
        <w:sz w:val="24"/>
        <w:szCs w:val="24"/>
      </w:rPr>
      <w:instrText xml:space="preserve"> DOCPROPERTY "Document number"  \* MERGEFORMAT </w:instrText>
    </w:r>
    <w:r w:rsidRPr="00B13563">
      <w:rPr>
        <w:sz w:val="24"/>
        <w:szCs w:val="24"/>
      </w:rPr>
      <w:fldChar w:fldCharType="separate"/>
    </w:r>
    <w:r w:rsidR="009B4B77">
      <w:rPr>
        <w:sz w:val="24"/>
        <w:szCs w:val="24"/>
      </w:rPr>
      <w:t>UNEP/OzL.Pro/ExCom/96/42</w:t>
    </w:r>
    <w:r w:rsidRPr="00B13563">
      <w:rPr>
        <w:sz w:val="24"/>
        <w:szCs w:val="24"/>
      </w:rPr>
      <w:fldChar w:fldCharType="end"/>
    </w:r>
  </w:p>
  <w:p w14:paraId="301A2B3D" w14:textId="77777777" w:rsidR="00E01256" w:rsidRPr="00B13563" w:rsidRDefault="00E01256">
    <w:pPr>
      <w:rPr>
        <w:sz w:val="24"/>
        <w:szCs w:val="24"/>
      </w:rPr>
    </w:pPr>
  </w:p>
  <w:p w14:paraId="76F98D1D" w14:textId="77777777" w:rsidR="00E01256" w:rsidRPr="00B13563" w:rsidRDefault="00E01256">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210D" w14:textId="09BEF6A2" w:rsidR="00E01256" w:rsidRPr="00B13563" w:rsidRDefault="00000000">
    <w:pPr>
      <w:jc w:val="right"/>
      <w:rPr>
        <w:sz w:val="24"/>
        <w:szCs w:val="24"/>
      </w:rPr>
    </w:pPr>
    <w:r w:rsidRPr="00B13563">
      <w:rPr>
        <w:sz w:val="24"/>
        <w:szCs w:val="24"/>
      </w:rPr>
      <w:fldChar w:fldCharType="begin"/>
    </w:r>
    <w:r w:rsidRPr="00B13563">
      <w:rPr>
        <w:sz w:val="24"/>
        <w:szCs w:val="24"/>
      </w:rPr>
      <w:instrText xml:space="preserve"> DOCPROPERTY "Document number"  \* MERGEFORMAT </w:instrText>
    </w:r>
    <w:r w:rsidRPr="00B13563">
      <w:rPr>
        <w:sz w:val="24"/>
        <w:szCs w:val="24"/>
      </w:rPr>
      <w:fldChar w:fldCharType="separate"/>
    </w:r>
    <w:r w:rsidR="009B4B77">
      <w:rPr>
        <w:sz w:val="24"/>
        <w:szCs w:val="24"/>
      </w:rPr>
      <w:t>UNEP/OzL.Pro/ExCom/96/42</w:t>
    </w:r>
    <w:r w:rsidRPr="00B13563">
      <w:rPr>
        <w:sz w:val="24"/>
        <w:szCs w:val="24"/>
      </w:rPr>
      <w:fldChar w:fldCharType="end"/>
    </w:r>
  </w:p>
  <w:p w14:paraId="5782E19D" w14:textId="77777777" w:rsidR="00E01256" w:rsidRPr="00B13563" w:rsidRDefault="00E01256">
    <w:pPr>
      <w:jc w:val="right"/>
      <w:rPr>
        <w:sz w:val="24"/>
        <w:szCs w:val="24"/>
      </w:rPr>
    </w:pPr>
  </w:p>
  <w:p w14:paraId="53162178" w14:textId="77777777" w:rsidR="00E01256" w:rsidRPr="00B13563" w:rsidRDefault="00E01256">
    <w:pPr>
      <w:pStyle w:val="Heade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A3FB" w14:textId="207C4856" w:rsidR="00E01256" w:rsidRPr="00B13563" w:rsidRDefault="00000000">
    <w:pPr>
      <w:rPr>
        <w:sz w:val="24"/>
        <w:szCs w:val="24"/>
      </w:rPr>
    </w:pPr>
    <w:r w:rsidRPr="00B13563">
      <w:rPr>
        <w:sz w:val="24"/>
        <w:szCs w:val="24"/>
      </w:rPr>
      <w:fldChar w:fldCharType="begin"/>
    </w:r>
    <w:r w:rsidRPr="00B13563">
      <w:rPr>
        <w:sz w:val="24"/>
        <w:szCs w:val="24"/>
      </w:rPr>
      <w:instrText xml:space="preserve"> DOCPROPERTY "Document number"  \* MERGEFORMAT </w:instrText>
    </w:r>
    <w:r w:rsidRPr="00B13563">
      <w:rPr>
        <w:sz w:val="24"/>
        <w:szCs w:val="24"/>
      </w:rPr>
      <w:fldChar w:fldCharType="separate"/>
    </w:r>
    <w:r w:rsidR="009B4B77">
      <w:rPr>
        <w:sz w:val="24"/>
        <w:szCs w:val="24"/>
      </w:rPr>
      <w:t>UNEP/OzL.Pro/ExCom/96/42</w:t>
    </w:r>
    <w:r w:rsidRPr="00B13563">
      <w:rPr>
        <w:sz w:val="24"/>
        <w:szCs w:val="24"/>
      </w:rPr>
      <w:fldChar w:fldCharType="end"/>
    </w:r>
  </w:p>
  <w:p w14:paraId="25C4A662" w14:textId="77777777" w:rsidR="00E01256" w:rsidRPr="00B13563" w:rsidRDefault="00000000">
    <w:pPr>
      <w:rPr>
        <w:sz w:val="24"/>
        <w:szCs w:val="24"/>
        <w:lang w:val="en-US" w:eastAsia="zh-CN"/>
      </w:rPr>
    </w:pPr>
    <w:r w:rsidRPr="00B13563">
      <w:rPr>
        <w:rFonts w:hint="eastAsia"/>
        <w:sz w:val="24"/>
        <w:szCs w:val="24"/>
        <w:lang w:val="en-US" w:eastAsia="zh-CN"/>
      </w:rPr>
      <w:t>附件一</w:t>
    </w:r>
  </w:p>
  <w:p w14:paraId="36276CBD" w14:textId="77777777" w:rsidR="00E01256" w:rsidRPr="00B13563" w:rsidRDefault="00E01256">
    <w:pPr>
      <w:rPr>
        <w:sz w:val="24"/>
        <w:szCs w:val="24"/>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FBF5" w14:textId="3ECFB856" w:rsidR="00E01256" w:rsidRPr="00B13563" w:rsidRDefault="00000000">
    <w:pPr>
      <w:jc w:val="right"/>
      <w:rPr>
        <w:sz w:val="24"/>
        <w:szCs w:val="24"/>
      </w:rPr>
    </w:pPr>
    <w:r w:rsidRPr="00B13563">
      <w:rPr>
        <w:sz w:val="24"/>
        <w:szCs w:val="24"/>
      </w:rPr>
      <w:fldChar w:fldCharType="begin"/>
    </w:r>
    <w:r w:rsidRPr="00B13563">
      <w:rPr>
        <w:sz w:val="24"/>
        <w:szCs w:val="24"/>
      </w:rPr>
      <w:instrText xml:space="preserve"> DOCPROPERTY "Document number"  \* MERGEFORMAT </w:instrText>
    </w:r>
    <w:r w:rsidRPr="00B13563">
      <w:rPr>
        <w:sz w:val="24"/>
        <w:szCs w:val="24"/>
      </w:rPr>
      <w:fldChar w:fldCharType="separate"/>
    </w:r>
    <w:r w:rsidR="009B4B77">
      <w:rPr>
        <w:sz w:val="24"/>
        <w:szCs w:val="24"/>
      </w:rPr>
      <w:t>UNEP/OzL.Pro/ExCom/96/42</w:t>
    </w:r>
    <w:r w:rsidRPr="00B13563">
      <w:rPr>
        <w:sz w:val="24"/>
        <w:szCs w:val="24"/>
      </w:rPr>
      <w:fldChar w:fldCharType="end"/>
    </w:r>
  </w:p>
  <w:p w14:paraId="3992D01A" w14:textId="77777777" w:rsidR="00E01256" w:rsidRPr="00B13563" w:rsidRDefault="00000000">
    <w:pPr>
      <w:jc w:val="right"/>
      <w:rPr>
        <w:sz w:val="24"/>
        <w:szCs w:val="24"/>
        <w:lang w:val="en-US" w:eastAsia="zh-CN"/>
      </w:rPr>
    </w:pPr>
    <w:r w:rsidRPr="00B13563">
      <w:rPr>
        <w:rFonts w:hint="eastAsia"/>
        <w:sz w:val="24"/>
        <w:szCs w:val="24"/>
        <w:lang w:val="en-US" w:eastAsia="zh-CN"/>
      </w:rPr>
      <w:t>附件一</w:t>
    </w:r>
  </w:p>
  <w:p w14:paraId="50465714" w14:textId="77777777" w:rsidR="00E01256" w:rsidRPr="00B13563" w:rsidRDefault="00E01256">
    <w:pPr>
      <w:pStyle w:val="Heade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167E" w14:textId="3B2D43DE" w:rsidR="00B13563" w:rsidRPr="00B13563" w:rsidRDefault="00B13563" w:rsidP="00B13563">
    <w:pPr>
      <w:jc w:val="right"/>
      <w:rPr>
        <w:sz w:val="24"/>
        <w:szCs w:val="24"/>
      </w:rPr>
    </w:pPr>
    <w:r w:rsidRPr="00B13563">
      <w:rPr>
        <w:sz w:val="24"/>
        <w:szCs w:val="24"/>
      </w:rPr>
      <w:fldChar w:fldCharType="begin"/>
    </w:r>
    <w:r w:rsidRPr="00B13563">
      <w:rPr>
        <w:sz w:val="24"/>
        <w:szCs w:val="24"/>
      </w:rPr>
      <w:instrText xml:space="preserve"> DOCPROPERTY "Document number"  \* MERGEFORMAT </w:instrText>
    </w:r>
    <w:r w:rsidRPr="00B13563">
      <w:rPr>
        <w:sz w:val="24"/>
        <w:szCs w:val="24"/>
      </w:rPr>
      <w:fldChar w:fldCharType="separate"/>
    </w:r>
    <w:r w:rsidR="009B4B77">
      <w:rPr>
        <w:sz w:val="24"/>
        <w:szCs w:val="24"/>
      </w:rPr>
      <w:t>UNEP/OzL.Pro/ExCom/96/42</w:t>
    </w:r>
    <w:r w:rsidRPr="00B13563">
      <w:rPr>
        <w:sz w:val="24"/>
        <w:szCs w:val="24"/>
      </w:rPr>
      <w:fldChar w:fldCharType="end"/>
    </w:r>
  </w:p>
  <w:p w14:paraId="3A0DBB43" w14:textId="77777777" w:rsidR="00B13563" w:rsidRPr="00B13563" w:rsidRDefault="00B13563" w:rsidP="00B13563">
    <w:pPr>
      <w:jc w:val="right"/>
      <w:rPr>
        <w:sz w:val="24"/>
        <w:szCs w:val="24"/>
        <w:lang w:val="en-US" w:eastAsia="zh-CN"/>
      </w:rPr>
    </w:pPr>
    <w:r w:rsidRPr="00B13563">
      <w:rPr>
        <w:rFonts w:hint="eastAsia"/>
        <w:sz w:val="24"/>
        <w:szCs w:val="24"/>
        <w:lang w:val="en-US" w:eastAsia="zh-CN"/>
      </w:rPr>
      <w:t>附件一</w:t>
    </w:r>
  </w:p>
  <w:p w14:paraId="3BD5CADD" w14:textId="77777777" w:rsidR="00B13563" w:rsidRPr="00B13563" w:rsidRDefault="00B13563" w:rsidP="00B13563">
    <w:pPr>
      <w:pStyle w:val="Header"/>
      <w:jc w:val="right"/>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2E484" w14:textId="316C0D0C" w:rsidR="00E01256" w:rsidRPr="008725A2" w:rsidRDefault="00000000">
    <w:pPr>
      <w:jc w:val="right"/>
      <w:rPr>
        <w:sz w:val="24"/>
        <w:szCs w:val="24"/>
      </w:rPr>
    </w:pPr>
    <w:r w:rsidRPr="008725A2">
      <w:rPr>
        <w:sz w:val="24"/>
        <w:szCs w:val="24"/>
      </w:rPr>
      <w:fldChar w:fldCharType="begin"/>
    </w:r>
    <w:r w:rsidRPr="008725A2">
      <w:rPr>
        <w:sz w:val="24"/>
        <w:szCs w:val="24"/>
      </w:rPr>
      <w:instrText xml:space="preserve"> DOCPROPERTY "Document number"  \* MERGEFORMAT </w:instrText>
    </w:r>
    <w:r w:rsidRPr="008725A2">
      <w:rPr>
        <w:sz w:val="24"/>
        <w:szCs w:val="24"/>
      </w:rPr>
      <w:fldChar w:fldCharType="separate"/>
    </w:r>
    <w:r w:rsidR="009B4B77">
      <w:rPr>
        <w:sz w:val="24"/>
        <w:szCs w:val="24"/>
      </w:rPr>
      <w:t>UNEP/OzL.Pro/ExCom/96/42</w:t>
    </w:r>
    <w:r w:rsidRPr="008725A2">
      <w:rPr>
        <w:sz w:val="24"/>
        <w:szCs w:val="24"/>
      </w:rPr>
      <w:fldChar w:fldCharType="end"/>
    </w:r>
  </w:p>
  <w:p w14:paraId="000E528A" w14:textId="0AEEFABF" w:rsidR="00E01256" w:rsidRPr="008725A2" w:rsidRDefault="008725A2">
    <w:pPr>
      <w:pStyle w:val="Header"/>
      <w:jc w:val="right"/>
      <w:rPr>
        <w:sz w:val="24"/>
        <w:szCs w:val="24"/>
        <w:lang w:eastAsia="zh-CN"/>
      </w:rPr>
    </w:pPr>
    <w:r w:rsidRPr="008725A2">
      <w:rPr>
        <w:rFonts w:hint="eastAsia"/>
        <w:sz w:val="24"/>
        <w:szCs w:val="24"/>
        <w:lang w:eastAsia="zh-CN"/>
      </w:rPr>
      <w:t>附件一</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48F3" w14:textId="6337B0A9" w:rsidR="00E01256" w:rsidRPr="008725A2" w:rsidRDefault="00000000">
    <w:pPr>
      <w:jc w:val="right"/>
      <w:rPr>
        <w:sz w:val="24"/>
        <w:szCs w:val="24"/>
      </w:rPr>
    </w:pPr>
    <w:r w:rsidRPr="008725A2">
      <w:rPr>
        <w:sz w:val="24"/>
        <w:szCs w:val="24"/>
      </w:rPr>
      <w:fldChar w:fldCharType="begin"/>
    </w:r>
    <w:r w:rsidRPr="008725A2">
      <w:rPr>
        <w:sz w:val="24"/>
        <w:szCs w:val="24"/>
      </w:rPr>
      <w:instrText xml:space="preserve"> DOCPROPERTY "Document number"  \* MERGEFORMAT </w:instrText>
    </w:r>
    <w:r w:rsidRPr="008725A2">
      <w:rPr>
        <w:sz w:val="24"/>
        <w:szCs w:val="24"/>
      </w:rPr>
      <w:fldChar w:fldCharType="separate"/>
    </w:r>
    <w:r w:rsidR="009B4B77">
      <w:rPr>
        <w:sz w:val="24"/>
        <w:szCs w:val="24"/>
      </w:rPr>
      <w:t>UNEP/OzL.Pro/ExCom/96/42</w:t>
    </w:r>
    <w:r w:rsidRPr="008725A2">
      <w:rPr>
        <w:sz w:val="24"/>
        <w:szCs w:val="24"/>
      </w:rPr>
      <w:fldChar w:fldCharType="end"/>
    </w:r>
  </w:p>
  <w:p w14:paraId="5ADB7DB9" w14:textId="77777777" w:rsidR="00E01256" w:rsidRPr="008725A2" w:rsidRDefault="00000000">
    <w:pPr>
      <w:jc w:val="right"/>
      <w:rPr>
        <w:sz w:val="24"/>
        <w:szCs w:val="24"/>
        <w:lang w:eastAsia="zh-CN"/>
      </w:rPr>
    </w:pPr>
    <w:r w:rsidRPr="008725A2">
      <w:rPr>
        <w:rFonts w:hint="eastAsia"/>
        <w:sz w:val="24"/>
        <w:szCs w:val="24"/>
        <w:lang w:val="en-US" w:eastAsia="zh-CN"/>
      </w:rPr>
      <w:t>附件一</w:t>
    </w:r>
  </w:p>
  <w:p w14:paraId="31730E2E" w14:textId="77777777" w:rsidR="00E01256" w:rsidRPr="008725A2" w:rsidRDefault="00E01256">
    <w:pPr>
      <w:pStyle w:val="Header"/>
      <w:jc w:val="right"/>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10ACC" w14:textId="77777777" w:rsidR="00E01256" w:rsidRPr="00B13563" w:rsidRDefault="00000000">
    <w:pPr>
      <w:jc w:val="left"/>
      <w:rPr>
        <w:sz w:val="24"/>
        <w:szCs w:val="24"/>
      </w:rPr>
    </w:pPr>
    <w:r w:rsidRPr="00B13563">
      <w:rPr>
        <w:sz w:val="24"/>
        <w:szCs w:val="24"/>
      </w:rPr>
      <w:t>UNEP/OzL.Pro/ExCom/96/42</w:t>
    </w:r>
  </w:p>
  <w:p w14:paraId="4AF805C8" w14:textId="137A77AA" w:rsidR="00E01256" w:rsidRPr="00B13563" w:rsidRDefault="007C5B25">
    <w:pPr>
      <w:jc w:val="left"/>
      <w:rPr>
        <w:sz w:val="24"/>
        <w:szCs w:val="24"/>
      </w:rPr>
    </w:pPr>
    <w:r w:rsidRPr="00B13563">
      <w:rPr>
        <w:rFonts w:hint="eastAsia"/>
        <w:sz w:val="24"/>
        <w:szCs w:val="24"/>
        <w:lang w:eastAsia="zh-CN"/>
      </w:rPr>
      <w:t>附件二</w:t>
    </w:r>
  </w:p>
  <w:p w14:paraId="2802A30C" w14:textId="77777777" w:rsidR="00E01256" w:rsidRPr="00B13563" w:rsidRDefault="00E01256">
    <w:pPr>
      <w:jc w:val="left"/>
      <w:rPr>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333F" w14:textId="7B759CFA" w:rsidR="00E01256" w:rsidRPr="007C5B25" w:rsidRDefault="00000000">
    <w:pPr>
      <w:jc w:val="right"/>
      <w:rPr>
        <w:sz w:val="24"/>
        <w:szCs w:val="24"/>
      </w:rPr>
    </w:pPr>
    <w:r w:rsidRPr="007C5B25">
      <w:rPr>
        <w:sz w:val="24"/>
        <w:szCs w:val="24"/>
      </w:rPr>
      <w:fldChar w:fldCharType="begin"/>
    </w:r>
    <w:r w:rsidRPr="007C5B25">
      <w:rPr>
        <w:sz w:val="24"/>
        <w:szCs w:val="24"/>
      </w:rPr>
      <w:instrText xml:space="preserve"> DOCPROPERTY "Document number"  \* MERGEFORMAT </w:instrText>
    </w:r>
    <w:r w:rsidRPr="007C5B25">
      <w:rPr>
        <w:sz w:val="24"/>
        <w:szCs w:val="24"/>
      </w:rPr>
      <w:fldChar w:fldCharType="separate"/>
    </w:r>
    <w:r w:rsidR="009B4B77">
      <w:rPr>
        <w:sz w:val="24"/>
        <w:szCs w:val="24"/>
      </w:rPr>
      <w:t>UNEP/OzL.Pro/ExCom/96/42</w:t>
    </w:r>
    <w:r w:rsidRPr="007C5B25">
      <w:rPr>
        <w:sz w:val="24"/>
        <w:szCs w:val="24"/>
      </w:rPr>
      <w:fldChar w:fldCharType="end"/>
    </w:r>
  </w:p>
  <w:p w14:paraId="4FD8C3DD" w14:textId="3EDFF858" w:rsidR="00E01256" w:rsidRPr="007C5B25" w:rsidRDefault="007C5B25">
    <w:pPr>
      <w:pStyle w:val="Header"/>
      <w:jc w:val="right"/>
      <w:rPr>
        <w:sz w:val="24"/>
        <w:szCs w:val="24"/>
      </w:rPr>
    </w:pPr>
    <w:r w:rsidRPr="007C5B25">
      <w:rPr>
        <w:rFonts w:hint="eastAsia"/>
        <w:sz w:val="24"/>
        <w:szCs w:val="24"/>
        <w:lang w:eastAsia="zh-CN"/>
      </w:rPr>
      <w:t>附件二</w:t>
    </w:r>
  </w:p>
  <w:p w14:paraId="49DED62B" w14:textId="77777777" w:rsidR="00E01256" w:rsidRPr="007C5B25" w:rsidRDefault="00E01256">
    <w:pPr>
      <w:pStyle w:val="Header"/>
      <w:jc w:val="right"/>
      <w:rPr>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DD0E4" w14:textId="1F1DCB1F" w:rsidR="00E01256" w:rsidRDefault="00000000">
    <w:pPr>
      <w:jc w:val="right"/>
    </w:pPr>
    <w:fldSimple w:instr=" DOCPROPERTY &quot;Document number&quot;  \* MERGEFORMAT ">
      <w:r w:rsidR="009B4B77">
        <w:t>UNEP/OzL.Pro/ExCom/96/42</w:t>
      </w:r>
    </w:fldSimple>
  </w:p>
  <w:p w14:paraId="6AE389CD" w14:textId="77777777" w:rsidR="00E01256" w:rsidRDefault="00000000">
    <w:pPr>
      <w:jc w:val="right"/>
    </w:pPr>
    <w:r>
      <w:t xml:space="preserve">Annex </w:t>
    </w:r>
    <w:r>
      <w:rPr>
        <w:highlight w:val="cyan"/>
      </w:rPr>
      <w:t>III</w:t>
    </w:r>
  </w:p>
  <w:p w14:paraId="362A688C" w14:textId="77777777" w:rsidR="00E01256" w:rsidRDefault="00E0125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7DEB" w14:textId="692AB867" w:rsidR="00E01256" w:rsidRPr="007C5B25" w:rsidRDefault="00000000">
    <w:pPr>
      <w:jc w:val="left"/>
      <w:rPr>
        <w:sz w:val="24"/>
        <w:szCs w:val="24"/>
      </w:rPr>
    </w:pPr>
    <w:r w:rsidRPr="007C5B25">
      <w:rPr>
        <w:sz w:val="24"/>
        <w:szCs w:val="24"/>
      </w:rPr>
      <w:fldChar w:fldCharType="begin"/>
    </w:r>
    <w:r w:rsidRPr="007C5B25">
      <w:rPr>
        <w:sz w:val="24"/>
        <w:szCs w:val="24"/>
      </w:rPr>
      <w:instrText xml:space="preserve"> DOCPROPERTY "Document number"  \* MERGEFORMAT </w:instrText>
    </w:r>
    <w:r w:rsidRPr="007C5B25">
      <w:rPr>
        <w:sz w:val="24"/>
        <w:szCs w:val="24"/>
      </w:rPr>
      <w:fldChar w:fldCharType="separate"/>
    </w:r>
    <w:r w:rsidR="009B4B77">
      <w:rPr>
        <w:sz w:val="24"/>
        <w:szCs w:val="24"/>
      </w:rPr>
      <w:t>UNEP/OzL.Pro/ExCom/96/42</w:t>
    </w:r>
    <w:r w:rsidRPr="007C5B25">
      <w:rPr>
        <w:sz w:val="24"/>
        <w:szCs w:val="24"/>
      </w:rPr>
      <w:fldChar w:fldCharType="end"/>
    </w:r>
  </w:p>
  <w:p w14:paraId="56817590" w14:textId="0006A4A9" w:rsidR="00E01256" w:rsidRPr="007C5B25" w:rsidRDefault="007C5B25">
    <w:pPr>
      <w:jc w:val="left"/>
      <w:rPr>
        <w:sz w:val="24"/>
        <w:szCs w:val="24"/>
      </w:rPr>
    </w:pPr>
    <w:r w:rsidRPr="007C5B25">
      <w:rPr>
        <w:rFonts w:hint="eastAsia"/>
        <w:sz w:val="24"/>
        <w:szCs w:val="24"/>
        <w:lang w:eastAsia="zh-CN"/>
      </w:rPr>
      <w:t>附件三</w:t>
    </w:r>
  </w:p>
  <w:p w14:paraId="3F88034F" w14:textId="77777777" w:rsidR="00E01256" w:rsidRPr="007C5B25" w:rsidRDefault="00E01256">
    <w:pPr>
      <w:jc w:val="left"/>
      <w:rPr>
        <w:sz w:val="24"/>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6216" w14:textId="0F58A754" w:rsidR="00E01256" w:rsidRPr="007C5B25" w:rsidRDefault="00000000">
    <w:pPr>
      <w:jc w:val="right"/>
      <w:rPr>
        <w:sz w:val="24"/>
        <w:szCs w:val="24"/>
      </w:rPr>
    </w:pPr>
    <w:r w:rsidRPr="007C5B25">
      <w:rPr>
        <w:sz w:val="24"/>
        <w:szCs w:val="24"/>
      </w:rPr>
      <w:fldChar w:fldCharType="begin"/>
    </w:r>
    <w:r w:rsidRPr="007C5B25">
      <w:rPr>
        <w:sz w:val="24"/>
        <w:szCs w:val="24"/>
      </w:rPr>
      <w:instrText xml:space="preserve"> DOCPROPERTY "Document number"  \* MERGEFORMAT </w:instrText>
    </w:r>
    <w:r w:rsidRPr="007C5B25">
      <w:rPr>
        <w:sz w:val="24"/>
        <w:szCs w:val="24"/>
      </w:rPr>
      <w:fldChar w:fldCharType="separate"/>
    </w:r>
    <w:r w:rsidR="009B4B77">
      <w:rPr>
        <w:sz w:val="24"/>
        <w:szCs w:val="24"/>
      </w:rPr>
      <w:t>UNEP/OzL.Pro/ExCom/96/42</w:t>
    </w:r>
    <w:r w:rsidRPr="007C5B25">
      <w:rPr>
        <w:sz w:val="24"/>
        <w:szCs w:val="24"/>
      </w:rPr>
      <w:fldChar w:fldCharType="end"/>
    </w:r>
  </w:p>
  <w:p w14:paraId="2F00A5E8" w14:textId="08D6CB37" w:rsidR="00E01256" w:rsidRPr="007C5B25" w:rsidRDefault="007C5B25">
    <w:pPr>
      <w:jc w:val="right"/>
      <w:rPr>
        <w:sz w:val="24"/>
        <w:szCs w:val="24"/>
      </w:rPr>
    </w:pPr>
    <w:r w:rsidRPr="007C5B25">
      <w:rPr>
        <w:rFonts w:hint="eastAsia"/>
        <w:sz w:val="24"/>
        <w:szCs w:val="24"/>
        <w:lang w:eastAsia="zh-CN"/>
      </w:rPr>
      <w:t>附件三</w:t>
    </w:r>
  </w:p>
  <w:p w14:paraId="46E98CCC" w14:textId="77777777" w:rsidR="00E01256" w:rsidRPr="007C5B25" w:rsidRDefault="00E01256">
    <w:pPr>
      <w:pStyle w:val="Header"/>
      <w:jc w:val="right"/>
      <w:rPr>
        <w:sz w:val="24"/>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575F" w14:textId="4D2165D1" w:rsidR="00E01256" w:rsidRDefault="00000000">
    <w:pPr>
      <w:jc w:val="right"/>
    </w:pPr>
    <w:fldSimple w:instr=" DOCPROPERTY &quot;Document number&quot;  \* MERGEFORMAT ">
      <w:r w:rsidR="009B4B77">
        <w:t>UNEP/OzL.Pro/ExCom/96/42</w:t>
      </w:r>
    </w:fldSimple>
  </w:p>
  <w:p w14:paraId="3129DB89" w14:textId="77777777" w:rsidR="00E01256" w:rsidRDefault="00000000">
    <w:pPr>
      <w:jc w:val="right"/>
    </w:pPr>
    <w:r>
      <w:t xml:space="preserve">Annex </w:t>
    </w:r>
    <w:r>
      <w:rPr>
        <w:highlight w:val="cyan"/>
      </w:rPr>
      <w:t>III</w:t>
    </w:r>
  </w:p>
  <w:p w14:paraId="2DD7F28F" w14:textId="77777777" w:rsidR="00E01256" w:rsidRDefault="00E01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2804814"/>
    <w:lvl w:ilvl="0">
      <w:start w:val="1"/>
      <w:numFmt w:val="decimal"/>
      <w:pStyle w:val="Heading1"/>
      <w:lvlText w:val="%1."/>
      <w:lvlJc w:val="left"/>
      <w:pPr>
        <w:tabs>
          <w:tab w:val="left" w:pos="0"/>
        </w:tabs>
        <w:ind w:left="0" w:firstLine="0"/>
      </w:pPr>
      <w:rPr>
        <w:rFonts w:hint="default"/>
        <w:b w:val="0"/>
        <w:bCs/>
        <w:i w:val="0"/>
        <w:iCs w:val="0"/>
      </w:rPr>
    </w:lvl>
    <w:lvl w:ilvl="1">
      <w:start w:val="1"/>
      <w:numFmt w:val="lowerLetter"/>
      <w:pStyle w:val="Heading2"/>
      <w:lvlText w:val="(%2)"/>
      <w:lvlJc w:val="left"/>
      <w:pPr>
        <w:tabs>
          <w:tab w:val="left" w:pos="0"/>
        </w:tabs>
        <w:ind w:left="1440" w:hanging="720"/>
      </w:pPr>
      <w:rPr>
        <w:rFonts w:hint="default"/>
        <w:b w:val="0"/>
        <w:bCs w:val="0"/>
      </w:rPr>
    </w:lvl>
    <w:lvl w:ilvl="2">
      <w:start w:val="1"/>
      <w:numFmt w:val="chineseCountingThousand"/>
      <w:pStyle w:val="Heading3"/>
      <w:lvlText w:val="（%3）"/>
      <w:lvlJc w:val="left"/>
      <w:pPr>
        <w:ind w:left="1800" w:hanging="360"/>
      </w:pPr>
      <w:rPr>
        <w:rFonts w:hint="default"/>
      </w:rPr>
    </w:lvl>
    <w:lvl w:ilvl="3">
      <w:start w:val="1"/>
      <w:numFmt w:val="lowerLetter"/>
      <w:pStyle w:val="Heading4"/>
      <w:lvlText w:val="%4)"/>
      <w:lvlJc w:val="left"/>
      <w:pPr>
        <w:tabs>
          <w:tab w:val="left" w:pos="-90"/>
        </w:tabs>
        <w:ind w:left="2776" w:hanging="706"/>
      </w:pPr>
      <w:rPr>
        <w:rFonts w:hint="default"/>
        <w:b w:val="0"/>
        <w:i w:val="0"/>
      </w:rPr>
    </w:lvl>
    <w:lvl w:ilvl="4">
      <w:start w:val="1"/>
      <w:numFmt w:val="decimal"/>
      <w:lvlText w:val="(%5)"/>
      <w:lvlJc w:val="left"/>
      <w:pPr>
        <w:tabs>
          <w:tab w:val="left" w:pos="0"/>
        </w:tabs>
        <w:ind w:left="3571" w:hanging="705"/>
      </w:pPr>
      <w:rPr>
        <w:rFonts w:hint="default"/>
      </w:rPr>
    </w:lvl>
    <w:lvl w:ilvl="5">
      <w:start w:val="1"/>
      <w:numFmt w:val="lowerLetter"/>
      <w:pStyle w:val="Heading6"/>
      <w:lvlText w:val="(%6)"/>
      <w:lvlJc w:val="left"/>
      <w:pPr>
        <w:tabs>
          <w:tab w:val="left" w:pos="0"/>
        </w:tabs>
        <w:ind w:left="4291" w:hanging="720"/>
      </w:pPr>
      <w:rPr>
        <w:rFonts w:hint="default"/>
      </w:rPr>
    </w:lvl>
    <w:lvl w:ilvl="6">
      <w:start w:val="1"/>
      <w:numFmt w:val="lowerRoman"/>
      <w:pStyle w:val="Heading7"/>
      <w:lvlText w:val="(%7)"/>
      <w:lvlJc w:val="left"/>
      <w:pPr>
        <w:tabs>
          <w:tab w:val="left" w:pos="0"/>
        </w:tabs>
        <w:ind w:left="4997" w:hanging="706"/>
      </w:pPr>
      <w:rPr>
        <w:rFonts w:hint="default"/>
      </w:rPr>
    </w:lvl>
    <w:lvl w:ilvl="7">
      <w:start w:val="1"/>
      <w:numFmt w:val="lowerLetter"/>
      <w:lvlText w:val="(%8)"/>
      <w:lvlJc w:val="left"/>
      <w:pPr>
        <w:tabs>
          <w:tab w:val="left" w:pos="0"/>
        </w:tabs>
        <w:ind w:left="5702" w:hanging="705"/>
      </w:pPr>
      <w:rPr>
        <w:rFonts w:hint="default"/>
      </w:rPr>
    </w:lvl>
    <w:lvl w:ilvl="8">
      <w:start w:val="1"/>
      <w:numFmt w:val="lowerRoman"/>
      <w:pStyle w:val="Heading9"/>
      <w:lvlText w:val="(%9)"/>
      <w:lvlJc w:val="left"/>
      <w:pPr>
        <w:tabs>
          <w:tab w:val="left" w:pos="0"/>
        </w:tabs>
        <w:ind w:left="6408" w:hanging="706"/>
      </w:pPr>
      <w:rPr>
        <w:rFonts w:hint="default"/>
      </w:rPr>
    </w:lvl>
  </w:abstractNum>
  <w:abstractNum w:abstractNumId="1" w15:restartNumberingAfterBreak="0">
    <w:nsid w:val="102D3449"/>
    <w:multiLevelType w:val="multilevel"/>
    <w:tmpl w:val="102D3449"/>
    <w:lvl w:ilvl="0">
      <w:start w:val="1"/>
      <w:numFmt w:val="decimal"/>
      <w:lvlText w:val="%1."/>
      <w:lvlJc w:val="left"/>
      <w:pPr>
        <w:ind w:left="530" w:hanging="360"/>
      </w:pPr>
      <w:rPr>
        <w:rFonts w:hint="default"/>
      </w:rPr>
    </w:lvl>
    <w:lvl w:ilvl="1">
      <w:start w:val="1"/>
      <w:numFmt w:val="lowerLetter"/>
      <w:lvlText w:val="%2."/>
      <w:lvlJc w:val="left"/>
      <w:pPr>
        <w:ind w:left="1250" w:hanging="360"/>
      </w:pPr>
    </w:lvl>
    <w:lvl w:ilvl="2">
      <w:start w:val="1"/>
      <w:numFmt w:val="lowerRoman"/>
      <w:lvlText w:val="%3."/>
      <w:lvlJc w:val="right"/>
      <w:pPr>
        <w:ind w:left="1970" w:hanging="180"/>
      </w:pPr>
    </w:lvl>
    <w:lvl w:ilvl="3">
      <w:start w:val="1"/>
      <w:numFmt w:val="decimal"/>
      <w:lvlText w:val="%4."/>
      <w:lvlJc w:val="left"/>
      <w:pPr>
        <w:ind w:left="2690" w:hanging="360"/>
      </w:pPr>
    </w:lvl>
    <w:lvl w:ilvl="4">
      <w:start w:val="1"/>
      <w:numFmt w:val="lowerLetter"/>
      <w:lvlText w:val="%5."/>
      <w:lvlJc w:val="left"/>
      <w:pPr>
        <w:ind w:left="3410" w:hanging="360"/>
      </w:pPr>
    </w:lvl>
    <w:lvl w:ilvl="5">
      <w:start w:val="1"/>
      <w:numFmt w:val="lowerRoman"/>
      <w:lvlText w:val="%6."/>
      <w:lvlJc w:val="right"/>
      <w:pPr>
        <w:ind w:left="4130" w:hanging="180"/>
      </w:pPr>
    </w:lvl>
    <w:lvl w:ilvl="6">
      <w:start w:val="1"/>
      <w:numFmt w:val="decimal"/>
      <w:lvlText w:val="%7."/>
      <w:lvlJc w:val="left"/>
      <w:pPr>
        <w:ind w:left="4850" w:hanging="360"/>
      </w:pPr>
    </w:lvl>
    <w:lvl w:ilvl="7">
      <w:start w:val="1"/>
      <w:numFmt w:val="lowerLetter"/>
      <w:lvlText w:val="%8."/>
      <w:lvlJc w:val="left"/>
      <w:pPr>
        <w:ind w:left="5570" w:hanging="360"/>
      </w:pPr>
    </w:lvl>
    <w:lvl w:ilvl="8">
      <w:start w:val="1"/>
      <w:numFmt w:val="lowerRoman"/>
      <w:lvlText w:val="%9."/>
      <w:lvlJc w:val="right"/>
      <w:pPr>
        <w:ind w:left="6290" w:hanging="180"/>
      </w:pPr>
    </w:lvl>
  </w:abstractNum>
  <w:abstractNum w:abstractNumId="2" w15:restartNumberingAfterBreak="0">
    <w:nsid w:val="111578FF"/>
    <w:multiLevelType w:val="multilevel"/>
    <w:tmpl w:val="111578FF"/>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3" w15:restartNumberingAfterBreak="0">
    <w:nsid w:val="124BB5CE"/>
    <w:multiLevelType w:val="singleLevel"/>
    <w:tmpl w:val="124BB5CE"/>
    <w:lvl w:ilvl="0">
      <w:start w:val="1"/>
      <w:numFmt w:val="lowerLetter"/>
      <w:suff w:val="space"/>
      <w:lvlText w:val="(%1)"/>
      <w:lvlJc w:val="left"/>
    </w:lvl>
  </w:abstractNum>
  <w:abstractNum w:abstractNumId="4" w15:restartNumberingAfterBreak="0">
    <w:nsid w:val="21D10A46"/>
    <w:multiLevelType w:val="multilevel"/>
    <w:tmpl w:val="21D10A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255BAC"/>
    <w:multiLevelType w:val="multilevel"/>
    <w:tmpl w:val="2B255BA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B39523C"/>
    <w:multiLevelType w:val="multilevel"/>
    <w:tmpl w:val="2B39523C"/>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7" w15:restartNumberingAfterBreak="0">
    <w:nsid w:val="2FDD65DC"/>
    <w:multiLevelType w:val="multilevel"/>
    <w:tmpl w:val="2FDD65DC"/>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8"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9" w15:restartNumberingAfterBreak="0">
    <w:nsid w:val="3A200A85"/>
    <w:multiLevelType w:val="multilevel"/>
    <w:tmpl w:val="3A200A85"/>
    <w:lvl w:ilvl="0">
      <w:start w:val="1"/>
      <w:numFmt w:val="decimal"/>
      <w:lvlText w:val="%1."/>
      <w:lvlJc w:val="left"/>
      <w:pPr>
        <w:ind w:left="720" w:hanging="360"/>
      </w:pPr>
      <w:rPr>
        <w:rFonts w:hint="eastAsia"/>
      </w:rPr>
    </w:lvl>
    <w:lvl w:ilvl="1">
      <w:start w:val="1"/>
      <w:numFmt w:val="decimal"/>
      <w:lvlText w:val="%2."/>
      <w:lvlJc w:val="left"/>
      <w:pPr>
        <w:ind w:left="785" w:hanging="360"/>
      </w:pPr>
      <w:rPr>
        <w:rFonts w:hint="default"/>
        <w:strike w:val="0"/>
        <w:color w:val="auto"/>
        <w:highlight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85C7F31"/>
    <w:multiLevelType w:val="multilevel"/>
    <w:tmpl w:val="585C7F31"/>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12"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27A1E2F"/>
    <w:multiLevelType w:val="multilevel"/>
    <w:tmpl w:val="627A1E2F"/>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38D5ABB"/>
    <w:multiLevelType w:val="multilevel"/>
    <w:tmpl w:val="638D5ABB"/>
    <w:lvl w:ilvl="0">
      <w:start w:val="1"/>
      <w:numFmt w:val="japaneseCounting"/>
      <w:lvlText w:val="(%1)"/>
      <w:lvlJc w:val="left"/>
      <w:pPr>
        <w:ind w:left="2160" w:hanging="720"/>
      </w:pPr>
      <w:rPr>
        <w:rFonts w:hint="default"/>
      </w:rPr>
    </w:lvl>
    <w:lvl w:ilvl="1">
      <w:start w:val="1"/>
      <w:numFmt w:val="decimal"/>
      <w:lvlText w:val="%2."/>
      <w:lvlJc w:val="left"/>
      <w:pPr>
        <w:ind w:left="2650" w:hanging="490"/>
      </w:pPr>
      <w:rPr>
        <w:rFonts w:hint="default"/>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71371357"/>
    <w:multiLevelType w:val="multilevel"/>
    <w:tmpl w:val="2FDD65DC"/>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16"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672103929">
    <w:abstractNumId w:val="0"/>
  </w:num>
  <w:num w:numId="2" w16cid:durableId="331833378">
    <w:abstractNumId w:val="8"/>
  </w:num>
  <w:num w:numId="3" w16cid:durableId="36127498">
    <w:abstractNumId w:val="16"/>
  </w:num>
  <w:num w:numId="4" w16cid:durableId="815613662">
    <w:abstractNumId w:val="12"/>
  </w:num>
  <w:num w:numId="5" w16cid:durableId="1040277862">
    <w:abstractNumId w:val="4"/>
  </w:num>
  <w:num w:numId="6" w16cid:durableId="2047681009">
    <w:abstractNumId w:val="1"/>
  </w:num>
  <w:num w:numId="7" w16cid:durableId="941297685">
    <w:abstractNumId w:val="2"/>
  </w:num>
  <w:num w:numId="8" w16cid:durableId="1204518863">
    <w:abstractNumId w:val="5"/>
  </w:num>
  <w:num w:numId="9" w16cid:durableId="882323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6158872">
    <w:abstractNumId w:val="14"/>
  </w:num>
  <w:num w:numId="11" w16cid:durableId="1853373593">
    <w:abstractNumId w:val="6"/>
  </w:num>
  <w:num w:numId="12" w16cid:durableId="1647585730">
    <w:abstractNumId w:val="7"/>
  </w:num>
  <w:num w:numId="13" w16cid:durableId="1873492328">
    <w:abstractNumId w:val="9"/>
  </w:num>
  <w:num w:numId="14" w16cid:durableId="638417081">
    <w:abstractNumId w:val="3"/>
  </w:num>
  <w:num w:numId="15" w16cid:durableId="1438872548">
    <w:abstractNumId w:val="11"/>
  </w:num>
  <w:num w:numId="16" w16cid:durableId="902907964">
    <w:abstractNumId w:val="13"/>
  </w:num>
  <w:num w:numId="17" w16cid:durableId="802432467">
    <w:abstractNumId w:val="10"/>
  </w:num>
  <w:num w:numId="18" w16cid:durableId="1525942844">
    <w:abstractNumId w:val="0"/>
  </w:num>
  <w:num w:numId="19" w16cid:durableId="330643755">
    <w:abstractNumId w:val="0"/>
  </w:num>
  <w:num w:numId="20" w16cid:durableId="1503859263">
    <w:abstractNumId w:val="0"/>
  </w:num>
  <w:num w:numId="21" w16cid:durableId="251427628">
    <w:abstractNumId w:val="0"/>
  </w:num>
  <w:num w:numId="22" w16cid:durableId="431051916">
    <w:abstractNumId w:val="15"/>
  </w:num>
  <w:num w:numId="23" w16cid:durableId="10555419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27571"/>
    <w:rsid w:val="0000006C"/>
    <w:rsid w:val="000003BF"/>
    <w:rsid w:val="00000D99"/>
    <w:rsid w:val="00000FED"/>
    <w:rsid w:val="000011B7"/>
    <w:rsid w:val="000012A8"/>
    <w:rsid w:val="00001773"/>
    <w:rsid w:val="0000187D"/>
    <w:rsid w:val="00001E03"/>
    <w:rsid w:val="000027D7"/>
    <w:rsid w:val="00003598"/>
    <w:rsid w:val="00003872"/>
    <w:rsid w:val="00003E07"/>
    <w:rsid w:val="0000416E"/>
    <w:rsid w:val="0000434E"/>
    <w:rsid w:val="00004809"/>
    <w:rsid w:val="0000490A"/>
    <w:rsid w:val="00004E03"/>
    <w:rsid w:val="00005222"/>
    <w:rsid w:val="0000534A"/>
    <w:rsid w:val="00005A68"/>
    <w:rsid w:val="00005C5F"/>
    <w:rsid w:val="0000600B"/>
    <w:rsid w:val="0000646A"/>
    <w:rsid w:val="00007494"/>
    <w:rsid w:val="00007DB2"/>
    <w:rsid w:val="00007F41"/>
    <w:rsid w:val="0001005D"/>
    <w:rsid w:val="000100E4"/>
    <w:rsid w:val="00010364"/>
    <w:rsid w:val="000103A1"/>
    <w:rsid w:val="00010644"/>
    <w:rsid w:val="00010688"/>
    <w:rsid w:val="000107E5"/>
    <w:rsid w:val="00011450"/>
    <w:rsid w:val="00011594"/>
    <w:rsid w:val="000115F2"/>
    <w:rsid w:val="00011AF2"/>
    <w:rsid w:val="00011BF2"/>
    <w:rsid w:val="00012425"/>
    <w:rsid w:val="00012636"/>
    <w:rsid w:val="00012728"/>
    <w:rsid w:val="000127E9"/>
    <w:rsid w:val="000129FD"/>
    <w:rsid w:val="00012ADD"/>
    <w:rsid w:val="00012BB9"/>
    <w:rsid w:val="00012D2F"/>
    <w:rsid w:val="00012FBC"/>
    <w:rsid w:val="0001322F"/>
    <w:rsid w:val="00013BF4"/>
    <w:rsid w:val="00013CFE"/>
    <w:rsid w:val="00013ED8"/>
    <w:rsid w:val="00014018"/>
    <w:rsid w:val="0001419A"/>
    <w:rsid w:val="000149DB"/>
    <w:rsid w:val="00014FFB"/>
    <w:rsid w:val="000157E9"/>
    <w:rsid w:val="00015A07"/>
    <w:rsid w:val="00015C23"/>
    <w:rsid w:val="00015E7D"/>
    <w:rsid w:val="00016243"/>
    <w:rsid w:val="0001626D"/>
    <w:rsid w:val="00016375"/>
    <w:rsid w:val="000165CA"/>
    <w:rsid w:val="00016B36"/>
    <w:rsid w:val="00017430"/>
    <w:rsid w:val="000177EF"/>
    <w:rsid w:val="00017CE2"/>
    <w:rsid w:val="00017CE4"/>
    <w:rsid w:val="000201E8"/>
    <w:rsid w:val="00020920"/>
    <w:rsid w:val="00020A97"/>
    <w:rsid w:val="000211A9"/>
    <w:rsid w:val="00021238"/>
    <w:rsid w:val="0002169E"/>
    <w:rsid w:val="0002177C"/>
    <w:rsid w:val="00021B4C"/>
    <w:rsid w:val="00021BF5"/>
    <w:rsid w:val="00022071"/>
    <w:rsid w:val="00022232"/>
    <w:rsid w:val="00022473"/>
    <w:rsid w:val="000226DB"/>
    <w:rsid w:val="00022C22"/>
    <w:rsid w:val="00022D4E"/>
    <w:rsid w:val="00022DE1"/>
    <w:rsid w:val="00022F59"/>
    <w:rsid w:val="0002315A"/>
    <w:rsid w:val="000231D9"/>
    <w:rsid w:val="00023530"/>
    <w:rsid w:val="00023625"/>
    <w:rsid w:val="00023662"/>
    <w:rsid w:val="00023AE2"/>
    <w:rsid w:val="00023CFF"/>
    <w:rsid w:val="000248BD"/>
    <w:rsid w:val="00024AE2"/>
    <w:rsid w:val="00024E3F"/>
    <w:rsid w:val="0002510E"/>
    <w:rsid w:val="000253DF"/>
    <w:rsid w:val="000257F3"/>
    <w:rsid w:val="000258EE"/>
    <w:rsid w:val="00025B55"/>
    <w:rsid w:val="000262FA"/>
    <w:rsid w:val="00026322"/>
    <w:rsid w:val="000264FB"/>
    <w:rsid w:val="00026625"/>
    <w:rsid w:val="00027066"/>
    <w:rsid w:val="00027431"/>
    <w:rsid w:val="00027578"/>
    <w:rsid w:val="00027885"/>
    <w:rsid w:val="000278A9"/>
    <w:rsid w:val="00027C75"/>
    <w:rsid w:val="0003005C"/>
    <w:rsid w:val="00030139"/>
    <w:rsid w:val="00030160"/>
    <w:rsid w:val="000301F0"/>
    <w:rsid w:val="000303B5"/>
    <w:rsid w:val="00030DE8"/>
    <w:rsid w:val="00030EB7"/>
    <w:rsid w:val="00031096"/>
    <w:rsid w:val="00031260"/>
    <w:rsid w:val="000312F1"/>
    <w:rsid w:val="000315C3"/>
    <w:rsid w:val="000315DF"/>
    <w:rsid w:val="00031B23"/>
    <w:rsid w:val="00031C36"/>
    <w:rsid w:val="000320F6"/>
    <w:rsid w:val="00032283"/>
    <w:rsid w:val="000322CD"/>
    <w:rsid w:val="00032D5A"/>
    <w:rsid w:val="00032D9D"/>
    <w:rsid w:val="000336DB"/>
    <w:rsid w:val="0003379F"/>
    <w:rsid w:val="00033A49"/>
    <w:rsid w:val="00033B92"/>
    <w:rsid w:val="00033BB7"/>
    <w:rsid w:val="00033E10"/>
    <w:rsid w:val="00033FAA"/>
    <w:rsid w:val="000340B4"/>
    <w:rsid w:val="00034348"/>
    <w:rsid w:val="000345B5"/>
    <w:rsid w:val="00034ACA"/>
    <w:rsid w:val="00034B14"/>
    <w:rsid w:val="00034DE1"/>
    <w:rsid w:val="00034E7B"/>
    <w:rsid w:val="00035453"/>
    <w:rsid w:val="000356F8"/>
    <w:rsid w:val="00035983"/>
    <w:rsid w:val="00035E68"/>
    <w:rsid w:val="00035F7C"/>
    <w:rsid w:val="0003600B"/>
    <w:rsid w:val="0003614B"/>
    <w:rsid w:val="00036681"/>
    <w:rsid w:val="00036748"/>
    <w:rsid w:val="0003681A"/>
    <w:rsid w:val="00036FE0"/>
    <w:rsid w:val="000370D2"/>
    <w:rsid w:val="000372B7"/>
    <w:rsid w:val="000375FB"/>
    <w:rsid w:val="00037CDB"/>
    <w:rsid w:val="00040390"/>
    <w:rsid w:val="000404CC"/>
    <w:rsid w:val="00040AE6"/>
    <w:rsid w:val="00040CC0"/>
    <w:rsid w:val="000417C1"/>
    <w:rsid w:val="00041D78"/>
    <w:rsid w:val="00041DA9"/>
    <w:rsid w:val="00041DD3"/>
    <w:rsid w:val="00042081"/>
    <w:rsid w:val="00042133"/>
    <w:rsid w:val="000421BA"/>
    <w:rsid w:val="0004229D"/>
    <w:rsid w:val="00042427"/>
    <w:rsid w:val="00042691"/>
    <w:rsid w:val="00042C77"/>
    <w:rsid w:val="00042F5F"/>
    <w:rsid w:val="000430F7"/>
    <w:rsid w:val="00043457"/>
    <w:rsid w:val="000435B2"/>
    <w:rsid w:val="0004438B"/>
    <w:rsid w:val="0004446A"/>
    <w:rsid w:val="00044653"/>
    <w:rsid w:val="000449A9"/>
    <w:rsid w:val="000450CB"/>
    <w:rsid w:val="000450E5"/>
    <w:rsid w:val="0004513E"/>
    <w:rsid w:val="000457A3"/>
    <w:rsid w:val="00045C15"/>
    <w:rsid w:val="000461A6"/>
    <w:rsid w:val="000461B9"/>
    <w:rsid w:val="00046316"/>
    <w:rsid w:val="00046855"/>
    <w:rsid w:val="00047037"/>
    <w:rsid w:val="00047098"/>
    <w:rsid w:val="000474F3"/>
    <w:rsid w:val="00047505"/>
    <w:rsid w:val="000476C6"/>
    <w:rsid w:val="00047B60"/>
    <w:rsid w:val="00047E7D"/>
    <w:rsid w:val="00050335"/>
    <w:rsid w:val="00050343"/>
    <w:rsid w:val="00050B07"/>
    <w:rsid w:val="00050B13"/>
    <w:rsid w:val="00050E51"/>
    <w:rsid w:val="00050F6E"/>
    <w:rsid w:val="00051092"/>
    <w:rsid w:val="000511E2"/>
    <w:rsid w:val="00051517"/>
    <w:rsid w:val="000515DD"/>
    <w:rsid w:val="000516D0"/>
    <w:rsid w:val="0005185C"/>
    <w:rsid w:val="00052445"/>
    <w:rsid w:val="000527AB"/>
    <w:rsid w:val="00052E2C"/>
    <w:rsid w:val="00053151"/>
    <w:rsid w:val="0005335C"/>
    <w:rsid w:val="00053361"/>
    <w:rsid w:val="000538B3"/>
    <w:rsid w:val="00053BA7"/>
    <w:rsid w:val="0005408B"/>
    <w:rsid w:val="00054293"/>
    <w:rsid w:val="000545AB"/>
    <w:rsid w:val="0005468D"/>
    <w:rsid w:val="00054985"/>
    <w:rsid w:val="00054B45"/>
    <w:rsid w:val="00054C4B"/>
    <w:rsid w:val="00054C7B"/>
    <w:rsid w:val="00054F14"/>
    <w:rsid w:val="00055D49"/>
    <w:rsid w:val="000569F4"/>
    <w:rsid w:val="000572AE"/>
    <w:rsid w:val="0005733B"/>
    <w:rsid w:val="00057A07"/>
    <w:rsid w:val="00057BF1"/>
    <w:rsid w:val="00060380"/>
    <w:rsid w:val="00060673"/>
    <w:rsid w:val="00060A77"/>
    <w:rsid w:val="00060FCB"/>
    <w:rsid w:val="00061469"/>
    <w:rsid w:val="00061502"/>
    <w:rsid w:val="00061504"/>
    <w:rsid w:val="00061599"/>
    <w:rsid w:val="000616C0"/>
    <w:rsid w:val="00061A1F"/>
    <w:rsid w:val="00061EC2"/>
    <w:rsid w:val="00061ED0"/>
    <w:rsid w:val="00062110"/>
    <w:rsid w:val="00062139"/>
    <w:rsid w:val="00062755"/>
    <w:rsid w:val="00062A03"/>
    <w:rsid w:val="00062B74"/>
    <w:rsid w:val="000634A8"/>
    <w:rsid w:val="0006360E"/>
    <w:rsid w:val="00063745"/>
    <w:rsid w:val="00063946"/>
    <w:rsid w:val="00063A95"/>
    <w:rsid w:val="0006408F"/>
    <w:rsid w:val="000641E5"/>
    <w:rsid w:val="0006431C"/>
    <w:rsid w:val="00064CA8"/>
    <w:rsid w:val="00064D7E"/>
    <w:rsid w:val="00065481"/>
    <w:rsid w:val="0006548B"/>
    <w:rsid w:val="00065590"/>
    <w:rsid w:val="000658DB"/>
    <w:rsid w:val="0006633B"/>
    <w:rsid w:val="00066CE8"/>
    <w:rsid w:val="00066D58"/>
    <w:rsid w:val="0006744B"/>
    <w:rsid w:val="0006755D"/>
    <w:rsid w:val="00067681"/>
    <w:rsid w:val="00067942"/>
    <w:rsid w:val="00067A19"/>
    <w:rsid w:val="00067D7C"/>
    <w:rsid w:val="00067E5D"/>
    <w:rsid w:val="0007057C"/>
    <w:rsid w:val="000707AC"/>
    <w:rsid w:val="0007125B"/>
    <w:rsid w:val="0007157A"/>
    <w:rsid w:val="000715B7"/>
    <w:rsid w:val="000715FF"/>
    <w:rsid w:val="00071A4B"/>
    <w:rsid w:val="00071E3A"/>
    <w:rsid w:val="0007261F"/>
    <w:rsid w:val="000727C8"/>
    <w:rsid w:val="000727D3"/>
    <w:rsid w:val="00072B20"/>
    <w:rsid w:val="00072C17"/>
    <w:rsid w:val="00072F82"/>
    <w:rsid w:val="000731CD"/>
    <w:rsid w:val="00073377"/>
    <w:rsid w:val="00073605"/>
    <w:rsid w:val="00073CC1"/>
    <w:rsid w:val="00073EA0"/>
    <w:rsid w:val="00073EFD"/>
    <w:rsid w:val="0007443C"/>
    <w:rsid w:val="000748E0"/>
    <w:rsid w:val="00074EDA"/>
    <w:rsid w:val="00075111"/>
    <w:rsid w:val="0007531B"/>
    <w:rsid w:val="0007545D"/>
    <w:rsid w:val="000757E3"/>
    <w:rsid w:val="0007587A"/>
    <w:rsid w:val="00075C35"/>
    <w:rsid w:val="00076324"/>
    <w:rsid w:val="000764DC"/>
    <w:rsid w:val="000771D7"/>
    <w:rsid w:val="00077483"/>
    <w:rsid w:val="00077B7B"/>
    <w:rsid w:val="000802B3"/>
    <w:rsid w:val="00080578"/>
    <w:rsid w:val="0008069E"/>
    <w:rsid w:val="00080B53"/>
    <w:rsid w:val="00080ED0"/>
    <w:rsid w:val="0008124B"/>
    <w:rsid w:val="00081346"/>
    <w:rsid w:val="0008180F"/>
    <w:rsid w:val="000818B2"/>
    <w:rsid w:val="00081A4F"/>
    <w:rsid w:val="00081A78"/>
    <w:rsid w:val="00081BFB"/>
    <w:rsid w:val="00081F6C"/>
    <w:rsid w:val="000820FE"/>
    <w:rsid w:val="00082867"/>
    <w:rsid w:val="00082F26"/>
    <w:rsid w:val="0008314E"/>
    <w:rsid w:val="0008341B"/>
    <w:rsid w:val="0008368A"/>
    <w:rsid w:val="000836EC"/>
    <w:rsid w:val="00083819"/>
    <w:rsid w:val="000839D1"/>
    <w:rsid w:val="00083A8A"/>
    <w:rsid w:val="00083B2D"/>
    <w:rsid w:val="00083CC4"/>
    <w:rsid w:val="00084207"/>
    <w:rsid w:val="00084248"/>
    <w:rsid w:val="00084ACE"/>
    <w:rsid w:val="00084C46"/>
    <w:rsid w:val="00084EF8"/>
    <w:rsid w:val="00084F92"/>
    <w:rsid w:val="00085077"/>
    <w:rsid w:val="000853A2"/>
    <w:rsid w:val="000853E0"/>
    <w:rsid w:val="000856B7"/>
    <w:rsid w:val="000857AA"/>
    <w:rsid w:val="00085B8F"/>
    <w:rsid w:val="00085E5B"/>
    <w:rsid w:val="000867B0"/>
    <w:rsid w:val="000869D3"/>
    <w:rsid w:val="00086E6D"/>
    <w:rsid w:val="00086F40"/>
    <w:rsid w:val="00086FDE"/>
    <w:rsid w:val="000872F6"/>
    <w:rsid w:val="000873F7"/>
    <w:rsid w:val="00087687"/>
    <w:rsid w:val="00087993"/>
    <w:rsid w:val="0009003C"/>
    <w:rsid w:val="00090122"/>
    <w:rsid w:val="000903BD"/>
    <w:rsid w:val="0009046C"/>
    <w:rsid w:val="00090481"/>
    <w:rsid w:val="00090865"/>
    <w:rsid w:val="00090B8B"/>
    <w:rsid w:val="00090C40"/>
    <w:rsid w:val="00090D1F"/>
    <w:rsid w:val="00090D49"/>
    <w:rsid w:val="00090E0A"/>
    <w:rsid w:val="0009136D"/>
    <w:rsid w:val="000914C6"/>
    <w:rsid w:val="0009150D"/>
    <w:rsid w:val="00091760"/>
    <w:rsid w:val="00091921"/>
    <w:rsid w:val="00092650"/>
    <w:rsid w:val="000927FB"/>
    <w:rsid w:val="000928C6"/>
    <w:rsid w:val="000929B5"/>
    <w:rsid w:val="00092C40"/>
    <w:rsid w:val="00092F87"/>
    <w:rsid w:val="000930E7"/>
    <w:rsid w:val="000933A0"/>
    <w:rsid w:val="000938B1"/>
    <w:rsid w:val="00093D44"/>
    <w:rsid w:val="00093E90"/>
    <w:rsid w:val="000942E6"/>
    <w:rsid w:val="00094513"/>
    <w:rsid w:val="00094603"/>
    <w:rsid w:val="0009494F"/>
    <w:rsid w:val="0009507F"/>
    <w:rsid w:val="000951E0"/>
    <w:rsid w:val="00095219"/>
    <w:rsid w:val="000953A8"/>
    <w:rsid w:val="00095701"/>
    <w:rsid w:val="00095736"/>
    <w:rsid w:val="0009596C"/>
    <w:rsid w:val="00095CAF"/>
    <w:rsid w:val="00095CD7"/>
    <w:rsid w:val="00095EE5"/>
    <w:rsid w:val="000960A0"/>
    <w:rsid w:val="00096312"/>
    <w:rsid w:val="0009632D"/>
    <w:rsid w:val="0009677B"/>
    <w:rsid w:val="00096794"/>
    <w:rsid w:val="0009713E"/>
    <w:rsid w:val="000972E4"/>
    <w:rsid w:val="00097503"/>
    <w:rsid w:val="000975B8"/>
    <w:rsid w:val="0009766A"/>
    <w:rsid w:val="0009777C"/>
    <w:rsid w:val="000978BA"/>
    <w:rsid w:val="00097CF9"/>
    <w:rsid w:val="000A020F"/>
    <w:rsid w:val="000A04E9"/>
    <w:rsid w:val="000A1002"/>
    <w:rsid w:val="000A1291"/>
    <w:rsid w:val="000A12BE"/>
    <w:rsid w:val="000A1341"/>
    <w:rsid w:val="000A15CC"/>
    <w:rsid w:val="000A1A4C"/>
    <w:rsid w:val="000A1D85"/>
    <w:rsid w:val="000A1DA9"/>
    <w:rsid w:val="000A1E41"/>
    <w:rsid w:val="000A21E2"/>
    <w:rsid w:val="000A24FF"/>
    <w:rsid w:val="000A267A"/>
    <w:rsid w:val="000A2CDD"/>
    <w:rsid w:val="000A31BE"/>
    <w:rsid w:val="000A3605"/>
    <w:rsid w:val="000A366B"/>
    <w:rsid w:val="000A375A"/>
    <w:rsid w:val="000A3826"/>
    <w:rsid w:val="000A3BA5"/>
    <w:rsid w:val="000A42FA"/>
    <w:rsid w:val="000A447F"/>
    <w:rsid w:val="000A44E6"/>
    <w:rsid w:val="000A4650"/>
    <w:rsid w:val="000A4A5C"/>
    <w:rsid w:val="000A4C3D"/>
    <w:rsid w:val="000A52DD"/>
    <w:rsid w:val="000A534E"/>
    <w:rsid w:val="000A5480"/>
    <w:rsid w:val="000A5E19"/>
    <w:rsid w:val="000A6280"/>
    <w:rsid w:val="000A6457"/>
    <w:rsid w:val="000A65CC"/>
    <w:rsid w:val="000A6C26"/>
    <w:rsid w:val="000A6D0A"/>
    <w:rsid w:val="000A6FCA"/>
    <w:rsid w:val="000A7196"/>
    <w:rsid w:val="000A751B"/>
    <w:rsid w:val="000A77B9"/>
    <w:rsid w:val="000A7A7F"/>
    <w:rsid w:val="000B02BC"/>
    <w:rsid w:val="000B0C29"/>
    <w:rsid w:val="000B0DC3"/>
    <w:rsid w:val="000B0FC6"/>
    <w:rsid w:val="000B1466"/>
    <w:rsid w:val="000B1527"/>
    <w:rsid w:val="000B27A1"/>
    <w:rsid w:val="000B2895"/>
    <w:rsid w:val="000B289B"/>
    <w:rsid w:val="000B289D"/>
    <w:rsid w:val="000B29DD"/>
    <w:rsid w:val="000B366C"/>
    <w:rsid w:val="000B3699"/>
    <w:rsid w:val="000B36C8"/>
    <w:rsid w:val="000B373F"/>
    <w:rsid w:val="000B3C21"/>
    <w:rsid w:val="000B4268"/>
    <w:rsid w:val="000B4541"/>
    <w:rsid w:val="000B4755"/>
    <w:rsid w:val="000B482A"/>
    <w:rsid w:val="000B4EC4"/>
    <w:rsid w:val="000B4EDA"/>
    <w:rsid w:val="000B50E9"/>
    <w:rsid w:val="000B5453"/>
    <w:rsid w:val="000B5715"/>
    <w:rsid w:val="000B60EB"/>
    <w:rsid w:val="000B6440"/>
    <w:rsid w:val="000B6D0D"/>
    <w:rsid w:val="000B71C1"/>
    <w:rsid w:val="000B7C79"/>
    <w:rsid w:val="000C09FE"/>
    <w:rsid w:val="000C0B33"/>
    <w:rsid w:val="000C0EFE"/>
    <w:rsid w:val="000C1204"/>
    <w:rsid w:val="000C14EE"/>
    <w:rsid w:val="000C1604"/>
    <w:rsid w:val="000C182C"/>
    <w:rsid w:val="000C198E"/>
    <w:rsid w:val="000C2235"/>
    <w:rsid w:val="000C248D"/>
    <w:rsid w:val="000C28AB"/>
    <w:rsid w:val="000C2B16"/>
    <w:rsid w:val="000C2D46"/>
    <w:rsid w:val="000C308D"/>
    <w:rsid w:val="000C3241"/>
    <w:rsid w:val="000C3333"/>
    <w:rsid w:val="000C3620"/>
    <w:rsid w:val="000C3D2C"/>
    <w:rsid w:val="000C40B8"/>
    <w:rsid w:val="000C4168"/>
    <w:rsid w:val="000C4331"/>
    <w:rsid w:val="000C4490"/>
    <w:rsid w:val="000C4598"/>
    <w:rsid w:val="000C480E"/>
    <w:rsid w:val="000C498D"/>
    <w:rsid w:val="000C4BEF"/>
    <w:rsid w:val="000C4C73"/>
    <w:rsid w:val="000C612C"/>
    <w:rsid w:val="000C62B7"/>
    <w:rsid w:val="000C62EC"/>
    <w:rsid w:val="000C6552"/>
    <w:rsid w:val="000C6A40"/>
    <w:rsid w:val="000C6A4A"/>
    <w:rsid w:val="000C7282"/>
    <w:rsid w:val="000C7303"/>
    <w:rsid w:val="000C76D9"/>
    <w:rsid w:val="000C7737"/>
    <w:rsid w:val="000C77A9"/>
    <w:rsid w:val="000C7836"/>
    <w:rsid w:val="000C7A1F"/>
    <w:rsid w:val="000D014F"/>
    <w:rsid w:val="000D05EF"/>
    <w:rsid w:val="000D063B"/>
    <w:rsid w:val="000D0BDA"/>
    <w:rsid w:val="000D0C32"/>
    <w:rsid w:val="000D0F57"/>
    <w:rsid w:val="000D144B"/>
    <w:rsid w:val="000D19BC"/>
    <w:rsid w:val="000D1B3D"/>
    <w:rsid w:val="000D1F0E"/>
    <w:rsid w:val="000D240D"/>
    <w:rsid w:val="000D24BF"/>
    <w:rsid w:val="000D26F3"/>
    <w:rsid w:val="000D2CD7"/>
    <w:rsid w:val="000D334A"/>
    <w:rsid w:val="000D3354"/>
    <w:rsid w:val="000D3995"/>
    <w:rsid w:val="000D3A46"/>
    <w:rsid w:val="000D3B10"/>
    <w:rsid w:val="000D3C13"/>
    <w:rsid w:val="000D40E9"/>
    <w:rsid w:val="000D421C"/>
    <w:rsid w:val="000D4897"/>
    <w:rsid w:val="000D4A56"/>
    <w:rsid w:val="000D4AE5"/>
    <w:rsid w:val="000D4C86"/>
    <w:rsid w:val="000D4F5E"/>
    <w:rsid w:val="000D5240"/>
    <w:rsid w:val="000D52A4"/>
    <w:rsid w:val="000D5520"/>
    <w:rsid w:val="000D57C4"/>
    <w:rsid w:val="000D5F64"/>
    <w:rsid w:val="000D6557"/>
    <w:rsid w:val="000D6901"/>
    <w:rsid w:val="000D698A"/>
    <w:rsid w:val="000D6A5C"/>
    <w:rsid w:val="000D6B6D"/>
    <w:rsid w:val="000D6CD0"/>
    <w:rsid w:val="000D6F2D"/>
    <w:rsid w:val="000D6F69"/>
    <w:rsid w:val="000E0323"/>
    <w:rsid w:val="000E055C"/>
    <w:rsid w:val="000E05BE"/>
    <w:rsid w:val="000E07BC"/>
    <w:rsid w:val="000E07EC"/>
    <w:rsid w:val="000E0A3F"/>
    <w:rsid w:val="000E0C3B"/>
    <w:rsid w:val="000E0DA5"/>
    <w:rsid w:val="000E104C"/>
    <w:rsid w:val="000E10B1"/>
    <w:rsid w:val="000E1514"/>
    <w:rsid w:val="000E1856"/>
    <w:rsid w:val="000E1A88"/>
    <w:rsid w:val="000E1B59"/>
    <w:rsid w:val="000E1C01"/>
    <w:rsid w:val="000E1DD9"/>
    <w:rsid w:val="000E213D"/>
    <w:rsid w:val="000E21A4"/>
    <w:rsid w:val="000E2301"/>
    <w:rsid w:val="000E2A56"/>
    <w:rsid w:val="000E2ACB"/>
    <w:rsid w:val="000E2E21"/>
    <w:rsid w:val="000E2F96"/>
    <w:rsid w:val="000E31FF"/>
    <w:rsid w:val="000E3AFD"/>
    <w:rsid w:val="000E3CBC"/>
    <w:rsid w:val="000E4553"/>
    <w:rsid w:val="000E4784"/>
    <w:rsid w:val="000E4885"/>
    <w:rsid w:val="000E493C"/>
    <w:rsid w:val="000E4B1E"/>
    <w:rsid w:val="000E4F2C"/>
    <w:rsid w:val="000E5405"/>
    <w:rsid w:val="000E648A"/>
    <w:rsid w:val="000E657B"/>
    <w:rsid w:val="000E681A"/>
    <w:rsid w:val="000E6BEB"/>
    <w:rsid w:val="000E6CCC"/>
    <w:rsid w:val="000E701D"/>
    <w:rsid w:val="000E706A"/>
    <w:rsid w:val="000E7108"/>
    <w:rsid w:val="000E76C6"/>
    <w:rsid w:val="000E78AE"/>
    <w:rsid w:val="000E7C3A"/>
    <w:rsid w:val="000F00EB"/>
    <w:rsid w:val="000F010E"/>
    <w:rsid w:val="000F01D7"/>
    <w:rsid w:val="000F02DC"/>
    <w:rsid w:val="000F060E"/>
    <w:rsid w:val="000F062B"/>
    <w:rsid w:val="000F0850"/>
    <w:rsid w:val="000F0B96"/>
    <w:rsid w:val="000F0D2C"/>
    <w:rsid w:val="000F0F2F"/>
    <w:rsid w:val="000F1059"/>
    <w:rsid w:val="000F1098"/>
    <w:rsid w:val="000F1139"/>
    <w:rsid w:val="000F114F"/>
    <w:rsid w:val="000F1312"/>
    <w:rsid w:val="000F1386"/>
    <w:rsid w:val="000F188C"/>
    <w:rsid w:val="000F1CD4"/>
    <w:rsid w:val="000F1E33"/>
    <w:rsid w:val="000F1F23"/>
    <w:rsid w:val="000F2271"/>
    <w:rsid w:val="000F262C"/>
    <w:rsid w:val="000F28B2"/>
    <w:rsid w:val="000F29CE"/>
    <w:rsid w:val="000F2A3B"/>
    <w:rsid w:val="000F2C7F"/>
    <w:rsid w:val="000F2E51"/>
    <w:rsid w:val="000F30AF"/>
    <w:rsid w:val="000F3331"/>
    <w:rsid w:val="000F33E8"/>
    <w:rsid w:val="000F3794"/>
    <w:rsid w:val="000F3811"/>
    <w:rsid w:val="000F3BDA"/>
    <w:rsid w:val="000F3D28"/>
    <w:rsid w:val="000F3DF4"/>
    <w:rsid w:val="000F3FD0"/>
    <w:rsid w:val="000F4103"/>
    <w:rsid w:val="000F4702"/>
    <w:rsid w:val="000F48E2"/>
    <w:rsid w:val="000F493E"/>
    <w:rsid w:val="000F4B45"/>
    <w:rsid w:val="000F4C63"/>
    <w:rsid w:val="000F538A"/>
    <w:rsid w:val="000F5424"/>
    <w:rsid w:val="000F5433"/>
    <w:rsid w:val="000F5476"/>
    <w:rsid w:val="000F59C5"/>
    <w:rsid w:val="000F5A96"/>
    <w:rsid w:val="000F5C14"/>
    <w:rsid w:val="000F5E16"/>
    <w:rsid w:val="000F6089"/>
    <w:rsid w:val="000F6235"/>
    <w:rsid w:val="000F6326"/>
    <w:rsid w:val="000F6523"/>
    <w:rsid w:val="000F67E1"/>
    <w:rsid w:val="000F6A8B"/>
    <w:rsid w:val="000F6F90"/>
    <w:rsid w:val="000F70A7"/>
    <w:rsid w:val="000F73A0"/>
    <w:rsid w:val="000F74EF"/>
    <w:rsid w:val="000F7970"/>
    <w:rsid w:val="00100260"/>
    <w:rsid w:val="00100317"/>
    <w:rsid w:val="001005B2"/>
    <w:rsid w:val="0010079D"/>
    <w:rsid w:val="001007A3"/>
    <w:rsid w:val="00100CD7"/>
    <w:rsid w:val="00100DDD"/>
    <w:rsid w:val="00101374"/>
    <w:rsid w:val="00101401"/>
    <w:rsid w:val="001017AE"/>
    <w:rsid w:val="001023E1"/>
    <w:rsid w:val="001026D4"/>
    <w:rsid w:val="0010279E"/>
    <w:rsid w:val="00102B67"/>
    <w:rsid w:val="0010343B"/>
    <w:rsid w:val="001038E2"/>
    <w:rsid w:val="00103A03"/>
    <w:rsid w:val="00103A85"/>
    <w:rsid w:val="00103AD2"/>
    <w:rsid w:val="00103D0A"/>
    <w:rsid w:val="00103FBD"/>
    <w:rsid w:val="00104052"/>
    <w:rsid w:val="00104221"/>
    <w:rsid w:val="001043C6"/>
    <w:rsid w:val="001044C0"/>
    <w:rsid w:val="00104C06"/>
    <w:rsid w:val="001067C5"/>
    <w:rsid w:val="00106861"/>
    <w:rsid w:val="00106A2B"/>
    <w:rsid w:val="00106ACA"/>
    <w:rsid w:val="00106BBC"/>
    <w:rsid w:val="00106C79"/>
    <w:rsid w:val="00106E89"/>
    <w:rsid w:val="001073FD"/>
    <w:rsid w:val="00107A43"/>
    <w:rsid w:val="00107BD2"/>
    <w:rsid w:val="001103E3"/>
    <w:rsid w:val="0011046C"/>
    <w:rsid w:val="00110E94"/>
    <w:rsid w:val="00111A86"/>
    <w:rsid w:val="00111B5A"/>
    <w:rsid w:val="00111E13"/>
    <w:rsid w:val="00111E44"/>
    <w:rsid w:val="00111F6C"/>
    <w:rsid w:val="00111FED"/>
    <w:rsid w:val="0011290A"/>
    <w:rsid w:val="001137B4"/>
    <w:rsid w:val="00113BD4"/>
    <w:rsid w:val="00113CCA"/>
    <w:rsid w:val="001144E8"/>
    <w:rsid w:val="0011460A"/>
    <w:rsid w:val="0011466E"/>
    <w:rsid w:val="00114683"/>
    <w:rsid w:val="00114A0F"/>
    <w:rsid w:val="00114CC3"/>
    <w:rsid w:val="00114D13"/>
    <w:rsid w:val="00114D29"/>
    <w:rsid w:val="00114D4D"/>
    <w:rsid w:val="0011508B"/>
    <w:rsid w:val="0011575D"/>
    <w:rsid w:val="0011579B"/>
    <w:rsid w:val="00115A1D"/>
    <w:rsid w:val="00115A24"/>
    <w:rsid w:val="001162D6"/>
    <w:rsid w:val="00116729"/>
    <w:rsid w:val="0011685E"/>
    <w:rsid w:val="00116991"/>
    <w:rsid w:val="00117427"/>
    <w:rsid w:val="00117F82"/>
    <w:rsid w:val="00117FE2"/>
    <w:rsid w:val="0012010B"/>
    <w:rsid w:val="001204C6"/>
    <w:rsid w:val="00120663"/>
    <w:rsid w:val="00120779"/>
    <w:rsid w:val="0012160B"/>
    <w:rsid w:val="00121E54"/>
    <w:rsid w:val="00122C7D"/>
    <w:rsid w:val="00122EFC"/>
    <w:rsid w:val="00122F25"/>
    <w:rsid w:val="00123186"/>
    <w:rsid w:val="00123503"/>
    <w:rsid w:val="00123548"/>
    <w:rsid w:val="001235F2"/>
    <w:rsid w:val="00123657"/>
    <w:rsid w:val="001237DE"/>
    <w:rsid w:val="001239EE"/>
    <w:rsid w:val="00123CCE"/>
    <w:rsid w:val="001247D0"/>
    <w:rsid w:val="0012541C"/>
    <w:rsid w:val="0012562E"/>
    <w:rsid w:val="001257EB"/>
    <w:rsid w:val="00125B02"/>
    <w:rsid w:val="00125D2E"/>
    <w:rsid w:val="00125F5C"/>
    <w:rsid w:val="0012632F"/>
    <w:rsid w:val="001276EE"/>
    <w:rsid w:val="0012786F"/>
    <w:rsid w:val="00127974"/>
    <w:rsid w:val="00127A32"/>
    <w:rsid w:val="00127CF7"/>
    <w:rsid w:val="001303FB"/>
    <w:rsid w:val="00130564"/>
    <w:rsid w:val="00130650"/>
    <w:rsid w:val="00130748"/>
    <w:rsid w:val="00130BB7"/>
    <w:rsid w:val="00130FD4"/>
    <w:rsid w:val="00131142"/>
    <w:rsid w:val="001315DA"/>
    <w:rsid w:val="00131A08"/>
    <w:rsid w:val="00131C24"/>
    <w:rsid w:val="00131E49"/>
    <w:rsid w:val="00131F38"/>
    <w:rsid w:val="00132630"/>
    <w:rsid w:val="00132A85"/>
    <w:rsid w:val="00132CFE"/>
    <w:rsid w:val="00133038"/>
    <w:rsid w:val="001336AC"/>
    <w:rsid w:val="00134213"/>
    <w:rsid w:val="001343EB"/>
    <w:rsid w:val="00134465"/>
    <w:rsid w:val="00134603"/>
    <w:rsid w:val="00134717"/>
    <w:rsid w:val="00134950"/>
    <w:rsid w:val="00134AC9"/>
    <w:rsid w:val="00134B07"/>
    <w:rsid w:val="00135233"/>
    <w:rsid w:val="0013571C"/>
    <w:rsid w:val="00135733"/>
    <w:rsid w:val="00135818"/>
    <w:rsid w:val="00135980"/>
    <w:rsid w:val="00135BA8"/>
    <w:rsid w:val="00135BB8"/>
    <w:rsid w:val="00135EAA"/>
    <w:rsid w:val="0013657A"/>
    <w:rsid w:val="00136722"/>
    <w:rsid w:val="00136D05"/>
    <w:rsid w:val="00136D3B"/>
    <w:rsid w:val="00136E95"/>
    <w:rsid w:val="001371C5"/>
    <w:rsid w:val="0013786F"/>
    <w:rsid w:val="00137AB8"/>
    <w:rsid w:val="0014005D"/>
    <w:rsid w:val="00140457"/>
    <w:rsid w:val="00140828"/>
    <w:rsid w:val="001408AD"/>
    <w:rsid w:val="001408DD"/>
    <w:rsid w:val="00140AC8"/>
    <w:rsid w:val="00140B53"/>
    <w:rsid w:val="00140BD4"/>
    <w:rsid w:val="00140FFE"/>
    <w:rsid w:val="0014108A"/>
    <w:rsid w:val="00141236"/>
    <w:rsid w:val="001412BE"/>
    <w:rsid w:val="001413C0"/>
    <w:rsid w:val="0014211C"/>
    <w:rsid w:val="001425A0"/>
    <w:rsid w:val="00142786"/>
    <w:rsid w:val="00142AA8"/>
    <w:rsid w:val="00142B1E"/>
    <w:rsid w:val="00142FE1"/>
    <w:rsid w:val="00143049"/>
    <w:rsid w:val="001430A7"/>
    <w:rsid w:val="001430CF"/>
    <w:rsid w:val="00143434"/>
    <w:rsid w:val="00143535"/>
    <w:rsid w:val="00143A0A"/>
    <w:rsid w:val="00143B39"/>
    <w:rsid w:val="00143FC0"/>
    <w:rsid w:val="00144356"/>
    <w:rsid w:val="00144620"/>
    <w:rsid w:val="001446BF"/>
    <w:rsid w:val="001446FB"/>
    <w:rsid w:val="001454E5"/>
    <w:rsid w:val="0014586E"/>
    <w:rsid w:val="00145FB0"/>
    <w:rsid w:val="00145FB6"/>
    <w:rsid w:val="00146147"/>
    <w:rsid w:val="00146AD9"/>
    <w:rsid w:val="00146F06"/>
    <w:rsid w:val="00147260"/>
    <w:rsid w:val="0014741D"/>
    <w:rsid w:val="00147D7A"/>
    <w:rsid w:val="0015014F"/>
    <w:rsid w:val="0015034A"/>
    <w:rsid w:val="00150460"/>
    <w:rsid w:val="001509F0"/>
    <w:rsid w:val="00150D95"/>
    <w:rsid w:val="001518D3"/>
    <w:rsid w:val="00151CD3"/>
    <w:rsid w:val="001520CD"/>
    <w:rsid w:val="0015242D"/>
    <w:rsid w:val="001524F3"/>
    <w:rsid w:val="0015273B"/>
    <w:rsid w:val="001527A3"/>
    <w:rsid w:val="0015283D"/>
    <w:rsid w:val="001529C7"/>
    <w:rsid w:val="001529DB"/>
    <w:rsid w:val="00152C12"/>
    <w:rsid w:val="00152F73"/>
    <w:rsid w:val="00152F9C"/>
    <w:rsid w:val="0015324A"/>
    <w:rsid w:val="00153455"/>
    <w:rsid w:val="00153599"/>
    <w:rsid w:val="00153AD6"/>
    <w:rsid w:val="001541CF"/>
    <w:rsid w:val="00154237"/>
    <w:rsid w:val="00154301"/>
    <w:rsid w:val="001545B7"/>
    <w:rsid w:val="00154A95"/>
    <w:rsid w:val="00154AD9"/>
    <w:rsid w:val="00154B43"/>
    <w:rsid w:val="00154E8D"/>
    <w:rsid w:val="0015573A"/>
    <w:rsid w:val="001558C7"/>
    <w:rsid w:val="00155A37"/>
    <w:rsid w:val="00155B9F"/>
    <w:rsid w:val="00155C14"/>
    <w:rsid w:val="00155FF6"/>
    <w:rsid w:val="001560BB"/>
    <w:rsid w:val="0015618A"/>
    <w:rsid w:val="001571CA"/>
    <w:rsid w:val="001574A4"/>
    <w:rsid w:val="001576DB"/>
    <w:rsid w:val="00157F3A"/>
    <w:rsid w:val="00160537"/>
    <w:rsid w:val="00160741"/>
    <w:rsid w:val="001607B3"/>
    <w:rsid w:val="001609F7"/>
    <w:rsid w:val="00160A6F"/>
    <w:rsid w:val="00160BD7"/>
    <w:rsid w:val="00160DD7"/>
    <w:rsid w:val="00161586"/>
    <w:rsid w:val="001616FF"/>
    <w:rsid w:val="001618DC"/>
    <w:rsid w:val="001619EC"/>
    <w:rsid w:val="00161DD3"/>
    <w:rsid w:val="00161F2D"/>
    <w:rsid w:val="00161FF8"/>
    <w:rsid w:val="00162623"/>
    <w:rsid w:val="0016267A"/>
    <w:rsid w:val="00162733"/>
    <w:rsid w:val="00162929"/>
    <w:rsid w:val="001630EF"/>
    <w:rsid w:val="00163D48"/>
    <w:rsid w:val="00163F8F"/>
    <w:rsid w:val="001642A0"/>
    <w:rsid w:val="001644FC"/>
    <w:rsid w:val="00164719"/>
    <w:rsid w:val="00164749"/>
    <w:rsid w:val="0016492C"/>
    <w:rsid w:val="00164CF2"/>
    <w:rsid w:val="00164DB2"/>
    <w:rsid w:val="00164F88"/>
    <w:rsid w:val="0016579C"/>
    <w:rsid w:val="0016582F"/>
    <w:rsid w:val="00165962"/>
    <w:rsid w:val="00165D1F"/>
    <w:rsid w:val="00165EED"/>
    <w:rsid w:val="0016607A"/>
    <w:rsid w:val="00166654"/>
    <w:rsid w:val="00166738"/>
    <w:rsid w:val="00166748"/>
    <w:rsid w:val="00166F24"/>
    <w:rsid w:val="00166FC4"/>
    <w:rsid w:val="00166FEE"/>
    <w:rsid w:val="001673D3"/>
    <w:rsid w:val="0016758B"/>
    <w:rsid w:val="001677AC"/>
    <w:rsid w:val="00167A04"/>
    <w:rsid w:val="00167D23"/>
    <w:rsid w:val="00167F4B"/>
    <w:rsid w:val="00170375"/>
    <w:rsid w:val="001709B4"/>
    <w:rsid w:val="00171192"/>
    <w:rsid w:val="00171268"/>
    <w:rsid w:val="00171E5B"/>
    <w:rsid w:val="001720E9"/>
    <w:rsid w:val="001721B8"/>
    <w:rsid w:val="00172869"/>
    <w:rsid w:val="001730A3"/>
    <w:rsid w:val="00173BD9"/>
    <w:rsid w:val="00173D86"/>
    <w:rsid w:val="0017426B"/>
    <w:rsid w:val="001748A7"/>
    <w:rsid w:val="0017553E"/>
    <w:rsid w:val="001759A2"/>
    <w:rsid w:val="0017604E"/>
    <w:rsid w:val="00176431"/>
    <w:rsid w:val="00176888"/>
    <w:rsid w:val="001769BB"/>
    <w:rsid w:val="00176B88"/>
    <w:rsid w:val="00176BDD"/>
    <w:rsid w:val="001772E9"/>
    <w:rsid w:val="00177970"/>
    <w:rsid w:val="00177B62"/>
    <w:rsid w:val="00177B64"/>
    <w:rsid w:val="001804A2"/>
    <w:rsid w:val="001804EA"/>
    <w:rsid w:val="001807E5"/>
    <w:rsid w:val="001808F6"/>
    <w:rsid w:val="00181230"/>
    <w:rsid w:val="00181343"/>
    <w:rsid w:val="00181A9B"/>
    <w:rsid w:val="00181AF2"/>
    <w:rsid w:val="00181C55"/>
    <w:rsid w:val="00181D9F"/>
    <w:rsid w:val="00182044"/>
    <w:rsid w:val="001822BC"/>
    <w:rsid w:val="00182511"/>
    <w:rsid w:val="00182910"/>
    <w:rsid w:val="00182B61"/>
    <w:rsid w:val="00182C3C"/>
    <w:rsid w:val="0018324B"/>
    <w:rsid w:val="001835BA"/>
    <w:rsid w:val="00183882"/>
    <w:rsid w:val="00183AF7"/>
    <w:rsid w:val="00183CF0"/>
    <w:rsid w:val="00183F18"/>
    <w:rsid w:val="0018422D"/>
    <w:rsid w:val="00184262"/>
    <w:rsid w:val="001845A1"/>
    <w:rsid w:val="00184EE4"/>
    <w:rsid w:val="0018504D"/>
    <w:rsid w:val="0018512E"/>
    <w:rsid w:val="001852A5"/>
    <w:rsid w:val="001855EE"/>
    <w:rsid w:val="0018574D"/>
    <w:rsid w:val="001858AD"/>
    <w:rsid w:val="00185902"/>
    <w:rsid w:val="00185AE7"/>
    <w:rsid w:val="00185B89"/>
    <w:rsid w:val="00185F1D"/>
    <w:rsid w:val="00185F58"/>
    <w:rsid w:val="00186255"/>
    <w:rsid w:val="0018666D"/>
    <w:rsid w:val="00186C49"/>
    <w:rsid w:val="0018721C"/>
    <w:rsid w:val="0018725E"/>
    <w:rsid w:val="0018744D"/>
    <w:rsid w:val="0019078A"/>
    <w:rsid w:val="0019088F"/>
    <w:rsid w:val="00190A61"/>
    <w:rsid w:val="00190B1C"/>
    <w:rsid w:val="0019119A"/>
    <w:rsid w:val="00191367"/>
    <w:rsid w:val="00191AA8"/>
    <w:rsid w:val="00191CB1"/>
    <w:rsid w:val="0019246E"/>
    <w:rsid w:val="0019266B"/>
    <w:rsid w:val="00192899"/>
    <w:rsid w:val="00192A5A"/>
    <w:rsid w:val="00192B6E"/>
    <w:rsid w:val="00192EAC"/>
    <w:rsid w:val="00192ECE"/>
    <w:rsid w:val="001935ED"/>
    <w:rsid w:val="001937D3"/>
    <w:rsid w:val="00193BC6"/>
    <w:rsid w:val="00194175"/>
    <w:rsid w:val="00194FBA"/>
    <w:rsid w:val="00194FBF"/>
    <w:rsid w:val="00195952"/>
    <w:rsid w:val="00195A0D"/>
    <w:rsid w:val="00195A7E"/>
    <w:rsid w:val="00195CF6"/>
    <w:rsid w:val="00195D7F"/>
    <w:rsid w:val="001963BC"/>
    <w:rsid w:val="001963D9"/>
    <w:rsid w:val="001966B3"/>
    <w:rsid w:val="00196B49"/>
    <w:rsid w:val="001970BA"/>
    <w:rsid w:val="00197179"/>
    <w:rsid w:val="001972E1"/>
    <w:rsid w:val="001974DD"/>
    <w:rsid w:val="001978FF"/>
    <w:rsid w:val="00197AE0"/>
    <w:rsid w:val="00197B2C"/>
    <w:rsid w:val="00197DFF"/>
    <w:rsid w:val="00197F19"/>
    <w:rsid w:val="001A0661"/>
    <w:rsid w:val="001A0D3C"/>
    <w:rsid w:val="001A103B"/>
    <w:rsid w:val="001A1712"/>
    <w:rsid w:val="001A1A77"/>
    <w:rsid w:val="001A1C46"/>
    <w:rsid w:val="001A1D38"/>
    <w:rsid w:val="001A1E1E"/>
    <w:rsid w:val="001A20DB"/>
    <w:rsid w:val="001A211C"/>
    <w:rsid w:val="001A2215"/>
    <w:rsid w:val="001A28A1"/>
    <w:rsid w:val="001A29FA"/>
    <w:rsid w:val="001A2A1F"/>
    <w:rsid w:val="001A3342"/>
    <w:rsid w:val="001A37E0"/>
    <w:rsid w:val="001A3DB5"/>
    <w:rsid w:val="001A3E3D"/>
    <w:rsid w:val="001A40D1"/>
    <w:rsid w:val="001A43E1"/>
    <w:rsid w:val="001A453B"/>
    <w:rsid w:val="001A465C"/>
    <w:rsid w:val="001A4BB6"/>
    <w:rsid w:val="001A55AF"/>
    <w:rsid w:val="001A57CB"/>
    <w:rsid w:val="001A59BF"/>
    <w:rsid w:val="001A5AA0"/>
    <w:rsid w:val="001A60D9"/>
    <w:rsid w:val="001A68DA"/>
    <w:rsid w:val="001A6A4E"/>
    <w:rsid w:val="001A6F39"/>
    <w:rsid w:val="001A7049"/>
    <w:rsid w:val="001A76CD"/>
    <w:rsid w:val="001A7766"/>
    <w:rsid w:val="001A7B64"/>
    <w:rsid w:val="001A7CB6"/>
    <w:rsid w:val="001A7D6B"/>
    <w:rsid w:val="001B028A"/>
    <w:rsid w:val="001B047B"/>
    <w:rsid w:val="001B04CA"/>
    <w:rsid w:val="001B05B6"/>
    <w:rsid w:val="001B0B06"/>
    <w:rsid w:val="001B0D41"/>
    <w:rsid w:val="001B0ED9"/>
    <w:rsid w:val="001B14D0"/>
    <w:rsid w:val="001B164C"/>
    <w:rsid w:val="001B1784"/>
    <w:rsid w:val="001B1A4B"/>
    <w:rsid w:val="001B1D81"/>
    <w:rsid w:val="001B1E40"/>
    <w:rsid w:val="001B23FC"/>
    <w:rsid w:val="001B2584"/>
    <w:rsid w:val="001B26D1"/>
    <w:rsid w:val="001B2A74"/>
    <w:rsid w:val="001B2F1F"/>
    <w:rsid w:val="001B3B83"/>
    <w:rsid w:val="001B3F75"/>
    <w:rsid w:val="001B40E4"/>
    <w:rsid w:val="001B41D7"/>
    <w:rsid w:val="001B57E0"/>
    <w:rsid w:val="001B5A04"/>
    <w:rsid w:val="001B5E67"/>
    <w:rsid w:val="001B5FD8"/>
    <w:rsid w:val="001B61C9"/>
    <w:rsid w:val="001B6634"/>
    <w:rsid w:val="001B68DC"/>
    <w:rsid w:val="001B732E"/>
    <w:rsid w:val="001B7463"/>
    <w:rsid w:val="001B76E3"/>
    <w:rsid w:val="001C0209"/>
    <w:rsid w:val="001C05C1"/>
    <w:rsid w:val="001C07E1"/>
    <w:rsid w:val="001C08CE"/>
    <w:rsid w:val="001C08E1"/>
    <w:rsid w:val="001C09C9"/>
    <w:rsid w:val="001C0F09"/>
    <w:rsid w:val="001C141E"/>
    <w:rsid w:val="001C1BEA"/>
    <w:rsid w:val="001C1CC9"/>
    <w:rsid w:val="001C227B"/>
    <w:rsid w:val="001C3BAE"/>
    <w:rsid w:val="001C3CAA"/>
    <w:rsid w:val="001C3CF9"/>
    <w:rsid w:val="001C40F0"/>
    <w:rsid w:val="001C46BA"/>
    <w:rsid w:val="001C4B95"/>
    <w:rsid w:val="001C4FA6"/>
    <w:rsid w:val="001C5119"/>
    <w:rsid w:val="001C542E"/>
    <w:rsid w:val="001C572B"/>
    <w:rsid w:val="001C59F0"/>
    <w:rsid w:val="001C5E03"/>
    <w:rsid w:val="001C5EDA"/>
    <w:rsid w:val="001C614E"/>
    <w:rsid w:val="001C61C4"/>
    <w:rsid w:val="001C6C86"/>
    <w:rsid w:val="001C6D1B"/>
    <w:rsid w:val="001C764E"/>
    <w:rsid w:val="001C772B"/>
    <w:rsid w:val="001C7E85"/>
    <w:rsid w:val="001D0043"/>
    <w:rsid w:val="001D040C"/>
    <w:rsid w:val="001D0452"/>
    <w:rsid w:val="001D0477"/>
    <w:rsid w:val="001D066A"/>
    <w:rsid w:val="001D084B"/>
    <w:rsid w:val="001D0F01"/>
    <w:rsid w:val="001D1447"/>
    <w:rsid w:val="001D1CE1"/>
    <w:rsid w:val="001D1F14"/>
    <w:rsid w:val="001D203B"/>
    <w:rsid w:val="001D21C4"/>
    <w:rsid w:val="001D244D"/>
    <w:rsid w:val="001D24C4"/>
    <w:rsid w:val="001D2561"/>
    <w:rsid w:val="001D2919"/>
    <w:rsid w:val="001D2C82"/>
    <w:rsid w:val="001D2FE2"/>
    <w:rsid w:val="001D3170"/>
    <w:rsid w:val="001D3384"/>
    <w:rsid w:val="001D39B6"/>
    <w:rsid w:val="001D3AF3"/>
    <w:rsid w:val="001D3B59"/>
    <w:rsid w:val="001D4217"/>
    <w:rsid w:val="001D464B"/>
    <w:rsid w:val="001D4909"/>
    <w:rsid w:val="001D4AEC"/>
    <w:rsid w:val="001D53DC"/>
    <w:rsid w:val="001D5893"/>
    <w:rsid w:val="001D5A63"/>
    <w:rsid w:val="001D5AC9"/>
    <w:rsid w:val="001D5B23"/>
    <w:rsid w:val="001D5B46"/>
    <w:rsid w:val="001D6A60"/>
    <w:rsid w:val="001D6DB7"/>
    <w:rsid w:val="001D7500"/>
    <w:rsid w:val="001D788E"/>
    <w:rsid w:val="001D79F7"/>
    <w:rsid w:val="001E035A"/>
    <w:rsid w:val="001E05A9"/>
    <w:rsid w:val="001E05EB"/>
    <w:rsid w:val="001E0616"/>
    <w:rsid w:val="001E08C4"/>
    <w:rsid w:val="001E091E"/>
    <w:rsid w:val="001E0AA3"/>
    <w:rsid w:val="001E0E8E"/>
    <w:rsid w:val="001E0F72"/>
    <w:rsid w:val="001E1052"/>
    <w:rsid w:val="001E132D"/>
    <w:rsid w:val="001E1E2B"/>
    <w:rsid w:val="001E20C8"/>
    <w:rsid w:val="001E2105"/>
    <w:rsid w:val="001E21B1"/>
    <w:rsid w:val="001E28E0"/>
    <w:rsid w:val="001E2BD7"/>
    <w:rsid w:val="001E2C85"/>
    <w:rsid w:val="001E2F93"/>
    <w:rsid w:val="001E2FE1"/>
    <w:rsid w:val="001E358C"/>
    <w:rsid w:val="001E38FA"/>
    <w:rsid w:val="001E438F"/>
    <w:rsid w:val="001E4554"/>
    <w:rsid w:val="001E4796"/>
    <w:rsid w:val="001E49E4"/>
    <w:rsid w:val="001E4D3F"/>
    <w:rsid w:val="001E5308"/>
    <w:rsid w:val="001E5379"/>
    <w:rsid w:val="001E54F6"/>
    <w:rsid w:val="001E61E5"/>
    <w:rsid w:val="001E631C"/>
    <w:rsid w:val="001E6397"/>
    <w:rsid w:val="001E6517"/>
    <w:rsid w:val="001E65B9"/>
    <w:rsid w:val="001E6E01"/>
    <w:rsid w:val="001E6E07"/>
    <w:rsid w:val="001E70EE"/>
    <w:rsid w:val="001E71B9"/>
    <w:rsid w:val="001E76E3"/>
    <w:rsid w:val="001E7BE3"/>
    <w:rsid w:val="001E7DF8"/>
    <w:rsid w:val="001F0725"/>
    <w:rsid w:val="001F0819"/>
    <w:rsid w:val="001F093A"/>
    <w:rsid w:val="001F0A9E"/>
    <w:rsid w:val="001F0B25"/>
    <w:rsid w:val="001F0DC7"/>
    <w:rsid w:val="001F0E0A"/>
    <w:rsid w:val="001F138A"/>
    <w:rsid w:val="001F1C33"/>
    <w:rsid w:val="001F2159"/>
    <w:rsid w:val="001F2885"/>
    <w:rsid w:val="001F28E9"/>
    <w:rsid w:val="001F2CEC"/>
    <w:rsid w:val="001F2D4C"/>
    <w:rsid w:val="001F2D6A"/>
    <w:rsid w:val="001F3004"/>
    <w:rsid w:val="001F3028"/>
    <w:rsid w:val="001F314E"/>
    <w:rsid w:val="001F36FC"/>
    <w:rsid w:val="001F372D"/>
    <w:rsid w:val="001F375E"/>
    <w:rsid w:val="001F407A"/>
    <w:rsid w:val="001F414F"/>
    <w:rsid w:val="001F49FF"/>
    <w:rsid w:val="001F4A06"/>
    <w:rsid w:val="001F4B82"/>
    <w:rsid w:val="001F4CDD"/>
    <w:rsid w:val="001F4E61"/>
    <w:rsid w:val="001F53FD"/>
    <w:rsid w:val="001F5823"/>
    <w:rsid w:val="001F5AF6"/>
    <w:rsid w:val="001F5E56"/>
    <w:rsid w:val="001F5ECD"/>
    <w:rsid w:val="001F6810"/>
    <w:rsid w:val="001F6BF7"/>
    <w:rsid w:val="001F6EE3"/>
    <w:rsid w:val="001F6F33"/>
    <w:rsid w:val="001F753F"/>
    <w:rsid w:val="001F7B03"/>
    <w:rsid w:val="002002D9"/>
    <w:rsid w:val="00200586"/>
    <w:rsid w:val="00200667"/>
    <w:rsid w:val="0020071D"/>
    <w:rsid w:val="00200A1D"/>
    <w:rsid w:val="00200A84"/>
    <w:rsid w:val="00200B48"/>
    <w:rsid w:val="00200C4C"/>
    <w:rsid w:val="00200C7C"/>
    <w:rsid w:val="0020102E"/>
    <w:rsid w:val="00201284"/>
    <w:rsid w:val="00201540"/>
    <w:rsid w:val="0020206A"/>
    <w:rsid w:val="002025F6"/>
    <w:rsid w:val="0020271D"/>
    <w:rsid w:val="00202B55"/>
    <w:rsid w:val="00203021"/>
    <w:rsid w:val="002036B9"/>
    <w:rsid w:val="00204202"/>
    <w:rsid w:val="00204420"/>
    <w:rsid w:val="002046BA"/>
    <w:rsid w:val="00204955"/>
    <w:rsid w:val="00204A48"/>
    <w:rsid w:val="00204CC1"/>
    <w:rsid w:val="00205042"/>
    <w:rsid w:val="002058A5"/>
    <w:rsid w:val="00205F90"/>
    <w:rsid w:val="00206436"/>
    <w:rsid w:val="00206561"/>
    <w:rsid w:val="00206890"/>
    <w:rsid w:val="002069A7"/>
    <w:rsid w:val="00206B4D"/>
    <w:rsid w:val="00207123"/>
    <w:rsid w:val="0020766C"/>
    <w:rsid w:val="00207B2A"/>
    <w:rsid w:val="0021069E"/>
    <w:rsid w:val="00210B75"/>
    <w:rsid w:val="00210B8B"/>
    <w:rsid w:val="00210BDF"/>
    <w:rsid w:val="00210D71"/>
    <w:rsid w:val="00210E2F"/>
    <w:rsid w:val="002113CF"/>
    <w:rsid w:val="0021149B"/>
    <w:rsid w:val="00211592"/>
    <w:rsid w:val="002117BE"/>
    <w:rsid w:val="0021186C"/>
    <w:rsid w:val="002119CB"/>
    <w:rsid w:val="002119E2"/>
    <w:rsid w:val="00211FBB"/>
    <w:rsid w:val="00212133"/>
    <w:rsid w:val="0021220F"/>
    <w:rsid w:val="0021261E"/>
    <w:rsid w:val="00212646"/>
    <w:rsid w:val="0021273B"/>
    <w:rsid w:val="00212B3D"/>
    <w:rsid w:val="00212B7A"/>
    <w:rsid w:val="00212CC9"/>
    <w:rsid w:val="00212DB5"/>
    <w:rsid w:val="00213010"/>
    <w:rsid w:val="002134BE"/>
    <w:rsid w:val="002144E7"/>
    <w:rsid w:val="00214608"/>
    <w:rsid w:val="002147E1"/>
    <w:rsid w:val="00214863"/>
    <w:rsid w:val="00214F1A"/>
    <w:rsid w:val="0021505C"/>
    <w:rsid w:val="002156B4"/>
    <w:rsid w:val="0021591A"/>
    <w:rsid w:val="00216824"/>
    <w:rsid w:val="00216910"/>
    <w:rsid w:val="00217455"/>
    <w:rsid w:val="002178D6"/>
    <w:rsid w:val="002179B7"/>
    <w:rsid w:val="002203C6"/>
    <w:rsid w:val="00220AFD"/>
    <w:rsid w:val="00220E27"/>
    <w:rsid w:val="00220FB9"/>
    <w:rsid w:val="002212A7"/>
    <w:rsid w:val="002212E8"/>
    <w:rsid w:val="00221374"/>
    <w:rsid w:val="0022142F"/>
    <w:rsid w:val="0022153E"/>
    <w:rsid w:val="0022172B"/>
    <w:rsid w:val="00221806"/>
    <w:rsid w:val="00221B3B"/>
    <w:rsid w:val="00221EA3"/>
    <w:rsid w:val="00221FEA"/>
    <w:rsid w:val="002220D3"/>
    <w:rsid w:val="002220E9"/>
    <w:rsid w:val="0022225C"/>
    <w:rsid w:val="002224F6"/>
    <w:rsid w:val="00222702"/>
    <w:rsid w:val="002229D1"/>
    <w:rsid w:val="00222F89"/>
    <w:rsid w:val="0022355D"/>
    <w:rsid w:val="002235BC"/>
    <w:rsid w:val="00223B22"/>
    <w:rsid w:val="00223CF0"/>
    <w:rsid w:val="00223D72"/>
    <w:rsid w:val="00223FB6"/>
    <w:rsid w:val="00224323"/>
    <w:rsid w:val="00224481"/>
    <w:rsid w:val="002246C7"/>
    <w:rsid w:val="00224868"/>
    <w:rsid w:val="00224E6E"/>
    <w:rsid w:val="00224F08"/>
    <w:rsid w:val="00224FCD"/>
    <w:rsid w:val="0022539F"/>
    <w:rsid w:val="00225A50"/>
    <w:rsid w:val="00225AC2"/>
    <w:rsid w:val="00225D78"/>
    <w:rsid w:val="00225D7F"/>
    <w:rsid w:val="002260FD"/>
    <w:rsid w:val="00226384"/>
    <w:rsid w:val="00226B2D"/>
    <w:rsid w:val="00226E01"/>
    <w:rsid w:val="00226E15"/>
    <w:rsid w:val="00226EE5"/>
    <w:rsid w:val="00227197"/>
    <w:rsid w:val="0022769E"/>
    <w:rsid w:val="00227734"/>
    <w:rsid w:val="00227B39"/>
    <w:rsid w:val="002300E3"/>
    <w:rsid w:val="00230143"/>
    <w:rsid w:val="00230898"/>
    <w:rsid w:val="00230ADE"/>
    <w:rsid w:val="00230E53"/>
    <w:rsid w:val="00231168"/>
    <w:rsid w:val="00231509"/>
    <w:rsid w:val="00231687"/>
    <w:rsid w:val="0023226F"/>
    <w:rsid w:val="002322CF"/>
    <w:rsid w:val="00232600"/>
    <w:rsid w:val="00232A48"/>
    <w:rsid w:val="0023313C"/>
    <w:rsid w:val="002331F2"/>
    <w:rsid w:val="0023325F"/>
    <w:rsid w:val="00233766"/>
    <w:rsid w:val="0023379C"/>
    <w:rsid w:val="00233928"/>
    <w:rsid w:val="00233E75"/>
    <w:rsid w:val="00233F8A"/>
    <w:rsid w:val="00234124"/>
    <w:rsid w:val="002346E2"/>
    <w:rsid w:val="00234765"/>
    <w:rsid w:val="002347E7"/>
    <w:rsid w:val="00234855"/>
    <w:rsid w:val="00234924"/>
    <w:rsid w:val="00234B47"/>
    <w:rsid w:val="00234DA0"/>
    <w:rsid w:val="00235464"/>
    <w:rsid w:val="002359E0"/>
    <w:rsid w:val="00235B06"/>
    <w:rsid w:val="00236049"/>
    <w:rsid w:val="0023674F"/>
    <w:rsid w:val="00236C64"/>
    <w:rsid w:val="00236D18"/>
    <w:rsid w:val="0023731E"/>
    <w:rsid w:val="0023753B"/>
    <w:rsid w:val="00237984"/>
    <w:rsid w:val="00237D99"/>
    <w:rsid w:val="00237DF7"/>
    <w:rsid w:val="00237E8D"/>
    <w:rsid w:val="002400C4"/>
    <w:rsid w:val="002401D0"/>
    <w:rsid w:val="00240854"/>
    <w:rsid w:val="002408A5"/>
    <w:rsid w:val="002409DB"/>
    <w:rsid w:val="00240D8D"/>
    <w:rsid w:val="00241A31"/>
    <w:rsid w:val="00241AF4"/>
    <w:rsid w:val="0024222E"/>
    <w:rsid w:val="00242720"/>
    <w:rsid w:val="00242AD2"/>
    <w:rsid w:val="00242BB4"/>
    <w:rsid w:val="00242FA5"/>
    <w:rsid w:val="0024402A"/>
    <w:rsid w:val="00244C20"/>
    <w:rsid w:val="00244E2B"/>
    <w:rsid w:val="00245082"/>
    <w:rsid w:val="002454BB"/>
    <w:rsid w:val="0024583E"/>
    <w:rsid w:val="0024597D"/>
    <w:rsid w:val="0024599D"/>
    <w:rsid w:val="00246025"/>
    <w:rsid w:val="0024621D"/>
    <w:rsid w:val="002464C0"/>
    <w:rsid w:val="0024664C"/>
    <w:rsid w:val="0024678D"/>
    <w:rsid w:val="002468A3"/>
    <w:rsid w:val="002472E8"/>
    <w:rsid w:val="00247695"/>
    <w:rsid w:val="00247BB5"/>
    <w:rsid w:val="00247CAF"/>
    <w:rsid w:val="00247E95"/>
    <w:rsid w:val="00247F48"/>
    <w:rsid w:val="00250374"/>
    <w:rsid w:val="00250506"/>
    <w:rsid w:val="00250783"/>
    <w:rsid w:val="002509FC"/>
    <w:rsid w:val="00250E2C"/>
    <w:rsid w:val="00250F85"/>
    <w:rsid w:val="00251080"/>
    <w:rsid w:val="0025173E"/>
    <w:rsid w:val="00251906"/>
    <w:rsid w:val="00251B4B"/>
    <w:rsid w:val="00251DA0"/>
    <w:rsid w:val="00251E6B"/>
    <w:rsid w:val="0025201A"/>
    <w:rsid w:val="00252287"/>
    <w:rsid w:val="002522E6"/>
    <w:rsid w:val="002523D9"/>
    <w:rsid w:val="00252431"/>
    <w:rsid w:val="002527AA"/>
    <w:rsid w:val="0025289E"/>
    <w:rsid w:val="002528D7"/>
    <w:rsid w:val="002531CE"/>
    <w:rsid w:val="00253222"/>
    <w:rsid w:val="00253234"/>
    <w:rsid w:val="00253286"/>
    <w:rsid w:val="002534C7"/>
    <w:rsid w:val="002538BD"/>
    <w:rsid w:val="00254497"/>
    <w:rsid w:val="002547A2"/>
    <w:rsid w:val="002549D0"/>
    <w:rsid w:val="00254D21"/>
    <w:rsid w:val="00254F7C"/>
    <w:rsid w:val="00255280"/>
    <w:rsid w:val="00255CDE"/>
    <w:rsid w:val="00255D12"/>
    <w:rsid w:val="00255E1C"/>
    <w:rsid w:val="00256316"/>
    <w:rsid w:val="0025686F"/>
    <w:rsid w:val="002572F9"/>
    <w:rsid w:val="00257DB4"/>
    <w:rsid w:val="00257F2C"/>
    <w:rsid w:val="00257F9B"/>
    <w:rsid w:val="00260068"/>
    <w:rsid w:val="0026045B"/>
    <w:rsid w:val="002608A2"/>
    <w:rsid w:val="00260A5F"/>
    <w:rsid w:val="00260C59"/>
    <w:rsid w:val="00261C13"/>
    <w:rsid w:val="002624EB"/>
    <w:rsid w:val="00262847"/>
    <w:rsid w:val="00262985"/>
    <w:rsid w:val="00262C0E"/>
    <w:rsid w:val="00262CB5"/>
    <w:rsid w:val="00262E8E"/>
    <w:rsid w:val="00263038"/>
    <w:rsid w:val="00263114"/>
    <w:rsid w:val="0026311F"/>
    <w:rsid w:val="00263498"/>
    <w:rsid w:val="00264A07"/>
    <w:rsid w:val="00265017"/>
    <w:rsid w:val="0026540D"/>
    <w:rsid w:val="00265519"/>
    <w:rsid w:val="0026552E"/>
    <w:rsid w:val="002656C8"/>
    <w:rsid w:val="00265879"/>
    <w:rsid w:val="00265A99"/>
    <w:rsid w:val="00265D2E"/>
    <w:rsid w:val="00265DFE"/>
    <w:rsid w:val="002661AD"/>
    <w:rsid w:val="0026640C"/>
    <w:rsid w:val="00266462"/>
    <w:rsid w:val="002664F1"/>
    <w:rsid w:val="00266911"/>
    <w:rsid w:val="00266AC1"/>
    <w:rsid w:val="002674B7"/>
    <w:rsid w:val="00267542"/>
    <w:rsid w:val="0026766E"/>
    <w:rsid w:val="00267833"/>
    <w:rsid w:val="00267943"/>
    <w:rsid w:val="00267949"/>
    <w:rsid w:val="00267967"/>
    <w:rsid w:val="00267BB1"/>
    <w:rsid w:val="00267C1B"/>
    <w:rsid w:val="00267C84"/>
    <w:rsid w:val="00267E1D"/>
    <w:rsid w:val="002702B4"/>
    <w:rsid w:val="002702DE"/>
    <w:rsid w:val="00270946"/>
    <w:rsid w:val="002709B1"/>
    <w:rsid w:val="00270A49"/>
    <w:rsid w:val="00270C73"/>
    <w:rsid w:val="00270F2F"/>
    <w:rsid w:val="0027122D"/>
    <w:rsid w:val="002714DF"/>
    <w:rsid w:val="00271638"/>
    <w:rsid w:val="002717B0"/>
    <w:rsid w:val="00271AAF"/>
    <w:rsid w:val="00272127"/>
    <w:rsid w:val="0027226B"/>
    <w:rsid w:val="0027237D"/>
    <w:rsid w:val="00272AEC"/>
    <w:rsid w:val="00273016"/>
    <w:rsid w:val="00273245"/>
    <w:rsid w:val="002732DD"/>
    <w:rsid w:val="00273D16"/>
    <w:rsid w:val="00273D8C"/>
    <w:rsid w:val="00273F13"/>
    <w:rsid w:val="0027440A"/>
    <w:rsid w:val="002748C9"/>
    <w:rsid w:val="00274A54"/>
    <w:rsid w:val="00274B28"/>
    <w:rsid w:val="00274C30"/>
    <w:rsid w:val="00274DE7"/>
    <w:rsid w:val="00274F65"/>
    <w:rsid w:val="0027528F"/>
    <w:rsid w:val="00275347"/>
    <w:rsid w:val="00275602"/>
    <w:rsid w:val="002758EB"/>
    <w:rsid w:val="00275955"/>
    <w:rsid w:val="002761A1"/>
    <w:rsid w:val="00276377"/>
    <w:rsid w:val="0027663F"/>
    <w:rsid w:val="002766A0"/>
    <w:rsid w:val="00276B26"/>
    <w:rsid w:val="002772B9"/>
    <w:rsid w:val="00277E15"/>
    <w:rsid w:val="002803B5"/>
    <w:rsid w:val="002804DF"/>
    <w:rsid w:val="0028102B"/>
    <w:rsid w:val="00281721"/>
    <w:rsid w:val="00281BB2"/>
    <w:rsid w:val="00281D70"/>
    <w:rsid w:val="002820F6"/>
    <w:rsid w:val="002824C8"/>
    <w:rsid w:val="002828AA"/>
    <w:rsid w:val="00282DEA"/>
    <w:rsid w:val="0028363A"/>
    <w:rsid w:val="002836D6"/>
    <w:rsid w:val="00283B86"/>
    <w:rsid w:val="0028416A"/>
    <w:rsid w:val="00284C8F"/>
    <w:rsid w:val="00285040"/>
    <w:rsid w:val="00285044"/>
    <w:rsid w:val="0028505B"/>
    <w:rsid w:val="00285487"/>
    <w:rsid w:val="002865E9"/>
    <w:rsid w:val="002866BE"/>
    <w:rsid w:val="002868DE"/>
    <w:rsid w:val="00286C29"/>
    <w:rsid w:val="00286CEB"/>
    <w:rsid w:val="00286CF7"/>
    <w:rsid w:val="002878B1"/>
    <w:rsid w:val="0029015B"/>
    <w:rsid w:val="0029061B"/>
    <w:rsid w:val="002907D5"/>
    <w:rsid w:val="00291144"/>
    <w:rsid w:val="00291230"/>
    <w:rsid w:val="002912E2"/>
    <w:rsid w:val="0029156C"/>
    <w:rsid w:val="002918FA"/>
    <w:rsid w:val="00291B00"/>
    <w:rsid w:val="00291EDD"/>
    <w:rsid w:val="0029208E"/>
    <w:rsid w:val="00292106"/>
    <w:rsid w:val="002921B1"/>
    <w:rsid w:val="00292484"/>
    <w:rsid w:val="002928CF"/>
    <w:rsid w:val="002929B5"/>
    <w:rsid w:val="00292A66"/>
    <w:rsid w:val="00292A7C"/>
    <w:rsid w:val="002930AD"/>
    <w:rsid w:val="0029330D"/>
    <w:rsid w:val="00293682"/>
    <w:rsid w:val="002943A5"/>
    <w:rsid w:val="00294C68"/>
    <w:rsid w:val="002950A2"/>
    <w:rsid w:val="0029518D"/>
    <w:rsid w:val="002956BD"/>
    <w:rsid w:val="002959AC"/>
    <w:rsid w:val="00296043"/>
    <w:rsid w:val="00296296"/>
    <w:rsid w:val="002965BF"/>
    <w:rsid w:val="00296827"/>
    <w:rsid w:val="00296E43"/>
    <w:rsid w:val="002976CC"/>
    <w:rsid w:val="00297B79"/>
    <w:rsid w:val="002A03C3"/>
    <w:rsid w:val="002A0474"/>
    <w:rsid w:val="002A048A"/>
    <w:rsid w:val="002A068D"/>
    <w:rsid w:val="002A06D4"/>
    <w:rsid w:val="002A0F46"/>
    <w:rsid w:val="002A1729"/>
    <w:rsid w:val="002A1973"/>
    <w:rsid w:val="002A21D3"/>
    <w:rsid w:val="002A2A8F"/>
    <w:rsid w:val="002A2B12"/>
    <w:rsid w:val="002A2C7F"/>
    <w:rsid w:val="002A2D32"/>
    <w:rsid w:val="002A2DCB"/>
    <w:rsid w:val="002A304C"/>
    <w:rsid w:val="002A3165"/>
    <w:rsid w:val="002A3C49"/>
    <w:rsid w:val="002A3C7F"/>
    <w:rsid w:val="002A4993"/>
    <w:rsid w:val="002A49D3"/>
    <w:rsid w:val="002A4C70"/>
    <w:rsid w:val="002A4DCB"/>
    <w:rsid w:val="002A4FFB"/>
    <w:rsid w:val="002A5190"/>
    <w:rsid w:val="002A53DE"/>
    <w:rsid w:val="002A5720"/>
    <w:rsid w:val="002A5A86"/>
    <w:rsid w:val="002A5FC4"/>
    <w:rsid w:val="002A6160"/>
    <w:rsid w:val="002A621A"/>
    <w:rsid w:val="002A6813"/>
    <w:rsid w:val="002A6835"/>
    <w:rsid w:val="002A6939"/>
    <w:rsid w:val="002A6AEB"/>
    <w:rsid w:val="002A6B85"/>
    <w:rsid w:val="002A750E"/>
    <w:rsid w:val="002A75F8"/>
    <w:rsid w:val="002A7691"/>
    <w:rsid w:val="002A7AF3"/>
    <w:rsid w:val="002B0C43"/>
    <w:rsid w:val="002B17B3"/>
    <w:rsid w:val="002B1BC0"/>
    <w:rsid w:val="002B1C3A"/>
    <w:rsid w:val="002B1F75"/>
    <w:rsid w:val="002B2010"/>
    <w:rsid w:val="002B2149"/>
    <w:rsid w:val="002B23EC"/>
    <w:rsid w:val="002B254E"/>
    <w:rsid w:val="002B264D"/>
    <w:rsid w:val="002B3107"/>
    <w:rsid w:val="002B3644"/>
    <w:rsid w:val="002B37DA"/>
    <w:rsid w:val="002B3AC7"/>
    <w:rsid w:val="002B3BE3"/>
    <w:rsid w:val="002B3DDC"/>
    <w:rsid w:val="002B3F06"/>
    <w:rsid w:val="002B406B"/>
    <w:rsid w:val="002B4C54"/>
    <w:rsid w:val="002B4CA0"/>
    <w:rsid w:val="002B4CE8"/>
    <w:rsid w:val="002B51A7"/>
    <w:rsid w:val="002B5365"/>
    <w:rsid w:val="002B577C"/>
    <w:rsid w:val="002B5869"/>
    <w:rsid w:val="002B5C35"/>
    <w:rsid w:val="002B5F4A"/>
    <w:rsid w:val="002B60A5"/>
    <w:rsid w:val="002B60E6"/>
    <w:rsid w:val="002B6798"/>
    <w:rsid w:val="002B6A8A"/>
    <w:rsid w:val="002B6AEE"/>
    <w:rsid w:val="002B6B08"/>
    <w:rsid w:val="002B70CC"/>
    <w:rsid w:val="002B71D9"/>
    <w:rsid w:val="002B72E9"/>
    <w:rsid w:val="002B7441"/>
    <w:rsid w:val="002B74B6"/>
    <w:rsid w:val="002B74FA"/>
    <w:rsid w:val="002B7548"/>
    <w:rsid w:val="002B7618"/>
    <w:rsid w:val="002B76F1"/>
    <w:rsid w:val="002B775E"/>
    <w:rsid w:val="002B7B3A"/>
    <w:rsid w:val="002B7E05"/>
    <w:rsid w:val="002C030D"/>
    <w:rsid w:val="002C0729"/>
    <w:rsid w:val="002C0B56"/>
    <w:rsid w:val="002C0BF6"/>
    <w:rsid w:val="002C0D74"/>
    <w:rsid w:val="002C1155"/>
    <w:rsid w:val="002C14BA"/>
    <w:rsid w:val="002C16B6"/>
    <w:rsid w:val="002C183D"/>
    <w:rsid w:val="002C188A"/>
    <w:rsid w:val="002C194D"/>
    <w:rsid w:val="002C19C0"/>
    <w:rsid w:val="002C1B0B"/>
    <w:rsid w:val="002C1D76"/>
    <w:rsid w:val="002C21FD"/>
    <w:rsid w:val="002C2565"/>
    <w:rsid w:val="002C2A01"/>
    <w:rsid w:val="002C2B23"/>
    <w:rsid w:val="002C2BAE"/>
    <w:rsid w:val="002C2C32"/>
    <w:rsid w:val="002C355B"/>
    <w:rsid w:val="002C3842"/>
    <w:rsid w:val="002C38C5"/>
    <w:rsid w:val="002C3BB3"/>
    <w:rsid w:val="002C3E8A"/>
    <w:rsid w:val="002C45F8"/>
    <w:rsid w:val="002C4672"/>
    <w:rsid w:val="002C48D2"/>
    <w:rsid w:val="002C4A99"/>
    <w:rsid w:val="002C4B24"/>
    <w:rsid w:val="002C4B5F"/>
    <w:rsid w:val="002C5593"/>
    <w:rsid w:val="002C5823"/>
    <w:rsid w:val="002C6164"/>
    <w:rsid w:val="002C6193"/>
    <w:rsid w:val="002C6356"/>
    <w:rsid w:val="002C64E1"/>
    <w:rsid w:val="002C680F"/>
    <w:rsid w:val="002C7555"/>
    <w:rsid w:val="002C75C4"/>
    <w:rsid w:val="002C77BA"/>
    <w:rsid w:val="002C7915"/>
    <w:rsid w:val="002C7998"/>
    <w:rsid w:val="002C7D70"/>
    <w:rsid w:val="002D011C"/>
    <w:rsid w:val="002D08B6"/>
    <w:rsid w:val="002D0E3D"/>
    <w:rsid w:val="002D0E70"/>
    <w:rsid w:val="002D0F4F"/>
    <w:rsid w:val="002D0F5F"/>
    <w:rsid w:val="002D1081"/>
    <w:rsid w:val="002D112E"/>
    <w:rsid w:val="002D13EB"/>
    <w:rsid w:val="002D1739"/>
    <w:rsid w:val="002D1865"/>
    <w:rsid w:val="002D2435"/>
    <w:rsid w:val="002D2462"/>
    <w:rsid w:val="002D25DC"/>
    <w:rsid w:val="002D26F9"/>
    <w:rsid w:val="002D2778"/>
    <w:rsid w:val="002D2A35"/>
    <w:rsid w:val="002D2E34"/>
    <w:rsid w:val="002D2EA5"/>
    <w:rsid w:val="002D30E9"/>
    <w:rsid w:val="002D312D"/>
    <w:rsid w:val="002D326E"/>
    <w:rsid w:val="002D342E"/>
    <w:rsid w:val="002D3A7F"/>
    <w:rsid w:val="002D3A99"/>
    <w:rsid w:val="002D3D16"/>
    <w:rsid w:val="002D3E08"/>
    <w:rsid w:val="002D3E15"/>
    <w:rsid w:val="002D409A"/>
    <w:rsid w:val="002D45E5"/>
    <w:rsid w:val="002D4850"/>
    <w:rsid w:val="002D4BD7"/>
    <w:rsid w:val="002D4E4F"/>
    <w:rsid w:val="002D526D"/>
    <w:rsid w:val="002D5609"/>
    <w:rsid w:val="002D56E4"/>
    <w:rsid w:val="002D5CB7"/>
    <w:rsid w:val="002D62F0"/>
    <w:rsid w:val="002D62F8"/>
    <w:rsid w:val="002D644E"/>
    <w:rsid w:val="002D666C"/>
    <w:rsid w:val="002D6927"/>
    <w:rsid w:val="002D6C4F"/>
    <w:rsid w:val="002D6DB8"/>
    <w:rsid w:val="002D6F9C"/>
    <w:rsid w:val="002D72A6"/>
    <w:rsid w:val="002D730F"/>
    <w:rsid w:val="002D752C"/>
    <w:rsid w:val="002D79B7"/>
    <w:rsid w:val="002D7BB1"/>
    <w:rsid w:val="002D7FEB"/>
    <w:rsid w:val="002E02AB"/>
    <w:rsid w:val="002E02CA"/>
    <w:rsid w:val="002E0809"/>
    <w:rsid w:val="002E0923"/>
    <w:rsid w:val="002E0A4A"/>
    <w:rsid w:val="002E1A4B"/>
    <w:rsid w:val="002E1B65"/>
    <w:rsid w:val="002E1CF7"/>
    <w:rsid w:val="002E1D08"/>
    <w:rsid w:val="002E1DAD"/>
    <w:rsid w:val="002E21D0"/>
    <w:rsid w:val="002E29BF"/>
    <w:rsid w:val="002E2A7F"/>
    <w:rsid w:val="002E321E"/>
    <w:rsid w:val="002E345D"/>
    <w:rsid w:val="002E3860"/>
    <w:rsid w:val="002E3C96"/>
    <w:rsid w:val="002E4390"/>
    <w:rsid w:val="002E4AC6"/>
    <w:rsid w:val="002E4B24"/>
    <w:rsid w:val="002E4CA2"/>
    <w:rsid w:val="002E4CA9"/>
    <w:rsid w:val="002E4D53"/>
    <w:rsid w:val="002E4EEC"/>
    <w:rsid w:val="002E50C4"/>
    <w:rsid w:val="002E546A"/>
    <w:rsid w:val="002E57FB"/>
    <w:rsid w:val="002E5998"/>
    <w:rsid w:val="002E605D"/>
    <w:rsid w:val="002E60B0"/>
    <w:rsid w:val="002E6D94"/>
    <w:rsid w:val="002E6E76"/>
    <w:rsid w:val="002E711C"/>
    <w:rsid w:val="002E7278"/>
    <w:rsid w:val="002E7394"/>
    <w:rsid w:val="002E7454"/>
    <w:rsid w:val="002E76AD"/>
    <w:rsid w:val="002E76B7"/>
    <w:rsid w:val="002E77AC"/>
    <w:rsid w:val="002E7E53"/>
    <w:rsid w:val="002E7E7C"/>
    <w:rsid w:val="002F01B7"/>
    <w:rsid w:val="002F047F"/>
    <w:rsid w:val="002F057B"/>
    <w:rsid w:val="002F05AD"/>
    <w:rsid w:val="002F05B1"/>
    <w:rsid w:val="002F0754"/>
    <w:rsid w:val="002F0AB1"/>
    <w:rsid w:val="002F0C00"/>
    <w:rsid w:val="002F1075"/>
    <w:rsid w:val="002F1621"/>
    <w:rsid w:val="002F192D"/>
    <w:rsid w:val="002F1E53"/>
    <w:rsid w:val="002F201E"/>
    <w:rsid w:val="002F202C"/>
    <w:rsid w:val="002F22C0"/>
    <w:rsid w:val="002F2361"/>
    <w:rsid w:val="002F263B"/>
    <w:rsid w:val="002F2659"/>
    <w:rsid w:val="002F26C5"/>
    <w:rsid w:val="002F28DB"/>
    <w:rsid w:val="002F29E9"/>
    <w:rsid w:val="002F2A2B"/>
    <w:rsid w:val="002F2C90"/>
    <w:rsid w:val="002F2CAA"/>
    <w:rsid w:val="002F2EAC"/>
    <w:rsid w:val="002F33AF"/>
    <w:rsid w:val="002F35AC"/>
    <w:rsid w:val="002F35FE"/>
    <w:rsid w:val="002F3816"/>
    <w:rsid w:val="002F3A50"/>
    <w:rsid w:val="002F3FF1"/>
    <w:rsid w:val="002F4198"/>
    <w:rsid w:val="002F46AE"/>
    <w:rsid w:val="002F492B"/>
    <w:rsid w:val="002F4CDB"/>
    <w:rsid w:val="002F575D"/>
    <w:rsid w:val="002F591E"/>
    <w:rsid w:val="002F5BE2"/>
    <w:rsid w:val="002F602B"/>
    <w:rsid w:val="002F6073"/>
    <w:rsid w:val="002F6392"/>
    <w:rsid w:val="002F6AB6"/>
    <w:rsid w:val="002F6DB9"/>
    <w:rsid w:val="002F6E66"/>
    <w:rsid w:val="002F7B3D"/>
    <w:rsid w:val="002F7BE2"/>
    <w:rsid w:val="00300211"/>
    <w:rsid w:val="0030046C"/>
    <w:rsid w:val="0030052C"/>
    <w:rsid w:val="0030083D"/>
    <w:rsid w:val="00300A07"/>
    <w:rsid w:val="00300D1F"/>
    <w:rsid w:val="003013E8"/>
    <w:rsid w:val="00301BA0"/>
    <w:rsid w:val="003021C9"/>
    <w:rsid w:val="00302370"/>
    <w:rsid w:val="00302CB8"/>
    <w:rsid w:val="00302CC4"/>
    <w:rsid w:val="00302E6D"/>
    <w:rsid w:val="00303074"/>
    <w:rsid w:val="003030AA"/>
    <w:rsid w:val="00303239"/>
    <w:rsid w:val="00303253"/>
    <w:rsid w:val="00303405"/>
    <w:rsid w:val="003034C0"/>
    <w:rsid w:val="003036F1"/>
    <w:rsid w:val="00303A7E"/>
    <w:rsid w:val="00303AA3"/>
    <w:rsid w:val="00303D1F"/>
    <w:rsid w:val="00303F89"/>
    <w:rsid w:val="0030436A"/>
    <w:rsid w:val="0030454A"/>
    <w:rsid w:val="00304696"/>
    <w:rsid w:val="00304C8B"/>
    <w:rsid w:val="00304FD2"/>
    <w:rsid w:val="00304FDF"/>
    <w:rsid w:val="0030513C"/>
    <w:rsid w:val="003051EB"/>
    <w:rsid w:val="003054D1"/>
    <w:rsid w:val="00305589"/>
    <w:rsid w:val="00305639"/>
    <w:rsid w:val="003056F6"/>
    <w:rsid w:val="00305799"/>
    <w:rsid w:val="00305EBB"/>
    <w:rsid w:val="00305F50"/>
    <w:rsid w:val="003061D7"/>
    <w:rsid w:val="00306902"/>
    <w:rsid w:val="00306B7B"/>
    <w:rsid w:val="00306DB5"/>
    <w:rsid w:val="003078ED"/>
    <w:rsid w:val="003078F9"/>
    <w:rsid w:val="00307B54"/>
    <w:rsid w:val="00310029"/>
    <w:rsid w:val="00310175"/>
    <w:rsid w:val="003102EA"/>
    <w:rsid w:val="0031085D"/>
    <w:rsid w:val="003108A1"/>
    <w:rsid w:val="0031101F"/>
    <w:rsid w:val="003114F5"/>
    <w:rsid w:val="00311F0A"/>
    <w:rsid w:val="00312001"/>
    <w:rsid w:val="00312084"/>
    <w:rsid w:val="003123F6"/>
    <w:rsid w:val="00312514"/>
    <w:rsid w:val="00312B69"/>
    <w:rsid w:val="00312FE7"/>
    <w:rsid w:val="00313439"/>
    <w:rsid w:val="0031348B"/>
    <w:rsid w:val="003145D7"/>
    <w:rsid w:val="003148B8"/>
    <w:rsid w:val="00314924"/>
    <w:rsid w:val="00314A7F"/>
    <w:rsid w:val="00314B52"/>
    <w:rsid w:val="00314D18"/>
    <w:rsid w:val="00314F68"/>
    <w:rsid w:val="00315455"/>
    <w:rsid w:val="00315A08"/>
    <w:rsid w:val="00315AFF"/>
    <w:rsid w:val="00315D5E"/>
    <w:rsid w:val="003168C4"/>
    <w:rsid w:val="003169D4"/>
    <w:rsid w:val="003169FF"/>
    <w:rsid w:val="00316A9A"/>
    <w:rsid w:val="00316C62"/>
    <w:rsid w:val="00317743"/>
    <w:rsid w:val="00317CA4"/>
    <w:rsid w:val="003200E9"/>
    <w:rsid w:val="0032057A"/>
    <w:rsid w:val="0032125D"/>
    <w:rsid w:val="00321296"/>
    <w:rsid w:val="00321418"/>
    <w:rsid w:val="00321480"/>
    <w:rsid w:val="00321B27"/>
    <w:rsid w:val="00321D9A"/>
    <w:rsid w:val="00321F29"/>
    <w:rsid w:val="0032217C"/>
    <w:rsid w:val="003221DF"/>
    <w:rsid w:val="00322596"/>
    <w:rsid w:val="00322881"/>
    <w:rsid w:val="00322E63"/>
    <w:rsid w:val="00322FCA"/>
    <w:rsid w:val="0032341A"/>
    <w:rsid w:val="00323577"/>
    <w:rsid w:val="0032412C"/>
    <w:rsid w:val="003248D3"/>
    <w:rsid w:val="00324A59"/>
    <w:rsid w:val="00324C83"/>
    <w:rsid w:val="00324D00"/>
    <w:rsid w:val="00324D35"/>
    <w:rsid w:val="00325302"/>
    <w:rsid w:val="0032534D"/>
    <w:rsid w:val="003258D7"/>
    <w:rsid w:val="00326924"/>
    <w:rsid w:val="00326B54"/>
    <w:rsid w:val="00326F50"/>
    <w:rsid w:val="00326FA1"/>
    <w:rsid w:val="003272C3"/>
    <w:rsid w:val="00327559"/>
    <w:rsid w:val="00327579"/>
    <w:rsid w:val="00327BBB"/>
    <w:rsid w:val="00327F63"/>
    <w:rsid w:val="0033014C"/>
    <w:rsid w:val="003306E1"/>
    <w:rsid w:val="00330865"/>
    <w:rsid w:val="00330B72"/>
    <w:rsid w:val="00330C8E"/>
    <w:rsid w:val="00330CBC"/>
    <w:rsid w:val="00330CFE"/>
    <w:rsid w:val="00331432"/>
    <w:rsid w:val="0033193A"/>
    <w:rsid w:val="00331FDB"/>
    <w:rsid w:val="00331FDC"/>
    <w:rsid w:val="003320E4"/>
    <w:rsid w:val="0033210C"/>
    <w:rsid w:val="00332357"/>
    <w:rsid w:val="00332366"/>
    <w:rsid w:val="003339D3"/>
    <w:rsid w:val="00333B3A"/>
    <w:rsid w:val="00333F5A"/>
    <w:rsid w:val="00334375"/>
    <w:rsid w:val="0033474A"/>
    <w:rsid w:val="00334ADB"/>
    <w:rsid w:val="0033525D"/>
    <w:rsid w:val="003352EF"/>
    <w:rsid w:val="00335B32"/>
    <w:rsid w:val="00335C7F"/>
    <w:rsid w:val="00336848"/>
    <w:rsid w:val="0033731C"/>
    <w:rsid w:val="00337691"/>
    <w:rsid w:val="00337ACC"/>
    <w:rsid w:val="00337FCB"/>
    <w:rsid w:val="003400CE"/>
    <w:rsid w:val="0034071C"/>
    <w:rsid w:val="003407F2"/>
    <w:rsid w:val="00340949"/>
    <w:rsid w:val="0034099F"/>
    <w:rsid w:val="00340B08"/>
    <w:rsid w:val="00340C66"/>
    <w:rsid w:val="00341129"/>
    <w:rsid w:val="003412A8"/>
    <w:rsid w:val="003414F3"/>
    <w:rsid w:val="00341A52"/>
    <w:rsid w:val="00341C74"/>
    <w:rsid w:val="003420FB"/>
    <w:rsid w:val="00342185"/>
    <w:rsid w:val="0034239C"/>
    <w:rsid w:val="003425D0"/>
    <w:rsid w:val="00342D2A"/>
    <w:rsid w:val="00343178"/>
    <w:rsid w:val="0034321A"/>
    <w:rsid w:val="003433AB"/>
    <w:rsid w:val="00343412"/>
    <w:rsid w:val="00343FAE"/>
    <w:rsid w:val="00344050"/>
    <w:rsid w:val="00344068"/>
    <w:rsid w:val="00344788"/>
    <w:rsid w:val="00344F48"/>
    <w:rsid w:val="003452CA"/>
    <w:rsid w:val="00345573"/>
    <w:rsid w:val="0034586E"/>
    <w:rsid w:val="00345ED3"/>
    <w:rsid w:val="00345FD3"/>
    <w:rsid w:val="003466B7"/>
    <w:rsid w:val="00346FFE"/>
    <w:rsid w:val="00347499"/>
    <w:rsid w:val="00347517"/>
    <w:rsid w:val="0034765B"/>
    <w:rsid w:val="003477D0"/>
    <w:rsid w:val="00347D61"/>
    <w:rsid w:val="00347FC2"/>
    <w:rsid w:val="0035017A"/>
    <w:rsid w:val="003505B5"/>
    <w:rsid w:val="003508F7"/>
    <w:rsid w:val="00350ACE"/>
    <w:rsid w:val="003512FD"/>
    <w:rsid w:val="00351334"/>
    <w:rsid w:val="00351474"/>
    <w:rsid w:val="0035148A"/>
    <w:rsid w:val="003516CF"/>
    <w:rsid w:val="0035170C"/>
    <w:rsid w:val="00351EF9"/>
    <w:rsid w:val="003520AD"/>
    <w:rsid w:val="0035236A"/>
    <w:rsid w:val="00352441"/>
    <w:rsid w:val="00352842"/>
    <w:rsid w:val="00352A67"/>
    <w:rsid w:val="003530F9"/>
    <w:rsid w:val="00353718"/>
    <w:rsid w:val="003538BF"/>
    <w:rsid w:val="00353A4B"/>
    <w:rsid w:val="00353BD8"/>
    <w:rsid w:val="00353D89"/>
    <w:rsid w:val="00353E8F"/>
    <w:rsid w:val="00354158"/>
    <w:rsid w:val="003541BC"/>
    <w:rsid w:val="003541F5"/>
    <w:rsid w:val="00354395"/>
    <w:rsid w:val="0035461F"/>
    <w:rsid w:val="00354837"/>
    <w:rsid w:val="00354859"/>
    <w:rsid w:val="00354A4A"/>
    <w:rsid w:val="00354B53"/>
    <w:rsid w:val="00354F82"/>
    <w:rsid w:val="00355B76"/>
    <w:rsid w:val="0035613E"/>
    <w:rsid w:val="00356443"/>
    <w:rsid w:val="00356A48"/>
    <w:rsid w:val="00356F22"/>
    <w:rsid w:val="0035714A"/>
    <w:rsid w:val="00357154"/>
    <w:rsid w:val="00357718"/>
    <w:rsid w:val="00357B63"/>
    <w:rsid w:val="003602B9"/>
    <w:rsid w:val="003603AB"/>
    <w:rsid w:val="00360452"/>
    <w:rsid w:val="003605DE"/>
    <w:rsid w:val="003613B8"/>
    <w:rsid w:val="00361486"/>
    <w:rsid w:val="00361820"/>
    <w:rsid w:val="00361BB9"/>
    <w:rsid w:val="00361F7C"/>
    <w:rsid w:val="003620F0"/>
    <w:rsid w:val="00362B7F"/>
    <w:rsid w:val="00362C4A"/>
    <w:rsid w:val="00362D5D"/>
    <w:rsid w:val="00362DA5"/>
    <w:rsid w:val="00362F02"/>
    <w:rsid w:val="00362F8B"/>
    <w:rsid w:val="003630D9"/>
    <w:rsid w:val="00363156"/>
    <w:rsid w:val="003633F2"/>
    <w:rsid w:val="0036366E"/>
    <w:rsid w:val="003637A9"/>
    <w:rsid w:val="0036396B"/>
    <w:rsid w:val="00363A97"/>
    <w:rsid w:val="00363EE9"/>
    <w:rsid w:val="00363FD4"/>
    <w:rsid w:val="003644C9"/>
    <w:rsid w:val="00364951"/>
    <w:rsid w:val="003651D0"/>
    <w:rsid w:val="0036525C"/>
    <w:rsid w:val="00365299"/>
    <w:rsid w:val="00365ADD"/>
    <w:rsid w:val="00365C5A"/>
    <w:rsid w:val="00366177"/>
    <w:rsid w:val="00366459"/>
    <w:rsid w:val="003664C0"/>
    <w:rsid w:val="00366A28"/>
    <w:rsid w:val="00366DC8"/>
    <w:rsid w:val="00367319"/>
    <w:rsid w:val="0036749D"/>
    <w:rsid w:val="003675D2"/>
    <w:rsid w:val="00367A12"/>
    <w:rsid w:val="00367E27"/>
    <w:rsid w:val="00370C02"/>
    <w:rsid w:val="003712AD"/>
    <w:rsid w:val="003721B6"/>
    <w:rsid w:val="00372388"/>
    <w:rsid w:val="00372652"/>
    <w:rsid w:val="003728B7"/>
    <w:rsid w:val="003731C2"/>
    <w:rsid w:val="003735B2"/>
    <w:rsid w:val="00373F78"/>
    <w:rsid w:val="0037428E"/>
    <w:rsid w:val="003742BF"/>
    <w:rsid w:val="00374400"/>
    <w:rsid w:val="00374453"/>
    <w:rsid w:val="003745BB"/>
    <w:rsid w:val="003746D0"/>
    <w:rsid w:val="00375AA1"/>
    <w:rsid w:val="00375E20"/>
    <w:rsid w:val="00375E95"/>
    <w:rsid w:val="00376113"/>
    <w:rsid w:val="00376128"/>
    <w:rsid w:val="003761A1"/>
    <w:rsid w:val="003763EE"/>
    <w:rsid w:val="00376469"/>
    <w:rsid w:val="0037654F"/>
    <w:rsid w:val="0037658B"/>
    <w:rsid w:val="003765EF"/>
    <w:rsid w:val="00376725"/>
    <w:rsid w:val="00376744"/>
    <w:rsid w:val="00376BE1"/>
    <w:rsid w:val="00376BE6"/>
    <w:rsid w:val="00376D56"/>
    <w:rsid w:val="00377358"/>
    <w:rsid w:val="0037742E"/>
    <w:rsid w:val="00377934"/>
    <w:rsid w:val="00377D56"/>
    <w:rsid w:val="003802DF"/>
    <w:rsid w:val="0038035F"/>
    <w:rsid w:val="003803CC"/>
    <w:rsid w:val="0038089A"/>
    <w:rsid w:val="00380929"/>
    <w:rsid w:val="00380AA9"/>
    <w:rsid w:val="003819EF"/>
    <w:rsid w:val="0038201A"/>
    <w:rsid w:val="0038209D"/>
    <w:rsid w:val="003821DB"/>
    <w:rsid w:val="00382342"/>
    <w:rsid w:val="00382353"/>
    <w:rsid w:val="0038245A"/>
    <w:rsid w:val="0038256D"/>
    <w:rsid w:val="003827D2"/>
    <w:rsid w:val="0038289F"/>
    <w:rsid w:val="003828CC"/>
    <w:rsid w:val="003830C4"/>
    <w:rsid w:val="0038322D"/>
    <w:rsid w:val="0038376A"/>
    <w:rsid w:val="00383AE3"/>
    <w:rsid w:val="003840E6"/>
    <w:rsid w:val="0038414B"/>
    <w:rsid w:val="00384532"/>
    <w:rsid w:val="0038461F"/>
    <w:rsid w:val="0038464E"/>
    <w:rsid w:val="00384730"/>
    <w:rsid w:val="0038485D"/>
    <w:rsid w:val="0038494F"/>
    <w:rsid w:val="00384D6B"/>
    <w:rsid w:val="00384E42"/>
    <w:rsid w:val="0038549C"/>
    <w:rsid w:val="0038598A"/>
    <w:rsid w:val="00385CFC"/>
    <w:rsid w:val="00385D2D"/>
    <w:rsid w:val="00385DD9"/>
    <w:rsid w:val="00386002"/>
    <w:rsid w:val="00386081"/>
    <w:rsid w:val="0038614B"/>
    <w:rsid w:val="00386601"/>
    <w:rsid w:val="00386777"/>
    <w:rsid w:val="00386D65"/>
    <w:rsid w:val="00386EDC"/>
    <w:rsid w:val="00386F68"/>
    <w:rsid w:val="0038776B"/>
    <w:rsid w:val="003877EF"/>
    <w:rsid w:val="003878F5"/>
    <w:rsid w:val="00387ED2"/>
    <w:rsid w:val="00387FDB"/>
    <w:rsid w:val="00390343"/>
    <w:rsid w:val="003903A9"/>
    <w:rsid w:val="00390611"/>
    <w:rsid w:val="0039082B"/>
    <w:rsid w:val="00390B0B"/>
    <w:rsid w:val="00390BF4"/>
    <w:rsid w:val="00390ED0"/>
    <w:rsid w:val="00391292"/>
    <w:rsid w:val="00391713"/>
    <w:rsid w:val="00392276"/>
    <w:rsid w:val="0039230E"/>
    <w:rsid w:val="003927C5"/>
    <w:rsid w:val="00392871"/>
    <w:rsid w:val="00392A28"/>
    <w:rsid w:val="0039337A"/>
    <w:rsid w:val="00393397"/>
    <w:rsid w:val="003933A7"/>
    <w:rsid w:val="003935B5"/>
    <w:rsid w:val="003936F9"/>
    <w:rsid w:val="00393A88"/>
    <w:rsid w:val="00393C45"/>
    <w:rsid w:val="00394515"/>
    <w:rsid w:val="00394CCA"/>
    <w:rsid w:val="00395109"/>
    <w:rsid w:val="00395596"/>
    <w:rsid w:val="003959B6"/>
    <w:rsid w:val="00395BCE"/>
    <w:rsid w:val="00395D85"/>
    <w:rsid w:val="003961AA"/>
    <w:rsid w:val="00396A8E"/>
    <w:rsid w:val="00396B5B"/>
    <w:rsid w:val="00396F21"/>
    <w:rsid w:val="00397279"/>
    <w:rsid w:val="003973CA"/>
    <w:rsid w:val="0039764E"/>
    <w:rsid w:val="0039772A"/>
    <w:rsid w:val="00397C1B"/>
    <w:rsid w:val="00397F9E"/>
    <w:rsid w:val="003A005E"/>
    <w:rsid w:val="003A007D"/>
    <w:rsid w:val="003A0A9C"/>
    <w:rsid w:val="003A0D05"/>
    <w:rsid w:val="003A10C7"/>
    <w:rsid w:val="003A153D"/>
    <w:rsid w:val="003A1BDD"/>
    <w:rsid w:val="003A1C1D"/>
    <w:rsid w:val="003A20A0"/>
    <w:rsid w:val="003A217F"/>
    <w:rsid w:val="003A222C"/>
    <w:rsid w:val="003A250B"/>
    <w:rsid w:val="003A257E"/>
    <w:rsid w:val="003A2886"/>
    <w:rsid w:val="003A29A0"/>
    <w:rsid w:val="003A2C5C"/>
    <w:rsid w:val="003A2FCC"/>
    <w:rsid w:val="003A2FD2"/>
    <w:rsid w:val="003A3189"/>
    <w:rsid w:val="003A3CA7"/>
    <w:rsid w:val="003A4034"/>
    <w:rsid w:val="003A45C8"/>
    <w:rsid w:val="003A48E4"/>
    <w:rsid w:val="003A49BB"/>
    <w:rsid w:val="003A4AC0"/>
    <w:rsid w:val="003A4BFF"/>
    <w:rsid w:val="003A5129"/>
    <w:rsid w:val="003A59E5"/>
    <w:rsid w:val="003A5CDC"/>
    <w:rsid w:val="003A5EF5"/>
    <w:rsid w:val="003A5FA0"/>
    <w:rsid w:val="003A5FC0"/>
    <w:rsid w:val="003A623F"/>
    <w:rsid w:val="003A654C"/>
    <w:rsid w:val="003A68E6"/>
    <w:rsid w:val="003A6B9D"/>
    <w:rsid w:val="003A71C2"/>
    <w:rsid w:val="003A747C"/>
    <w:rsid w:val="003A76DF"/>
    <w:rsid w:val="003A7CC7"/>
    <w:rsid w:val="003B0200"/>
    <w:rsid w:val="003B0595"/>
    <w:rsid w:val="003B074F"/>
    <w:rsid w:val="003B10C2"/>
    <w:rsid w:val="003B137B"/>
    <w:rsid w:val="003B1D73"/>
    <w:rsid w:val="003B2399"/>
    <w:rsid w:val="003B2696"/>
    <w:rsid w:val="003B2E90"/>
    <w:rsid w:val="003B33BD"/>
    <w:rsid w:val="003B33DA"/>
    <w:rsid w:val="003B36D0"/>
    <w:rsid w:val="003B442E"/>
    <w:rsid w:val="003B44A8"/>
    <w:rsid w:val="003B4B95"/>
    <w:rsid w:val="003B4E09"/>
    <w:rsid w:val="003B5186"/>
    <w:rsid w:val="003B52D9"/>
    <w:rsid w:val="003B55B7"/>
    <w:rsid w:val="003B569D"/>
    <w:rsid w:val="003B5B4E"/>
    <w:rsid w:val="003B5CA7"/>
    <w:rsid w:val="003B5DB4"/>
    <w:rsid w:val="003B61DA"/>
    <w:rsid w:val="003B621C"/>
    <w:rsid w:val="003B644E"/>
    <w:rsid w:val="003B66E1"/>
    <w:rsid w:val="003B6857"/>
    <w:rsid w:val="003B6B26"/>
    <w:rsid w:val="003B6C96"/>
    <w:rsid w:val="003B6D55"/>
    <w:rsid w:val="003B6FB9"/>
    <w:rsid w:val="003B6FCD"/>
    <w:rsid w:val="003B70C5"/>
    <w:rsid w:val="003B71E4"/>
    <w:rsid w:val="003B787F"/>
    <w:rsid w:val="003B7A83"/>
    <w:rsid w:val="003B7E76"/>
    <w:rsid w:val="003B7F86"/>
    <w:rsid w:val="003C057D"/>
    <w:rsid w:val="003C0AEF"/>
    <w:rsid w:val="003C0FF3"/>
    <w:rsid w:val="003C10D5"/>
    <w:rsid w:val="003C1106"/>
    <w:rsid w:val="003C146B"/>
    <w:rsid w:val="003C1533"/>
    <w:rsid w:val="003C1795"/>
    <w:rsid w:val="003C1C5C"/>
    <w:rsid w:val="003C1F69"/>
    <w:rsid w:val="003C1FB2"/>
    <w:rsid w:val="003C21B8"/>
    <w:rsid w:val="003C23D9"/>
    <w:rsid w:val="003C24A9"/>
    <w:rsid w:val="003C279E"/>
    <w:rsid w:val="003C2ADC"/>
    <w:rsid w:val="003C2C71"/>
    <w:rsid w:val="003C2C73"/>
    <w:rsid w:val="003C2E63"/>
    <w:rsid w:val="003C30CB"/>
    <w:rsid w:val="003C314E"/>
    <w:rsid w:val="003C33E1"/>
    <w:rsid w:val="003C37EA"/>
    <w:rsid w:val="003C3C0E"/>
    <w:rsid w:val="003C3C9D"/>
    <w:rsid w:val="003C46AC"/>
    <w:rsid w:val="003C48B3"/>
    <w:rsid w:val="003C4D5A"/>
    <w:rsid w:val="003C4DCE"/>
    <w:rsid w:val="003C4E80"/>
    <w:rsid w:val="003C5253"/>
    <w:rsid w:val="003C52BF"/>
    <w:rsid w:val="003C5608"/>
    <w:rsid w:val="003C5DF5"/>
    <w:rsid w:val="003C5FFA"/>
    <w:rsid w:val="003C66D1"/>
    <w:rsid w:val="003C67A0"/>
    <w:rsid w:val="003C6A05"/>
    <w:rsid w:val="003C7818"/>
    <w:rsid w:val="003C78FF"/>
    <w:rsid w:val="003C79BF"/>
    <w:rsid w:val="003C7C1E"/>
    <w:rsid w:val="003C7D8D"/>
    <w:rsid w:val="003C7DCF"/>
    <w:rsid w:val="003C7F2C"/>
    <w:rsid w:val="003D02AA"/>
    <w:rsid w:val="003D05E0"/>
    <w:rsid w:val="003D1283"/>
    <w:rsid w:val="003D13D9"/>
    <w:rsid w:val="003D14C8"/>
    <w:rsid w:val="003D1B01"/>
    <w:rsid w:val="003D1F7A"/>
    <w:rsid w:val="003D25D7"/>
    <w:rsid w:val="003D27F8"/>
    <w:rsid w:val="003D28FB"/>
    <w:rsid w:val="003D323C"/>
    <w:rsid w:val="003D3AA1"/>
    <w:rsid w:val="003D3ABD"/>
    <w:rsid w:val="003D3D72"/>
    <w:rsid w:val="003D3FFE"/>
    <w:rsid w:val="003D4206"/>
    <w:rsid w:val="003D42A6"/>
    <w:rsid w:val="003D4C12"/>
    <w:rsid w:val="003D4C6C"/>
    <w:rsid w:val="003D4F21"/>
    <w:rsid w:val="003D4FAC"/>
    <w:rsid w:val="003D5104"/>
    <w:rsid w:val="003D54B0"/>
    <w:rsid w:val="003D5AF7"/>
    <w:rsid w:val="003D5B00"/>
    <w:rsid w:val="003D5D26"/>
    <w:rsid w:val="003D63B7"/>
    <w:rsid w:val="003D6643"/>
    <w:rsid w:val="003D7035"/>
    <w:rsid w:val="003D79DA"/>
    <w:rsid w:val="003D7C82"/>
    <w:rsid w:val="003D7CF3"/>
    <w:rsid w:val="003D7F12"/>
    <w:rsid w:val="003E00A8"/>
    <w:rsid w:val="003E036D"/>
    <w:rsid w:val="003E042C"/>
    <w:rsid w:val="003E0795"/>
    <w:rsid w:val="003E0803"/>
    <w:rsid w:val="003E0E63"/>
    <w:rsid w:val="003E1885"/>
    <w:rsid w:val="003E1E42"/>
    <w:rsid w:val="003E1F1C"/>
    <w:rsid w:val="003E2682"/>
    <w:rsid w:val="003E32C5"/>
    <w:rsid w:val="003E359A"/>
    <w:rsid w:val="003E3A8A"/>
    <w:rsid w:val="003E3DEB"/>
    <w:rsid w:val="003E3E9A"/>
    <w:rsid w:val="003E4319"/>
    <w:rsid w:val="003E4458"/>
    <w:rsid w:val="003E484A"/>
    <w:rsid w:val="003E4967"/>
    <w:rsid w:val="003E4E10"/>
    <w:rsid w:val="003E50A4"/>
    <w:rsid w:val="003E5ADF"/>
    <w:rsid w:val="003E5EE9"/>
    <w:rsid w:val="003E690D"/>
    <w:rsid w:val="003E6AB8"/>
    <w:rsid w:val="003E6D2C"/>
    <w:rsid w:val="003E73DE"/>
    <w:rsid w:val="003E7455"/>
    <w:rsid w:val="003E7906"/>
    <w:rsid w:val="003E7917"/>
    <w:rsid w:val="003E7B9A"/>
    <w:rsid w:val="003F000F"/>
    <w:rsid w:val="003F0186"/>
    <w:rsid w:val="003F05CE"/>
    <w:rsid w:val="003F0627"/>
    <w:rsid w:val="003F074D"/>
    <w:rsid w:val="003F0A5E"/>
    <w:rsid w:val="003F0B4A"/>
    <w:rsid w:val="003F10A2"/>
    <w:rsid w:val="003F10FE"/>
    <w:rsid w:val="003F1578"/>
    <w:rsid w:val="003F1677"/>
    <w:rsid w:val="003F1A37"/>
    <w:rsid w:val="003F1B9A"/>
    <w:rsid w:val="003F1D76"/>
    <w:rsid w:val="003F2598"/>
    <w:rsid w:val="003F33D3"/>
    <w:rsid w:val="003F365F"/>
    <w:rsid w:val="003F37F9"/>
    <w:rsid w:val="003F3965"/>
    <w:rsid w:val="003F3B0D"/>
    <w:rsid w:val="003F3BBD"/>
    <w:rsid w:val="003F3C50"/>
    <w:rsid w:val="003F3D6C"/>
    <w:rsid w:val="003F42D3"/>
    <w:rsid w:val="003F43B4"/>
    <w:rsid w:val="003F481B"/>
    <w:rsid w:val="003F55CF"/>
    <w:rsid w:val="003F5943"/>
    <w:rsid w:val="003F5960"/>
    <w:rsid w:val="003F5A38"/>
    <w:rsid w:val="003F5B5E"/>
    <w:rsid w:val="003F5E1F"/>
    <w:rsid w:val="003F5F55"/>
    <w:rsid w:val="003F6105"/>
    <w:rsid w:val="003F67D0"/>
    <w:rsid w:val="003F6852"/>
    <w:rsid w:val="003F6A80"/>
    <w:rsid w:val="003F6BDB"/>
    <w:rsid w:val="003F6D9B"/>
    <w:rsid w:val="003F759A"/>
    <w:rsid w:val="003F7736"/>
    <w:rsid w:val="003F7BE5"/>
    <w:rsid w:val="003F7DF3"/>
    <w:rsid w:val="003F7FF7"/>
    <w:rsid w:val="004002D1"/>
    <w:rsid w:val="0040061E"/>
    <w:rsid w:val="00400654"/>
    <w:rsid w:val="00400955"/>
    <w:rsid w:val="00400BF9"/>
    <w:rsid w:val="00401209"/>
    <w:rsid w:val="00401275"/>
    <w:rsid w:val="004012C8"/>
    <w:rsid w:val="004014CA"/>
    <w:rsid w:val="0040175B"/>
    <w:rsid w:val="004018B1"/>
    <w:rsid w:val="004021D3"/>
    <w:rsid w:val="004029A1"/>
    <w:rsid w:val="00403413"/>
    <w:rsid w:val="0040362D"/>
    <w:rsid w:val="00403659"/>
    <w:rsid w:val="00403D93"/>
    <w:rsid w:val="00403D9B"/>
    <w:rsid w:val="00403DEF"/>
    <w:rsid w:val="00404165"/>
    <w:rsid w:val="00404233"/>
    <w:rsid w:val="00404294"/>
    <w:rsid w:val="004044F0"/>
    <w:rsid w:val="00404669"/>
    <w:rsid w:val="004047D1"/>
    <w:rsid w:val="00404EE0"/>
    <w:rsid w:val="00405179"/>
    <w:rsid w:val="00405FB5"/>
    <w:rsid w:val="00406202"/>
    <w:rsid w:val="004067A0"/>
    <w:rsid w:val="00406A6A"/>
    <w:rsid w:val="00406B22"/>
    <w:rsid w:val="00406C2B"/>
    <w:rsid w:val="00406DB6"/>
    <w:rsid w:val="004070EB"/>
    <w:rsid w:val="00407147"/>
    <w:rsid w:val="004075A3"/>
    <w:rsid w:val="0040780A"/>
    <w:rsid w:val="004078FA"/>
    <w:rsid w:val="00407B2B"/>
    <w:rsid w:val="00407CB7"/>
    <w:rsid w:val="00407D1C"/>
    <w:rsid w:val="00407D60"/>
    <w:rsid w:val="00407F86"/>
    <w:rsid w:val="004109C3"/>
    <w:rsid w:val="00410A32"/>
    <w:rsid w:val="0041119D"/>
    <w:rsid w:val="004113FD"/>
    <w:rsid w:val="004114CE"/>
    <w:rsid w:val="004114FC"/>
    <w:rsid w:val="00411534"/>
    <w:rsid w:val="00411764"/>
    <w:rsid w:val="0041220B"/>
    <w:rsid w:val="00412411"/>
    <w:rsid w:val="0041254C"/>
    <w:rsid w:val="00412809"/>
    <w:rsid w:val="00412D65"/>
    <w:rsid w:val="00412DE3"/>
    <w:rsid w:val="00412E3A"/>
    <w:rsid w:val="00412E8D"/>
    <w:rsid w:val="00412EA9"/>
    <w:rsid w:val="004133EB"/>
    <w:rsid w:val="00413C9D"/>
    <w:rsid w:val="00413E26"/>
    <w:rsid w:val="00414138"/>
    <w:rsid w:val="004144B3"/>
    <w:rsid w:val="00414605"/>
    <w:rsid w:val="00415316"/>
    <w:rsid w:val="00415ECC"/>
    <w:rsid w:val="004161B6"/>
    <w:rsid w:val="0041655E"/>
    <w:rsid w:val="0041670E"/>
    <w:rsid w:val="004169AB"/>
    <w:rsid w:val="00416A86"/>
    <w:rsid w:val="00416AB1"/>
    <w:rsid w:val="00416B81"/>
    <w:rsid w:val="00416FDA"/>
    <w:rsid w:val="004170FC"/>
    <w:rsid w:val="004175AD"/>
    <w:rsid w:val="00417B5A"/>
    <w:rsid w:val="00417CC6"/>
    <w:rsid w:val="00417EBA"/>
    <w:rsid w:val="00420B7D"/>
    <w:rsid w:val="00420E9D"/>
    <w:rsid w:val="00420FA2"/>
    <w:rsid w:val="0042123F"/>
    <w:rsid w:val="00421295"/>
    <w:rsid w:val="004216C6"/>
    <w:rsid w:val="0042178A"/>
    <w:rsid w:val="0042189D"/>
    <w:rsid w:val="00421982"/>
    <w:rsid w:val="00421A6C"/>
    <w:rsid w:val="004220E1"/>
    <w:rsid w:val="0042217F"/>
    <w:rsid w:val="0042252D"/>
    <w:rsid w:val="0042257A"/>
    <w:rsid w:val="004228AA"/>
    <w:rsid w:val="00422B73"/>
    <w:rsid w:val="00422D34"/>
    <w:rsid w:val="00422EF0"/>
    <w:rsid w:val="004232DB"/>
    <w:rsid w:val="004234F9"/>
    <w:rsid w:val="00423BB0"/>
    <w:rsid w:val="00423C5E"/>
    <w:rsid w:val="00423E23"/>
    <w:rsid w:val="004240F0"/>
    <w:rsid w:val="0042479D"/>
    <w:rsid w:val="00424B37"/>
    <w:rsid w:val="00424B9B"/>
    <w:rsid w:val="0042548D"/>
    <w:rsid w:val="00426502"/>
    <w:rsid w:val="0042690F"/>
    <w:rsid w:val="0042697F"/>
    <w:rsid w:val="00426A99"/>
    <w:rsid w:val="00426EEE"/>
    <w:rsid w:val="0042706D"/>
    <w:rsid w:val="00427483"/>
    <w:rsid w:val="00427756"/>
    <w:rsid w:val="0042778B"/>
    <w:rsid w:val="00427826"/>
    <w:rsid w:val="00427A46"/>
    <w:rsid w:val="00427B1F"/>
    <w:rsid w:val="00427C7D"/>
    <w:rsid w:val="00427ED5"/>
    <w:rsid w:val="004303E0"/>
    <w:rsid w:val="00430ED8"/>
    <w:rsid w:val="00430EE0"/>
    <w:rsid w:val="00430FC9"/>
    <w:rsid w:val="004311DE"/>
    <w:rsid w:val="0043146F"/>
    <w:rsid w:val="00431998"/>
    <w:rsid w:val="00431A2E"/>
    <w:rsid w:val="00431DCF"/>
    <w:rsid w:val="00431E08"/>
    <w:rsid w:val="00432052"/>
    <w:rsid w:val="004323BA"/>
    <w:rsid w:val="004328A7"/>
    <w:rsid w:val="00432A28"/>
    <w:rsid w:val="00432AD2"/>
    <w:rsid w:val="00432B4E"/>
    <w:rsid w:val="00432CF4"/>
    <w:rsid w:val="004330E7"/>
    <w:rsid w:val="004341A2"/>
    <w:rsid w:val="004342E0"/>
    <w:rsid w:val="0043481A"/>
    <w:rsid w:val="00434970"/>
    <w:rsid w:val="00434B48"/>
    <w:rsid w:val="00434C74"/>
    <w:rsid w:val="00434D96"/>
    <w:rsid w:val="00434DC9"/>
    <w:rsid w:val="00435A9F"/>
    <w:rsid w:val="00435C04"/>
    <w:rsid w:val="00435E53"/>
    <w:rsid w:val="0043605A"/>
    <w:rsid w:val="00436075"/>
    <w:rsid w:val="00436138"/>
    <w:rsid w:val="0043628C"/>
    <w:rsid w:val="00436296"/>
    <w:rsid w:val="00436967"/>
    <w:rsid w:val="00436D8B"/>
    <w:rsid w:val="00436FCD"/>
    <w:rsid w:val="0043706F"/>
    <w:rsid w:val="00437149"/>
    <w:rsid w:val="00437C92"/>
    <w:rsid w:val="00437D50"/>
    <w:rsid w:val="00437D95"/>
    <w:rsid w:val="00437DB2"/>
    <w:rsid w:val="00437EF7"/>
    <w:rsid w:val="004408C8"/>
    <w:rsid w:val="00440E7D"/>
    <w:rsid w:val="00440F12"/>
    <w:rsid w:val="004413CF"/>
    <w:rsid w:val="00441418"/>
    <w:rsid w:val="0044166D"/>
    <w:rsid w:val="00441BD9"/>
    <w:rsid w:val="00441C20"/>
    <w:rsid w:val="00441E44"/>
    <w:rsid w:val="00442638"/>
    <w:rsid w:val="0044280A"/>
    <w:rsid w:val="00443357"/>
    <w:rsid w:val="00443383"/>
    <w:rsid w:val="00443502"/>
    <w:rsid w:val="00443555"/>
    <w:rsid w:val="00443A53"/>
    <w:rsid w:val="00443A92"/>
    <w:rsid w:val="00443BD7"/>
    <w:rsid w:val="00443D1B"/>
    <w:rsid w:val="00443EC6"/>
    <w:rsid w:val="0044427F"/>
    <w:rsid w:val="00444383"/>
    <w:rsid w:val="00444D6C"/>
    <w:rsid w:val="00445208"/>
    <w:rsid w:val="0044585B"/>
    <w:rsid w:val="00445D13"/>
    <w:rsid w:val="00445DCA"/>
    <w:rsid w:val="00446260"/>
    <w:rsid w:val="00446A3D"/>
    <w:rsid w:val="00446C8B"/>
    <w:rsid w:val="00447009"/>
    <w:rsid w:val="00447328"/>
    <w:rsid w:val="0044735A"/>
    <w:rsid w:val="0044767F"/>
    <w:rsid w:val="004478C6"/>
    <w:rsid w:val="004479BC"/>
    <w:rsid w:val="00447A7D"/>
    <w:rsid w:val="00450C06"/>
    <w:rsid w:val="00450CF2"/>
    <w:rsid w:val="00450ED5"/>
    <w:rsid w:val="00451284"/>
    <w:rsid w:val="004515D7"/>
    <w:rsid w:val="004517BA"/>
    <w:rsid w:val="00451AC6"/>
    <w:rsid w:val="00452202"/>
    <w:rsid w:val="00452557"/>
    <w:rsid w:val="004526C6"/>
    <w:rsid w:val="00452700"/>
    <w:rsid w:val="00452D92"/>
    <w:rsid w:val="00452DAD"/>
    <w:rsid w:val="00452F62"/>
    <w:rsid w:val="00453664"/>
    <w:rsid w:val="00454215"/>
    <w:rsid w:val="00454268"/>
    <w:rsid w:val="00454468"/>
    <w:rsid w:val="004553EE"/>
    <w:rsid w:val="0045557B"/>
    <w:rsid w:val="00455743"/>
    <w:rsid w:val="00455E2C"/>
    <w:rsid w:val="00455FE2"/>
    <w:rsid w:val="0045639A"/>
    <w:rsid w:val="004565A2"/>
    <w:rsid w:val="0045689D"/>
    <w:rsid w:val="00456ADF"/>
    <w:rsid w:val="00456AEC"/>
    <w:rsid w:val="00456DE6"/>
    <w:rsid w:val="00456EB4"/>
    <w:rsid w:val="00456F87"/>
    <w:rsid w:val="004571D7"/>
    <w:rsid w:val="004574FC"/>
    <w:rsid w:val="0045757E"/>
    <w:rsid w:val="00457827"/>
    <w:rsid w:val="00457B1B"/>
    <w:rsid w:val="00457C3E"/>
    <w:rsid w:val="00457C91"/>
    <w:rsid w:val="00460328"/>
    <w:rsid w:val="00460987"/>
    <w:rsid w:val="00460B6E"/>
    <w:rsid w:val="00460BA1"/>
    <w:rsid w:val="00461095"/>
    <w:rsid w:val="004613FF"/>
    <w:rsid w:val="00461538"/>
    <w:rsid w:val="004618AB"/>
    <w:rsid w:val="00461CDE"/>
    <w:rsid w:val="00461DA8"/>
    <w:rsid w:val="00461E2D"/>
    <w:rsid w:val="00461ED0"/>
    <w:rsid w:val="00461FCA"/>
    <w:rsid w:val="004620FB"/>
    <w:rsid w:val="0046224A"/>
    <w:rsid w:val="00462C9F"/>
    <w:rsid w:val="004630BD"/>
    <w:rsid w:val="00463486"/>
    <w:rsid w:val="004635C8"/>
    <w:rsid w:val="004635EB"/>
    <w:rsid w:val="004636AF"/>
    <w:rsid w:val="004637E3"/>
    <w:rsid w:val="00463B5F"/>
    <w:rsid w:val="00463C94"/>
    <w:rsid w:val="004640B2"/>
    <w:rsid w:val="004644F3"/>
    <w:rsid w:val="004648A5"/>
    <w:rsid w:val="004648AB"/>
    <w:rsid w:val="004649A4"/>
    <w:rsid w:val="00464E8B"/>
    <w:rsid w:val="00464EE4"/>
    <w:rsid w:val="0046512F"/>
    <w:rsid w:val="0046567D"/>
    <w:rsid w:val="004657E7"/>
    <w:rsid w:val="004658F2"/>
    <w:rsid w:val="00465988"/>
    <w:rsid w:val="00465DC2"/>
    <w:rsid w:val="0046640B"/>
    <w:rsid w:val="0046649B"/>
    <w:rsid w:val="00466E3E"/>
    <w:rsid w:val="00467385"/>
    <w:rsid w:val="0046758A"/>
    <w:rsid w:val="004679A8"/>
    <w:rsid w:val="004679B0"/>
    <w:rsid w:val="00467BF9"/>
    <w:rsid w:val="0047032B"/>
    <w:rsid w:val="004703C7"/>
    <w:rsid w:val="0047064A"/>
    <w:rsid w:val="0047095A"/>
    <w:rsid w:val="00470D36"/>
    <w:rsid w:val="0047115E"/>
    <w:rsid w:val="00471463"/>
    <w:rsid w:val="004718F3"/>
    <w:rsid w:val="00471BF3"/>
    <w:rsid w:val="00471C6C"/>
    <w:rsid w:val="00471E66"/>
    <w:rsid w:val="004720E3"/>
    <w:rsid w:val="004725D2"/>
    <w:rsid w:val="00472B08"/>
    <w:rsid w:val="00472B42"/>
    <w:rsid w:val="00472C6B"/>
    <w:rsid w:val="00472DF8"/>
    <w:rsid w:val="00472FC5"/>
    <w:rsid w:val="00473096"/>
    <w:rsid w:val="00473161"/>
    <w:rsid w:val="0047322F"/>
    <w:rsid w:val="004732CD"/>
    <w:rsid w:val="004733DB"/>
    <w:rsid w:val="004733EF"/>
    <w:rsid w:val="004736D4"/>
    <w:rsid w:val="004736D5"/>
    <w:rsid w:val="0047381D"/>
    <w:rsid w:val="00473D97"/>
    <w:rsid w:val="00473E2B"/>
    <w:rsid w:val="00474498"/>
    <w:rsid w:val="0047464B"/>
    <w:rsid w:val="00474933"/>
    <w:rsid w:val="00474974"/>
    <w:rsid w:val="00474DE3"/>
    <w:rsid w:val="00475040"/>
    <w:rsid w:val="004750E2"/>
    <w:rsid w:val="004752D6"/>
    <w:rsid w:val="0047556C"/>
    <w:rsid w:val="004755B7"/>
    <w:rsid w:val="004759D2"/>
    <w:rsid w:val="00475C7B"/>
    <w:rsid w:val="00475C8E"/>
    <w:rsid w:val="004762AA"/>
    <w:rsid w:val="004771DA"/>
    <w:rsid w:val="00477A30"/>
    <w:rsid w:val="0048019E"/>
    <w:rsid w:val="00480281"/>
    <w:rsid w:val="00480373"/>
    <w:rsid w:val="00480471"/>
    <w:rsid w:val="00480A0A"/>
    <w:rsid w:val="00480B3B"/>
    <w:rsid w:val="00480EE5"/>
    <w:rsid w:val="00481131"/>
    <w:rsid w:val="004813C1"/>
    <w:rsid w:val="004815B0"/>
    <w:rsid w:val="004816C4"/>
    <w:rsid w:val="004818F2"/>
    <w:rsid w:val="004821AD"/>
    <w:rsid w:val="004824E4"/>
    <w:rsid w:val="00482848"/>
    <w:rsid w:val="00482BE6"/>
    <w:rsid w:val="00482E81"/>
    <w:rsid w:val="00482F2E"/>
    <w:rsid w:val="00483057"/>
    <w:rsid w:val="00483089"/>
    <w:rsid w:val="00483222"/>
    <w:rsid w:val="004832F6"/>
    <w:rsid w:val="00483555"/>
    <w:rsid w:val="00483933"/>
    <w:rsid w:val="00483D6F"/>
    <w:rsid w:val="00483F27"/>
    <w:rsid w:val="004841B1"/>
    <w:rsid w:val="0048427E"/>
    <w:rsid w:val="00484B84"/>
    <w:rsid w:val="0048505D"/>
    <w:rsid w:val="0048578E"/>
    <w:rsid w:val="00485C0D"/>
    <w:rsid w:val="00485D80"/>
    <w:rsid w:val="00485FD4"/>
    <w:rsid w:val="00486037"/>
    <w:rsid w:val="004860C5"/>
    <w:rsid w:val="004861A3"/>
    <w:rsid w:val="004865D4"/>
    <w:rsid w:val="00486B50"/>
    <w:rsid w:val="00486FF9"/>
    <w:rsid w:val="004872FE"/>
    <w:rsid w:val="004876C1"/>
    <w:rsid w:val="00487832"/>
    <w:rsid w:val="0048787A"/>
    <w:rsid w:val="00487EEE"/>
    <w:rsid w:val="00490077"/>
    <w:rsid w:val="004905F6"/>
    <w:rsid w:val="004906B7"/>
    <w:rsid w:val="004908FF"/>
    <w:rsid w:val="00490C06"/>
    <w:rsid w:val="00490C54"/>
    <w:rsid w:val="00491237"/>
    <w:rsid w:val="00491276"/>
    <w:rsid w:val="0049150F"/>
    <w:rsid w:val="004918E6"/>
    <w:rsid w:val="00491E4F"/>
    <w:rsid w:val="00492040"/>
    <w:rsid w:val="0049221C"/>
    <w:rsid w:val="00492330"/>
    <w:rsid w:val="004923A7"/>
    <w:rsid w:val="004923FD"/>
    <w:rsid w:val="00492D30"/>
    <w:rsid w:val="00493514"/>
    <w:rsid w:val="00493834"/>
    <w:rsid w:val="00493B4C"/>
    <w:rsid w:val="00493CEE"/>
    <w:rsid w:val="00493D40"/>
    <w:rsid w:val="00493EE3"/>
    <w:rsid w:val="00493FBF"/>
    <w:rsid w:val="004948CF"/>
    <w:rsid w:val="00494DFD"/>
    <w:rsid w:val="0049514D"/>
    <w:rsid w:val="00495784"/>
    <w:rsid w:val="00495FBC"/>
    <w:rsid w:val="00496374"/>
    <w:rsid w:val="00496795"/>
    <w:rsid w:val="004967B6"/>
    <w:rsid w:val="00496A9C"/>
    <w:rsid w:val="00496C70"/>
    <w:rsid w:val="00496F37"/>
    <w:rsid w:val="004971A6"/>
    <w:rsid w:val="00497254"/>
    <w:rsid w:val="00497BCF"/>
    <w:rsid w:val="00497FE4"/>
    <w:rsid w:val="004A00F0"/>
    <w:rsid w:val="004A020A"/>
    <w:rsid w:val="004A093C"/>
    <w:rsid w:val="004A0E9D"/>
    <w:rsid w:val="004A1045"/>
    <w:rsid w:val="004A11D6"/>
    <w:rsid w:val="004A1854"/>
    <w:rsid w:val="004A1D43"/>
    <w:rsid w:val="004A292F"/>
    <w:rsid w:val="004A2BCF"/>
    <w:rsid w:val="004A3039"/>
    <w:rsid w:val="004A33EA"/>
    <w:rsid w:val="004A345D"/>
    <w:rsid w:val="004A3881"/>
    <w:rsid w:val="004A3991"/>
    <w:rsid w:val="004A3AA8"/>
    <w:rsid w:val="004A3C92"/>
    <w:rsid w:val="004A42D9"/>
    <w:rsid w:val="004A45C1"/>
    <w:rsid w:val="004A4703"/>
    <w:rsid w:val="004A504B"/>
    <w:rsid w:val="004A5061"/>
    <w:rsid w:val="004A5611"/>
    <w:rsid w:val="004A566D"/>
    <w:rsid w:val="004A690F"/>
    <w:rsid w:val="004A6911"/>
    <w:rsid w:val="004A697B"/>
    <w:rsid w:val="004A6EDF"/>
    <w:rsid w:val="004A7198"/>
    <w:rsid w:val="004A71B9"/>
    <w:rsid w:val="004A7259"/>
    <w:rsid w:val="004A76DF"/>
    <w:rsid w:val="004A7DA1"/>
    <w:rsid w:val="004B06EA"/>
    <w:rsid w:val="004B0B66"/>
    <w:rsid w:val="004B0F22"/>
    <w:rsid w:val="004B149B"/>
    <w:rsid w:val="004B14CD"/>
    <w:rsid w:val="004B152E"/>
    <w:rsid w:val="004B1C78"/>
    <w:rsid w:val="004B1CE8"/>
    <w:rsid w:val="004B2763"/>
    <w:rsid w:val="004B2E84"/>
    <w:rsid w:val="004B2FF6"/>
    <w:rsid w:val="004B33F8"/>
    <w:rsid w:val="004B3652"/>
    <w:rsid w:val="004B3B0E"/>
    <w:rsid w:val="004B3CBE"/>
    <w:rsid w:val="004B3D63"/>
    <w:rsid w:val="004B3E0F"/>
    <w:rsid w:val="004B3E4C"/>
    <w:rsid w:val="004B3F90"/>
    <w:rsid w:val="004B40D6"/>
    <w:rsid w:val="004B4345"/>
    <w:rsid w:val="004B4A23"/>
    <w:rsid w:val="004B4B15"/>
    <w:rsid w:val="004B4CF3"/>
    <w:rsid w:val="004B4FAD"/>
    <w:rsid w:val="004B50D1"/>
    <w:rsid w:val="004B5430"/>
    <w:rsid w:val="004B5449"/>
    <w:rsid w:val="004B54E0"/>
    <w:rsid w:val="004B5BDA"/>
    <w:rsid w:val="004B5E14"/>
    <w:rsid w:val="004B60E1"/>
    <w:rsid w:val="004B6254"/>
    <w:rsid w:val="004B651E"/>
    <w:rsid w:val="004B6B3C"/>
    <w:rsid w:val="004B71F7"/>
    <w:rsid w:val="004B732C"/>
    <w:rsid w:val="004B7384"/>
    <w:rsid w:val="004C008F"/>
    <w:rsid w:val="004C01B3"/>
    <w:rsid w:val="004C040C"/>
    <w:rsid w:val="004C0634"/>
    <w:rsid w:val="004C0A35"/>
    <w:rsid w:val="004C0CB4"/>
    <w:rsid w:val="004C127C"/>
    <w:rsid w:val="004C14AD"/>
    <w:rsid w:val="004C16FF"/>
    <w:rsid w:val="004C1B92"/>
    <w:rsid w:val="004C1E68"/>
    <w:rsid w:val="004C2801"/>
    <w:rsid w:val="004C28C4"/>
    <w:rsid w:val="004C30F9"/>
    <w:rsid w:val="004C333B"/>
    <w:rsid w:val="004C3B42"/>
    <w:rsid w:val="004C3B45"/>
    <w:rsid w:val="004C4269"/>
    <w:rsid w:val="004C485B"/>
    <w:rsid w:val="004C4B70"/>
    <w:rsid w:val="004C5086"/>
    <w:rsid w:val="004C50D8"/>
    <w:rsid w:val="004C52AD"/>
    <w:rsid w:val="004C58B0"/>
    <w:rsid w:val="004C5C2C"/>
    <w:rsid w:val="004C5C6F"/>
    <w:rsid w:val="004C5F71"/>
    <w:rsid w:val="004C600B"/>
    <w:rsid w:val="004C675E"/>
    <w:rsid w:val="004C69AA"/>
    <w:rsid w:val="004C6A05"/>
    <w:rsid w:val="004C6AA3"/>
    <w:rsid w:val="004C6B6C"/>
    <w:rsid w:val="004C6BD6"/>
    <w:rsid w:val="004C6CF3"/>
    <w:rsid w:val="004C708F"/>
    <w:rsid w:val="004C743A"/>
    <w:rsid w:val="004C7743"/>
    <w:rsid w:val="004C7799"/>
    <w:rsid w:val="004C7C10"/>
    <w:rsid w:val="004D00C5"/>
    <w:rsid w:val="004D00E8"/>
    <w:rsid w:val="004D0286"/>
    <w:rsid w:val="004D0293"/>
    <w:rsid w:val="004D0340"/>
    <w:rsid w:val="004D0B98"/>
    <w:rsid w:val="004D0C8E"/>
    <w:rsid w:val="004D0FC1"/>
    <w:rsid w:val="004D11A4"/>
    <w:rsid w:val="004D1367"/>
    <w:rsid w:val="004D1728"/>
    <w:rsid w:val="004D18D4"/>
    <w:rsid w:val="004D1A2E"/>
    <w:rsid w:val="004D1D06"/>
    <w:rsid w:val="004D2075"/>
    <w:rsid w:val="004D249F"/>
    <w:rsid w:val="004D27BA"/>
    <w:rsid w:val="004D281C"/>
    <w:rsid w:val="004D2D68"/>
    <w:rsid w:val="004D3177"/>
    <w:rsid w:val="004D34B7"/>
    <w:rsid w:val="004D3B46"/>
    <w:rsid w:val="004D4383"/>
    <w:rsid w:val="004D48AD"/>
    <w:rsid w:val="004D493B"/>
    <w:rsid w:val="004D4B55"/>
    <w:rsid w:val="004D4C81"/>
    <w:rsid w:val="004D4C8E"/>
    <w:rsid w:val="004D4DC0"/>
    <w:rsid w:val="004D51D4"/>
    <w:rsid w:val="004D574B"/>
    <w:rsid w:val="004D5DCD"/>
    <w:rsid w:val="004D6059"/>
    <w:rsid w:val="004D6236"/>
    <w:rsid w:val="004D65B9"/>
    <w:rsid w:val="004D6737"/>
    <w:rsid w:val="004D6EC9"/>
    <w:rsid w:val="004D6F83"/>
    <w:rsid w:val="004D733B"/>
    <w:rsid w:val="004D79D8"/>
    <w:rsid w:val="004D7BDE"/>
    <w:rsid w:val="004D7F90"/>
    <w:rsid w:val="004E0054"/>
    <w:rsid w:val="004E0132"/>
    <w:rsid w:val="004E077E"/>
    <w:rsid w:val="004E08EE"/>
    <w:rsid w:val="004E104B"/>
    <w:rsid w:val="004E16D7"/>
    <w:rsid w:val="004E1E15"/>
    <w:rsid w:val="004E1EA6"/>
    <w:rsid w:val="004E24A3"/>
    <w:rsid w:val="004E24EC"/>
    <w:rsid w:val="004E2A03"/>
    <w:rsid w:val="004E2A87"/>
    <w:rsid w:val="004E31CF"/>
    <w:rsid w:val="004E336D"/>
    <w:rsid w:val="004E3713"/>
    <w:rsid w:val="004E385A"/>
    <w:rsid w:val="004E39B7"/>
    <w:rsid w:val="004E3F93"/>
    <w:rsid w:val="004E402E"/>
    <w:rsid w:val="004E4254"/>
    <w:rsid w:val="004E48FD"/>
    <w:rsid w:val="004E4DBB"/>
    <w:rsid w:val="004E4E41"/>
    <w:rsid w:val="004E50EA"/>
    <w:rsid w:val="004E54CC"/>
    <w:rsid w:val="004E59DF"/>
    <w:rsid w:val="004E5A69"/>
    <w:rsid w:val="004E5A88"/>
    <w:rsid w:val="004E5BFB"/>
    <w:rsid w:val="004E5DE4"/>
    <w:rsid w:val="004E5EFD"/>
    <w:rsid w:val="004E6004"/>
    <w:rsid w:val="004E63B4"/>
    <w:rsid w:val="004E63FB"/>
    <w:rsid w:val="004E6885"/>
    <w:rsid w:val="004E68AE"/>
    <w:rsid w:val="004E6F54"/>
    <w:rsid w:val="004E713B"/>
    <w:rsid w:val="004E71C3"/>
    <w:rsid w:val="004E71D5"/>
    <w:rsid w:val="004E73DB"/>
    <w:rsid w:val="004E7780"/>
    <w:rsid w:val="004E7902"/>
    <w:rsid w:val="004E7A19"/>
    <w:rsid w:val="004E7F9C"/>
    <w:rsid w:val="004F0018"/>
    <w:rsid w:val="004F052C"/>
    <w:rsid w:val="004F0A00"/>
    <w:rsid w:val="004F0A54"/>
    <w:rsid w:val="004F0F74"/>
    <w:rsid w:val="004F19C5"/>
    <w:rsid w:val="004F1A30"/>
    <w:rsid w:val="004F3153"/>
    <w:rsid w:val="004F3493"/>
    <w:rsid w:val="004F35F9"/>
    <w:rsid w:val="004F3AC8"/>
    <w:rsid w:val="004F3AE5"/>
    <w:rsid w:val="004F43BD"/>
    <w:rsid w:val="004F450D"/>
    <w:rsid w:val="004F4555"/>
    <w:rsid w:val="004F46C5"/>
    <w:rsid w:val="004F4B41"/>
    <w:rsid w:val="004F4E0A"/>
    <w:rsid w:val="004F5143"/>
    <w:rsid w:val="004F51A4"/>
    <w:rsid w:val="004F53F4"/>
    <w:rsid w:val="004F547D"/>
    <w:rsid w:val="004F5D10"/>
    <w:rsid w:val="004F5EE3"/>
    <w:rsid w:val="004F6481"/>
    <w:rsid w:val="004F66FA"/>
    <w:rsid w:val="004F6845"/>
    <w:rsid w:val="004F7697"/>
    <w:rsid w:val="004F786D"/>
    <w:rsid w:val="004F7B2C"/>
    <w:rsid w:val="004F7B2E"/>
    <w:rsid w:val="004F7D9E"/>
    <w:rsid w:val="005001F4"/>
    <w:rsid w:val="00500A2A"/>
    <w:rsid w:val="00500A90"/>
    <w:rsid w:val="00501374"/>
    <w:rsid w:val="00501AF1"/>
    <w:rsid w:val="00501D21"/>
    <w:rsid w:val="00502464"/>
    <w:rsid w:val="005027CA"/>
    <w:rsid w:val="00502ABB"/>
    <w:rsid w:val="00502D3B"/>
    <w:rsid w:val="00503454"/>
    <w:rsid w:val="0050361B"/>
    <w:rsid w:val="0050371E"/>
    <w:rsid w:val="005039E3"/>
    <w:rsid w:val="00503A8E"/>
    <w:rsid w:val="0050417D"/>
    <w:rsid w:val="005041BE"/>
    <w:rsid w:val="00504362"/>
    <w:rsid w:val="005044B3"/>
    <w:rsid w:val="0050476E"/>
    <w:rsid w:val="005047FC"/>
    <w:rsid w:val="00504E72"/>
    <w:rsid w:val="00504F9D"/>
    <w:rsid w:val="00505792"/>
    <w:rsid w:val="0050635D"/>
    <w:rsid w:val="005064CC"/>
    <w:rsid w:val="00506AFE"/>
    <w:rsid w:val="00506B0C"/>
    <w:rsid w:val="00507187"/>
    <w:rsid w:val="00507389"/>
    <w:rsid w:val="00507BBD"/>
    <w:rsid w:val="00507DBE"/>
    <w:rsid w:val="005101FE"/>
    <w:rsid w:val="00510990"/>
    <w:rsid w:val="00510E5F"/>
    <w:rsid w:val="00510E6F"/>
    <w:rsid w:val="00511057"/>
    <w:rsid w:val="00511128"/>
    <w:rsid w:val="005116D5"/>
    <w:rsid w:val="00511B82"/>
    <w:rsid w:val="00511D4A"/>
    <w:rsid w:val="00511F2E"/>
    <w:rsid w:val="00511FBD"/>
    <w:rsid w:val="0051218A"/>
    <w:rsid w:val="005122E7"/>
    <w:rsid w:val="00512412"/>
    <w:rsid w:val="00512A21"/>
    <w:rsid w:val="00512B09"/>
    <w:rsid w:val="00512CAD"/>
    <w:rsid w:val="00512E73"/>
    <w:rsid w:val="00513047"/>
    <w:rsid w:val="00513C48"/>
    <w:rsid w:val="00513EDD"/>
    <w:rsid w:val="00513FE3"/>
    <w:rsid w:val="00514B94"/>
    <w:rsid w:val="00514E80"/>
    <w:rsid w:val="00515787"/>
    <w:rsid w:val="00515988"/>
    <w:rsid w:val="00515A27"/>
    <w:rsid w:val="005165F2"/>
    <w:rsid w:val="00516B67"/>
    <w:rsid w:val="00516E54"/>
    <w:rsid w:val="00516F39"/>
    <w:rsid w:val="005171F9"/>
    <w:rsid w:val="005175A7"/>
    <w:rsid w:val="00517A45"/>
    <w:rsid w:val="00517A89"/>
    <w:rsid w:val="00517BBD"/>
    <w:rsid w:val="00517DAE"/>
    <w:rsid w:val="00520028"/>
    <w:rsid w:val="005200D8"/>
    <w:rsid w:val="005205DE"/>
    <w:rsid w:val="00520A7D"/>
    <w:rsid w:val="00520DFB"/>
    <w:rsid w:val="0052112F"/>
    <w:rsid w:val="005216BA"/>
    <w:rsid w:val="005218B1"/>
    <w:rsid w:val="00521B2B"/>
    <w:rsid w:val="00521D53"/>
    <w:rsid w:val="005220ED"/>
    <w:rsid w:val="005224C6"/>
    <w:rsid w:val="00522573"/>
    <w:rsid w:val="005225D6"/>
    <w:rsid w:val="00522BCE"/>
    <w:rsid w:val="00523032"/>
    <w:rsid w:val="005234F6"/>
    <w:rsid w:val="00523BF3"/>
    <w:rsid w:val="00523D74"/>
    <w:rsid w:val="00523F50"/>
    <w:rsid w:val="00524226"/>
    <w:rsid w:val="0052452D"/>
    <w:rsid w:val="0052488D"/>
    <w:rsid w:val="00524979"/>
    <w:rsid w:val="00524C7D"/>
    <w:rsid w:val="00524E61"/>
    <w:rsid w:val="00525279"/>
    <w:rsid w:val="005254E4"/>
    <w:rsid w:val="005254F6"/>
    <w:rsid w:val="00525543"/>
    <w:rsid w:val="00525A97"/>
    <w:rsid w:val="00525C41"/>
    <w:rsid w:val="00525DBD"/>
    <w:rsid w:val="005263A5"/>
    <w:rsid w:val="005263B6"/>
    <w:rsid w:val="005267D1"/>
    <w:rsid w:val="00526AD9"/>
    <w:rsid w:val="00526ED9"/>
    <w:rsid w:val="00527156"/>
    <w:rsid w:val="005273B7"/>
    <w:rsid w:val="00527486"/>
    <w:rsid w:val="00527DA7"/>
    <w:rsid w:val="00527EC1"/>
    <w:rsid w:val="005309DE"/>
    <w:rsid w:val="00531055"/>
    <w:rsid w:val="00531217"/>
    <w:rsid w:val="00531B7F"/>
    <w:rsid w:val="005324FF"/>
    <w:rsid w:val="00532719"/>
    <w:rsid w:val="00532747"/>
    <w:rsid w:val="00532AD3"/>
    <w:rsid w:val="00532F0D"/>
    <w:rsid w:val="00533114"/>
    <w:rsid w:val="0053317C"/>
    <w:rsid w:val="0053324A"/>
    <w:rsid w:val="0053346B"/>
    <w:rsid w:val="005336A0"/>
    <w:rsid w:val="00533796"/>
    <w:rsid w:val="005339D6"/>
    <w:rsid w:val="00533B49"/>
    <w:rsid w:val="005345E4"/>
    <w:rsid w:val="00534F7A"/>
    <w:rsid w:val="0053524D"/>
    <w:rsid w:val="0053525E"/>
    <w:rsid w:val="00535490"/>
    <w:rsid w:val="00535507"/>
    <w:rsid w:val="0053551F"/>
    <w:rsid w:val="0053571C"/>
    <w:rsid w:val="005360A6"/>
    <w:rsid w:val="00536299"/>
    <w:rsid w:val="005364A1"/>
    <w:rsid w:val="005364F4"/>
    <w:rsid w:val="00536627"/>
    <w:rsid w:val="00536833"/>
    <w:rsid w:val="0053699A"/>
    <w:rsid w:val="00536B8A"/>
    <w:rsid w:val="00536C13"/>
    <w:rsid w:val="00536F02"/>
    <w:rsid w:val="00537128"/>
    <w:rsid w:val="005371BC"/>
    <w:rsid w:val="00537343"/>
    <w:rsid w:val="00537A5D"/>
    <w:rsid w:val="00537B38"/>
    <w:rsid w:val="00537B76"/>
    <w:rsid w:val="00537CD0"/>
    <w:rsid w:val="00537D9B"/>
    <w:rsid w:val="005401DA"/>
    <w:rsid w:val="00540271"/>
    <w:rsid w:val="00540610"/>
    <w:rsid w:val="00540AC5"/>
    <w:rsid w:val="00540E0F"/>
    <w:rsid w:val="00541765"/>
    <w:rsid w:val="00541B37"/>
    <w:rsid w:val="00541EF1"/>
    <w:rsid w:val="00541FC7"/>
    <w:rsid w:val="0054205D"/>
    <w:rsid w:val="00542132"/>
    <w:rsid w:val="005422F2"/>
    <w:rsid w:val="00542658"/>
    <w:rsid w:val="00542883"/>
    <w:rsid w:val="005429B9"/>
    <w:rsid w:val="00543003"/>
    <w:rsid w:val="00543380"/>
    <w:rsid w:val="005434B6"/>
    <w:rsid w:val="00543578"/>
    <w:rsid w:val="0054369B"/>
    <w:rsid w:val="00543A96"/>
    <w:rsid w:val="0054411F"/>
    <w:rsid w:val="005447E9"/>
    <w:rsid w:val="00544B7B"/>
    <w:rsid w:val="00545661"/>
    <w:rsid w:val="005456F3"/>
    <w:rsid w:val="0054573E"/>
    <w:rsid w:val="00545767"/>
    <w:rsid w:val="005457A3"/>
    <w:rsid w:val="00546E79"/>
    <w:rsid w:val="005473F1"/>
    <w:rsid w:val="005476CC"/>
    <w:rsid w:val="00547EE8"/>
    <w:rsid w:val="005503BB"/>
    <w:rsid w:val="005504AB"/>
    <w:rsid w:val="005511B7"/>
    <w:rsid w:val="0055125A"/>
    <w:rsid w:val="005516F3"/>
    <w:rsid w:val="0055171D"/>
    <w:rsid w:val="005519AB"/>
    <w:rsid w:val="00551E33"/>
    <w:rsid w:val="005526B0"/>
    <w:rsid w:val="005527FD"/>
    <w:rsid w:val="00552C2E"/>
    <w:rsid w:val="00552C4F"/>
    <w:rsid w:val="0055312D"/>
    <w:rsid w:val="005533B4"/>
    <w:rsid w:val="00553640"/>
    <w:rsid w:val="0055394C"/>
    <w:rsid w:val="00553A99"/>
    <w:rsid w:val="00553DB1"/>
    <w:rsid w:val="00554195"/>
    <w:rsid w:val="005543AA"/>
    <w:rsid w:val="00554407"/>
    <w:rsid w:val="005544B2"/>
    <w:rsid w:val="00554A63"/>
    <w:rsid w:val="00554E63"/>
    <w:rsid w:val="005550F6"/>
    <w:rsid w:val="0055522D"/>
    <w:rsid w:val="00555D59"/>
    <w:rsid w:val="00555D75"/>
    <w:rsid w:val="00556782"/>
    <w:rsid w:val="00556C45"/>
    <w:rsid w:val="00556EE7"/>
    <w:rsid w:val="005573FC"/>
    <w:rsid w:val="00557C68"/>
    <w:rsid w:val="00560352"/>
    <w:rsid w:val="005606A9"/>
    <w:rsid w:val="00560BBF"/>
    <w:rsid w:val="00560DF0"/>
    <w:rsid w:val="00560FB0"/>
    <w:rsid w:val="00561567"/>
    <w:rsid w:val="0056191C"/>
    <w:rsid w:val="00561BC2"/>
    <w:rsid w:val="00561E1D"/>
    <w:rsid w:val="00561F0A"/>
    <w:rsid w:val="00561FAC"/>
    <w:rsid w:val="00561FAE"/>
    <w:rsid w:val="005625EB"/>
    <w:rsid w:val="005626E3"/>
    <w:rsid w:val="0056271A"/>
    <w:rsid w:val="00562AF0"/>
    <w:rsid w:val="00563190"/>
    <w:rsid w:val="005633BC"/>
    <w:rsid w:val="00563A48"/>
    <w:rsid w:val="00564377"/>
    <w:rsid w:val="00564B63"/>
    <w:rsid w:val="00564C01"/>
    <w:rsid w:val="00565A8C"/>
    <w:rsid w:val="00565AE8"/>
    <w:rsid w:val="00565C18"/>
    <w:rsid w:val="00565E9C"/>
    <w:rsid w:val="0056624C"/>
    <w:rsid w:val="005662A9"/>
    <w:rsid w:val="005663F6"/>
    <w:rsid w:val="0056644F"/>
    <w:rsid w:val="0056659E"/>
    <w:rsid w:val="005667AE"/>
    <w:rsid w:val="00566841"/>
    <w:rsid w:val="00566A2C"/>
    <w:rsid w:val="00566C49"/>
    <w:rsid w:val="00566E4D"/>
    <w:rsid w:val="00566F07"/>
    <w:rsid w:val="005674C6"/>
    <w:rsid w:val="0056759C"/>
    <w:rsid w:val="0056771E"/>
    <w:rsid w:val="00567DA6"/>
    <w:rsid w:val="005701B1"/>
    <w:rsid w:val="00571345"/>
    <w:rsid w:val="005713C0"/>
    <w:rsid w:val="0057179C"/>
    <w:rsid w:val="005717E0"/>
    <w:rsid w:val="005718F9"/>
    <w:rsid w:val="00571B40"/>
    <w:rsid w:val="00571BEA"/>
    <w:rsid w:val="00571CD9"/>
    <w:rsid w:val="00572146"/>
    <w:rsid w:val="005721A9"/>
    <w:rsid w:val="0057228D"/>
    <w:rsid w:val="0057261D"/>
    <w:rsid w:val="00572692"/>
    <w:rsid w:val="00572889"/>
    <w:rsid w:val="00572B35"/>
    <w:rsid w:val="00572EB1"/>
    <w:rsid w:val="0057397D"/>
    <w:rsid w:val="00573AE6"/>
    <w:rsid w:val="00573EB7"/>
    <w:rsid w:val="00573F01"/>
    <w:rsid w:val="00575976"/>
    <w:rsid w:val="00575FA5"/>
    <w:rsid w:val="0057625B"/>
    <w:rsid w:val="005773ED"/>
    <w:rsid w:val="00577780"/>
    <w:rsid w:val="00577D05"/>
    <w:rsid w:val="0058000A"/>
    <w:rsid w:val="00580499"/>
    <w:rsid w:val="0058079F"/>
    <w:rsid w:val="00580884"/>
    <w:rsid w:val="00580D76"/>
    <w:rsid w:val="00580E53"/>
    <w:rsid w:val="0058103A"/>
    <w:rsid w:val="005810D8"/>
    <w:rsid w:val="005814DF"/>
    <w:rsid w:val="005815EF"/>
    <w:rsid w:val="005817C2"/>
    <w:rsid w:val="0058187E"/>
    <w:rsid w:val="00581C76"/>
    <w:rsid w:val="00581CB3"/>
    <w:rsid w:val="00581CD4"/>
    <w:rsid w:val="00581DF4"/>
    <w:rsid w:val="00581E32"/>
    <w:rsid w:val="00582123"/>
    <w:rsid w:val="00582638"/>
    <w:rsid w:val="00582B87"/>
    <w:rsid w:val="00582BCA"/>
    <w:rsid w:val="005832F7"/>
    <w:rsid w:val="00583380"/>
    <w:rsid w:val="0058347E"/>
    <w:rsid w:val="005834CB"/>
    <w:rsid w:val="00583AFE"/>
    <w:rsid w:val="00583CB6"/>
    <w:rsid w:val="00584A11"/>
    <w:rsid w:val="00584D84"/>
    <w:rsid w:val="00584FAB"/>
    <w:rsid w:val="0058565E"/>
    <w:rsid w:val="005857D8"/>
    <w:rsid w:val="00585857"/>
    <w:rsid w:val="00585ADB"/>
    <w:rsid w:val="00585B02"/>
    <w:rsid w:val="0058645B"/>
    <w:rsid w:val="0058655D"/>
    <w:rsid w:val="00586811"/>
    <w:rsid w:val="00586ABF"/>
    <w:rsid w:val="00586DF1"/>
    <w:rsid w:val="00586E14"/>
    <w:rsid w:val="00587AFD"/>
    <w:rsid w:val="005900CF"/>
    <w:rsid w:val="005904F1"/>
    <w:rsid w:val="00590541"/>
    <w:rsid w:val="005911F1"/>
    <w:rsid w:val="00591304"/>
    <w:rsid w:val="0059172E"/>
    <w:rsid w:val="00591976"/>
    <w:rsid w:val="00591B71"/>
    <w:rsid w:val="00591EDF"/>
    <w:rsid w:val="00592135"/>
    <w:rsid w:val="005922CA"/>
    <w:rsid w:val="00592966"/>
    <w:rsid w:val="00592E06"/>
    <w:rsid w:val="0059309C"/>
    <w:rsid w:val="0059347C"/>
    <w:rsid w:val="005934CE"/>
    <w:rsid w:val="0059354A"/>
    <w:rsid w:val="00593627"/>
    <w:rsid w:val="00593774"/>
    <w:rsid w:val="005940AE"/>
    <w:rsid w:val="005944B0"/>
    <w:rsid w:val="00594F1F"/>
    <w:rsid w:val="00594FA8"/>
    <w:rsid w:val="0059513E"/>
    <w:rsid w:val="0059549E"/>
    <w:rsid w:val="00595692"/>
    <w:rsid w:val="005956F2"/>
    <w:rsid w:val="00595EB9"/>
    <w:rsid w:val="00595EC6"/>
    <w:rsid w:val="0059637E"/>
    <w:rsid w:val="0059672C"/>
    <w:rsid w:val="005967D0"/>
    <w:rsid w:val="005969AB"/>
    <w:rsid w:val="00596AE7"/>
    <w:rsid w:val="00596B3E"/>
    <w:rsid w:val="00597A78"/>
    <w:rsid w:val="005A01EA"/>
    <w:rsid w:val="005A0200"/>
    <w:rsid w:val="005A0414"/>
    <w:rsid w:val="005A0442"/>
    <w:rsid w:val="005A05CE"/>
    <w:rsid w:val="005A109A"/>
    <w:rsid w:val="005A10F8"/>
    <w:rsid w:val="005A1249"/>
    <w:rsid w:val="005A1472"/>
    <w:rsid w:val="005A150E"/>
    <w:rsid w:val="005A1A9D"/>
    <w:rsid w:val="005A2659"/>
    <w:rsid w:val="005A2761"/>
    <w:rsid w:val="005A2E6E"/>
    <w:rsid w:val="005A3198"/>
    <w:rsid w:val="005A323D"/>
    <w:rsid w:val="005A32D2"/>
    <w:rsid w:val="005A3623"/>
    <w:rsid w:val="005A44B5"/>
    <w:rsid w:val="005A4664"/>
    <w:rsid w:val="005A4845"/>
    <w:rsid w:val="005A512D"/>
    <w:rsid w:val="005A523E"/>
    <w:rsid w:val="005A52E8"/>
    <w:rsid w:val="005A548E"/>
    <w:rsid w:val="005A582A"/>
    <w:rsid w:val="005A5C08"/>
    <w:rsid w:val="005A5D8A"/>
    <w:rsid w:val="005A63A3"/>
    <w:rsid w:val="005A64E5"/>
    <w:rsid w:val="005A6551"/>
    <w:rsid w:val="005A6AA4"/>
    <w:rsid w:val="005A6D9F"/>
    <w:rsid w:val="005A6E2D"/>
    <w:rsid w:val="005A74CC"/>
    <w:rsid w:val="005A75E7"/>
    <w:rsid w:val="005A794D"/>
    <w:rsid w:val="005A7B69"/>
    <w:rsid w:val="005A7CBB"/>
    <w:rsid w:val="005A7D5B"/>
    <w:rsid w:val="005A7F1E"/>
    <w:rsid w:val="005B0736"/>
    <w:rsid w:val="005B0A34"/>
    <w:rsid w:val="005B0ED0"/>
    <w:rsid w:val="005B13DA"/>
    <w:rsid w:val="005B1494"/>
    <w:rsid w:val="005B15FC"/>
    <w:rsid w:val="005B1A33"/>
    <w:rsid w:val="005B1A94"/>
    <w:rsid w:val="005B1B5C"/>
    <w:rsid w:val="005B1BD2"/>
    <w:rsid w:val="005B1E79"/>
    <w:rsid w:val="005B242C"/>
    <w:rsid w:val="005B2A7B"/>
    <w:rsid w:val="005B34F3"/>
    <w:rsid w:val="005B35D0"/>
    <w:rsid w:val="005B36B6"/>
    <w:rsid w:val="005B3CC7"/>
    <w:rsid w:val="005B3D05"/>
    <w:rsid w:val="005B4170"/>
    <w:rsid w:val="005B418D"/>
    <w:rsid w:val="005B4393"/>
    <w:rsid w:val="005B451F"/>
    <w:rsid w:val="005B477B"/>
    <w:rsid w:val="005B48FF"/>
    <w:rsid w:val="005B4907"/>
    <w:rsid w:val="005B4FB9"/>
    <w:rsid w:val="005B52AB"/>
    <w:rsid w:val="005B53A8"/>
    <w:rsid w:val="005B53C9"/>
    <w:rsid w:val="005B543A"/>
    <w:rsid w:val="005B5E4A"/>
    <w:rsid w:val="005B5F3A"/>
    <w:rsid w:val="005B5F67"/>
    <w:rsid w:val="005B653E"/>
    <w:rsid w:val="005B656B"/>
    <w:rsid w:val="005B657B"/>
    <w:rsid w:val="005B6B53"/>
    <w:rsid w:val="005B6CF7"/>
    <w:rsid w:val="005B7A6E"/>
    <w:rsid w:val="005B7C99"/>
    <w:rsid w:val="005B7CDA"/>
    <w:rsid w:val="005B7D81"/>
    <w:rsid w:val="005B7F11"/>
    <w:rsid w:val="005C01F9"/>
    <w:rsid w:val="005C0556"/>
    <w:rsid w:val="005C07FC"/>
    <w:rsid w:val="005C11B0"/>
    <w:rsid w:val="005C161E"/>
    <w:rsid w:val="005C1D25"/>
    <w:rsid w:val="005C1E32"/>
    <w:rsid w:val="005C1F1A"/>
    <w:rsid w:val="005C21F6"/>
    <w:rsid w:val="005C24F9"/>
    <w:rsid w:val="005C2761"/>
    <w:rsid w:val="005C2993"/>
    <w:rsid w:val="005C3270"/>
    <w:rsid w:val="005C3570"/>
    <w:rsid w:val="005C39F7"/>
    <w:rsid w:val="005C3B5E"/>
    <w:rsid w:val="005C4085"/>
    <w:rsid w:val="005C461C"/>
    <w:rsid w:val="005C4F40"/>
    <w:rsid w:val="005C511A"/>
    <w:rsid w:val="005C527C"/>
    <w:rsid w:val="005C57DE"/>
    <w:rsid w:val="005C5A88"/>
    <w:rsid w:val="005C5F93"/>
    <w:rsid w:val="005C670D"/>
    <w:rsid w:val="005C69B1"/>
    <w:rsid w:val="005C6C7D"/>
    <w:rsid w:val="005C710D"/>
    <w:rsid w:val="005C718B"/>
    <w:rsid w:val="005C71AF"/>
    <w:rsid w:val="005C7242"/>
    <w:rsid w:val="005C745C"/>
    <w:rsid w:val="005C7E13"/>
    <w:rsid w:val="005D033D"/>
    <w:rsid w:val="005D0409"/>
    <w:rsid w:val="005D044F"/>
    <w:rsid w:val="005D0A8B"/>
    <w:rsid w:val="005D0F79"/>
    <w:rsid w:val="005D147D"/>
    <w:rsid w:val="005D1A7F"/>
    <w:rsid w:val="005D2388"/>
    <w:rsid w:val="005D272B"/>
    <w:rsid w:val="005D28AF"/>
    <w:rsid w:val="005D2CB6"/>
    <w:rsid w:val="005D2E65"/>
    <w:rsid w:val="005D2EFF"/>
    <w:rsid w:val="005D2FE7"/>
    <w:rsid w:val="005D3117"/>
    <w:rsid w:val="005D3193"/>
    <w:rsid w:val="005D3301"/>
    <w:rsid w:val="005D3503"/>
    <w:rsid w:val="005D3549"/>
    <w:rsid w:val="005D354F"/>
    <w:rsid w:val="005D363F"/>
    <w:rsid w:val="005D3779"/>
    <w:rsid w:val="005D3B33"/>
    <w:rsid w:val="005D3FC4"/>
    <w:rsid w:val="005D4854"/>
    <w:rsid w:val="005D4A43"/>
    <w:rsid w:val="005D5FD7"/>
    <w:rsid w:val="005D6034"/>
    <w:rsid w:val="005D604E"/>
    <w:rsid w:val="005D655F"/>
    <w:rsid w:val="005D6857"/>
    <w:rsid w:val="005D6D2B"/>
    <w:rsid w:val="005D6EA1"/>
    <w:rsid w:val="005D7155"/>
    <w:rsid w:val="005D726A"/>
    <w:rsid w:val="005D73D8"/>
    <w:rsid w:val="005D75D3"/>
    <w:rsid w:val="005D75D8"/>
    <w:rsid w:val="005D7831"/>
    <w:rsid w:val="005D7B56"/>
    <w:rsid w:val="005E01DE"/>
    <w:rsid w:val="005E086B"/>
    <w:rsid w:val="005E0CE0"/>
    <w:rsid w:val="005E19A8"/>
    <w:rsid w:val="005E1A4A"/>
    <w:rsid w:val="005E1B6D"/>
    <w:rsid w:val="005E1C15"/>
    <w:rsid w:val="005E1DE7"/>
    <w:rsid w:val="005E1E6E"/>
    <w:rsid w:val="005E203B"/>
    <w:rsid w:val="005E2107"/>
    <w:rsid w:val="005E21AF"/>
    <w:rsid w:val="005E226D"/>
    <w:rsid w:val="005E27DD"/>
    <w:rsid w:val="005E2ABC"/>
    <w:rsid w:val="005E2C72"/>
    <w:rsid w:val="005E2DED"/>
    <w:rsid w:val="005E384F"/>
    <w:rsid w:val="005E389D"/>
    <w:rsid w:val="005E3E14"/>
    <w:rsid w:val="005E407C"/>
    <w:rsid w:val="005E504F"/>
    <w:rsid w:val="005E5155"/>
    <w:rsid w:val="005E585B"/>
    <w:rsid w:val="005E5C50"/>
    <w:rsid w:val="005E5DAD"/>
    <w:rsid w:val="005E61DE"/>
    <w:rsid w:val="005E66EF"/>
    <w:rsid w:val="005E6920"/>
    <w:rsid w:val="005E696B"/>
    <w:rsid w:val="005E6B19"/>
    <w:rsid w:val="005E6C50"/>
    <w:rsid w:val="005E72EC"/>
    <w:rsid w:val="005E753C"/>
    <w:rsid w:val="005E788C"/>
    <w:rsid w:val="005E7AF2"/>
    <w:rsid w:val="005E7E63"/>
    <w:rsid w:val="005F09DE"/>
    <w:rsid w:val="005F0BF2"/>
    <w:rsid w:val="005F0E29"/>
    <w:rsid w:val="005F13C2"/>
    <w:rsid w:val="005F2179"/>
    <w:rsid w:val="005F21C2"/>
    <w:rsid w:val="005F298F"/>
    <w:rsid w:val="005F2B02"/>
    <w:rsid w:val="005F2F4C"/>
    <w:rsid w:val="005F328E"/>
    <w:rsid w:val="005F337B"/>
    <w:rsid w:val="005F377B"/>
    <w:rsid w:val="005F3B5D"/>
    <w:rsid w:val="005F3D96"/>
    <w:rsid w:val="005F437A"/>
    <w:rsid w:val="005F47A5"/>
    <w:rsid w:val="005F4CAA"/>
    <w:rsid w:val="005F4E4D"/>
    <w:rsid w:val="005F4F00"/>
    <w:rsid w:val="005F4F5A"/>
    <w:rsid w:val="005F4F86"/>
    <w:rsid w:val="005F4FA7"/>
    <w:rsid w:val="005F4FE3"/>
    <w:rsid w:val="005F5AA5"/>
    <w:rsid w:val="005F5BFD"/>
    <w:rsid w:val="005F69D1"/>
    <w:rsid w:val="005F6AB7"/>
    <w:rsid w:val="005F70DA"/>
    <w:rsid w:val="005F78D2"/>
    <w:rsid w:val="005F7DC5"/>
    <w:rsid w:val="005F7F20"/>
    <w:rsid w:val="006000C0"/>
    <w:rsid w:val="00600429"/>
    <w:rsid w:val="0060076C"/>
    <w:rsid w:val="006009F1"/>
    <w:rsid w:val="00601079"/>
    <w:rsid w:val="006011E1"/>
    <w:rsid w:val="0060129A"/>
    <w:rsid w:val="00601654"/>
    <w:rsid w:val="00601981"/>
    <w:rsid w:val="006019BE"/>
    <w:rsid w:val="00601F84"/>
    <w:rsid w:val="006024AF"/>
    <w:rsid w:val="00602880"/>
    <w:rsid w:val="00602E32"/>
    <w:rsid w:val="00602F13"/>
    <w:rsid w:val="00602FFF"/>
    <w:rsid w:val="006035FA"/>
    <w:rsid w:val="00603895"/>
    <w:rsid w:val="00603897"/>
    <w:rsid w:val="006038DF"/>
    <w:rsid w:val="006038F2"/>
    <w:rsid w:val="00603C14"/>
    <w:rsid w:val="00603E99"/>
    <w:rsid w:val="006044D1"/>
    <w:rsid w:val="00604B48"/>
    <w:rsid w:val="00604B7D"/>
    <w:rsid w:val="00604B85"/>
    <w:rsid w:val="00604C15"/>
    <w:rsid w:val="00604DD5"/>
    <w:rsid w:val="00604E6B"/>
    <w:rsid w:val="00604EF4"/>
    <w:rsid w:val="00605442"/>
    <w:rsid w:val="0060548F"/>
    <w:rsid w:val="00605772"/>
    <w:rsid w:val="006059A3"/>
    <w:rsid w:val="00605B3F"/>
    <w:rsid w:val="00605F38"/>
    <w:rsid w:val="006061DF"/>
    <w:rsid w:val="006064FA"/>
    <w:rsid w:val="0060698C"/>
    <w:rsid w:val="00606BAD"/>
    <w:rsid w:val="00606C3E"/>
    <w:rsid w:val="00607608"/>
    <w:rsid w:val="006076A6"/>
    <w:rsid w:val="0060791B"/>
    <w:rsid w:val="00607CFE"/>
    <w:rsid w:val="0061003B"/>
    <w:rsid w:val="006103C3"/>
    <w:rsid w:val="0061050C"/>
    <w:rsid w:val="0061060B"/>
    <w:rsid w:val="0061079F"/>
    <w:rsid w:val="006111B2"/>
    <w:rsid w:val="006115D6"/>
    <w:rsid w:val="00611C1F"/>
    <w:rsid w:val="00611C20"/>
    <w:rsid w:val="006122AF"/>
    <w:rsid w:val="00612415"/>
    <w:rsid w:val="00612457"/>
    <w:rsid w:val="0061252A"/>
    <w:rsid w:val="006126D2"/>
    <w:rsid w:val="0061276A"/>
    <w:rsid w:val="00612B41"/>
    <w:rsid w:val="00612BC2"/>
    <w:rsid w:val="00612D16"/>
    <w:rsid w:val="00612FD8"/>
    <w:rsid w:val="00612FFA"/>
    <w:rsid w:val="006136C9"/>
    <w:rsid w:val="006137E5"/>
    <w:rsid w:val="006137F7"/>
    <w:rsid w:val="00613BA7"/>
    <w:rsid w:val="006140F2"/>
    <w:rsid w:val="006141BE"/>
    <w:rsid w:val="00614446"/>
    <w:rsid w:val="006147CC"/>
    <w:rsid w:val="00614B76"/>
    <w:rsid w:val="00614C99"/>
    <w:rsid w:val="00614F38"/>
    <w:rsid w:val="00615051"/>
    <w:rsid w:val="006151F0"/>
    <w:rsid w:val="0061587E"/>
    <w:rsid w:val="006158D5"/>
    <w:rsid w:val="006159D1"/>
    <w:rsid w:val="00615AF8"/>
    <w:rsid w:val="00615D72"/>
    <w:rsid w:val="00615F2D"/>
    <w:rsid w:val="006161FB"/>
    <w:rsid w:val="00616A6A"/>
    <w:rsid w:val="00616CEC"/>
    <w:rsid w:val="006178DE"/>
    <w:rsid w:val="00617B5D"/>
    <w:rsid w:val="00617C02"/>
    <w:rsid w:val="0062054A"/>
    <w:rsid w:val="006207B7"/>
    <w:rsid w:val="00620DB7"/>
    <w:rsid w:val="006213D6"/>
    <w:rsid w:val="00621657"/>
    <w:rsid w:val="00621C48"/>
    <w:rsid w:val="00621DF5"/>
    <w:rsid w:val="00622018"/>
    <w:rsid w:val="0062219B"/>
    <w:rsid w:val="00622250"/>
    <w:rsid w:val="006226E9"/>
    <w:rsid w:val="006228C5"/>
    <w:rsid w:val="00622A2E"/>
    <w:rsid w:val="00622BB6"/>
    <w:rsid w:val="00622BD9"/>
    <w:rsid w:val="00622D0E"/>
    <w:rsid w:val="00623A4F"/>
    <w:rsid w:val="00623BB9"/>
    <w:rsid w:val="00623CDA"/>
    <w:rsid w:val="00623EC9"/>
    <w:rsid w:val="006241EF"/>
    <w:rsid w:val="00624D4D"/>
    <w:rsid w:val="006250D3"/>
    <w:rsid w:val="00625463"/>
    <w:rsid w:val="00625695"/>
    <w:rsid w:val="006256A5"/>
    <w:rsid w:val="00625826"/>
    <w:rsid w:val="00625B57"/>
    <w:rsid w:val="00625D83"/>
    <w:rsid w:val="006264AB"/>
    <w:rsid w:val="00626577"/>
    <w:rsid w:val="006266EB"/>
    <w:rsid w:val="00626C6D"/>
    <w:rsid w:val="00626DCF"/>
    <w:rsid w:val="006276BB"/>
    <w:rsid w:val="00627851"/>
    <w:rsid w:val="0062785B"/>
    <w:rsid w:val="00627F90"/>
    <w:rsid w:val="00630024"/>
    <w:rsid w:val="006300FB"/>
    <w:rsid w:val="006303DE"/>
    <w:rsid w:val="006307DB"/>
    <w:rsid w:val="00630F02"/>
    <w:rsid w:val="0063110E"/>
    <w:rsid w:val="006311F6"/>
    <w:rsid w:val="006313B1"/>
    <w:rsid w:val="00631676"/>
    <w:rsid w:val="00632505"/>
    <w:rsid w:val="00632913"/>
    <w:rsid w:val="00632B86"/>
    <w:rsid w:val="00633318"/>
    <w:rsid w:val="00633E6B"/>
    <w:rsid w:val="006340CA"/>
    <w:rsid w:val="006343D8"/>
    <w:rsid w:val="00634C65"/>
    <w:rsid w:val="00634EBD"/>
    <w:rsid w:val="00635CB1"/>
    <w:rsid w:val="00635CDF"/>
    <w:rsid w:val="00635FC4"/>
    <w:rsid w:val="0063684A"/>
    <w:rsid w:val="0063691C"/>
    <w:rsid w:val="00637460"/>
    <w:rsid w:val="0063749B"/>
    <w:rsid w:val="00637557"/>
    <w:rsid w:val="00637C04"/>
    <w:rsid w:val="00637CC1"/>
    <w:rsid w:val="00637F42"/>
    <w:rsid w:val="00641209"/>
    <w:rsid w:val="00641251"/>
    <w:rsid w:val="00641332"/>
    <w:rsid w:val="006414DC"/>
    <w:rsid w:val="00641559"/>
    <w:rsid w:val="006417E2"/>
    <w:rsid w:val="00641A54"/>
    <w:rsid w:val="00641AE7"/>
    <w:rsid w:val="0064225E"/>
    <w:rsid w:val="006422CD"/>
    <w:rsid w:val="0064270C"/>
    <w:rsid w:val="00642E90"/>
    <w:rsid w:val="006434AC"/>
    <w:rsid w:val="006435CE"/>
    <w:rsid w:val="006436DD"/>
    <w:rsid w:val="00643AB4"/>
    <w:rsid w:val="00643B1D"/>
    <w:rsid w:val="00643EEE"/>
    <w:rsid w:val="00644153"/>
    <w:rsid w:val="00644282"/>
    <w:rsid w:val="0064479C"/>
    <w:rsid w:val="006449A3"/>
    <w:rsid w:val="00645136"/>
    <w:rsid w:val="006451C6"/>
    <w:rsid w:val="00645334"/>
    <w:rsid w:val="00645936"/>
    <w:rsid w:val="006459A2"/>
    <w:rsid w:val="00646412"/>
    <w:rsid w:val="006464E9"/>
    <w:rsid w:val="006467DB"/>
    <w:rsid w:val="00646A40"/>
    <w:rsid w:val="00646AB8"/>
    <w:rsid w:val="00646BE9"/>
    <w:rsid w:val="00646C6C"/>
    <w:rsid w:val="00646CF3"/>
    <w:rsid w:val="00646DC8"/>
    <w:rsid w:val="00647003"/>
    <w:rsid w:val="006473E0"/>
    <w:rsid w:val="00650069"/>
    <w:rsid w:val="00650148"/>
    <w:rsid w:val="0065113B"/>
    <w:rsid w:val="006515D6"/>
    <w:rsid w:val="00651697"/>
    <w:rsid w:val="00651984"/>
    <w:rsid w:val="00651CC6"/>
    <w:rsid w:val="00651E95"/>
    <w:rsid w:val="0065218E"/>
    <w:rsid w:val="006524CD"/>
    <w:rsid w:val="00652630"/>
    <w:rsid w:val="0065293E"/>
    <w:rsid w:val="006529CE"/>
    <w:rsid w:val="00652CDE"/>
    <w:rsid w:val="00652FCA"/>
    <w:rsid w:val="00653367"/>
    <w:rsid w:val="006538C5"/>
    <w:rsid w:val="006538D1"/>
    <w:rsid w:val="00653F3F"/>
    <w:rsid w:val="006540C1"/>
    <w:rsid w:val="00654152"/>
    <w:rsid w:val="0065436B"/>
    <w:rsid w:val="00654739"/>
    <w:rsid w:val="00654B6C"/>
    <w:rsid w:val="00654F4C"/>
    <w:rsid w:val="00654F5D"/>
    <w:rsid w:val="00655117"/>
    <w:rsid w:val="00655134"/>
    <w:rsid w:val="006557BC"/>
    <w:rsid w:val="00655B69"/>
    <w:rsid w:val="00655C30"/>
    <w:rsid w:val="00655D6A"/>
    <w:rsid w:val="00655F96"/>
    <w:rsid w:val="006560EE"/>
    <w:rsid w:val="00656822"/>
    <w:rsid w:val="00657070"/>
    <w:rsid w:val="006570B5"/>
    <w:rsid w:val="00657A13"/>
    <w:rsid w:val="00657A73"/>
    <w:rsid w:val="00657FB8"/>
    <w:rsid w:val="00660091"/>
    <w:rsid w:val="00660392"/>
    <w:rsid w:val="006603F9"/>
    <w:rsid w:val="00660453"/>
    <w:rsid w:val="00660883"/>
    <w:rsid w:val="006608D5"/>
    <w:rsid w:val="0066097C"/>
    <w:rsid w:val="0066099B"/>
    <w:rsid w:val="00661524"/>
    <w:rsid w:val="00661637"/>
    <w:rsid w:val="006621DD"/>
    <w:rsid w:val="006623E7"/>
    <w:rsid w:val="006629B9"/>
    <w:rsid w:val="00662B80"/>
    <w:rsid w:val="00662D54"/>
    <w:rsid w:val="00662DB8"/>
    <w:rsid w:val="00662DC0"/>
    <w:rsid w:val="0066316C"/>
    <w:rsid w:val="0066354C"/>
    <w:rsid w:val="0066359E"/>
    <w:rsid w:val="0066365A"/>
    <w:rsid w:val="006637D8"/>
    <w:rsid w:val="00663852"/>
    <w:rsid w:val="00663870"/>
    <w:rsid w:val="00663A23"/>
    <w:rsid w:val="00663E68"/>
    <w:rsid w:val="00664017"/>
    <w:rsid w:val="00664143"/>
    <w:rsid w:val="006643E0"/>
    <w:rsid w:val="00664848"/>
    <w:rsid w:val="00664C27"/>
    <w:rsid w:val="00664E71"/>
    <w:rsid w:val="00664ED4"/>
    <w:rsid w:val="00664F68"/>
    <w:rsid w:val="006651A3"/>
    <w:rsid w:val="006653CA"/>
    <w:rsid w:val="00665643"/>
    <w:rsid w:val="0066579F"/>
    <w:rsid w:val="00665DF2"/>
    <w:rsid w:val="0066615A"/>
    <w:rsid w:val="006662C3"/>
    <w:rsid w:val="00666385"/>
    <w:rsid w:val="00666C05"/>
    <w:rsid w:val="00666D3F"/>
    <w:rsid w:val="00667456"/>
    <w:rsid w:val="0066768F"/>
    <w:rsid w:val="00667D44"/>
    <w:rsid w:val="00667EE3"/>
    <w:rsid w:val="00667F67"/>
    <w:rsid w:val="00667F8A"/>
    <w:rsid w:val="00670579"/>
    <w:rsid w:val="0067092A"/>
    <w:rsid w:val="00670A5D"/>
    <w:rsid w:val="00670A67"/>
    <w:rsid w:val="00670F4B"/>
    <w:rsid w:val="00670F6C"/>
    <w:rsid w:val="00671903"/>
    <w:rsid w:val="006719B6"/>
    <w:rsid w:val="00671CBC"/>
    <w:rsid w:val="00671E63"/>
    <w:rsid w:val="00672384"/>
    <w:rsid w:val="006724B3"/>
    <w:rsid w:val="006724C3"/>
    <w:rsid w:val="006725FD"/>
    <w:rsid w:val="0067266E"/>
    <w:rsid w:val="00672841"/>
    <w:rsid w:val="00672B6C"/>
    <w:rsid w:val="00673146"/>
    <w:rsid w:val="00673500"/>
    <w:rsid w:val="006735FD"/>
    <w:rsid w:val="0067453A"/>
    <w:rsid w:val="00674714"/>
    <w:rsid w:val="0067473F"/>
    <w:rsid w:val="00674DFA"/>
    <w:rsid w:val="00674F49"/>
    <w:rsid w:val="00675075"/>
    <w:rsid w:val="00675095"/>
    <w:rsid w:val="00676963"/>
    <w:rsid w:val="006769C8"/>
    <w:rsid w:val="00676E58"/>
    <w:rsid w:val="00677000"/>
    <w:rsid w:val="006771D3"/>
    <w:rsid w:val="00677514"/>
    <w:rsid w:val="0067772F"/>
    <w:rsid w:val="006778BA"/>
    <w:rsid w:val="006779AF"/>
    <w:rsid w:val="00677FDC"/>
    <w:rsid w:val="0068012F"/>
    <w:rsid w:val="0068033F"/>
    <w:rsid w:val="0068042F"/>
    <w:rsid w:val="006807A5"/>
    <w:rsid w:val="00680F2D"/>
    <w:rsid w:val="006811A5"/>
    <w:rsid w:val="0068165A"/>
    <w:rsid w:val="00681B69"/>
    <w:rsid w:val="00681BC8"/>
    <w:rsid w:val="006824CF"/>
    <w:rsid w:val="006827BB"/>
    <w:rsid w:val="00682D5E"/>
    <w:rsid w:val="00682F2C"/>
    <w:rsid w:val="006832E8"/>
    <w:rsid w:val="00683341"/>
    <w:rsid w:val="00683451"/>
    <w:rsid w:val="00683A8E"/>
    <w:rsid w:val="00683ED7"/>
    <w:rsid w:val="0068417F"/>
    <w:rsid w:val="006842D5"/>
    <w:rsid w:val="006843B9"/>
    <w:rsid w:val="0068455B"/>
    <w:rsid w:val="006849F9"/>
    <w:rsid w:val="00684B15"/>
    <w:rsid w:val="00684D37"/>
    <w:rsid w:val="006850C6"/>
    <w:rsid w:val="0068525E"/>
    <w:rsid w:val="006852C7"/>
    <w:rsid w:val="006852CE"/>
    <w:rsid w:val="00685433"/>
    <w:rsid w:val="00685573"/>
    <w:rsid w:val="006857B6"/>
    <w:rsid w:val="00685849"/>
    <w:rsid w:val="00685D7F"/>
    <w:rsid w:val="00686272"/>
    <w:rsid w:val="006866BA"/>
    <w:rsid w:val="00686709"/>
    <w:rsid w:val="00686977"/>
    <w:rsid w:val="00686C08"/>
    <w:rsid w:val="006877E8"/>
    <w:rsid w:val="006878F5"/>
    <w:rsid w:val="0068796D"/>
    <w:rsid w:val="00690094"/>
    <w:rsid w:val="0069045F"/>
    <w:rsid w:val="006905D5"/>
    <w:rsid w:val="006906B7"/>
    <w:rsid w:val="00690C14"/>
    <w:rsid w:val="00691382"/>
    <w:rsid w:val="00691A75"/>
    <w:rsid w:val="00691ADD"/>
    <w:rsid w:val="00691DCB"/>
    <w:rsid w:val="00692159"/>
    <w:rsid w:val="00692556"/>
    <w:rsid w:val="00692688"/>
    <w:rsid w:val="006926FE"/>
    <w:rsid w:val="00692700"/>
    <w:rsid w:val="00692D14"/>
    <w:rsid w:val="0069405E"/>
    <w:rsid w:val="00694061"/>
    <w:rsid w:val="006941DB"/>
    <w:rsid w:val="00694B3C"/>
    <w:rsid w:val="00695148"/>
    <w:rsid w:val="006954D3"/>
    <w:rsid w:val="006954FC"/>
    <w:rsid w:val="006957B2"/>
    <w:rsid w:val="00695B94"/>
    <w:rsid w:val="00695F6B"/>
    <w:rsid w:val="00696182"/>
    <w:rsid w:val="006969D7"/>
    <w:rsid w:val="00696ED7"/>
    <w:rsid w:val="00696FE3"/>
    <w:rsid w:val="00697125"/>
    <w:rsid w:val="0069782F"/>
    <w:rsid w:val="00697B4C"/>
    <w:rsid w:val="00697BE7"/>
    <w:rsid w:val="00697BF9"/>
    <w:rsid w:val="006A00EB"/>
    <w:rsid w:val="006A01F9"/>
    <w:rsid w:val="006A0430"/>
    <w:rsid w:val="006A086F"/>
    <w:rsid w:val="006A0A3B"/>
    <w:rsid w:val="006A1074"/>
    <w:rsid w:val="006A1493"/>
    <w:rsid w:val="006A156B"/>
    <w:rsid w:val="006A1B94"/>
    <w:rsid w:val="006A1C76"/>
    <w:rsid w:val="006A1CB5"/>
    <w:rsid w:val="006A1CC6"/>
    <w:rsid w:val="006A1DBA"/>
    <w:rsid w:val="006A1E10"/>
    <w:rsid w:val="006A1F9D"/>
    <w:rsid w:val="006A2DFF"/>
    <w:rsid w:val="006A2EFF"/>
    <w:rsid w:val="006A2F32"/>
    <w:rsid w:val="006A3086"/>
    <w:rsid w:val="006A309D"/>
    <w:rsid w:val="006A30BF"/>
    <w:rsid w:val="006A30FC"/>
    <w:rsid w:val="006A3364"/>
    <w:rsid w:val="006A3AA4"/>
    <w:rsid w:val="006A3BF2"/>
    <w:rsid w:val="006A3F37"/>
    <w:rsid w:val="006A41D2"/>
    <w:rsid w:val="006A4561"/>
    <w:rsid w:val="006A47D3"/>
    <w:rsid w:val="006A4982"/>
    <w:rsid w:val="006A4ACD"/>
    <w:rsid w:val="006A4B4D"/>
    <w:rsid w:val="006A4D60"/>
    <w:rsid w:val="006A5122"/>
    <w:rsid w:val="006A519D"/>
    <w:rsid w:val="006A5396"/>
    <w:rsid w:val="006A54CE"/>
    <w:rsid w:val="006A5779"/>
    <w:rsid w:val="006A57C0"/>
    <w:rsid w:val="006A5D27"/>
    <w:rsid w:val="006A6349"/>
    <w:rsid w:val="006A636B"/>
    <w:rsid w:val="006A6A85"/>
    <w:rsid w:val="006A6B3A"/>
    <w:rsid w:val="006A6F6C"/>
    <w:rsid w:val="006A70F1"/>
    <w:rsid w:val="006A7656"/>
    <w:rsid w:val="006A7A3B"/>
    <w:rsid w:val="006A7AEE"/>
    <w:rsid w:val="006A7EFB"/>
    <w:rsid w:val="006B018E"/>
    <w:rsid w:val="006B0415"/>
    <w:rsid w:val="006B0FB5"/>
    <w:rsid w:val="006B153F"/>
    <w:rsid w:val="006B1959"/>
    <w:rsid w:val="006B1C54"/>
    <w:rsid w:val="006B20C9"/>
    <w:rsid w:val="006B2110"/>
    <w:rsid w:val="006B2215"/>
    <w:rsid w:val="006B2ACE"/>
    <w:rsid w:val="006B2E83"/>
    <w:rsid w:val="006B2FDD"/>
    <w:rsid w:val="006B30CF"/>
    <w:rsid w:val="006B32CE"/>
    <w:rsid w:val="006B33AB"/>
    <w:rsid w:val="006B34B2"/>
    <w:rsid w:val="006B34B8"/>
    <w:rsid w:val="006B354B"/>
    <w:rsid w:val="006B3789"/>
    <w:rsid w:val="006B3F4B"/>
    <w:rsid w:val="006B3FC9"/>
    <w:rsid w:val="006B407E"/>
    <w:rsid w:val="006B4BAE"/>
    <w:rsid w:val="006B4C5C"/>
    <w:rsid w:val="006B4F46"/>
    <w:rsid w:val="006B58D2"/>
    <w:rsid w:val="006B5D40"/>
    <w:rsid w:val="006B5E62"/>
    <w:rsid w:val="006B5FCF"/>
    <w:rsid w:val="006B608C"/>
    <w:rsid w:val="006B610F"/>
    <w:rsid w:val="006B65C7"/>
    <w:rsid w:val="006B6937"/>
    <w:rsid w:val="006B7418"/>
    <w:rsid w:val="006B7553"/>
    <w:rsid w:val="006B77FC"/>
    <w:rsid w:val="006B7A5F"/>
    <w:rsid w:val="006B7CFC"/>
    <w:rsid w:val="006C0147"/>
    <w:rsid w:val="006C0AF5"/>
    <w:rsid w:val="006C0CB1"/>
    <w:rsid w:val="006C10B4"/>
    <w:rsid w:val="006C1163"/>
    <w:rsid w:val="006C116B"/>
    <w:rsid w:val="006C11A9"/>
    <w:rsid w:val="006C1210"/>
    <w:rsid w:val="006C1669"/>
    <w:rsid w:val="006C16C0"/>
    <w:rsid w:val="006C1727"/>
    <w:rsid w:val="006C21FE"/>
    <w:rsid w:val="006C22BA"/>
    <w:rsid w:val="006C32FD"/>
    <w:rsid w:val="006C38C5"/>
    <w:rsid w:val="006C39CE"/>
    <w:rsid w:val="006C3A26"/>
    <w:rsid w:val="006C3A2B"/>
    <w:rsid w:val="006C3CB8"/>
    <w:rsid w:val="006C3F16"/>
    <w:rsid w:val="006C40B5"/>
    <w:rsid w:val="006C4171"/>
    <w:rsid w:val="006C4559"/>
    <w:rsid w:val="006C4A86"/>
    <w:rsid w:val="006C5302"/>
    <w:rsid w:val="006C66A1"/>
    <w:rsid w:val="006C681C"/>
    <w:rsid w:val="006C68A0"/>
    <w:rsid w:val="006C6A76"/>
    <w:rsid w:val="006C6EAE"/>
    <w:rsid w:val="006C6F79"/>
    <w:rsid w:val="006C72C2"/>
    <w:rsid w:val="006C765C"/>
    <w:rsid w:val="006C775E"/>
    <w:rsid w:val="006D0055"/>
    <w:rsid w:val="006D0615"/>
    <w:rsid w:val="006D064C"/>
    <w:rsid w:val="006D06BC"/>
    <w:rsid w:val="006D073E"/>
    <w:rsid w:val="006D0BE7"/>
    <w:rsid w:val="006D0EBD"/>
    <w:rsid w:val="006D0FCC"/>
    <w:rsid w:val="006D111F"/>
    <w:rsid w:val="006D13DE"/>
    <w:rsid w:val="006D1542"/>
    <w:rsid w:val="006D202B"/>
    <w:rsid w:val="006D21F5"/>
    <w:rsid w:val="006D2A4B"/>
    <w:rsid w:val="006D2ABD"/>
    <w:rsid w:val="006D2B25"/>
    <w:rsid w:val="006D2B8B"/>
    <w:rsid w:val="006D3089"/>
    <w:rsid w:val="006D316F"/>
    <w:rsid w:val="006D35E3"/>
    <w:rsid w:val="006D38B6"/>
    <w:rsid w:val="006D3DF3"/>
    <w:rsid w:val="006D4888"/>
    <w:rsid w:val="006D589E"/>
    <w:rsid w:val="006D59E6"/>
    <w:rsid w:val="006D61E8"/>
    <w:rsid w:val="006D67E4"/>
    <w:rsid w:val="006D6965"/>
    <w:rsid w:val="006D702F"/>
    <w:rsid w:val="006D72CB"/>
    <w:rsid w:val="006D771D"/>
    <w:rsid w:val="006D7CCE"/>
    <w:rsid w:val="006E01F9"/>
    <w:rsid w:val="006E043F"/>
    <w:rsid w:val="006E04F2"/>
    <w:rsid w:val="006E05C2"/>
    <w:rsid w:val="006E05C7"/>
    <w:rsid w:val="006E08B5"/>
    <w:rsid w:val="006E0BEE"/>
    <w:rsid w:val="006E126D"/>
    <w:rsid w:val="006E140B"/>
    <w:rsid w:val="006E1583"/>
    <w:rsid w:val="006E1930"/>
    <w:rsid w:val="006E19A6"/>
    <w:rsid w:val="006E1BF7"/>
    <w:rsid w:val="006E1D45"/>
    <w:rsid w:val="006E1FC3"/>
    <w:rsid w:val="006E27F5"/>
    <w:rsid w:val="006E2A43"/>
    <w:rsid w:val="006E2AB6"/>
    <w:rsid w:val="006E2B89"/>
    <w:rsid w:val="006E2F44"/>
    <w:rsid w:val="006E3219"/>
    <w:rsid w:val="006E366E"/>
    <w:rsid w:val="006E36A6"/>
    <w:rsid w:val="006E3897"/>
    <w:rsid w:val="006E39AC"/>
    <w:rsid w:val="006E3ACF"/>
    <w:rsid w:val="006E3AED"/>
    <w:rsid w:val="006E3B05"/>
    <w:rsid w:val="006E3BB2"/>
    <w:rsid w:val="006E3DD8"/>
    <w:rsid w:val="006E3E99"/>
    <w:rsid w:val="006E4130"/>
    <w:rsid w:val="006E4411"/>
    <w:rsid w:val="006E4523"/>
    <w:rsid w:val="006E4689"/>
    <w:rsid w:val="006E507B"/>
    <w:rsid w:val="006E51D1"/>
    <w:rsid w:val="006E54F1"/>
    <w:rsid w:val="006E54F3"/>
    <w:rsid w:val="006E58D1"/>
    <w:rsid w:val="006E5A4D"/>
    <w:rsid w:val="006E5D48"/>
    <w:rsid w:val="006E5DE3"/>
    <w:rsid w:val="006E606B"/>
    <w:rsid w:val="006E614F"/>
    <w:rsid w:val="006E65BC"/>
    <w:rsid w:val="006E674E"/>
    <w:rsid w:val="006E678C"/>
    <w:rsid w:val="006E6981"/>
    <w:rsid w:val="006E69A9"/>
    <w:rsid w:val="006E6B1B"/>
    <w:rsid w:val="006E703E"/>
    <w:rsid w:val="006E7171"/>
    <w:rsid w:val="006E721D"/>
    <w:rsid w:val="006E7ADA"/>
    <w:rsid w:val="006F0C87"/>
    <w:rsid w:val="006F1212"/>
    <w:rsid w:val="006F16E7"/>
    <w:rsid w:val="006F193D"/>
    <w:rsid w:val="006F1B6A"/>
    <w:rsid w:val="006F1ED5"/>
    <w:rsid w:val="006F200C"/>
    <w:rsid w:val="006F2464"/>
    <w:rsid w:val="006F2509"/>
    <w:rsid w:val="006F2B03"/>
    <w:rsid w:val="006F31E1"/>
    <w:rsid w:val="006F3240"/>
    <w:rsid w:val="006F3414"/>
    <w:rsid w:val="006F34A8"/>
    <w:rsid w:val="006F3555"/>
    <w:rsid w:val="006F3566"/>
    <w:rsid w:val="006F3668"/>
    <w:rsid w:val="006F3C2F"/>
    <w:rsid w:val="006F3FC3"/>
    <w:rsid w:val="006F418F"/>
    <w:rsid w:val="006F4264"/>
    <w:rsid w:val="006F48F5"/>
    <w:rsid w:val="006F4EAA"/>
    <w:rsid w:val="006F517A"/>
    <w:rsid w:val="006F5576"/>
    <w:rsid w:val="006F56E4"/>
    <w:rsid w:val="006F5ADE"/>
    <w:rsid w:val="006F5EAC"/>
    <w:rsid w:val="006F6107"/>
    <w:rsid w:val="006F66E6"/>
    <w:rsid w:val="006F67BB"/>
    <w:rsid w:val="006F69D6"/>
    <w:rsid w:val="006F6B8E"/>
    <w:rsid w:val="006F6D7F"/>
    <w:rsid w:val="006F6E42"/>
    <w:rsid w:val="006F6F81"/>
    <w:rsid w:val="006F7450"/>
    <w:rsid w:val="006F7BAA"/>
    <w:rsid w:val="006F7DD1"/>
    <w:rsid w:val="006F7EC8"/>
    <w:rsid w:val="00700173"/>
    <w:rsid w:val="0070038F"/>
    <w:rsid w:val="0070053E"/>
    <w:rsid w:val="007005EB"/>
    <w:rsid w:val="007006DA"/>
    <w:rsid w:val="00700B3D"/>
    <w:rsid w:val="00700F6F"/>
    <w:rsid w:val="00701942"/>
    <w:rsid w:val="00702690"/>
    <w:rsid w:val="00702722"/>
    <w:rsid w:val="00702D02"/>
    <w:rsid w:val="00703017"/>
    <w:rsid w:val="00703650"/>
    <w:rsid w:val="0070378E"/>
    <w:rsid w:val="007038C4"/>
    <w:rsid w:val="00703963"/>
    <w:rsid w:val="00703B45"/>
    <w:rsid w:val="00703CB5"/>
    <w:rsid w:val="00703EAF"/>
    <w:rsid w:val="0070419B"/>
    <w:rsid w:val="007042EB"/>
    <w:rsid w:val="007046AF"/>
    <w:rsid w:val="00704B4B"/>
    <w:rsid w:val="00704BD0"/>
    <w:rsid w:val="00704CE9"/>
    <w:rsid w:val="00705116"/>
    <w:rsid w:val="007053AB"/>
    <w:rsid w:val="00705554"/>
    <w:rsid w:val="0070576C"/>
    <w:rsid w:val="00705B2B"/>
    <w:rsid w:val="0070616B"/>
    <w:rsid w:val="00706295"/>
    <w:rsid w:val="00706676"/>
    <w:rsid w:val="00706713"/>
    <w:rsid w:val="00706DF2"/>
    <w:rsid w:val="00706FDA"/>
    <w:rsid w:val="00707373"/>
    <w:rsid w:val="00707C96"/>
    <w:rsid w:val="00707CDD"/>
    <w:rsid w:val="00707D6B"/>
    <w:rsid w:val="00710236"/>
    <w:rsid w:val="00710630"/>
    <w:rsid w:val="00710F1E"/>
    <w:rsid w:val="0071111F"/>
    <w:rsid w:val="007112A2"/>
    <w:rsid w:val="007112A9"/>
    <w:rsid w:val="007114B5"/>
    <w:rsid w:val="00711934"/>
    <w:rsid w:val="00711B8B"/>
    <w:rsid w:val="00711C36"/>
    <w:rsid w:val="00711DA1"/>
    <w:rsid w:val="00711F9A"/>
    <w:rsid w:val="00712312"/>
    <w:rsid w:val="0071279A"/>
    <w:rsid w:val="00712B11"/>
    <w:rsid w:val="00712BEC"/>
    <w:rsid w:val="007136BC"/>
    <w:rsid w:val="00713810"/>
    <w:rsid w:val="00713975"/>
    <w:rsid w:val="00713B91"/>
    <w:rsid w:val="00713C44"/>
    <w:rsid w:val="00713DAE"/>
    <w:rsid w:val="00714020"/>
    <w:rsid w:val="00714108"/>
    <w:rsid w:val="00714485"/>
    <w:rsid w:val="007146C6"/>
    <w:rsid w:val="00714870"/>
    <w:rsid w:val="00714D6C"/>
    <w:rsid w:val="00714FE1"/>
    <w:rsid w:val="007156D2"/>
    <w:rsid w:val="0071585F"/>
    <w:rsid w:val="00715C29"/>
    <w:rsid w:val="00715EA7"/>
    <w:rsid w:val="007162CE"/>
    <w:rsid w:val="007166B8"/>
    <w:rsid w:val="00716871"/>
    <w:rsid w:val="00716BA2"/>
    <w:rsid w:val="00716C60"/>
    <w:rsid w:val="0071712B"/>
    <w:rsid w:val="00717609"/>
    <w:rsid w:val="0071796F"/>
    <w:rsid w:val="00717AD4"/>
    <w:rsid w:val="00717C63"/>
    <w:rsid w:val="00717D14"/>
    <w:rsid w:val="00717EE7"/>
    <w:rsid w:val="00720507"/>
    <w:rsid w:val="00721204"/>
    <w:rsid w:val="00721328"/>
    <w:rsid w:val="00721517"/>
    <w:rsid w:val="00721751"/>
    <w:rsid w:val="00721D80"/>
    <w:rsid w:val="007221CF"/>
    <w:rsid w:val="00722239"/>
    <w:rsid w:val="007222F4"/>
    <w:rsid w:val="00722742"/>
    <w:rsid w:val="0072299B"/>
    <w:rsid w:val="00722B02"/>
    <w:rsid w:val="00722FCF"/>
    <w:rsid w:val="00723078"/>
    <w:rsid w:val="007231B1"/>
    <w:rsid w:val="007233C7"/>
    <w:rsid w:val="007233DC"/>
    <w:rsid w:val="007234A3"/>
    <w:rsid w:val="00723C54"/>
    <w:rsid w:val="00723EB9"/>
    <w:rsid w:val="00723F8F"/>
    <w:rsid w:val="007247D3"/>
    <w:rsid w:val="007247E1"/>
    <w:rsid w:val="0072499C"/>
    <w:rsid w:val="00724F02"/>
    <w:rsid w:val="007251A4"/>
    <w:rsid w:val="00725284"/>
    <w:rsid w:val="007255DD"/>
    <w:rsid w:val="0072578F"/>
    <w:rsid w:val="00725809"/>
    <w:rsid w:val="00725DAF"/>
    <w:rsid w:val="00726380"/>
    <w:rsid w:val="00726388"/>
    <w:rsid w:val="007263CC"/>
    <w:rsid w:val="007266CE"/>
    <w:rsid w:val="0072746C"/>
    <w:rsid w:val="007277E0"/>
    <w:rsid w:val="00727A85"/>
    <w:rsid w:val="00730188"/>
    <w:rsid w:val="007303A5"/>
    <w:rsid w:val="00730662"/>
    <w:rsid w:val="00730B3E"/>
    <w:rsid w:val="00730D58"/>
    <w:rsid w:val="00730ECA"/>
    <w:rsid w:val="0073108E"/>
    <w:rsid w:val="00731C7F"/>
    <w:rsid w:val="00732031"/>
    <w:rsid w:val="007326FA"/>
    <w:rsid w:val="007327EF"/>
    <w:rsid w:val="00732946"/>
    <w:rsid w:val="00732F83"/>
    <w:rsid w:val="0073326F"/>
    <w:rsid w:val="007333DD"/>
    <w:rsid w:val="0073349C"/>
    <w:rsid w:val="007336E0"/>
    <w:rsid w:val="007338D1"/>
    <w:rsid w:val="00733932"/>
    <w:rsid w:val="00733E9E"/>
    <w:rsid w:val="00733EE1"/>
    <w:rsid w:val="00734064"/>
    <w:rsid w:val="00734186"/>
    <w:rsid w:val="0073420B"/>
    <w:rsid w:val="00734629"/>
    <w:rsid w:val="00734B93"/>
    <w:rsid w:val="00734BF9"/>
    <w:rsid w:val="00734CFF"/>
    <w:rsid w:val="007351AA"/>
    <w:rsid w:val="00735341"/>
    <w:rsid w:val="00735425"/>
    <w:rsid w:val="0073551C"/>
    <w:rsid w:val="00735CB5"/>
    <w:rsid w:val="00735EAB"/>
    <w:rsid w:val="007361B8"/>
    <w:rsid w:val="00736367"/>
    <w:rsid w:val="007363BE"/>
    <w:rsid w:val="007364BC"/>
    <w:rsid w:val="007367A3"/>
    <w:rsid w:val="0073692E"/>
    <w:rsid w:val="00736B34"/>
    <w:rsid w:val="00736D8D"/>
    <w:rsid w:val="00736DE7"/>
    <w:rsid w:val="00736EDF"/>
    <w:rsid w:val="00737585"/>
    <w:rsid w:val="007376E0"/>
    <w:rsid w:val="0073773C"/>
    <w:rsid w:val="00737D4A"/>
    <w:rsid w:val="007403C5"/>
    <w:rsid w:val="007406A9"/>
    <w:rsid w:val="007407EE"/>
    <w:rsid w:val="00740BDE"/>
    <w:rsid w:val="00740CF3"/>
    <w:rsid w:val="00740DC1"/>
    <w:rsid w:val="00740EAF"/>
    <w:rsid w:val="007411E4"/>
    <w:rsid w:val="00741343"/>
    <w:rsid w:val="007418FF"/>
    <w:rsid w:val="007419FB"/>
    <w:rsid w:val="00741EE3"/>
    <w:rsid w:val="00741F04"/>
    <w:rsid w:val="0074212E"/>
    <w:rsid w:val="00742DB8"/>
    <w:rsid w:val="007432BC"/>
    <w:rsid w:val="00743786"/>
    <w:rsid w:val="007437C3"/>
    <w:rsid w:val="007438D5"/>
    <w:rsid w:val="00743EB1"/>
    <w:rsid w:val="007443DD"/>
    <w:rsid w:val="007444FE"/>
    <w:rsid w:val="007446D2"/>
    <w:rsid w:val="00744783"/>
    <w:rsid w:val="007447E7"/>
    <w:rsid w:val="007447F2"/>
    <w:rsid w:val="00744894"/>
    <w:rsid w:val="00744917"/>
    <w:rsid w:val="007449C9"/>
    <w:rsid w:val="00744D38"/>
    <w:rsid w:val="00744DCD"/>
    <w:rsid w:val="00745526"/>
    <w:rsid w:val="00745547"/>
    <w:rsid w:val="007455C6"/>
    <w:rsid w:val="00745AC4"/>
    <w:rsid w:val="00745AD8"/>
    <w:rsid w:val="00745DE6"/>
    <w:rsid w:val="00745E11"/>
    <w:rsid w:val="00746870"/>
    <w:rsid w:val="00746A86"/>
    <w:rsid w:val="00746B37"/>
    <w:rsid w:val="00746E85"/>
    <w:rsid w:val="0074720E"/>
    <w:rsid w:val="0074760E"/>
    <w:rsid w:val="007478C9"/>
    <w:rsid w:val="00747A14"/>
    <w:rsid w:val="00747CD6"/>
    <w:rsid w:val="007506D3"/>
    <w:rsid w:val="007508B2"/>
    <w:rsid w:val="00750C29"/>
    <w:rsid w:val="00750DFD"/>
    <w:rsid w:val="00751631"/>
    <w:rsid w:val="007519A2"/>
    <w:rsid w:val="00752379"/>
    <w:rsid w:val="00752421"/>
    <w:rsid w:val="007524DC"/>
    <w:rsid w:val="00752739"/>
    <w:rsid w:val="0075289C"/>
    <w:rsid w:val="00752A5F"/>
    <w:rsid w:val="00752D7F"/>
    <w:rsid w:val="00753048"/>
    <w:rsid w:val="007531F3"/>
    <w:rsid w:val="0075335E"/>
    <w:rsid w:val="0075344B"/>
    <w:rsid w:val="007538D5"/>
    <w:rsid w:val="007539E3"/>
    <w:rsid w:val="00753D7E"/>
    <w:rsid w:val="007547D2"/>
    <w:rsid w:val="007547D7"/>
    <w:rsid w:val="007548C4"/>
    <w:rsid w:val="00754ABA"/>
    <w:rsid w:val="00754FA1"/>
    <w:rsid w:val="00755006"/>
    <w:rsid w:val="00755224"/>
    <w:rsid w:val="007557AE"/>
    <w:rsid w:val="00755DB0"/>
    <w:rsid w:val="00756203"/>
    <w:rsid w:val="007564B0"/>
    <w:rsid w:val="0075681F"/>
    <w:rsid w:val="0075698D"/>
    <w:rsid w:val="00756E67"/>
    <w:rsid w:val="00756F6E"/>
    <w:rsid w:val="00757370"/>
    <w:rsid w:val="007574F0"/>
    <w:rsid w:val="007577BE"/>
    <w:rsid w:val="00757EE6"/>
    <w:rsid w:val="0076039A"/>
    <w:rsid w:val="0076088E"/>
    <w:rsid w:val="00760F55"/>
    <w:rsid w:val="007614FE"/>
    <w:rsid w:val="0076163D"/>
    <w:rsid w:val="007618F4"/>
    <w:rsid w:val="0076196D"/>
    <w:rsid w:val="00761A96"/>
    <w:rsid w:val="00761DA0"/>
    <w:rsid w:val="00762525"/>
    <w:rsid w:val="00762732"/>
    <w:rsid w:val="0076276A"/>
    <w:rsid w:val="007628FE"/>
    <w:rsid w:val="007635F8"/>
    <w:rsid w:val="00763644"/>
    <w:rsid w:val="00763ADB"/>
    <w:rsid w:val="00763B1B"/>
    <w:rsid w:val="00763BE9"/>
    <w:rsid w:val="00763CD2"/>
    <w:rsid w:val="00763D12"/>
    <w:rsid w:val="007640CE"/>
    <w:rsid w:val="0076418D"/>
    <w:rsid w:val="00764929"/>
    <w:rsid w:val="00764DE9"/>
    <w:rsid w:val="00764E79"/>
    <w:rsid w:val="00764EC4"/>
    <w:rsid w:val="0076503B"/>
    <w:rsid w:val="0076546D"/>
    <w:rsid w:val="0076547E"/>
    <w:rsid w:val="00765865"/>
    <w:rsid w:val="007658D2"/>
    <w:rsid w:val="00765C55"/>
    <w:rsid w:val="00765F10"/>
    <w:rsid w:val="00766136"/>
    <w:rsid w:val="007668EF"/>
    <w:rsid w:val="00766E15"/>
    <w:rsid w:val="00766E8A"/>
    <w:rsid w:val="00766F8F"/>
    <w:rsid w:val="007670AB"/>
    <w:rsid w:val="0076731B"/>
    <w:rsid w:val="00767529"/>
    <w:rsid w:val="007679D5"/>
    <w:rsid w:val="00767DE7"/>
    <w:rsid w:val="00770552"/>
    <w:rsid w:val="00770C47"/>
    <w:rsid w:val="0077100B"/>
    <w:rsid w:val="007711B7"/>
    <w:rsid w:val="007713C0"/>
    <w:rsid w:val="007716F2"/>
    <w:rsid w:val="007716FB"/>
    <w:rsid w:val="007718C4"/>
    <w:rsid w:val="00771ADD"/>
    <w:rsid w:val="00771B4A"/>
    <w:rsid w:val="00771CFD"/>
    <w:rsid w:val="007721EE"/>
    <w:rsid w:val="007727A5"/>
    <w:rsid w:val="00772C04"/>
    <w:rsid w:val="00772DA9"/>
    <w:rsid w:val="00772E3F"/>
    <w:rsid w:val="00772F1F"/>
    <w:rsid w:val="0077315D"/>
    <w:rsid w:val="00773A5C"/>
    <w:rsid w:val="0077417A"/>
    <w:rsid w:val="007744ED"/>
    <w:rsid w:val="007747AC"/>
    <w:rsid w:val="00774C5F"/>
    <w:rsid w:val="00774C71"/>
    <w:rsid w:val="00774E2F"/>
    <w:rsid w:val="0077576D"/>
    <w:rsid w:val="00775F33"/>
    <w:rsid w:val="00776831"/>
    <w:rsid w:val="00776839"/>
    <w:rsid w:val="00776863"/>
    <w:rsid w:val="00776CC5"/>
    <w:rsid w:val="007775AF"/>
    <w:rsid w:val="007805EB"/>
    <w:rsid w:val="007808FA"/>
    <w:rsid w:val="007809B3"/>
    <w:rsid w:val="007809E4"/>
    <w:rsid w:val="00781979"/>
    <w:rsid w:val="007819CA"/>
    <w:rsid w:val="00781BBC"/>
    <w:rsid w:val="00781EF5"/>
    <w:rsid w:val="00782057"/>
    <w:rsid w:val="00782392"/>
    <w:rsid w:val="007826A1"/>
    <w:rsid w:val="007829BF"/>
    <w:rsid w:val="00782A5F"/>
    <w:rsid w:val="00782AFF"/>
    <w:rsid w:val="00782B0D"/>
    <w:rsid w:val="0078309B"/>
    <w:rsid w:val="00783305"/>
    <w:rsid w:val="007833D2"/>
    <w:rsid w:val="0078345B"/>
    <w:rsid w:val="007836D0"/>
    <w:rsid w:val="007838A3"/>
    <w:rsid w:val="00783B43"/>
    <w:rsid w:val="00783D42"/>
    <w:rsid w:val="0078400D"/>
    <w:rsid w:val="007843B9"/>
    <w:rsid w:val="00784A4A"/>
    <w:rsid w:val="00784C07"/>
    <w:rsid w:val="00784C50"/>
    <w:rsid w:val="0078525A"/>
    <w:rsid w:val="0078533F"/>
    <w:rsid w:val="007853FB"/>
    <w:rsid w:val="00785485"/>
    <w:rsid w:val="00785C50"/>
    <w:rsid w:val="00785CA0"/>
    <w:rsid w:val="00785EA5"/>
    <w:rsid w:val="00785F0D"/>
    <w:rsid w:val="00786059"/>
    <w:rsid w:val="0078609B"/>
    <w:rsid w:val="00786A15"/>
    <w:rsid w:val="00786ADF"/>
    <w:rsid w:val="00786B53"/>
    <w:rsid w:val="00786F90"/>
    <w:rsid w:val="00787736"/>
    <w:rsid w:val="007879BB"/>
    <w:rsid w:val="0079019C"/>
    <w:rsid w:val="0079110E"/>
    <w:rsid w:val="007918AF"/>
    <w:rsid w:val="00791A5D"/>
    <w:rsid w:val="00791B30"/>
    <w:rsid w:val="00791E89"/>
    <w:rsid w:val="00791FB4"/>
    <w:rsid w:val="007924B2"/>
    <w:rsid w:val="007929BB"/>
    <w:rsid w:val="00792D97"/>
    <w:rsid w:val="007934D8"/>
    <w:rsid w:val="00793A82"/>
    <w:rsid w:val="00793D14"/>
    <w:rsid w:val="007940C8"/>
    <w:rsid w:val="00794A62"/>
    <w:rsid w:val="00794C99"/>
    <w:rsid w:val="00794DD4"/>
    <w:rsid w:val="00794E3B"/>
    <w:rsid w:val="007950F0"/>
    <w:rsid w:val="00795323"/>
    <w:rsid w:val="0079543A"/>
    <w:rsid w:val="0079553E"/>
    <w:rsid w:val="0079674B"/>
    <w:rsid w:val="00796E53"/>
    <w:rsid w:val="00797445"/>
    <w:rsid w:val="0079781A"/>
    <w:rsid w:val="0079798C"/>
    <w:rsid w:val="00797B01"/>
    <w:rsid w:val="00797DA0"/>
    <w:rsid w:val="007A01CE"/>
    <w:rsid w:val="007A0AEB"/>
    <w:rsid w:val="007A0B82"/>
    <w:rsid w:val="007A0E08"/>
    <w:rsid w:val="007A0E9A"/>
    <w:rsid w:val="007A0F72"/>
    <w:rsid w:val="007A1546"/>
    <w:rsid w:val="007A1FC0"/>
    <w:rsid w:val="007A228C"/>
    <w:rsid w:val="007A22F5"/>
    <w:rsid w:val="007A241B"/>
    <w:rsid w:val="007A2E53"/>
    <w:rsid w:val="007A368E"/>
    <w:rsid w:val="007A3A98"/>
    <w:rsid w:val="007A3BF0"/>
    <w:rsid w:val="007A3BF6"/>
    <w:rsid w:val="007A3D6F"/>
    <w:rsid w:val="007A4192"/>
    <w:rsid w:val="007A43DB"/>
    <w:rsid w:val="007A4D2D"/>
    <w:rsid w:val="007A5172"/>
    <w:rsid w:val="007A5361"/>
    <w:rsid w:val="007A572F"/>
    <w:rsid w:val="007A573B"/>
    <w:rsid w:val="007A5789"/>
    <w:rsid w:val="007A5868"/>
    <w:rsid w:val="007A5BA6"/>
    <w:rsid w:val="007A5C2D"/>
    <w:rsid w:val="007A6080"/>
    <w:rsid w:val="007A60AB"/>
    <w:rsid w:val="007A6102"/>
    <w:rsid w:val="007A61A4"/>
    <w:rsid w:val="007A68F0"/>
    <w:rsid w:val="007A69DA"/>
    <w:rsid w:val="007A7275"/>
    <w:rsid w:val="007A75C0"/>
    <w:rsid w:val="007A76B2"/>
    <w:rsid w:val="007A78E2"/>
    <w:rsid w:val="007A7A10"/>
    <w:rsid w:val="007A7DC3"/>
    <w:rsid w:val="007B0237"/>
    <w:rsid w:val="007B031E"/>
    <w:rsid w:val="007B04CE"/>
    <w:rsid w:val="007B075D"/>
    <w:rsid w:val="007B083B"/>
    <w:rsid w:val="007B0852"/>
    <w:rsid w:val="007B0B70"/>
    <w:rsid w:val="007B10C9"/>
    <w:rsid w:val="007B123C"/>
    <w:rsid w:val="007B1BEA"/>
    <w:rsid w:val="007B1D37"/>
    <w:rsid w:val="007B1E52"/>
    <w:rsid w:val="007B2497"/>
    <w:rsid w:val="007B28AF"/>
    <w:rsid w:val="007B3092"/>
    <w:rsid w:val="007B3432"/>
    <w:rsid w:val="007B3F87"/>
    <w:rsid w:val="007B47CE"/>
    <w:rsid w:val="007B496C"/>
    <w:rsid w:val="007B4A27"/>
    <w:rsid w:val="007B4B0B"/>
    <w:rsid w:val="007B4FB3"/>
    <w:rsid w:val="007B5278"/>
    <w:rsid w:val="007B527F"/>
    <w:rsid w:val="007B562E"/>
    <w:rsid w:val="007B5651"/>
    <w:rsid w:val="007B5663"/>
    <w:rsid w:val="007B5756"/>
    <w:rsid w:val="007B57AA"/>
    <w:rsid w:val="007B6308"/>
    <w:rsid w:val="007B6871"/>
    <w:rsid w:val="007B6D5B"/>
    <w:rsid w:val="007B6F8B"/>
    <w:rsid w:val="007B7142"/>
    <w:rsid w:val="007B7650"/>
    <w:rsid w:val="007B76A2"/>
    <w:rsid w:val="007B7A2F"/>
    <w:rsid w:val="007B7A8F"/>
    <w:rsid w:val="007B7C2E"/>
    <w:rsid w:val="007B7F03"/>
    <w:rsid w:val="007B7F0F"/>
    <w:rsid w:val="007C02DE"/>
    <w:rsid w:val="007C04D1"/>
    <w:rsid w:val="007C04F1"/>
    <w:rsid w:val="007C0BE8"/>
    <w:rsid w:val="007C0ED0"/>
    <w:rsid w:val="007C1240"/>
    <w:rsid w:val="007C15CC"/>
    <w:rsid w:val="007C1836"/>
    <w:rsid w:val="007C1844"/>
    <w:rsid w:val="007C1B51"/>
    <w:rsid w:val="007C1C10"/>
    <w:rsid w:val="007C26B0"/>
    <w:rsid w:val="007C286A"/>
    <w:rsid w:val="007C295F"/>
    <w:rsid w:val="007C2B69"/>
    <w:rsid w:val="007C2FC5"/>
    <w:rsid w:val="007C3150"/>
    <w:rsid w:val="007C32EE"/>
    <w:rsid w:val="007C3531"/>
    <w:rsid w:val="007C36FF"/>
    <w:rsid w:val="007C3936"/>
    <w:rsid w:val="007C3D33"/>
    <w:rsid w:val="007C4027"/>
    <w:rsid w:val="007C41B3"/>
    <w:rsid w:val="007C43EE"/>
    <w:rsid w:val="007C455F"/>
    <w:rsid w:val="007C45E3"/>
    <w:rsid w:val="007C468D"/>
    <w:rsid w:val="007C48F0"/>
    <w:rsid w:val="007C4B7D"/>
    <w:rsid w:val="007C4FDC"/>
    <w:rsid w:val="007C514E"/>
    <w:rsid w:val="007C5436"/>
    <w:rsid w:val="007C5704"/>
    <w:rsid w:val="007C57E5"/>
    <w:rsid w:val="007C59F6"/>
    <w:rsid w:val="007C5B25"/>
    <w:rsid w:val="007C5BBC"/>
    <w:rsid w:val="007C5BD7"/>
    <w:rsid w:val="007C5D83"/>
    <w:rsid w:val="007C5F42"/>
    <w:rsid w:val="007C6468"/>
    <w:rsid w:val="007C66C7"/>
    <w:rsid w:val="007C6721"/>
    <w:rsid w:val="007C6872"/>
    <w:rsid w:val="007C6BAE"/>
    <w:rsid w:val="007C6C7F"/>
    <w:rsid w:val="007C6F68"/>
    <w:rsid w:val="007C7035"/>
    <w:rsid w:val="007C763A"/>
    <w:rsid w:val="007C7EF7"/>
    <w:rsid w:val="007C7F20"/>
    <w:rsid w:val="007C7FE1"/>
    <w:rsid w:val="007D0166"/>
    <w:rsid w:val="007D069E"/>
    <w:rsid w:val="007D0C5E"/>
    <w:rsid w:val="007D1082"/>
    <w:rsid w:val="007D109D"/>
    <w:rsid w:val="007D10D3"/>
    <w:rsid w:val="007D124F"/>
    <w:rsid w:val="007D181D"/>
    <w:rsid w:val="007D1947"/>
    <w:rsid w:val="007D1D17"/>
    <w:rsid w:val="007D2353"/>
    <w:rsid w:val="007D2655"/>
    <w:rsid w:val="007D2686"/>
    <w:rsid w:val="007D2855"/>
    <w:rsid w:val="007D294A"/>
    <w:rsid w:val="007D2DC5"/>
    <w:rsid w:val="007D2E22"/>
    <w:rsid w:val="007D2F20"/>
    <w:rsid w:val="007D33C7"/>
    <w:rsid w:val="007D349C"/>
    <w:rsid w:val="007D34C1"/>
    <w:rsid w:val="007D370D"/>
    <w:rsid w:val="007D38EF"/>
    <w:rsid w:val="007D3C49"/>
    <w:rsid w:val="007D3C91"/>
    <w:rsid w:val="007D41D6"/>
    <w:rsid w:val="007D47D2"/>
    <w:rsid w:val="007D496C"/>
    <w:rsid w:val="007D4DD4"/>
    <w:rsid w:val="007D4F62"/>
    <w:rsid w:val="007D5524"/>
    <w:rsid w:val="007D5529"/>
    <w:rsid w:val="007D5671"/>
    <w:rsid w:val="007D5697"/>
    <w:rsid w:val="007D5891"/>
    <w:rsid w:val="007D6170"/>
    <w:rsid w:val="007D620F"/>
    <w:rsid w:val="007D6500"/>
    <w:rsid w:val="007D659D"/>
    <w:rsid w:val="007D69DC"/>
    <w:rsid w:val="007D6A6E"/>
    <w:rsid w:val="007D6AFB"/>
    <w:rsid w:val="007D6E03"/>
    <w:rsid w:val="007D6EC0"/>
    <w:rsid w:val="007D7292"/>
    <w:rsid w:val="007D75FE"/>
    <w:rsid w:val="007D7689"/>
    <w:rsid w:val="007D7992"/>
    <w:rsid w:val="007D79AC"/>
    <w:rsid w:val="007D79B5"/>
    <w:rsid w:val="007D7A18"/>
    <w:rsid w:val="007D7A42"/>
    <w:rsid w:val="007D7AC0"/>
    <w:rsid w:val="007D7B6C"/>
    <w:rsid w:val="007D7E1D"/>
    <w:rsid w:val="007E05CF"/>
    <w:rsid w:val="007E05E7"/>
    <w:rsid w:val="007E0AEE"/>
    <w:rsid w:val="007E0BD1"/>
    <w:rsid w:val="007E1374"/>
    <w:rsid w:val="007E13B5"/>
    <w:rsid w:val="007E14F5"/>
    <w:rsid w:val="007E180C"/>
    <w:rsid w:val="007E1AB5"/>
    <w:rsid w:val="007E1FBE"/>
    <w:rsid w:val="007E2241"/>
    <w:rsid w:val="007E2D92"/>
    <w:rsid w:val="007E30F7"/>
    <w:rsid w:val="007E319C"/>
    <w:rsid w:val="007E3F17"/>
    <w:rsid w:val="007E4610"/>
    <w:rsid w:val="007E4848"/>
    <w:rsid w:val="007E4E5B"/>
    <w:rsid w:val="007E503C"/>
    <w:rsid w:val="007E5997"/>
    <w:rsid w:val="007E59CA"/>
    <w:rsid w:val="007E5B53"/>
    <w:rsid w:val="007E5CA2"/>
    <w:rsid w:val="007E5E42"/>
    <w:rsid w:val="007E5EB5"/>
    <w:rsid w:val="007E605A"/>
    <w:rsid w:val="007E637C"/>
    <w:rsid w:val="007E64BC"/>
    <w:rsid w:val="007E660F"/>
    <w:rsid w:val="007E6A4F"/>
    <w:rsid w:val="007E6C30"/>
    <w:rsid w:val="007E6D1F"/>
    <w:rsid w:val="007E7701"/>
    <w:rsid w:val="007F0021"/>
    <w:rsid w:val="007F032C"/>
    <w:rsid w:val="007F06B4"/>
    <w:rsid w:val="007F0A6E"/>
    <w:rsid w:val="007F0ADA"/>
    <w:rsid w:val="007F0BAB"/>
    <w:rsid w:val="007F0BF6"/>
    <w:rsid w:val="007F0FBE"/>
    <w:rsid w:val="007F108A"/>
    <w:rsid w:val="007F10B9"/>
    <w:rsid w:val="007F1239"/>
    <w:rsid w:val="007F15DB"/>
    <w:rsid w:val="007F17CD"/>
    <w:rsid w:val="007F18F9"/>
    <w:rsid w:val="007F1A5E"/>
    <w:rsid w:val="007F1A96"/>
    <w:rsid w:val="007F26E1"/>
    <w:rsid w:val="007F2BE9"/>
    <w:rsid w:val="007F2D9E"/>
    <w:rsid w:val="007F323F"/>
    <w:rsid w:val="007F3452"/>
    <w:rsid w:val="007F3CAA"/>
    <w:rsid w:val="007F3F25"/>
    <w:rsid w:val="007F4074"/>
    <w:rsid w:val="007F4F1C"/>
    <w:rsid w:val="007F4FB4"/>
    <w:rsid w:val="007F50F3"/>
    <w:rsid w:val="007F54B0"/>
    <w:rsid w:val="007F5556"/>
    <w:rsid w:val="007F5FC6"/>
    <w:rsid w:val="007F61B0"/>
    <w:rsid w:val="007F620A"/>
    <w:rsid w:val="007F6350"/>
    <w:rsid w:val="007F6B7E"/>
    <w:rsid w:val="007F6BB8"/>
    <w:rsid w:val="007F7509"/>
    <w:rsid w:val="007F7B8E"/>
    <w:rsid w:val="008003E9"/>
    <w:rsid w:val="00800502"/>
    <w:rsid w:val="00800B07"/>
    <w:rsid w:val="008015DB"/>
    <w:rsid w:val="0080189E"/>
    <w:rsid w:val="00801AF2"/>
    <w:rsid w:val="00801C28"/>
    <w:rsid w:val="00801F9E"/>
    <w:rsid w:val="00802097"/>
    <w:rsid w:val="00802421"/>
    <w:rsid w:val="00802753"/>
    <w:rsid w:val="00802A08"/>
    <w:rsid w:val="00802A7D"/>
    <w:rsid w:val="00802C4C"/>
    <w:rsid w:val="00802E06"/>
    <w:rsid w:val="00803181"/>
    <w:rsid w:val="008031F3"/>
    <w:rsid w:val="0080345C"/>
    <w:rsid w:val="00803E01"/>
    <w:rsid w:val="00803E31"/>
    <w:rsid w:val="008042B1"/>
    <w:rsid w:val="00804CEC"/>
    <w:rsid w:val="00804D6C"/>
    <w:rsid w:val="00804ED6"/>
    <w:rsid w:val="00805AC0"/>
    <w:rsid w:val="00805FDC"/>
    <w:rsid w:val="00806189"/>
    <w:rsid w:val="00806510"/>
    <w:rsid w:val="008066C9"/>
    <w:rsid w:val="00806AAB"/>
    <w:rsid w:val="00806D59"/>
    <w:rsid w:val="00806F9D"/>
    <w:rsid w:val="00806FCD"/>
    <w:rsid w:val="008071E1"/>
    <w:rsid w:val="00807D8F"/>
    <w:rsid w:val="00807FF0"/>
    <w:rsid w:val="008100AB"/>
    <w:rsid w:val="008105A1"/>
    <w:rsid w:val="008109B4"/>
    <w:rsid w:val="00811056"/>
    <w:rsid w:val="0081131C"/>
    <w:rsid w:val="00811879"/>
    <w:rsid w:val="00812064"/>
    <w:rsid w:val="0081231B"/>
    <w:rsid w:val="0081288B"/>
    <w:rsid w:val="00812CAC"/>
    <w:rsid w:val="00812E53"/>
    <w:rsid w:val="008136FB"/>
    <w:rsid w:val="00813AF9"/>
    <w:rsid w:val="00813DFE"/>
    <w:rsid w:val="0081461E"/>
    <w:rsid w:val="00814647"/>
    <w:rsid w:val="008146B9"/>
    <w:rsid w:val="008147F6"/>
    <w:rsid w:val="00814A0A"/>
    <w:rsid w:val="00814A1D"/>
    <w:rsid w:val="00814D0C"/>
    <w:rsid w:val="00814DBB"/>
    <w:rsid w:val="0081513F"/>
    <w:rsid w:val="00815499"/>
    <w:rsid w:val="008156F1"/>
    <w:rsid w:val="00815902"/>
    <w:rsid w:val="008159A9"/>
    <w:rsid w:val="00816084"/>
    <w:rsid w:val="008165E3"/>
    <w:rsid w:val="00816BB7"/>
    <w:rsid w:val="00816FAB"/>
    <w:rsid w:val="00817208"/>
    <w:rsid w:val="0081722E"/>
    <w:rsid w:val="00817284"/>
    <w:rsid w:val="00817555"/>
    <w:rsid w:val="0081765A"/>
    <w:rsid w:val="00817856"/>
    <w:rsid w:val="00817AEE"/>
    <w:rsid w:val="008203EE"/>
    <w:rsid w:val="00820528"/>
    <w:rsid w:val="008206A6"/>
    <w:rsid w:val="00820B4D"/>
    <w:rsid w:val="008211AA"/>
    <w:rsid w:val="00821232"/>
    <w:rsid w:val="00821714"/>
    <w:rsid w:val="00821964"/>
    <w:rsid w:val="00822080"/>
    <w:rsid w:val="008225C0"/>
    <w:rsid w:val="0082260E"/>
    <w:rsid w:val="008227F5"/>
    <w:rsid w:val="00822B97"/>
    <w:rsid w:val="00822FBB"/>
    <w:rsid w:val="0082360F"/>
    <w:rsid w:val="00823688"/>
    <w:rsid w:val="00823B09"/>
    <w:rsid w:val="00823EA2"/>
    <w:rsid w:val="00824A5F"/>
    <w:rsid w:val="00825176"/>
    <w:rsid w:val="0082522F"/>
    <w:rsid w:val="00825B4D"/>
    <w:rsid w:val="00825FD8"/>
    <w:rsid w:val="008260C3"/>
    <w:rsid w:val="00826696"/>
    <w:rsid w:val="00827123"/>
    <w:rsid w:val="0082724E"/>
    <w:rsid w:val="00827963"/>
    <w:rsid w:val="00827E01"/>
    <w:rsid w:val="00827FCD"/>
    <w:rsid w:val="0083058D"/>
    <w:rsid w:val="00830639"/>
    <w:rsid w:val="008306F3"/>
    <w:rsid w:val="00830826"/>
    <w:rsid w:val="00830C98"/>
    <w:rsid w:val="00830CA7"/>
    <w:rsid w:val="008310C9"/>
    <w:rsid w:val="008314C5"/>
    <w:rsid w:val="008316C9"/>
    <w:rsid w:val="00831979"/>
    <w:rsid w:val="008319F8"/>
    <w:rsid w:val="00831D1F"/>
    <w:rsid w:val="00832386"/>
    <w:rsid w:val="008324CE"/>
    <w:rsid w:val="008325F9"/>
    <w:rsid w:val="00832D00"/>
    <w:rsid w:val="00832E14"/>
    <w:rsid w:val="00833528"/>
    <w:rsid w:val="0083411B"/>
    <w:rsid w:val="008343E4"/>
    <w:rsid w:val="008346F7"/>
    <w:rsid w:val="008347B9"/>
    <w:rsid w:val="00834D9A"/>
    <w:rsid w:val="0083523F"/>
    <w:rsid w:val="00835454"/>
    <w:rsid w:val="0083555D"/>
    <w:rsid w:val="008356AF"/>
    <w:rsid w:val="00835AA8"/>
    <w:rsid w:val="00835E9F"/>
    <w:rsid w:val="00835F8A"/>
    <w:rsid w:val="0083641A"/>
    <w:rsid w:val="0083657F"/>
    <w:rsid w:val="008365E7"/>
    <w:rsid w:val="00836A13"/>
    <w:rsid w:val="00836F0B"/>
    <w:rsid w:val="0083709D"/>
    <w:rsid w:val="008372C2"/>
    <w:rsid w:val="008377B7"/>
    <w:rsid w:val="008401AE"/>
    <w:rsid w:val="00841106"/>
    <w:rsid w:val="00841ABD"/>
    <w:rsid w:val="00841CE2"/>
    <w:rsid w:val="00841E5B"/>
    <w:rsid w:val="00842585"/>
    <w:rsid w:val="008426CD"/>
    <w:rsid w:val="00842913"/>
    <w:rsid w:val="00843243"/>
    <w:rsid w:val="00843331"/>
    <w:rsid w:val="008433BD"/>
    <w:rsid w:val="0084354C"/>
    <w:rsid w:val="00843811"/>
    <w:rsid w:val="00843B63"/>
    <w:rsid w:val="00844550"/>
    <w:rsid w:val="008445E9"/>
    <w:rsid w:val="008446B8"/>
    <w:rsid w:val="008448B2"/>
    <w:rsid w:val="00844A0B"/>
    <w:rsid w:val="0084534D"/>
    <w:rsid w:val="00845359"/>
    <w:rsid w:val="00845362"/>
    <w:rsid w:val="0084556B"/>
    <w:rsid w:val="00845601"/>
    <w:rsid w:val="008459FD"/>
    <w:rsid w:val="00846415"/>
    <w:rsid w:val="00846895"/>
    <w:rsid w:val="00846B4C"/>
    <w:rsid w:val="00846BCC"/>
    <w:rsid w:val="00846ECD"/>
    <w:rsid w:val="00847A97"/>
    <w:rsid w:val="00847AD1"/>
    <w:rsid w:val="00847DA2"/>
    <w:rsid w:val="00850595"/>
    <w:rsid w:val="00850641"/>
    <w:rsid w:val="0085070F"/>
    <w:rsid w:val="0085086B"/>
    <w:rsid w:val="00850A2C"/>
    <w:rsid w:val="00850E40"/>
    <w:rsid w:val="00850E6B"/>
    <w:rsid w:val="00850EA2"/>
    <w:rsid w:val="00851189"/>
    <w:rsid w:val="00851352"/>
    <w:rsid w:val="00851A06"/>
    <w:rsid w:val="00851E09"/>
    <w:rsid w:val="00851E8E"/>
    <w:rsid w:val="00851FFB"/>
    <w:rsid w:val="00852038"/>
    <w:rsid w:val="0085220B"/>
    <w:rsid w:val="00853115"/>
    <w:rsid w:val="008531C4"/>
    <w:rsid w:val="008533A7"/>
    <w:rsid w:val="008535B5"/>
    <w:rsid w:val="008539E4"/>
    <w:rsid w:val="00853ABF"/>
    <w:rsid w:val="00853CB6"/>
    <w:rsid w:val="008544AB"/>
    <w:rsid w:val="008548DA"/>
    <w:rsid w:val="00854B3C"/>
    <w:rsid w:val="00854E6A"/>
    <w:rsid w:val="00854E86"/>
    <w:rsid w:val="00855157"/>
    <w:rsid w:val="00855249"/>
    <w:rsid w:val="0085557C"/>
    <w:rsid w:val="00855590"/>
    <w:rsid w:val="008555B6"/>
    <w:rsid w:val="00855634"/>
    <w:rsid w:val="00855A1E"/>
    <w:rsid w:val="00855BF3"/>
    <w:rsid w:val="00855D28"/>
    <w:rsid w:val="00855EEA"/>
    <w:rsid w:val="00855FEB"/>
    <w:rsid w:val="00856316"/>
    <w:rsid w:val="0085635E"/>
    <w:rsid w:val="00856A3C"/>
    <w:rsid w:val="00856B2F"/>
    <w:rsid w:val="00856D95"/>
    <w:rsid w:val="00857077"/>
    <w:rsid w:val="008573A0"/>
    <w:rsid w:val="00857A73"/>
    <w:rsid w:val="00860153"/>
    <w:rsid w:val="00860298"/>
    <w:rsid w:val="00860317"/>
    <w:rsid w:val="00860823"/>
    <w:rsid w:val="00860A9E"/>
    <w:rsid w:val="00860C38"/>
    <w:rsid w:val="00860CC7"/>
    <w:rsid w:val="00861356"/>
    <w:rsid w:val="0086160A"/>
    <w:rsid w:val="008619D6"/>
    <w:rsid w:val="00861AA0"/>
    <w:rsid w:val="00861C2D"/>
    <w:rsid w:val="0086219B"/>
    <w:rsid w:val="008621D6"/>
    <w:rsid w:val="0086264C"/>
    <w:rsid w:val="00862748"/>
    <w:rsid w:val="00862794"/>
    <w:rsid w:val="00863028"/>
    <w:rsid w:val="00863056"/>
    <w:rsid w:val="008631A5"/>
    <w:rsid w:val="008631F0"/>
    <w:rsid w:val="00863230"/>
    <w:rsid w:val="008632B7"/>
    <w:rsid w:val="0086458F"/>
    <w:rsid w:val="00864BAE"/>
    <w:rsid w:val="00864C6C"/>
    <w:rsid w:val="00864C8E"/>
    <w:rsid w:val="00864E4F"/>
    <w:rsid w:val="008650BF"/>
    <w:rsid w:val="0086531E"/>
    <w:rsid w:val="0086576E"/>
    <w:rsid w:val="0086596A"/>
    <w:rsid w:val="00865BD0"/>
    <w:rsid w:val="00865C31"/>
    <w:rsid w:val="008663AB"/>
    <w:rsid w:val="008664DE"/>
    <w:rsid w:val="008667EF"/>
    <w:rsid w:val="00866895"/>
    <w:rsid w:val="008668AF"/>
    <w:rsid w:val="008668C6"/>
    <w:rsid w:val="00866931"/>
    <w:rsid w:val="00866B03"/>
    <w:rsid w:val="00866CE6"/>
    <w:rsid w:val="00866D72"/>
    <w:rsid w:val="00866D8A"/>
    <w:rsid w:val="00867D55"/>
    <w:rsid w:val="00867F18"/>
    <w:rsid w:val="00870364"/>
    <w:rsid w:val="0087054F"/>
    <w:rsid w:val="00870648"/>
    <w:rsid w:val="00870672"/>
    <w:rsid w:val="00871041"/>
    <w:rsid w:val="0087124F"/>
    <w:rsid w:val="00871334"/>
    <w:rsid w:val="008714D3"/>
    <w:rsid w:val="008717D8"/>
    <w:rsid w:val="0087215C"/>
    <w:rsid w:val="00872360"/>
    <w:rsid w:val="008725A2"/>
    <w:rsid w:val="00872794"/>
    <w:rsid w:val="00872EF9"/>
    <w:rsid w:val="008730B5"/>
    <w:rsid w:val="008731C7"/>
    <w:rsid w:val="00873255"/>
    <w:rsid w:val="00873BB0"/>
    <w:rsid w:val="00873E39"/>
    <w:rsid w:val="00873EDB"/>
    <w:rsid w:val="008745CE"/>
    <w:rsid w:val="00874719"/>
    <w:rsid w:val="00874757"/>
    <w:rsid w:val="00874A0C"/>
    <w:rsid w:val="00874D1E"/>
    <w:rsid w:val="00874DDC"/>
    <w:rsid w:val="00874EC4"/>
    <w:rsid w:val="008755AC"/>
    <w:rsid w:val="00875919"/>
    <w:rsid w:val="00875B24"/>
    <w:rsid w:val="00875D25"/>
    <w:rsid w:val="0087651B"/>
    <w:rsid w:val="0087654A"/>
    <w:rsid w:val="00876B69"/>
    <w:rsid w:val="00877269"/>
    <w:rsid w:val="008800A5"/>
    <w:rsid w:val="00880883"/>
    <w:rsid w:val="00880B29"/>
    <w:rsid w:val="00880E35"/>
    <w:rsid w:val="00880F5C"/>
    <w:rsid w:val="008816BE"/>
    <w:rsid w:val="008816EB"/>
    <w:rsid w:val="0088174E"/>
    <w:rsid w:val="00882202"/>
    <w:rsid w:val="00882345"/>
    <w:rsid w:val="00882FF0"/>
    <w:rsid w:val="0088365E"/>
    <w:rsid w:val="00883693"/>
    <w:rsid w:val="00883DFE"/>
    <w:rsid w:val="0088438F"/>
    <w:rsid w:val="00884411"/>
    <w:rsid w:val="008844AF"/>
    <w:rsid w:val="00884579"/>
    <w:rsid w:val="008845B4"/>
    <w:rsid w:val="0088478C"/>
    <w:rsid w:val="00884A8A"/>
    <w:rsid w:val="00884FD8"/>
    <w:rsid w:val="00885738"/>
    <w:rsid w:val="008858EF"/>
    <w:rsid w:val="00886044"/>
    <w:rsid w:val="008863D3"/>
    <w:rsid w:val="0088664E"/>
    <w:rsid w:val="00886730"/>
    <w:rsid w:val="008868BF"/>
    <w:rsid w:val="00886966"/>
    <w:rsid w:val="00886A87"/>
    <w:rsid w:val="00886B1D"/>
    <w:rsid w:val="00886D7A"/>
    <w:rsid w:val="0088734D"/>
    <w:rsid w:val="0088758B"/>
    <w:rsid w:val="008875FE"/>
    <w:rsid w:val="00887652"/>
    <w:rsid w:val="00887683"/>
    <w:rsid w:val="00887684"/>
    <w:rsid w:val="00887F8E"/>
    <w:rsid w:val="008900DF"/>
    <w:rsid w:val="00890234"/>
    <w:rsid w:val="00890527"/>
    <w:rsid w:val="0089069C"/>
    <w:rsid w:val="008907BF"/>
    <w:rsid w:val="0089090A"/>
    <w:rsid w:val="00890B23"/>
    <w:rsid w:val="00890B83"/>
    <w:rsid w:val="00891FE6"/>
    <w:rsid w:val="008928D7"/>
    <w:rsid w:val="00892AA7"/>
    <w:rsid w:val="00892B29"/>
    <w:rsid w:val="00892E01"/>
    <w:rsid w:val="008934B8"/>
    <w:rsid w:val="00893561"/>
    <w:rsid w:val="008936C1"/>
    <w:rsid w:val="0089380F"/>
    <w:rsid w:val="0089385A"/>
    <w:rsid w:val="00893DF6"/>
    <w:rsid w:val="00893F30"/>
    <w:rsid w:val="00894034"/>
    <w:rsid w:val="00894163"/>
    <w:rsid w:val="00894968"/>
    <w:rsid w:val="00894BDC"/>
    <w:rsid w:val="00894DD4"/>
    <w:rsid w:val="00894E04"/>
    <w:rsid w:val="00894FB7"/>
    <w:rsid w:val="00895068"/>
    <w:rsid w:val="00895554"/>
    <w:rsid w:val="00896157"/>
    <w:rsid w:val="00896234"/>
    <w:rsid w:val="00896435"/>
    <w:rsid w:val="008969DB"/>
    <w:rsid w:val="00896E25"/>
    <w:rsid w:val="00896FDA"/>
    <w:rsid w:val="0089700F"/>
    <w:rsid w:val="0089721F"/>
    <w:rsid w:val="00897566"/>
    <w:rsid w:val="0089764F"/>
    <w:rsid w:val="00897842"/>
    <w:rsid w:val="00897C0F"/>
    <w:rsid w:val="00897C5E"/>
    <w:rsid w:val="00897E43"/>
    <w:rsid w:val="00897F6F"/>
    <w:rsid w:val="008A15C8"/>
    <w:rsid w:val="008A1AE3"/>
    <w:rsid w:val="008A1CDC"/>
    <w:rsid w:val="008A26FD"/>
    <w:rsid w:val="008A2FBC"/>
    <w:rsid w:val="008A3456"/>
    <w:rsid w:val="008A3647"/>
    <w:rsid w:val="008A3A4E"/>
    <w:rsid w:val="008A3A7F"/>
    <w:rsid w:val="008A49C8"/>
    <w:rsid w:val="008A4FDE"/>
    <w:rsid w:val="008A5155"/>
    <w:rsid w:val="008A562E"/>
    <w:rsid w:val="008A5DEA"/>
    <w:rsid w:val="008A5EB9"/>
    <w:rsid w:val="008A5F93"/>
    <w:rsid w:val="008A63E6"/>
    <w:rsid w:val="008A69DC"/>
    <w:rsid w:val="008A6C97"/>
    <w:rsid w:val="008A74E0"/>
    <w:rsid w:val="008A795D"/>
    <w:rsid w:val="008A7E51"/>
    <w:rsid w:val="008B0A16"/>
    <w:rsid w:val="008B0B61"/>
    <w:rsid w:val="008B0C2D"/>
    <w:rsid w:val="008B0CA2"/>
    <w:rsid w:val="008B16EF"/>
    <w:rsid w:val="008B1AF7"/>
    <w:rsid w:val="008B2038"/>
    <w:rsid w:val="008B2057"/>
    <w:rsid w:val="008B27D6"/>
    <w:rsid w:val="008B2BDA"/>
    <w:rsid w:val="008B39FB"/>
    <w:rsid w:val="008B3FC2"/>
    <w:rsid w:val="008B48FB"/>
    <w:rsid w:val="008B51EB"/>
    <w:rsid w:val="008B52C0"/>
    <w:rsid w:val="008B53F4"/>
    <w:rsid w:val="008B5631"/>
    <w:rsid w:val="008B5A7B"/>
    <w:rsid w:val="008B5FC1"/>
    <w:rsid w:val="008B6B78"/>
    <w:rsid w:val="008B6BB1"/>
    <w:rsid w:val="008B7191"/>
    <w:rsid w:val="008B71FE"/>
    <w:rsid w:val="008B7538"/>
    <w:rsid w:val="008B762A"/>
    <w:rsid w:val="008B770B"/>
    <w:rsid w:val="008B78F7"/>
    <w:rsid w:val="008B7A8C"/>
    <w:rsid w:val="008B7BD7"/>
    <w:rsid w:val="008B7BFE"/>
    <w:rsid w:val="008B7EA4"/>
    <w:rsid w:val="008C010A"/>
    <w:rsid w:val="008C022F"/>
    <w:rsid w:val="008C037E"/>
    <w:rsid w:val="008C0499"/>
    <w:rsid w:val="008C07FE"/>
    <w:rsid w:val="008C1110"/>
    <w:rsid w:val="008C12D5"/>
    <w:rsid w:val="008C13FA"/>
    <w:rsid w:val="008C184B"/>
    <w:rsid w:val="008C19C2"/>
    <w:rsid w:val="008C1AF7"/>
    <w:rsid w:val="008C222B"/>
    <w:rsid w:val="008C276F"/>
    <w:rsid w:val="008C2A1C"/>
    <w:rsid w:val="008C2B54"/>
    <w:rsid w:val="008C2DB5"/>
    <w:rsid w:val="008C33C8"/>
    <w:rsid w:val="008C368D"/>
    <w:rsid w:val="008C37C0"/>
    <w:rsid w:val="008C38FB"/>
    <w:rsid w:val="008C3B83"/>
    <w:rsid w:val="008C3D1B"/>
    <w:rsid w:val="008C3D87"/>
    <w:rsid w:val="008C3DFD"/>
    <w:rsid w:val="008C3FD5"/>
    <w:rsid w:val="008C4068"/>
    <w:rsid w:val="008C41FB"/>
    <w:rsid w:val="008C4547"/>
    <w:rsid w:val="008C45C4"/>
    <w:rsid w:val="008C466C"/>
    <w:rsid w:val="008C48D4"/>
    <w:rsid w:val="008C48D8"/>
    <w:rsid w:val="008C4E15"/>
    <w:rsid w:val="008C5533"/>
    <w:rsid w:val="008C5738"/>
    <w:rsid w:val="008C5A40"/>
    <w:rsid w:val="008C5FB5"/>
    <w:rsid w:val="008C65B1"/>
    <w:rsid w:val="008C672E"/>
    <w:rsid w:val="008C674B"/>
    <w:rsid w:val="008C6828"/>
    <w:rsid w:val="008C6965"/>
    <w:rsid w:val="008C6B30"/>
    <w:rsid w:val="008C6CC1"/>
    <w:rsid w:val="008C6F5E"/>
    <w:rsid w:val="008C71A2"/>
    <w:rsid w:val="008C728E"/>
    <w:rsid w:val="008C75A8"/>
    <w:rsid w:val="008C75F8"/>
    <w:rsid w:val="008C7961"/>
    <w:rsid w:val="008C7C62"/>
    <w:rsid w:val="008C7EAD"/>
    <w:rsid w:val="008C7F77"/>
    <w:rsid w:val="008D00F0"/>
    <w:rsid w:val="008D01ED"/>
    <w:rsid w:val="008D0214"/>
    <w:rsid w:val="008D0271"/>
    <w:rsid w:val="008D0A85"/>
    <w:rsid w:val="008D0CFE"/>
    <w:rsid w:val="008D0D91"/>
    <w:rsid w:val="008D0EB9"/>
    <w:rsid w:val="008D140F"/>
    <w:rsid w:val="008D1465"/>
    <w:rsid w:val="008D14FF"/>
    <w:rsid w:val="008D1B51"/>
    <w:rsid w:val="008D1C41"/>
    <w:rsid w:val="008D1D22"/>
    <w:rsid w:val="008D1DF3"/>
    <w:rsid w:val="008D1F84"/>
    <w:rsid w:val="008D2276"/>
    <w:rsid w:val="008D28D5"/>
    <w:rsid w:val="008D3368"/>
    <w:rsid w:val="008D33DD"/>
    <w:rsid w:val="008D3D4D"/>
    <w:rsid w:val="008D429F"/>
    <w:rsid w:val="008D447C"/>
    <w:rsid w:val="008D476B"/>
    <w:rsid w:val="008D48D8"/>
    <w:rsid w:val="008D4A89"/>
    <w:rsid w:val="008D4D66"/>
    <w:rsid w:val="008D51AB"/>
    <w:rsid w:val="008D5308"/>
    <w:rsid w:val="008D59AA"/>
    <w:rsid w:val="008D5A18"/>
    <w:rsid w:val="008D6152"/>
    <w:rsid w:val="008D65EA"/>
    <w:rsid w:val="008D65F9"/>
    <w:rsid w:val="008D6F8E"/>
    <w:rsid w:val="008D6FAC"/>
    <w:rsid w:val="008D706B"/>
    <w:rsid w:val="008D7BA4"/>
    <w:rsid w:val="008D7BB8"/>
    <w:rsid w:val="008D7C3D"/>
    <w:rsid w:val="008D7C8E"/>
    <w:rsid w:val="008E065C"/>
    <w:rsid w:val="008E1071"/>
    <w:rsid w:val="008E110A"/>
    <w:rsid w:val="008E1263"/>
    <w:rsid w:val="008E16AA"/>
    <w:rsid w:val="008E18A5"/>
    <w:rsid w:val="008E198F"/>
    <w:rsid w:val="008E1993"/>
    <w:rsid w:val="008E1B26"/>
    <w:rsid w:val="008E1D19"/>
    <w:rsid w:val="008E26F1"/>
    <w:rsid w:val="008E28A2"/>
    <w:rsid w:val="008E2A27"/>
    <w:rsid w:val="008E2E3C"/>
    <w:rsid w:val="008E2EDD"/>
    <w:rsid w:val="008E303F"/>
    <w:rsid w:val="008E3433"/>
    <w:rsid w:val="008E3521"/>
    <w:rsid w:val="008E38C6"/>
    <w:rsid w:val="008E4113"/>
    <w:rsid w:val="008E41BC"/>
    <w:rsid w:val="008E41FF"/>
    <w:rsid w:val="008E455A"/>
    <w:rsid w:val="008E49C6"/>
    <w:rsid w:val="008E4C27"/>
    <w:rsid w:val="008E5273"/>
    <w:rsid w:val="008E5786"/>
    <w:rsid w:val="008E591D"/>
    <w:rsid w:val="008E5AC5"/>
    <w:rsid w:val="008E5D4E"/>
    <w:rsid w:val="008E5FC7"/>
    <w:rsid w:val="008E6267"/>
    <w:rsid w:val="008E6581"/>
    <w:rsid w:val="008E665F"/>
    <w:rsid w:val="008E6730"/>
    <w:rsid w:val="008E684C"/>
    <w:rsid w:val="008E6926"/>
    <w:rsid w:val="008E6B61"/>
    <w:rsid w:val="008E6C43"/>
    <w:rsid w:val="008E6DBD"/>
    <w:rsid w:val="008E722C"/>
    <w:rsid w:val="008E78D9"/>
    <w:rsid w:val="008E7BA9"/>
    <w:rsid w:val="008F02B7"/>
    <w:rsid w:val="008F035E"/>
    <w:rsid w:val="008F0365"/>
    <w:rsid w:val="008F03FD"/>
    <w:rsid w:val="008F052D"/>
    <w:rsid w:val="008F0908"/>
    <w:rsid w:val="008F0C4C"/>
    <w:rsid w:val="008F0F81"/>
    <w:rsid w:val="008F105D"/>
    <w:rsid w:val="008F1163"/>
    <w:rsid w:val="008F1531"/>
    <w:rsid w:val="008F1946"/>
    <w:rsid w:val="008F1B9C"/>
    <w:rsid w:val="008F1C59"/>
    <w:rsid w:val="008F1F9F"/>
    <w:rsid w:val="008F27BF"/>
    <w:rsid w:val="008F2B6E"/>
    <w:rsid w:val="008F2BD4"/>
    <w:rsid w:val="008F2E64"/>
    <w:rsid w:val="008F2FE5"/>
    <w:rsid w:val="008F3042"/>
    <w:rsid w:val="008F30E1"/>
    <w:rsid w:val="008F3358"/>
    <w:rsid w:val="008F347C"/>
    <w:rsid w:val="008F355C"/>
    <w:rsid w:val="008F38AE"/>
    <w:rsid w:val="008F45D0"/>
    <w:rsid w:val="008F4675"/>
    <w:rsid w:val="008F4680"/>
    <w:rsid w:val="008F4F57"/>
    <w:rsid w:val="008F514B"/>
    <w:rsid w:val="008F53B2"/>
    <w:rsid w:val="008F5450"/>
    <w:rsid w:val="008F55AD"/>
    <w:rsid w:val="008F5C62"/>
    <w:rsid w:val="008F5E13"/>
    <w:rsid w:val="008F6643"/>
    <w:rsid w:val="008F6B1B"/>
    <w:rsid w:val="008F6D98"/>
    <w:rsid w:val="008F6FCC"/>
    <w:rsid w:val="008F74CD"/>
    <w:rsid w:val="008F75CD"/>
    <w:rsid w:val="008F7A3F"/>
    <w:rsid w:val="008F7D71"/>
    <w:rsid w:val="008F7ECA"/>
    <w:rsid w:val="009000AB"/>
    <w:rsid w:val="009004FD"/>
    <w:rsid w:val="009005A4"/>
    <w:rsid w:val="00900A0E"/>
    <w:rsid w:val="00901545"/>
    <w:rsid w:val="009017C4"/>
    <w:rsid w:val="009018C0"/>
    <w:rsid w:val="00901943"/>
    <w:rsid w:val="00901A25"/>
    <w:rsid w:val="00901CA4"/>
    <w:rsid w:val="00901CD5"/>
    <w:rsid w:val="00901DBE"/>
    <w:rsid w:val="00902563"/>
    <w:rsid w:val="00902BA8"/>
    <w:rsid w:val="009030B0"/>
    <w:rsid w:val="00903335"/>
    <w:rsid w:val="0090388A"/>
    <w:rsid w:val="009038CC"/>
    <w:rsid w:val="00903B45"/>
    <w:rsid w:val="00903C57"/>
    <w:rsid w:val="00903EEB"/>
    <w:rsid w:val="00903FB0"/>
    <w:rsid w:val="00904067"/>
    <w:rsid w:val="00904098"/>
    <w:rsid w:val="0090474A"/>
    <w:rsid w:val="0090484D"/>
    <w:rsid w:val="00904AB7"/>
    <w:rsid w:val="00904B5F"/>
    <w:rsid w:val="00905128"/>
    <w:rsid w:val="009053E7"/>
    <w:rsid w:val="009057FB"/>
    <w:rsid w:val="00905A4E"/>
    <w:rsid w:val="00905DBB"/>
    <w:rsid w:val="00905E23"/>
    <w:rsid w:val="00905E46"/>
    <w:rsid w:val="00905FC8"/>
    <w:rsid w:val="009061FA"/>
    <w:rsid w:val="0090640F"/>
    <w:rsid w:val="0090646A"/>
    <w:rsid w:val="00906618"/>
    <w:rsid w:val="00906748"/>
    <w:rsid w:val="0090690D"/>
    <w:rsid w:val="00906914"/>
    <w:rsid w:val="00906DEA"/>
    <w:rsid w:val="00907588"/>
    <w:rsid w:val="0091000E"/>
    <w:rsid w:val="00910108"/>
    <w:rsid w:val="0091032A"/>
    <w:rsid w:val="00910410"/>
    <w:rsid w:val="00910897"/>
    <w:rsid w:val="00910A69"/>
    <w:rsid w:val="00910CFD"/>
    <w:rsid w:val="00910E21"/>
    <w:rsid w:val="00910EBE"/>
    <w:rsid w:val="00911447"/>
    <w:rsid w:val="00911862"/>
    <w:rsid w:val="00911947"/>
    <w:rsid w:val="009119CA"/>
    <w:rsid w:val="009119CD"/>
    <w:rsid w:val="00911D0F"/>
    <w:rsid w:val="00912053"/>
    <w:rsid w:val="009121F2"/>
    <w:rsid w:val="009125EF"/>
    <w:rsid w:val="009128DA"/>
    <w:rsid w:val="00912980"/>
    <w:rsid w:val="009129E1"/>
    <w:rsid w:val="00912AE8"/>
    <w:rsid w:val="00912E41"/>
    <w:rsid w:val="00912F07"/>
    <w:rsid w:val="00912F69"/>
    <w:rsid w:val="0091334C"/>
    <w:rsid w:val="009136A3"/>
    <w:rsid w:val="0091388F"/>
    <w:rsid w:val="00913F9D"/>
    <w:rsid w:val="0091401F"/>
    <w:rsid w:val="009142EC"/>
    <w:rsid w:val="009142F7"/>
    <w:rsid w:val="00914449"/>
    <w:rsid w:val="009145E4"/>
    <w:rsid w:val="00914770"/>
    <w:rsid w:val="00914C8B"/>
    <w:rsid w:val="009154C3"/>
    <w:rsid w:val="00915629"/>
    <w:rsid w:val="00915A91"/>
    <w:rsid w:val="00915EA7"/>
    <w:rsid w:val="009167E7"/>
    <w:rsid w:val="00916B5C"/>
    <w:rsid w:val="00916F08"/>
    <w:rsid w:val="009170B2"/>
    <w:rsid w:val="009172CF"/>
    <w:rsid w:val="0091777E"/>
    <w:rsid w:val="00917A51"/>
    <w:rsid w:val="00920220"/>
    <w:rsid w:val="00920672"/>
    <w:rsid w:val="00920874"/>
    <w:rsid w:val="00920D18"/>
    <w:rsid w:val="00920DB9"/>
    <w:rsid w:val="00920F7A"/>
    <w:rsid w:val="00920F98"/>
    <w:rsid w:val="00921005"/>
    <w:rsid w:val="0092106F"/>
    <w:rsid w:val="00921110"/>
    <w:rsid w:val="009214DE"/>
    <w:rsid w:val="00921837"/>
    <w:rsid w:val="00921E42"/>
    <w:rsid w:val="00922F99"/>
    <w:rsid w:val="0092324D"/>
    <w:rsid w:val="0092337E"/>
    <w:rsid w:val="00923443"/>
    <w:rsid w:val="00923540"/>
    <w:rsid w:val="00923E90"/>
    <w:rsid w:val="00924459"/>
    <w:rsid w:val="00924628"/>
    <w:rsid w:val="00924D7B"/>
    <w:rsid w:val="00924E3C"/>
    <w:rsid w:val="009250D9"/>
    <w:rsid w:val="009251F7"/>
    <w:rsid w:val="0092521C"/>
    <w:rsid w:val="00925815"/>
    <w:rsid w:val="00925B70"/>
    <w:rsid w:val="00925F93"/>
    <w:rsid w:val="009260A9"/>
    <w:rsid w:val="00926767"/>
    <w:rsid w:val="00926A1F"/>
    <w:rsid w:val="00927AD5"/>
    <w:rsid w:val="00927DBB"/>
    <w:rsid w:val="00927DE0"/>
    <w:rsid w:val="00927E7F"/>
    <w:rsid w:val="00927F1B"/>
    <w:rsid w:val="00930613"/>
    <w:rsid w:val="009306E9"/>
    <w:rsid w:val="0093079D"/>
    <w:rsid w:val="00930E1D"/>
    <w:rsid w:val="009311BF"/>
    <w:rsid w:val="009316B9"/>
    <w:rsid w:val="009318DA"/>
    <w:rsid w:val="009318DC"/>
    <w:rsid w:val="0093198A"/>
    <w:rsid w:val="00931A11"/>
    <w:rsid w:val="00931B61"/>
    <w:rsid w:val="00931D05"/>
    <w:rsid w:val="00931EFC"/>
    <w:rsid w:val="009322DC"/>
    <w:rsid w:val="009323EC"/>
    <w:rsid w:val="009324D9"/>
    <w:rsid w:val="00932CF1"/>
    <w:rsid w:val="0093303A"/>
    <w:rsid w:val="00933488"/>
    <w:rsid w:val="009335C2"/>
    <w:rsid w:val="009335F5"/>
    <w:rsid w:val="00933632"/>
    <w:rsid w:val="00933830"/>
    <w:rsid w:val="00933CDC"/>
    <w:rsid w:val="00933FAD"/>
    <w:rsid w:val="009342C7"/>
    <w:rsid w:val="0093441E"/>
    <w:rsid w:val="009344DF"/>
    <w:rsid w:val="009344EE"/>
    <w:rsid w:val="009345C8"/>
    <w:rsid w:val="0093464F"/>
    <w:rsid w:val="009347CD"/>
    <w:rsid w:val="0093522E"/>
    <w:rsid w:val="0093560C"/>
    <w:rsid w:val="00935E7D"/>
    <w:rsid w:val="009361D5"/>
    <w:rsid w:val="00936352"/>
    <w:rsid w:val="0093663E"/>
    <w:rsid w:val="009366D0"/>
    <w:rsid w:val="0093675E"/>
    <w:rsid w:val="00936EA0"/>
    <w:rsid w:val="00937021"/>
    <w:rsid w:val="009370AB"/>
    <w:rsid w:val="00937961"/>
    <w:rsid w:val="00937F8B"/>
    <w:rsid w:val="00937FEC"/>
    <w:rsid w:val="00940558"/>
    <w:rsid w:val="00940B55"/>
    <w:rsid w:val="009414AA"/>
    <w:rsid w:val="0094196B"/>
    <w:rsid w:val="00941A72"/>
    <w:rsid w:val="00941C10"/>
    <w:rsid w:val="00941E64"/>
    <w:rsid w:val="00941F4C"/>
    <w:rsid w:val="009428A4"/>
    <w:rsid w:val="00942EA9"/>
    <w:rsid w:val="00942FF7"/>
    <w:rsid w:val="00943380"/>
    <w:rsid w:val="0094351C"/>
    <w:rsid w:val="00943A42"/>
    <w:rsid w:val="00943CFE"/>
    <w:rsid w:val="00943D4D"/>
    <w:rsid w:val="00943DCC"/>
    <w:rsid w:val="00943F49"/>
    <w:rsid w:val="00944085"/>
    <w:rsid w:val="00944804"/>
    <w:rsid w:val="009456C4"/>
    <w:rsid w:val="009459AD"/>
    <w:rsid w:val="00945A1C"/>
    <w:rsid w:val="00945FA7"/>
    <w:rsid w:val="009466DE"/>
    <w:rsid w:val="0094755E"/>
    <w:rsid w:val="009475D6"/>
    <w:rsid w:val="0094798A"/>
    <w:rsid w:val="00950890"/>
    <w:rsid w:val="00950924"/>
    <w:rsid w:val="00951143"/>
    <w:rsid w:val="00951420"/>
    <w:rsid w:val="0095160F"/>
    <w:rsid w:val="009517AF"/>
    <w:rsid w:val="00951A3D"/>
    <w:rsid w:val="00952DC5"/>
    <w:rsid w:val="00952F84"/>
    <w:rsid w:val="0095302D"/>
    <w:rsid w:val="0095346F"/>
    <w:rsid w:val="009535C8"/>
    <w:rsid w:val="00953648"/>
    <w:rsid w:val="009539DC"/>
    <w:rsid w:val="00953A72"/>
    <w:rsid w:val="00953AB6"/>
    <w:rsid w:val="00953C59"/>
    <w:rsid w:val="009543E2"/>
    <w:rsid w:val="00954573"/>
    <w:rsid w:val="0095515C"/>
    <w:rsid w:val="009554FD"/>
    <w:rsid w:val="009559F1"/>
    <w:rsid w:val="00955F6B"/>
    <w:rsid w:val="0095636E"/>
    <w:rsid w:val="00956394"/>
    <w:rsid w:val="0095724D"/>
    <w:rsid w:val="0095779A"/>
    <w:rsid w:val="009578C9"/>
    <w:rsid w:val="00957E35"/>
    <w:rsid w:val="0096049A"/>
    <w:rsid w:val="00960626"/>
    <w:rsid w:val="009609E9"/>
    <w:rsid w:val="00960D16"/>
    <w:rsid w:val="00960EA4"/>
    <w:rsid w:val="00960EC0"/>
    <w:rsid w:val="00960FF3"/>
    <w:rsid w:val="0096138A"/>
    <w:rsid w:val="00961DD9"/>
    <w:rsid w:val="00962092"/>
    <w:rsid w:val="009621F9"/>
    <w:rsid w:val="00962371"/>
    <w:rsid w:val="00962433"/>
    <w:rsid w:val="00962DF1"/>
    <w:rsid w:val="009635D3"/>
    <w:rsid w:val="00963649"/>
    <w:rsid w:val="00963D81"/>
    <w:rsid w:val="00963F1B"/>
    <w:rsid w:val="00964AA9"/>
    <w:rsid w:val="00964F0D"/>
    <w:rsid w:val="0096514F"/>
    <w:rsid w:val="00965239"/>
    <w:rsid w:val="00965259"/>
    <w:rsid w:val="009652A8"/>
    <w:rsid w:val="00965781"/>
    <w:rsid w:val="0096590C"/>
    <w:rsid w:val="009659F4"/>
    <w:rsid w:val="00965B4D"/>
    <w:rsid w:val="00965DF5"/>
    <w:rsid w:val="00965E9D"/>
    <w:rsid w:val="00966053"/>
    <w:rsid w:val="00966333"/>
    <w:rsid w:val="009664EE"/>
    <w:rsid w:val="009668A4"/>
    <w:rsid w:val="0096704D"/>
    <w:rsid w:val="00967966"/>
    <w:rsid w:val="00967C98"/>
    <w:rsid w:val="00967E1B"/>
    <w:rsid w:val="00967E98"/>
    <w:rsid w:val="009706E0"/>
    <w:rsid w:val="00970886"/>
    <w:rsid w:val="00970A55"/>
    <w:rsid w:val="00970C8F"/>
    <w:rsid w:val="00970D4F"/>
    <w:rsid w:val="00970D60"/>
    <w:rsid w:val="00970F5B"/>
    <w:rsid w:val="009713CD"/>
    <w:rsid w:val="0097172E"/>
    <w:rsid w:val="009717F5"/>
    <w:rsid w:val="0097188D"/>
    <w:rsid w:val="00971D9E"/>
    <w:rsid w:val="00971E50"/>
    <w:rsid w:val="00971EF4"/>
    <w:rsid w:val="009723AA"/>
    <w:rsid w:val="009723F8"/>
    <w:rsid w:val="0097277A"/>
    <w:rsid w:val="0097295C"/>
    <w:rsid w:val="00972D55"/>
    <w:rsid w:val="00972DC1"/>
    <w:rsid w:val="00972E60"/>
    <w:rsid w:val="00972F95"/>
    <w:rsid w:val="009731B4"/>
    <w:rsid w:val="009733E9"/>
    <w:rsid w:val="00973405"/>
    <w:rsid w:val="0097345E"/>
    <w:rsid w:val="00973C24"/>
    <w:rsid w:val="00973CDA"/>
    <w:rsid w:val="009741D6"/>
    <w:rsid w:val="009748D3"/>
    <w:rsid w:val="00974F37"/>
    <w:rsid w:val="00974FBB"/>
    <w:rsid w:val="0097593C"/>
    <w:rsid w:val="00975954"/>
    <w:rsid w:val="00975C31"/>
    <w:rsid w:val="00975F9B"/>
    <w:rsid w:val="00975FE1"/>
    <w:rsid w:val="009763A8"/>
    <w:rsid w:val="00976D0B"/>
    <w:rsid w:val="00977003"/>
    <w:rsid w:val="009773C2"/>
    <w:rsid w:val="00977442"/>
    <w:rsid w:val="009774CB"/>
    <w:rsid w:val="0097751C"/>
    <w:rsid w:val="0097772A"/>
    <w:rsid w:val="00977B8F"/>
    <w:rsid w:val="00977C20"/>
    <w:rsid w:val="00980091"/>
    <w:rsid w:val="009800E9"/>
    <w:rsid w:val="00980432"/>
    <w:rsid w:val="0098046E"/>
    <w:rsid w:val="009809AB"/>
    <w:rsid w:val="00980F6A"/>
    <w:rsid w:val="00981135"/>
    <w:rsid w:val="009814F9"/>
    <w:rsid w:val="00981673"/>
    <w:rsid w:val="0098175B"/>
    <w:rsid w:val="00981BD0"/>
    <w:rsid w:val="00981F43"/>
    <w:rsid w:val="00982282"/>
    <w:rsid w:val="00982779"/>
    <w:rsid w:val="00982929"/>
    <w:rsid w:val="00982D0C"/>
    <w:rsid w:val="00982D7D"/>
    <w:rsid w:val="0098382D"/>
    <w:rsid w:val="00983905"/>
    <w:rsid w:val="00983B61"/>
    <w:rsid w:val="00983BAE"/>
    <w:rsid w:val="009840B8"/>
    <w:rsid w:val="009844A3"/>
    <w:rsid w:val="009847D5"/>
    <w:rsid w:val="009847EA"/>
    <w:rsid w:val="00984A2B"/>
    <w:rsid w:val="00984DFF"/>
    <w:rsid w:val="00984E47"/>
    <w:rsid w:val="00984EF1"/>
    <w:rsid w:val="00984FDB"/>
    <w:rsid w:val="00985365"/>
    <w:rsid w:val="00985757"/>
    <w:rsid w:val="00985AED"/>
    <w:rsid w:val="009865B6"/>
    <w:rsid w:val="009867BE"/>
    <w:rsid w:val="009867F8"/>
    <w:rsid w:val="00986EDE"/>
    <w:rsid w:val="009872D2"/>
    <w:rsid w:val="009874D0"/>
    <w:rsid w:val="0098763A"/>
    <w:rsid w:val="0098789A"/>
    <w:rsid w:val="00987DDD"/>
    <w:rsid w:val="00990A34"/>
    <w:rsid w:val="00990A76"/>
    <w:rsid w:val="00990D47"/>
    <w:rsid w:val="00990E01"/>
    <w:rsid w:val="0099103C"/>
    <w:rsid w:val="009912DC"/>
    <w:rsid w:val="00991399"/>
    <w:rsid w:val="00991CE0"/>
    <w:rsid w:val="00991E4D"/>
    <w:rsid w:val="009927C5"/>
    <w:rsid w:val="00992836"/>
    <w:rsid w:val="009929CC"/>
    <w:rsid w:val="00992DCB"/>
    <w:rsid w:val="00993599"/>
    <w:rsid w:val="0099390E"/>
    <w:rsid w:val="0099402D"/>
    <w:rsid w:val="009945AB"/>
    <w:rsid w:val="009948BC"/>
    <w:rsid w:val="00994C49"/>
    <w:rsid w:val="00994EDF"/>
    <w:rsid w:val="0099540A"/>
    <w:rsid w:val="0099557F"/>
    <w:rsid w:val="00996096"/>
    <w:rsid w:val="009960A3"/>
    <w:rsid w:val="009960E5"/>
    <w:rsid w:val="0099610B"/>
    <w:rsid w:val="0099626F"/>
    <w:rsid w:val="0099645E"/>
    <w:rsid w:val="009967CC"/>
    <w:rsid w:val="009969BC"/>
    <w:rsid w:val="00996E3F"/>
    <w:rsid w:val="009972B9"/>
    <w:rsid w:val="00997399"/>
    <w:rsid w:val="00997D3B"/>
    <w:rsid w:val="009A0648"/>
    <w:rsid w:val="009A0753"/>
    <w:rsid w:val="009A078B"/>
    <w:rsid w:val="009A09E1"/>
    <w:rsid w:val="009A119D"/>
    <w:rsid w:val="009A2079"/>
    <w:rsid w:val="009A2498"/>
    <w:rsid w:val="009A253F"/>
    <w:rsid w:val="009A29F4"/>
    <w:rsid w:val="009A2D47"/>
    <w:rsid w:val="009A2F7F"/>
    <w:rsid w:val="009A3334"/>
    <w:rsid w:val="009A33B7"/>
    <w:rsid w:val="009A3482"/>
    <w:rsid w:val="009A3595"/>
    <w:rsid w:val="009A3721"/>
    <w:rsid w:val="009A3775"/>
    <w:rsid w:val="009A3804"/>
    <w:rsid w:val="009A3864"/>
    <w:rsid w:val="009A3933"/>
    <w:rsid w:val="009A3C54"/>
    <w:rsid w:val="009A3FF5"/>
    <w:rsid w:val="009A416A"/>
    <w:rsid w:val="009A440E"/>
    <w:rsid w:val="009A46A8"/>
    <w:rsid w:val="009A481A"/>
    <w:rsid w:val="009A4EDC"/>
    <w:rsid w:val="009A509F"/>
    <w:rsid w:val="009A5239"/>
    <w:rsid w:val="009A560A"/>
    <w:rsid w:val="009A5AF4"/>
    <w:rsid w:val="009A623C"/>
    <w:rsid w:val="009A6DCC"/>
    <w:rsid w:val="009A789F"/>
    <w:rsid w:val="009A7ADC"/>
    <w:rsid w:val="009B0046"/>
    <w:rsid w:val="009B00A0"/>
    <w:rsid w:val="009B0288"/>
    <w:rsid w:val="009B0D30"/>
    <w:rsid w:val="009B0DC1"/>
    <w:rsid w:val="009B0E4F"/>
    <w:rsid w:val="009B11E3"/>
    <w:rsid w:val="009B13F9"/>
    <w:rsid w:val="009B1694"/>
    <w:rsid w:val="009B1B3D"/>
    <w:rsid w:val="009B1C9D"/>
    <w:rsid w:val="009B1EC9"/>
    <w:rsid w:val="009B2308"/>
    <w:rsid w:val="009B25BC"/>
    <w:rsid w:val="009B28AA"/>
    <w:rsid w:val="009B321D"/>
    <w:rsid w:val="009B32DE"/>
    <w:rsid w:val="009B3419"/>
    <w:rsid w:val="009B37BE"/>
    <w:rsid w:val="009B39F2"/>
    <w:rsid w:val="009B3D82"/>
    <w:rsid w:val="009B4104"/>
    <w:rsid w:val="009B43AB"/>
    <w:rsid w:val="009B4700"/>
    <w:rsid w:val="009B4B77"/>
    <w:rsid w:val="009B525F"/>
    <w:rsid w:val="009B53F5"/>
    <w:rsid w:val="009B5434"/>
    <w:rsid w:val="009B55E4"/>
    <w:rsid w:val="009B57CC"/>
    <w:rsid w:val="009B5AB8"/>
    <w:rsid w:val="009B5D31"/>
    <w:rsid w:val="009B5DB3"/>
    <w:rsid w:val="009B6013"/>
    <w:rsid w:val="009B6143"/>
    <w:rsid w:val="009B627A"/>
    <w:rsid w:val="009B672F"/>
    <w:rsid w:val="009B6CAE"/>
    <w:rsid w:val="009B7149"/>
    <w:rsid w:val="009B7274"/>
    <w:rsid w:val="009B7419"/>
    <w:rsid w:val="009B74E0"/>
    <w:rsid w:val="009B7938"/>
    <w:rsid w:val="009C02EA"/>
    <w:rsid w:val="009C0328"/>
    <w:rsid w:val="009C06E6"/>
    <w:rsid w:val="009C0CBD"/>
    <w:rsid w:val="009C0D61"/>
    <w:rsid w:val="009C0E6A"/>
    <w:rsid w:val="009C171B"/>
    <w:rsid w:val="009C1950"/>
    <w:rsid w:val="009C19B7"/>
    <w:rsid w:val="009C1EDF"/>
    <w:rsid w:val="009C25B9"/>
    <w:rsid w:val="009C26D8"/>
    <w:rsid w:val="009C270D"/>
    <w:rsid w:val="009C27B7"/>
    <w:rsid w:val="009C2CC4"/>
    <w:rsid w:val="009C309B"/>
    <w:rsid w:val="009C31F8"/>
    <w:rsid w:val="009C36EC"/>
    <w:rsid w:val="009C3D4D"/>
    <w:rsid w:val="009C47CF"/>
    <w:rsid w:val="009C4AE5"/>
    <w:rsid w:val="009C4F10"/>
    <w:rsid w:val="009C51A2"/>
    <w:rsid w:val="009C5333"/>
    <w:rsid w:val="009C53E3"/>
    <w:rsid w:val="009C5546"/>
    <w:rsid w:val="009C56C4"/>
    <w:rsid w:val="009C58B8"/>
    <w:rsid w:val="009C5ABB"/>
    <w:rsid w:val="009C5AE8"/>
    <w:rsid w:val="009C5EC7"/>
    <w:rsid w:val="009C692D"/>
    <w:rsid w:val="009C6ACB"/>
    <w:rsid w:val="009C6C04"/>
    <w:rsid w:val="009C6E8B"/>
    <w:rsid w:val="009C725E"/>
    <w:rsid w:val="009C7724"/>
    <w:rsid w:val="009C776E"/>
    <w:rsid w:val="009C7A55"/>
    <w:rsid w:val="009C7C42"/>
    <w:rsid w:val="009C7E0B"/>
    <w:rsid w:val="009D01DD"/>
    <w:rsid w:val="009D02BF"/>
    <w:rsid w:val="009D0A52"/>
    <w:rsid w:val="009D1032"/>
    <w:rsid w:val="009D116E"/>
    <w:rsid w:val="009D1564"/>
    <w:rsid w:val="009D15E5"/>
    <w:rsid w:val="009D164B"/>
    <w:rsid w:val="009D17C5"/>
    <w:rsid w:val="009D1B5C"/>
    <w:rsid w:val="009D1B93"/>
    <w:rsid w:val="009D1C2C"/>
    <w:rsid w:val="009D1E09"/>
    <w:rsid w:val="009D2074"/>
    <w:rsid w:val="009D2658"/>
    <w:rsid w:val="009D2B08"/>
    <w:rsid w:val="009D300A"/>
    <w:rsid w:val="009D325A"/>
    <w:rsid w:val="009D3A02"/>
    <w:rsid w:val="009D3F87"/>
    <w:rsid w:val="009D420C"/>
    <w:rsid w:val="009D43AC"/>
    <w:rsid w:val="009D4A9F"/>
    <w:rsid w:val="009D553F"/>
    <w:rsid w:val="009D58C2"/>
    <w:rsid w:val="009D59C8"/>
    <w:rsid w:val="009D5BE1"/>
    <w:rsid w:val="009D5C7D"/>
    <w:rsid w:val="009D5E77"/>
    <w:rsid w:val="009D6394"/>
    <w:rsid w:val="009D6B51"/>
    <w:rsid w:val="009D6DD7"/>
    <w:rsid w:val="009D6E0C"/>
    <w:rsid w:val="009D713B"/>
    <w:rsid w:val="009D76E1"/>
    <w:rsid w:val="009D7832"/>
    <w:rsid w:val="009D7B1A"/>
    <w:rsid w:val="009D7C51"/>
    <w:rsid w:val="009D7E3D"/>
    <w:rsid w:val="009D7E4C"/>
    <w:rsid w:val="009E0113"/>
    <w:rsid w:val="009E019C"/>
    <w:rsid w:val="009E01AA"/>
    <w:rsid w:val="009E035C"/>
    <w:rsid w:val="009E072F"/>
    <w:rsid w:val="009E07B7"/>
    <w:rsid w:val="009E0F06"/>
    <w:rsid w:val="009E0F6F"/>
    <w:rsid w:val="009E1268"/>
    <w:rsid w:val="009E1423"/>
    <w:rsid w:val="009E152D"/>
    <w:rsid w:val="009E1621"/>
    <w:rsid w:val="009E164E"/>
    <w:rsid w:val="009E196C"/>
    <w:rsid w:val="009E1DD7"/>
    <w:rsid w:val="009E1E4C"/>
    <w:rsid w:val="009E1EBC"/>
    <w:rsid w:val="009E2291"/>
    <w:rsid w:val="009E22E5"/>
    <w:rsid w:val="009E2A1B"/>
    <w:rsid w:val="009E2A2E"/>
    <w:rsid w:val="009E2BED"/>
    <w:rsid w:val="009E3B7B"/>
    <w:rsid w:val="009E3BDA"/>
    <w:rsid w:val="009E3D16"/>
    <w:rsid w:val="009E430E"/>
    <w:rsid w:val="009E436C"/>
    <w:rsid w:val="009E4809"/>
    <w:rsid w:val="009E49CD"/>
    <w:rsid w:val="009E5864"/>
    <w:rsid w:val="009E606F"/>
    <w:rsid w:val="009E62A9"/>
    <w:rsid w:val="009E6375"/>
    <w:rsid w:val="009E65E5"/>
    <w:rsid w:val="009E6A0A"/>
    <w:rsid w:val="009E6B40"/>
    <w:rsid w:val="009E6D05"/>
    <w:rsid w:val="009E7076"/>
    <w:rsid w:val="009E70FD"/>
    <w:rsid w:val="009E76B5"/>
    <w:rsid w:val="009E78C9"/>
    <w:rsid w:val="009E797C"/>
    <w:rsid w:val="009E7F3A"/>
    <w:rsid w:val="009F00BE"/>
    <w:rsid w:val="009F0450"/>
    <w:rsid w:val="009F067D"/>
    <w:rsid w:val="009F08E3"/>
    <w:rsid w:val="009F0F24"/>
    <w:rsid w:val="009F1277"/>
    <w:rsid w:val="009F12AF"/>
    <w:rsid w:val="009F1774"/>
    <w:rsid w:val="009F1A2C"/>
    <w:rsid w:val="009F1C62"/>
    <w:rsid w:val="009F1E02"/>
    <w:rsid w:val="009F2DF7"/>
    <w:rsid w:val="009F3049"/>
    <w:rsid w:val="009F3139"/>
    <w:rsid w:val="009F36BF"/>
    <w:rsid w:val="009F37E1"/>
    <w:rsid w:val="009F390D"/>
    <w:rsid w:val="009F3B98"/>
    <w:rsid w:val="009F4376"/>
    <w:rsid w:val="009F43D2"/>
    <w:rsid w:val="009F45B2"/>
    <w:rsid w:val="009F4E9D"/>
    <w:rsid w:val="009F50FB"/>
    <w:rsid w:val="009F5256"/>
    <w:rsid w:val="009F559A"/>
    <w:rsid w:val="009F59C8"/>
    <w:rsid w:val="009F656F"/>
    <w:rsid w:val="009F6CAD"/>
    <w:rsid w:val="009F7075"/>
    <w:rsid w:val="009F70C2"/>
    <w:rsid w:val="009F7128"/>
    <w:rsid w:val="009F7BE7"/>
    <w:rsid w:val="00A00386"/>
    <w:rsid w:val="00A006A9"/>
    <w:rsid w:val="00A006CC"/>
    <w:rsid w:val="00A00786"/>
    <w:rsid w:val="00A00F77"/>
    <w:rsid w:val="00A01183"/>
    <w:rsid w:val="00A014E1"/>
    <w:rsid w:val="00A01814"/>
    <w:rsid w:val="00A01905"/>
    <w:rsid w:val="00A01A9F"/>
    <w:rsid w:val="00A01E82"/>
    <w:rsid w:val="00A029FC"/>
    <w:rsid w:val="00A02E22"/>
    <w:rsid w:val="00A03255"/>
    <w:rsid w:val="00A0331E"/>
    <w:rsid w:val="00A03756"/>
    <w:rsid w:val="00A037F3"/>
    <w:rsid w:val="00A038ED"/>
    <w:rsid w:val="00A03D63"/>
    <w:rsid w:val="00A0407B"/>
    <w:rsid w:val="00A043E0"/>
    <w:rsid w:val="00A047CA"/>
    <w:rsid w:val="00A04842"/>
    <w:rsid w:val="00A04D67"/>
    <w:rsid w:val="00A04E91"/>
    <w:rsid w:val="00A05346"/>
    <w:rsid w:val="00A0539B"/>
    <w:rsid w:val="00A05587"/>
    <w:rsid w:val="00A055E9"/>
    <w:rsid w:val="00A0577D"/>
    <w:rsid w:val="00A0586D"/>
    <w:rsid w:val="00A05CFE"/>
    <w:rsid w:val="00A05F23"/>
    <w:rsid w:val="00A062FA"/>
    <w:rsid w:val="00A0694D"/>
    <w:rsid w:val="00A06CDB"/>
    <w:rsid w:val="00A0701E"/>
    <w:rsid w:val="00A077CF"/>
    <w:rsid w:val="00A07AB6"/>
    <w:rsid w:val="00A101AB"/>
    <w:rsid w:val="00A101CF"/>
    <w:rsid w:val="00A106BC"/>
    <w:rsid w:val="00A10BC4"/>
    <w:rsid w:val="00A111B6"/>
    <w:rsid w:val="00A111CF"/>
    <w:rsid w:val="00A11502"/>
    <w:rsid w:val="00A11C9E"/>
    <w:rsid w:val="00A120AC"/>
    <w:rsid w:val="00A120B8"/>
    <w:rsid w:val="00A120D0"/>
    <w:rsid w:val="00A128CF"/>
    <w:rsid w:val="00A12ADF"/>
    <w:rsid w:val="00A12B3D"/>
    <w:rsid w:val="00A12C79"/>
    <w:rsid w:val="00A12D72"/>
    <w:rsid w:val="00A12FA3"/>
    <w:rsid w:val="00A1317D"/>
    <w:rsid w:val="00A1355B"/>
    <w:rsid w:val="00A13B56"/>
    <w:rsid w:val="00A13C9A"/>
    <w:rsid w:val="00A1432E"/>
    <w:rsid w:val="00A14788"/>
    <w:rsid w:val="00A1506B"/>
    <w:rsid w:val="00A15103"/>
    <w:rsid w:val="00A1536B"/>
    <w:rsid w:val="00A15377"/>
    <w:rsid w:val="00A15EDD"/>
    <w:rsid w:val="00A15FEA"/>
    <w:rsid w:val="00A16C78"/>
    <w:rsid w:val="00A16FA3"/>
    <w:rsid w:val="00A16FBE"/>
    <w:rsid w:val="00A1748F"/>
    <w:rsid w:val="00A175B3"/>
    <w:rsid w:val="00A1791B"/>
    <w:rsid w:val="00A17C5A"/>
    <w:rsid w:val="00A17CA7"/>
    <w:rsid w:val="00A202DA"/>
    <w:rsid w:val="00A20D66"/>
    <w:rsid w:val="00A20E70"/>
    <w:rsid w:val="00A213D6"/>
    <w:rsid w:val="00A213FA"/>
    <w:rsid w:val="00A21530"/>
    <w:rsid w:val="00A21C60"/>
    <w:rsid w:val="00A21D90"/>
    <w:rsid w:val="00A22873"/>
    <w:rsid w:val="00A2381F"/>
    <w:rsid w:val="00A23C95"/>
    <w:rsid w:val="00A23D07"/>
    <w:rsid w:val="00A24013"/>
    <w:rsid w:val="00A24189"/>
    <w:rsid w:val="00A241C8"/>
    <w:rsid w:val="00A24982"/>
    <w:rsid w:val="00A24A2A"/>
    <w:rsid w:val="00A24E59"/>
    <w:rsid w:val="00A25177"/>
    <w:rsid w:val="00A2526A"/>
    <w:rsid w:val="00A25971"/>
    <w:rsid w:val="00A25DDD"/>
    <w:rsid w:val="00A25DEB"/>
    <w:rsid w:val="00A26089"/>
    <w:rsid w:val="00A26268"/>
    <w:rsid w:val="00A26596"/>
    <w:rsid w:val="00A266F3"/>
    <w:rsid w:val="00A267CF"/>
    <w:rsid w:val="00A26891"/>
    <w:rsid w:val="00A269D7"/>
    <w:rsid w:val="00A26C82"/>
    <w:rsid w:val="00A26D27"/>
    <w:rsid w:val="00A26E0E"/>
    <w:rsid w:val="00A27136"/>
    <w:rsid w:val="00A277AD"/>
    <w:rsid w:val="00A27BCD"/>
    <w:rsid w:val="00A27E4E"/>
    <w:rsid w:val="00A3038F"/>
    <w:rsid w:val="00A30460"/>
    <w:rsid w:val="00A30D63"/>
    <w:rsid w:val="00A317CB"/>
    <w:rsid w:val="00A31CE7"/>
    <w:rsid w:val="00A31D94"/>
    <w:rsid w:val="00A3201A"/>
    <w:rsid w:val="00A321D0"/>
    <w:rsid w:val="00A32721"/>
    <w:rsid w:val="00A32783"/>
    <w:rsid w:val="00A32C2D"/>
    <w:rsid w:val="00A32CDA"/>
    <w:rsid w:val="00A32DFF"/>
    <w:rsid w:val="00A3385B"/>
    <w:rsid w:val="00A33AC0"/>
    <w:rsid w:val="00A341D8"/>
    <w:rsid w:val="00A34418"/>
    <w:rsid w:val="00A352ED"/>
    <w:rsid w:val="00A35330"/>
    <w:rsid w:val="00A35885"/>
    <w:rsid w:val="00A358D8"/>
    <w:rsid w:val="00A35E88"/>
    <w:rsid w:val="00A360E4"/>
    <w:rsid w:val="00A364E5"/>
    <w:rsid w:val="00A3656D"/>
    <w:rsid w:val="00A365F5"/>
    <w:rsid w:val="00A3664C"/>
    <w:rsid w:val="00A3677C"/>
    <w:rsid w:val="00A367A0"/>
    <w:rsid w:val="00A37352"/>
    <w:rsid w:val="00A376EE"/>
    <w:rsid w:val="00A37749"/>
    <w:rsid w:val="00A377CB"/>
    <w:rsid w:val="00A379DB"/>
    <w:rsid w:val="00A4015B"/>
    <w:rsid w:val="00A40203"/>
    <w:rsid w:val="00A40813"/>
    <w:rsid w:val="00A40A67"/>
    <w:rsid w:val="00A40BFE"/>
    <w:rsid w:val="00A410C9"/>
    <w:rsid w:val="00A411D6"/>
    <w:rsid w:val="00A4159A"/>
    <w:rsid w:val="00A41633"/>
    <w:rsid w:val="00A423B3"/>
    <w:rsid w:val="00A428D5"/>
    <w:rsid w:val="00A42A99"/>
    <w:rsid w:val="00A433F1"/>
    <w:rsid w:val="00A434C3"/>
    <w:rsid w:val="00A4351B"/>
    <w:rsid w:val="00A43551"/>
    <w:rsid w:val="00A4357F"/>
    <w:rsid w:val="00A436BC"/>
    <w:rsid w:val="00A43AD5"/>
    <w:rsid w:val="00A43BEF"/>
    <w:rsid w:val="00A44861"/>
    <w:rsid w:val="00A44881"/>
    <w:rsid w:val="00A44B59"/>
    <w:rsid w:val="00A44B65"/>
    <w:rsid w:val="00A44C56"/>
    <w:rsid w:val="00A44CAF"/>
    <w:rsid w:val="00A44FAB"/>
    <w:rsid w:val="00A452BF"/>
    <w:rsid w:val="00A45A02"/>
    <w:rsid w:val="00A45E14"/>
    <w:rsid w:val="00A46351"/>
    <w:rsid w:val="00A464A5"/>
    <w:rsid w:val="00A466E0"/>
    <w:rsid w:val="00A46907"/>
    <w:rsid w:val="00A47018"/>
    <w:rsid w:val="00A47181"/>
    <w:rsid w:val="00A474B9"/>
    <w:rsid w:val="00A4783A"/>
    <w:rsid w:val="00A5001A"/>
    <w:rsid w:val="00A50526"/>
    <w:rsid w:val="00A512DE"/>
    <w:rsid w:val="00A5151A"/>
    <w:rsid w:val="00A51767"/>
    <w:rsid w:val="00A51C16"/>
    <w:rsid w:val="00A52048"/>
    <w:rsid w:val="00A5259B"/>
    <w:rsid w:val="00A52684"/>
    <w:rsid w:val="00A52999"/>
    <w:rsid w:val="00A52D00"/>
    <w:rsid w:val="00A53003"/>
    <w:rsid w:val="00A53402"/>
    <w:rsid w:val="00A5381D"/>
    <w:rsid w:val="00A53826"/>
    <w:rsid w:val="00A5398E"/>
    <w:rsid w:val="00A54087"/>
    <w:rsid w:val="00A54451"/>
    <w:rsid w:val="00A545F8"/>
    <w:rsid w:val="00A547E9"/>
    <w:rsid w:val="00A547F8"/>
    <w:rsid w:val="00A548A5"/>
    <w:rsid w:val="00A54AB5"/>
    <w:rsid w:val="00A54C91"/>
    <w:rsid w:val="00A54EBF"/>
    <w:rsid w:val="00A5559D"/>
    <w:rsid w:val="00A55E1E"/>
    <w:rsid w:val="00A560B1"/>
    <w:rsid w:val="00A56174"/>
    <w:rsid w:val="00A56304"/>
    <w:rsid w:val="00A564B8"/>
    <w:rsid w:val="00A56F20"/>
    <w:rsid w:val="00A57552"/>
    <w:rsid w:val="00A57AC9"/>
    <w:rsid w:val="00A57B66"/>
    <w:rsid w:val="00A57E0A"/>
    <w:rsid w:val="00A60457"/>
    <w:rsid w:val="00A60684"/>
    <w:rsid w:val="00A6070D"/>
    <w:rsid w:val="00A60A1B"/>
    <w:rsid w:val="00A60B9D"/>
    <w:rsid w:val="00A60DB0"/>
    <w:rsid w:val="00A60F01"/>
    <w:rsid w:val="00A61137"/>
    <w:rsid w:val="00A61187"/>
    <w:rsid w:val="00A6120D"/>
    <w:rsid w:val="00A61FAF"/>
    <w:rsid w:val="00A620CC"/>
    <w:rsid w:val="00A62120"/>
    <w:rsid w:val="00A6228F"/>
    <w:rsid w:val="00A627D6"/>
    <w:rsid w:val="00A62A98"/>
    <w:rsid w:val="00A62C53"/>
    <w:rsid w:val="00A63196"/>
    <w:rsid w:val="00A635C4"/>
    <w:rsid w:val="00A636E0"/>
    <w:rsid w:val="00A638B2"/>
    <w:rsid w:val="00A63ED7"/>
    <w:rsid w:val="00A642D1"/>
    <w:rsid w:val="00A6438D"/>
    <w:rsid w:val="00A643E2"/>
    <w:rsid w:val="00A6480E"/>
    <w:rsid w:val="00A65036"/>
    <w:rsid w:val="00A6507D"/>
    <w:rsid w:val="00A650F8"/>
    <w:rsid w:val="00A66158"/>
    <w:rsid w:val="00A6619C"/>
    <w:rsid w:val="00A66362"/>
    <w:rsid w:val="00A664DA"/>
    <w:rsid w:val="00A66583"/>
    <w:rsid w:val="00A66627"/>
    <w:rsid w:val="00A66676"/>
    <w:rsid w:val="00A667F5"/>
    <w:rsid w:val="00A66E41"/>
    <w:rsid w:val="00A66F2B"/>
    <w:rsid w:val="00A671A1"/>
    <w:rsid w:val="00A70347"/>
    <w:rsid w:val="00A707F2"/>
    <w:rsid w:val="00A70BC8"/>
    <w:rsid w:val="00A7125E"/>
    <w:rsid w:val="00A71271"/>
    <w:rsid w:val="00A71751"/>
    <w:rsid w:val="00A717C2"/>
    <w:rsid w:val="00A71A1D"/>
    <w:rsid w:val="00A726C0"/>
    <w:rsid w:val="00A72BD3"/>
    <w:rsid w:val="00A72DD2"/>
    <w:rsid w:val="00A73188"/>
    <w:rsid w:val="00A732ED"/>
    <w:rsid w:val="00A73363"/>
    <w:rsid w:val="00A7350E"/>
    <w:rsid w:val="00A7365A"/>
    <w:rsid w:val="00A7388E"/>
    <w:rsid w:val="00A73A39"/>
    <w:rsid w:val="00A73CE1"/>
    <w:rsid w:val="00A73D1D"/>
    <w:rsid w:val="00A73F74"/>
    <w:rsid w:val="00A74180"/>
    <w:rsid w:val="00A7432F"/>
    <w:rsid w:val="00A74A8E"/>
    <w:rsid w:val="00A74ABF"/>
    <w:rsid w:val="00A74DBD"/>
    <w:rsid w:val="00A74E8C"/>
    <w:rsid w:val="00A7514E"/>
    <w:rsid w:val="00A75332"/>
    <w:rsid w:val="00A75969"/>
    <w:rsid w:val="00A75DF2"/>
    <w:rsid w:val="00A75FC6"/>
    <w:rsid w:val="00A760C3"/>
    <w:rsid w:val="00A761F7"/>
    <w:rsid w:val="00A76227"/>
    <w:rsid w:val="00A762EB"/>
    <w:rsid w:val="00A76EB0"/>
    <w:rsid w:val="00A775E0"/>
    <w:rsid w:val="00A777E6"/>
    <w:rsid w:val="00A77832"/>
    <w:rsid w:val="00A77919"/>
    <w:rsid w:val="00A77951"/>
    <w:rsid w:val="00A77CE1"/>
    <w:rsid w:val="00A77DFF"/>
    <w:rsid w:val="00A8040A"/>
    <w:rsid w:val="00A80910"/>
    <w:rsid w:val="00A80BA5"/>
    <w:rsid w:val="00A80C66"/>
    <w:rsid w:val="00A80D10"/>
    <w:rsid w:val="00A817F2"/>
    <w:rsid w:val="00A81875"/>
    <w:rsid w:val="00A818B8"/>
    <w:rsid w:val="00A8195C"/>
    <w:rsid w:val="00A81A62"/>
    <w:rsid w:val="00A81F00"/>
    <w:rsid w:val="00A820F0"/>
    <w:rsid w:val="00A823F6"/>
    <w:rsid w:val="00A82C19"/>
    <w:rsid w:val="00A82D0E"/>
    <w:rsid w:val="00A82EFA"/>
    <w:rsid w:val="00A8336D"/>
    <w:rsid w:val="00A83655"/>
    <w:rsid w:val="00A840F7"/>
    <w:rsid w:val="00A843B4"/>
    <w:rsid w:val="00A84D87"/>
    <w:rsid w:val="00A8524D"/>
    <w:rsid w:val="00A857F7"/>
    <w:rsid w:val="00A85B64"/>
    <w:rsid w:val="00A85CAB"/>
    <w:rsid w:val="00A85D9B"/>
    <w:rsid w:val="00A85E1B"/>
    <w:rsid w:val="00A86031"/>
    <w:rsid w:val="00A86272"/>
    <w:rsid w:val="00A86820"/>
    <w:rsid w:val="00A86A8F"/>
    <w:rsid w:val="00A86B04"/>
    <w:rsid w:val="00A8719E"/>
    <w:rsid w:val="00A8771D"/>
    <w:rsid w:val="00A87985"/>
    <w:rsid w:val="00A87C93"/>
    <w:rsid w:val="00A87CEF"/>
    <w:rsid w:val="00A87D82"/>
    <w:rsid w:val="00A9045D"/>
    <w:rsid w:val="00A90606"/>
    <w:rsid w:val="00A9079B"/>
    <w:rsid w:val="00A90CF7"/>
    <w:rsid w:val="00A90DEE"/>
    <w:rsid w:val="00A91142"/>
    <w:rsid w:val="00A91A59"/>
    <w:rsid w:val="00A92111"/>
    <w:rsid w:val="00A9226F"/>
    <w:rsid w:val="00A92BC6"/>
    <w:rsid w:val="00A92DCF"/>
    <w:rsid w:val="00A9331E"/>
    <w:rsid w:val="00A9341B"/>
    <w:rsid w:val="00A9365C"/>
    <w:rsid w:val="00A93734"/>
    <w:rsid w:val="00A939FE"/>
    <w:rsid w:val="00A93B40"/>
    <w:rsid w:val="00A93CD6"/>
    <w:rsid w:val="00A93FB2"/>
    <w:rsid w:val="00A93FCE"/>
    <w:rsid w:val="00A94061"/>
    <w:rsid w:val="00A9452B"/>
    <w:rsid w:val="00A94CC4"/>
    <w:rsid w:val="00A94CF0"/>
    <w:rsid w:val="00A94E3B"/>
    <w:rsid w:val="00A9544C"/>
    <w:rsid w:val="00A95B9F"/>
    <w:rsid w:val="00A95BB4"/>
    <w:rsid w:val="00A96521"/>
    <w:rsid w:val="00A9657E"/>
    <w:rsid w:val="00A965A5"/>
    <w:rsid w:val="00A96952"/>
    <w:rsid w:val="00A96A3E"/>
    <w:rsid w:val="00A96E09"/>
    <w:rsid w:val="00A97685"/>
    <w:rsid w:val="00A97772"/>
    <w:rsid w:val="00A97E22"/>
    <w:rsid w:val="00AA00FB"/>
    <w:rsid w:val="00AA01AF"/>
    <w:rsid w:val="00AA04DB"/>
    <w:rsid w:val="00AA0592"/>
    <w:rsid w:val="00AA0A89"/>
    <w:rsid w:val="00AA1620"/>
    <w:rsid w:val="00AA191B"/>
    <w:rsid w:val="00AA2096"/>
    <w:rsid w:val="00AA250C"/>
    <w:rsid w:val="00AA2D05"/>
    <w:rsid w:val="00AA2DCF"/>
    <w:rsid w:val="00AA2E8B"/>
    <w:rsid w:val="00AA34E1"/>
    <w:rsid w:val="00AA3752"/>
    <w:rsid w:val="00AA3F55"/>
    <w:rsid w:val="00AA44D2"/>
    <w:rsid w:val="00AA44F4"/>
    <w:rsid w:val="00AA44F7"/>
    <w:rsid w:val="00AA4745"/>
    <w:rsid w:val="00AA4D60"/>
    <w:rsid w:val="00AA4F6E"/>
    <w:rsid w:val="00AA5368"/>
    <w:rsid w:val="00AA5639"/>
    <w:rsid w:val="00AA5F08"/>
    <w:rsid w:val="00AA6009"/>
    <w:rsid w:val="00AA63D3"/>
    <w:rsid w:val="00AA6429"/>
    <w:rsid w:val="00AA6CF2"/>
    <w:rsid w:val="00AA6D77"/>
    <w:rsid w:val="00AA7113"/>
    <w:rsid w:val="00AA781D"/>
    <w:rsid w:val="00AA785F"/>
    <w:rsid w:val="00AA7C6C"/>
    <w:rsid w:val="00AA7C89"/>
    <w:rsid w:val="00AB005B"/>
    <w:rsid w:val="00AB0147"/>
    <w:rsid w:val="00AB0151"/>
    <w:rsid w:val="00AB0380"/>
    <w:rsid w:val="00AB05C5"/>
    <w:rsid w:val="00AB0E9A"/>
    <w:rsid w:val="00AB1172"/>
    <w:rsid w:val="00AB1803"/>
    <w:rsid w:val="00AB1A2C"/>
    <w:rsid w:val="00AB1B7E"/>
    <w:rsid w:val="00AB1E0F"/>
    <w:rsid w:val="00AB20D3"/>
    <w:rsid w:val="00AB2259"/>
    <w:rsid w:val="00AB24A5"/>
    <w:rsid w:val="00AB24EB"/>
    <w:rsid w:val="00AB2965"/>
    <w:rsid w:val="00AB2A1D"/>
    <w:rsid w:val="00AB2C8B"/>
    <w:rsid w:val="00AB2C9E"/>
    <w:rsid w:val="00AB2E73"/>
    <w:rsid w:val="00AB3351"/>
    <w:rsid w:val="00AB3589"/>
    <w:rsid w:val="00AB3645"/>
    <w:rsid w:val="00AB3954"/>
    <w:rsid w:val="00AB3AD6"/>
    <w:rsid w:val="00AB3FE6"/>
    <w:rsid w:val="00AB4509"/>
    <w:rsid w:val="00AB475B"/>
    <w:rsid w:val="00AB4CD6"/>
    <w:rsid w:val="00AB4E4B"/>
    <w:rsid w:val="00AB4FDB"/>
    <w:rsid w:val="00AB522D"/>
    <w:rsid w:val="00AB556A"/>
    <w:rsid w:val="00AB55BD"/>
    <w:rsid w:val="00AB55C5"/>
    <w:rsid w:val="00AB609D"/>
    <w:rsid w:val="00AB6129"/>
    <w:rsid w:val="00AB6A43"/>
    <w:rsid w:val="00AB6C22"/>
    <w:rsid w:val="00AB6FB2"/>
    <w:rsid w:val="00AB70E3"/>
    <w:rsid w:val="00AB7157"/>
    <w:rsid w:val="00AB7221"/>
    <w:rsid w:val="00AB7239"/>
    <w:rsid w:val="00AB72CF"/>
    <w:rsid w:val="00AB72DA"/>
    <w:rsid w:val="00AB74A5"/>
    <w:rsid w:val="00AB754B"/>
    <w:rsid w:val="00AB7719"/>
    <w:rsid w:val="00AB7817"/>
    <w:rsid w:val="00AB7A52"/>
    <w:rsid w:val="00AC01AA"/>
    <w:rsid w:val="00AC0332"/>
    <w:rsid w:val="00AC0540"/>
    <w:rsid w:val="00AC0781"/>
    <w:rsid w:val="00AC0A4D"/>
    <w:rsid w:val="00AC0B27"/>
    <w:rsid w:val="00AC0EA0"/>
    <w:rsid w:val="00AC1D72"/>
    <w:rsid w:val="00AC1D79"/>
    <w:rsid w:val="00AC2182"/>
    <w:rsid w:val="00AC21AD"/>
    <w:rsid w:val="00AC2504"/>
    <w:rsid w:val="00AC25EA"/>
    <w:rsid w:val="00AC2752"/>
    <w:rsid w:val="00AC28EB"/>
    <w:rsid w:val="00AC296E"/>
    <w:rsid w:val="00AC3220"/>
    <w:rsid w:val="00AC3396"/>
    <w:rsid w:val="00AC3507"/>
    <w:rsid w:val="00AC3640"/>
    <w:rsid w:val="00AC3AB7"/>
    <w:rsid w:val="00AC3EE9"/>
    <w:rsid w:val="00AC43BF"/>
    <w:rsid w:val="00AC43C4"/>
    <w:rsid w:val="00AC4F72"/>
    <w:rsid w:val="00AC5041"/>
    <w:rsid w:val="00AC516C"/>
    <w:rsid w:val="00AC5491"/>
    <w:rsid w:val="00AC54A2"/>
    <w:rsid w:val="00AC5588"/>
    <w:rsid w:val="00AC5834"/>
    <w:rsid w:val="00AC5C4F"/>
    <w:rsid w:val="00AC5DA2"/>
    <w:rsid w:val="00AC62B3"/>
    <w:rsid w:val="00AC63A9"/>
    <w:rsid w:val="00AC65E7"/>
    <w:rsid w:val="00AC68BC"/>
    <w:rsid w:val="00AC6BF5"/>
    <w:rsid w:val="00AC6DB1"/>
    <w:rsid w:val="00AC737F"/>
    <w:rsid w:val="00AC75FF"/>
    <w:rsid w:val="00AC76F8"/>
    <w:rsid w:val="00AC7A71"/>
    <w:rsid w:val="00AC7B32"/>
    <w:rsid w:val="00AC7BD6"/>
    <w:rsid w:val="00AD0158"/>
    <w:rsid w:val="00AD02CD"/>
    <w:rsid w:val="00AD0313"/>
    <w:rsid w:val="00AD040D"/>
    <w:rsid w:val="00AD0877"/>
    <w:rsid w:val="00AD08C4"/>
    <w:rsid w:val="00AD0C3F"/>
    <w:rsid w:val="00AD11C6"/>
    <w:rsid w:val="00AD1854"/>
    <w:rsid w:val="00AD1A11"/>
    <w:rsid w:val="00AD20CB"/>
    <w:rsid w:val="00AD2240"/>
    <w:rsid w:val="00AD241C"/>
    <w:rsid w:val="00AD2590"/>
    <w:rsid w:val="00AD259C"/>
    <w:rsid w:val="00AD2A28"/>
    <w:rsid w:val="00AD2CB3"/>
    <w:rsid w:val="00AD30D3"/>
    <w:rsid w:val="00AD32DB"/>
    <w:rsid w:val="00AD372D"/>
    <w:rsid w:val="00AD3B3D"/>
    <w:rsid w:val="00AD3DA6"/>
    <w:rsid w:val="00AD3F18"/>
    <w:rsid w:val="00AD48A3"/>
    <w:rsid w:val="00AD5139"/>
    <w:rsid w:val="00AD5147"/>
    <w:rsid w:val="00AD5C98"/>
    <w:rsid w:val="00AD5CC8"/>
    <w:rsid w:val="00AD5D28"/>
    <w:rsid w:val="00AD5ED8"/>
    <w:rsid w:val="00AD62A0"/>
    <w:rsid w:val="00AD6314"/>
    <w:rsid w:val="00AD65D7"/>
    <w:rsid w:val="00AD6709"/>
    <w:rsid w:val="00AD677E"/>
    <w:rsid w:val="00AD6A96"/>
    <w:rsid w:val="00AD7167"/>
    <w:rsid w:val="00AD7659"/>
    <w:rsid w:val="00AD7AE0"/>
    <w:rsid w:val="00AE078B"/>
    <w:rsid w:val="00AE07F4"/>
    <w:rsid w:val="00AE0E7C"/>
    <w:rsid w:val="00AE0EEF"/>
    <w:rsid w:val="00AE1120"/>
    <w:rsid w:val="00AE12FC"/>
    <w:rsid w:val="00AE14FD"/>
    <w:rsid w:val="00AE1556"/>
    <w:rsid w:val="00AE16A0"/>
    <w:rsid w:val="00AE1868"/>
    <w:rsid w:val="00AE18CB"/>
    <w:rsid w:val="00AE19E7"/>
    <w:rsid w:val="00AE1F53"/>
    <w:rsid w:val="00AE22E3"/>
    <w:rsid w:val="00AE2535"/>
    <w:rsid w:val="00AE26A1"/>
    <w:rsid w:val="00AE2A17"/>
    <w:rsid w:val="00AE2F07"/>
    <w:rsid w:val="00AE30D4"/>
    <w:rsid w:val="00AE33B8"/>
    <w:rsid w:val="00AE375A"/>
    <w:rsid w:val="00AE39C8"/>
    <w:rsid w:val="00AE42D8"/>
    <w:rsid w:val="00AE482E"/>
    <w:rsid w:val="00AE4A1E"/>
    <w:rsid w:val="00AE4C54"/>
    <w:rsid w:val="00AE50AC"/>
    <w:rsid w:val="00AE511F"/>
    <w:rsid w:val="00AE552F"/>
    <w:rsid w:val="00AE5841"/>
    <w:rsid w:val="00AE5D3C"/>
    <w:rsid w:val="00AE60BE"/>
    <w:rsid w:val="00AE6247"/>
    <w:rsid w:val="00AE6252"/>
    <w:rsid w:val="00AE6368"/>
    <w:rsid w:val="00AE65E5"/>
    <w:rsid w:val="00AE65FD"/>
    <w:rsid w:val="00AE6960"/>
    <w:rsid w:val="00AE6BEB"/>
    <w:rsid w:val="00AE701B"/>
    <w:rsid w:val="00AE7892"/>
    <w:rsid w:val="00AE7C7F"/>
    <w:rsid w:val="00AE7D3D"/>
    <w:rsid w:val="00AE7EC8"/>
    <w:rsid w:val="00AF054F"/>
    <w:rsid w:val="00AF081E"/>
    <w:rsid w:val="00AF0D82"/>
    <w:rsid w:val="00AF0DE3"/>
    <w:rsid w:val="00AF0E35"/>
    <w:rsid w:val="00AF10CB"/>
    <w:rsid w:val="00AF15A4"/>
    <w:rsid w:val="00AF1719"/>
    <w:rsid w:val="00AF1B39"/>
    <w:rsid w:val="00AF2A31"/>
    <w:rsid w:val="00AF2A82"/>
    <w:rsid w:val="00AF2D51"/>
    <w:rsid w:val="00AF2F6D"/>
    <w:rsid w:val="00AF2FC8"/>
    <w:rsid w:val="00AF31A3"/>
    <w:rsid w:val="00AF323A"/>
    <w:rsid w:val="00AF34A3"/>
    <w:rsid w:val="00AF3A16"/>
    <w:rsid w:val="00AF3CB4"/>
    <w:rsid w:val="00AF4519"/>
    <w:rsid w:val="00AF4B3E"/>
    <w:rsid w:val="00AF4BFB"/>
    <w:rsid w:val="00AF503B"/>
    <w:rsid w:val="00AF50A4"/>
    <w:rsid w:val="00AF517B"/>
    <w:rsid w:val="00AF5303"/>
    <w:rsid w:val="00AF6508"/>
    <w:rsid w:val="00AF6587"/>
    <w:rsid w:val="00AF6CFA"/>
    <w:rsid w:val="00AF741A"/>
    <w:rsid w:val="00AF767D"/>
    <w:rsid w:val="00AF77DD"/>
    <w:rsid w:val="00AF7D5E"/>
    <w:rsid w:val="00AF7FB9"/>
    <w:rsid w:val="00B00216"/>
    <w:rsid w:val="00B00F8D"/>
    <w:rsid w:val="00B015BA"/>
    <w:rsid w:val="00B01654"/>
    <w:rsid w:val="00B01A66"/>
    <w:rsid w:val="00B01ADB"/>
    <w:rsid w:val="00B01DAB"/>
    <w:rsid w:val="00B024EB"/>
    <w:rsid w:val="00B0285C"/>
    <w:rsid w:val="00B02BE4"/>
    <w:rsid w:val="00B02C65"/>
    <w:rsid w:val="00B02E06"/>
    <w:rsid w:val="00B033D1"/>
    <w:rsid w:val="00B03A92"/>
    <w:rsid w:val="00B03BCC"/>
    <w:rsid w:val="00B04161"/>
    <w:rsid w:val="00B043FC"/>
    <w:rsid w:val="00B049BD"/>
    <w:rsid w:val="00B04B8C"/>
    <w:rsid w:val="00B04EB2"/>
    <w:rsid w:val="00B05273"/>
    <w:rsid w:val="00B0543D"/>
    <w:rsid w:val="00B056F9"/>
    <w:rsid w:val="00B057C7"/>
    <w:rsid w:val="00B05B0C"/>
    <w:rsid w:val="00B05D96"/>
    <w:rsid w:val="00B05E58"/>
    <w:rsid w:val="00B061B4"/>
    <w:rsid w:val="00B06366"/>
    <w:rsid w:val="00B06EEE"/>
    <w:rsid w:val="00B07265"/>
    <w:rsid w:val="00B072CE"/>
    <w:rsid w:val="00B07307"/>
    <w:rsid w:val="00B07775"/>
    <w:rsid w:val="00B07C36"/>
    <w:rsid w:val="00B07D4E"/>
    <w:rsid w:val="00B07D5E"/>
    <w:rsid w:val="00B108D6"/>
    <w:rsid w:val="00B10F4A"/>
    <w:rsid w:val="00B11697"/>
    <w:rsid w:val="00B118D2"/>
    <w:rsid w:val="00B11933"/>
    <w:rsid w:val="00B11DA0"/>
    <w:rsid w:val="00B11E3D"/>
    <w:rsid w:val="00B11FEA"/>
    <w:rsid w:val="00B12047"/>
    <w:rsid w:val="00B126F7"/>
    <w:rsid w:val="00B12BC4"/>
    <w:rsid w:val="00B12FBD"/>
    <w:rsid w:val="00B134D1"/>
    <w:rsid w:val="00B13563"/>
    <w:rsid w:val="00B13AB4"/>
    <w:rsid w:val="00B13E50"/>
    <w:rsid w:val="00B14177"/>
    <w:rsid w:val="00B147AA"/>
    <w:rsid w:val="00B14D2C"/>
    <w:rsid w:val="00B157ED"/>
    <w:rsid w:val="00B15983"/>
    <w:rsid w:val="00B15EC4"/>
    <w:rsid w:val="00B15FAA"/>
    <w:rsid w:val="00B162D6"/>
    <w:rsid w:val="00B164D4"/>
    <w:rsid w:val="00B166EC"/>
    <w:rsid w:val="00B166F0"/>
    <w:rsid w:val="00B16BAE"/>
    <w:rsid w:val="00B16E83"/>
    <w:rsid w:val="00B170ED"/>
    <w:rsid w:val="00B17179"/>
    <w:rsid w:val="00B17450"/>
    <w:rsid w:val="00B175FD"/>
    <w:rsid w:val="00B1775F"/>
    <w:rsid w:val="00B17C16"/>
    <w:rsid w:val="00B17E82"/>
    <w:rsid w:val="00B202EB"/>
    <w:rsid w:val="00B204E2"/>
    <w:rsid w:val="00B2084C"/>
    <w:rsid w:val="00B208DA"/>
    <w:rsid w:val="00B20DB0"/>
    <w:rsid w:val="00B2112E"/>
    <w:rsid w:val="00B2141A"/>
    <w:rsid w:val="00B21FD8"/>
    <w:rsid w:val="00B2262C"/>
    <w:rsid w:val="00B22673"/>
    <w:rsid w:val="00B227CF"/>
    <w:rsid w:val="00B22FF1"/>
    <w:rsid w:val="00B2331D"/>
    <w:rsid w:val="00B23478"/>
    <w:rsid w:val="00B23830"/>
    <w:rsid w:val="00B23D18"/>
    <w:rsid w:val="00B240B6"/>
    <w:rsid w:val="00B2433E"/>
    <w:rsid w:val="00B25167"/>
    <w:rsid w:val="00B25374"/>
    <w:rsid w:val="00B258E1"/>
    <w:rsid w:val="00B25EB8"/>
    <w:rsid w:val="00B25F44"/>
    <w:rsid w:val="00B265A8"/>
    <w:rsid w:val="00B26951"/>
    <w:rsid w:val="00B2695A"/>
    <w:rsid w:val="00B26A76"/>
    <w:rsid w:val="00B26F77"/>
    <w:rsid w:val="00B2739D"/>
    <w:rsid w:val="00B30B17"/>
    <w:rsid w:val="00B3102E"/>
    <w:rsid w:val="00B3159E"/>
    <w:rsid w:val="00B3173C"/>
    <w:rsid w:val="00B3183F"/>
    <w:rsid w:val="00B31E09"/>
    <w:rsid w:val="00B32084"/>
    <w:rsid w:val="00B32258"/>
    <w:rsid w:val="00B3231F"/>
    <w:rsid w:val="00B326E2"/>
    <w:rsid w:val="00B33492"/>
    <w:rsid w:val="00B3364E"/>
    <w:rsid w:val="00B338E2"/>
    <w:rsid w:val="00B341D6"/>
    <w:rsid w:val="00B34342"/>
    <w:rsid w:val="00B34534"/>
    <w:rsid w:val="00B346A4"/>
    <w:rsid w:val="00B346CC"/>
    <w:rsid w:val="00B34F7A"/>
    <w:rsid w:val="00B34FF9"/>
    <w:rsid w:val="00B35904"/>
    <w:rsid w:val="00B35986"/>
    <w:rsid w:val="00B35FD2"/>
    <w:rsid w:val="00B365C6"/>
    <w:rsid w:val="00B36D3D"/>
    <w:rsid w:val="00B377BD"/>
    <w:rsid w:val="00B37862"/>
    <w:rsid w:val="00B37FAA"/>
    <w:rsid w:val="00B40C48"/>
    <w:rsid w:val="00B40F3D"/>
    <w:rsid w:val="00B40F4C"/>
    <w:rsid w:val="00B4197F"/>
    <w:rsid w:val="00B41F85"/>
    <w:rsid w:val="00B420AA"/>
    <w:rsid w:val="00B428F7"/>
    <w:rsid w:val="00B43422"/>
    <w:rsid w:val="00B434A7"/>
    <w:rsid w:val="00B435B2"/>
    <w:rsid w:val="00B439F8"/>
    <w:rsid w:val="00B43A7C"/>
    <w:rsid w:val="00B43E11"/>
    <w:rsid w:val="00B44034"/>
    <w:rsid w:val="00B440A4"/>
    <w:rsid w:val="00B44304"/>
    <w:rsid w:val="00B4440C"/>
    <w:rsid w:val="00B444CC"/>
    <w:rsid w:val="00B446BA"/>
    <w:rsid w:val="00B44AEA"/>
    <w:rsid w:val="00B44C0D"/>
    <w:rsid w:val="00B45048"/>
    <w:rsid w:val="00B4536C"/>
    <w:rsid w:val="00B4575A"/>
    <w:rsid w:val="00B45B84"/>
    <w:rsid w:val="00B45C04"/>
    <w:rsid w:val="00B46ABF"/>
    <w:rsid w:val="00B46B7C"/>
    <w:rsid w:val="00B46CAD"/>
    <w:rsid w:val="00B46D0B"/>
    <w:rsid w:val="00B46FB9"/>
    <w:rsid w:val="00B472ED"/>
    <w:rsid w:val="00B47359"/>
    <w:rsid w:val="00B4772C"/>
    <w:rsid w:val="00B4799E"/>
    <w:rsid w:val="00B47A5D"/>
    <w:rsid w:val="00B47F1F"/>
    <w:rsid w:val="00B5010E"/>
    <w:rsid w:val="00B501F5"/>
    <w:rsid w:val="00B50231"/>
    <w:rsid w:val="00B503D9"/>
    <w:rsid w:val="00B5192C"/>
    <w:rsid w:val="00B51D38"/>
    <w:rsid w:val="00B51F2C"/>
    <w:rsid w:val="00B51FA1"/>
    <w:rsid w:val="00B52239"/>
    <w:rsid w:val="00B5228C"/>
    <w:rsid w:val="00B5230A"/>
    <w:rsid w:val="00B52609"/>
    <w:rsid w:val="00B52A35"/>
    <w:rsid w:val="00B52B0B"/>
    <w:rsid w:val="00B52EA2"/>
    <w:rsid w:val="00B52F8D"/>
    <w:rsid w:val="00B53391"/>
    <w:rsid w:val="00B535DA"/>
    <w:rsid w:val="00B5360F"/>
    <w:rsid w:val="00B536B5"/>
    <w:rsid w:val="00B53EEF"/>
    <w:rsid w:val="00B544A8"/>
    <w:rsid w:val="00B54572"/>
    <w:rsid w:val="00B548C0"/>
    <w:rsid w:val="00B54DEB"/>
    <w:rsid w:val="00B550A8"/>
    <w:rsid w:val="00B55171"/>
    <w:rsid w:val="00B555B4"/>
    <w:rsid w:val="00B55865"/>
    <w:rsid w:val="00B558EB"/>
    <w:rsid w:val="00B56026"/>
    <w:rsid w:val="00B560CE"/>
    <w:rsid w:val="00B56819"/>
    <w:rsid w:val="00B56973"/>
    <w:rsid w:val="00B56F49"/>
    <w:rsid w:val="00B575BA"/>
    <w:rsid w:val="00B577A3"/>
    <w:rsid w:val="00B5792B"/>
    <w:rsid w:val="00B57BB9"/>
    <w:rsid w:val="00B6005A"/>
    <w:rsid w:val="00B609B5"/>
    <w:rsid w:val="00B60D1D"/>
    <w:rsid w:val="00B60D6F"/>
    <w:rsid w:val="00B60E15"/>
    <w:rsid w:val="00B60E92"/>
    <w:rsid w:val="00B615C8"/>
    <w:rsid w:val="00B61729"/>
    <w:rsid w:val="00B617E2"/>
    <w:rsid w:val="00B618A7"/>
    <w:rsid w:val="00B61A7C"/>
    <w:rsid w:val="00B61E2F"/>
    <w:rsid w:val="00B632D8"/>
    <w:rsid w:val="00B63320"/>
    <w:rsid w:val="00B636D9"/>
    <w:rsid w:val="00B63942"/>
    <w:rsid w:val="00B6399F"/>
    <w:rsid w:val="00B63EE3"/>
    <w:rsid w:val="00B63F1F"/>
    <w:rsid w:val="00B6430B"/>
    <w:rsid w:val="00B64924"/>
    <w:rsid w:val="00B64A9E"/>
    <w:rsid w:val="00B64AD4"/>
    <w:rsid w:val="00B64E51"/>
    <w:rsid w:val="00B64F1D"/>
    <w:rsid w:val="00B6510E"/>
    <w:rsid w:val="00B65A1C"/>
    <w:rsid w:val="00B65D2E"/>
    <w:rsid w:val="00B65E80"/>
    <w:rsid w:val="00B6653C"/>
    <w:rsid w:val="00B6661D"/>
    <w:rsid w:val="00B66771"/>
    <w:rsid w:val="00B668F0"/>
    <w:rsid w:val="00B66C7B"/>
    <w:rsid w:val="00B66E27"/>
    <w:rsid w:val="00B672C7"/>
    <w:rsid w:val="00B67D86"/>
    <w:rsid w:val="00B67DDC"/>
    <w:rsid w:val="00B67EEE"/>
    <w:rsid w:val="00B7048A"/>
    <w:rsid w:val="00B706ED"/>
    <w:rsid w:val="00B70813"/>
    <w:rsid w:val="00B70833"/>
    <w:rsid w:val="00B70AEC"/>
    <w:rsid w:val="00B70AFA"/>
    <w:rsid w:val="00B71104"/>
    <w:rsid w:val="00B71608"/>
    <w:rsid w:val="00B71639"/>
    <w:rsid w:val="00B71A14"/>
    <w:rsid w:val="00B71A22"/>
    <w:rsid w:val="00B71C88"/>
    <w:rsid w:val="00B72092"/>
    <w:rsid w:val="00B72369"/>
    <w:rsid w:val="00B7277D"/>
    <w:rsid w:val="00B72A7D"/>
    <w:rsid w:val="00B72BB2"/>
    <w:rsid w:val="00B72F88"/>
    <w:rsid w:val="00B734AE"/>
    <w:rsid w:val="00B73A2A"/>
    <w:rsid w:val="00B73BF2"/>
    <w:rsid w:val="00B74854"/>
    <w:rsid w:val="00B74C34"/>
    <w:rsid w:val="00B74CBC"/>
    <w:rsid w:val="00B74E0F"/>
    <w:rsid w:val="00B74E63"/>
    <w:rsid w:val="00B75087"/>
    <w:rsid w:val="00B75445"/>
    <w:rsid w:val="00B757A4"/>
    <w:rsid w:val="00B75D1A"/>
    <w:rsid w:val="00B76429"/>
    <w:rsid w:val="00B76CA9"/>
    <w:rsid w:val="00B76EBA"/>
    <w:rsid w:val="00B7719F"/>
    <w:rsid w:val="00B7747C"/>
    <w:rsid w:val="00B774AD"/>
    <w:rsid w:val="00B77D35"/>
    <w:rsid w:val="00B77E96"/>
    <w:rsid w:val="00B77EFD"/>
    <w:rsid w:val="00B80246"/>
    <w:rsid w:val="00B80430"/>
    <w:rsid w:val="00B805F0"/>
    <w:rsid w:val="00B80B00"/>
    <w:rsid w:val="00B816D7"/>
    <w:rsid w:val="00B818EA"/>
    <w:rsid w:val="00B81B22"/>
    <w:rsid w:val="00B81E44"/>
    <w:rsid w:val="00B8246E"/>
    <w:rsid w:val="00B82ADD"/>
    <w:rsid w:val="00B82C6C"/>
    <w:rsid w:val="00B82D8B"/>
    <w:rsid w:val="00B830A4"/>
    <w:rsid w:val="00B830C7"/>
    <w:rsid w:val="00B83445"/>
    <w:rsid w:val="00B83F04"/>
    <w:rsid w:val="00B83FA2"/>
    <w:rsid w:val="00B84260"/>
    <w:rsid w:val="00B842C5"/>
    <w:rsid w:val="00B846C6"/>
    <w:rsid w:val="00B848F3"/>
    <w:rsid w:val="00B84F5A"/>
    <w:rsid w:val="00B857F4"/>
    <w:rsid w:val="00B85B44"/>
    <w:rsid w:val="00B85BD0"/>
    <w:rsid w:val="00B85E83"/>
    <w:rsid w:val="00B86335"/>
    <w:rsid w:val="00B86471"/>
    <w:rsid w:val="00B86815"/>
    <w:rsid w:val="00B868E4"/>
    <w:rsid w:val="00B868F0"/>
    <w:rsid w:val="00B86D85"/>
    <w:rsid w:val="00B86EF2"/>
    <w:rsid w:val="00B86F80"/>
    <w:rsid w:val="00B87829"/>
    <w:rsid w:val="00B878E5"/>
    <w:rsid w:val="00B87940"/>
    <w:rsid w:val="00B87B3F"/>
    <w:rsid w:val="00B87D65"/>
    <w:rsid w:val="00B87DA9"/>
    <w:rsid w:val="00B87FF5"/>
    <w:rsid w:val="00B909F7"/>
    <w:rsid w:val="00B91062"/>
    <w:rsid w:val="00B91E8F"/>
    <w:rsid w:val="00B9205B"/>
    <w:rsid w:val="00B921A0"/>
    <w:rsid w:val="00B92579"/>
    <w:rsid w:val="00B929AD"/>
    <w:rsid w:val="00B92A26"/>
    <w:rsid w:val="00B92DF2"/>
    <w:rsid w:val="00B93009"/>
    <w:rsid w:val="00B930A7"/>
    <w:rsid w:val="00B9319F"/>
    <w:rsid w:val="00B93618"/>
    <w:rsid w:val="00B93649"/>
    <w:rsid w:val="00B93921"/>
    <w:rsid w:val="00B93E1D"/>
    <w:rsid w:val="00B93F7B"/>
    <w:rsid w:val="00B94244"/>
    <w:rsid w:val="00B94319"/>
    <w:rsid w:val="00B9433D"/>
    <w:rsid w:val="00B94AC8"/>
    <w:rsid w:val="00B951DE"/>
    <w:rsid w:val="00B953BB"/>
    <w:rsid w:val="00B954B1"/>
    <w:rsid w:val="00B9566D"/>
    <w:rsid w:val="00B956D4"/>
    <w:rsid w:val="00B95AB1"/>
    <w:rsid w:val="00B95B11"/>
    <w:rsid w:val="00B96A74"/>
    <w:rsid w:val="00B96AD6"/>
    <w:rsid w:val="00B96B29"/>
    <w:rsid w:val="00B96D01"/>
    <w:rsid w:val="00B96E69"/>
    <w:rsid w:val="00B97007"/>
    <w:rsid w:val="00B97067"/>
    <w:rsid w:val="00B971A7"/>
    <w:rsid w:val="00B973A6"/>
    <w:rsid w:val="00B97446"/>
    <w:rsid w:val="00B97588"/>
    <w:rsid w:val="00B9767B"/>
    <w:rsid w:val="00B9776B"/>
    <w:rsid w:val="00B97A51"/>
    <w:rsid w:val="00B97FEA"/>
    <w:rsid w:val="00BA0109"/>
    <w:rsid w:val="00BA0447"/>
    <w:rsid w:val="00BA0930"/>
    <w:rsid w:val="00BA0E3C"/>
    <w:rsid w:val="00BA0E4A"/>
    <w:rsid w:val="00BA1272"/>
    <w:rsid w:val="00BA1325"/>
    <w:rsid w:val="00BA13B3"/>
    <w:rsid w:val="00BA157F"/>
    <w:rsid w:val="00BA1689"/>
    <w:rsid w:val="00BA1738"/>
    <w:rsid w:val="00BA1C2E"/>
    <w:rsid w:val="00BA1C46"/>
    <w:rsid w:val="00BA1C79"/>
    <w:rsid w:val="00BA1D5C"/>
    <w:rsid w:val="00BA261D"/>
    <w:rsid w:val="00BA27AE"/>
    <w:rsid w:val="00BA2ADE"/>
    <w:rsid w:val="00BA2EB3"/>
    <w:rsid w:val="00BA2EF4"/>
    <w:rsid w:val="00BA31BD"/>
    <w:rsid w:val="00BA35AC"/>
    <w:rsid w:val="00BA3981"/>
    <w:rsid w:val="00BA3FEC"/>
    <w:rsid w:val="00BA44C6"/>
    <w:rsid w:val="00BA4AE0"/>
    <w:rsid w:val="00BA4F0A"/>
    <w:rsid w:val="00BA5370"/>
    <w:rsid w:val="00BA59DA"/>
    <w:rsid w:val="00BA5B54"/>
    <w:rsid w:val="00BA5E91"/>
    <w:rsid w:val="00BA602D"/>
    <w:rsid w:val="00BA61E0"/>
    <w:rsid w:val="00BA6335"/>
    <w:rsid w:val="00BA6881"/>
    <w:rsid w:val="00BA6AAB"/>
    <w:rsid w:val="00BA713C"/>
    <w:rsid w:val="00BA7432"/>
    <w:rsid w:val="00BA747C"/>
    <w:rsid w:val="00BA77B2"/>
    <w:rsid w:val="00BA79C6"/>
    <w:rsid w:val="00BA7AA5"/>
    <w:rsid w:val="00BA7D08"/>
    <w:rsid w:val="00BB00B6"/>
    <w:rsid w:val="00BB043E"/>
    <w:rsid w:val="00BB0496"/>
    <w:rsid w:val="00BB0D9E"/>
    <w:rsid w:val="00BB0F11"/>
    <w:rsid w:val="00BB1301"/>
    <w:rsid w:val="00BB1738"/>
    <w:rsid w:val="00BB177F"/>
    <w:rsid w:val="00BB19DF"/>
    <w:rsid w:val="00BB2148"/>
    <w:rsid w:val="00BB2328"/>
    <w:rsid w:val="00BB2547"/>
    <w:rsid w:val="00BB2764"/>
    <w:rsid w:val="00BB2C9B"/>
    <w:rsid w:val="00BB35E5"/>
    <w:rsid w:val="00BB3E47"/>
    <w:rsid w:val="00BB44FB"/>
    <w:rsid w:val="00BB47E9"/>
    <w:rsid w:val="00BB4973"/>
    <w:rsid w:val="00BB4B03"/>
    <w:rsid w:val="00BB4DB7"/>
    <w:rsid w:val="00BB52A5"/>
    <w:rsid w:val="00BB59E8"/>
    <w:rsid w:val="00BB5C8F"/>
    <w:rsid w:val="00BB5D05"/>
    <w:rsid w:val="00BB5DCF"/>
    <w:rsid w:val="00BB5E3C"/>
    <w:rsid w:val="00BB5E5D"/>
    <w:rsid w:val="00BB615A"/>
    <w:rsid w:val="00BB6578"/>
    <w:rsid w:val="00BB65F2"/>
    <w:rsid w:val="00BB697C"/>
    <w:rsid w:val="00BB69D8"/>
    <w:rsid w:val="00BB6A16"/>
    <w:rsid w:val="00BB70C6"/>
    <w:rsid w:val="00BB7192"/>
    <w:rsid w:val="00BB7360"/>
    <w:rsid w:val="00BB7692"/>
    <w:rsid w:val="00BB774B"/>
    <w:rsid w:val="00BB7B28"/>
    <w:rsid w:val="00BB7BBE"/>
    <w:rsid w:val="00BB7DC0"/>
    <w:rsid w:val="00BB7F48"/>
    <w:rsid w:val="00BC0091"/>
    <w:rsid w:val="00BC0251"/>
    <w:rsid w:val="00BC02BB"/>
    <w:rsid w:val="00BC03A5"/>
    <w:rsid w:val="00BC05DE"/>
    <w:rsid w:val="00BC0861"/>
    <w:rsid w:val="00BC1069"/>
    <w:rsid w:val="00BC112C"/>
    <w:rsid w:val="00BC138F"/>
    <w:rsid w:val="00BC1908"/>
    <w:rsid w:val="00BC1AA0"/>
    <w:rsid w:val="00BC1AE8"/>
    <w:rsid w:val="00BC2154"/>
    <w:rsid w:val="00BC2495"/>
    <w:rsid w:val="00BC24DE"/>
    <w:rsid w:val="00BC26F8"/>
    <w:rsid w:val="00BC2CF7"/>
    <w:rsid w:val="00BC2DCB"/>
    <w:rsid w:val="00BC2FAB"/>
    <w:rsid w:val="00BC300C"/>
    <w:rsid w:val="00BC314A"/>
    <w:rsid w:val="00BC325D"/>
    <w:rsid w:val="00BC329B"/>
    <w:rsid w:val="00BC32D1"/>
    <w:rsid w:val="00BC372C"/>
    <w:rsid w:val="00BC3A51"/>
    <w:rsid w:val="00BC3AA8"/>
    <w:rsid w:val="00BC42E7"/>
    <w:rsid w:val="00BC4D27"/>
    <w:rsid w:val="00BC4DAD"/>
    <w:rsid w:val="00BC4F9C"/>
    <w:rsid w:val="00BC5891"/>
    <w:rsid w:val="00BC592E"/>
    <w:rsid w:val="00BC5E8C"/>
    <w:rsid w:val="00BC624C"/>
    <w:rsid w:val="00BC6463"/>
    <w:rsid w:val="00BC6779"/>
    <w:rsid w:val="00BC67C9"/>
    <w:rsid w:val="00BC67FD"/>
    <w:rsid w:val="00BC6D83"/>
    <w:rsid w:val="00BC6E8D"/>
    <w:rsid w:val="00BC6EB9"/>
    <w:rsid w:val="00BC7147"/>
    <w:rsid w:val="00BC7436"/>
    <w:rsid w:val="00BC7483"/>
    <w:rsid w:val="00BC7505"/>
    <w:rsid w:val="00BC7578"/>
    <w:rsid w:val="00BC77D3"/>
    <w:rsid w:val="00BC7B90"/>
    <w:rsid w:val="00BC7D0B"/>
    <w:rsid w:val="00BC7EB9"/>
    <w:rsid w:val="00BC7F8D"/>
    <w:rsid w:val="00BD0524"/>
    <w:rsid w:val="00BD05DC"/>
    <w:rsid w:val="00BD0793"/>
    <w:rsid w:val="00BD07D3"/>
    <w:rsid w:val="00BD0879"/>
    <w:rsid w:val="00BD0923"/>
    <w:rsid w:val="00BD0A8A"/>
    <w:rsid w:val="00BD0D00"/>
    <w:rsid w:val="00BD19FB"/>
    <w:rsid w:val="00BD1F0E"/>
    <w:rsid w:val="00BD2643"/>
    <w:rsid w:val="00BD2927"/>
    <w:rsid w:val="00BD2F0B"/>
    <w:rsid w:val="00BD2F75"/>
    <w:rsid w:val="00BD3667"/>
    <w:rsid w:val="00BD3715"/>
    <w:rsid w:val="00BD38E8"/>
    <w:rsid w:val="00BD3907"/>
    <w:rsid w:val="00BD3F7F"/>
    <w:rsid w:val="00BD414C"/>
    <w:rsid w:val="00BD4201"/>
    <w:rsid w:val="00BD4355"/>
    <w:rsid w:val="00BD4486"/>
    <w:rsid w:val="00BD456D"/>
    <w:rsid w:val="00BD525A"/>
    <w:rsid w:val="00BD5367"/>
    <w:rsid w:val="00BD5379"/>
    <w:rsid w:val="00BD5451"/>
    <w:rsid w:val="00BD56B1"/>
    <w:rsid w:val="00BD5951"/>
    <w:rsid w:val="00BD6558"/>
    <w:rsid w:val="00BD6B41"/>
    <w:rsid w:val="00BD6B83"/>
    <w:rsid w:val="00BD6CBE"/>
    <w:rsid w:val="00BD7271"/>
    <w:rsid w:val="00BD7D2C"/>
    <w:rsid w:val="00BD7FA7"/>
    <w:rsid w:val="00BE02DE"/>
    <w:rsid w:val="00BE05E7"/>
    <w:rsid w:val="00BE0667"/>
    <w:rsid w:val="00BE1242"/>
    <w:rsid w:val="00BE147B"/>
    <w:rsid w:val="00BE1842"/>
    <w:rsid w:val="00BE1BA7"/>
    <w:rsid w:val="00BE2246"/>
    <w:rsid w:val="00BE2497"/>
    <w:rsid w:val="00BE24B3"/>
    <w:rsid w:val="00BE28FF"/>
    <w:rsid w:val="00BE2DFA"/>
    <w:rsid w:val="00BE3CC0"/>
    <w:rsid w:val="00BE3F06"/>
    <w:rsid w:val="00BE4005"/>
    <w:rsid w:val="00BE42AC"/>
    <w:rsid w:val="00BE4BD7"/>
    <w:rsid w:val="00BE4E4E"/>
    <w:rsid w:val="00BE54D6"/>
    <w:rsid w:val="00BE54DE"/>
    <w:rsid w:val="00BE5729"/>
    <w:rsid w:val="00BE63D3"/>
    <w:rsid w:val="00BE64E2"/>
    <w:rsid w:val="00BE6505"/>
    <w:rsid w:val="00BE65A8"/>
    <w:rsid w:val="00BE666E"/>
    <w:rsid w:val="00BE69CD"/>
    <w:rsid w:val="00BE6D90"/>
    <w:rsid w:val="00BE6DF2"/>
    <w:rsid w:val="00BE6FC3"/>
    <w:rsid w:val="00BE7116"/>
    <w:rsid w:val="00BE7172"/>
    <w:rsid w:val="00BE719B"/>
    <w:rsid w:val="00BE722A"/>
    <w:rsid w:val="00BE73D8"/>
    <w:rsid w:val="00BE79CE"/>
    <w:rsid w:val="00BE7A70"/>
    <w:rsid w:val="00BE7E12"/>
    <w:rsid w:val="00BE7FBB"/>
    <w:rsid w:val="00BF008B"/>
    <w:rsid w:val="00BF0791"/>
    <w:rsid w:val="00BF1147"/>
    <w:rsid w:val="00BF15AB"/>
    <w:rsid w:val="00BF16E7"/>
    <w:rsid w:val="00BF22EE"/>
    <w:rsid w:val="00BF2394"/>
    <w:rsid w:val="00BF248A"/>
    <w:rsid w:val="00BF26A5"/>
    <w:rsid w:val="00BF2A2F"/>
    <w:rsid w:val="00BF2AD7"/>
    <w:rsid w:val="00BF2E8A"/>
    <w:rsid w:val="00BF2F76"/>
    <w:rsid w:val="00BF3022"/>
    <w:rsid w:val="00BF3214"/>
    <w:rsid w:val="00BF3440"/>
    <w:rsid w:val="00BF3C5D"/>
    <w:rsid w:val="00BF3CA2"/>
    <w:rsid w:val="00BF4109"/>
    <w:rsid w:val="00BF451B"/>
    <w:rsid w:val="00BF51E9"/>
    <w:rsid w:val="00BF5573"/>
    <w:rsid w:val="00BF5765"/>
    <w:rsid w:val="00BF5E5B"/>
    <w:rsid w:val="00BF5F32"/>
    <w:rsid w:val="00BF6B8E"/>
    <w:rsid w:val="00BF6FBF"/>
    <w:rsid w:val="00BF7410"/>
    <w:rsid w:val="00BF76ED"/>
    <w:rsid w:val="00BF7998"/>
    <w:rsid w:val="00BF7A49"/>
    <w:rsid w:val="00BF7C45"/>
    <w:rsid w:val="00BF7CB4"/>
    <w:rsid w:val="00BF7DA4"/>
    <w:rsid w:val="00C00311"/>
    <w:rsid w:val="00C0086A"/>
    <w:rsid w:val="00C00955"/>
    <w:rsid w:val="00C00A22"/>
    <w:rsid w:val="00C00E2F"/>
    <w:rsid w:val="00C00E84"/>
    <w:rsid w:val="00C01708"/>
    <w:rsid w:val="00C018A4"/>
    <w:rsid w:val="00C022E2"/>
    <w:rsid w:val="00C02327"/>
    <w:rsid w:val="00C02EEF"/>
    <w:rsid w:val="00C03082"/>
    <w:rsid w:val="00C030F9"/>
    <w:rsid w:val="00C031A4"/>
    <w:rsid w:val="00C0366C"/>
    <w:rsid w:val="00C037C1"/>
    <w:rsid w:val="00C03838"/>
    <w:rsid w:val="00C03B8A"/>
    <w:rsid w:val="00C03DF0"/>
    <w:rsid w:val="00C0466B"/>
    <w:rsid w:val="00C04CBF"/>
    <w:rsid w:val="00C04CEA"/>
    <w:rsid w:val="00C04EAC"/>
    <w:rsid w:val="00C0517D"/>
    <w:rsid w:val="00C05289"/>
    <w:rsid w:val="00C05524"/>
    <w:rsid w:val="00C057C2"/>
    <w:rsid w:val="00C05C8D"/>
    <w:rsid w:val="00C05F80"/>
    <w:rsid w:val="00C06647"/>
    <w:rsid w:val="00C067CE"/>
    <w:rsid w:val="00C06AC8"/>
    <w:rsid w:val="00C07181"/>
    <w:rsid w:val="00C072DC"/>
    <w:rsid w:val="00C07955"/>
    <w:rsid w:val="00C10415"/>
    <w:rsid w:val="00C10BF8"/>
    <w:rsid w:val="00C112FC"/>
    <w:rsid w:val="00C1151C"/>
    <w:rsid w:val="00C11752"/>
    <w:rsid w:val="00C11C7A"/>
    <w:rsid w:val="00C11CDA"/>
    <w:rsid w:val="00C12214"/>
    <w:rsid w:val="00C12330"/>
    <w:rsid w:val="00C12596"/>
    <w:rsid w:val="00C125AE"/>
    <w:rsid w:val="00C125FA"/>
    <w:rsid w:val="00C1298F"/>
    <w:rsid w:val="00C129E9"/>
    <w:rsid w:val="00C12A71"/>
    <w:rsid w:val="00C12D1B"/>
    <w:rsid w:val="00C12D40"/>
    <w:rsid w:val="00C1301E"/>
    <w:rsid w:val="00C13107"/>
    <w:rsid w:val="00C132C7"/>
    <w:rsid w:val="00C1381D"/>
    <w:rsid w:val="00C13BD7"/>
    <w:rsid w:val="00C13C85"/>
    <w:rsid w:val="00C13E81"/>
    <w:rsid w:val="00C144C6"/>
    <w:rsid w:val="00C14F8F"/>
    <w:rsid w:val="00C15118"/>
    <w:rsid w:val="00C153B1"/>
    <w:rsid w:val="00C15867"/>
    <w:rsid w:val="00C1607E"/>
    <w:rsid w:val="00C165B8"/>
    <w:rsid w:val="00C16896"/>
    <w:rsid w:val="00C16B6A"/>
    <w:rsid w:val="00C16F50"/>
    <w:rsid w:val="00C175B3"/>
    <w:rsid w:val="00C17A77"/>
    <w:rsid w:val="00C17EA3"/>
    <w:rsid w:val="00C17F66"/>
    <w:rsid w:val="00C2008D"/>
    <w:rsid w:val="00C2025E"/>
    <w:rsid w:val="00C20271"/>
    <w:rsid w:val="00C20653"/>
    <w:rsid w:val="00C20837"/>
    <w:rsid w:val="00C20E55"/>
    <w:rsid w:val="00C211EC"/>
    <w:rsid w:val="00C22398"/>
    <w:rsid w:val="00C224B7"/>
    <w:rsid w:val="00C2281B"/>
    <w:rsid w:val="00C2296D"/>
    <w:rsid w:val="00C22BE0"/>
    <w:rsid w:val="00C22DAF"/>
    <w:rsid w:val="00C22E45"/>
    <w:rsid w:val="00C23155"/>
    <w:rsid w:val="00C23290"/>
    <w:rsid w:val="00C233FD"/>
    <w:rsid w:val="00C2428F"/>
    <w:rsid w:val="00C242B5"/>
    <w:rsid w:val="00C244C8"/>
    <w:rsid w:val="00C248E9"/>
    <w:rsid w:val="00C2496E"/>
    <w:rsid w:val="00C25020"/>
    <w:rsid w:val="00C250CD"/>
    <w:rsid w:val="00C25207"/>
    <w:rsid w:val="00C258D3"/>
    <w:rsid w:val="00C25C7D"/>
    <w:rsid w:val="00C26417"/>
    <w:rsid w:val="00C26F30"/>
    <w:rsid w:val="00C26F3C"/>
    <w:rsid w:val="00C2732D"/>
    <w:rsid w:val="00C2733F"/>
    <w:rsid w:val="00C2787D"/>
    <w:rsid w:val="00C27B2D"/>
    <w:rsid w:val="00C300EC"/>
    <w:rsid w:val="00C30135"/>
    <w:rsid w:val="00C30B58"/>
    <w:rsid w:val="00C30BCD"/>
    <w:rsid w:val="00C3141B"/>
    <w:rsid w:val="00C3147C"/>
    <w:rsid w:val="00C31EA6"/>
    <w:rsid w:val="00C32189"/>
    <w:rsid w:val="00C32196"/>
    <w:rsid w:val="00C324BA"/>
    <w:rsid w:val="00C32B79"/>
    <w:rsid w:val="00C32E58"/>
    <w:rsid w:val="00C33245"/>
    <w:rsid w:val="00C332BD"/>
    <w:rsid w:val="00C33704"/>
    <w:rsid w:val="00C337D9"/>
    <w:rsid w:val="00C339A9"/>
    <w:rsid w:val="00C33C94"/>
    <w:rsid w:val="00C33CBC"/>
    <w:rsid w:val="00C34114"/>
    <w:rsid w:val="00C3444E"/>
    <w:rsid w:val="00C3452E"/>
    <w:rsid w:val="00C349E0"/>
    <w:rsid w:val="00C34ADE"/>
    <w:rsid w:val="00C34F84"/>
    <w:rsid w:val="00C350D9"/>
    <w:rsid w:val="00C354C4"/>
    <w:rsid w:val="00C35796"/>
    <w:rsid w:val="00C358CD"/>
    <w:rsid w:val="00C359A7"/>
    <w:rsid w:val="00C35B2B"/>
    <w:rsid w:val="00C35D31"/>
    <w:rsid w:val="00C35F39"/>
    <w:rsid w:val="00C36A54"/>
    <w:rsid w:val="00C36D0D"/>
    <w:rsid w:val="00C37133"/>
    <w:rsid w:val="00C371F2"/>
    <w:rsid w:val="00C373E0"/>
    <w:rsid w:val="00C374A8"/>
    <w:rsid w:val="00C37986"/>
    <w:rsid w:val="00C37A0A"/>
    <w:rsid w:val="00C37B3E"/>
    <w:rsid w:val="00C37ED1"/>
    <w:rsid w:val="00C37F2C"/>
    <w:rsid w:val="00C40342"/>
    <w:rsid w:val="00C403D8"/>
    <w:rsid w:val="00C4043D"/>
    <w:rsid w:val="00C40C41"/>
    <w:rsid w:val="00C40F20"/>
    <w:rsid w:val="00C41239"/>
    <w:rsid w:val="00C4141B"/>
    <w:rsid w:val="00C4144C"/>
    <w:rsid w:val="00C4160A"/>
    <w:rsid w:val="00C41C80"/>
    <w:rsid w:val="00C41FF2"/>
    <w:rsid w:val="00C424EA"/>
    <w:rsid w:val="00C42D4E"/>
    <w:rsid w:val="00C42EED"/>
    <w:rsid w:val="00C43111"/>
    <w:rsid w:val="00C44230"/>
    <w:rsid w:val="00C447FC"/>
    <w:rsid w:val="00C4539B"/>
    <w:rsid w:val="00C45885"/>
    <w:rsid w:val="00C45924"/>
    <w:rsid w:val="00C45E46"/>
    <w:rsid w:val="00C46017"/>
    <w:rsid w:val="00C46051"/>
    <w:rsid w:val="00C46680"/>
    <w:rsid w:val="00C467D7"/>
    <w:rsid w:val="00C46F81"/>
    <w:rsid w:val="00C47141"/>
    <w:rsid w:val="00C471B3"/>
    <w:rsid w:val="00C473C5"/>
    <w:rsid w:val="00C47678"/>
    <w:rsid w:val="00C477EB"/>
    <w:rsid w:val="00C47DE6"/>
    <w:rsid w:val="00C50058"/>
    <w:rsid w:val="00C5043D"/>
    <w:rsid w:val="00C505D4"/>
    <w:rsid w:val="00C50736"/>
    <w:rsid w:val="00C5094D"/>
    <w:rsid w:val="00C50A0E"/>
    <w:rsid w:val="00C50E9A"/>
    <w:rsid w:val="00C50F22"/>
    <w:rsid w:val="00C50F76"/>
    <w:rsid w:val="00C51679"/>
    <w:rsid w:val="00C516E4"/>
    <w:rsid w:val="00C51762"/>
    <w:rsid w:val="00C51C27"/>
    <w:rsid w:val="00C51D39"/>
    <w:rsid w:val="00C51DA9"/>
    <w:rsid w:val="00C5212B"/>
    <w:rsid w:val="00C52452"/>
    <w:rsid w:val="00C525CE"/>
    <w:rsid w:val="00C53397"/>
    <w:rsid w:val="00C536CC"/>
    <w:rsid w:val="00C53BD2"/>
    <w:rsid w:val="00C542BF"/>
    <w:rsid w:val="00C54A71"/>
    <w:rsid w:val="00C54B66"/>
    <w:rsid w:val="00C54D50"/>
    <w:rsid w:val="00C5522A"/>
    <w:rsid w:val="00C55341"/>
    <w:rsid w:val="00C56141"/>
    <w:rsid w:val="00C568E3"/>
    <w:rsid w:val="00C56F12"/>
    <w:rsid w:val="00C571A7"/>
    <w:rsid w:val="00C573FE"/>
    <w:rsid w:val="00C57635"/>
    <w:rsid w:val="00C57971"/>
    <w:rsid w:val="00C57CD2"/>
    <w:rsid w:val="00C600A0"/>
    <w:rsid w:val="00C6035A"/>
    <w:rsid w:val="00C60391"/>
    <w:rsid w:val="00C605F4"/>
    <w:rsid w:val="00C6084B"/>
    <w:rsid w:val="00C60AC0"/>
    <w:rsid w:val="00C60AFB"/>
    <w:rsid w:val="00C60D57"/>
    <w:rsid w:val="00C60E44"/>
    <w:rsid w:val="00C614F8"/>
    <w:rsid w:val="00C61768"/>
    <w:rsid w:val="00C61BD2"/>
    <w:rsid w:val="00C62306"/>
    <w:rsid w:val="00C62755"/>
    <w:rsid w:val="00C62BF9"/>
    <w:rsid w:val="00C62CBF"/>
    <w:rsid w:val="00C62D40"/>
    <w:rsid w:val="00C63542"/>
    <w:rsid w:val="00C6360B"/>
    <w:rsid w:val="00C636C6"/>
    <w:rsid w:val="00C639D6"/>
    <w:rsid w:val="00C63D57"/>
    <w:rsid w:val="00C63DAE"/>
    <w:rsid w:val="00C63E88"/>
    <w:rsid w:val="00C63E9C"/>
    <w:rsid w:val="00C63EDF"/>
    <w:rsid w:val="00C640C2"/>
    <w:rsid w:val="00C6414F"/>
    <w:rsid w:val="00C641E4"/>
    <w:rsid w:val="00C64B87"/>
    <w:rsid w:val="00C65388"/>
    <w:rsid w:val="00C654E7"/>
    <w:rsid w:val="00C65624"/>
    <w:rsid w:val="00C656D5"/>
    <w:rsid w:val="00C65858"/>
    <w:rsid w:val="00C65BAE"/>
    <w:rsid w:val="00C65BD7"/>
    <w:rsid w:val="00C660DC"/>
    <w:rsid w:val="00C66422"/>
    <w:rsid w:val="00C6679B"/>
    <w:rsid w:val="00C667BA"/>
    <w:rsid w:val="00C671EE"/>
    <w:rsid w:val="00C67770"/>
    <w:rsid w:val="00C677B0"/>
    <w:rsid w:val="00C6798D"/>
    <w:rsid w:val="00C67B88"/>
    <w:rsid w:val="00C67BDA"/>
    <w:rsid w:val="00C67BF9"/>
    <w:rsid w:val="00C70013"/>
    <w:rsid w:val="00C700DC"/>
    <w:rsid w:val="00C70197"/>
    <w:rsid w:val="00C7081F"/>
    <w:rsid w:val="00C70983"/>
    <w:rsid w:val="00C709F6"/>
    <w:rsid w:val="00C70B21"/>
    <w:rsid w:val="00C70C1D"/>
    <w:rsid w:val="00C70D95"/>
    <w:rsid w:val="00C70EA1"/>
    <w:rsid w:val="00C70F0D"/>
    <w:rsid w:val="00C712D3"/>
    <w:rsid w:val="00C71458"/>
    <w:rsid w:val="00C715CC"/>
    <w:rsid w:val="00C71BCD"/>
    <w:rsid w:val="00C71C94"/>
    <w:rsid w:val="00C71E6D"/>
    <w:rsid w:val="00C71F5A"/>
    <w:rsid w:val="00C71F81"/>
    <w:rsid w:val="00C72170"/>
    <w:rsid w:val="00C721EF"/>
    <w:rsid w:val="00C722EB"/>
    <w:rsid w:val="00C72AE8"/>
    <w:rsid w:val="00C72B83"/>
    <w:rsid w:val="00C72D89"/>
    <w:rsid w:val="00C73217"/>
    <w:rsid w:val="00C732F2"/>
    <w:rsid w:val="00C73468"/>
    <w:rsid w:val="00C73A14"/>
    <w:rsid w:val="00C73ABF"/>
    <w:rsid w:val="00C73BC0"/>
    <w:rsid w:val="00C73D8F"/>
    <w:rsid w:val="00C73FB5"/>
    <w:rsid w:val="00C73FC3"/>
    <w:rsid w:val="00C749B0"/>
    <w:rsid w:val="00C74A80"/>
    <w:rsid w:val="00C74D8C"/>
    <w:rsid w:val="00C75080"/>
    <w:rsid w:val="00C754B0"/>
    <w:rsid w:val="00C7571B"/>
    <w:rsid w:val="00C7595F"/>
    <w:rsid w:val="00C75BA0"/>
    <w:rsid w:val="00C7637C"/>
    <w:rsid w:val="00C7655E"/>
    <w:rsid w:val="00C769E6"/>
    <w:rsid w:val="00C769E7"/>
    <w:rsid w:val="00C76BA4"/>
    <w:rsid w:val="00C76C2F"/>
    <w:rsid w:val="00C76CDA"/>
    <w:rsid w:val="00C76D8B"/>
    <w:rsid w:val="00C76E9F"/>
    <w:rsid w:val="00C77075"/>
    <w:rsid w:val="00C77883"/>
    <w:rsid w:val="00C77E55"/>
    <w:rsid w:val="00C8096C"/>
    <w:rsid w:val="00C809F6"/>
    <w:rsid w:val="00C80ACB"/>
    <w:rsid w:val="00C80AD3"/>
    <w:rsid w:val="00C81827"/>
    <w:rsid w:val="00C8193A"/>
    <w:rsid w:val="00C82455"/>
    <w:rsid w:val="00C82A82"/>
    <w:rsid w:val="00C82B9B"/>
    <w:rsid w:val="00C82FAF"/>
    <w:rsid w:val="00C8356B"/>
    <w:rsid w:val="00C83848"/>
    <w:rsid w:val="00C839EC"/>
    <w:rsid w:val="00C83A48"/>
    <w:rsid w:val="00C83B8E"/>
    <w:rsid w:val="00C83DD2"/>
    <w:rsid w:val="00C83DE4"/>
    <w:rsid w:val="00C84522"/>
    <w:rsid w:val="00C848C6"/>
    <w:rsid w:val="00C8507C"/>
    <w:rsid w:val="00C8525C"/>
    <w:rsid w:val="00C85325"/>
    <w:rsid w:val="00C8558D"/>
    <w:rsid w:val="00C85749"/>
    <w:rsid w:val="00C85831"/>
    <w:rsid w:val="00C85865"/>
    <w:rsid w:val="00C85A3A"/>
    <w:rsid w:val="00C85E85"/>
    <w:rsid w:val="00C86010"/>
    <w:rsid w:val="00C86138"/>
    <w:rsid w:val="00C86703"/>
    <w:rsid w:val="00C868A7"/>
    <w:rsid w:val="00C86EB6"/>
    <w:rsid w:val="00C87389"/>
    <w:rsid w:val="00C873A3"/>
    <w:rsid w:val="00C8772C"/>
    <w:rsid w:val="00C8789A"/>
    <w:rsid w:val="00C87E01"/>
    <w:rsid w:val="00C87F38"/>
    <w:rsid w:val="00C90217"/>
    <w:rsid w:val="00C90481"/>
    <w:rsid w:val="00C90A87"/>
    <w:rsid w:val="00C91167"/>
    <w:rsid w:val="00C911FC"/>
    <w:rsid w:val="00C91814"/>
    <w:rsid w:val="00C91903"/>
    <w:rsid w:val="00C91A39"/>
    <w:rsid w:val="00C91C93"/>
    <w:rsid w:val="00C9239A"/>
    <w:rsid w:val="00C924DF"/>
    <w:rsid w:val="00C926C8"/>
    <w:rsid w:val="00C9280E"/>
    <w:rsid w:val="00C929A8"/>
    <w:rsid w:val="00C931A7"/>
    <w:rsid w:val="00C93319"/>
    <w:rsid w:val="00C93C03"/>
    <w:rsid w:val="00C93C84"/>
    <w:rsid w:val="00C93CB4"/>
    <w:rsid w:val="00C93DA1"/>
    <w:rsid w:val="00C943B7"/>
    <w:rsid w:val="00C94676"/>
    <w:rsid w:val="00C948F1"/>
    <w:rsid w:val="00C94B7B"/>
    <w:rsid w:val="00C953BF"/>
    <w:rsid w:val="00C95773"/>
    <w:rsid w:val="00C957AE"/>
    <w:rsid w:val="00C9648C"/>
    <w:rsid w:val="00C9661C"/>
    <w:rsid w:val="00C96882"/>
    <w:rsid w:val="00C96D54"/>
    <w:rsid w:val="00C96D57"/>
    <w:rsid w:val="00C970E2"/>
    <w:rsid w:val="00C9740A"/>
    <w:rsid w:val="00C97BCF"/>
    <w:rsid w:val="00CA01A4"/>
    <w:rsid w:val="00CA053D"/>
    <w:rsid w:val="00CA069D"/>
    <w:rsid w:val="00CA06A8"/>
    <w:rsid w:val="00CA0B97"/>
    <w:rsid w:val="00CA0DC5"/>
    <w:rsid w:val="00CA0DE6"/>
    <w:rsid w:val="00CA11EC"/>
    <w:rsid w:val="00CA12B7"/>
    <w:rsid w:val="00CA1939"/>
    <w:rsid w:val="00CA2185"/>
    <w:rsid w:val="00CA22F7"/>
    <w:rsid w:val="00CA2458"/>
    <w:rsid w:val="00CA2494"/>
    <w:rsid w:val="00CA2731"/>
    <w:rsid w:val="00CA2BD1"/>
    <w:rsid w:val="00CA2C02"/>
    <w:rsid w:val="00CA2EAE"/>
    <w:rsid w:val="00CA2EC9"/>
    <w:rsid w:val="00CA313F"/>
    <w:rsid w:val="00CA31F8"/>
    <w:rsid w:val="00CA324C"/>
    <w:rsid w:val="00CA3304"/>
    <w:rsid w:val="00CA36AE"/>
    <w:rsid w:val="00CA3987"/>
    <w:rsid w:val="00CA3A31"/>
    <w:rsid w:val="00CA3DB5"/>
    <w:rsid w:val="00CA3FA8"/>
    <w:rsid w:val="00CA45A8"/>
    <w:rsid w:val="00CA4777"/>
    <w:rsid w:val="00CA47D0"/>
    <w:rsid w:val="00CA4994"/>
    <w:rsid w:val="00CA4AC1"/>
    <w:rsid w:val="00CA4BC4"/>
    <w:rsid w:val="00CA50AD"/>
    <w:rsid w:val="00CA53C9"/>
    <w:rsid w:val="00CA5459"/>
    <w:rsid w:val="00CA573D"/>
    <w:rsid w:val="00CA59FB"/>
    <w:rsid w:val="00CA6043"/>
    <w:rsid w:val="00CA6095"/>
    <w:rsid w:val="00CA61EA"/>
    <w:rsid w:val="00CA6B29"/>
    <w:rsid w:val="00CA6C63"/>
    <w:rsid w:val="00CA71EC"/>
    <w:rsid w:val="00CA79E2"/>
    <w:rsid w:val="00CA7A93"/>
    <w:rsid w:val="00CA7CB2"/>
    <w:rsid w:val="00CA7FB7"/>
    <w:rsid w:val="00CB0127"/>
    <w:rsid w:val="00CB0316"/>
    <w:rsid w:val="00CB03F5"/>
    <w:rsid w:val="00CB05F8"/>
    <w:rsid w:val="00CB0B11"/>
    <w:rsid w:val="00CB0E11"/>
    <w:rsid w:val="00CB1059"/>
    <w:rsid w:val="00CB165F"/>
    <w:rsid w:val="00CB1784"/>
    <w:rsid w:val="00CB1871"/>
    <w:rsid w:val="00CB1DBA"/>
    <w:rsid w:val="00CB2B40"/>
    <w:rsid w:val="00CB2F00"/>
    <w:rsid w:val="00CB305B"/>
    <w:rsid w:val="00CB30A1"/>
    <w:rsid w:val="00CB313D"/>
    <w:rsid w:val="00CB3239"/>
    <w:rsid w:val="00CB3453"/>
    <w:rsid w:val="00CB38DD"/>
    <w:rsid w:val="00CB3976"/>
    <w:rsid w:val="00CB3CC2"/>
    <w:rsid w:val="00CB3E41"/>
    <w:rsid w:val="00CB426A"/>
    <w:rsid w:val="00CB4337"/>
    <w:rsid w:val="00CB498C"/>
    <w:rsid w:val="00CB4CF7"/>
    <w:rsid w:val="00CB4FE2"/>
    <w:rsid w:val="00CB504B"/>
    <w:rsid w:val="00CB5354"/>
    <w:rsid w:val="00CB5531"/>
    <w:rsid w:val="00CB5536"/>
    <w:rsid w:val="00CB56E4"/>
    <w:rsid w:val="00CB58C1"/>
    <w:rsid w:val="00CB5A8E"/>
    <w:rsid w:val="00CB5B1B"/>
    <w:rsid w:val="00CB6E18"/>
    <w:rsid w:val="00CB6F99"/>
    <w:rsid w:val="00CB7085"/>
    <w:rsid w:val="00CB7275"/>
    <w:rsid w:val="00CB75A3"/>
    <w:rsid w:val="00CB75CB"/>
    <w:rsid w:val="00CB7A02"/>
    <w:rsid w:val="00CB7BCB"/>
    <w:rsid w:val="00CB7FAB"/>
    <w:rsid w:val="00CB7FB8"/>
    <w:rsid w:val="00CC0325"/>
    <w:rsid w:val="00CC07AF"/>
    <w:rsid w:val="00CC0C9C"/>
    <w:rsid w:val="00CC0CFB"/>
    <w:rsid w:val="00CC0D20"/>
    <w:rsid w:val="00CC1CE2"/>
    <w:rsid w:val="00CC1DAA"/>
    <w:rsid w:val="00CC1E86"/>
    <w:rsid w:val="00CC1EA9"/>
    <w:rsid w:val="00CC273D"/>
    <w:rsid w:val="00CC279A"/>
    <w:rsid w:val="00CC2BE1"/>
    <w:rsid w:val="00CC3068"/>
    <w:rsid w:val="00CC3124"/>
    <w:rsid w:val="00CC3A0D"/>
    <w:rsid w:val="00CC3C9E"/>
    <w:rsid w:val="00CC4281"/>
    <w:rsid w:val="00CC4584"/>
    <w:rsid w:val="00CC53C2"/>
    <w:rsid w:val="00CC54B3"/>
    <w:rsid w:val="00CC64EB"/>
    <w:rsid w:val="00CC651B"/>
    <w:rsid w:val="00CC6607"/>
    <w:rsid w:val="00CC675A"/>
    <w:rsid w:val="00CC6A14"/>
    <w:rsid w:val="00CC6E3A"/>
    <w:rsid w:val="00CC6F14"/>
    <w:rsid w:val="00CC70A3"/>
    <w:rsid w:val="00CC793C"/>
    <w:rsid w:val="00CC7DD3"/>
    <w:rsid w:val="00CD0493"/>
    <w:rsid w:val="00CD057B"/>
    <w:rsid w:val="00CD07B2"/>
    <w:rsid w:val="00CD0F9E"/>
    <w:rsid w:val="00CD1074"/>
    <w:rsid w:val="00CD116D"/>
    <w:rsid w:val="00CD119E"/>
    <w:rsid w:val="00CD1370"/>
    <w:rsid w:val="00CD1394"/>
    <w:rsid w:val="00CD1474"/>
    <w:rsid w:val="00CD1BD9"/>
    <w:rsid w:val="00CD1BF2"/>
    <w:rsid w:val="00CD219C"/>
    <w:rsid w:val="00CD257C"/>
    <w:rsid w:val="00CD2A94"/>
    <w:rsid w:val="00CD2AE9"/>
    <w:rsid w:val="00CD2AED"/>
    <w:rsid w:val="00CD2D22"/>
    <w:rsid w:val="00CD2E23"/>
    <w:rsid w:val="00CD2F2A"/>
    <w:rsid w:val="00CD3698"/>
    <w:rsid w:val="00CD3736"/>
    <w:rsid w:val="00CD3850"/>
    <w:rsid w:val="00CD3BBE"/>
    <w:rsid w:val="00CD3F3E"/>
    <w:rsid w:val="00CD3FE0"/>
    <w:rsid w:val="00CD42CB"/>
    <w:rsid w:val="00CD4442"/>
    <w:rsid w:val="00CD449E"/>
    <w:rsid w:val="00CD4526"/>
    <w:rsid w:val="00CD45B5"/>
    <w:rsid w:val="00CD4AE9"/>
    <w:rsid w:val="00CD519F"/>
    <w:rsid w:val="00CD53C3"/>
    <w:rsid w:val="00CD557F"/>
    <w:rsid w:val="00CD574E"/>
    <w:rsid w:val="00CD5A48"/>
    <w:rsid w:val="00CD5C9D"/>
    <w:rsid w:val="00CD5D5A"/>
    <w:rsid w:val="00CD65FA"/>
    <w:rsid w:val="00CD6AA0"/>
    <w:rsid w:val="00CD6C41"/>
    <w:rsid w:val="00CD6C6D"/>
    <w:rsid w:val="00CD6D11"/>
    <w:rsid w:val="00CD6F3A"/>
    <w:rsid w:val="00CD6FBE"/>
    <w:rsid w:val="00CD7401"/>
    <w:rsid w:val="00CD76CF"/>
    <w:rsid w:val="00CD7B81"/>
    <w:rsid w:val="00CD7BC8"/>
    <w:rsid w:val="00CE0026"/>
    <w:rsid w:val="00CE00DB"/>
    <w:rsid w:val="00CE016F"/>
    <w:rsid w:val="00CE0679"/>
    <w:rsid w:val="00CE06A1"/>
    <w:rsid w:val="00CE0AA2"/>
    <w:rsid w:val="00CE0EDD"/>
    <w:rsid w:val="00CE1720"/>
    <w:rsid w:val="00CE17D4"/>
    <w:rsid w:val="00CE1AF6"/>
    <w:rsid w:val="00CE1B04"/>
    <w:rsid w:val="00CE1BF6"/>
    <w:rsid w:val="00CE1D79"/>
    <w:rsid w:val="00CE1F0E"/>
    <w:rsid w:val="00CE225B"/>
    <w:rsid w:val="00CE2A63"/>
    <w:rsid w:val="00CE2F39"/>
    <w:rsid w:val="00CE3618"/>
    <w:rsid w:val="00CE40BA"/>
    <w:rsid w:val="00CE4581"/>
    <w:rsid w:val="00CE4C22"/>
    <w:rsid w:val="00CE52B6"/>
    <w:rsid w:val="00CE53D4"/>
    <w:rsid w:val="00CE56CF"/>
    <w:rsid w:val="00CE586E"/>
    <w:rsid w:val="00CE58EF"/>
    <w:rsid w:val="00CE59D7"/>
    <w:rsid w:val="00CE61FA"/>
    <w:rsid w:val="00CE66D4"/>
    <w:rsid w:val="00CE6C26"/>
    <w:rsid w:val="00CE75B5"/>
    <w:rsid w:val="00CE7605"/>
    <w:rsid w:val="00CE76E5"/>
    <w:rsid w:val="00CE76FC"/>
    <w:rsid w:val="00CF0133"/>
    <w:rsid w:val="00CF0440"/>
    <w:rsid w:val="00CF14AE"/>
    <w:rsid w:val="00CF1B4B"/>
    <w:rsid w:val="00CF2487"/>
    <w:rsid w:val="00CF25FC"/>
    <w:rsid w:val="00CF267D"/>
    <w:rsid w:val="00CF295F"/>
    <w:rsid w:val="00CF300A"/>
    <w:rsid w:val="00CF3574"/>
    <w:rsid w:val="00CF37A5"/>
    <w:rsid w:val="00CF38A4"/>
    <w:rsid w:val="00CF3C5A"/>
    <w:rsid w:val="00CF3D5E"/>
    <w:rsid w:val="00CF3ECA"/>
    <w:rsid w:val="00CF4134"/>
    <w:rsid w:val="00CF41EC"/>
    <w:rsid w:val="00CF4EF8"/>
    <w:rsid w:val="00CF51D2"/>
    <w:rsid w:val="00CF53EE"/>
    <w:rsid w:val="00CF56CE"/>
    <w:rsid w:val="00CF5BE6"/>
    <w:rsid w:val="00CF5D04"/>
    <w:rsid w:val="00CF5DD9"/>
    <w:rsid w:val="00CF5ECD"/>
    <w:rsid w:val="00CF62E5"/>
    <w:rsid w:val="00CF6364"/>
    <w:rsid w:val="00CF67D5"/>
    <w:rsid w:val="00CF69F1"/>
    <w:rsid w:val="00CF6B32"/>
    <w:rsid w:val="00CF6D4A"/>
    <w:rsid w:val="00CF7210"/>
    <w:rsid w:val="00CF735C"/>
    <w:rsid w:val="00CF79EB"/>
    <w:rsid w:val="00CF7E2C"/>
    <w:rsid w:val="00CF7EA6"/>
    <w:rsid w:val="00D000D3"/>
    <w:rsid w:val="00D0046C"/>
    <w:rsid w:val="00D00549"/>
    <w:rsid w:val="00D00AA8"/>
    <w:rsid w:val="00D01001"/>
    <w:rsid w:val="00D01618"/>
    <w:rsid w:val="00D01F3C"/>
    <w:rsid w:val="00D01F56"/>
    <w:rsid w:val="00D02858"/>
    <w:rsid w:val="00D02FB9"/>
    <w:rsid w:val="00D03745"/>
    <w:rsid w:val="00D038C9"/>
    <w:rsid w:val="00D044A5"/>
    <w:rsid w:val="00D04518"/>
    <w:rsid w:val="00D04990"/>
    <w:rsid w:val="00D04B3B"/>
    <w:rsid w:val="00D04DE4"/>
    <w:rsid w:val="00D04F79"/>
    <w:rsid w:val="00D04F81"/>
    <w:rsid w:val="00D050FD"/>
    <w:rsid w:val="00D0511D"/>
    <w:rsid w:val="00D0523C"/>
    <w:rsid w:val="00D05902"/>
    <w:rsid w:val="00D05DD6"/>
    <w:rsid w:val="00D05F17"/>
    <w:rsid w:val="00D05F5D"/>
    <w:rsid w:val="00D063F1"/>
    <w:rsid w:val="00D06C06"/>
    <w:rsid w:val="00D06D15"/>
    <w:rsid w:val="00D07072"/>
    <w:rsid w:val="00D070E3"/>
    <w:rsid w:val="00D07268"/>
    <w:rsid w:val="00D072BD"/>
    <w:rsid w:val="00D079F0"/>
    <w:rsid w:val="00D10333"/>
    <w:rsid w:val="00D1038A"/>
    <w:rsid w:val="00D1054D"/>
    <w:rsid w:val="00D11100"/>
    <w:rsid w:val="00D11735"/>
    <w:rsid w:val="00D12231"/>
    <w:rsid w:val="00D1253F"/>
    <w:rsid w:val="00D12823"/>
    <w:rsid w:val="00D12D4D"/>
    <w:rsid w:val="00D13059"/>
    <w:rsid w:val="00D13383"/>
    <w:rsid w:val="00D13B6B"/>
    <w:rsid w:val="00D13E7A"/>
    <w:rsid w:val="00D1448F"/>
    <w:rsid w:val="00D1456F"/>
    <w:rsid w:val="00D14991"/>
    <w:rsid w:val="00D14B12"/>
    <w:rsid w:val="00D14B93"/>
    <w:rsid w:val="00D14F22"/>
    <w:rsid w:val="00D1576C"/>
    <w:rsid w:val="00D157E4"/>
    <w:rsid w:val="00D15957"/>
    <w:rsid w:val="00D15A1C"/>
    <w:rsid w:val="00D15CE7"/>
    <w:rsid w:val="00D15D7D"/>
    <w:rsid w:val="00D15ED7"/>
    <w:rsid w:val="00D15EE4"/>
    <w:rsid w:val="00D16C43"/>
    <w:rsid w:val="00D1734C"/>
    <w:rsid w:val="00D1752F"/>
    <w:rsid w:val="00D1754B"/>
    <w:rsid w:val="00D1774E"/>
    <w:rsid w:val="00D17B72"/>
    <w:rsid w:val="00D200E1"/>
    <w:rsid w:val="00D200F2"/>
    <w:rsid w:val="00D20210"/>
    <w:rsid w:val="00D2047F"/>
    <w:rsid w:val="00D20728"/>
    <w:rsid w:val="00D207FF"/>
    <w:rsid w:val="00D20CAF"/>
    <w:rsid w:val="00D20D9B"/>
    <w:rsid w:val="00D20E3B"/>
    <w:rsid w:val="00D2130F"/>
    <w:rsid w:val="00D21897"/>
    <w:rsid w:val="00D21A41"/>
    <w:rsid w:val="00D21B00"/>
    <w:rsid w:val="00D21FE4"/>
    <w:rsid w:val="00D21FEE"/>
    <w:rsid w:val="00D22713"/>
    <w:rsid w:val="00D23299"/>
    <w:rsid w:val="00D23363"/>
    <w:rsid w:val="00D23CCD"/>
    <w:rsid w:val="00D2403B"/>
    <w:rsid w:val="00D244D0"/>
    <w:rsid w:val="00D244FF"/>
    <w:rsid w:val="00D2471C"/>
    <w:rsid w:val="00D24D73"/>
    <w:rsid w:val="00D24EEC"/>
    <w:rsid w:val="00D27571"/>
    <w:rsid w:val="00D27598"/>
    <w:rsid w:val="00D275F0"/>
    <w:rsid w:val="00D27859"/>
    <w:rsid w:val="00D27D11"/>
    <w:rsid w:val="00D27D57"/>
    <w:rsid w:val="00D27FFC"/>
    <w:rsid w:val="00D31307"/>
    <w:rsid w:val="00D31821"/>
    <w:rsid w:val="00D319EE"/>
    <w:rsid w:val="00D31EFD"/>
    <w:rsid w:val="00D32201"/>
    <w:rsid w:val="00D32249"/>
    <w:rsid w:val="00D32BD1"/>
    <w:rsid w:val="00D32BFB"/>
    <w:rsid w:val="00D32E52"/>
    <w:rsid w:val="00D334AD"/>
    <w:rsid w:val="00D33A8A"/>
    <w:rsid w:val="00D33C9A"/>
    <w:rsid w:val="00D33E8C"/>
    <w:rsid w:val="00D33F02"/>
    <w:rsid w:val="00D343D9"/>
    <w:rsid w:val="00D348CF"/>
    <w:rsid w:val="00D34EDE"/>
    <w:rsid w:val="00D34FBC"/>
    <w:rsid w:val="00D353C0"/>
    <w:rsid w:val="00D3586B"/>
    <w:rsid w:val="00D35E55"/>
    <w:rsid w:val="00D3619B"/>
    <w:rsid w:val="00D362E4"/>
    <w:rsid w:val="00D365D0"/>
    <w:rsid w:val="00D36BCF"/>
    <w:rsid w:val="00D36D79"/>
    <w:rsid w:val="00D374F2"/>
    <w:rsid w:val="00D3765A"/>
    <w:rsid w:val="00D376D2"/>
    <w:rsid w:val="00D37884"/>
    <w:rsid w:val="00D37A22"/>
    <w:rsid w:val="00D37F75"/>
    <w:rsid w:val="00D4046E"/>
    <w:rsid w:val="00D404F8"/>
    <w:rsid w:val="00D41041"/>
    <w:rsid w:val="00D411DE"/>
    <w:rsid w:val="00D4125A"/>
    <w:rsid w:val="00D41401"/>
    <w:rsid w:val="00D414BB"/>
    <w:rsid w:val="00D4173D"/>
    <w:rsid w:val="00D41E71"/>
    <w:rsid w:val="00D41FB7"/>
    <w:rsid w:val="00D42511"/>
    <w:rsid w:val="00D42699"/>
    <w:rsid w:val="00D42DF5"/>
    <w:rsid w:val="00D42E5D"/>
    <w:rsid w:val="00D43090"/>
    <w:rsid w:val="00D430CE"/>
    <w:rsid w:val="00D43266"/>
    <w:rsid w:val="00D43378"/>
    <w:rsid w:val="00D437A2"/>
    <w:rsid w:val="00D43883"/>
    <w:rsid w:val="00D44050"/>
    <w:rsid w:val="00D442D4"/>
    <w:rsid w:val="00D444F0"/>
    <w:rsid w:val="00D44855"/>
    <w:rsid w:val="00D44E06"/>
    <w:rsid w:val="00D4511F"/>
    <w:rsid w:val="00D454B5"/>
    <w:rsid w:val="00D46A0E"/>
    <w:rsid w:val="00D470CD"/>
    <w:rsid w:val="00D4741C"/>
    <w:rsid w:val="00D4790A"/>
    <w:rsid w:val="00D47E23"/>
    <w:rsid w:val="00D50052"/>
    <w:rsid w:val="00D5009C"/>
    <w:rsid w:val="00D505F2"/>
    <w:rsid w:val="00D506CF"/>
    <w:rsid w:val="00D50826"/>
    <w:rsid w:val="00D508A9"/>
    <w:rsid w:val="00D50BB3"/>
    <w:rsid w:val="00D50BD0"/>
    <w:rsid w:val="00D50D7D"/>
    <w:rsid w:val="00D513CA"/>
    <w:rsid w:val="00D515F8"/>
    <w:rsid w:val="00D51754"/>
    <w:rsid w:val="00D51F0B"/>
    <w:rsid w:val="00D5238E"/>
    <w:rsid w:val="00D5239D"/>
    <w:rsid w:val="00D52944"/>
    <w:rsid w:val="00D529F6"/>
    <w:rsid w:val="00D52BBE"/>
    <w:rsid w:val="00D53446"/>
    <w:rsid w:val="00D536FD"/>
    <w:rsid w:val="00D53BB1"/>
    <w:rsid w:val="00D547E4"/>
    <w:rsid w:val="00D5492B"/>
    <w:rsid w:val="00D549A5"/>
    <w:rsid w:val="00D54A93"/>
    <w:rsid w:val="00D54DF0"/>
    <w:rsid w:val="00D554FC"/>
    <w:rsid w:val="00D55690"/>
    <w:rsid w:val="00D55A2F"/>
    <w:rsid w:val="00D55F4C"/>
    <w:rsid w:val="00D564EB"/>
    <w:rsid w:val="00D5655E"/>
    <w:rsid w:val="00D57510"/>
    <w:rsid w:val="00D57918"/>
    <w:rsid w:val="00D57EDA"/>
    <w:rsid w:val="00D57EE8"/>
    <w:rsid w:val="00D60371"/>
    <w:rsid w:val="00D6071D"/>
    <w:rsid w:val="00D60838"/>
    <w:rsid w:val="00D60C01"/>
    <w:rsid w:val="00D60F72"/>
    <w:rsid w:val="00D61574"/>
    <w:rsid w:val="00D619CA"/>
    <w:rsid w:val="00D619DC"/>
    <w:rsid w:val="00D61D9F"/>
    <w:rsid w:val="00D61DD1"/>
    <w:rsid w:val="00D624AF"/>
    <w:rsid w:val="00D62777"/>
    <w:rsid w:val="00D62930"/>
    <w:rsid w:val="00D62F34"/>
    <w:rsid w:val="00D63281"/>
    <w:rsid w:val="00D632B0"/>
    <w:rsid w:val="00D64327"/>
    <w:rsid w:val="00D646B6"/>
    <w:rsid w:val="00D64794"/>
    <w:rsid w:val="00D65232"/>
    <w:rsid w:val="00D654A7"/>
    <w:rsid w:val="00D6612E"/>
    <w:rsid w:val="00D66CAA"/>
    <w:rsid w:val="00D670DE"/>
    <w:rsid w:val="00D671C6"/>
    <w:rsid w:val="00D67270"/>
    <w:rsid w:val="00D673C1"/>
    <w:rsid w:val="00D674BE"/>
    <w:rsid w:val="00D67505"/>
    <w:rsid w:val="00D6776B"/>
    <w:rsid w:val="00D67EBE"/>
    <w:rsid w:val="00D7041F"/>
    <w:rsid w:val="00D704CC"/>
    <w:rsid w:val="00D70745"/>
    <w:rsid w:val="00D70ABA"/>
    <w:rsid w:val="00D71370"/>
    <w:rsid w:val="00D71406"/>
    <w:rsid w:val="00D72202"/>
    <w:rsid w:val="00D72B94"/>
    <w:rsid w:val="00D72ECF"/>
    <w:rsid w:val="00D731B7"/>
    <w:rsid w:val="00D733C2"/>
    <w:rsid w:val="00D739DE"/>
    <w:rsid w:val="00D73CE1"/>
    <w:rsid w:val="00D73DC6"/>
    <w:rsid w:val="00D73E2F"/>
    <w:rsid w:val="00D73EE7"/>
    <w:rsid w:val="00D73EF5"/>
    <w:rsid w:val="00D744E6"/>
    <w:rsid w:val="00D74643"/>
    <w:rsid w:val="00D74A03"/>
    <w:rsid w:val="00D74AD8"/>
    <w:rsid w:val="00D74AEE"/>
    <w:rsid w:val="00D74C1A"/>
    <w:rsid w:val="00D74D95"/>
    <w:rsid w:val="00D74F82"/>
    <w:rsid w:val="00D75165"/>
    <w:rsid w:val="00D752DD"/>
    <w:rsid w:val="00D754B0"/>
    <w:rsid w:val="00D754C1"/>
    <w:rsid w:val="00D75BDF"/>
    <w:rsid w:val="00D76387"/>
    <w:rsid w:val="00D7690B"/>
    <w:rsid w:val="00D76E73"/>
    <w:rsid w:val="00D77393"/>
    <w:rsid w:val="00D77759"/>
    <w:rsid w:val="00D77A35"/>
    <w:rsid w:val="00D77A64"/>
    <w:rsid w:val="00D77FC4"/>
    <w:rsid w:val="00D80200"/>
    <w:rsid w:val="00D80595"/>
    <w:rsid w:val="00D806D0"/>
    <w:rsid w:val="00D808E9"/>
    <w:rsid w:val="00D80E60"/>
    <w:rsid w:val="00D81166"/>
    <w:rsid w:val="00D81B3E"/>
    <w:rsid w:val="00D81BED"/>
    <w:rsid w:val="00D81BFA"/>
    <w:rsid w:val="00D81C67"/>
    <w:rsid w:val="00D81F46"/>
    <w:rsid w:val="00D82003"/>
    <w:rsid w:val="00D8209F"/>
    <w:rsid w:val="00D821A5"/>
    <w:rsid w:val="00D82517"/>
    <w:rsid w:val="00D828DD"/>
    <w:rsid w:val="00D82955"/>
    <w:rsid w:val="00D83071"/>
    <w:rsid w:val="00D832D8"/>
    <w:rsid w:val="00D8351C"/>
    <w:rsid w:val="00D83697"/>
    <w:rsid w:val="00D83794"/>
    <w:rsid w:val="00D837F8"/>
    <w:rsid w:val="00D838B8"/>
    <w:rsid w:val="00D83DDA"/>
    <w:rsid w:val="00D83E47"/>
    <w:rsid w:val="00D84070"/>
    <w:rsid w:val="00D84204"/>
    <w:rsid w:val="00D84288"/>
    <w:rsid w:val="00D84692"/>
    <w:rsid w:val="00D848E2"/>
    <w:rsid w:val="00D84E45"/>
    <w:rsid w:val="00D84F01"/>
    <w:rsid w:val="00D84F5E"/>
    <w:rsid w:val="00D857AA"/>
    <w:rsid w:val="00D86198"/>
    <w:rsid w:val="00D8651D"/>
    <w:rsid w:val="00D86577"/>
    <w:rsid w:val="00D86AFE"/>
    <w:rsid w:val="00D86B2E"/>
    <w:rsid w:val="00D86D0A"/>
    <w:rsid w:val="00D86E79"/>
    <w:rsid w:val="00D87274"/>
    <w:rsid w:val="00D87603"/>
    <w:rsid w:val="00D8770A"/>
    <w:rsid w:val="00D87B8C"/>
    <w:rsid w:val="00D87BD3"/>
    <w:rsid w:val="00D87D07"/>
    <w:rsid w:val="00D87D68"/>
    <w:rsid w:val="00D87DEA"/>
    <w:rsid w:val="00D87F44"/>
    <w:rsid w:val="00D90290"/>
    <w:rsid w:val="00D9076D"/>
    <w:rsid w:val="00D9092E"/>
    <w:rsid w:val="00D90B96"/>
    <w:rsid w:val="00D90C70"/>
    <w:rsid w:val="00D90D08"/>
    <w:rsid w:val="00D90E49"/>
    <w:rsid w:val="00D90F9F"/>
    <w:rsid w:val="00D91333"/>
    <w:rsid w:val="00D91662"/>
    <w:rsid w:val="00D919CC"/>
    <w:rsid w:val="00D91A8D"/>
    <w:rsid w:val="00D920BA"/>
    <w:rsid w:val="00D921E8"/>
    <w:rsid w:val="00D923B5"/>
    <w:rsid w:val="00D927D7"/>
    <w:rsid w:val="00D92CB0"/>
    <w:rsid w:val="00D92E53"/>
    <w:rsid w:val="00D931EE"/>
    <w:rsid w:val="00D933F8"/>
    <w:rsid w:val="00D93AC0"/>
    <w:rsid w:val="00D93C78"/>
    <w:rsid w:val="00D94543"/>
    <w:rsid w:val="00D94655"/>
    <w:rsid w:val="00D947A1"/>
    <w:rsid w:val="00D947C5"/>
    <w:rsid w:val="00D94C83"/>
    <w:rsid w:val="00D951AA"/>
    <w:rsid w:val="00D95509"/>
    <w:rsid w:val="00D956E1"/>
    <w:rsid w:val="00D959DD"/>
    <w:rsid w:val="00D95ABD"/>
    <w:rsid w:val="00D95B3A"/>
    <w:rsid w:val="00D95E70"/>
    <w:rsid w:val="00D95F3A"/>
    <w:rsid w:val="00D96159"/>
    <w:rsid w:val="00D961AA"/>
    <w:rsid w:val="00D96417"/>
    <w:rsid w:val="00D9697F"/>
    <w:rsid w:val="00D96ADE"/>
    <w:rsid w:val="00D96D79"/>
    <w:rsid w:val="00D96F0E"/>
    <w:rsid w:val="00D97011"/>
    <w:rsid w:val="00D97165"/>
    <w:rsid w:val="00D97304"/>
    <w:rsid w:val="00D974C2"/>
    <w:rsid w:val="00D97790"/>
    <w:rsid w:val="00D979C1"/>
    <w:rsid w:val="00D97A6A"/>
    <w:rsid w:val="00D97FB4"/>
    <w:rsid w:val="00DA04DE"/>
    <w:rsid w:val="00DA0826"/>
    <w:rsid w:val="00DA0CE2"/>
    <w:rsid w:val="00DA0E94"/>
    <w:rsid w:val="00DA12B7"/>
    <w:rsid w:val="00DA13C4"/>
    <w:rsid w:val="00DA1827"/>
    <w:rsid w:val="00DA1F24"/>
    <w:rsid w:val="00DA215B"/>
    <w:rsid w:val="00DA2175"/>
    <w:rsid w:val="00DA2387"/>
    <w:rsid w:val="00DA2941"/>
    <w:rsid w:val="00DA2E8A"/>
    <w:rsid w:val="00DA39BF"/>
    <w:rsid w:val="00DA3A4B"/>
    <w:rsid w:val="00DA4390"/>
    <w:rsid w:val="00DA44DB"/>
    <w:rsid w:val="00DA477C"/>
    <w:rsid w:val="00DA4822"/>
    <w:rsid w:val="00DA4C75"/>
    <w:rsid w:val="00DA4E72"/>
    <w:rsid w:val="00DA5289"/>
    <w:rsid w:val="00DA55C4"/>
    <w:rsid w:val="00DA598B"/>
    <w:rsid w:val="00DA6BCC"/>
    <w:rsid w:val="00DA7180"/>
    <w:rsid w:val="00DA744A"/>
    <w:rsid w:val="00DA7620"/>
    <w:rsid w:val="00DA78C3"/>
    <w:rsid w:val="00DA7CBF"/>
    <w:rsid w:val="00DA7CEE"/>
    <w:rsid w:val="00DA7E96"/>
    <w:rsid w:val="00DA7ED5"/>
    <w:rsid w:val="00DB0700"/>
    <w:rsid w:val="00DB160F"/>
    <w:rsid w:val="00DB190A"/>
    <w:rsid w:val="00DB1A1F"/>
    <w:rsid w:val="00DB1A75"/>
    <w:rsid w:val="00DB202F"/>
    <w:rsid w:val="00DB2149"/>
    <w:rsid w:val="00DB26A8"/>
    <w:rsid w:val="00DB2774"/>
    <w:rsid w:val="00DB29E4"/>
    <w:rsid w:val="00DB2F5B"/>
    <w:rsid w:val="00DB30D6"/>
    <w:rsid w:val="00DB3640"/>
    <w:rsid w:val="00DB386C"/>
    <w:rsid w:val="00DB397E"/>
    <w:rsid w:val="00DB3D54"/>
    <w:rsid w:val="00DB3DE1"/>
    <w:rsid w:val="00DB422B"/>
    <w:rsid w:val="00DB45E5"/>
    <w:rsid w:val="00DB4EC5"/>
    <w:rsid w:val="00DB4F77"/>
    <w:rsid w:val="00DB538E"/>
    <w:rsid w:val="00DB5782"/>
    <w:rsid w:val="00DB5C42"/>
    <w:rsid w:val="00DB5E21"/>
    <w:rsid w:val="00DB5F7B"/>
    <w:rsid w:val="00DB6240"/>
    <w:rsid w:val="00DB6319"/>
    <w:rsid w:val="00DB63C7"/>
    <w:rsid w:val="00DB65B7"/>
    <w:rsid w:val="00DB7DC0"/>
    <w:rsid w:val="00DB7FC2"/>
    <w:rsid w:val="00DC0091"/>
    <w:rsid w:val="00DC06B8"/>
    <w:rsid w:val="00DC0A0A"/>
    <w:rsid w:val="00DC0AF0"/>
    <w:rsid w:val="00DC0BA7"/>
    <w:rsid w:val="00DC1375"/>
    <w:rsid w:val="00DC142A"/>
    <w:rsid w:val="00DC16C1"/>
    <w:rsid w:val="00DC16EA"/>
    <w:rsid w:val="00DC187A"/>
    <w:rsid w:val="00DC18B9"/>
    <w:rsid w:val="00DC1D5B"/>
    <w:rsid w:val="00DC1F3B"/>
    <w:rsid w:val="00DC1F55"/>
    <w:rsid w:val="00DC20B4"/>
    <w:rsid w:val="00DC32FF"/>
    <w:rsid w:val="00DC3409"/>
    <w:rsid w:val="00DC3FA3"/>
    <w:rsid w:val="00DC4099"/>
    <w:rsid w:val="00DC440A"/>
    <w:rsid w:val="00DC45BF"/>
    <w:rsid w:val="00DC45F5"/>
    <w:rsid w:val="00DC5149"/>
    <w:rsid w:val="00DC5262"/>
    <w:rsid w:val="00DC536E"/>
    <w:rsid w:val="00DC54EA"/>
    <w:rsid w:val="00DC5793"/>
    <w:rsid w:val="00DC583D"/>
    <w:rsid w:val="00DC610E"/>
    <w:rsid w:val="00DC63EE"/>
    <w:rsid w:val="00DC6424"/>
    <w:rsid w:val="00DC66E4"/>
    <w:rsid w:val="00DC6A10"/>
    <w:rsid w:val="00DC7039"/>
    <w:rsid w:val="00DC721B"/>
    <w:rsid w:val="00DC724C"/>
    <w:rsid w:val="00DC7550"/>
    <w:rsid w:val="00DC75A1"/>
    <w:rsid w:val="00DC7630"/>
    <w:rsid w:val="00DC7FC7"/>
    <w:rsid w:val="00DC7FE1"/>
    <w:rsid w:val="00DD02E5"/>
    <w:rsid w:val="00DD053C"/>
    <w:rsid w:val="00DD0B22"/>
    <w:rsid w:val="00DD0EBB"/>
    <w:rsid w:val="00DD0EFC"/>
    <w:rsid w:val="00DD118D"/>
    <w:rsid w:val="00DD1591"/>
    <w:rsid w:val="00DD1603"/>
    <w:rsid w:val="00DD19F2"/>
    <w:rsid w:val="00DD1C20"/>
    <w:rsid w:val="00DD2465"/>
    <w:rsid w:val="00DD2774"/>
    <w:rsid w:val="00DD285C"/>
    <w:rsid w:val="00DD289D"/>
    <w:rsid w:val="00DD2911"/>
    <w:rsid w:val="00DD2A98"/>
    <w:rsid w:val="00DD2C46"/>
    <w:rsid w:val="00DD31EA"/>
    <w:rsid w:val="00DD3320"/>
    <w:rsid w:val="00DD3B82"/>
    <w:rsid w:val="00DD3E4C"/>
    <w:rsid w:val="00DD447C"/>
    <w:rsid w:val="00DD461F"/>
    <w:rsid w:val="00DD46A3"/>
    <w:rsid w:val="00DD4C8B"/>
    <w:rsid w:val="00DD5026"/>
    <w:rsid w:val="00DD530E"/>
    <w:rsid w:val="00DD58A4"/>
    <w:rsid w:val="00DD5A52"/>
    <w:rsid w:val="00DD5DB7"/>
    <w:rsid w:val="00DD5DF0"/>
    <w:rsid w:val="00DD60DE"/>
    <w:rsid w:val="00DD62A8"/>
    <w:rsid w:val="00DD68B6"/>
    <w:rsid w:val="00DD697A"/>
    <w:rsid w:val="00DD6A4A"/>
    <w:rsid w:val="00DD6B36"/>
    <w:rsid w:val="00DD6BD3"/>
    <w:rsid w:val="00DD7037"/>
    <w:rsid w:val="00DD7073"/>
    <w:rsid w:val="00DD7111"/>
    <w:rsid w:val="00DD7287"/>
    <w:rsid w:val="00DD7311"/>
    <w:rsid w:val="00DD7376"/>
    <w:rsid w:val="00DD7D80"/>
    <w:rsid w:val="00DE0619"/>
    <w:rsid w:val="00DE0830"/>
    <w:rsid w:val="00DE0BD8"/>
    <w:rsid w:val="00DE1148"/>
    <w:rsid w:val="00DE1540"/>
    <w:rsid w:val="00DE2111"/>
    <w:rsid w:val="00DE21ED"/>
    <w:rsid w:val="00DE25DC"/>
    <w:rsid w:val="00DE2691"/>
    <w:rsid w:val="00DE278D"/>
    <w:rsid w:val="00DE27AB"/>
    <w:rsid w:val="00DE2CD6"/>
    <w:rsid w:val="00DE2EED"/>
    <w:rsid w:val="00DE32AA"/>
    <w:rsid w:val="00DE32CA"/>
    <w:rsid w:val="00DE32DA"/>
    <w:rsid w:val="00DE33B0"/>
    <w:rsid w:val="00DE4324"/>
    <w:rsid w:val="00DE44E2"/>
    <w:rsid w:val="00DE4B5E"/>
    <w:rsid w:val="00DE52EA"/>
    <w:rsid w:val="00DE573B"/>
    <w:rsid w:val="00DE5B4F"/>
    <w:rsid w:val="00DE5E20"/>
    <w:rsid w:val="00DE657E"/>
    <w:rsid w:val="00DE69D9"/>
    <w:rsid w:val="00DE6E26"/>
    <w:rsid w:val="00DE70AE"/>
    <w:rsid w:val="00DE74BD"/>
    <w:rsid w:val="00DE757C"/>
    <w:rsid w:val="00DE7A3B"/>
    <w:rsid w:val="00DE7C0E"/>
    <w:rsid w:val="00DF0278"/>
    <w:rsid w:val="00DF06F9"/>
    <w:rsid w:val="00DF0833"/>
    <w:rsid w:val="00DF08E9"/>
    <w:rsid w:val="00DF0B40"/>
    <w:rsid w:val="00DF0FBF"/>
    <w:rsid w:val="00DF103D"/>
    <w:rsid w:val="00DF1385"/>
    <w:rsid w:val="00DF16A1"/>
    <w:rsid w:val="00DF18F4"/>
    <w:rsid w:val="00DF3172"/>
    <w:rsid w:val="00DF3195"/>
    <w:rsid w:val="00DF31D4"/>
    <w:rsid w:val="00DF35EB"/>
    <w:rsid w:val="00DF37C0"/>
    <w:rsid w:val="00DF38BB"/>
    <w:rsid w:val="00DF4704"/>
    <w:rsid w:val="00DF4937"/>
    <w:rsid w:val="00DF4B12"/>
    <w:rsid w:val="00DF51B3"/>
    <w:rsid w:val="00DF51CB"/>
    <w:rsid w:val="00DF5439"/>
    <w:rsid w:val="00DF55B1"/>
    <w:rsid w:val="00DF5696"/>
    <w:rsid w:val="00DF57FE"/>
    <w:rsid w:val="00DF59CA"/>
    <w:rsid w:val="00DF5B15"/>
    <w:rsid w:val="00DF5C94"/>
    <w:rsid w:val="00DF5CCB"/>
    <w:rsid w:val="00DF61AA"/>
    <w:rsid w:val="00DF6403"/>
    <w:rsid w:val="00DF680E"/>
    <w:rsid w:val="00DF6814"/>
    <w:rsid w:val="00DF6B58"/>
    <w:rsid w:val="00DF7285"/>
    <w:rsid w:val="00DF753D"/>
    <w:rsid w:val="00DF7736"/>
    <w:rsid w:val="00DF7858"/>
    <w:rsid w:val="00DF7C2D"/>
    <w:rsid w:val="00E00086"/>
    <w:rsid w:val="00E00227"/>
    <w:rsid w:val="00E00617"/>
    <w:rsid w:val="00E00D98"/>
    <w:rsid w:val="00E01256"/>
    <w:rsid w:val="00E013B1"/>
    <w:rsid w:val="00E015AE"/>
    <w:rsid w:val="00E0162E"/>
    <w:rsid w:val="00E01D2C"/>
    <w:rsid w:val="00E02162"/>
    <w:rsid w:val="00E024AA"/>
    <w:rsid w:val="00E02C6C"/>
    <w:rsid w:val="00E02CE0"/>
    <w:rsid w:val="00E02F66"/>
    <w:rsid w:val="00E037DE"/>
    <w:rsid w:val="00E03C25"/>
    <w:rsid w:val="00E03D9D"/>
    <w:rsid w:val="00E03F49"/>
    <w:rsid w:val="00E041E7"/>
    <w:rsid w:val="00E04450"/>
    <w:rsid w:val="00E045C3"/>
    <w:rsid w:val="00E046F6"/>
    <w:rsid w:val="00E04AE2"/>
    <w:rsid w:val="00E04D12"/>
    <w:rsid w:val="00E04D53"/>
    <w:rsid w:val="00E04E0C"/>
    <w:rsid w:val="00E058EF"/>
    <w:rsid w:val="00E05934"/>
    <w:rsid w:val="00E05A9C"/>
    <w:rsid w:val="00E05EFF"/>
    <w:rsid w:val="00E0602D"/>
    <w:rsid w:val="00E060ED"/>
    <w:rsid w:val="00E06188"/>
    <w:rsid w:val="00E0628E"/>
    <w:rsid w:val="00E06828"/>
    <w:rsid w:val="00E0684A"/>
    <w:rsid w:val="00E06BC7"/>
    <w:rsid w:val="00E06C3C"/>
    <w:rsid w:val="00E06CE7"/>
    <w:rsid w:val="00E07462"/>
    <w:rsid w:val="00E07A1B"/>
    <w:rsid w:val="00E104EE"/>
    <w:rsid w:val="00E10658"/>
    <w:rsid w:val="00E10BBD"/>
    <w:rsid w:val="00E10BE0"/>
    <w:rsid w:val="00E10D50"/>
    <w:rsid w:val="00E10FAC"/>
    <w:rsid w:val="00E1104F"/>
    <w:rsid w:val="00E1126F"/>
    <w:rsid w:val="00E117A0"/>
    <w:rsid w:val="00E117F6"/>
    <w:rsid w:val="00E11A47"/>
    <w:rsid w:val="00E11B1A"/>
    <w:rsid w:val="00E120BA"/>
    <w:rsid w:val="00E1214C"/>
    <w:rsid w:val="00E125A7"/>
    <w:rsid w:val="00E1280E"/>
    <w:rsid w:val="00E129F1"/>
    <w:rsid w:val="00E12C1C"/>
    <w:rsid w:val="00E132BF"/>
    <w:rsid w:val="00E1332A"/>
    <w:rsid w:val="00E1342D"/>
    <w:rsid w:val="00E1348A"/>
    <w:rsid w:val="00E134FD"/>
    <w:rsid w:val="00E13A5E"/>
    <w:rsid w:val="00E13B7C"/>
    <w:rsid w:val="00E1406A"/>
    <w:rsid w:val="00E140F5"/>
    <w:rsid w:val="00E14660"/>
    <w:rsid w:val="00E14A1C"/>
    <w:rsid w:val="00E14FEA"/>
    <w:rsid w:val="00E150BD"/>
    <w:rsid w:val="00E152DB"/>
    <w:rsid w:val="00E154AF"/>
    <w:rsid w:val="00E15535"/>
    <w:rsid w:val="00E1569C"/>
    <w:rsid w:val="00E156BF"/>
    <w:rsid w:val="00E15BF9"/>
    <w:rsid w:val="00E15C77"/>
    <w:rsid w:val="00E1666F"/>
    <w:rsid w:val="00E168C0"/>
    <w:rsid w:val="00E1693E"/>
    <w:rsid w:val="00E17272"/>
    <w:rsid w:val="00E17335"/>
    <w:rsid w:val="00E17362"/>
    <w:rsid w:val="00E17C80"/>
    <w:rsid w:val="00E17CB6"/>
    <w:rsid w:val="00E17EA9"/>
    <w:rsid w:val="00E2022D"/>
    <w:rsid w:val="00E2054A"/>
    <w:rsid w:val="00E2066D"/>
    <w:rsid w:val="00E207B0"/>
    <w:rsid w:val="00E207D5"/>
    <w:rsid w:val="00E208C1"/>
    <w:rsid w:val="00E20D41"/>
    <w:rsid w:val="00E20F91"/>
    <w:rsid w:val="00E21855"/>
    <w:rsid w:val="00E21A88"/>
    <w:rsid w:val="00E22BB1"/>
    <w:rsid w:val="00E23021"/>
    <w:rsid w:val="00E23099"/>
    <w:rsid w:val="00E23ABD"/>
    <w:rsid w:val="00E23EDB"/>
    <w:rsid w:val="00E23FC4"/>
    <w:rsid w:val="00E2420F"/>
    <w:rsid w:val="00E242DE"/>
    <w:rsid w:val="00E24363"/>
    <w:rsid w:val="00E248D8"/>
    <w:rsid w:val="00E24BBD"/>
    <w:rsid w:val="00E24D56"/>
    <w:rsid w:val="00E24D6E"/>
    <w:rsid w:val="00E250F1"/>
    <w:rsid w:val="00E25244"/>
    <w:rsid w:val="00E258BF"/>
    <w:rsid w:val="00E25BAB"/>
    <w:rsid w:val="00E25E74"/>
    <w:rsid w:val="00E25F49"/>
    <w:rsid w:val="00E26B75"/>
    <w:rsid w:val="00E26C90"/>
    <w:rsid w:val="00E273EC"/>
    <w:rsid w:val="00E275E0"/>
    <w:rsid w:val="00E278DC"/>
    <w:rsid w:val="00E27CCE"/>
    <w:rsid w:val="00E300AB"/>
    <w:rsid w:val="00E30580"/>
    <w:rsid w:val="00E30626"/>
    <w:rsid w:val="00E30A29"/>
    <w:rsid w:val="00E312BC"/>
    <w:rsid w:val="00E314CB"/>
    <w:rsid w:val="00E31A1C"/>
    <w:rsid w:val="00E321B9"/>
    <w:rsid w:val="00E32B46"/>
    <w:rsid w:val="00E32C76"/>
    <w:rsid w:val="00E32D97"/>
    <w:rsid w:val="00E334C2"/>
    <w:rsid w:val="00E336B9"/>
    <w:rsid w:val="00E338AA"/>
    <w:rsid w:val="00E33B37"/>
    <w:rsid w:val="00E33E54"/>
    <w:rsid w:val="00E33E87"/>
    <w:rsid w:val="00E342D9"/>
    <w:rsid w:val="00E346E3"/>
    <w:rsid w:val="00E34852"/>
    <w:rsid w:val="00E3486D"/>
    <w:rsid w:val="00E34974"/>
    <w:rsid w:val="00E34A6B"/>
    <w:rsid w:val="00E34C34"/>
    <w:rsid w:val="00E35482"/>
    <w:rsid w:val="00E3550D"/>
    <w:rsid w:val="00E357ED"/>
    <w:rsid w:val="00E36026"/>
    <w:rsid w:val="00E36319"/>
    <w:rsid w:val="00E36789"/>
    <w:rsid w:val="00E36A34"/>
    <w:rsid w:val="00E370BE"/>
    <w:rsid w:val="00E37262"/>
    <w:rsid w:val="00E37769"/>
    <w:rsid w:val="00E379B9"/>
    <w:rsid w:val="00E37E74"/>
    <w:rsid w:val="00E40356"/>
    <w:rsid w:val="00E40700"/>
    <w:rsid w:val="00E40A02"/>
    <w:rsid w:val="00E40B24"/>
    <w:rsid w:val="00E40B7C"/>
    <w:rsid w:val="00E40B89"/>
    <w:rsid w:val="00E416D6"/>
    <w:rsid w:val="00E417A2"/>
    <w:rsid w:val="00E41ADC"/>
    <w:rsid w:val="00E41DB8"/>
    <w:rsid w:val="00E42005"/>
    <w:rsid w:val="00E422FF"/>
    <w:rsid w:val="00E428B4"/>
    <w:rsid w:val="00E429A2"/>
    <w:rsid w:val="00E429F8"/>
    <w:rsid w:val="00E431E8"/>
    <w:rsid w:val="00E434FA"/>
    <w:rsid w:val="00E4355C"/>
    <w:rsid w:val="00E435CB"/>
    <w:rsid w:val="00E43640"/>
    <w:rsid w:val="00E43C5B"/>
    <w:rsid w:val="00E43EC3"/>
    <w:rsid w:val="00E43FB3"/>
    <w:rsid w:val="00E4454B"/>
    <w:rsid w:val="00E44AE2"/>
    <w:rsid w:val="00E4517C"/>
    <w:rsid w:val="00E47039"/>
    <w:rsid w:val="00E4708A"/>
    <w:rsid w:val="00E47138"/>
    <w:rsid w:val="00E471A9"/>
    <w:rsid w:val="00E472E2"/>
    <w:rsid w:val="00E472E5"/>
    <w:rsid w:val="00E47359"/>
    <w:rsid w:val="00E4737A"/>
    <w:rsid w:val="00E4745F"/>
    <w:rsid w:val="00E47728"/>
    <w:rsid w:val="00E4785F"/>
    <w:rsid w:val="00E478CF"/>
    <w:rsid w:val="00E47C6A"/>
    <w:rsid w:val="00E500C2"/>
    <w:rsid w:val="00E50186"/>
    <w:rsid w:val="00E5052E"/>
    <w:rsid w:val="00E5055D"/>
    <w:rsid w:val="00E505AF"/>
    <w:rsid w:val="00E506EC"/>
    <w:rsid w:val="00E50814"/>
    <w:rsid w:val="00E50834"/>
    <w:rsid w:val="00E50EDC"/>
    <w:rsid w:val="00E510AA"/>
    <w:rsid w:val="00E5111C"/>
    <w:rsid w:val="00E51EBC"/>
    <w:rsid w:val="00E521C6"/>
    <w:rsid w:val="00E52423"/>
    <w:rsid w:val="00E52838"/>
    <w:rsid w:val="00E52AC3"/>
    <w:rsid w:val="00E52C63"/>
    <w:rsid w:val="00E52DFF"/>
    <w:rsid w:val="00E52E01"/>
    <w:rsid w:val="00E52EDC"/>
    <w:rsid w:val="00E52FC4"/>
    <w:rsid w:val="00E53438"/>
    <w:rsid w:val="00E53460"/>
    <w:rsid w:val="00E5351C"/>
    <w:rsid w:val="00E535BF"/>
    <w:rsid w:val="00E53ABE"/>
    <w:rsid w:val="00E53DA9"/>
    <w:rsid w:val="00E541C9"/>
    <w:rsid w:val="00E544A5"/>
    <w:rsid w:val="00E544F5"/>
    <w:rsid w:val="00E5463E"/>
    <w:rsid w:val="00E548C1"/>
    <w:rsid w:val="00E54A58"/>
    <w:rsid w:val="00E54B22"/>
    <w:rsid w:val="00E54F68"/>
    <w:rsid w:val="00E554AD"/>
    <w:rsid w:val="00E556E8"/>
    <w:rsid w:val="00E556FB"/>
    <w:rsid w:val="00E5571D"/>
    <w:rsid w:val="00E557FA"/>
    <w:rsid w:val="00E5589A"/>
    <w:rsid w:val="00E56001"/>
    <w:rsid w:val="00E560D7"/>
    <w:rsid w:val="00E5613F"/>
    <w:rsid w:val="00E561A7"/>
    <w:rsid w:val="00E56510"/>
    <w:rsid w:val="00E56869"/>
    <w:rsid w:val="00E569F7"/>
    <w:rsid w:val="00E56B2E"/>
    <w:rsid w:val="00E56CB7"/>
    <w:rsid w:val="00E57086"/>
    <w:rsid w:val="00E57393"/>
    <w:rsid w:val="00E57725"/>
    <w:rsid w:val="00E579FE"/>
    <w:rsid w:val="00E57C6B"/>
    <w:rsid w:val="00E608DF"/>
    <w:rsid w:val="00E60D2F"/>
    <w:rsid w:val="00E60D9B"/>
    <w:rsid w:val="00E6109D"/>
    <w:rsid w:val="00E614E0"/>
    <w:rsid w:val="00E617D9"/>
    <w:rsid w:val="00E62131"/>
    <w:rsid w:val="00E6247C"/>
    <w:rsid w:val="00E62B83"/>
    <w:rsid w:val="00E62C1A"/>
    <w:rsid w:val="00E62D83"/>
    <w:rsid w:val="00E62F27"/>
    <w:rsid w:val="00E62F75"/>
    <w:rsid w:val="00E633CD"/>
    <w:rsid w:val="00E6366E"/>
    <w:rsid w:val="00E638B2"/>
    <w:rsid w:val="00E63B37"/>
    <w:rsid w:val="00E63DAA"/>
    <w:rsid w:val="00E63F7A"/>
    <w:rsid w:val="00E647A1"/>
    <w:rsid w:val="00E648D1"/>
    <w:rsid w:val="00E64C2E"/>
    <w:rsid w:val="00E6540B"/>
    <w:rsid w:val="00E65DAE"/>
    <w:rsid w:val="00E6647E"/>
    <w:rsid w:val="00E665C0"/>
    <w:rsid w:val="00E669A6"/>
    <w:rsid w:val="00E66E6F"/>
    <w:rsid w:val="00E66EA3"/>
    <w:rsid w:val="00E66F04"/>
    <w:rsid w:val="00E6717E"/>
    <w:rsid w:val="00E675D8"/>
    <w:rsid w:val="00E675D9"/>
    <w:rsid w:val="00E703B0"/>
    <w:rsid w:val="00E70884"/>
    <w:rsid w:val="00E709A4"/>
    <w:rsid w:val="00E70A99"/>
    <w:rsid w:val="00E70C88"/>
    <w:rsid w:val="00E70E3E"/>
    <w:rsid w:val="00E7151A"/>
    <w:rsid w:val="00E716DB"/>
    <w:rsid w:val="00E71E55"/>
    <w:rsid w:val="00E72061"/>
    <w:rsid w:val="00E7216A"/>
    <w:rsid w:val="00E7268A"/>
    <w:rsid w:val="00E72717"/>
    <w:rsid w:val="00E72D34"/>
    <w:rsid w:val="00E72D94"/>
    <w:rsid w:val="00E72DB5"/>
    <w:rsid w:val="00E73439"/>
    <w:rsid w:val="00E73457"/>
    <w:rsid w:val="00E73647"/>
    <w:rsid w:val="00E73710"/>
    <w:rsid w:val="00E73B54"/>
    <w:rsid w:val="00E73D62"/>
    <w:rsid w:val="00E73F7F"/>
    <w:rsid w:val="00E742F8"/>
    <w:rsid w:val="00E7471F"/>
    <w:rsid w:val="00E74ADD"/>
    <w:rsid w:val="00E75186"/>
    <w:rsid w:val="00E752E6"/>
    <w:rsid w:val="00E753E8"/>
    <w:rsid w:val="00E7554B"/>
    <w:rsid w:val="00E75997"/>
    <w:rsid w:val="00E7667B"/>
    <w:rsid w:val="00E767E8"/>
    <w:rsid w:val="00E76BCC"/>
    <w:rsid w:val="00E77310"/>
    <w:rsid w:val="00E774F5"/>
    <w:rsid w:val="00E7768D"/>
    <w:rsid w:val="00E77898"/>
    <w:rsid w:val="00E77A83"/>
    <w:rsid w:val="00E77AB9"/>
    <w:rsid w:val="00E77CE4"/>
    <w:rsid w:val="00E77D8F"/>
    <w:rsid w:val="00E77E93"/>
    <w:rsid w:val="00E8009E"/>
    <w:rsid w:val="00E800C4"/>
    <w:rsid w:val="00E800DE"/>
    <w:rsid w:val="00E8147E"/>
    <w:rsid w:val="00E82122"/>
    <w:rsid w:val="00E82274"/>
    <w:rsid w:val="00E8247D"/>
    <w:rsid w:val="00E82510"/>
    <w:rsid w:val="00E825EE"/>
    <w:rsid w:val="00E82C55"/>
    <w:rsid w:val="00E8376E"/>
    <w:rsid w:val="00E83CEF"/>
    <w:rsid w:val="00E83D14"/>
    <w:rsid w:val="00E83F7C"/>
    <w:rsid w:val="00E84194"/>
    <w:rsid w:val="00E842D9"/>
    <w:rsid w:val="00E8457C"/>
    <w:rsid w:val="00E84715"/>
    <w:rsid w:val="00E8480B"/>
    <w:rsid w:val="00E84A75"/>
    <w:rsid w:val="00E84C03"/>
    <w:rsid w:val="00E84C3C"/>
    <w:rsid w:val="00E84C92"/>
    <w:rsid w:val="00E84DD2"/>
    <w:rsid w:val="00E85409"/>
    <w:rsid w:val="00E85435"/>
    <w:rsid w:val="00E85CDC"/>
    <w:rsid w:val="00E85DB4"/>
    <w:rsid w:val="00E86004"/>
    <w:rsid w:val="00E86155"/>
    <w:rsid w:val="00E874CE"/>
    <w:rsid w:val="00E876BE"/>
    <w:rsid w:val="00E8787A"/>
    <w:rsid w:val="00E87999"/>
    <w:rsid w:val="00E87D31"/>
    <w:rsid w:val="00E87E0F"/>
    <w:rsid w:val="00E9031C"/>
    <w:rsid w:val="00E90392"/>
    <w:rsid w:val="00E90503"/>
    <w:rsid w:val="00E9052B"/>
    <w:rsid w:val="00E90986"/>
    <w:rsid w:val="00E90C86"/>
    <w:rsid w:val="00E90EFD"/>
    <w:rsid w:val="00E90F0A"/>
    <w:rsid w:val="00E9142E"/>
    <w:rsid w:val="00E91624"/>
    <w:rsid w:val="00E917AC"/>
    <w:rsid w:val="00E91958"/>
    <w:rsid w:val="00E919E6"/>
    <w:rsid w:val="00E91A4F"/>
    <w:rsid w:val="00E91E5D"/>
    <w:rsid w:val="00E92708"/>
    <w:rsid w:val="00E9279A"/>
    <w:rsid w:val="00E92B75"/>
    <w:rsid w:val="00E92F84"/>
    <w:rsid w:val="00E92F95"/>
    <w:rsid w:val="00E9314D"/>
    <w:rsid w:val="00E9339B"/>
    <w:rsid w:val="00E93BB8"/>
    <w:rsid w:val="00E93CC8"/>
    <w:rsid w:val="00E9471B"/>
    <w:rsid w:val="00E94751"/>
    <w:rsid w:val="00E94A43"/>
    <w:rsid w:val="00E95142"/>
    <w:rsid w:val="00E954CB"/>
    <w:rsid w:val="00E954D7"/>
    <w:rsid w:val="00E9562A"/>
    <w:rsid w:val="00E9608A"/>
    <w:rsid w:val="00E96AA1"/>
    <w:rsid w:val="00E96B76"/>
    <w:rsid w:val="00E97084"/>
    <w:rsid w:val="00E971D8"/>
    <w:rsid w:val="00E971FC"/>
    <w:rsid w:val="00E97447"/>
    <w:rsid w:val="00EA0193"/>
    <w:rsid w:val="00EA0321"/>
    <w:rsid w:val="00EA050E"/>
    <w:rsid w:val="00EA0D75"/>
    <w:rsid w:val="00EA0E87"/>
    <w:rsid w:val="00EA15F1"/>
    <w:rsid w:val="00EA189C"/>
    <w:rsid w:val="00EA199A"/>
    <w:rsid w:val="00EA2356"/>
    <w:rsid w:val="00EA2385"/>
    <w:rsid w:val="00EA2527"/>
    <w:rsid w:val="00EA2666"/>
    <w:rsid w:val="00EA3028"/>
    <w:rsid w:val="00EA3344"/>
    <w:rsid w:val="00EA344C"/>
    <w:rsid w:val="00EA347D"/>
    <w:rsid w:val="00EA355C"/>
    <w:rsid w:val="00EA3592"/>
    <w:rsid w:val="00EA3891"/>
    <w:rsid w:val="00EA3EDB"/>
    <w:rsid w:val="00EA41B3"/>
    <w:rsid w:val="00EA4233"/>
    <w:rsid w:val="00EA4274"/>
    <w:rsid w:val="00EA429F"/>
    <w:rsid w:val="00EA45C1"/>
    <w:rsid w:val="00EA4949"/>
    <w:rsid w:val="00EA4F9E"/>
    <w:rsid w:val="00EA50A8"/>
    <w:rsid w:val="00EA51A7"/>
    <w:rsid w:val="00EA5530"/>
    <w:rsid w:val="00EA6170"/>
    <w:rsid w:val="00EA62AC"/>
    <w:rsid w:val="00EA62E2"/>
    <w:rsid w:val="00EA63CA"/>
    <w:rsid w:val="00EA6D3B"/>
    <w:rsid w:val="00EA7304"/>
    <w:rsid w:val="00EA7909"/>
    <w:rsid w:val="00EA7923"/>
    <w:rsid w:val="00EA7BCA"/>
    <w:rsid w:val="00EA7CC0"/>
    <w:rsid w:val="00EA7E47"/>
    <w:rsid w:val="00EB00AD"/>
    <w:rsid w:val="00EB0143"/>
    <w:rsid w:val="00EB01AF"/>
    <w:rsid w:val="00EB02E1"/>
    <w:rsid w:val="00EB046D"/>
    <w:rsid w:val="00EB09C6"/>
    <w:rsid w:val="00EB0C90"/>
    <w:rsid w:val="00EB0EE1"/>
    <w:rsid w:val="00EB1344"/>
    <w:rsid w:val="00EB134A"/>
    <w:rsid w:val="00EB136C"/>
    <w:rsid w:val="00EB1842"/>
    <w:rsid w:val="00EB1F3D"/>
    <w:rsid w:val="00EB224C"/>
    <w:rsid w:val="00EB256A"/>
    <w:rsid w:val="00EB2B11"/>
    <w:rsid w:val="00EB2B65"/>
    <w:rsid w:val="00EB2D0B"/>
    <w:rsid w:val="00EB2DC7"/>
    <w:rsid w:val="00EB30CC"/>
    <w:rsid w:val="00EB3441"/>
    <w:rsid w:val="00EB34D2"/>
    <w:rsid w:val="00EB384C"/>
    <w:rsid w:val="00EB3A4F"/>
    <w:rsid w:val="00EB3CEE"/>
    <w:rsid w:val="00EB3D7D"/>
    <w:rsid w:val="00EB3DF9"/>
    <w:rsid w:val="00EB4190"/>
    <w:rsid w:val="00EB480E"/>
    <w:rsid w:val="00EB4FE4"/>
    <w:rsid w:val="00EB528E"/>
    <w:rsid w:val="00EB5687"/>
    <w:rsid w:val="00EB57B9"/>
    <w:rsid w:val="00EB5A5F"/>
    <w:rsid w:val="00EB5DB7"/>
    <w:rsid w:val="00EB5EC6"/>
    <w:rsid w:val="00EB6432"/>
    <w:rsid w:val="00EB6670"/>
    <w:rsid w:val="00EB67D7"/>
    <w:rsid w:val="00EB6C80"/>
    <w:rsid w:val="00EB6DB2"/>
    <w:rsid w:val="00EB6DD7"/>
    <w:rsid w:val="00EB741C"/>
    <w:rsid w:val="00EB7449"/>
    <w:rsid w:val="00EB7543"/>
    <w:rsid w:val="00EB76C1"/>
    <w:rsid w:val="00EB798C"/>
    <w:rsid w:val="00EB7ADC"/>
    <w:rsid w:val="00EB7BFB"/>
    <w:rsid w:val="00EB7E1D"/>
    <w:rsid w:val="00EB7FC9"/>
    <w:rsid w:val="00EC0058"/>
    <w:rsid w:val="00EC017D"/>
    <w:rsid w:val="00EC0206"/>
    <w:rsid w:val="00EC05EA"/>
    <w:rsid w:val="00EC08C9"/>
    <w:rsid w:val="00EC0B21"/>
    <w:rsid w:val="00EC0C33"/>
    <w:rsid w:val="00EC0CF7"/>
    <w:rsid w:val="00EC153F"/>
    <w:rsid w:val="00EC1AD9"/>
    <w:rsid w:val="00EC1DBB"/>
    <w:rsid w:val="00EC1F8B"/>
    <w:rsid w:val="00EC2137"/>
    <w:rsid w:val="00EC28CB"/>
    <w:rsid w:val="00EC2AA9"/>
    <w:rsid w:val="00EC2EEF"/>
    <w:rsid w:val="00EC3287"/>
    <w:rsid w:val="00EC334E"/>
    <w:rsid w:val="00EC3708"/>
    <w:rsid w:val="00EC37F7"/>
    <w:rsid w:val="00EC3953"/>
    <w:rsid w:val="00EC3CC5"/>
    <w:rsid w:val="00EC3DB4"/>
    <w:rsid w:val="00EC3FC8"/>
    <w:rsid w:val="00EC4168"/>
    <w:rsid w:val="00EC432F"/>
    <w:rsid w:val="00EC4416"/>
    <w:rsid w:val="00EC4D7B"/>
    <w:rsid w:val="00EC55EA"/>
    <w:rsid w:val="00EC5669"/>
    <w:rsid w:val="00EC57CC"/>
    <w:rsid w:val="00EC59C5"/>
    <w:rsid w:val="00EC5B72"/>
    <w:rsid w:val="00EC5DC5"/>
    <w:rsid w:val="00EC60E8"/>
    <w:rsid w:val="00EC65DD"/>
    <w:rsid w:val="00EC6B22"/>
    <w:rsid w:val="00EC6EC6"/>
    <w:rsid w:val="00EC6EE9"/>
    <w:rsid w:val="00EC71E1"/>
    <w:rsid w:val="00EC73FF"/>
    <w:rsid w:val="00EC75B5"/>
    <w:rsid w:val="00EC75FC"/>
    <w:rsid w:val="00EC782B"/>
    <w:rsid w:val="00EC7A53"/>
    <w:rsid w:val="00EC7AF6"/>
    <w:rsid w:val="00EC7D45"/>
    <w:rsid w:val="00EC7DA8"/>
    <w:rsid w:val="00ED0035"/>
    <w:rsid w:val="00ED00B2"/>
    <w:rsid w:val="00ED00C1"/>
    <w:rsid w:val="00ED034E"/>
    <w:rsid w:val="00ED09C9"/>
    <w:rsid w:val="00ED0EDA"/>
    <w:rsid w:val="00ED131C"/>
    <w:rsid w:val="00ED1496"/>
    <w:rsid w:val="00ED15D5"/>
    <w:rsid w:val="00ED1CCD"/>
    <w:rsid w:val="00ED27E8"/>
    <w:rsid w:val="00ED29D2"/>
    <w:rsid w:val="00ED2A4F"/>
    <w:rsid w:val="00ED2B36"/>
    <w:rsid w:val="00ED2E4E"/>
    <w:rsid w:val="00ED31E9"/>
    <w:rsid w:val="00ED330B"/>
    <w:rsid w:val="00ED33D8"/>
    <w:rsid w:val="00ED365A"/>
    <w:rsid w:val="00ED3C6B"/>
    <w:rsid w:val="00ED467F"/>
    <w:rsid w:val="00ED4927"/>
    <w:rsid w:val="00ED4FB2"/>
    <w:rsid w:val="00ED5142"/>
    <w:rsid w:val="00ED5611"/>
    <w:rsid w:val="00ED5A71"/>
    <w:rsid w:val="00ED604A"/>
    <w:rsid w:val="00ED648D"/>
    <w:rsid w:val="00ED6623"/>
    <w:rsid w:val="00ED7137"/>
    <w:rsid w:val="00ED7573"/>
    <w:rsid w:val="00ED7794"/>
    <w:rsid w:val="00ED7832"/>
    <w:rsid w:val="00ED784D"/>
    <w:rsid w:val="00ED7919"/>
    <w:rsid w:val="00ED7EAB"/>
    <w:rsid w:val="00EE00AC"/>
    <w:rsid w:val="00EE0883"/>
    <w:rsid w:val="00EE0A6B"/>
    <w:rsid w:val="00EE0E35"/>
    <w:rsid w:val="00EE123A"/>
    <w:rsid w:val="00EE1854"/>
    <w:rsid w:val="00EE23EC"/>
    <w:rsid w:val="00EE29B3"/>
    <w:rsid w:val="00EE2CAA"/>
    <w:rsid w:val="00EE2DF7"/>
    <w:rsid w:val="00EE2DF8"/>
    <w:rsid w:val="00EE2FA2"/>
    <w:rsid w:val="00EE2FB3"/>
    <w:rsid w:val="00EE3081"/>
    <w:rsid w:val="00EE313A"/>
    <w:rsid w:val="00EE3730"/>
    <w:rsid w:val="00EE37BB"/>
    <w:rsid w:val="00EE38A8"/>
    <w:rsid w:val="00EE3EFF"/>
    <w:rsid w:val="00EE4267"/>
    <w:rsid w:val="00EE4924"/>
    <w:rsid w:val="00EE4991"/>
    <w:rsid w:val="00EE4D7A"/>
    <w:rsid w:val="00EE4F80"/>
    <w:rsid w:val="00EE516F"/>
    <w:rsid w:val="00EE561D"/>
    <w:rsid w:val="00EE56A7"/>
    <w:rsid w:val="00EE5B0F"/>
    <w:rsid w:val="00EE5E22"/>
    <w:rsid w:val="00EE67AE"/>
    <w:rsid w:val="00EE6853"/>
    <w:rsid w:val="00EE6CBD"/>
    <w:rsid w:val="00EE711A"/>
    <w:rsid w:val="00EE74EA"/>
    <w:rsid w:val="00EE75ED"/>
    <w:rsid w:val="00EE7645"/>
    <w:rsid w:val="00EE7969"/>
    <w:rsid w:val="00EE79C4"/>
    <w:rsid w:val="00EE7A24"/>
    <w:rsid w:val="00EE7A79"/>
    <w:rsid w:val="00EE7D47"/>
    <w:rsid w:val="00EE7FE8"/>
    <w:rsid w:val="00EF01B9"/>
    <w:rsid w:val="00EF06EA"/>
    <w:rsid w:val="00EF08CF"/>
    <w:rsid w:val="00EF0E2A"/>
    <w:rsid w:val="00EF11F0"/>
    <w:rsid w:val="00EF18E7"/>
    <w:rsid w:val="00EF20D6"/>
    <w:rsid w:val="00EF35D6"/>
    <w:rsid w:val="00EF41C8"/>
    <w:rsid w:val="00EF4233"/>
    <w:rsid w:val="00EF474B"/>
    <w:rsid w:val="00EF496F"/>
    <w:rsid w:val="00EF5198"/>
    <w:rsid w:val="00EF5349"/>
    <w:rsid w:val="00EF5771"/>
    <w:rsid w:val="00EF5777"/>
    <w:rsid w:val="00EF5AD8"/>
    <w:rsid w:val="00EF5B7B"/>
    <w:rsid w:val="00EF6066"/>
    <w:rsid w:val="00EF6682"/>
    <w:rsid w:val="00EF66B2"/>
    <w:rsid w:val="00EF66FF"/>
    <w:rsid w:val="00EF6B9F"/>
    <w:rsid w:val="00EF76DE"/>
    <w:rsid w:val="00EF7855"/>
    <w:rsid w:val="00EF7A04"/>
    <w:rsid w:val="00EF7A43"/>
    <w:rsid w:val="00EF7F1F"/>
    <w:rsid w:val="00F00043"/>
    <w:rsid w:val="00F00631"/>
    <w:rsid w:val="00F009AB"/>
    <w:rsid w:val="00F00AEC"/>
    <w:rsid w:val="00F00C43"/>
    <w:rsid w:val="00F00CEA"/>
    <w:rsid w:val="00F00F26"/>
    <w:rsid w:val="00F01031"/>
    <w:rsid w:val="00F0156B"/>
    <w:rsid w:val="00F01983"/>
    <w:rsid w:val="00F019B4"/>
    <w:rsid w:val="00F02054"/>
    <w:rsid w:val="00F02481"/>
    <w:rsid w:val="00F02C1C"/>
    <w:rsid w:val="00F02F46"/>
    <w:rsid w:val="00F033EA"/>
    <w:rsid w:val="00F03496"/>
    <w:rsid w:val="00F03C36"/>
    <w:rsid w:val="00F03C98"/>
    <w:rsid w:val="00F03D3F"/>
    <w:rsid w:val="00F03F84"/>
    <w:rsid w:val="00F04BF0"/>
    <w:rsid w:val="00F04BF6"/>
    <w:rsid w:val="00F051E4"/>
    <w:rsid w:val="00F052AD"/>
    <w:rsid w:val="00F052B7"/>
    <w:rsid w:val="00F05336"/>
    <w:rsid w:val="00F057D0"/>
    <w:rsid w:val="00F05D84"/>
    <w:rsid w:val="00F0602F"/>
    <w:rsid w:val="00F069AD"/>
    <w:rsid w:val="00F06AEF"/>
    <w:rsid w:val="00F06EFC"/>
    <w:rsid w:val="00F0728C"/>
    <w:rsid w:val="00F07604"/>
    <w:rsid w:val="00F0771F"/>
    <w:rsid w:val="00F0795E"/>
    <w:rsid w:val="00F079A2"/>
    <w:rsid w:val="00F07C61"/>
    <w:rsid w:val="00F1040D"/>
    <w:rsid w:val="00F1071A"/>
    <w:rsid w:val="00F10817"/>
    <w:rsid w:val="00F10C3F"/>
    <w:rsid w:val="00F10E2C"/>
    <w:rsid w:val="00F11527"/>
    <w:rsid w:val="00F1196E"/>
    <w:rsid w:val="00F11CB8"/>
    <w:rsid w:val="00F12BB2"/>
    <w:rsid w:val="00F12ECE"/>
    <w:rsid w:val="00F136AC"/>
    <w:rsid w:val="00F13898"/>
    <w:rsid w:val="00F13A3B"/>
    <w:rsid w:val="00F13AD1"/>
    <w:rsid w:val="00F13C0F"/>
    <w:rsid w:val="00F13C36"/>
    <w:rsid w:val="00F13C81"/>
    <w:rsid w:val="00F13D11"/>
    <w:rsid w:val="00F13EBF"/>
    <w:rsid w:val="00F13EEE"/>
    <w:rsid w:val="00F13F36"/>
    <w:rsid w:val="00F148E9"/>
    <w:rsid w:val="00F14A11"/>
    <w:rsid w:val="00F14A66"/>
    <w:rsid w:val="00F14F91"/>
    <w:rsid w:val="00F152E7"/>
    <w:rsid w:val="00F1568E"/>
    <w:rsid w:val="00F156AC"/>
    <w:rsid w:val="00F15A28"/>
    <w:rsid w:val="00F15BC5"/>
    <w:rsid w:val="00F160DF"/>
    <w:rsid w:val="00F16441"/>
    <w:rsid w:val="00F16E86"/>
    <w:rsid w:val="00F1716C"/>
    <w:rsid w:val="00F171D1"/>
    <w:rsid w:val="00F17209"/>
    <w:rsid w:val="00F172A1"/>
    <w:rsid w:val="00F174F2"/>
    <w:rsid w:val="00F174F5"/>
    <w:rsid w:val="00F1786A"/>
    <w:rsid w:val="00F17B11"/>
    <w:rsid w:val="00F17BA5"/>
    <w:rsid w:val="00F17BEE"/>
    <w:rsid w:val="00F200BB"/>
    <w:rsid w:val="00F2065F"/>
    <w:rsid w:val="00F20A9E"/>
    <w:rsid w:val="00F20B08"/>
    <w:rsid w:val="00F20E56"/>
    <w:rsid w:val="00F21088"/>
    <w:rsid w:val="00F21648"/>
    <w:rsid w:val="00F217EE"/>
    <w:rsid w:val="00F218B7"/>
    <w:rsid w:val="00F21927"/>
    <w:rsid w:val="00F21B9D"/>
    <w:rsid w:val="00F2202D"/>
    <w:rsid w:val="00F22066"/>
    <w:rsid w:val="00F22243"/>
    <w:rsid w:val="00F228B7"/>
    <w:rsid w:val="00F22CF9"/>
    <w:rsid w:val="00F2314D"/>
    <w:rsid w:val="00F23823"/>
    <w:rsid w:val="00F245CC"/>
    <w:rsid w:val="00F24927"/>
    <w:rsid w:val="00F24BDD"/>
    <w:rsid w:val="00F24D18"/>
    <w:rsid w:val="00F24FDF"/>
    <w:rsid w:val="00F25438"/>
    <w:rsid w:val="00F25A99"/>
    <w:rsid w:val="00F25DAB"/>
    <w:rsid w:val="00F25E12"/>
    <w:rsid w:val="00F25EE2"/>
    <w:rsid w:val="00F267D9"/>
    <w:rsid w:val="00F26C33"/>
    <w:rsid w:val="00F26F2F"/>
    <w:rsid w:val="00F26FEB"/>
    <w:rsid w:val="00F27976"/>
    <w:rsid w:val="00F27D71"/>
    <w:rsid w:val="00F27EF3"/>
    <w:rsid w:val="00F27F16"/>
    <w:rsid w:val="00F3055E"/>
    <w:rsid w:val="00F30930"/>
    <w:rsid w:val="00F30D6A"/>
    <w:rsid w:val="00F3164E"/>
    <w:rsid w:val="00F31830"/>
    <w:rsid w:val="00F318ED"/>
    <w:rsid w:val="00F31B61"/>
    <w:rsid w:val="00F31DB1"/>
    <w:rsid w:val="00F31E96"/>
    <w:rsid w:val="00F3204C"/>
    <w:rsid w:val="00F3232B"/>
    <w:rsid w:val="00F326BF"/>
    <w:rsid w:val="00F327E7"/>
    <w:rsid w:val="00F32CB7"/>
    <w:rsid w:val="00F331F4"/>
    <w:rsid w:val="00F3329F"/>
    <w:rsid w:val="00F3396A"/>
    <w:rsid w:val="00F34297"/>
    <w:rsid w:val="00F34527"/>
    <w:rsid w:val="00F34A0B"/>
    <w:rsid w:val="00F34AC5"/>
    <w:rsid w:val="00F34D5B"/>
    <w:rsid w:val="00F34E3A"/>
    <w:rsid w:val="00F35397"/>
    <w:rsid w:val="00F35704"/>
    <w:rsid w:val="00F35746"/>
    <w:rsid w:val="00F35D48"/>
    <w:rsid w:val="00F36006"/>
    <w:rsid w:val="00F36AA9"/>
    <w:rsid w:val="00F36CCB"/>
    <w:rsid w:val="00F36D27"/>
    <w:rsid w:val="00F37175"/>
    <w:rsid w:val="00F3784B"/>
    <w:rsid w:val="00F37967"/>
    <w:rsid w:val="00F37A2E"/>
    <w:rsid w:val="00F40B62"/>
    <w:rsid w:val="00F410D7"/>
    <w:rsid w:val="00F41333"/>
    <w:rsid w:val="00F417DD"/>
    <w:rsid w:val="00F418C5"/>
    <w:rsid w:val="00F41A80"/>
    <w:rsid w:val="00F42160"/>
    <w:rsid w:val="00F42263"/>
    <w:rsid w:val="00F42C9B"/>
    <w:rsid w:val="00F42CFB"/>
    <w:rsid w:val="00F42F87"/>
    <w:rsid w:val="00F432EF"/>
    <w:rsid w:val="00F434FC"/>
    <w:rsid w:val="00F43607"/>
    <w:rsid w:val="00F43B1C"/>
    <w:rsid w:val="00F43CB1"/>
    <w:rsid w:val="00F4419D"/>
    <w:rsid w:val="00F4424C"/>
    <w:rsid w:val="00F447C7"/>
    <w:rsid w:val="00F44A04"/>
    <w:rsid w:val="00F44B99"/>
    <w:rsid w:val="00F44FBE"/>
    <w:rsid w:val="00F4504F"/>
    <w:rsid w:val="00F45188"/>
    <w:rsid w:val="00F451D3"/>
    <w:rsid w:val="00F4573F"/>
    <w:rsid w:val="00F457BC"/>
    <w:rsid w:val="00F459B4"/>
    <w:rsid w:val="00F46A8B"/>
    <w:rsid w:val="00F46E9A"/>
    <w:rsid w:val="00F4724F"/>
    <w:rsid w:val="00F47F14"/>
    <w:rsid w:val="00F47F63"/>
    <w:rsid w:val="00F47F9F"/>
    <w:rsid w:val="00F50026"/>
    <w:rsid w:val="00F500AB"/>
    <w:rsid w:val="00F50329"/>
    <w:rsid w:val="00F50982"/>
    <w:rsid w:val="00F50B0D"/>
    <w:rsid w:val="00F50B44"/>
    <w:rsid w:val="00F50FD4"/>
    <w:rsid w:val="00F514D3"/>
    <w:rsid w:val="00F517A4"/>
    <w:rsid w:val="00F51AD0"/>
    <w:rsid w:val="00F51B64"/>
    <w:rsid w:val="00F51B86"/>
    <w:rsid w:val="00F5211B"/>
    <w:rsid w:val="00F523A4"/>
    <w:rsid w:val="00F52801"/>
    <w:rsid w:val="00F52810"/>
    <w:rsid w:val="00F528A2"/>
    <w:rsid w:val="00F52A36"/>
    <w:rsid w:val="00F52B65"/>
    <w:rsid w:val="00F52D01"/>
    <w:rsid w:val="00F53081"/>
    <w:rsid w:val="00F53286"/>
    <w:rsid w:val="00F5344C"/>
    <w:rsid w:val="00F5386F"/>
    <w:rsid w:val="00F53D56"/>
    <w:rsid w:val="00F540A7"/>
    <w:rsid w:val="00F540F4"/>
    <w:rsid w:val="00F543B5"/>
    <w:rsid w:val="00F544E0"/>
    <w:rsid w:val="00F546CE"/>
    <w:rsid w:val="00F5487B"/>
    <w:rsid w:val="00F55038"/>
    <w:rsid w:val="00F5541A"/>
    <w:rsid w:val="00F554A9"/>
    <w:rsid w:val="00F555B8"/>
    <w:rsid w:val="00F5570B"/>
    <w:rsid w:val="00F55924"/>
    <w:rsid w:val="00F55D2E"/>
    <w:rsid w:val="00F56353"/>
    <w:rsid w:val="00F563BB"/>
    <w:rsid w:val="00F564FE"/>
    <w:rsid w:val="00F565F8"/>
    <w:rsid w:val="00F57015"/>
    <w:rsid w:val="00F5704A"/>
    <w:rsid w:val="00F574C2"/>
    <w:rsid w:val="00F5753A"/>
    <w:rsid w:val="00F57966"/>
    <w:rsid w:val="00F57D3E"/>
    <w:rsid w:val="00F57F75"/>
    <w:rsid w:val="00F57FED"/>
    <w:rsid w:val="00F605AE"/>
    <w:rsid w:val="00F60AB9"/>
    <w:rsid w:val="00F60BEA"/>
    <w:rsid w:val="00F611E5"/>
    <w:rsid w:val="00F61397"/>
    <w:rsid w:val="00F61445"/>
    <w:rsid w:val="00F614AE"/>
    <w:rsid w:val="00F61569"/>
    <w:rsid w:val="00F61675"/>
    <w:rsid w:val="00F6199E"/>
    <w:rsid w:val="00F61B80"/>
    <w:rsid w:val="00F61CFE"/>
    <w:rsid w:val="00F61DBC"/>
    <w:rsid w:val="00F61FB7"/>
    <w:rsid w:val="00F62407"/>
    <w:rsid w:val="00F62D3D"/>
    <w:rsid w:val="00F630D1"/>
    <w:rsid w:val="00F631ED"/>
    <w:rsid w:val="00F63326"/>
    <w:rsid w:val="00F63469"/>
    <w:rsid w:val="00F6347C"/>
    <w:rsid w:val="00F635DF"/>
    <w:rsid w:val="00F63692"/>
    <w:rsid w:val="00F63A0F"/>
    <w:rsid w:val="00F63F81"/>
    <w:rsid w:val="00F6411B"/>
    <w:rsid w:val="00F64AA8"/>
    <w:rsid w:val="00F64DE9"/>
    <w:rsid w:val="00F6555D"/>
    <w:rsid w:val="00F65588"/>
    <w:rsid w:val="00F65A2C"/>
    <w:rsid w:val="00F65CBF"/>
    <w:rsid w:val="00F66408"/>
    <w:rsid w:val="00F6653D"/>
    <w:rsid w:val="00F66710"/>
    <w:rsid w:val="00F6716F"/>
    <w:rsid w:val="00F6719F"/>
    <w:rsid w:val="00F67309"/>
    <w:rsid w:val="00F6767A"/>
    <w:rsid w:val="00F67BA3"/>
    <w:rsid w:val="00F67BA5"/>
    <w:rsid w:val="00F67D8A"/>
    <w:rsid w:val="00F67ECF"/>
    <w:rsid w:val="00F70194"/>
    <w:rsid w:val="00F70597"/>
    <w:rsid w:val="00F70EE7"/>
    <w:rsid w:val="00F711FF"/>
    <w:rsid w:val="00F7136E"/>
    <w:rsid w:val="00F716FD"/>
    <w:rsid w:val="00F717A5"/>
    <w:rsid w:val="00F7189E"/>
    <w:rsid w:val="00F719A2"/>
    <w:rsid w:val="00F727DE"/>
    <w:rsid w:val="00F728D1"/>
    <w:rsid w:val="00F72FC7"/>
    <w:rsid w:val="00F73252"/>
    <w:rsid w:val="00F733EA"/>
    <w:rsid w:val="00F7344F"/>
    <w:rsid w:val="00F73505"/>
    <w:rsid w:val="00F73B7F"/>
    <w:rsid w:val="00F75248"/>
    <w:rsid w:val="00F75336"/>
    <w:rsid w:val="00F75D3E"/>
    <w:rsid w:val="00F76571"/>
    <w:rsid w:val="00F76607"/>
    <w:rsid w:val="00F766E1"/>
    <w:rsid w:val="00F76A98"/>
    <w:rsid w:val="00F76F2B"/>
    <w:rsid w:val="00F770C0"/>
    <w:rsid w:val="00F771D9"/>
    <w:rsid w:val="00F77570"/>
    <w:rsid w:val="00F77821"/>
    <w:rsid w:val="00F77A6A"/>
    <w:rsid w:val="00F802B2"/>
    <w:rsid w:val="00F80355"/>
    <w:rsid w:val="00F809F2"/>
    <w:rsid w:val="00F80AAC"/>
    <w:rsid w:val="00F81172"/>
    <w:rsid w:val="00F813A7"/>
    <w:rsid w:val="00F81CC9"/>
    <w:rsid w:val="00F81D69"/>
    <w:rsid w:val="00F82360"/>
    <w:rsid w:val="00F823BF"/>
    <w:rsid w:val="00F8252C"/>
    <w:rsid w:val="00F8254D"/>
    <w:rsid w:val="00F82AE5"/>
    <w:rsid w:val="00F82CA9"/>
    <w:rsid w:val="00F82F1C"/>
    <w:rsid w:val="00F82FFE"/>
    <w:rsid w:val="00F8305F"/>
    <w:rsid w:val="00F830DD"/>
    <w:rsid w:val="00F831FA"/>
    <w:rsid w:val="00F834E2"/>
    <w:rsid w:val="00F83BF7"/>
    <w:rsid w:val="00F83D54"/>
    <w:rsid w:val="00F83DCB"/>
    <w:rsid w:val="00F84073"/>
    <w:rsid w:val="00F84362"/>
    <w:rsid w:val="00F845C1"/>
    <w:rsid w:val="00F84E17"/>
    <w:rsid w:val="00F84E4E"/>
    <w:rsid w:val="00F85535"/>
    <w:rsid w:val="00F856D4"/>
    <w:rsid w:val="00F86233"/>
    <w:rsid w:val="00F86277"/>
    <w:rsid w:val="00F8673D"/>
    <w:rsid w:val="00F87089"/>
    <w:rsid w:val="00F878A4"/>
    <w:rsid w:val="00F878D7"/>
    <w:rsid w:val="00F878DA"/>
    <w:rsid w:val="00F87C07"/>
    <w:rsid w:val="00F87C43"/>
    <w:rsid w:val="00F87E66"/>
    <w:rsid w:val="00F90215"/>
    <w:rsid w:val="00F90260"/>
    <w:rsid w:val="00F90518"/>
    <w:rsid w:val="00F90693"/>
    <w:rsid w:val="00F9082A"/>
    <w:rsid w:val="00F90950"/>
    <w:rsid w:val="00F90E45"/>
    <w:rsid w:val="00F913B9"/>
    <w:rsid w:val="00F9172A"/>
    <w:rsid w:val="00F91F76"/>
    <w:rsid w:val="00F930FE"/>
    <w:rsid w:val="00F936F8"/>
    <w:rsid w:val="00F937F9"/>
    <w:rsid w:val="00F93C15"/>
    <w:rsid w:val="00F93C95"/>
    <w:rsid w:val="00F941E2"/>
    <w:rsid w:val="00F943CE"/>
    <w:rsid w:val="00F94CA7"/>
    <w:rsid w:val="00F94CBE"/>
    <w:rsid w:val="00F94F12"/>
    <w:rsid w:val="00F950ED"/>
    <w:rsid w:val="00F952C9"/>
    <w:rsid w:val="00F95478"/>
    <w:rsid w:val="00F95738"/>
    <w:rsid w:val="00F95ECC"/>
    <w:rsid w:val="00F95EE8"/>
    <w:rsid w:val="00F96062"/>
    <w:rsid w:val="00F96386"/>
    <w:rsid w:val="00F9653D"/>
    <w:rsid w:val="00F967CF"/>
    <w:rsid w:val="00F968DC"/>
    <w:rsid w:val="00F96971"/>
    <w:rsid w:val="00F96F97"/>
    <w:rsid w:val="00F970B4"/>
    <w:rsid w:val="00F97B5B"/>
    <w:rsid w:val="00FA06E0"/>
    <w:rsid w:val="00FA093B"/>
    <w:rsid w:val="00FA09AC"/>
    <w:rsid w:val="00FA0B2B"/>
    <w:rsid w:val="00FA0D44"/>
    <w:rsid w:val="00FA0E88"/>
    <w:rsid w:val="00FA10DD"/>
    <w:rsid w:val="00FA1151"/>
    <w:rsid w:val="00FA1328"/>
    <w:rsid w:val="00FA1785"/>
    <w:rsid w:val="00FA1B4C"/>
    <w:rsid w:val="00FA1F3D"/>
    <w:rsid w:val="00FA2232"/>
    <w:rsid w:val="00FA23E6"/>
    <w:rsid w:val="00FA3167"/>
    <w:rsid w:val="00FA3FCF"/>
    <w:rsid w:val="00FA4608"/>
    <w:rsid w:val="00FA46B9"/>
    <w:rsid w:val="00FA4F6E"/>
    <w:rsid w:val="00FA5082"/>
    <w:rsid w:val="00FA561C"/>
    <w:rsid w:val="00FA56E9"/>
    <w:rsid w:val="00FA5722"/>
    <w:rsid w:val="00FA58F0"/>
    <w:rsid w:val="00FA5BC7"/>
    <w:rsid w:val="00FA5C1D"/>
    <w:rsid w:val="00FA6406"/>
    <w:rsid w:val="00FA6586"/>
    <w:rsid w:val="00FA662D"/>
    <w:rsid w:val="00FA6679"/>
    <w:rsid w:val="00FA6E85"/>
    <w:rsid w:val="00FA6F3C"/>
    <w:rsid w:val="00FA76F9"/>
    <w:rsid w:val="00FA77C7"/>
    <w:rsid w:val="00FA7916"/>
    <w:rsid w:val="00FA7A2A"/>
    <w:rsid w:val="00FA7E59"/>
    <w:rsid w:val="00FA7E9B"/>
    <w:rsid w:val="00FB02CE"/>
    <w:rsid w:val="00FB03BE"/>
    <w:rsid w:val="00FB070E"/>
    <w:rsid w:val="00FB07C0"/>
    <w:rsid w:val="00FB0C81"/>
    <w:rsid w:val="00FB0F85"/>
    <w:rsid w:val="00FB1146"/>
    <w:rsid w:val="00FB1311"/>
    <w:rsid w:val="00FB139B"/>
    <w:rsid w:val="00FB1CF2"/>
    <w:rsid w:val="00FB2225"/>
    <w:rsid w:val="00FB2674"/>
    <w:rsid w:val="00FB281D"/>
    <w:rsid w:val="00FB28B0"/>
    <w:rsid w:val="00FB28B3"/>
    <w:rsid w:val="00FB2F68"/>
    <w:rsid w:val="00FB3851"/>
    <w:rsid w:val="00FB38C7"/>
    <w:rsid w:val="00FB3D59"/>
    <w:rsid w:val="00FB3DFB"/>
    <w:rsid w:val="00FB4064"/>
    <w:rsid w:val="00FB49AA"/>
    <w:rsid w:val="00FB4C80"/>
    <w:rsid w:val="00FB4DA1"/>
    <w:rsid w:val="00FB4F6C"/>
    <w:rsid w:val="00FB5351"/>
    <w:rsid w:val="00FB55C1"/>
    <w:rsid w:val="00FB5AA0"/>
    <w:rsid w:val="00FB5CED"/>
    <w:rsid w:val="00FB5E27"/>
    <w:rsid w:val="00FB628C"/>
    <w:rsid w:val="00FB63B3"/>
    <w:rsid w:val="00FB6E62"/>
    <w:rsid w:val="00FB70AE"/>
    <w:rsid w:val="00FB7240"/>
    <w:rsid w:val="00FB7F9A"/>
    <w:rsid w:val="00FC001B"/>
    <w:rsid w:val="00FC04D3"/>
    <w:rsid w:val="00FC0C71"/>
    <w:rsid w:val="00FC1029"/>
    <w:rsid w:val="00FC1CCB"/>
    <w:rsid w:val="00FC2200"/>
    <w:rsid w:val="00FC2480"/>
    <w:rsid w:val="00FC2540"/>
    <w:rsid w:val="00FC2657"/>
    <w:rsid w:val="00FC274D"/>
    <w:rsid w:val="00FC2F5B"/>
    <w:rsid w:val="00FC36D6"/>
    <w:rsid w:val="00FC3A13"/>
    <w:rsid w:val="00FC3AEF"/>
    <w:rsid w:val="00FC40C1"/>
    <w:rsid w:val="00FC48CD"/>
    <w:rsid w:val="00FC4C4B"/>
    <w:rsid w:val="00FC4DF7"/>
    <w:rsid w:val="00FC4E12"/>
    <w:rsid w:val="00FC535D"/>
    <w:rsid w:val="00FC55D6"/>
    <w:rsid w:val="00FC56C3"/>
    <w:rsid w:val="00FC5875"/>
    <w:rsid w:val="00FC5DC7"/>
    <w:rsid w:val="00FC5F80"/>
    <w:rsid w:val="00FC645A"/>
    <w:rsid w:val="00FC6528"/>
    <w:rsid w:val="00FC65A2"/>
    <w:rsid w:val="00FC70D7"/>
    <w:rsid w:val="00FC7249"/>
    <w:rsid w:val="00FC72B6"/>
    <w:rsid w:val="00FC736F"/>
    <w:rsid w:val="00FC78C6"/>
    <w:rsid w:val="00FC78FC"/>
    <w:rsid w:val="00FD0216"/>
    <w:rsid w:val="00FD0379"/>
    <w:rsid w:val="00FD0BDE"/>
    <w:rsid w:val="00FD1435"/>
    <w:rsid w:val="00FD144F"/>
    <w:rsid w:val="00FD1816"/>
    <w:rsid w:val="00FD1995"/>
    <w:rsid w:val="00FD1A7A"/>
    <w:rsid w:val="00FD1D3C"/>
    <w:rsid w:val="00FD1F43"/>
    <w:rsid w:val="00FD1FC9"/>
    <w:rsid w:val="00FD2115"/>
    <w:rsid w:val="00FD235B"/>
    <w:rsid w:val="00FD2386"/>
    <w:rsid w:val="00FD23EF"/>
    <w:rsid w:val="00FD25E7"/>
    <w:rsid w:val="00FD2D2A"/>
    <w:rsid w:val="00FD31D1"/>
    <w:rsid w:val="00FD35DD"/>
    <w:rsid w:val="00FD36C0"/>
    <w:rsid w:val="00FD4087"/>
    <w:rsid w:val="00FD4372"/>
    <w:rsid w:val="00FD4683"/>
    <w:rsid w:val="00FD4714"/>
    <w:rsid w:val="00FD502D"/>
    <w:rsid w:val="00FD5D53"/>
    <w:rsid w:val="00FD6020"/>
    <w:rsid w:val="00FD613E"/>
    <w:rsid w:val="00FD6144"/>
    <w:rsid w:val="00FD6476"/>
    <w:rsid w:val="00FD65DA"/>
    <w:rsid w:val="00FD66A6"/>
    <w:rsid w:val="00FD6BAE"/>
    <w:rsid w:val="00FD6F85"/>
    <w:rsid w:val="00FD70D0"/>
    <w:rsid w:val="00FD7223"/>
    <w:rsid w:val="00FD723E"/>
    <w:rsid w:val="00FD731F"/>
    <w:rsid w:val="00FD7540"/>
    <w:rsid w:val="00FD75D7"/>
    <w:rsid w:val="00FD7794"/>
    <w:rsid w:val="00FE0152"/>
    <w:rsid w:val="00FE0468"/>
    <w:rsid w:val="00FE0DC1"/>
    <w:rsid w:val="00FE0EA0"/>
    <w:rsid w:val="00FE0FE7"/>
    <w:rsid w:val="00FE17B6"/>
    <w:rsid w:val="00FE18E1"/>
    <w:rsid w:val="00FE1F12"/>
    <w:rsid w:val="00FE2089"/>
    <w:rsid w:val="00FE2139"/>
    <w:rsid w:val="00FE224E"/>
    <w:rsid w:val="00FE2BA0"/>
    <w:rsid w:val="00FE2CC3"/>
    <w:rsid w:val="00FE2D5E"/>
    <w:rsid w:val="00FE3A64"/>
    <w:rsid w:val="00FE3B87"/>
    <w:rsid w:val="00FE3BB2"/>
    <w:rsid w:val="00FE3FF8"/>
    <w:rsid w:val="00FE411B"/>
    <w:rsid w:val="00FE4368"/>
    <w:rsid w:val="00FE43CB"/>
    <w:rsid w:val="00FE4501"/>
    <w:rsid w:val="00FE45B7"/>
    <w:rsid w:val="00FE49D3"/>
    <w:rsid w:val="00FE4FF1"/>
    <w:rsid w:val="00FE5253"/>
    <w:rsid w:val="00FE5438"/>
    <w:rsid w:val="00FE5D7A"/>
    <w:rsid w:val="00FE5DD0"/>
    <w:rsid w:val="00FE62D1"/>
    <w:rsid w:val="00FE63F7"/>
    <w:rsid w:val="00FE65C8"/>
    <w:rsid w:val="00FE6665"/>
    <w:rsid w:val="00FE66C7"/>
    <w:rsid w:val="00FE683A"/>
    <w:rsid w:val="00FE6F98"/>
    <w:rsid w:val="00FE709F"/>
    <w:rsid w:val="00FE7920"/>
    <w:rsid w:val="00FF0204"/>
    <w:rsid w:val="00FF0409"/>
    <w:rsid w:val="00FF053F"/>
    <w:rsid w:val="00FF0578"/>
    <w:rsid w:val="00FF05D4"/>
    <w:rsid w:val="00FF08D1"/>
    <w:rsid w:val="00FF0C6F"/>
    <w:rsid w:val="00FF0CE6"/>
    <w:rsid w:val="00FF1152"/>
    <w:rsid w:val="00FF1456"/>
    <w:rsid w:val="00FF19BC"/>
    <w:rsid w:val="00FF1D21"/>
    <w:rsid w:val="00FF2231"/>
    <w:rsid w:val="00FF228E"/>
    <w:rsid w:val="00FF2438"/>
    <w:rsid w:val="00FF24EC"/>
    <w:rsid w:val="00FF2795"/>
    <w:rsid w:val="00FF2F98"/>
    <w:rsid w:val="00FF2FAB"/>
    <w:rsid w:val="00FF3AED"/>
    <w:rsid w:val="00FF410F"/>
    <w:rsid w:val="00FF4316"/>
    <w:rsid w:val="00FF44E2"/>
    <w:rsid w:val="00FF4782"/>
    <w:rsid w:val="00FF4A40"/>
    <w:rsid w:val="00FF4E00"/>
    <w:rsid w:val="00FF5019"/>
    <w:rsid w:val="00FF51F2"/>
    <w:rsid w:val="00FF5F7B"/>
    <w:rsid w:val="00FF5FF0"/>
    <w:rsid w:val="00FF614F"/>
    <w:rsid w:val="00FF6179"/>
    <w:rsid w:val="00FF675A"/>
    <w:rsid w:val="00FF6993"/>
    <w:rsid w:val="00FF6EC5"/>
    <w:rsid w:val="00FF720E"/>
    <w:rsid w:val="00FF75E2"/>
    <w:rsid w:val="00FF7864"/>
    <w:rsid w:val="00FF7DA9"/>
    <w:rsid w:val="088F092E"/>
    <w:rsid w:val="182C69C5"/>
    <w:rsid w:val="1D427691"/>
    <w:rsid w:val="1FB85DE5"/>
    <w:rsid w:val="26480DD4"/>
    <w:rsid w:val="294D0EDE"/>
    <w:rsid w:val="2B4921D3"/>
    <w:rsid w:val="33523E0D"/>
    <w:rsid w:val="33DC03BA"/>
    <w:rsid w:val="373C4310"/>
    <w:rsid w:val="38A26A7B"/>
    <w:rsid w:val="4AB64D5E"/>
    <w:rsid w:val="50B30C8A"/>
    <w:rsid w:val="5CA31A81"/>
    <w:rsid w:val="7ABB6E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35A6F82"/>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tabs>
        <w:tab w:val="left" w:pos="0"/>
      </w:tabs>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HTMLPreformatted">
    <w:name w:val="HTML Preformatted"/>
    <w:basedOn w:val="Normal"/>
    <w:link w:val="HTMLPreformattedChar"/>
    <w:uiPriority w:val="99"/>
    <w:semiHidden/>
    <w:unhideWhenUsed/>
    <w:qFormat/>
    <w:rPr>
      <w:rFonts w:ascii="Consolas" w:hAnsi="Consolas"/>
      <w:sz w:val="20"/>
      <w:szCs w:val="20"/>
    </w:rPr>
  </w:style>
  <w:style w:type="paragraph" w:styleId="NormalWeb">
    <w:name w:val="Normal (Web)"/>
    <w:basedOn w:val="Normal"/>
    <w:uiPriority w:val="99"/>
    <w:unhideWhenUsed/>
    <w:qFormat/>
    <w:pPr>
      <w:jc w:val="left"/>
    </w:pPr>
    <w:rPr>
      <w:rFonts w:eastAsiaTheme="minorHAnsi"/>
      <w:sz w:val="24"/>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b/>
      <w:sz w:val="22"/>
      <w:szCs w:val="22"/>
      <w:lang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qFormat/>
    <w:rPr>
      <w:sz w:val="22"/>
      <w:szCs w:val="22"/>
      <w:lang w:val="en-CA"/>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basedOn w:val="DefaultParagraphFont"/>
    <w:link w:val="Heading2"/>
    <w:qFormat/>
    <w:rPr>
      <w:sz w:val="22"/>
      <w:szCs w:val="22"/>
      <w:lang w:val="en-CA"/>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 w:val="24"/>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Caption"/>
    <w:link w:val="TableHeadingChar"/>
    <w:qFormat/>
    <w:pPr>
      <w:keepNext/>
      <w:spacing w:before="240" w:after="120"/>
    </w:pPr>
    <w:rPr>
      <w:rFonts w:ascii="Times New Roman Bold" w:eastAsiaTheme="minorHAnsi" w:hAnsi="Times New Roman Bold"/>
      <w:b/>
      <w:bCs w:val="0"/>
      <w:iCs/>
      <w:color w:val="4F81BD" w:themeColor="accent1"/>
      <w:sz w:val="22"/>
      <w:szCs w:val="18"/>
      <w:lang w:val="en-US" w:eastAsia="en-US"/>
      <w14:textFill>
        <w14:solidFill>
          <w14:schemeClr w14:val="accent1">
            <w14:lumMod w14:val="75000"/>
            <w14:lumMod w14:val="50000"/>
            <w14:lumOff w14:val="50000"/>
          </w14:schemeClr>
        </w14:solidFill>
      </w14:textFill>
    </w:rPr>
  </w:style>
  <w:style w:type="character" w:customStyle="1" w:styleId="TableHeadingChar">
    <w:name w:val="Table Heading Char"/>
    <w:basedOn w:val="DefaultParagraphFont"/>
    <w:link w:val="TableHeading"/>
    <w:qFormat/>
    <w:rPr>
      <w:rFonts w:ascii="Times New Roman Bold" w:eastAsiaTheme="minorHAnsi" w:hAnsi="Times New Roman Bold"/>
      <w:b/>
      <w:iCs/>
      <w:color w:val="365F91" w:themeColor="accent1" w:themeShade="BF"/>
      <w:sz w:val="22"/>
      <w:szCs w:val="18"/>
    </w:rPr>
  </w:style>
  <w:style w:type="table" w:customStyle="1" w:styleId="1-11">
    <w:name w:val="网格表 1 浅色 - 着色 11"/>
    <w:basedOn w:val="TableNormal"/>
    <w:uiPriority w:val="46"/>
    <w:qFormat/>
    <w:rPr>
      <w:rFonts w:asciiTheme="minorHAnsi" w:eastAsiaTheme="minorHAnsi" w:hAnsiTheme="minorHAnsi" w:cstheme="minorBidi"/>
      <w:sz w:val="22"/>
      <w:szCs w:val="22"/>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TMLPreformattedChar">
    <w:name w:val="HTML Preformatted Char"/>
    <w:basedOn w:val="DefaultParagraphFont"/>
    <w:link w:val="HTMLPreformatted"/>
    <w:uiPriority w:val="99"/>
    <w:semiHidden/>
    <w:qFormat/>
    <w:rPr>
      <w:rFonts w:ascii="Consolas" w:hAnsi="Consolas"/>
      <w:lang w:val="en-CA"/>
    </w:rPr>
  </w:style>
  <w:style w:type="character" w:customStyle="1" w:styleId="y2iqfc">
    <w:name w:val="y2iqfc"/>
    <w:basedOn w:val="DefaultParagraphFont"/>
    <w:qFormat/>
  </w:style>
  <w:style w:type="paragraph" w:customStyle="1" w:styleId="Revision1">
    <w:name w:val="Revision1"/>
    <w:hidden/>
    <w:uiPriority w:val="99"/>
    <w:semiHidden/>
    <w:qFormat/>
    <w:rPr>
      <w:rFonts w:eastAsia="Times New Roman"/>
      <w:sz w:val="22"/>
      <w:szCs w:val="22"/>
      <w:lang w:val="en-GB" w:eastAsia="en-US"/>
    </w:rPr>
  </w:style>
  <w:style w:type="table" w:customStyle="1" w:styleId="GridTable1Light-Accent11">
    <w:name w:val="Grid Table 1 Light - Accent 11"/>
    <w:basedOn w:val="TableNormal"/>
    <w:uiPriority w:val="46"/>
    <w:qFormat/>
    <w:rPr>
      <w:rFonts w:asciiTheme="minorHAnsi" w:eastAsiaTheme="minorHAnsi" w:hAnsiTheme="minorHAnsi" w:cstheme="minorBidi"/>
      <w:sz w:val="22"/>
      <w:szCs w:val="22"/>
      <w:lang w:val="en-CA"/>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PageNumber">
    <w:name w:val="page number"/>
    <w:basedOn w:val="DefaultParagraphFont"/>
    <w:uiPriority w:val="99"/>
    <w:semiHidden/>
    <w:unhideWhenUsed/>
    <w:rsid w:val="007C5B25"/>
  </w:style>
  <w:style w:type="numbering" w:styleId="1ai">
    <w:name w:val="Outline List 1"/>
    <w:basedOn w:val="NoList"/>
    <w:semiHidden/>
    <w:rsid w:val="00B13563"/>
    <w:pPr>
      <w:numPr>
        <w:numId w:val="17"/>
      </w:numPr>
    </w:pPr>
  </w:style>
  <w:style w:type="character" w:customStyle="1" w:styleId="apple-converted-space">
    <w:name w:val="apple-converted-space"/>
    <w:basedOn w:val="DefaultParagraphFont"/>
    <w:rsid w:val="00B13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4.xml"/><Relationship Id="rId34" Type="http://schemas.openxmlformats.org/officeDocument/2006/relationships/footer" Target="footer12.xml"/><Relationship Id="rId42" Type="http://schemas.openxmlformats.org/officeDocument/2006/relationships/footer" Target="footer1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9.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eader" Target="header9.xml"/><Relationship Id="rId37" Type="http://schemas.openxmlformats.org/officeDocument/2006/relationships/header" Target="header11.xml"/><Relationship Id="rId40" Type="http://schemas.openxmlformats.org/officeDocument/2006/relationships/footer" Target="footer1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3.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eader" Target="header8.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header" Target="header10.xm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33" Type="http://schemas.openxmlformats.org/officeDocument/2006/relationships/footer" Target="footer11.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38</TotalTime>
  <Pages>44</Pages>
  <Words>7353</Words>
  <Characters>39634</Characters>
  <Application>Microsoft Office Word</Application>
  <DocSecurity>0</DocSecurity>
  <Lines>1278</Lines>
  <Paragraphs>810</Paragraphs>
  <ScaleCrop>false</ScaleCrop>
  <Manager/>
  <Company>UNMFS</Company>
  <LinksUpToDate>false</LinksUpToDate>
  <CharactersWithSpaces>46177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subject>96th ExCom</dc:subject>
  <dc:creator>FSM / DS</dc:creator>
  <cp:keywords>96th ExCom</cp:keywords>
  <dc:description>KIP stage I request</dc:description>
  <cp:lastModifiedBy>Angela Xue He Yan</cp:lastModifiedBy>
  <cp:revision>17</cp:revision>
  <cp:lastPrinted>2025-05-20T14:34:00Z</cp:lastPrinted>
  <dcterms:created xsi:type="dcterms:W3CDTF">2025-05-18T16:53:00Z</dcterms:created>
  <dcterms:modified xsi:type="dcterms:W3CDTF">2025-05-20T14:42:00Z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vt:lpwstr>
  </property>
  <property fmtid="{D5CDD505-2E9C-101B-9397-08002B2CF9AE}" pid="3" name="ContentTypeId">
    <vt:lpwstr>0x010100C5F60F8E60516143877F7AC30EFBB2F3</vt:lpwstr>
  </property>
  <property fmtid="{D5CDD505-2E9C-101B-9397-08002B2CF9AE}" pid="4" name="Order">
    <vt:i4>4523400</vt:i4>
  </property>
  <property fmtid="{D5CDD505-2E9C-101B-9397-08002B2CF9AE}" pid="5" name="MediaServiceImageTags">
    <vt:lpwstr/>
  </property>
  <property fmtid="{D5CDD505-2E9C-101B-9397-08002B2CF9AE}" pid="6" name="Revision date">
    <vt:lpwstr>05/09/2025</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2052-12.1.0.21171</vt:lpwstr>
  </property>
  <property fmtid="{D5CDD505-2E9C-101B-9397-08002B2CF9AE}" pid="9" name="ICV">
    <vt:lpwstr>AC60E62252D74F938B6C571766013739_12</vt:lpwstr>
  </property>
</Properties>
</file>