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9377E0" w:rsidRPr="000031E7" w14:paraId="68E930AB" w14:textId="77777777" w:rsidTr="00846DAA">
        <w:trPr>
          <w:trHeight w:val="720"/>
        </w:trPr>
        <w:tc>
          <w:tcPr>
            <w:tcW w:w="5922" w:type="dxa"/>
            <w:gridSpan w:val="2"/>
            <w:tcBorders>
              <w:bottom w:val="single" w:sz="18" w:space="0" w:color="auto"/>
            </w:tcBorders>
          </w:tcPr>
          <w:p w14:paraId="676740F4"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031E7">
              <w:rPr>
                <w:rFonts w:ascii="Univers" w:hAnsi="Univers"/>
                <w:b/>
                <w:sz w:val="28"/>
                <w:szCs w:val="28"/>
                <w:lang w:val="fr-FR"/>
              </w:rPr>
              <w:t>NATIONS</w:t>
            </w:r>
          </w:p>
          <w:p w14:paraId="7F33B557"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031E7">
              <w:rPr>
                <w:rFonts w:ascii="Univers" w:hAnsi="Univers"/>
                <w:b/>
                <w:sz w:val="28"/>
                <w:szCs w:val="28"/>
                <w:lang w:val="fr-FR"/>
              </w:rPr>
              <w:t xml:space="preserve">UNIES </w:t>
            </w:r>
          </w:p>
        </w:tc>
        <w:tc>
          <w:tcPr>
            <w:tcW w:w="4140" w:type="dxa"/>
            <w:tcBorders>
              <w:bottom w:val="single" w:sz="18" w:space="0" w:color="auto"/>
            </w:tcBorders>
          </w:tcPr>
          <w:p w14:paraId="7DC0CF9A" w14:textId="26EDC4FF" w:rsidR="009377E0" w:rsidRPr="000031E7" w:rsidRDefault="009377E0" w:rsidP="00846DAA">
            <w:pPr>
              <w:tabs>
                <w:tab w:val="left" w:pos="3010"/>
              </w:tabs>
              <w:jc w:val="center"/>
              <w:rPr>
                <w:sz w:val="52"/>
                <w:szCs w:val="52"/>
                <w:lang w:val="fr-FR"/>
              </w:rPr>
            </w:pPr>
            <w:r w:rsidRPr="000031E7">
              <w:rPr>
                <w:rFonts w:ascii="Univers Bold" w:hAnsi="Univers Bold"/>
                <w:b/>
                <w:sz w:val="72"/>
                <w:lang w:val="fr-FR"/>
              </w:rPr>
              <w:t xml:space="preserve">          </w:t>
            </w:r>
            <w:r w:rsidR="00FB3286">
              <w:rPr>
                <w:rFonts w:ascii="Univers Bold" w:hAnsi="Univers Bold"/>
                <w:b/>
                <w:sz w:val="72"/>
                <w:lang w:val="fr-FR"/>
              </w:rPr>
              <w:t xml:space="preserve">     </w:t>
            </w:r>
            <w:r w:rsidRPr="000031E7">
              <w:rPr>
                <w:rFonts w:ascii="Univers Bold" w:hAnsi="Univers Bold"/>
                <w:b/>
                <w:sz w:val="72"/>
                <w:lang w:val="fr-FR"/>
              </w:rPr>
              <w:t>EP</w:t>
            </w:r>
          </w:p>
        </w:tc>
      </w:tr>
      <w:tr w:rsidR="009377E0" w:rsidRPr="000031E7" w14:paraId="65FAE85E" w14:textId="77777777" w:rsidTr="00846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4FCF559" w14:textId="612BB865" w:rsidR="009377E0" w:rsidRPr="000031E7" w:rsidRDefault="00367F44" w:rsidP="00846DAA">
            <w:pPr>
              <w:spacing w:before="120"/>
              <w:rPr>
                <w:lang w:val="fr-FR"/>
              </w:rPr>
            </w:pPr>
            <w:r w:rsidRPr="000031E7">
              <w:rPr>
                <w:noProof/>
                <w:lang w:val="fr-FR" w:eastAsia="en-CA"/>
              </w:rPr>
              <w:drawing>
                <wp:anchor distT="0" distB="0" distL="114300" distR="114300" simplePos="0" relativeHeight="251660288" behindDoc="1" locked="0" layoutInCell="0" allowOverlap="1" wp14:anchorId="362DDC34" wp14:editId="7D415DE3">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009377E0" w:rsidRPr="000031E7">
              <w:rPr>
                <w:noProof/>
                <w:lang w:val="fr-FR" w:eastAsia="en-CA"/>
              </w:rPr>
              <w:drawing>
                <wp:anchor distT="0" distB="0" distL="114300" distR="114300" simplePos="0" relativeHeight="251659264" behindDoc="0" locked="0" layoutInCell="1" allowOverlap="1" wp14:anchorId="3AB4F433" wp14:editId="65BDD59E">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fr-FR" w:eastAsia="en-CA"/>
              </w:rPr>
              <w:t xml:space="preserve"> </w:t>
            </w:r>
          </w:p>
        </w:tc>
        <w:tc>
          <w:tcPr>
            <w:tcW w:w="3870" w:type="dxa"/>
            <w:tcBorders>
              <w:top w:val="nil"/>
              <w:left w:val="nil"/>
              <w:bottom w:val="single" w:sz="36" w:space="0" w:color="auto"/>
              <w:right w:val="nil"/>
            </w:tcBorders>
          </w:tcPr>
          <w:p w14:paraId="075D4063"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F7BBC68"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031E7">
              <w:rPr>
                <w:rFonts w:ascii="Univers" w:hAnsi="Univers"/>
                <w:b/>
                <w:sz w:val="32"/>
                <w:lang w:val="fr-FR"/>
              </w:rPr>
              <w:t>Programme des</w:t>
            </w:r>
          </w:p>
          <w:p w14:paraId="68F79C39" w14:textId="77777777" w:rsidR="009377E0" w:rsidRPr="000031E7" w:rsidRDefault="009377E0" w:rsidP="00846DAA">
            <w:pPr>
              <w:rPr>
                <w:rFonts w:ascii="Univers" w:hAnsi="Univers"/>
                <w:b/>
                <w:sz w:val="32"/>
                <w:lang w:val="fr-FR"/>
              </w:rPr>
            </w:pPr>
            <w:r w:rsidRPr="000031E7">
              <w:rPr>
                <w:rFonts w:ascii="Univers" w:hAnsi="Univers"/>
                <w:b/>
                <w:sz w:val="32"/>
                <w:lang w:val="fr-FR"/>
              </w:rPr>
              <w:t>Nations Unies pour</w:t>
            </w:r>
          </w:p>
          <w:p w14:paraId="7E312A9E" w14:textId="77777777" w:rsidR="009377E0" w:rsidRPr="000031E7" w:rsidRDefault="009377E0" w:rsidP="00846DAA">
            <w:pPr>
              <w:rPr>
                <w:rFonts w:ascii="Univers" w:hAnsi="Univers"/>
                <w:b/>
                <w:sz w:val="32"/>
                <w:lang w:val="fr-FR"/>
              </w:rPr>
            </w:pPr>
            <w:r w:rsidRPr="000031E7">
              <w:rPr>
                <w:rFonts w:ascii="Univers" w:hAnsi="Univers"/>
                <w:b/>
                <w:sz w:val="32"/>
                <w:lang w:val="fr-FR"/>
              </w:rPr>
              <w:t>l’environnement</w:t>
            </w:r>
          </w:p>
        </w:tc>
        <w:tc>
          <w:tcPr>
            <w:tcW w:w="4140" w:type="dxa"/>
            <w:tcBorders>
              <w:top w:val="nil"/>
              <w:left w:val="nil"/>
              <w:bottom w:val="single" w:sz="36" w:space="0" w:color="auto"/>
              <w:right w:val="nil"/>
            </w:tcBorders>
          </w:tcPr>
          <w:p w14:paraId="3F3CEF87" w14:textId="77777777" w:rsidR="009377E0" w:rsidRPr="000031E7" w:rsidRDefault="009377E0" w:rsidP="00846DAA">
            <w:pPr>
              <w:rPr>
                <w:lang w:val="fr-FR"/>
              </w:rPr>
            </w:pPr>
          </w:p>
          <w:p w14:paraId="1FBDD8C0" w14:textId="77777777" w:rsidR="009377E0" w:rsidRPr="000031E7" w:rsidRDefault="009377E0" w:rsidP="00846DAA">
            <w:pPr>
              <w:rPr>
                <w:lang w:val="fr-FR"/>
              </w:rPr>
            </w:pPr>
            <w:r w:rsidRPr="000031E7">
              <w:rPr>
                <w:lang w:val="fr-FR"/>
              </w:rPr>
              <w:t>Distr.</w:t>
            </w:r>
          </w:p>
          <w:p w14:paraId="5130F4E6" w14:textId="77777777" w:rsidR="009377E0" w:rsidRPr="000031E7" w:rsidRDefault="009377E0" w:rsidP="00846DAA">
            <w:pPr>
              <w:rPr>
                <w:lang w:val="fr-FR"/>
              </w:rPr>
            </w:pPr>
            <w:r w:rsidRPr="000031E7">
              <w:rPr>
                <w:lang w:val="fr-FR"/>
              </w:rPr>
              <w:t>GÉNÉRALE</w:t>
            </w:r>
          </w:p>
          <w:p w14:paraId="5E2FE967" w14:textId="77777777" w:rsidR="009377E0" w:rsidRPr="000031E7" w:rsidRDefault="009377E0" w:rsidP="00846DAA">
            <w:pPr>
              <w:rPr>
                <w:lang w:val="fr-FR"/>
              </w:rPr>
            </w:pPr>
          </w:p>
          <w:p w14:paraId="6F1A0A0E" w14:textId="63AAC620" w:rsidR="009377E0" w:rsidRPr="000031E7" w:rsidRDefault="009377E0" w:rsidP="00846DAA">
            <w:pPr>
              <w:rPr>
                <w:lang w:val="fr-FR"/>
              </w:rPr>
            </w:pPr>
            <w:r w:rsidRPr="000031E7">
              <w:rPr>
                <w:lang w:val="fr-FR"/>
              </w:rPr>
              <w:fldChar w:fldCharType="begin"/>
            </w:r>
            <w:r w:rsidRPr="000031E7">
              <w:rPr>
                <w:lang w:val="fr-FR"/>
              </w:rPr>
              <w:instrText xml:space="preserve"> DOCPROPERTY "Document number"  \* MERGEFORMAT </w:instrText>
            </w:r>
            <w:r w:rsidRPr="000031E7">
              <w:rPr>
                <w:lang w:val="fr-FR"/>
              </w:rPr>
              <w:fldChar w:fldCharType="separate"/>
            </w:r>
            <w:r w:rsidRPr="000031E7">
              <w:rPr>
                <w:lang w:val="fr-FR"/>
              </w:rPr>
              <w:t>UNEP/OzL.Pro/ExCom/96/</w:t>
            </w:r>
            <w:r w:rsidR="00085FBA">
              <w:rPr>
                <w:lang w:val="fr-FR"/>
              </w:rPr>
              <w:t>34</w:t>
            </w:r>
            <w:r w:rsidRPr="000031E7">
              <w:rPr>
                <w:lang w:val="fr-FR"/>
              </w:rPr>
              <w:fldChar w:fldCharType="end"/>
            </w:r>
          </w:p>
          <w:p w14:paraId="55009BAB" w14:textId="5FC3A18E" w:rsidR="009377E0" w:rsidRPr="000031E7" w:rsidRDefault="005D1E6E" w:rsidP="00846DAA">
            <w:pPr>
              <w:rPr>
                <w:lang w:val="fr-FR"/>
              </w:rPr>
            </w:pPr>
            <w:r>
              <w:rPr>
                <w:lang w:val="fr-FR"/>
              </w:rPr>
              <w:t>30 avril</w:t>
            </w:r>
            <w:r w:rsidR="009377E0" w:rsidRPr="000031E7">
              <w:rPr>
                <w:lang w:val="fr-FR"/>
              </w:rPr>
              <w:t xml:space="preserve"> 2025</w:t>
            </w:r>
          </w:p>
          <w:p w14:paraId="1360CE35" w14:textId="77777777" w:rsidR="009377E0" w:rsidRPr="000031E7" w:rsidRDefault="009377E0" w:rsidP="00846DAA">
            <w:pPr>
              <w:rPr>
                <w:caps/>
                <w:lang w:val="fr-FR"/>
              </w:rPr>
            </w:pPr>
            <w:r w:rsidRPr="000031E7">
              <w:rPr>
                <w:caps/>
                <w:lang w:val="fr-FR"/>
              </w:rPr>
              <w:br/>
              <w:t>FRANÇAIS</w:t>
            </w:r>
          </w:p>
          <w:p w14:paraId="03D38DFD" w14:textId="659A35B8" w:rsidR="009377E0" w:rsidRPr="000031E7" w:rsidRDefault="009377E0" w:rsidP="00846DAA">
            <w:pPr>
              <w:rPr>
                <w:lang w:val="fr-FR"/>
              </w:rPr>
            </w:pPr>
            <w:r w:rsidRPr="000031E7">
              <w:rPr>
                <w:lang w:val="fr-FR"/>
              </w:rPr>
              <w:t>ORIGINAL</w:t>
            </w:r>
            <w:r w:rsidR="007933F0">
              <w:rPr>
                <w:lang w:val="fr-FR"/>
              </w:rPr>
              <w:t> </w:t>
            </w:r>
            <w:r w:rsidRPr="000031E7">
              <w:rPr>
                <w:lang w:val="fr-FR"/>
              </w:rPr>
              <w:t>: ANGLAIS</w:t>
            </w:r>
          </w:p>
        </w:tc>
      </w:tr>
    </w:tbl>
    <w:p w14:paraId="65B14699" w14:textId="77777777" w:rsidR="009377E0" w:rsidRPr="000031E7" w:rsidRDefault="009377E0" w:rsidP="009377E0">
      <w:pPr>
        <w:jc w:val="left"/>
        <w:rPr>
          <w:lang w:val="fr-FR"/>
        </w:rPr>
      </w:pPr>
      <w:r w:rsidRPr="000031E7">
        <w:rPr>
          <w:lang w:val="fr-FR"/>
        </w:rPr>
        <w:t xml:space="preserve">COMITÉ EXÉCUTIF </w:t>
      </w:r>
      <w:r w:rsidRPr="000031E7">
        <w:rPr>
          <w:lang w:val="fr-FR"/>
        </w:rPr>
        <w:br/>
        <w:t xml:space="preserve">  DU FONDS MULTILATÉRAL AUX FINS </w:t>
      </w:r>
      <w:r w:rsidRPr="000031E7">
        <w:rPr>
          <w:lang w:val="fr-FR"/>
        </w:rPr>
        <w:br/>
        <w:t xml:space="preserve">  D’APPLICATION DU PROTOCOLE DE MONTRÉAL</w:t>
      </w:r>
      <w:r w:rsidRPr="000031E7">
        <w:rPr>
          <w:lang w:val="fr-FR"/>
        </w:rPr>
        <w:br/>
        <w:t>Quatre-vingt-seizième réunion</w:t>
      </w:r>
    </w:p>
    <w:p w14:paraId="5B7AF3F6" w14:textId="5CEE3D5D" w:rsidR="00CA59FB" w:rsidRDefault="009377E0" w:rsidP="009377E0">
      <w:pPr>
        <w:jc w:val="left"/>
        <w:rPr>
          <w:lang w:val="fr-FR"/>
        </w:rPr>
      </w:pPr>
      <w:r w:rsidRPr="000031E7">
        <w:rPr>
          <w:lang w:val="fr-FR"/>
        </w:rPr>
        <w:t>Montréal, 26-30 mai 2025</w:t>
      </w:r>
    </w:p>
    <w:p w14:paraId="627B4CE0" w14:textId="77777777" w:rsidR="00085FBA" w:rsidRPr="00D0236C" w:rsidRDefault="00085FBA" w:rsidP="00085FBA">
      <w:pPr>
        <w:jc w:val="left"/>
        <w:rPr>
          <w:lang w:val="fr-CA"/>
        </w:rPr>
      </w:pPr>
      <w:r w:rsidRPr="00D0236C">
        <w:rPr>
          <w:lang w:val="fr-CA"/>
        </w:rPr>
        <w:t>Point 9(c) de l’ordre du jour provisoire</w:t>
      </w:r>
      <w:r w:rsidRPr="00512BEF">
        <w:rPr>
          <w:rStyle w:val="FootnoteReference"/>
        </w:rPr>
        <w:footnoteReference w:id="1"/>
      </w:r>
    </w:p>
    <w:p w14:paraId="4979D8B4" w14:textId="77777777" w:rsidR="00085FBA" w:rsidRPr="00D0236C" w:rsidRDefault="00085FBA" w:rsidP="009377E0">
      <w:pPr>
        <w:jc w:val="left"/>
        <w:rPr>
          <w:lang w:val="fr-CA"/>
        </w:rPr>
      </w:pPr>
    </w:p>
    <w:p w14:paraId="1A670DD2" w14:textId="77777777" w:rsidR="00A5246E" w:rsidRPr="000031E7" w:rsidRDefault="00A5246E" w:rsidP="0079781A">
      <w:pPr>
        <w:jc w:val="left"/>
        <w:rPr>
          <w:lang w:val="fr-FR"/>
        </w:rPr>
      </w:pPr>
    </w:p>
    <w:p w14:paraId="2C65FA5B" w14:textId="77777777" w:rsidR="00A5246E" w:rsidRPr="000031E7" w:rsidRDefault="00A5246E" w:rsidP="0079781A">
      <w:pPr>
        <w:jc w:val="left"/>
        <w:rPr>
          <w:lang w:val="fr-FR"/>
        </w:rPr>
      </w:pPr>
    </w:p>
    <w:p w14:paraId="5F96095D" w14:textId="77777777" w:rsidR="00B61D97" w:rsidRPr="00B61D97" w:rsidRDefault="00B61D97" w:rsidP="00B61D97">
      <w:pPr>
        <w:jc w:val="center"/>
        <w:rPr>
          <w:b/>
          <w:lang w:val="fr-FR"/>
        </w:rPr>
      </w:pPr>
      <w:r w:rsidRPr="00B61D97">
        <w:rPr>
          <w:b/>
          <w:lang w:val="fr-FR"/>
        </w:rPr>
        <w:t>PROPOSITION DE PROJET : ÉRYTHRÉE</w:t>
      </w:r>
    </w:p>
    <w:p w14:paraId="19F20BA1" w14:textId="77777777" w:rsidR="00B61D97" w:rsidRPr="00B61D97" w:rsidRDefault="00B61D97" w:rsidP="00B61D97">
      <w:pPr>
        <w:rPr>
          <w:lang w:val="fr-FR"/>
        </w:rPr>
      </w:pPr>
    </w:p>
    <w:p w14:paraId="75B4E6F8" w14:textId="77777777" w:rsidR="00B61D97" w:rsidRPr="00B61D97" w:rsidRDefault="00B61D97" w:rsidP="00B61D97">
      <w:pPr>
        <w:rPr>
          <w:lang w:val="fr-FR"/>
        </w:rPr>
      </w:pPr>
    </w:p>
    <w:p w14:paraId="380D9CE0" w14:textId="77777777" w:rsidR="00B61D97" w:rsidRPr="00B61D97" w:rsidRDefault="00B61D97" w:rsidP="00B61D97">
      <w:pPr>
        <w:ind w:firstLine="720"/>
        <w:rPr>
          <w:lang w:val="fr-FR"/>
        </w:rPr>
      </w:pPr>
      <w:r w:rsidRPr="00B61D97">
        <w:rPr>
          <w:lang w:val="fr-FR"/>
        </w:rPr>
        <w:t>Le présent document contient les observations et la recommandation du Secrétariat du Fonds sur la proposition de projet suivante :</w:t>
      </w:r>
    </w:p>
    <w:p w14:paraId="7D47FCB0" w14:textId="77777777" w:rsidR="00B61D97" w:rsidRPr="00B61D97" w:rsidRDefault="00B61D97" w:rsidP="00B61D97">
      <w:pPr>
        <w:rPr>
          <w:lang w:val="fr-FR"/>
        </w:rPr>
      </w:pPr>
    </w:p>
    <w:p w14:paraId="4DB5D86F" w14:textId="77777777" w:rsidR="00B61D97" w:rsidRPr="00393F2E" w:rsidRDefault="00B61D97" w:rsidP="00B61D97">
      <w:pPr>
        <w:rPr>
          <w:u w:val="single"/>
        </w:rPr>
      </w:pPr>
      <w:r>
        <w:rPr>
          <w:u w:val="single"/>
        </w:rPr>
        <w:t>Élimination</w:t>
      </w:r>
    </w:p>
    <w:p w14:paraId="543CF4C3" w14:textId="77777777" w:rsidR="00B61D97" w:rsidRPr="00393F2E" w:rsidRDefault="00B61D97" w:rsidP="00B61D9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B61D97" w:rsidRPr="00393F2E" w14:paraId="2B9B45F1" w14:textId="77777777" w:rsidTr="00DA7E2C">
        <w:tc>
          <w:tcPr>
            <w:tcW w:w="4395" w:type="dxa"/>
          </w:tcPr>
          <w:p w14:paraId="4186BFE5" w14:textId="77777777" w:rsidR="00B61D97" w:rsidRPr="00393F2E" w:rsidRDefault="00B61D97" w:rsidP="00DA7E2C">
            <w:pPr>
              <w:pStyle w:val="ListParagraph"/>
              <w:numPr>
                <w:ilvl w:val="0"/>
                <w:numId w:val="22"/>
              </w:numPr>
              <w:ind w:hanging="830"/>
              <w:jc w:val="left"/>
            </w:pPr>
            <w:r>
              <w:t>Plan de gestion de l’élimination des HCFC (phase II, deuxième tranche)</w:t>
            </w:r>
          </w:p>
        </w:tc>
        <w:tc>
          <w:tcPr>
            <w:tcW w:w="2121" w:type="dxa"/>
          </w:tcPr>
          <w:p w14:paraId="697C92F9" w14:textId="77777777" w:rsidR="00B61D97" w:rsidRPr="00393F2E" w:rsidRDefault="00B61D97" w:rsidP="00DA7E2C">
            <w:pPr>
              <w:jc w:val="center"/>
            </w:pPr>
            <w:r>
              <w:t>PNUE et ONUDI</w:t>
            </w:r>
          </w:p>
        </w:tc>
        <w:tc>
          <w:tcPr>
            <w:tcW w:w="2489" w:type="dxa"/>
          </w:tcPr>
          <w:p w14:paraId="6B1F520A" w14:textId="77777777" w:rsidR="00B61D97" w:rsidRPr="00393F2E" w:rsidRDefault="00B61D97" w:rsidP="00DA7E2C">
            <w:pPr>
              <w:jc w:val="right"/>
            </w:pPr>
            <w:r>
              <w:t>Approbation globale</w:t>
            </w:r>
          </w:p>
        </w:tc>
      </w:tr>
    </w:tbl>
    <w:p w14:paraId="7ED6EF36" w14:textId="77777777" w:rsidR="00B61D97" w:rsidRPr="00393F2E" w:rsidRDefault="00B61D97" w:rsidP="00B61D97"/>
    <w:p w14:paraId="16A3E175" w14:textId="77777777" w:rsidR="00B61D97" w:rsidRPr="00393F2E" w:rsidRDefault="00B61D97" w:rsidP="00B61D97"/>
    <w:p w14:paraId="280CFC47" w14:textId="77777777" w:rsidR="00B61D97" w:rsidRPr="00393F2E" w:rsidRDefault="00B61D97" w:rsidP="00B61D97"/>
    <w:p w14:paraId="1537012B" w14:textId="77777777" w:rsidR="00B61D97" w:rsidRPr="00393F2E" w:rsidRDefault="00B61D97" w:rsidP="00B61D97">
      <w:r>
        <w:br w:type="page"/>
      </w:r>
    </w:p>
    <w:p w14:paraId="7A348C22" w14:textId="77777777" w:rsidR="00B61D97" w:rsidRPr="00B61D97" w:rsidRDefault="00B61D97" w:rsidP="00B61D97">
      <w:pPr>
        <w:spacing w:after="120"/>
        <w:jc w:val="center"/>
        <w:rPr>
          <w:b/>
          <w:lang w:val="fr-FR"/>
        </w:rPr>
      </w:pPr>
      <w:r w:rsidRPr="00B61D97">
        <w:rPr>
          <w:b/>
          <w:lang w:val="fr-FR"/>
        </w:rPr>
        <w:lastRenderedPageBreak/>
        <w:t>FICHE D’ÉVALUATION DE PROJET – PROJETS PLURIANNUELS</w:t>
      </w:r>
    </w:p>
    <w:p w14:paraId="4CF0F96C" w14:textId="77777777" w:rsidR="00B61D97" w:rsidRPr="00393F2E" w:rsidRDefault="00B61D97" w:rsidP="00B61D97">
      <w:pPr>
        <w:spacing w:after="200"/>
        <w:jc w:val="center"/>
        <w:rPr>
          <w:b/>
          <w:bCs/>
        </w:rPr>
      </w:pPr>
      <w:r>
        <w:rPr>
          <w:b/>
        </w:rPr>
        <w:t>Érythrée</w:t>
      </w:r>
    </w:p>
    <w:tbl>
      <w:tblPr>
        <w:tblStyle w:val="TableGrid"/>
        <w:tblW w:w="10913" w:type="dxa"/>
        <w:tblInd w:w="-905" w:type="dxa"/>
        <w:tblLook w:val="04A0" w:firstRow="1" w:lastRow="0" w:firstColumn="1" w:lastColumn="0" w:noHBand="0" w:noVBand="1"/>
      </w:tblPr>
      <w:tblGrid>
        <w:gridCol w:w="3735"/>
        <w:gridCol w:w="2127"/>
        <w:gridCol w:w="2409"/>
        <w:gridCol w:w="2642"/>
      </w:tblGrid>
      <w:tr w:rsidR="00B61D97" w:rsidRPr="00393F2E" w14:paraId="3481A163" w14:textId="77777777" w:rsidTr="00C11C53">
        <w:trPr>
          <w:trHeight w:val="240"/>
        </w:trPr>
        <w:tc>
          <w:tcPr>
            <w:tcW w:w="3735" w:type="dxa"/>
            <w:hideMark/>
          </w:tcPr>
          <w:p w14:paraId="539D94DA" w14:textId="77777777" w:rsidR="00B61D97" w:rsidRPr="00393F2E" w:rsidRDefault="00B61D97" w:rsidP="00DA7E2C">
            <w:pPr>
              <w:jc w:val="left"/>
              <w:rPr>
                <w:b/>
                <w:sz w:val="20"/>
                <w:szCs w:val="20"/>
              </w:rPr>
            </w:pPr>
            <w:r>
              <w:rPr>
                <w:b/>
                <w:sz w:val="20"/>
              </w:rPr>
              <w:t>(I) TITRE DU PROJET</w:t>
            </w:r>
          </w:p>
        </w:tc>
        <w:tc>
          <w:tcPr>
            <w:tcW w:w="2127" w:type="dxa"/>
            <w:hideMark/>
          </w:tcPr>
          <w:p w14:paraId="5F644942" w14:textId="77777777" w:rsidR="00B61D97" w:rsidRPr="00393F2E" w:rsidRDefault="00B61D97" w:rsidP="00DA7E2C">
            <w:pPr>
              <w:jc w:val="center"/>
              <w:rPr>
                <w:b/>
                <w:sz w:val="20"/>
                <w:szCs w:val="20"/>
              </w:rPr>
            </w:pPr>
            <w:r>
              <w:rPr>
                <w:b/>
                <w:sz w:val="20"/>
              </w:rPr>
              <w:t>AGENCE</w:t>
            </w:r>
          </w:p>
        </w:tc>
        <w:tc>
          <w:tcPr>
            <w:tcW w:w="2409" w:type="dxa"/>
            <w:hideMark/>
          </w:tcPr>
          <w:p w14:paraId="255B4F8E" w14:textId="77777777" w:rsidR="00B61D97" w:rsidRPr="00393F2E" w:rsidRDefault="00B61D97" w:rsidP="00DA7E2C">
            <w:pPr>
              <w:jc w:val="center"/>
              <w:rPr>
                <w:b/>
                <w:sz w:val="20"/>
                <w:szCs w:val="20"/>
              </w:rPr>
            </w:pPr>
            <w:r>
              <w:rPr>
                <w:b/>
                <w:sz w:val="20"/>
              </w:rPr>
              <w:t>RÉUNION D’APPROBATION</w:t>
            </w:r>
          </w:p>
        </w:tc>
        <w:tc>
          <w:tcPr>
            <w:tcW w:w="2642" w:type="dxa"/>
            <w:hideMark/>
          </w:tcPr>
          <w:p w14:paraId="3B07C79D" w14:textId="77777777" w:rsidR="00B61D97" w:rsidRPr="00393F2E" w:rsidRDefault="00B61D97" w:rsidP="00DA7E2C">
            <w:pPr>
              <w:jc w:val="center"/>
              <w:rPr>
                <w:b/>
                <w:sz w:val="20"/>
                <w:szCs w:val="20"/>
              </w:rPr>
            </w:pPr>
            <w:r>
              <w:rPr>
                <w:b/>
                <w:sz w:val="20"/>
              </w:rPr>
              <w:t>MESURE DE CONTRÔLE</w:t>
            </w:r>
          </w:p>
        </w:tc>
      </w:tr>
      <w:tr w:rsidR="00B61D97" w:rsidRPr="00393F2E" w14:paraId="3C3A665F" w14:textId="77777777" w:rsidTr="00C11C53">
        <w:trPr>
          <w:trHeight w:val="240"/>
        </w:trPr>
        <w:tc>
          <w:tcPr>
            <w:tcW w:w="3735" w:type="dxa"/>
            <w:vAlign w:val="center"/>
            <w:hideMark/>
          </w:tcPr>
          <w:p w14:paraId="6C191426" w14:textId="77777777" w:rsidR="00B61D97" w:rsidRPr="00B61D97" w:rsidRDefault="00B61D97" w:rsidP="00DA7E2C">
            <w:pPr>
              <w:jc w:val="center"/>
              <w:rPr>
                <w:sz w:val="20"/>
                <w:szCs w:val="20"/>
                <w:lang w:val="fr-FR"/>
              </w:rPr>
            </w:pPr>
            <w:r w:rsidRPr="00B61D97">
              <w:rPr>
                <w:sz w:val="20"/>
                <w:lang w:val="fr-FR"/>
              </w:rPr>
              <w:t>Plan de l’élimination des HCFC (phase II)</w:t>
            </w:r>
          </w:p>
        </w:tc>
        <w:tc>
          <w:tcPr>
            <w:tcW w:w="2127" w:type="dxa"/>
            <w:vAlign w:val="center"/>
          </w:tcPr>
          <w:p w14:paraId="1926F70F" w14:textId="77777777" w:rsidR="00B61D97" w:rsidRPr="00393F2E" w:rsidRDefault="00B61D97" w:rsidP="00DA7E2C">
            <w:pPr>
              <w:jc w:val="center"/>
              <w:rPr>
                <w:sz w:val="20"/>
                <w:szCs w:val="20"/>
              </w:rPr>
            </w:pPr>
            <w:r>
              <w:rPr>
                <w:sz w:val="20"/>
              </w:rPr>
              <w:t>PNUE (principale), ONUDI</w:t>
            </w:r>
          </w:p>
        </w:tc>
        <w:tc>
          <w:tcPr>
            <w:tcW w:w="2409" w:type="dxa"/>
            <w:vAlign w:val="center"/>
          </w:tcPr>
          <w:p w14:paraId="06E0BAAB" w14:textId="77777777" w:rsidR="00B61D97" w:rsidRPr="00393F2E" w:rsidRDefault="00B61D97" w:rsidP="00DA7E2C">
            <w:pPr>
              <w:jc w:val="center"/>
              <w:rPr>
                <w:sz w:val="20"/>
                <w:szCs w:val="20"/>
              </w:rPr>
            </w:pPr>
            <w:r>
              <w:rPr>
                <w:sz w:val="20"/>
              </w:rPr>
              <w:t>91</w:t>
            </w:r>
            <w:r>
              <w:rPr>
                <w:sz w:val="20"/>
                <w:vertAlign w:val="superscript"/>
              </w:rPr>
              <w:t>e</w:t>
            </w:r>
          </w:p>
        </w:tc>
        <w:tc>
          <w:tcPr>
            <w:tcW w:w="2642" w:type="dxa"/>
            <w:vAlign w:val="center"/>
          </w:tcPr>
          <w:p w14:paraId="7665D8C8" w14:textId="77777777" w:rsidR="00B61D97" w:rsidRPr="00393F2E" w:rsidRDefault="00B61D97" w:rsidP="00DA7E2C">
            <w:pPr>
              <w:jc w:val="center"/>
              <w:rPr>
                <w:sz w:val="20"/>
                <w:szCs w:val="20"/>
              </w:rPr>
            </w:pPr>
            <w:r>
              <w:rPr>
                <w:sz w:val="20"/>
              </w:rPr>
              <w:t>Élimination à 100 % d’ici 2030</w:t>
            </w:r>
          </w:p>
        </w:tc>
      </w:tr>
    </w:tbl>
    <w:p w14:paraId="27760BC7" w14:textId="77777777" w:rsidR="00B61D97" w:rsidRPr="00393F2E" w:rsidRDefault="00B61D97" w:rsidP="00B61D97">
      <w:pPr>
        <w:jc w:val="center"/>
        <w:rPr>
          <w:sz w:val="18"/>
          <w:szCs w:val="18"/>
        </w:rPr>
      </w:pPr>
    </w:p>
    <w:tbl>
      <w:tblPr>
        <w:tblStyle w:val="TableGrid"/>
        <w:tblW w:w="10905" w:type="dxa"/>
        <w:tblInd w:w="-905" w:type="dxa"/>
        <w:tblLook w:val="04A0" w:firstRow="1" w:lastRow="0" w:firstColumn="1" w:lastColumn="0" w:noHBand="0" w:noVBand="1"/>
      </w:tblPr>
      <w:tblGrid>
        <w:gridCol w:w="6105"/>
        <w:gridCol w:w="2400"/>
        <w:gridCol w:w="2400"/>
      </w:tblGrid>
      <w:tr w:rsidR="00B61D97" w:rsidRPr="00393F2E" w14:paraId="0A972105" w14:textId="77777777" w:rsidTr="00C11C53">
        <w:trPr>
          <w:trHeight w:val="43"/>
        </w:trPr>
        <w:tc>
          <w:tcPr>
            <w:tcW w:w="6105" w:type="dxa"/>
            <w:hideMark/>
          </w:tcPr>
          <w:p w14:paraId="76AE8CC8" w14:textId="77777777" w:rsidR="00B61D97" w:rsidRPr="00B61D97" w:rsidRDefault="00B61D97" w:rsidP="00DA7E2C">
            <w:pPr>
              <w:jc w:val="left"/>
              <w:rPr>
                <w:b/>
                <w:sz w:val="20"/>
                <w:szCs w:val="20"/>
                <w:lang w:val="fr-FR"/>
              </w:rPr>
            </w:pPr>
            <w:r w:rsidRPr="00B61D97">
              <w:rPr>
                <w:b/>
                <w:sz w:val="20"/>
                <w:lang w:val="fr-FR"/>
              </w:rPr>
              <w:t>(II) DERNIÈRES DONNÉES COMMUNIQUÉES EN VERTU DE L’ARTICLE 7 (Annexe C, Groupe I)</w:t>
            </w:r>
          </w:p>
        </w:tc>
        <w:tc>
          <w:tcPr>
            <w:tcW w:w="2400" w:type="dxa"/>
            <w:hideMark/>
          </w:tcPr>
          <w:p w14:paraId="215BDD67" w14:textId="42F353F3" w:rsidR="00B61D97" w:rsidRPr="00393F2E" w:rsidRDefault="00B61D97" w:rsidP="00DA7E2C">
            <w:pPr>
              <w:jc w:val="center"/>
              <w:rPr>
                <w:sz w:val="20"/>
                <w:szCs w:val="20"/>
              </w:rPr>
            </w:pPr>
            <w:r>
              <w:rPr>
                <w:sz w:val="20"/>
              </w:rPr>
              <w:t>Année</w:t>
            </w:r>
            <w:r w:rsidR="007933F0">
              <w:rPr>
                <w:sz w:val="20"/>
              </w:rPr>
              <w:t>:</w:t>
            </w:r>
            <w:r>
              <w:rPr>
                <w:sz w:val="20"/>
              </w:rPr>
              <w:t xml:space="preserve"> 2023</w:t>
            </w:r>
          </w:p>
        </w:tc>
        <w:tc>
          <w:tcPr>
            <w:tcW w:w="2400" w:type="dxa"/>
            <w:hideMark/>
          </w:tcPr>
          <w:p w14:paraId="5C497EED" w14:textId="77777777" w:rsidR="00B61D97" w:rsidRPr="00393F2E" w:rsidRDefault="00B61D97" w:rsidP="00DA7E2C">
            <w:pPr>
              <w:jc w:val="right"/>
              <w:rPr>
                <w:sz w:val="20"/>
                <w:szCs w:val="20"/>
              </w:rPr>
            </w:pPr>
            <w:r>
              <w:rPr>
                <w:sz w:val="20"/>
              </w:rPr>
              <w:t>0,52 tonnes PAO</w:t>
            </w:r>
          </w:p>
        </w:tc>
      </w:tr>
    </w:tbl>
    <w:p w14:paraId="62DA64E7" w14:textId="77777777" w:rsidR="00B61D97" w:rsidRPr="00393F2E" w:rsidRDefault="00B61D97" w:rsidP="00B61D97">
      <w:pPr>
        <w:jc w:val="center"/>
        <w:rPr>
          <w:sz w:val="18"/>
          <w:szCs w:val="18"/>
        </w:rPr>
      </w:pPr>
    </w:p>
    <w:tbl>
      <w:tblPr>
        <w:tblStyle w:val="TableGrid"/>
        <w:tblW w:w="10910" w:type="dxa"/>
        <w:tblInd w:w="-905" w:type="dxa"/>
        <w:tblLayout w:type="fixed"/>
        <w:tblLook w:val="04A0" w:firstRow="1" w:lastRow="0" w:firstColumn="1" w:lastColumn="0" w:noHBand="0" w:noVBand="1"/>
      </w:tblPr>
      <w:tblGrid>
        <w:gridCol w:w="2034"/>
        <w:gridCol w:w="993"/>
        <w:gridCol w:w="710"/>
        <w:gridCol w:w="851"/>
        <w:gridCol w:w="1132"/>
        <w:gridCol w:w="992"/>
        <w:gridCol w:w="992"/>
        <w:gridCol w:w="1134"/>
        <w:gridCol w:w="713"/>
        <w:gridCol w:w="1359"/>
      </w:tblGrid>
      <w:tr w:rsidR="00B61D97" w:rsidRPr="00393F2E" w14:paraId="08AD6653" w14:textId="77777777" w:rsidTr="00C11C53">
        <w:trPr>
          <w:trHeight w:val="386"/>
        </w:trPr>
        <w:tc>
          <w:tcPr>
            <w:tcW w:w="8838" w:type="dxa"/>
            <w:gridSpan w:val="8"/>
            <w:hideMark/>
          </w:tcPr>
          <w:p w14:paraId="6F5DD293" w14:textId="77777777" w:rsidR="00B61D97" w:rsidRPr="00B61D97" w:rsidRDefault="00B61D97" w:rsidP="00DA7E2C">
            <w:pPr>
              <w:jc w:val="left"/>
              <w:rPr>
                <w:b/>
                <w:sz w:val="20"/>
                <w:szCs w:val="20"/>
                <w:lang w:val="fr-FR"/>
              </w:rPr>
            </w:pPr>
            <w:r w:rsidRPr="00B61D97">
              <w:rPr>
                <w:b/>
                <w:sz w:val="20"/>
                <w:lang w:val="fr-FR"/>
              </w:rPr>
              <w:t>(III) DERNIÈRES DONNÉES SECTORIELLES DU PROGRAMME DU PAYS (tonnes PAO)</w:t>
            </w:r>
          </w:p>
        </w:tc>
        <w:tc>
          <w:tcPr>
            <w:tcW w:w="2072" w:type="dxa"/>
            <w:gridSpan w:val="2"/>
            <w:hideMark/>
          </w:tcPr>
          <w:p w14:paraId="7D643760" w14:textId="77777777" w:rsidR="00B61D97" w:rsidRPr="00393F2E" w:rsidRDefault="00B61D97" w:rsidP="00DA7E2C">
            <w:pPr>
              <w:jc w:val="right"/>
              <w:rPr>
                <w:b/>
                <w:sz w:val="20"/>
                <w:szCs w:val="20"/>
              </w:rPr>
            </w:pPr>
            <w:r>
              <w:rPr>
                <w:b/>
                <w:sz w:val="20"/>
              </w:rPr>
              <w:t>Année : 2024</w:t>
            </w:r>
          </w:p>
        </w:tc>
      </w:tr>
      <w:tr w:rsidR="00B61D97" w:rsidRPr="00393F2E" w14:paraId="2678BFB6" w14:textId="77777777" w:rsidTr="00C11C53">
        <w:trPr>
          <w:trHeight w:val="249"/>
        </w:trPr>
        <w:tc>
          <w:tcPr>
            <w:tcW w:w="2034" w:type="dxa"/>
            <w:vAlign w:val="center"/>
            <w:hideMark/>
          </w:tcPr>
          <w:p w14:paraId="7F3B28C8" w14:textId="77777777" w:rsidR="00B61D97" w:rsidRPr="00393F2E" w:rsidRDefault="00B61D97" w:rsidP="00DA7E2C">
            <w:pPr>
              <w:jc w:val="center"/>
              <w:rPr>
                <w:sz w:val="20"/>
                <w:szCs w:val="20"/>
              </w:rPr>
            </w:pPr>
            <w:r>
              <w:rPr>
                <w:sz w:val="20"/>
              </w:rPr>
              <w:t>Produits chimiques</w:t>
            </w:r>
          </w:p>
        </w:tc>
        <w:tc>
          <w:tcPr>
            <w:tcW w:w="993" w:type="dxa"/>
            <w:vAlign w:val="center"/>
            <w:hideMark/>
          </w:tcPr>
          <w:p w14:paraId="1B988E6C" w14:textId="77777777" w:rsidR="00B61D97" w:rsidRPr="00393F2E" w:rsidRDefault="00B61D97" w:rsidP="00DA7E2C">
            <w:pPr>
              <w:jc w:val="center"/>
              <w:rPr>
                <w:sz w:val="20"/>
                <w:szCs w:val="20"/>
              </w:rPr>
            </w:pPr>
            <w:r>
              <w:rPr>
                <w:sz w:val="20"/>
              </w:rPr>
              <w:t>Aérosols</w:t>
            </w:r>
          </w:p>
        </w:tc>
        <w:tc>
          <w:tcPr>
            <w:tcW w:w="710" w:type="dxa"/>
            <w:vAlign w:val="center"/>
            <w:hideMark/>
          </w:tcPr>
          <w:p w14:paraId="469C9230" w14:textId="77777777" w:rsidR="00B61D97" w:rsidRPr="00393F2E" w:rsidRDefault="00B61D97" w:rsidP="00DA7E2C">
            <w:pPr>
              <w:jc w:val="center"/>
              <w:rPr>
                <w:sz w:val="20"/>
                <w:szCs w:val="20"/>
              </w:rPr>
            </w:pPr>
            <w:r>
              <w:rPr>
                <w:sz w:val="20"/>
              </w:rPr>
              <w:t>Mousses</w:t>
            </w:r>
          </w:p>
        </w:tc>
        <w:tc>
          <w:tcPr>
            <w:tcW w:w="851" w:type="dxa"/>
            <w:vAlign w:val="center"/>
            <w:hideMark/>
          </w:tcPr>
          <w:p w14:paraId="7FA103D1" w14:textId="77777777" w:rsidR="00B61D97" w:rsidRPr="00393F2E" w:rsidRDefault="00B61D97" w:rsidP="00DA7E2C">
            <w:pPr>
              <w:jc w:val="center"/>
              <w:rPr>
                <w:sz w:val="20"/>
                <w:szCs w:val="20"/>
              </w:rPr>
            </w:pPr>
            <w:r>
              <w:rPr>
                <w:sz w:val="20"/>
              </w:rPr>
              <w:t>Lutte contre l’incendie</w:t>
            </w:r>
          </w:p>
        </w:tc>
        <w:tc>
          <w:tcPr>
            <w:tcW w:w="2124" w:type="dxa"/>
            <w:gridSpan w:val="2"/>
            <w:vAlign w:val="center"/>
            <w:hideMark/>
          </w:tcPr>
          <w:p w14:paraId="5F1C5499" w14:textId="77777777" w:rsidR="00B61D97" w:rsidRPr="00393F2E" w:rsidRDefault="00B61D97" w:rsidP="00DA7E2C">
            <w:pPr>
              <w:jc w:val="center"/>
              <w:rPr>
                <w:sz w:val="20"/>
                <w:szCs w:val="20"/>
              </w:rPr>
            </w:pPr>
            <w:r>
              <w:rPr>
                <w:sz w:val="20"/>
              </w:rPr>
              <w:t>Réfrigération</w:t>
            </w:r>
          </w:p>
        </w:tc>
        <w:tc>
          <w:tcPr>
            <w:tcW w:w="992" w:type="dxa"/>
            <w:vAlign w:val="center"/>
            <w:hideMark/>
          </w:tcPr>
          <w:p w14:paraId="5CE64C2B" w14:textId="77777777" w:rsidR="00B61D97" w:rsidRPr="00393F2E" w:rsidRDefault="00B61D97" w:rsidP="00DA7E2C">
            <w:pPr>
              <w:jc w:val="center"/>
              <w:rPr>
                <w:sz w:val="20"/>
                <w:szCs w:val="20"/>
              </w:rPr>
            </w:pPr>
            <w:r>
              <w:rPr>
                <w:sz w:val="20"/>
              </w:rPr>
              <w:t>Solvants</w:t>
            </w:r>
          </w:p>
        </w:tc>
        <w:tc>
          <w:tcPr>
            <w:tcW w:w="1134" w:type="dxa"/>
            <w:vAlign w:val="center"/>
            <w:hideMark/>
          </w:tcPr>
          <w:p w14:paraId="0A04FE9E" w14:textId="77777777" w:rsidR="00B61D97" w:rsidRPr="00393F2E" w:rsidRDefault="00B61D97" w:rsidP="00DA7E2C">
            <w:pPr>
              <w:jc w:val="center"/>
              <w:rPr>
                <w:sz w:val="20"/>
                <w:szCs w:val="20"/>
              </w:rPr>
            </w:pPr>
            <w:r>
              <w:rPr>
                <w:sz w:val="20"/>
              </w:rPr>
              <w:t>Agents de transformation</w:t>
            </w:r>
          </w:p>
        </w:tc>
        <w:tc>
          <w:tcPr>
            <w:tcW w:w="713" w:type="dxa"/>
            <w:vAlign w:val="center"/>
            <w:hideMark/>
          </w:tcPr>
          <w:p w14:paraId="7CA8A393" w14:textId="77777777" w:rsidR="00B61D97" w:rsidRPr="00393F2E" w:rsidRDefault="00B61D97" w:rsidP="00DA7E2C">
            <w:pPr>
              <w:jc w:val="center"/>
              <w:rPr>
                <w:sz w:val="20"/>
                <w:szCs w:val="20"/>
              </w:rPr>
            </w:pPr>
            <w:r>
              <w:rPr>
                <w:sz w:val="20"/>
              </w:rPr>
              <w:t>Utilisation en laboratoire</w:t>
            </w:r>
          </w:p>
        </w:tc>
        <w:tc>
          <w:tcPr>
            <w:tcW w:w="1359" w:type="dxa"/>
            <w:vAlign w:val="center"/>
            <w:hideMark/>
          </w:tcPr>
          <w:p w14:paraId="6C9836BC" w14:textId="77777777" w:rsidR="00B61D97" w:rsidRPr="00393F2E" w:rsidRDefault="00B61D97" w:rsidP="00DA7E2C">
            <w:pPr>
              <w:jc w:val="center"/>
              <w:rPr>
                <w:sz w:val="20"/>
                <w:szCs w:val="20"/>
              </w:rPr>
            </w:pPr>
            <w:r>
              <w:rPr>
                <w:sz w:val="20"/>
              </w:rPr>
              <w:t>Consommation totale par secteur</w:t>
            </w:r>
          </w:p>
        </w:tc>
      </w:tr>
      <w:tr w:rsidR="00B61D97" w:rsidRPr="00393F2E" w14:paraId="21B86EA3" w14:textId="77777777" w:rsidTr="00C11C53">
        <w:trPr>
          <w:trHeight w:val="249"/>
        </w:trPr>
        <w:tc>
          <w:tcPr>
            <w:tcW w:w="4588" w:type="dxa"/>
            <w:gridSpan w:val="4"/>
            <w:hideMark/>
          </w:tcPr>
          <w:p w14:paraId="015F74E0" w14:textId="77777777" w:rsidR="00B61D97" w:rsidRPr="00393F2E" w:rsidRDefault="00B61D97" w:rsidP="00DA7E2C">
            <w:pPr>
              <w:jc w:val="center"/>
              <w:rPr>
                <w:sz w:val="20"/>
                <w:szCs w:val="20"/>
                <w:lang w:val="en-US"/>
              </w:rPr>
            </w:pPr>
          </w:p>
        </w:tc>
        <w:tc>
          <w:tcPr>
            <w:tcW w:w="1132" w:type="dxa"/>
            <w:hideMark/>
          </w:tcPr>
          <w:p w14:paraId="46135AFD" w14:textId="77777777" w:rsidR="00B61D97" w:rsidRPr="00393F2E" w:rsidRDefault="00B61D97" w:rsidP="00DA7E2C">
            <w:pPr>
              <w:jc w:val="center"/>
              <w:rPr>
                <w:sz w:val="20"/>
                <w:szCs w:val="20"/>
              </w:rPr>
            </w:pPr>
            <w:r>
              <w:rPr>
                <w:sz w:val="20"/>
              </w:rPr>
              <w:t>Fabrication</w:t>
            </w:r>
          </w:p>
        </w:tc>
        <w:tc>
          <w:tcPr>
            <w:tcW w:w="992" w:type="dxa"/>
            <w:hideMark/>
          </w:tcPr>
          <w:p w14:paraId="6F967CCB" w14:textId="77777777" w:rsidR="00B61D97" w:rsidRPr="00393F2E" w:rsidRDefault="00B61D97" w:rsidP="00DA7E2C">
            <w:pPr>
              <w:jc w:val="center"/>
              <w:rPr>
                <w:sz w:val="20"/>
                <w:szCs w:val="20"/>
              </w:rPr>
            </w:pPr>
            <w:r>
              <w:rPr>
                <w:sz w:val="20"/>
              </w:rPr>
              <w:t>Entretien</w:t>
            </w:r>
          </w:p>
        </w:tc>
        <w:tc>
          <w:tcPr>
            <w:tcW w:w="4198" w:type="dxa"/>
            <w:gridSpan w:val="4"/>
          </w:tcPr>
          <w:p w14:paraId="7B3E57BA" w14:textId="77777777" w:rsidR="00B61D97" w:rsidRPr="00393F2E" w:rsidRDefault="00B61D97" w:rsidP="00DA7E2C">
            <w:pPr>
              <w:jc w:val="center"/>
              <w:rPr>
                <w:sz w:val="20"/>
                <w:szCs w:val="20"/>
                <w:lang w:val="en-US"/>
              </w:rPr>
            </w:pPr>
          </w:p>
        </w:tc>
      </w:tr>
      <w:tr w:rsidR="00B61D97" w:rsidRPr="00393F2E" w14:paraId="4EFBB5F1" w14:textId="77777777" w:rsidTr="00C11C53">
        <w:trPr>
          <w:trHeight w:val="249"/>
        </w:trPr>
        <w:tc>
          <w:tcPr>
            <w:tcW w:w="2034" w:type="dxa"/>
            <w:hideMark/>
          </w:tcPr>
          <w:p w14:paraId="3B7924A1" w14:textId="77777777" w:rsidR="00B61D97" w:rsidRPr="00393F2E" w:rsidRDefault="00B61D97" w:rsidP="00DA7E2C">
            <w:pPr>
              <w:ind w:left="32"/>
              <w:jc w:val="left"/>
              <w:rPr>
                <w:sz w:val="20"/>
                <w:szCs w:val="20"/>
              </w:rPr>
            </w:pPr>
            <w:r>
              <w:rPr>
                <w:sz w:val="20"/>
              </w:rPr>
              <w:t>HCFC-22</w:t>
            </w:r>
          </w:p>
        </w:tc>
        <w:tc>
          <w:tcPr>
            <w:tcW w:w="993" w:type="dxa"/>
          </w:tcPr>
          <w:p w14:paraId="317EFDEB" w14:textId="77777777" w:rsidR="00B61D97" w:rsidRPr="00393F2E" w:rsidRDefault="00B61D97" w:rsidP="00DA7E2C">
            <w:pPr>
              <w:jc w:val="right"/>
              <w:rPr>
                <w:sz w:val="20"/>
                <w:szCs w:val="20"/>
                <w:lang w:val="en-US"/>
              </w:rPr>
            </w:pPr>
          </w:p>
        </w:tc>
        <w:tc>
          <w:tcPr>
            <w:tcW w:w="710" w:type="dxa"/>
          </w:tcPr>
          <w:p w14:paraId="6FDFFA82" w14:textId="77777777" w:rsidR="00B61D97" w:rsidRPr="00393F2E" w:rsidRDefault="00B61D97" w:rsidP="00DA7E2C">
            <w:pPr>
              <w:jc w:val="right"/>
              <w:rPr>
                <w:sz w:val="20"/>
                <w:szCs w:val="20"/>
                <w:lang w:val="en-US"/>
              </w:rPr>
            </w:pPr>
          </w:p>
        </w:tc>
        <w:tc>
          <w:tcPr>
            <w:tcW w:w="851" w:type="dxa"/>
          </w:tcPr>
          <w:p w14:paraId="7E9A3AC5" w14:textId="77777777" w:rsidR="00B61D97" w:rsidRPr="00393F2E" w:rsidRDefault="00B61D97" w:rsidP="00DA7E2C">
            <w:pPr>
              <w:jc w:val="right"/>
              <w:rPr>
                <w:sz w:val="20"/>
                <w:szCs w:val="20"/>
                <w:lang w:val="en-US"/>
              </w:rPr>
            </w:pPr>
          </w:p>
        </w:tc>
        <w:tc>
          <w:tcPr>
            <w:tcW w:w="1132" w:type="dxa"/>
          </w:tcPr>
          <w:p w14:paraId="7DCD86FB" w14:textId="77777777" w:rsidR="00B61D97" w:rsidRPr="00393F2E" w:rsidRDefault="00B61D97" w:rsidP="00DA7E2C">
            <w:pPr>
              <w:jc w:val="right"/>
              <w:rPr>
                <w:sz w:val="20"/>
                <w:szCs w:val="20"/>
                <w:lang w:val="en-US"/>
              </w:rPr>
            </w:pPr>
          </w:p>
        </w:tc>
        <w:tc>
          <w:tcPr>
            <w:tcW w:w="992" w:type="dxa"/>
          </w:tcPr>
          <w:p w14:paraId="50C04F48" w14:textId="77777777" w:rsidR="00B61D97" w:rsidRPr="00393F2E" w:rsidRDefault="00B61D97" w:rsidP="00DA7E2C">
            <w:pPr>
              <w:jc w:val="right"/>
              <w:rPr>
                <w:sz w:val="20"/>
                <w:szCs w:val="20"/>
              </w:rPr>
            </w:pPr>
            <w:r>
              <w:rPr>
                <w:sz w:val="20"/>
              </w:rPr>
              <w:t>0,39</w:t>
            </w:r>
          </w:p>
        </w:tc>
        <w:tc>
          <w:tcPr>
            <w:tcW w:w="992" w:type="dxa"/>
          </w:tcPr>
          <w:p w14:paraId="7CAE5FFC" w14:textId="77777777" w:rsidR="00B61D97" w:rsidRPr="00393F2E" w:rsidRDefault="00B61D97" w:rsidP="00DA7E2C">
            <w:pPr>
              <w:jc w:val="right"/>
              <w:rPr>
                <w:sz w:val="20"/>
                <w:szCs w:val="20"/>
                <w:lang w:val="en-US"/>
              </w:rPr>
            </w:pPr>
          </w:p>
        </w:tc>
        <w:tc>
          <w:tcPr>
            <w:tcW w:w="1134" w:type="dxa"/>
          </w:tcPr>
          <w:p w14:paraId="48A536CA" w14:textId="77777777" w:rsidR="00B61D97" w:rsidRPr="00393F2E" w:rsidRDefault="00B61D97" w:rsidP="00DA7E2C">
            <w:pPr>
              <w:jc w:val="right"/>
              <w:rPr>
                <w:sz w:val="20"/>
                <w:szCs w:val="20"/>
                <w:lang w:val="en-US"/>
              </w:rPr>
            </w:pPr>
          </w:p>
        </w:tc>
        <w:tc>
          <w:tcPr>
            <w:tcW w:w="713" w:type="dxa"/>
          </w:tcPr>
          <w:p w14:paraId="0533C11F" w14:textId="77777777" w:rsidR="00B61D97" w:rsidRPr="00393F2E" w:rsidRDefault="00B61D97" w:rsidP="00DA7E2C">
            <w:pPr>
              <w:jc w:val="right"/>
              <w:rPr>
                <w:sz w:val="20"/>
                <w:szCs w:val="20"/>
                <w:lang w:val="en-US"/>
              </w:rPr>
            </w:pPr>
          </w:p>
        </w:tc>
        <w:tc>
          <w:tcPr>
            <w:tcW w:w="1359" w:type="dxa"/>
          </w:tcPr>
          <w:p w14:paraId="2D847EA8" w14:textId="77777777" w:rsidR="00B61D97" w:rsidRPr="00393F2E" w:rsidRDefault="00B61D97" w:rsidP="00DA7E2C">
            <w:pPr>
              <w:jc w:val="right"/>
              <w:rPr>
                <w:sz w:val="20"/>
                <w:szCs w:val="20"/>
              </w:rPr>
            </w:pPr>
            <w:r>
              <w:rPr>
                <w:sz w:val="20"/>
              </w:rPr>
              <w:t>0,39</w:t>
            </w:r>
          </w:p>
        </w:tc>
      </w:tr>
    </w:tbl>
    <w:p w14:paraId="297FC042" w14:textId="77777777" w:rsidR="00B61D97" w:rsidRPr="00393F2E" w:rsidRDefault="00B61D97" w:rsidP="00B61D97">
      <w:pPr>
        <w:jc w:val="center"/>
        <w:rPr>
          <w:sz w:val="18"/>
          <w:szCs w:val="18"/>
        </w:rPr>
      </w:pPr>
    </w:p>
    <w:tbl>
      <w:tblPr>
        <w:tblStyle w:val="TableGrid"/>
        <w:tblW w:w="10888" w:type="dxa"/>
        <w:tblInd w:w="-905" w:type="dxa"/>
        <w:tblLook w:val="04A0" w:firstRow="1" w:lastRow="0" w:firstColumn="1" w:lastColumn="0" w:noHBand="0" w:noVBand="1"/>
      </w:tblPr>
      <w:tblGrid>
        <w:gridCol w:w="3310"/>
        <w:gridCol w:w="1701"/>
        <w:gridCol w:w="4394"/>
        <w:gridCol w:w="1483"/>
      </w:tblGrid>
      <w:tr w:rsidR="00B61D97" w:rsidRPr="00D0236C" w14:paraId="77BB95E8" w14:textId="77777777" w:rsidTr="00C11C53">
        <w:trPr>
          <w:trHeight w:val="276"/>
        </w:trPr>
        <w:tc>
          <w:tcPr>
            <w:tcW w:w="10888" w:type="dxa"/>
            <w:gridSpan w:val="4"/>
            <w:hideMark/>
          </w:tcPr>
          <w:p w14:paraId="24FF786C" w14:textId="77777777" w:rsidR="00B61D97" w:rsidRPr="00B61D97" w:rsidRDefault="00B61D97" w:rsidP="00DA7E2C">
            <w:pPr>
              <w:jc w:val="left"/>
              <w:rPr>
                <w:b/>
                <w:sz w:val="20"/>
                <w:szCs w:val="20"/>
                <w:lang w:val="fr-FR"/>
              </w:rPr>
            </w:pPr>
            <w:r w:rsidRPr="00B61D97">
              <w:rPr>
                <w:b/>
                <w:sz w:val="20"/>
                <w:lang w:val="fr-FR"/>
              </w:rPr>
              <w:t>(IV) DONNÉES DE CONSOMMATION (tonnes PAO)</w:t>
            </w:r>
          </w:p>
        </w:tc>
      </w:tr>
      <w:tr w:rsidR="00B61D97" w:rsidRPr="00393F2E" w14:paraId="1C51D0A1" w14:textId="77777777" w:rsidTr="00C11C53">
        <w:trPr>
          <w:trHeight w:val="276"/>
        </w:trPr>
        <w:tc>
          <w:tcPr>
            <w:tcW w:w="3310" w:type="dxa"/>
            <w:hideMark/>
          </w:tcPr>
          <w:p w14:paraId="7272DAD7" w14:textId="395706E5" w:rsidR="00B61D97" w:rsidRPr="00393F2E" w:rsidRDefault="00B61D97" w:rsidP="00DA7E2C">
            <w:pPr>
              <w:jc w:val="center"/>
              <w:rPr>
                <w:sz w:val="20"/>
                <w:szCs w:val="20"/>
              </w:rPr>
            </w:pPr>
            <w:r>
              <w:rPr>
                <w:sz w:val="20"/>
              </w:rPr>
              <w:t>Base de référence 2009– 2010</w:t>
            </w:r>
            <w:r w:rsidR="007933F0">
              <w:rPr>
                <w:sz w:val="20"/>
              </w:rPr>
              <w:t> </w:t>
            </w:r>
            <w:r>
              <w:rPr>
                <w:sz w:val="20"/>
              </w:rPr>
              <w:t>:</w:t>
            </w:r>
          </w:p>
        </w:tc>
        <w:tc>
          <w:tcPr>
            <w:tcW w:w="1701" w:type="dxa"/>
            <w:hideMark/>
          </w:tcPr>
          <w:p w14:paraId="3B426A29" w14:textId="77777777" w:rsidR="00B61D97" w:rsidRPr="00393F2E" w:rsidRDefault="00B61D97" w:rsidP="00DA7E2C">
            <w:pPr>
              <w:jc w:val="right"/>
              <w:rPr>
                <w:sz w:val="20"/>
                <w:szCs w:val="20"/>
              </w:rPr>
            </w:pPr>
            <w:r>
              <w:rPr>
                <w:sz w:val="20"/>
              </w:rPr>
              <w:t>1,09</w:t>
            </w:r>
          </w:p>
        </w:tc>
        <w:tc>
          <w:tcPr>
            <w:tcW w:w="4394" w:type="dxa"/>
            <w:hideMark/>
          </w:tcPr>
          <w:p w14:paraId="7DEF6AB4" w14:textId="77777777" w:rsidR="00B61D97" w:rsidRPr="00B61D97" w:rsidRDefault="00B61D97" w:rsidP="00DA7E2C">
            <w:pPr>
              <w:jc w:val="center"/>
              <w:rPr>
                <w:sz w:val="20"/>
                <w:szCs w:val="20"/>
                <w:lang w:val="fr-FR"/>
              </w:rPr>
            </w:pPr>
            <w:r w:rsidRPr="00B61D97">
              <w:rPr>
                <w:sz w:val="20"/>
                <w:lang w:val="fr-FR"/>
              </w:rPr>
              <w:t>Point de départ des réductions globales durables :</w:t>
            </w:r>
          </w:p>
        </w:tc>
        <w:tc>
          <w:tcPr>
            <w:tcW w:w="1483" w:type="dxa"/>
            <w:hideMark/>
          </w:tcPr>
          <w:p w14:paraId="64DD63FD" w14:textId="77777777" w:rsidR="00B61D97" w:rsidRPr="00393F2E" w:rsidRDefault="00B61D97" w:rsidP="00DA7E2C">
            <w:pPr>
              <w:jc w:val="right"/>
              <w:rPr>
                <w:sz w:val="20"/>
                <w:szCs w:val="20"/>
              </w:rPr>
            </w:pPr>
            <w:r>
              <w:rPr>
                <w:sz w:val="20"/>
              </w:rPr>
              <w:t>1,09</w:t>
            </w:r>
          </w:p>
        </w:tc>
      </w:tr>
      <w:tr w:rsidR="00B61D97" w:rsidRPr="00393F2E" w14:paraId="4670B5B3" w14:textId="77777777" w:rsidTr="00C11C53">
        <w:trPr>
          <w:trHeight w:val="276"/>
        </w:trPr>
        <w:tc>
          <w:tcPr>
            <w:tcW w:w="10888" w:type="dxa"/>
            <w:gridSpan w:val="4"/>
            <w:hideMark/>
          </w:tcPr>
          <w:p w14:paraId="09BD83AA" w14:textId="77777777" w:rsidR="00B61D97" w:rsidRPr="00393F2E" w:rsidRDefault="00B61D97" w:rsidP="00DA7E2C">
            <w:pPr>
              <w:ind w:left="316"/>
              <w:rPr>
                <w:b/>
                <w:sz w:val="20"/>
                <w:szCs w:val="20"/>
              </w:rPr>
            </w:pPr>
            <w:r>
              <w:rPr>
                <w:b/>
                <w:sz w:val="20"/>
              </w:rPr>
              <w:t>CONSOMMATION ADMISSIBLE AU FINANCEMENT</w:t>
            </w:r>
          </w:p>
        </w:tc>
      </w:tr>
      <w:tr w:rsidR="00B61D97" w:rsidRPr="00393F2E" w14:paraId="116D6699" w14:textId="77777777" w:rsidTr="00C11C53">
        <w:trPr>
          <w:trHeight w:val="276"/>
        </w:trPr>
        <w:tc>
          <w:tcPr>
            <w:tcW w:w="3310" w:type="dxa"/>
            <w:hideMark/>
          </w:tcPr>
          <w:p w14:paraId="6CF75C8E" w14:textId="043E5A6B" w:rsidR="00B61D97" w:rsidRPr="00393F2E" w:rsidRDefault="00B61D97" w:rsidP="00DA7E2C">
            <w:pPr>
              <w:jc w:val="center"/>
              <w:rPr>
                <w:sz w:val="20"/>
                <w:szCs w:val="20"/>
              </w:rPr>
            </w:pPr>
            <w:r>
              <w:rPr>
                <w:sz w:val="20"/>
              </w:rPr>
              <w:t>Déjà approuvée</w:t>
            </w:r>
            <w:r w:rsidR="007933F0">
              <w:rPr>
                <w:sz w:val="20"/>
              </w:rPr>
              <w:t> :</w:t>
            </w:r>
          </w:p>
        </w:tc>
        <w:tc>
          <w:tcPr>
            <w:tcW w:w="1701" w:type="dxa"/>
            <w:hideMark/>
          </w:tcPr>
          <w:p w14:paraId="68A6AD31" w14:textId="77777777" w:rsidR="00B61D97" w:rsidRPr="00393F2E" w:rsidRDefault="00B61D97" w:rsidP="00DA7E2C">
            <w:pPr>
              <w:jc w:val="right"/>
              <w:rPr>
                <w:sz w:val="20"/>
                <w:szCs w:val="20"/>
              </w:rPr>
            </w:pPr>
            <w:r>
              <w:rPr>
                <w:sz w:val="20"/>
              </w:rPr>
              <w:t>1,09</w:t>
            </w:r>
          </w:p>
        </w:tc>
        <w:tc>
          <w:tcPr>
            <w:tcW w:w="4394" w:type="dxa"/>
            <w:hideMark/>
          </w:tcPr>
          <w:p w14:paraId="5D4F2982" w14:textId="77777777" w:rsidR="00B61D97" w:rsidRPr="00393F2E" w:rsidRDefault="00B61D97" w:rsidP="00DA7E2C">
            <w:pPr>
              <w:jc w:val="center"/>
              <w:rPr>
                <w:i/>
                <w:sz w:val="20"/>
                <w:szCs w:val="20"/>
              </w:rPr>
            </w:pPr>
            <w:r>
              <w:rPr>
                <w:sz w:val="20"/>
              </w:rPr>
              <w:t>Restante :</w:t>
            </w:r>
          </w:p>
        </w:tc>
        <w:tc>
          <w:tcPr>
            <w:tcW w:w="1483" w:type="dxa"/>
            <w:hideMark/>
          </w:tcPr>
          <w:p w14:paraId="40F851F8" w14:textId="77777777" w:rsidR="00B61D97" w:rsidRPr="00393F2E" w:rsidRDefault="00B61D97" w:rsidP="00DA7E2C">
            <w:pPr>
              <w:jc w:val="right"/>
              <w:rPr>
                <w:sz w:val="20"/>
                <w:szCs w:val="20"/>
              </w:rPr>
            </w:pPr>
            <w:r>
              <w:rPr>
                <w:sz w:val="20"/>
              </w:rPr>
              <w:t>0,00</w:t>
            </w:r>
          </w:p>
        </w:tc>
      </w:tr>
    </w:tbl>
    <w:p w14:paraId="2D05A458" w14:textId="77777777" w:rsidR="00B61D97" w:rsidRPr="00393F2E" w:rsidRDefault="00B61D97" w:rsidP="00B61D97">
      <w:pPr>
        <w:jc w:val="center"/>
        <w:rPr>
          <w:sz w:val="18"/>
          <w:szCs w:val="18"/>
        </w:rPr>
      </w:pPr>
    </w:p>
    <w:tbl>
      <w:tblPr>
        <w:tblStyle w:val="TableGrid"/>
        <w:tblW w:w="5820" w:type="pct"/>
        <w:tblInd w:w="-905" w:type="dxa"/>
        <w:tblLook w:val="04A0" w:firstRow="1" w:lastRow="0" w:firstColumn="1" w:lastColumn="0" w:noHBand="0" w:noVBand="1"/>
      </w:tblPr>
      <w:tblGrid>
        <w:gridCol w:w="1350"/>
        <w:gridCol w:w="3627"/>
        <w:gridCol w:w="1458"/>
        <w:gridCol w:w="1458"/>
        <w:gridCol w:w="1458"/>
        <w:gridCol w:w="1532"/>
      </w:tblGrid>
      <w:tr w:rsidR="00B61D97" w:rsidRPr="00393F2E" w14:paraId="55D0FA9F" w14:textId="77777777" w:rsidTr="00C11C53">
        <w:trPr>
          <w:trHeight w:val="264"/>
        </w:trPr>
        <w:tc>
          <w:tcPr>
            <w:tcW w:w="2286" w:type="pct"/>
            <w:gridSpan w:val="2"/>
            <w:hideMark/>
          </w:tcPr>
          <w:p w14:paraId="4C7E969D" w14:textId="77777777" w:rsidR="00B61D97" w:rsidRPr="00393F2E" w:rsidRDefault="00B61D97" w:rsidP="00DA7E2C">
            <w:pPr>
              <w:jc w:val="left"/>
              <w:rPr>
                <w:b/>
                <w:sz w:val="20"/>
                <w:szCs w:val="20"/>
              </w:rPr>
            </w:pPr>
            <w:r>
              <w:rPr>
                <w:b/>
                <w:sz w:val="20"/>
              </w:rPr>
              <w:t>(V) PLAN D’ACTIVITÉS APPROUVÉ</w:t>
            </w:r>
          </w:p>
        </w:tc>
        <w:tc>
          <w:tcPr>
            <w:tcW w:w="670" w:type="pct"/>
            <w:vAlign w:val="center"/>
            <w:hideMark/>
          </w:tcPr>
          <w:p w14:paraId="2F64EC4A" w14:textId="77777777" w:rsidR="00B61D97" w:rsidRPr="00393F2E" w:rsidRDefault="00B61D97" w:rsidP="00DA7E2C">
            <w:pPr>
              <w:jc w:val="center"/>
              <w:rPr>
                <w:b/>
                <w:sz w:val="20"/>
                <w:szCs w:val="20"/>
              </w:rPr>
            </w:pPr>
            <w:r>
              <w:rPr>
                <w:b/>
                <w:sz w:val="20"/>
              </w:rPr>
              <w:t>2025</w:t>
            </w:r>
          </w:p>
        </w:tc>
        <w:tc>
          <w:tcPr>
            <w:tcW w:w="670" w:type="pct"/>
            <w:vAlign w:val="center"/>
            <w:hideMark/>
          </w:tcPr>
          <w:p w14:paraId="4DC991E6" w14:textId="77777777" w:rsidR="00B61D97" w:rsidRPr="00393F2E" w:rsidRDefault="00B61D97" w:rsidP="00DA7E2C">
            <w:pPr>
              <w:jc w:val="center"/>
              <w:rPr>
                <w:b/>
                <w:sz w:val="20"/>
                <w:szCs w:val="20"/>
              </w:rPr>
            </w:pPr>
            <w:r>
              <w:rPr>
                <w:b/>
                <w:sz w:val="20"/>
              </w:rPr>
              <w:t>2026</w:t>
            </w:r>
          </w:p>
        </w:tc>
        <w:tc>
          <w:tcPr>
            <w:tcW w:w="670" w:type="pct"/>
            <w:vAlign w:val="center"/>
            <w:hideMark/>
          </w:tcPr>
          <w:p w14:paraId="48EEF52D" w14:textId="77777777" w:rsidR="00B61D97" w:rsidRPr="00393F2E" w:rsidRDefault="00B61D97" w:rsidP="00DA7E2C">
            <w:pPr>
              <w:jc w:val="center"/>
              <w:rPr>
                <w:b/>
                <w:sz w:val="20"/>
                <w:szCs w:val="20"/>
              </w:rPr>
            </w:pPr>
            <w:r>
              <w:rPr>
                <w:b/>
                <w:sz w:val="20"/>
              </w:rPr>
              <w:t>2027</w:t>
            </w:r>
          </w:p>
        </w:tc>
        <w:tc>
          <w:tcPr>
            <w:tcW w:w="704" w:type="pct"/>
            <w:vAlign w:val="center"/>
            <w:hideMark/>
          </w:tcPr>
          <w:p w14:paraId="1240AA46" w14:textId="77777777" w:rsidR="00B61D97" w:rsidRPr="00393F2E" w:rsidRDefault="00B61D97" w:rsidP="00DA7E2C">
            <w:pPr>
              <w:jc w:val="center"/>
              <w:rPr>
                <w:b/>
                <w:sz w:val="20"/>
                <w:szCs w:val="20"/>
              </w:rPr>
            </w:pPr>
            <w:r>
              <w:rPr>
                <w:b/>
                <w:sz w:val="20"/>
              </w:rPr>
              <w:t>Total</w:t>
            </w:r>
          </w:p>
        </w:tc>
      </w:tr>
      <w:tr w:rsidR="00B61D97" w:rsidRPr="00393F2E" w14:paraId="2E5B2564" w14:textId="77777777" w:rsidTr="00C11C53">
        <w:trPr>
          <w:trHeight w:val="187"/>
        </w:trPr>
        <w:tc>
          <w:tcPr>
            <w:tcW w:w="620" w:type="pct"/>
            <w:vMerge w:val="restart"/>
            <w:vAlign w:val="center"/>
            <w:hideMark/>
          </w:tcPr>
          <w:p w14:paraId="4D2B92A2" w14:textId="77777777" w:rsidR="00B61D97" w:rsidRPr="00393F2E" w:rsidRDefault="00B61D97" w:rsidP="00DA7E2C">
            <w:pPr>
              <w:jc w:val="center"/>
              <w:rPr>
                <w:sz w:val="20"/>
                <w:szCs w:val="20"/>
              </w:rPr>
            </w:pPr>
            <w:r>
              <w:rPr>
                <w:sz w:val="20"/>
              </w:rPr>
              <w:t>PNUE</w:t>
            </w:r>
          </w:p>
        </w:tc>
        <w:tc>
          <w:tcPr>
            <w:tcW w:w="1665" w:type="pct"/>
            <w:hideMark/>
          </w:tcPr>
          <w:p w14:paraId="1BA527C5" w14:textId="77777777" w:rsidR="00B61D97" w:rsidRPr="00B61D97" w:rsidRDefault="00B61D97" w:rsidP="00DA7E2C">
            <w:pPr>
              <w:jc w:val="left"/>
              <w:rPr>
                <w:sz w:val="20"/>
                <w:szCs w:val="20"/>
                <w:lang w:val="fr-FR"/>
              </w:rPr>
            </w:pPr>
            <w:r w:rsidRPr="00B61D97">
              <w:rPr>
                <w:sz w:val="20"/>
                <w:lang w:val="fr-FR"/>
              </w:rPr>
              <w:t>Élimination des SAO (tonnes PAO)</w:t>
            </w:r>
          </w:p>
        </w:tc>
        <w:tc>
          <w:tcPr>
            <w:tcW w:w="670" w:type="pct"/>
          </w:tcPr>
          <w:p w14:paraId="29F37F05" w14:textId="77777777" w:rsidR="00B61D97" w:rsidRPr="00393F2E" w:rsidRDefault="00B61D97" w:rsidP="00DA7E2C">
            <w:pPr>
              <w:jc w:val="right"/>
              <w:rPr>
                <w:sz w:val="20"/>
                <w:szCs w:val="20"/>
              </w:rPr>
            </w:pPr>
            <w:r>
              <w:rPr>
                <w:sz w:val="20"/>
              </w:rPr>
              <w:t>0,18</w:t>
            </w:r>
          </w:p>
        </w:tc>
        <w:tc>
          <w:tcPr>
            <w:tcW w:w="670" w:type="pct"/>
          </w:tcPr>
          <w:p w14:paraId="7D5C9D1B" w14:textId="77777777" w:rsidR="00B61D97" w:rsidRPr="00393F2E" w:rsidRDefault="00B61D97" w:rsidP="00DA7E2C">
            <w:pPr>
              <w:jc w:val="right"/>
              <w:rPr>
                <w:sz w:val="20"/>
                <w:szCs w:val="20"/>
              </w:rPr>
            </w:pPr>
            <w:r>
              <w:rPr>
                <w:sz w:val="20"/>
              </w:rPr>
              <w:t>0,00</w:t>
            </w:r>
          </w:p>
        </w:tc>
        <w:tc>
          <w:tcPr>
            <w:tcW w:w="670" w:type="pct"/>
          </w:tcPr>
          <w:p w14:paraId="65042126" w14:textId="77777777" w:rsidR="00B61D97" w:rsidRPr="00393F2E" w:rsidRDefault="00B61D97" w:rsidP="00DA7E2C">
            <w:pPr>
              <w:jc w:val="right"/>
              <w:rPr>
                <w:sz w:val="20"/>
                <w:szCs w:val="20"/>
              </w:rPr>
            </w:pPr>
            <w:r>
              <w:rPr>
                <w:sz w:val="20"/>
              </w:rPr>
              <w:t>0,00</w:t>
            </w:r>
          </w:p>
        </w:tc>
        <w:tc>
          <w:tcPr>
            <w:tcW w:w="704" w:type="pct"/>
          </w:tcPr>
          <w:p w14:paraId="6A7890E2" w14:textId="77777777" w:rsidR="00B61D97" w:rsidRPr="00393F2E" w:rsidRDefault="00B61D97" w:rsidP="00DA7E2C">
            <w:pPr>
              <w:jc w:val="right"/>
              <w:rPr>
                <w:sz w:val="20"/>
                <w:szCs w:val="20"/>
              </w:rPr>
            </w:pPr>
            <w:r>
              <w:rPr>
                <w:sz w:val="20"/>
              </w:rPr>
              <w:t>0,18</w:t>
            </w:r>
          </w:p>
        </w:tc>
      </w:tr>
      <w:tr w:rsidR="00B61D97" w:rsidRPr="00393F2E" w14:paraId="18AD58B2" w14:textId="77777777" w:rsidTr="00C11C53">
        <w:trPr>
          <w:trHeight w:val="55"/>
        </w:trPr>
        <w:tc>
          <w:tcPr>
            <w:tcW w:w="620" w:type="pct"/>
            <w:vMerge/>
            <w:vAlign w:val="center"/>
            <w:hideMark/>
          </w:tcPr>
          <w:p w14:paraId="79B62765" w14:textId="77777777" w:rsidR="00B61D97" w:rsidRPr="00393F2E" w:rsidRDefault="00B61D97" w:rsidP="00DA7E2C">
            <w:pPr>
              <w:rPr>
                <w:sz w:val="20"/>
                <w:szCs w:val="20"/>
                <w:lang w:val="en-US"/>
              </w:rPr>
            </w:pPr>
          </w:p>
        </w:tc>
        <w:tc>
          <w:tcPr>
            <w:tcW w:w="1665" w:type="pct"/>
            <w:hideMark/>
          </w:tcPr>
          <w:p w14:paraId="5C124520" w14:textId="5AB04074" w:rsidR="00B61D97" w:rsidRPr="00393F2E" w:rsidRDefault="00B61D97" w:rsidP="00DA7E2C">
            <w:pPr>
              <w:jc w:val="left"/>
              <w:rPr>
                <w:sz w:val="20"/>
                <w:szCs w:val="20"/>
              </w:rPr>
            </w:pPr>
            <w:r>
              <w:rPr>
                <w:sz w:val="20"/>
              </w:rPr>
              <w:t>Financement ($</w:t>
            </w:r>
            <w:r w:rsidR="007933F0">
              <w:rPr>
                <w:sz w:val="20"/>
              </w:rPr>
              <w:t> </w:t>
            </w:r>
            <w:r>
              <w:rPr>
                <w:sz w:val="20"/>
              </w:rPr>
              <w:t>US)</w:t>
            </w:r>
          </w:p>
        </w:tc>
        <w:tc>
          <w:tcPr>
            <w:tcW w:w="670" w:type="pct"/>
          </w:tcPr>
          <w:p w14:paraId="43F2CB25" w14:textId="77777777" w:rsidR="00B61D97" w:rsidRPr="00393F2E" w:rsidRDefault="00B61D97" w:rsidP="00DA7E2C">
            <w:pPr>
              <w:jc w:val="right"/>
              <w:rPr>
                <w:sz w:val="20"/>
                <w:szCs w:val="20"/>
              </w:rPr>
            </w:pPr>
            <w:r>
              <w:rPr>
                <w:sz w:val="20"/>
              </w:rPr>
              <w:t>231 650*</w:t>
            </w:r>
          </w:p>
        </w:tc>
        <w:tc>
          <w:tcPr>
            <w:tcW w:w="670" w:type="pct"/>
          </w:tcPr>
          <w:p w14:paraId="54682135" w14:textId="77777777" w:rsidR="00B61D97" w:rsidRPr="00393F2E" w:rsidRDefault="00B61D97" w:rsidP="00DA7E2C">
            <w:pPr>
              <w:jc w:val="right"/>
              <w:rPr>
                <w:sz w:val="20"/>
                <w:szCs w:val="20"/>
              </w:rPr>
            </w:pPr>
            <w:r>
              <w:rPr>
                <w:sz w:val="20"/>
              </w:rPr>
              <w:t>0</w:t>
            </w:r>
          </w:p>
        </w:tc>
        <w:tc>
          <w:tcPr>
            <w:tcW w:w="670" w:type="pct"/>
          </w:tcPr>
          <w:p w14:paraId="39CED522" w14:textId="77777777" w:rsidR="00B61D97" w:rsidRPr="00393F2E" w:rsidRDefault="00B61D97" w:rsidP="00DA7E2C">
            <w:pPr>
              <w:jc w:val="right"/>
              <w:rPr>
                <w:sz w:val="20"/>
                <w:szCs w:val="20"/>
              </w:rPr>
            </w:pPr>
            <w:r>
              <w:rPr>
                <w:sz w:val="20"/>
              </w:rPr>
              <w:t>0</w:t>
            </w:r>
          </w:p>
        </w:tc>
        <w:tc>
          <w:tcPr>
            <w:tcW w:w="704" w:type="pct"/>
          </w:tcPr>
          <w:p w14:paraId="4ED33BE3" w14:textId="77777777" w:rsidR="00B61D97" w:rsidRPr="00393F2E" w:rsidRDefault="00B61D97" w:rsidP="00DA7E2C">
            <w:pPr>
              <w:jc w:val="right"/>
              <w:rPr>
                <w:sz w:val="20"/>
                <w:szCs w:val="20"/>
              </w:rPr>
            </w:pPr>
            <w:r>
              <w:rPr>
                <w:sz w:val="20"/>
              </w:rPr>
              <w:t>231 650*</w:t>
            </w:r>
          </w:p>
        </w:tc>
      </w:tr>
      <w:tr w:rsidR="00B61D97" w:rsidRPr="00393F2E" w14:paraId="1151431F" w14:textId="77777777" w:rsidTr="00C11C53">
        <w:trPr>
          <w:trHeight w:val="264"/>
        </w:trPr>
        <w:tc>
          <w:tcPr>
            <w:tcW w:w="620" w:type="pct"/>
            <w:vMerge w:val="restart"/>
            <w:vAlign w:val="center"/>
            <w:hideMark/>
          </w:tcPr>
          <w:p w14:paraId="4D30675A" w14:textId="77777777" w:rsidR="00B61D97" w:rsidRPr="00393F2E" w:rsidRDefault="00B61D97" w:rsidP="00DA7E2C">
            <w:pPr>
              <w:jc w:val="center"/>
              <w:rPr>
                <w:sz w:val="20"/>
                <w:szCs w:val="20"/>
              </w:rPr>
            </w:pPr>
            <w:r>
              <w:rPr>
                <w:sz w:val="20"/>
              </w:rPr>
              <w:t>ONUDI</w:t>
            </w:r>
          </w:p>
        </w:tc>
        <w:tc>
          <w:tcPr>
            <w:tcW w:w="1665" w:type="pct"/>
            <w:hideMark/>
          </w:tcPr>
          <w:p w14:paraId="54F9B47F" w14:textId="77777777" w:rsidR="00B61D97" w:rsidRPr="00B61D97" w:rsidRDefault="00B61D97" w:rsidP="00DA7E2C">
            <w:pPr>
              <w:jc w:val="left"/>
              <w:rPr>
                <w:sz w:val="20"/>
                <w:szCs w:val="20"/>
                <w:lang w:val="fr-FR"/>
              </w:rPr>
            </w:pPr>
            <w:r w:rsidRPr="00B61D97">
              <w:rPr>
                <w:sz w:val="20"/>
                <w:lang w:val="fr-FR"/>
              </w:rPr>
              <w:t>Élimination des SAO (tonnes PAO)</w:t>
            </w:r>
          </w:p>
        </w:tc>
        <w:tc>
          <w:tcPr>
            <w:tcW w:w="670" w:type="pct"/>
          </w:tcPr>
          <w:p w14:paraId="0A8E4CF3" w14:textId="77777777" w:rsidR="00B61D97" w:rsidRPr="00393F2E" w:rsidRDefault="00B61D97" w:rsidP="00DA7E2C">
            <w:pPr>
              <w:jc w:val="right"/>
              <w:rPr>
                <w:sz w:val="20"/>
                <w:szCs w:val="20"/>
              </w:rPr>
            </w:pPr>
            <w:r>
              <w:rPr>
                <w:sz w:val="20"/>
              </w:rPr>
              <w:t>0,14</w:t>
            </w:r>
          </w:p>
        </w:tc>
        <w:tc>
          <w:tcPr>
            <w:tcW w:w="670" w:type="pct"/>
          </w:tcPr>
          <w:p w14:paraId="102AAD78" w14:textId="77777777" w:rsidR="00B61D97" w:rsidRPr="00393F2E" w:rsidRDefault="00B61D97" w:rsidP="00DA7E2C">
            <w:pPr>
              <w:jc w:val="right"/>
              <w:rPr>
                <w:sz w:val="20"/>
                <w:szCs w:val="20"/>
              </w:rPr>
            </w:pPr>
            <w:r>
              <w:rPr>
                <w:sz w:val="20"/>
              </w:rPr>
              <w:t>0,00</w:t>
            </w:r>
          </w:p>
        </w:tc>
        <w:tc>
          <w:tcPr>
            <w:tcW w:w="670" w:type="pct"/>
          </w:tcPr>
          <w:p w14:paraId="504D87FE" w14:textId="77777777" w:rsidR="00B61D97" w:rsidRPr="00393F2E" w:rsidRDefault="00B61D97" w:rsidP="00DA7E2C">
            <w:pPr>
              <w:jc w:val="right"/>
              <w:rPr>
                <w:sz w:val="20"/>
                <w:szCs w:val="20"/>
              </w:rPr>
            </w:pPr>
            <w:r>
              <w:rPr>
                <w:sz w:val="20"/>
              </w:rPr>
              <w:t>0,00</w:t>
            </w:r>
          </w:p>
        </w:tc>
        <w:tc>
          <w:tcPr>
            <w:tcW w:w="704" w:type="pct"/>
          </w:tcPr>
          <w:p w14:paraId="49670C57" w14:textId="77777777" w:rsidR="00B61D97" w:rsidRPr="00393F2E" w:rsidRDefault="00B61D97" w:rsidP="00DA7E2C">
            <w:pPr>
              <w:jc w:val="right"/>
              <w:rPr>
                <w:sz w:val="20"/>
                <w:szCs w:val="20"/>
              </w:rPr>
            </w:pPr>
            <w:r>
              <w:rPr>
                <w:sz w:val="20"/>
              </w:rPr>
              <w:t>0,14</w:t>
            </w:r>
          </w:p>
        </w:tc>
      </w:tr>
      <w:tr w:rsidR="00B61D97" w:rsidRPr="00393F2E" w14:paraId="1AFD2B83" w14:textId="77777777" w:rsidTr="00C11C53">
        <w:trPr>
          <w:trHeight w:val="264"/>
        </w:trPr>
        <w:tc>
          <w:tcPr>
            <w:tcW w:w="620" w:type="pct"/>
            <w:vMerge/>
            <w:vAlign w:val="center"/>
            <w:hideMark/>
          </w:tcPr>
          <w:p w14:paraId="7588A3BF" w14:textId="77777777" w:rsidR="00B61D97" w:rsidRPr="00393F2E" w:rsidRDefault="00B61D97" w:rsidP="00DA7E2C">
            <w:pPr>
              <w:rPr>
                <w:sz w:val="20"/>
                <w:szCs w:val="20"/>
                <w:lang w:val="en-US"/>
              </w:rPr>
            </w:pPr>
          </w:p>
        </w:tc>
        <w:tc>
          <w:tcPr>
            <w:tcW w:w="1665" w:type="pct"/>
            <w:hideMark/>
          </w:tcPr>
          <w:p w14:paraId="15FECC07" w14:textId="36A583FF" w:rsidR="00B61D97" w:rsidRPr="00393F2E" w:rsidRDefault="00B61D97" w:rsidP="00DA7E2C">
            <w:pPr>
              <w:jc w:val="left"/>
              <w:rPr>
                <w:sz w:val="20"/>
                <w:szCs w:val="20"/>
              </w:rPr>
            </w:pPr>
            <w:r>
              <w:rPr>
                <w:sz w:val="20"/>
              </w:rPr>
              <w:t>Financement ($</w:t>
            </w:r>
            <w:r w:rsidR="007933F0">
              <w:rPr>
                <w:sz w:val="20"/>
              </w:rPr>
              <w:t> </w:t>
            </w:r>
            <w:r>
              <w:rPr>
                <w:sz w:val="20"/>
              </w:rPr>
              <w:t>US)</w:t>
            </w:r>
          </w:p>
        </w:tc>
        <w:tc>
          <w:tcPr>
            <w:tcW w:w="670" w:type="pct"/>
          </w:tcPr>
          <w:p w14:paraId="6AE5E2E9" w14:textId="77777777" w:rsidR="00B61D97" w:rsidRPr="00393F2E" w:rsidRDefault="00B61D97" w:rsidP="00DA7E2C">
            <w:pPr>
              <w:jc w:val="right"/>
              <w:rPr>
                <w:sz w:val="20"/>
                <w:szCs w:val="20"/>
              </w:rPr>
            </w:pPr>
            <w:r>
              <w:rPr>
                <w:sz w:val="20"/>
              </w:rPr>
              <w:t>152 000*</w:t>
            </w:r>
          </w:p>
        </w:tc>
        <w:tc>
          <w:tcPr>
            <w:tcW w:w="670" w:type="pct"/>
          </w:tcPr>
          <w:p w14:paraId="103EF198" w14:textId="77777777" w:rsidR="00B61D97" w:rsidRPr="00393F2E" w:rsidRDefault="00B61D97" w:rsidP="00DA7E2C">
            <w:pPr>
              <w:jc w:val="right"/>
              <w:rPr>
                <w:sz w:val="20"/>
                <w:szCs w:val="20"/>
              </w:rPr>
            </w:pPr>
            <w:r>
              <w:rPr>
                <w:sz w:val="20"/>
              </w:rPr>
              <w:t>0</w:t>
            </w:r>
          </w:p>
        </w:tc>
        <w:tc>
          <w:tcPr>
            <w:tcW w:w="670" w:type="pct"/>
          </w:tcPr>
          <w:p w14:paraId="59C70BE4" w14:textId="77777777" w:rsidR="00B61D97" w:rsidRPr="00393F2E" w:rsidRDefault="00B61D97" w:rsidP="00DA7E2C">
            <w:pPr>
              <w:jc w:val="right"/>
              <w:rPr>
                <w:sz w:val="20"/>
                <w:szCs w:val="20"/>
              </w:rPr>
            </w:pPr>
            <w:r>
              <w:rPr>
                <w:sz w:val="20"/>
              </w:rPr>
              <w:t>0</w:t>
            </w:r>
          </w:p>
        </w:tc>
        <w:tc>
          <w:tcPr>
            <w:tcW w:w="704" w:type="pct"/>
          </w:tcPr>
          <w:p w14:paraId="44200218" w14:textId="77777777" w:rsidR="00B61D97" w:rsidRPr="00393F2E" w:rsidRDefault="00B61D97" w:rsidP="00DA7E2C">
            <w:pPr>
              <w:jc w:val="right"/>
              <w:rPr>
                <w:sz w:val="20"/>
                <w:szCs w:val="20"/>
              </w:rPr>
            </w:pPr>
            <w:r>
              <w:rPr>
                <w:sz w:val="20"/>
              </w:rPr>
              <w:t>152 000*</w:t>
            </w:r>
          </w:p>
        </w:tc>
      </w:tr>
    </w:tbl>
    <w:p w14:paraId="7D7AFD6E" w14:textId="44211678" w:rsidR="00B61D97" w:rsidRPr="00B61D97" w:rsidRDefault="00B61D97" w:rsidP="00C11C53">
      <w:pPr>
        <w:ind w:left="-720" w:right="-563" w:hanging="180"/>
        <w:rPr>
          <w:sz w:val="18"/>
          <w:szCs w:val="18"/>
          <w:lang w:val="fr-FR"/>
        </w:rPr>
      </w:pPr>
      <w:r w:rsidRPr="00B61D97">
        <w:rPr>
          <w:sz w:val="18"/>
          <w:lang w:val="fr-FR"/>
        </w:rPr>
        <w:t>* Y compris 79 100 $</w:t>
      </w:r>
      <w:r w:rsidR="007933F0">
        <w:rPr>
          <w:sz w:val="18"/>
          <w:lang w:val="fr-FR"/>
        </w:rPr>
        <w:t> </w:t>
      </w:r>
      <w:r w:rsidRPr="00B61D97">
        <w:rPr>
          <w:sz w:val="18"/>
          <w:lang w:val="fr-FR"/>
        </w:rPr>
        <w:t xml:space="preserve">US pour le PNUE et 32 100 $US pour l’ONUDI </w:t>
      </w:r>
      <w:r w:rsidR="007933F0">
        <w:rPr>
          <w:sz w:val="18"/>
          <w:lang w:val="fr-FR"/>
        </w:rPr>
        <w:t>relatifs à</w:t>
      </w:r>
      <w:r w:rsidRPr="00B61D97">
        <w:rPr>
          <w:sz w:val="18"/>
          <w:lang w:val="fr-FR"/>
        </w:rPr>
        <w:t xml:space="preserve"> des activités supplémentaires visant à maintenir l’efficacité énergétique (décision 89/6)</w:t>
      </w:r>
    </w:p>
    <w:p w14:paraId="725951AE" w14:textId="77777777" w:rsidR="00B61D97" w:rsidRPr="00B61D97" w:rsidRDefault="00B61D97" w:rsidP="00B61D97">
      <w:pPr>
        <w:jc w:val="left"/>
        <w:rPr>
          <w:sz w:val="18"/>
          <w:szCs w:val="18"/>
          <w:lang w:val="fr-FR"/>
        </w:rPr>
      </w:pPr>
    </w:p>
    <w:tbl>
      <w:tblPr>
        <w:tblStyle w:val="TableGrid"/>
        <w:tblW w:w="10902" w:type="dxa"/>
        <w:tblInd w:w="-90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20"/>
        <w:gridCol w:w="1800"/>
        <w:gridCol w:w="1733"/>
        <w:gridCol w:w="958"/>
        <w:gridCol w:w="958"/>
        <w:gridCol w:w="958"/>
        <w:gridCol w:w="958"/>
        <w:gridCol w:w="958"/>
        <w:gridCol w:w="959"/>
      </w:tblGrid>
      <w:tr w:rsidR="00B61D97" w:rsidRPr="00393F2E" w14:paraId="0F03DD7C" w14:textId="77777777" w:rsidTr="00C11C53">
        <w:trPr>
          <w:trHeight w:val="286"/>
        </w:trPr>
        <w:tc>
          <w:tcPr>
            <w:tcW w:w="5153" w:type="dxa"/>
            <w:gridSpan w:val="3"/>
            <w:tcBorders>
              <w:top w:val="single" w:sz="2" w:space="0" w:color="auto"/>
              <w:left w:val="single" w:sz="2" w:space="0" w:color="auto"/>
              <w:bottom w:val="single" w:sz="2" w:space="0" w:color="auto"/>
              <w:right w:val="single" w:sz="2" w:space="0" w:color="auto"/>
            </w:tcBorders>
            <w:hideMark/>
          </w:tcPr>
          <w:p w14:paraId="679F6FA1" w14:textId="77777777" w:rsidR="00B61D97" w:rsidRPr="00393F2E" w:rsidRDefault="00B61D97" w:rsidP="00DA7E2C">
            <w:pPr>
              <w:spacing w:before="20" w:after="20"/>
              <w:ind w:left="38"/>
              <w:jc w:val="left"/>
              <w:rPr>
                <w:b/>
                <w:sz w:val="20"/>
                <w:szCs w:val="20"/>
              </w:rPr>
            </w:pPr>
            <w:r>
              <w:rPr>
                <w:b/>
                <w:sz w:val="20"/>
              </w:rPr>
              <w:t>(VI) DONNÉES DU PROJET</w:t>
            </w:r>
          </w:p>
        </w:tc>
        <w:tc>
          <w:tcPr>
            <w:tcW w:w="958" w:type="dxa"/>
            <w:tcBorders>
              <w:top w:val="single" w:sz="2" w:space="0" w:color="auto"/>
              <w:left w:val="single" w:sz="2" w:space="0" w:color="auto"/>
              <w:bottom w:val="single" w:sz="2" w:space="0" w:color="auto"/>
              <w:right w:val="single" w:sz="2" w:space="0" w:color="auto"/>
            </w:tcBorders>
            <w:hideMark/>
          </w:tcPr>
          <w:p w14:paraId="6A8A5139" w14:textId="77777777" w:rsidR="00B61D97" w:rsidRPr="00393F2E" w:rsidRDefault="00B61D97" w:rsidP="00DA7E2C">
            <w:pPr>
              <w:spacing w:before="20" w:after="20"/>
              <w:ind w:left="38"/>
              <w:jc w:val="center"/>
              <w:rPr>
                <w:b/>
                <w:sz w:val="20"/>
                <w:szCs w:val="20"/>
              </w:rPr>
            </w:pPr>
            <w:r>
              <w:rPr>
                <w:b/>
                <w:sz w:val="20"/>
              </w:rPr>
              <w:t>2022</w:t>
            </w:r>
          </w:p>
        </w:tc>
        <w:tc>
          <w:tcPr>
            <w:tcW w:w="958" w:type="dxa"/>
            <w:tcBorders>
              <w:top w:val="single" w:sz="2" w:space="0" w:color="auto"/>
              <w:left w:val="single" w:sz="2" w:space="0" w:color="auto"/>
              <w:bottom w:val="single" w:sz="2" w:space="0" w:color="auto"/>
              <w:right w:val="single" w:sz="2" w:space="0" w:color="auto"/>
            </w:tcBorders>
            <w:hideMark/>
          </w:tcPr>
          <w:p w14:paraId="575ADA76" w14:textId="77777777" w:rsidR="00B61D97" w:rsidRPr="00393F2E" w:rsidRDefault="00B61D97" w:rsidP="00DA7E2C">
            <w:pPr>
              <w:spacing w:before="20" w:after="20"/>
              <w:jc w:val="center"/>
              <w:rPr>
                <w:b/>
                <w:sz w:val="20"/>
                <w:szCs w:val="20"/>
              </w:rPr>
            </w:pPr>
            <w:r>
              <w:rPr>
                <w:b/>
                <w:sz w:val="20"/>
              </w:rPr>
              <w:t>2023-2024</w:t>
            </w:r>
          </w:p>
        </w:tc>
        <w:tc>
          <w:tcPr>
            <w:tcW w:w="958" w:type="dxa"/>
            <w:tcBorders>
              <w:top w:val="single" w:sz="2" w:space="0" w:color="auto"/>
              <w:left w:val="single" w:sz="2" w:space="0" w:color="auto"/>
              <w:bottom w:val="single" w:sz="2" w:space="0" w:color="auto"/>
              <w:right w:val="single" w:sz="2" w:space="0" w:color="auto"/>
            </w:tcBorders>
            <w:hideMark/>
          </w:tcPr>
          <w:p w14:paraId="537BCA24" w14:textId="77777777" w:rsidR="00B61D97" w:rsidRPr="00393F2E" w:rsidRDefault="00B61D97" w:rsidP="00DA7E2C">
            <w:pPr>
              <w:spacing w:before="20" w:after="20"/>
              <w:jc w:val="center"/>
              <w:rPr>
                <w:b/>
                <w:sz w:val="20"/>
                <w:szCs w:val="20"/>
              </w:rPr>
            </w:pPr>
            <w:r>
              <w:rPr>
                <w:b/>
                <w:sz w:val="20"/>
              </w:rPr>
              <w:t>2025*</w:t>
            </w:r>
          </w:p>
        </w:tc>
        <w:tc>
          <w:tcPr>
            <w:tcW w:w="958" w:type="dxa"/>
            <w:tcBorders>
              <w:top w:val="single" w:sz="2" w:space="0" w:color="auto"/>
              <w:left w:val="single" w:sz="2" w:space="0" w:color="auto"/>
              <w:bottom w:val="single" w:sz="2" w:space="0" w:color="auto"/>
              <w:right w:val="single" w:sz="2" w:space="0" w:color="auto"/>
            </w:tcBorders>
            <w:hideMark/>
          </w:tcPr>
          <w:p w14:paraId="4F06A8C9" w14:textId="77777777" w:rsidR="00B61D97" w:rsidRPr="00393F2E" w:rsidRDefault="00B61D97" w:rsidP="00DA7E2C">
            <w:pPr>
              <w:spacing w:before="20" w:after="20"/>
              <w:jc w:val="center"/>
              <w:rPr>
                <w:b/>
                <w:sz w:val="20"/>
                <w:szCs w:val="20"/>
              </w:rPr>
            </w:pPr>
            <w:r>
              <w:rPr>
                <w:b/>
                <w:sz w:val="20"/>
              </w:rPr>
              <w:t>2026-2029</w:t>
            </w:r>
          </w:p>
        </w:tc>
        <w:tc>
          <w:tcPr>
            <w:tcW w:w="958" w:type="dxa"/>
            <w:tcBorders>
              <w:top w:val="single" w:sz="2" w:space="0" w:color="auto"/>
              <w:left w:val="single" w:sz="2" w:space="0" w:color="auto"/>
              <w:bottom w:val="single" w:sz="2" w:space="0" w:color="auto"/>
              <w:right w:val="single" w:sz="2" w:space="0" w:color="auto"/>
            </w:tcBorders>
            <w:hideMark/>
          </w:tcPr>
          <w:p w14:paraId="4D85FB77" w14:textId="77777777" w:rsidR="00B61D97" w:rsidRPr="00393F2E" w:rsidRDefault="00B61D97" w:rsidP="00DA7E2C">
            <w:pPr>
              <w:spacing w:before="20" w:after="20"/>
              <w:jc w:val="center"/>
              <w:rPr>
                <w:b/>
                <w:sz w:val="20"/>
                <w:szCs w:val="20"/>
              </w:rPr>
            </w:pPr>
            <w:r>
              <w:rPr>
                <w:b/>
                <w:sz w:val="20"/>
              </w:rPr>
              <w:t>2030</w:t>
            </w:r>
          </w:p>
        </w:tc>
        <w:tc>
          <w:tcPr>
            <w:tcW w:w="959" w:type="dxa"/>
            <w:tcBorders>
              <w:top w:val="single" w:sz="2" w:space="0" w:color="auto"/>
              <w:left w:val="single" w:sz="2" w:space="0" w:color="auto"/>
              <w:bottom w:val="single" w:sz="2" w:space="0" w:color="auto"/>
              <w:right w:val="single" w:sz="2" w:space="0" w:color="auto"/>
            </w:tcBorders>
            <w:hideMark/>
          </w:tcPr>
          <w:p w14:paraId="280CD2E8" w14:textId="77777777" w:rsidR="00B61D97" w:rsidRPr="00393F2E" w:rsidRDefault="00B61D97" w:rsidP="00DA7E2C">
            <w:pPr>
              <w:spacing w:before="20" w:after="20"/>
              <w:jc w:val="center"/>
              <w:rPr>
                <w:b/>
                <w:sz w:val="20"/>
                <w:szCs w:val="20"/>
              </w:rPr>
            </w:pPr>
            <w:r>
              <w:rPr>
                <w:b/>
                <w:sz w:val="20"/>
              </w:rPr>
              <w:t>Total</w:t>
            </w:r>
          </w:p>
        </w:tc>
      </w:tr>
      <w:tr w:rsidR="00B61D97" w:rsidRPr="00393F2E" w14:paraId="1B9970A2" w14:textId="77777777" w:rsidTr="00C11C53">
        <w:trPr>
          <w:trHeight w:val="237"/>
        </w:trPr>
        <w:tc>
          <w:tcPr>
            <w:tcW w:w="5153" w:type="dxa"/>
            <w:gridSpan w:val="3"/>
            <w:tcBorders>
              <w:top w:val="single" w:sz="2" w:space="0" w:color="auto"/>
              <w:left w:val="single" w:sz="2" w:space="0" w:color="auto"/>
              <w:bottom w:val="single" w:sz="2" w:space="0" w:color="auto"/>
              <w:right w:val="single" w:sz="2" w:space="0" w:color="auto"/>
            </w:tcBorders>
            <w:hideMark/>
          </w:tcPr>
          <w:p w14:paraId="2254914D" w14:textId="77777777" w:rsidR="00B61D97" w:rsidRPr="00B61D97" w:rsidRDefault="00B61D97" w:rsidP="00DA7E2C">
            <w:pPr>
              <w:spacing w:before="20" w:after="20"/>
              <w:ind w:left="38"/>
              <w:jc w:val="left"/>
              <w:rPr>
                <w:sz w:val="20"/>
                <w:szCs w:val="20"/>
                <w:lang w:val="fr-FR"/>
              </w:rPr>
            </w:pPr>
            <w:r w:rsidRPr="00B61D97">
              <w:rPr>
                <w:sz w:val="20"/>
                <w:lang w:val="fr-FR"/>
              </w:rPr>
              <w:t>Limites de consommation du Protocole de Montréal (tonnes PAO)</w:t>
            </w:r>
          </w:p>
        </w:tc>
        <w:tc>
          <w:tcPr>
            <w:tcW w:w="958" w:type="dxa"/>
            <w:tcBorders>
              <w:top w:val="single" w:sz="2" w:space="0" w:color="auto"/>
              <w:left w:val="single" w:sz="2" w:space="0" w:color="auto"/>
              <w:bottom w:val="single" w:sz="2" w:space="0" w:color="auto"/>
              <w:right w:val="single" w:sz="2" w:space="0" w:color="auto"/>
            </w:tcBorders>
          </w:tcPr>
          <w:p w14:paraId="2156F3BE" w14:textId="77777777" w:rsidR="00B61D97" w:rsidRPr="00393F2E" w:rsidRDefault="00B61D97" w:rsidP="00DA7E2C">
            <w:pPr>
              <w:spacing w:before="20" w:after="20"/>
              <w:ind w:left="38"/>
              <w:jc w:val="right"/>
              <w:rPr>
                <w:sz w:val="20"/>
                <w:szCs w:val="20"/>
              </w:rPr>
            </w:pPr>
            <w:r>
              <w:rPr>
                <w:sz w:val="20"/>
              </w:rPr>
              <w:t>0,71</w:t>
            </w:r>
          </w:p>
        </w:tc>
        <w:tc>
          <w:tcPr>
            <w:tcW w:w="958" w:type="dxa"/>
            <w:tcBorders>
              <w:top w:val="single" w:sz="2" w:space="0" w:color="auto"/>
              <w:left w:val="single" w:sz="2" w:space="0" w:color="auto"/>
              <w:bottom w:val="single" w:sz="2" w:space="0" w:color="auto"/>
              <w:right w:val="single" w:sz="2" w:space="0" w:color="auto"/>
            </w:tcBorders>
          </w:tcPr>
          <w:p w14:paraId="1FD17F6A" w14:textId="77777777" w:rsidR="00B61D97" w:rsidRPr="00393F2E" w:rsidRDefault="00B61D97" w:rsidP="00DA7E2C">
            <w:pPr>
              <w:spacing w:before="20" w:after="20"/>
              <w:jc w:val="right"/>
              <w:rPr>
                <w:sz w:val="20"/>
                <w:szCs w:val="20"/>
              </w:rPr>
            </w:pPr>
            <w:r>
              <w:rPr>
                <w:sz w:val="20"/>
              </w:rPr>
              <w:t>0,71</w:t>
            </w:r>
          </w:p>
        </w:tc>
        <w:tc>
          <w:tcPr>
            <w:tcW w:w="958" w:type="dxa"/>
            <w:tcBorders>
              <w:top w:val="single" w:sz="2" w:space="0" w:color="auto"/>
              <w:left w:val="single" w:sz="2" w:space="0" w:color="auto"/>
              <w:bottom w:val="single" w:sz="2" w:space="0" w:color="auto"/>
              <w:right w:val="single" w:sz="2" w:space="0" w:color="auto"/>
            </w:tcBorders>
          </w:tcPr>
          <w:p w14:paraId="4311D29C" w14:textId="77777777" w:rsidR="00B61D97" w:rsidRPr="00393F2E" w:rsidRDefault="00B61D97" w:rsidP="00DA7E2C">
            <w:pPr>
              <w:spacing w:before="20" w:after="20"/>
              <w:jc w:val="right"/>
              <w:rPr>
                <w:sz w:val="20"/>
                <w:szCs w:val="20"/>
              </w:rPr>
            </w:pPr>
            <w:r>
              <w:rPr>
                <w:sz w:val="20"/>
              </w:rPr>
              <w:t>0,35</w:t>
            </w:r>
          </w:p>
        </w:tc>
        <w:tc>
          <w:tcPr>
            <w:tcW w:w="958" w:type="dxa"/>
            <w:tcBorders>
              <w:top w:val="single" w:sz="2" w:space="0" w:color="auto"/>
              <w:left w:val="single" w:sz="2" w:space="0" w:color="auto"/>
              <w:bottom w:val="single" w:sz="2" w:space="0" w:color="auto"/>
              <w:right w:val="single" w:sz="2" w:space="0" w:color="auto"/>
            </w:tcBorders>
          </w:tcPr>
          <w:p w14:paraId="1DC980FE" w14:textId="77777777" w:rsidR="00B61D97" w:rsidRPr="00393F2E" w:rsidRDefault="00B61D97" w:rsidP="00DA7E2C">
            <w:pPr>
              <w:spacing w:before="20" w:after="20"/>
              <w:jc w:val="right"/>
              <w:rPr>
                <w:sz w:val="20"/>
                <w:szCs w:val="20"/>
              </w:rPr>
            </w:pPr>
            <w:r>
              <w:rPr>
                <w:sz w:val="20"/>
              </w:rPr>
              <w:t>0,35</w:t>
            </w:r>
          </w:p>
        </w:tc>
        <w:tc>
          <w:tcPr>
            <w:tcW w:w="958" w:type="dxa"/>
            <w:tcBorders>
              <w:top w:val="single" w:sz="2" w:space="0" w:color="auto"/>
              <w:left w:val="single" w:sz="2" w:space="0" w:color="auto"/>
              <w:bottom w:val="single" w:sz="2" w:space="0" w:color="auto"/>
              <w:right w:val="single" w:sz="2" w:space="0" w:color="auto"/>
            </w:tcBorders>
          </w:tcPr>
          <w:p w14:paraId="56664D57" w14:textId="77777777" w:rsidR="00B61D97" w:rsidRPr="00393F2E" w:rsidRDefault="00B61D97" w:rsidP="00DA7E2C">
            <w:pPr>
              <w:spacing w:before="20" w:after="20"/>
              <w:jc w:val="right"/>
              <w:rPr>
                <w:sz w:val="20"/>
                <w:szCs w:val="20"/>
              </w:rPr>
            </w:pPr>
            <w:r>
              <w:rPr>
                <w:sz w:val="20"/>
              </w:rPr>
              <w:t>0,00</w:t>
            </w:r>
          </w:p>
        </w:tc>
        <w:tc>
          <w:tcPr>
            <w:tcW w:w="959" w:type="dxa"/>
            <w:tcBorders>
              <w:top w:val="single" w:sz="2" w:space="0" w:color="auto"/>
              <w:left w:val="single" w:sz="2" w:space="0" w:color="auto"/>
              <w:bottom w:val="single" w:sz="2" w:space="0" w:color="auto"/>
              <w:right w:val="single" w:sz="2" w:space="0" w:color="auto"/>
            </w:tcBorders>
            <w:hideMark/>
          </w:tcPr>
          <w:p w14:paraId="2DB1DDDF" w14:textId="77777777" w:rsidR="00B61D97" w:rsidRPr="00393F2E" w:rsidRDefault="00B61D97" w:rsidP="00DA7E2C">
            <w:pPr>
              <w:spacing w:before="20" w:after="20"/>
              <w:jc w:val="right"/>
              <w:rPr>
                <w:sz w:val="20"/>
                <w:szCs w:val="20"/>
              </w:rPr>
            </w:pPr>
            <w:r>
              <w:rPr>
                <w:sz w:val="20"/>
              </w:rPr>
              <w:t>s.o.</w:t>
            </w:r>
          </w:p>
        </w:tc>
      </w:tr>
      <w:tr w:rsidR="00B61D97" w:rsidRPr="00393F2E" w14:paraId="71653E34" w14:textId="77777777" w:rsidTr="00C11C53">
        <w:trPr>
          <w:trHeight w:val="273"/>
        </w:trPr>
        <w:tc>
          <w:tcPr>
            <w:tcW w:w="5153" w:type="dxa"/>
            <w:gridSpan w:val="3"/>
            <w:tcBorders>
              <w:top w:val="single" w:sz="2" w:space="0" w:color="auto"/>
              <w:left w:val="single" w:sz="2" w:space="0" w:color="auto"/>
              <w:bottom w:val="single" w:sz="2" w:space="0" w:color="auto"/>
              <w:right w:val="single" w:sz="2" w:space="0" w:color="auto"/>
            </w:tcBorders>
            <w:hideMark/>
          </w:tcPr>
          <w:p w14:paraId="6882A84D" w14:textId="77777777" w:rsidR="00B61D97" w:rsidRPr="00B61D97" w:rsidRDefault="00B61D97" w:rsidP="00DA7E2C">
            <w:pPr>
              <w:spacing w:before="20" w:after="20"/>
              <w:ind w:left="38"/>
              <w:jc w:val="left"/>
              <w:rPr>
                <w:sz w:val="20"/>
                <w:szCs w:val="20"/>
                <w:lang w:val="fr-FR"/>
              </w:rPr>
            </w:pPr>
            <w:r w:rsidRPr="00B61D97">
              <w:rPr>
                <w:sz w:val="20"/>
                <w:lang w:val="fr-FR"/>
              </w:rPr>
              <w:t>Consommation maximale admissible (tonnes PAO)</w:t>
            </w:r>
          </w:p>
        </w:tc>
        <w:tc>
          <w:tcPr>
            <w:tcW w:w="958" w:type="dxa"/>
            <w:tcBorders>
              <w:top w:val="single" w:sz="2" w:space="0" w:color="auto"/>
              <w:left w:val="single" w:sz="2" w:space="0" w:color="auto"/>
              <w:bottom w:val="single" w:sz="2" w:space="0" w:color="auto"/>
              <w:right w:val="single" w:sz="2" w:space="0" w:color="auto"/>
            </w:tcBorders>
          </w:tcPr>
          <w:p w14:paraId="777F8DAD" w14:textId="77777777" w:rsidR="00B61D97" w:rsidRPr="00393F2E" w:rsidRDefault="00B61D97" w:rsidP="00DA7E2C">
            <w:pPr>
              <w:spacing w:before="20" w:after="20"/>
              <w:ind w:left="38"/>
              <w:jc w:val="right"/>
              <w:rPr>
                <w:sz w:val="20"/>
                <w:szCs w:val="20"/>
              </w:rPr>
            </w:pPr>
            <w:r>
              <w:rPr>
                <w:sz w:val="20"/>
              </w:rPr>
              <w:t>0,67</w:t>
            </w:r>
          </w:p>
        </w:tc>
        <w:tc>
          <w:tcPr>
            <w:tcW w:w="958" w:type="dxa"/>
            <w:tcBorders>
              <w:top w:val="single" w:sz="2" w:space="0" w:color="auto"/>
              <w:left w:val="single" w:sz="2" w:space="0" w:color="auto"/>
              <w:bottom w:val="single" w:sz="2" w:space="0" w:color="auto"/>
              <w:right w:val="single" w:sz="2" w:space="0" w:color="auto"/>
            </w:tcBorders>
          </w:tcPr>
          <w:p w14:paraId="736B21C7" w14:textId="77777777" w:rsidR="00B61D97" w:rsidRPr="00393F2E" w:rsidRDefault="00B61D97" w:rsidP="00DA7E2C">
            <w:pPr>
              <w:spacing w:before="20" w:after="20"/>
              <w:jc w:val="right"/>
              <w:rPr>
                <w:sz w:val="20"/>
                <w:szCs w:val="20"/>
              </w:rPr>
            </w:pPr>
            <w:r>
              <w:rPr>
                <w:sz w:val="20"/>
              </w:rPr>
              <w:t>0,60</w:t>
            </w:r>
          </w:p>
        </w:tc>
        <w:tc>
          <w:tcPr>
            <w:tcW w:w="958" w:type="dxa"/>
            <w:tcBorders>
              <w:top w:val="single" w:sz="2" w:space="0" w:color="auto"/>
              <w:left w:val="single" w:sz="2" w:space="0" w:color="auto"/>
              <w:bottom w:val="single" w:sz="2" w:space="0" w:color="auto"/>
              <w:right w:val="single" w:sz="2" w:space="0" w:color="auto"/>
            </w:tcBorders>
          </w:tcPr>
          <w:p w14:paraId="6FFBB9EA" w14:textId="77777777" w:rsidR="00B61D97" w:rsidRPr="00393F2E" w:rsidRDefault="00B61D97" w:rsidP="00DA7E2C">
            <w:pPr>
              <w:spacing w:before="20" w:after="20"/>
              <w:jc w:val="right"/>
              <w:rPr>
                <w:sz w:val="20"/>
                <w:szCs w:val="20"/>
              </w:rPr>
            </w:pPr>
            <w:r>
              <w:rPr>
                <w:sz w:val="20"/>
              </w:rPr>
              <w:t>0,35</w:t>
            </w:r>
          </w:p>
        </w:tc>
        <w:tc>
          <w:tcPr>
            <w:tcW w:w="958" w:type="dxa"/>
            <w:tcBorders>
              <w:top w:val="single" w:sz="2" w:space="0" w:color="auto"/>
              <w:left w:val="single" w:sz="2" w:space="0" w:color="auto"/>
              <w:bottom w:val="single" w:sz="2" w:space="0" w:color="auto"/>
              <w:right w:val="single" w:sz="2" w:space="0" w:color="auto"/>
            </w:tcBorders>
          </w:tcPr>
          <w:p w14:paraId="27183222" w14:textId="77777777" w:rsidR="00B61D97" w:rsidRPr="00393F2E" w:rsidRDefault="00B61D97" w:rsidP="00DA7E2C">
            <w:pPr>
              <w:spacing w:before="20" w:after="20"/>
              <w:jc w:val="right"/>
              <w:rPr>
                <w:sz w:val="20"/>
                <w:szCs w:val="20"/>
              </w:rPr>
            </w:pPr>
            <w:r>
              <w:rPr>
                <w:sz w:val="20"/>
              </w:rPr>
              <w:t>0,35</w:t>
            </w:r>
          </w:p>
        </w:tc>
        <w:tc>
          <w:tcPr>
            <w:tcW w:w="958" w:type="dxa"/>
            <w:tcBorders>
              <w:top w:val="single" w:sz="2" w:space="0" w:color="auto"/>
              <w:left w:val="single" w:sz="2" w:space="0" w:color="auto"/>
              <w:bottom w:val="single" w:sz="2" w:space="0" w:color="auto"/>
              <w:right w:val="single" w:sz="2" w:space="0" w:color="auto"/>
            </w:tcBorders>
          </w:tcPr>
          <w:p w14:paraId="6647FA05" w14:textId="77777777" w:rsidR="00B61D97" w:rsidRPr="00393F2E" w:rsidRDefault="00B61D97" w:rsidP="00DA7E2C">
            <w:pPr>
              <w:spacing w:before="20" w:after="20"/>
              <w:jc w:val="right"/>
              <w:rPr>
                <w:sz w:val="20"/>
                <w:szCs w:val="20"/>
              </w:rPr>
            </w:pPr>
            <w:r>
              <w:rPr>
                <w:sz w:val="20"/>
              </w:rPr>
              <w:t>0,00</w:t>
            </w:r>
          </w:p>
        </w:tc>
        <w:tc>
          <w:tcPr>
            <w:tcW w:w="959" w:type="dxa"/>
            <w:tcBorders>
              <w:top w:val="single" w:sz="2" w:space="0" w:color="auto"/>
              <w:left w:val="single" w:sz="2" w:space="0" w:color="auto"/>
              <w:bottom w:val="single" w:sz="2" w:space="0" w:color="auto"/>
              <w:right w:val="single" w:sz="2" w:space="0" w:color="auto"/>
            </w:tcBorders>
            <w:hideMark/>
          </w:tcPr>
          <w:p w14:paraId="724F9071" w14:textId="77777777" w:rsidR="00B61D97" w:rsidRPr="00393F2E" w:rsidRDefault="00B61D97" w:rsidP="00DA7E2C">
            <w:pPr>
              <w:spacing w:before="20" w:after="20"/>
              <w:jc w:val="right"/>
              <w:rPr>
                <w:sz w:val="20"/>
                <w:szCs w:val="20"/>
              </w:rPr>
            </w:pPr>
            <w:r>
              <w:rPr>
                <w:sz w:val="20"/>
              </w:rPr>
              <w:t>s.o.</w:t>
            </w:r>
          </w:p>
        </w:tc>
      </w:tr>
      <w:tr w:rsidR="00B61D97" w:rsidRPr="00393F2E" w14:paraId="1736C3D6" w14:textId="77777777" w:rsidTr="00C11C53">
        <w:trPr>
          <w:trHeight w:val="237"/>
        </w:trPr>
        <w:tc>
          <w:tcPr>
            <w:tcW w:w="1620" w:type="dxa"/>
            <w:vMerge w:val="restart"/>
            <w:tcBorders>
              <w:top w:val="single" w:sz="2" w:space="0" w:color="auto"/>
              <w:left w:val="single" w:sz="4" w:space="0" w:color="auto"/>
              <w:bottom w:val="single" w:sz="4" w:space="0" w:color="auto"/>
              <w:right w:val="single" w:sz="4" w:space="0" w:color="auto"/>
            </w:tcBorders>
            <w:vAlign w:val="center"/>
            <w:hideMark/>
          </w:tcPr>
          <w:p w14:paraId="5410342B" w14:textId="77777777" w:rsidR="00B61D97" w:rsidRPr="00B61D97" w:rsidRDefault="00B61D97" w:rsidP="00DA7E2C">
            <w:pPr>
              <w:spacing w:before="20" w:after="20"/>
              <w:ind w:left="38" w:right="-82"/>
              <w:jc w:val="left"/>
              <w:rPr>
                <w:sz w:val="20"/>
                <w:szCs w:val="20"/>
                <w:lang w:val="fr-FR"/>
              </w:rPr>
            </w:pPr>
            <w:r w:rsidRPr="00B61D97">
              <w:rPr>
                <w:sz w:val="20"/>
                <w:lang w:val="fr-FR"/>
              </w:rPr>
              <w:t>Financement convenu en principe ($US)</w:t>
            </w:r>
          </w:p>
        </w:tc>
        <w:tc>
          <w:tcPr>
            <w:tcW w:w="1800" w:type="dxa"/>
            <w:vMerge w:val="restart"/>
            <w:tcBorders>
              <w:top w:val="single" w:sz="2" w:space="0" w:color="auto"/>
              <w:left w:val="single" w:sz="4" w:space="0" w:color="auto"/>
              <w:bottom w:val="single" w:sz="4" w:space="0" w:color="auto"/>
              <w:right w:val="single" w:sz="4" w:space="0" w:color="auto"/>
            </w:tcBorders>
            <w:vAlign w:val="center"/>
            <w:hideMark/>
          </w:tcPr>
          <w:p w14:paraId="0CAE4964" w14:textId="77777777" w:rsidR="00B61D97" w:rsidRPr="00393F2E" w:rsidRDefault="00B61D97" w:rsidP="00DA7E2C">
            <w:pPr>
              <w:spacing w:before="20" w:after="20"/>
              <w:ind w:left="38"/>
              <w:jc w:val="center"/>
              <w:rPr>
                <w:sz w:val="20"/>
                <w:szCs w:val="20"/>
              </w:rPr>
            </w:pPr>
            <w:r>
              <w:rPr>
                <w:sz w:val="20"/>
              </w:rPr>
              <w:t>PNUE</w:t>
            </w:r>
          </w:p>
        </w:tc>
        <w:tc>
          <w:tcPr>
            <w:tcW w:w="1733" w:type="dxa"/>
            <w:tcBorders>
              <w:top w:val="single" w:sz="2" w:space="0" w:color="auto"/>
              <w:left w:val="single" w:sz="4" w:space="0" w:color="auto"/>
              <w:bottom w:val="single" w:sz="4" w:space="0" w:color="auto"/>
              <w:right w:val="single" w:sz="4" w:space="0" w:color="auto"/>
            </w:tcBorders>
            <w:hideMark/>
          </w:tcPr>
          <w:p w14:paraId="154226CC" w14:textId="77777777" w:rsidR="00B61D97" w:rsidRPr="00393F2E" w:rsidRDefault="00B61D97" w:rsidP="00DA7E2C">
            <w:pPr>
              <w:spacing w:before="20" w:after="20"/>
              <w:ind w:left="38"/>
              <w:jc w:val="left"/>
              <w:rPr>
                <w:sz w:val="20"/>
                <w:szCs w:val="20"/>
              </w:rPr>
            </w:pPr>
            <w:r>
              <w:rPr>
                <w:sz w:val="20"/>
              </w:rPr>
              <w:t>Coûts du projet</w:t>
            </w:r>
          </w:p>
        </w:tc>
        <w:tc>
          <w:tcPr>
            <w:tcW w:w="958" w:type="dxa"/>
            <w:tcBorders>
              <w:top w:val="single" w:sz="2" w:space="0" w:color="auto"/>
              <w:left w:val="single" w:sz="4" w:space="0" w:color="auto"/>
              <w:bottom w:val="single" w:sz="4" w:space="0" w:color="auto"/>
              <w:right w:val="single" w:sz="4" w:space="0" w:color="auto"/>
            </w:tcBorders>
          </w:tcPr>
          <w:p w14:paraId="25D70CB2" w14:textId="77777777" w:rsidR="00B61D97" w:rsidRPr="00393F2E" w:rsidRDefault="00B61D97" w:rsidP="00DA7E2C">
            <w:pPr>
              <w:spacing w:before="20" w:after="20"/>
              <w:ind w:left="38"/>
              <w:jc w:val="right"/>
              <w:rPr>
                <w:sz w:val="20"/>
                <w:szCs w:val="20"/>
              </w:rPr>
            </w:pPr>
            <w:r>
              <w:rPr>
                <w:sz w:val="20"/>
              </w:rPr>
              <w:t>115 000</w:t>
            </w:r>
          </w:p>
        </w:tc>
        <w:tc>
          <w:tcPr>
            <w:tcW w:w="958" w:type="dxa"/>
            <w:tcBorders>
              <w:top w:val="single" w:sz="2" w:space="0" w:color="auto"/>
              <w:left w:val="single" w:sz="4" w:space="0" w:color="auto"/>
              <w:bottom w:val="single" w:sz="4" w:space="0" w:color="auto"/>
              <w:right w:val="single" w:sz="4" w:space="0" w:color="auto"/>
            </w:tcBorders>
          </w:tcPr>
          <w:p w14:paraId="460EBF10" w14:textId="77777777" w:rsidR="00B61D97" w:rsidRPr="00393F2E" w:rsidRDefault="00B61D97" w:rsidP="00DA7E2C">
            <w:pPr>
              <w:spacing w:before="20" w:after="20"/>
              <w:jc w:val="right"/>
              <w:rPr>
                <w:sz w:val="20"/>
                <w:szCs w:val="20"/>
              </w:rPr>
            </w:pPr>
            <w:r>
              <w:rPr>
                <w:sz w:val="20"/>
              </w:rPr>
              <w:t>0</w:t>
            </w:r>
          </w:p>
        </w:tc>
        <w:tc>
          <w:tcPr>
            <w:tcW w:w="958" w:type="dxa"/>
            <w:tcBorders>
              <w:top w:val="single" w:sz="2" w:space="0" w:color="auto"/>
              <w:left w:val="single" w:sz="4" w:space="0" w:color="auto"/>
              <w:bottom w:val="single" w:sz="4" w:space="0" w:color="auto"/>
              <w:right w:val="single" w:sz="4" w:space="0" w:color="auto"/>
            </w:tcBorders>
            <w:shd w:val="clear" w:color="auto" w:fill="auto"/>
          </w:tcPr>
          <w:p w14:paraId="3EC49DB5" w14:textId="77777777" w:rsidR="00B61D97" w:rsidRPr="00393F2E" w:rsidRDefault="00B61D97" w:rsidP="00DA7E2C">
            <w:pPr>
              <w:spacing w:before="20" w:after="20"/>
              <w:jc w:val="right"/>
              <w:rPr>
                <w:sz w:val="20"/>
                <w:szCs w:val="20"/>
              </w:rPr>
            </w:pPr>
            <w:r>
              <w:rPr>
                <w:sz w:val="20"/>
              </w:rPr>
              <w:t>235 000</w:t>
            </w:r>
          </w:p>
        </w:tc>
        <w:tc>
          <w:tcPr>
            <w:tcW w:w="958" w:type="dxa"/>
            <w:tcBorders>
              <w:top w:val="single" w:sz="2" w:space="0" w:color="auto"/>
              <w:left w:val="single" w:sz="4" w:space="0" w:color="auto"/>
              <w:bottom w:val="single" w:sz="4" w:space="0" w:color="auto"/>
              <w:right w:val="single" w:sz="4" w:space="0" w:color="auto"/>
            </w:tcBorders>
          </w:tcPr>
          <w:p w14:paraId="17E2FAE1" w14:textId="77777777" w:rsidR="00B61D97" w:rsidRPr="00393F2E" w:rsidRDefault="00B61D97" w:rsidP="00DA7E2C">
            <w:pPr>
              <w:spacing w:before="20" w:after="20"/>
              <w:jc w:val="right"/>
              <w:rPr>
                <w:sz w:val="20"/>
                <w:szCs w:val="20"/>
              </w:rPr>
            </w:pPr>
            <w:r>
              <w:rPr>
                <w:sz w:val="20"/>
              </w:rPr>
              <w:t>0</w:t>
            </w:r>
          </w:p>
        </w:tc>
        <w:tc>
          <w:tcPr>
            <w:tcW w:w="958" w:type="dxa"/>
            <w:tcBorders>
              <w:top w:val="single" w:sz="2" w:space="0" w:color="auto"/>
              <w:left w:val="single" w:sz="4" w:space="0" w:color="auto"/>
              <w:bottom w:val="single" w:sz="4" w:space="0" w:color="auto"/>
              <w:right w:val="single" w:sz="4" w:space="0" w:color="auto"/>
            </w:tcBorders>
          </w:tcPr>
          <w:p w14:paraId="79BF4035" w14:textId="77777777" w:rsidR="00B61D97" w:rsidRPr="00393F2E" w:rsidRDefault="00B61D97" w:rsidP="00DA7E2C">
            <w:pPr>
              <w:spacing w:before="20" w:after="20"/>
              <w:jc w:val="right"/>
              <w:rPr>
                <w:sz w:val="20"/>
                <w:szCs w:val="20"/>
              </w:rPr>
            </w:pPr>
            <w:r>
              <w:rPr>
                <w:sz w:val="20"/>
              </w:rPr>
              <w:t>75 000</w:t>
            </w:r>
          </w:p>
        </w:tc>
        <w:tc>
          <w:tcPr>
            <w:tcW w:w="959" w:type="dxa"/>
            <w:tcBorders>
              <w:top w:val="single" w:sz="2" w:space="0" w:color="auto"/>
              <w:left w:val="single" w:sz="4" w:space="0" w:color="auto"/>
              <w:bottom w:val="single" w:sz="4" w:space="0" w:color="auto"/>
              <w:right w:val="single" w:sz="4" w:space="0" w:color="auto"/>
            </w:tcBorders>
          </w:tcPr>
          <w:p w14:paraId="390F337B" w14:textId="77777777" w:rsidR="00B61D97" w:rsidRPr="00393F2E" w:rsidRDefault="00B61D97" w:rsidP="00DA7E2C">
            <w:pPr>
              <w:spacing w:before="20" w:after="20"/>
              <w:jc w:val="right"/>
              <w:rPr>
                <w:sz w:val="20"/>
                <w:szCs w:val="20"/>
              </w:rPr>
            </w:pPr>
            <w:r>
              <w:rPr>
                <w:sz w:val="20"/>
              </w:rPr>
              <w:t>425 000</w:t>
            </w:r>
          </w:p>
        </w:tc>
      </w:tr>
      <w:tr w:rsidR="00B61D97" w:rsidRPr="00393F2E" w14:paraId="4FC6A0BF" w14:textId="77777777" w:rsidTr="00C11C53">
        <w:trPr>
          <w:trHeight w:val="50"/>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2B03AD87" w14:textId="77777777" w:rsidR="00B61D97" w:rsidRPr="00393F2E" w:rsidRDefault="00B61D97" w:rsidP="00DA7E2C">
            <w:pPr>
              <w:spacing w:before="20" w:after="20"/>
              <w:ind w:left="38"/>
              <w:rPr>
                <w:sz w:val="20"/>
                <w:szCs w:val="20"/>
                <w:lang w:val="en-US"/>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4724E424" w14:textId="77777777" w:rsidR="00B61D97" w:rsidRPr="00393F2E" w:rsidRDefault="00B61D97" w:rsidP="00DA7E2C">
            <w:pPr>
              <w:spacing w:before="20" w:after="20"/>
              <w:ind w:left="38"/>
              <w:jc w:val="center"/>
              <w:rPr>
                <w:sz w:val="20"/>
                <w:szCs w:val="20"/>
                <w:lang w:val="en-US"/>
              </w:rPr>
            </w:pPr>
          </w:p>
        </w:tc>
        <w:tc>
          <w:tcPr>
            <w:tcW w:w="1733" w:type="dxa"/>
            <w:tcBorders>
              <w:top w:val="single" w:sz="4" w:space="0" w:color="auto"/>
              <w:left w:val="single" w:sz="4" w:space="0" w:color="auto"/>
              <w:bottom w:val="single" w:sz="4" w:space="0" w:color="auto"/>
              <w:right w:val="single" w:sz="4" w:space="0" w:color="auto"/>
            </w:tcBorders>
            <w:hideMark/>
          </w:tcPr>
          <w:p w14:paraId="6D511995" w14:textId="77777777" w:rsidR="00B61D97" w:rsidRPr="00393F2E" w:rsidRDefault="00B61D97" w:rsidP="00DA7E2C">
            <w:pPr>
              <w:spacing w:before="20" w:after="20"/>
              <w:ind w:left="38"/>
              <w:jc w:val="left"/>
              <w:rPr>
                <w:sz w:val="20"/>
                <w:szCs w:val="20"/>
              </w:rPr>
            </w:pPr>
            <w:r>
              <w:rPr>
                <w:sz w:val="20"/>
              </w:rPr>
              <w:t>Coûts d’appui</w:t>
            </w:r>
          </w:p>
        </w:tc>
        <w:tc>
          <w:tcPr>
            <w:tcW w:w="958" w:type="dxa"/>
            <w:tcBorders>
              <w:top w:val="single" w:sz="4" w:space="0" w:color="auto"/>
              <w:left w:val="single" w:sz="4" w:space="0" w:color="auto"/>
              <w:bottom w:val="single" w:sz="4" w:space="0" w:color="auto"/>
              <w:right w:val="single" w:sz="4" w:space="0" w:color="auto"/>
            </w:tcBorders>
          </w:tcPr>
          <w:p w14:paraId="5B4F6788" w14:textId="7EA17A6E" w:rsidR="00B61D97" w:rsidRPr="00393F2E" w:rsidRDefault="00B61D97" w:rsidP="00DA7E2C">
            <w:pPr>
              <w:spacing w:before="20" w:after="20"/>
              <w:ind w:left="38"/>
              <w:jc w:val="right"/>
              <w:rPr>
                <w:sz w:val="20"/>
                <w:szCs w:val="20"/>
              </w:rPr>
            </w:pPr>
            <w:r>
              <w:rPr>
                <w:sz w:val="20"/>
              </w:rPr>
              <w:t>14</w:t>
            </w:r>
            <w:r w:rsidR="00FD4E42">
              <w:rPr>
                <w:sz w:val="20"/>
              </w:rPr>
              <w:t xml:space="preserve"> </w:t>
            </w:r>
            <w:r>
              <w:rPr>
                <w:sz w:val="20"/>
              </w:rPr>
              <w:t>950</w:t>
            </w:r>
          </w:p>
        </w:tc>
        <w:tc>
          <w:tcPr>
            <w:tcW w:w="958" w:type="dxa"/>
            <w:tcBorders>
              <w:top w:val="single" w:sz="4" w:space="0" w:color="auto"/>
              <w:left w:val="single" w:sz="4" w:space="0" w:color="auto"/>
              <w:bottom w:val="single" w:sz="4" w:space="0" w:color="auto"/>
              <w:right w:val="single" w:sz="4" w:space="0" w:color="auto"/>
            </w:tcBorders>
          </w:tcPr>
          <w:p w14:paraId="1043B6BC"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10C5F41C" w14:textId="77777777" w:rsidR="00B61D97" w:rsidRPr="00393F2E" w:rsidRDefault="00B61D97" w:rsidP="00DA7E2C">
            <w:pPr>
              <w:spacing w:before="20" w:after="20"/>
              <w:jc w:val="right"/>
              <w:rPr>
                <w:sz w:val="20"/>
                <w:szCs w:val="20"/>
              </w:rPr>
            </w:pPr>
            <w:r>
              <w:rPr>
                <w:sz w:val="20"/>
              </w:rPr>
              <w:t>30 550</w:t>
            </w:r>
          </w:p>
        </w:tc>
        <w:tc>
          <w:tcPr>
            <w:tcW w:w="958" w:type="dxa"/>
            <w:tcBorders>
              <w:top w:val="single" w:sz="4" w:space="0" w:color="auto"/>
              <w:left w:val="single" w:sz="4" w:space="0" w:color="auto"/>
              <w:bottom w:val="single" w:sz="4" w:space="0" w:color="auto"/>
              <w:right w:val="single" w:sz="4" w:space="0" w:color="auto"/>
            </w:tcBorders>
          </w:tcPr>
          <w:p w14:paraId="1532974A"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50E29F70" w14:textId="77777777" w:rsidR="00B61D97" w:rsidRPr="00393F2E" w:rsidRDefault="00B61D97" w:rsidP="00DA7E2C">
            <w:pPr>
              <w:spacing w:before="20" w:after="20"/>
              <w:jc w:val="right"/>
              <w:rPr>
                <w:sz w:val="20"/>
                <w:szCs w:val="20"/>
              </w:rPr>
            </w:pPr>
            <w:r>
              <w:rPr>
                <w:sz w:val="20"/>
              </w:rPr>
              <w:t>9 750</w:t>
            </w:r>
          </w:p>
        </w:tc>
        <w:tc>
          <w:tcPr>
            <w:tcW w:w="959" w:type="dxa"/>
            <w:tcBorders>
              <w:top w:val="single" w:sz="4" w:space="0" w:color="auto"/>
              <w:left w:val="single" w:sz="4" w:space="0" w:color="auto"/>
              <w:bottom w:val="single" w:sz="4" w:space="0" w:color="auto"/>
              <w:right w:val="single" w:sz="4" w:space="0" w:color="auto"/>
            </w:tcBorders>
          </w:tcPr>
          <w:p w14:paraId="210B7650" w14:textId="77777777" w:rsidR="00B61D97" w:rsidRPr="00393F2E" w:rsidRDefault="00B61D97" w:rsidP="00DA7E2C">
            <w:pPr>
              <w:spacing w:before="20" w:after="20"/>
              <w:jc w:val="right"/>
              <w:rPr>
                <w:sz w:val="20"/>
                <w:szCs w:val="20"/>
              </w:rPr>
            </w:pPr>
            <w:r>
              <w:rPr>
                <w:sz w:val="20"/>
              </w:rPr>
              <w:t>55 250</w:t>
            </w:r>
          </w:p>
        </w:tc>
      </w:tr>
      <w:tr w:rsidR="00B61D97" w:rsidRPr="00393F2E" w14:paraId="12AF1374" w14:textId="77777777" w:rsidTr="00C11C53">
        <w:trPr>
          <w:trHeight w:val="142"/>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12119662" w14:textId="77777777" w:rsidR="00B61D97" w:rsidRPr="00393F2E" w:rsidRDefault="00B61D97" w:rsidP="00DA7E2C">
            <w:pPr>
              <w:spacing w:before="20" w:after="20"/>
              <w:ind w:left="38"/>
              <w:rPr>
                <w:sz w:val="20"/>
                <w:szCs w:val="20"/>
                <w:lang w:val="en-US"/>
              </w:rPr>
            </w:pPr>
          </w:p>
        </w:tc>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47C2DCA8" w14:textId="77777777" w:rsidR="00B61D97" w:rsidRPr="00393F2E" w:rsidRDefault="00B61D97" w:rsidP="00DA7E2C">
            <w:pPr>
              <w:spacing w:before="20" w:after="20"/>
              <w:ind w:left="-61" w:right="-86"/>
              <w:jc w:val="center"/>
              <w:rPr>
                <w:caps/>
                <w:sz w:val="20"/>
                <w:szCs w:val="20"/>
              </w:rPr>
            </w:pPr>
            <w:r>
              <w:rPr>
                <w:sz w:val="20"/>
              </w:rPr>
              <w:t>ONUDI</w:t>
            </w:r>
          </w:p>
        </w:tc>
        <w:tc>
          <w:tcPr>
            <w:tcW w:w="1733" w:type="dxa"/>
            <w:tcBorders>
              <w:top w:val="single" w:sz="4" w:space="0" w:color="auto"/>
              <w:left w:val="single" w:sz="4" w:space="0" w:color="auto"/>
              <w:bottom w:val="single" w:sz="4" w:space="0" w:color="auto"/>
              <w:right w:val="single" w:sz="4" w:space="0" w:color="auto"/>
            </w:tcBorders>
            <w:hideMark/>
          </w:tcPr>
          <w:p w14:paraId="1997F592" w14:textId="77777777" w:rsidR="00B61D97" w:rsidRPr="00393F2E" w:rsidRDefault="00B61D97" w:rsidP="00DA7E2C">
            <w:pPr>
              <w:spacing w:before="20" w:after="20"/>
              <w:ind w:left="38"/>
              <w:jc w:val="left"/>
              <w:rPr>
                <w:sz w:val="20"/>
                <w:szCs w:val="20"/>
              </w:rPr>
            </w:pPr>
            <w:r>
              <w:rPr>
                <w:sz w:val="20"/>
              </w:rPr>
              <w:t>Coûts du projet</w:t>
            </w:r>
          </w:p>
        </w:tc>
        <w:tc>
          <w:tcPr>
            <w:tcW w:w="958" w:type="dxa"/>
            <w:tcBorders>
              <w:top w:val="single" w:sz="4" w:space="0" w:color="auto"/>
              <w:left w:val="single" w:sz="4" w:space="0" w:color="auto"/>
              <w:bottom w:val="single" w:sz="4" w:space="0" w:color="auto"/>
              <w:right w:val="single" w:sz="4" w:space="0" w:color="auto"/>
            </w:tcBorders>
          </w:tcPr>
          <w:p w14:paraId="75B4A206" w14:textId="77777777" w:rsidR="00B61D97" w:rsidRPr="00393F2E" w:rsidRDefault="00B61D97" w:rsidP="00DA7E2C">
            <w:pPr>
              <w:spacing w:before="20" w:after="20"/>
              <w:ind w:left="38"/>
              <w:jc w:val="right"/>
              <w:rPr>
                <w:sz w:val="20"/>
                <w:szCs w:val="20"/>
              </w:rPr>
            </w:pPr>
            <w:r>
              <w:rPr>
                <w:sz w:val="20"/>
              </w:rPr>
              <w:t>105 000</w:t>
            </w:r>
          </w:p>
        </w:tc>
        <w:tc>
          <w:tcPr>
            <w:tcW w:w="958" w:type="dxa"/>
            <w:tcBorders>
              <w:top w:val="single" w:sz="4" w:space="0" w:color="auto"/>
              <w:left w:val="single" w:sz="4" w:space="0" w:color="auto"/>
              <w:bottom w:val="single" w:sz="4" w:space="0" w:color="auto"/>
              <w:right w:val="single" w:sz="4" w:space="0" w:color="auto"/>
            </w:tcBorders>
          </w:tcPr>
          <w:p w14:paraId="2DB8C507"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246B7955" w14:textId="77777777" w:rsidR="00B61D97" w:rsidRPr="00393F2E" w:rsidRDefault="00B61D97" w:rsidP="00DA7E2C">
            <w:pPr>
              <w:spacing w:before="20" w:after="20"/>
              <w:jc w:val="right"/>
              <w:rPr>
                <w:sz w:val="20"/>
                <w:szCs w:val="20"/>
              </w:rPr>
            </w:pPr>
            <w:r>
              <w:rPr>
                <w:sz w:val="20"/>
              </w:rPr>
              <w:t>110 000</w:t>
            </w:r>
          </w:p>
        </w:tc>
        <w:tc>
          <w:tcPr>
            <w:tcW w:w="958" w:type="dxa"/>
            <w:tcBorders>
              <w:top w:val="single" w:sz="4" w:space="0" w:color="auto"/>
              <w:left w:val="single" w:sz="4" w:space="0" w:color="auto"/>
              <w:bottom w:val="single" w:sz="4" w:space="0" w:color="auto"/>
              <w:right w:val="single" w:sz="4" w:space="0" w:color="auto"/>
            </w:tcBorders>
          </w:tcPr>
          <w:p w14:paraId="4A1A78E9"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749D63F9" w14:textId="77777777" w:rsidR="00B61D97" w:rsidRPr="00393F2E" w:rsidRDefault="00B61D97" w:rsidP="00DA7E2C">
            <w:pPr>
              <w:spacing w:before="20" w:after="20"/>
              <w:jc w:val="right"/>
              <w:rPr>
                <w:sz w:val="20"/>
                <w:szCs w:val="20"/>
              </w:rPr>
            </w:pPr>
            <w:r>
              <w:rPr>
                <w:sz w:val="20"/>
              </w:rPr>
              <w:t>0</w:t>
            </w:r>
          </w:p>
        </w:tc>
        <w:tc>
          <w:tcPr>
            <w:tcW w:w="959" w:type="dxa"/>
            <w:tcBorders>
              <w:top w:val="single" w:sz="4" w:space="0" w:color="auto"/>
              <w:left w:val="single" w:sz="4" w:space="0" w:color="auto"/>
              <w:bottom w:val="single" w:sz="4" w:space="0" w:color="auto"/>
              <w:right w:val="single" w:sz="4" w:space="0" w:color="auto"/>
            </w:tcBorders>
          </w:tcPr>
          <w:p w14:paraId="551145C9" w14:textId="77777777" w:rsidR="00B61D97" w:rsidRPr="00393F2E" w:rsidRDefault="00B61D97" w:rsidP="00DA7E2C">
            <w:pPr>
              <w:spacing w:before="20" w:after="20"/>
              <w:jc w:val="right"/>
              <w:rPr>
                <w:sz w:val="20"/>
                <w:szCs w:val="20"/>
              </w:rPr>
            </w:pPr>
            <w:r>
              <w:rPr>
                <w:sz w:val="20"/>
              </w:rPr>
              <w:t>215 000</w:t>
            </w:r>
          </w:p>
        </w:tc>
      </w:tr>
      <w:tr w:rsidR="00B61D97" w:rsidRPr="00393F2E" w14:paraId="6862FB0F" w14:textId="77777777" w:rsidTr="00C11C53">
        <w:trPr>
          <w:trHeight w:val="133"/>
        </w:trPr>
        <w:tc>
          <w:tcPr>
            <w:tcW w:w="1620" w:type="dxa"/>
            <w:vMerge/>
            <w:tcBorders>
              <w:top w:val="single" w:sz="4" w:space="0" w:color="auto"/>
              <w:left w:val="single" w:sz="4" w:space="0" w:color="auto"/>
              <w:bottom w:val="single" w:sz="4" w:space="0" w:color="auto"/>
              <w:right w:val="single" w:sz="4" w:space="0" w:color="auto"/>
            </w:tcBorders>
            <w:vAlign w:val="center"/>
            <w:hideMark/>
          </w:tcPr>
          <w:p w14:paraId="6189FE0A" w14:textId="77777777" w:rsidR="00B61D97" w:rsidRPr="00393F2E" w:rsidRDefault="00B61D97" w:rsidP="00DA7E2C">
            <w:pPr>
              <w:spacing w:before="20" w:after="20"/>
              <w:ind w:left="38"/>
              <w:rPr>
                <w:sz w:val="20"/>
                <w:szCs w:val="20"/>
                <w:lang w:val="en-US"/>
              </w:rPr>
            </w:pPr>
          </w:p>
        </w:tc>
        <w:tc>
          <w:tcPr>
            <w:tcW w:w="1800" w:type="dxa"/>
            <w:vMerge/>
            <w:tcBorders>
              <w:top w:val="single" w:sz="4" w:space="0" w:color="auto"/>
              <w:left w:val="single" w:sz="4" w:space="0" w:color="auto"/>
              <w:bottom w:val="single" w:sz="4" w:space="0" w:color="auto"/>
              <w:right w:val="single" w:sz="4" w:space="0" w:color="auto"/>
            </w:tcBorders>
            <w:hideMark/>
          </w:tcPr>
          <w:p w14:paraId="05E3A89E" w14:textId="77777777" w:rsidR="00B61D97" w:rsidRPr="00393F2E" w:rsidRDefault="00B61D97" w:rsidP="00DA7E2C">
            <w:pPr>
              <w:spacing w:before="20" w:after="20"/>
              <w:ind w:left="38"/>
              <w:rPr>
                <w:sz w:val="20"/>
                <w:szCs w:val="20"/>
                <w:lang w:val="en-US"/>
              </w:rPr>
            </w:pPr>
          </w:p>
        </w:tc>
        <w:tc>
          <w:tcPr>
            <w:tcW w:w="1733" w:type="dxa"/>
            <w:tcBorders>
              <w:top w:val="single" w:sz="4" w:space="0" w:color="auto"/>
              <w:left w:val="single" w:sz="4" w:space="0" w:color="auto"/>
              <w:bottom w:val="single" w:sz="4" w:space="0" w:color="auto"/>
              <w:right w:val="single" w:sz="4" w:space="0" w:color="auto"/>
            </w:tcBorders>
            <w:hideMark/>
          </w:tcPr>
          <w:p w14:paraId="09C866DB" w14:textId="77777777" w:rsidR="00B61D97" w:rsidRPr="00393F2E" w:rsidRDefault="00B61D97" w:rsidP="00DA7E2C">
            <w:pPr>
              <w:spacing w:before="20" w:after="20"/>
              <w:ind w:left="38"/>
              <w:jc w:val="left"/>
              <w:rPr>
                <w:sz w:val="20"/>
                <w:szCs w:val="20"/>
              </w:rPr>
            </w:pPr>
            <w:r>
              <w:rPr>
                <w:sz w:val="20"/>
              </w:rPr>
              <w:t>Coûts d’appui</w:t>
            </w:r>
          </w:p>
        </w:tc>
        <w:tc>
          <w:tcPr>
            <w:tcW w:w="958" w:type="dxa"/>
            <w:tcBorders>
              <w:top w:val="single" w:sz="4" w:space="0" w:color="auto"/>
              <w:left w:val="single" w:sz="4" w:space="0" w:color="auto"/>
              <w:bottom w:val="single" w:sz="4" w:space="0" w:color="auto"/>
              <w:right w:val="single" w:sz="4" w:space="0" w:color="auto"/>
            </w:tcBorders>
          </w:tcPr>
          <w:p w14:paraId="681E8E89" w14:textId="13E2CFF7" w:rsidR="00B61D97" w:rsidRPr="00393F2E" w:rsidRDefault="00B61D97" w:rsidP="00DA7E2C">
            <w:pPr>
              <w:spacing w:before="20" w:after="20"/>
              <w:ind w:left="38"/>
              <w:jc w:val="right"/>
              <w:rPr>
                <w:sz w:val="20"/>
                <w:szCs w:val="20"/>
              </w:rPr>
            </w:pPr>
            <w:r>
              <w:rPr>
                <w:sz w:val="20"/>
              </w:rPr>
              <w:t>9</w:t>
            </w:r>
            <w:r w:rsidR="00FD4E42">
              <w:rPr>
                <w:sz w:val="20"/>
              </w:rPr>
              <w:t xml:space="preserve"> </w:t>
            </w:r>
            <w:r>
              <w:rPr>
                <w:sz w:val="20"/>
              </w:rPr>
              <w:t>450</w:t>
            </w:r>
          </w:p>
        </w:tc>
        <w:tc>
          <w:tcPr>
            <w:tcW w:w="958" w:type="dxa"/>
            <w:tcBorders>
              <w:top w:val="single" w:sz="4" w:space="0" w:color="auto"/>
              <w:left w:val="single" w:sz="4" w:space="0" w:color="auto"/>
              <w:bottom w:val="single" w:sz="4" w:space="0" w:color="auto"/>
              <w:right w:val="single" w:sz="4" w:space="0" w:color="auto"/>
            </w:tcBorders>
          </w:tcPr>
          <w:p w14:paraId="774F19B3"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3099D280" w14:textId="77777777" w:rsidR="00B61D97" w:rsidRPr="00393F2E" w:rsidRDefault="00B61D97" w:rsidP="00DA7E2C">
            <w:pPr>
              <w:spacing w:before="20" w:after="20"/>
              <w:jc w:val="right"/>
              <w:rPr>
                <w:sz w:val="20"/>
                <w:szCs w:val="20"/>
              </w:rPr>
            </w:pPr>
            <w:r>
              <w:rPr>
                <w:sz w:val="20"/>
              </w:rPr>
              <w:t>9 900</w:t>
            </w:r>
          </w:p>
        </w:tc>
        <w:tc>
          <w:tcPr>
            <w:tcW w:w="958" w:type="dxa"/>
            <w:tcBorders>
              <w:top w:val="single" w:sz="4" w:space="0" w:color="auto"/>
              <w:left w:val="single" w:sz="4" w:space="0" w:color="auto"/>
              <w:bottom w:val="single" w:sz="4" w:space="0" w:color="auto"/>
              <w:right w:val="single" w:sz="4" w:space="0" w:color="auto"/>
            </w:tcBorders>
          </w:tcPr>
          <w:p w14:paraId="182D56B0"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1E635DC7" w14:textId="77777777" w:rsidR="00B61D97" w:rsidRPr="00393F2E" w:rsidRDefault="00B61D97" w:rsidP="00DA7E2C">
            <w:pPr>
              <w:spacing w:before="20" w:after="20"/>
              <w:jc w:val="right"/>
              <w:rPr>
                <w:sz w:val="20"/>
                <w:szCs w:val="20"/>
              </w:rPr>
            </w:pPr>
            <w:r>
              <w:rPr>
                <w:sz w:val="20"/>
              </w:rPr>
              <w:t>0</w:t>
            </w:r>
          </w:p>
        </w:tc>
        <w:tc>
          <w:tcPr>
            <w:tcW w:w="959" w:type="dxa"/>
            <w:tcBorders>
              <w:top w:val="single" w:sz="4" w:space="0" w:color="auto"/>
              <w:left w:val="single" w:sz="4" w:space="0" w:color="auto"/>
              <w:bottom w:val="single" w:sz="4" w:space="0" w:color="auto"/>
              <w:right w:val="single" w:sz="4" w:space="0" w:color="auto"/>
            </w:tcBorders>
          </w:tcPr>
          <w:p w14:paraId="65116BD7" w14:textId="77777777" w:rsidR="00B61D97" w:rsidRPr="00393F2E" w:rsidRDefault="00B61D97" w:rsidP="00DA7E2C">
            <w:pPr>
              <w:spacing w:before="20" w:after="20"/>
              <w:jc w:val="right"/>
              <w:rPr>
                <w:sz w:val="20"/>
                <w:szCs w:val="20"/>
              </w:rPr>
            </w:pPr>
            <w:r>
              <w:rPr>
                <w:sz w:val="20"/>
              </w:rPr>
              <w:t>19 350</w:t>
            </w:r>
          </w:p>
        </w:tc>
      </w:tr>
      <w:tr w:rsidR="00B61D97" w:rsidRPr="00393F2E" w14:paraId="0F4B6256" w14:textId="77777777" w:rsidTr="00C11C53">
        <w:trPr>
          <w:trHeight w:val="108"/>
        </w:trPr>
        <w:tc>
          <w:tcPr>
            <w:tcW w:w="34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8465421" w14:textId="77777777" w:rsidR="00B61D97" w:rsidRPr="00B61D97" w:rsidRDefault="00B61D97" w:rsidP="00DA7E2C">
            <w:pPr>
              <w:spacing w:before="20" w:after="20"/>
              <w:ind w:left="38"/>
              <w:jc w:val="left"/>
              <w:rPr>
                <w:sz w:val="20"/>
                <w:szCs w:val="20"/>
                <w:lang w:val="fr-FR"/>
              </w:rPr>
            </w:pPr>
            <w:r w:rsidRPr="00B61D97">
              <w:rPr>
                <w:sz w:val="20"/>
                <w:lang w:val="fr-FR"/>
              </w:rPr>
              <w:t>Fonds approuvés par le Comité exécutif ($US)</w:t>
            </w:r>
          </w:p>
        </w:tc>
        <w:tc>
          <w:tcPr>
            <w:tcW w:w="1733" w:type="dxa"/>
            <w:tcBorders>
              <w:top w:val="single" w:sz="4" w:space="0" w:color="auto"/>
              <w:left w:val="single" w:sz="4" w:space="0" w:color="auto"/>
              <w:bottom w:val="single" w:sz="4" w:space="0" w:color="auto"/>
              <w:right w:val="single" w:sz="4" w:space="0" w:color="auto"/>
            </w:tcBorders>
            <w:hideMark/>
          </w:tcPr>
          <w:p w14:paraId="7D163C1E" w14:textId="77777777" w:rsidR="00B61D97" w:rsidRPr="00393F2E" w:rsidRDefault="00B61D97" w:rsidP="00DA7E2C">
            <w:pPr>
              <w:spacing w:before="20" w:after="20"/>
              <w:ind w:left="38"/>
              <w:jc w:val="left"/>
              <w:rPr>
                <w:sz w:val="20"/>
                <w:szCs w:val="20"/>
              </w:rPr>
            </w:pPr>
            <w:r>
              <w:rPr>
                <w:sz w:val="20"/>
              </w:rPr>
              <w:t>Coûts du projet</w:t>
            </w:r>
          </w:p>
        </w:tc>
        <w:tc>
          <w:tcPr>
            <w:tcW w:w="958" w:type="dxa"/>
            <w:tcBorders>
              <w:top w:val="single" w:sz="4" w:space="0" w:color="auto"/>
              <w:left w:val="single" w:sz="4" w:space="0" w:color="auto"/>
              <w:bottom w:val="single" w:sz="4" w:space="0" w:color="auto"/>
              <w:right w:val="single" w:sz="4" w:space="0" w:color="auto"/>
            </w:tcBorders>
          </w:tcPr>
          <w:p w14:paraId="590D4BB3" w14:textId="77777777" w:rsidR="00B61D97" w:rsidRPr="00393F2E" w:rsidRDefault="00B61D97" w:rsidP="00DA7E2C">
            <w:pPr>
              <w:spacing w:before="20" w:after="20"/>
              <w:ind w:left="38"/>
              <w:jc w:val="right"/>
              <w:rPr>
                <w:sz w:val="20"/>
                <w:szCs w:val="20"/>
              </w:rPr>
            </w:pPr>
            <w:r>
              <w:rPr>
                <w:sz w:val="20"/>
              </w:rPr>
              <w:t>220 000</w:t>
            </w:r>
          </w:p>
        </w:tc>
        <w:tc>
          <w:tcPr>
            <w:tcW w:w="958" w:type="dxa"/>
            <w:tcBorders>
              <w:top w:val="single" w:sz="4" w:space="0" w:color="auto"/>
              <w:left w:val="single" w:sz="4" w:space="0" w:color="auto"/>
              <w:bottom w:val="single" w:sz="4" w:space="0" w:color="auto"/>
              <w:right w:val="single" w:sz="4" w:space="0" w:color="auto"/>
            </w:tcBorders>
          </w:tcPr>
          <w:p w14:paraId="6E1DF528"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0E52E54A"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1D32EEC6"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45FEDFD2" w14:textId="77777777" w:rsidR="00B61D97" w:rsidRPr="00393F2E" w:rsidRDefault="00B61D97" w:rsidP="00DA7E2C">
            <w:pPr>
              <w:spacing w:before="20" w:after="20"/>
              <w:jc w:val="right"/>
              <w:rPr>
                <w:sz w:val="20"/>
                <w:szCs w:val="20"/>
              </w:rPr>
            </w:pPr>
            <w:r>
              <w:rPr>
                <w:sz w:val="20"/>
              </w:rPr>
              <w:t>0</w:t>
            </w:r>
          </w:p>
        </w:tc>
        <w:tc>
          <w:tcPr>
            <w:tcW w:w="959" w:type="dxa"/>
            <w:tcBorders>
              <w:top w:val="single" w:sz="4" w:space="0" w:color="auto"/>
              <w:left w:val="single" w:sz="4" w:space="0" w:color="auto"/>
              <w:bottom w:val="single" w:sz="4" w:space="0" w:color="auto"/>
              <w:right w:val="single" w:sz="4" w:space="0" w:color="auto"/>
            </w:tcBorders>
          </w:tcPr>
          <w:p w14:paraId="5DDD567A" w14:textId="77777777" w:rsidR="00B61D97" w:rsidRPr="00393F2E" w:rsidRDefault="00B61D97" w:rsidP="00DA7E2C">
            <w:pPr>
              <w:spacing w:before="20" w:after="20"/>
              <w:jc w:val="right"/>
              <w:rPr>
                <w:sz w:val="20"/>
                <w:szCs w:val="20"/>
              </w:rPr>
            </w:pPr>
            <w:r>
              <w:rPr>
                <w:sz w:val="20"/>
              </w:rPr>
              <w:t>220 000</w:t>
            </w:r>
          </w:p>
        </w:tc>
      </w:tr>
      <w:tr w:rsidR="00B61D97" w:rsidRPr="00393F2E" w14:paraId="5870AA5A" w14:textId="77777777" w:rsidTr="00C11C53">
        <w:trPr>
          <w:trHeight w:val="85"/>
        </w:trPr>
        <w:tc>
          <w:tcPr>
            <w:tcW w:w="3420" w:type="dxa"/>
            <w:gridSpan w:val="2"/>
            <w:vMerge/>
            <w:tcBorders>
              <w:top w:val="single" w:sz="4" w:space="0" w:color="auto"/>
              <w:left w:val="single" w:sz="4" w:space="0" w:color="auto"/>
              <w:bottom w:val="single" w:sz="4" w:space="0" w:color="auto"/>
              <w:right w:val="single" w:sz="4" w:space="0" w:color="auto"/>
            </w:tcBorders>
            <w:vAlign w:val="center"/>
            <w:hideMark/>
          </w:tcPr>
          <w:p w14:paraId="5A0832D1" w14:textId="77777777" w:rsidR="00B61D97" w:rsidRPr="00393F2E" w:rsidRDefault="00B61D97" w:rsidP="00DA7E2C">
            <w:pPr>
              <w:spacing w:before="20" w:after="20"/>
              <w:ind w:left="38"/>
              <w:jc w:val="left"/>
              <w:rPr>
                <w:sz w:val="20"/>
                <w:szCs w:val="20"/>
                <w:lang w:val="en-US"/>
              </w:rPr>
            </w:pPr>
          </w:p>
        </w:tc>
        <w:tc>
          <w:tcPr>
            <w:tcW w:w="1733" w:type="dxa"/>
            <w:tcBorders>
              <w:top w:val="single" w:sz="4" w:space="0" w:color="auto"/>
              <w:left w:val="single" w:sz="4" w:space="0" w:color="auto"/>
              <w:bottom w:val="single" w:sz="4" w:space="0" w:color="auto"/>
              <w:right w:val="single" w:sz="4" w:space="0" w:color="auto"/>
            </w:tcBorders>
            <w:hideMark/>
          </w:tcPr>
          <w:p w14:paraId="079250E6" w14:textId="77777777" w:rsidR="00B61D97" w:rsidRPr="00393F2E" w:rsidRDefault="00B61D97" w:rsidP="00DA7E2C">
            <w:pPr>
              <w:spacing w:before="20" w:after="20"/>
              <w:ind w:left="38"/>
              <w:jc w:val="left"/>
              <w:rPr>
                <w:sz w:val="20"/>
                <w:szCs w:val="20"/>
              </w:rPr>
            </w:pPr>
            <w:r>
              <w:rPr>
                <w:sz w:val="20"/>
              </w:rPr>
              <w:t>Coûts d’appui</w:t>
            </w:r>
          </w:p>
        </w:tc>
        <w:tc>
          <w:tcPr>
            <w:tcW w:w="958" w:type="dxa"/>
            <w:tcBorders>
              <w:top w:val="single" w:sz="4" w:space="0" w:color="auto"/>
              <w:left w:val="single" w:sz="4" w:space="0" w:color="auto"/>
              <w:bottom w:val="single" w:sz="4" w:space="0" w:color="auto"/>
              <w:right w:val="single" w:sz="4" w:space="0" w:color="auto"/>
            </w:tcBorders>
          </w:tcPr>
          <w:p w14:paraId="13363A49" w14:textId="7F50EFE6" w:rsidR="00B61D97" w:rsidRPr="00393F2E" w:rsidRDefault="00B61D97" w:rsidP="00DA7E2C">
            <w:pPr>
              <w:spacing w:before="20" w:after="20"/>
              <w:ind w:left="38"/>
              <w:jc w:val="right"/>
              <w:rPr>
                <w:sz w:val="20"/>
                <w:szCs w:val="20"/>
              </w:rPr>
            </w:pPr>
            <w:r>
              <w:rPr>
                <w:sz w:val="20"/>
              </w:rPr>
              <w:t>24</w:t>
            </w:r>
            <w:r w:rsidR="00FD4E42">
              <w:rPr>
                <w:sz w:val="20"/>
              </w:rPr>
              <w:t xml:space="preserve"> </w:t>
            </w:r>
            <w:r>
              <w:rPr>
                <w:sz w:val="20"/>
              </w:rPr>
              <w:t>400</w:t>
            </w:r>
          </w:p>
        </w:tc>
        <w:tc>
          <w:tcPr>
            <w:tcW w:w="958" w:type="dxa"/>
            <w:tcBorders>
              <w:top w:val="single" w:sz="4" w:space="0" w:color="auto"/>
              <w:left w:val="single" w:sz="4" w:space="0" w:color="auto"/>
              <w:bottom w:val="single" w:sz="4" w:space="0" w:color="auto"/>
              <w:right w:val="single" w:sz="4" w:space="0" w:color="auto"/>
            </w:tcBorders>
          </w:tcPr>
          <w:p w14:paraId="2266B4E0"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5935AB3F"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7AF780BA"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04124E8B" w14:textId="77777777" w:rsidR="00B61D97" w:rsidRPr="00393F2E" w:rsidRDefault="00B61D97" w:rsidP="00DA7E2C">
            <w:pPr>
              <w:spacing w:before="20" w:after="20"/>
              <w:jc w:val="right"/>
              <w:rPr>
                <w:sz w:val="20"/>
                <w:szCs w:val="20"/>
              </w:rPr>
            </w:pPr>
            <w:r>
              <w:rPr>
                <w:sz w:val="20"/>
              </w:rPr>
              <w:t>0</w:t>
            </w:r>
          </w:p>
        </w:tc>
        <w:tc>
          <w:tcPr>
            <w:tcW w:w="959" w:type="dxa"/>
            <w:tcBorders>
              <w:top w:val="single" w:sz="4" w:space="0" w:color="auto"/>
              <w:left w:val="single" w:sz="4" w:space="0" w:color="auto"/>
              <w:bottom w:val="single" w:sz="4" w:space="0" w:color="auto"/>
              <w:right w:val="single" w:sz="4" w:space="0" w:color="auto"/>
            </w:tcBorders>
          </w:tcPr>
          <w:p w14:paraId="4D5BDE6C" w14:textId="77777777" w:rsidR="00B61D97" w:rsidRPr="00393F2E" w:rsidRDefault="00B61D97" w:rsidP="00DA7E2C">
            <w:pPr>
              <w:spacing w:before="20" w:after="20"/>
              <w:jc w:val="right"/>
              <w:rPr>
                <w:sz w:val="20"/>
                <w:szCs w:val="20"/>
              </w:rPr>
            </w:pPr>
            <w:r>
              <w:rPr>
                <w:sz w:val="20"/>
              </w:rPr>
              <w:t>24 400</w:t>
            </w:r>
          </w:p>
        </w:tc>
      </w:tr>
      <w:tr w:rsidR="00B61D97" w:rsidRPr="00393F2E" w14:paraId="047BF60E" w14:textId="77777777" w:rsidTr="00C11C53">
        <w:trPr>
          <w:trHeight w:val="41"/>
        </w:trPr>
        <w:tc>
          <w:tcPr>
            <w:tcW w:w="342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54425B8" w14:textId="77777777" w:rsidR="00B61D97" w:rsidRPr="00B61D97" w:rsidRDefault="00B61D97" w:rsidP="00DA7E2C">
            <w:pPr>
              <w:spacing w:before="20" w:after="20"/>
              <w:ind w:left="38" w:right="-85"/>
              <w:jc w:val="left"/>
              <w:rPr>
                <w:sz w:val="20"/>
                <w:szCs w:val="20"/>
                <w:lang w:val="fr-FR"/>
              </w:rPr>
            </w:pPr>
            <w:r w:rsidRPr="00B61D97">
              <w:rPr>
                <w:lang w:val="fr-FR"/>
              </w:rPr>
              <w:t>Total des fonds demandés pour approbation à cette réunion ($US)</w:t>
            </w:r>
          </w:p>
        </w:tc>
        <w:tc>
          <w:tcPr>
            <w:tcW w:w="1733" w:type="dxa"/>
            <w:tcBorders>
              <w:top w:val="single" w:sz="4" w:space="0" w:color="auto"/>
              <w:left w:val="single" w:sz="4" w:space="0" w:color="auto"/>
              <w:bottom w:val="single" w:sz="4" w:space="0" w:color="auto"/>
              <w:right w:val="single" w:sz="4" w:space="0" w:color="auto"/>
            </w:tcBorders>
            <w:hideMark/>
          </w:tcPr>
          <w:p w14:paraId="5267FAAE" w14:textId="77777777" w:rsidR="00B61D97" w:rsidRPr="00393F2E" w:rsidRDefault="00B61D97" w:rsidP="00DA7E2C">
            <w:pPr>
              <w:spacing w:before="20" w:after="20"/>
              <w:ind w:left="38"/>
              <w:jc w:val="left"/>
              <w:rPr>
                <w:sz w:val="20"/>
                <w:szCs w:val="20"/>
              </w:rPr>
            </w:pPr>
            <w:r>
              <w:rPr>
                <w:sz w:val="20"/>
              </w:rPr>
              <w:t>Coûts du projet</w:t>
            </w:r>
          </w:p>
        </w:tc>
        <w:tc>
          <w:tcPr>
            <w:tcW w:w="958" w:type="dxa"/>
            <w:tcBorders>
              <w:top w:val="single" w:sz="4" w:space="0" w:color="auto"/>
              <w:left w:val="single" w:sz="4" w:space="0" w:color="auto"/>
              <w:bottom w:val="single" w:sz="4" w:space="0" w:color="auto"/>
              <w:right w:val="single" w:sz="4" w:space="0" w:color="auto"/>
            </w:tcBorders>
          </w:tcPr>
          <w:p w14:paraId="7A08C258" w14:textId="77777777" w:rsidR="00B61D97" w:rsidRPr="00393F2E" w:rsidRDefault="00B61D97" w:rsidP="00DA7E2C">
            <w:pPr>
              <w:spacing w:before="20" w:after="20"/>
              <w:ind w:left="38"/>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3D14A1B4"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5B8C5A6B" w14:textId="77777777" w:rsidR="00B61D97" w:rsidRPr="00393F2E" w:rsidRDefault="00B61D97" w:rsidP="00DA7E2C">
            <w:pPr>
              <w:spacing w:before="20" w:after="20"/>
              <w:jc w:val="right"/>
              <w:rPr>
                <w:sz w:val="20"/>
                <w:szCs w:val="20"/>
              </w:rPr>
            </w:pPr>
            <w:r>
              <w:rPr>
                <w:sz w:val="20"/>
              </w:rPr>
              <w:t>345 000</w:t>
            </w:r>
          </w:p>
        </w:tc>
        <w:tc>
          <w:tcPr>
            <w:tcW w:w="958" w:type="dxa"/>
            <w:tcBorders>
              <w:top w:val="single" w:sz="4" w:space="0" w:color="auto"/>
              <w:left w:val="single" w:sz="4" w:space="0" w:color="auto"/>
              <w:bottom w:val="single" w:sz="4" w:space="0" w:color="auto"/>
              <w:right w:val="single" w:sz="4" w:space="0" w:color="auto"/>
            </w:tcBorders>
          </w:tcPr>
          <w:p w14:paraId="3275A785"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66A85B54" w14:textId="77777777" w:rsidR="00B61D97" w:rsidRPr="00393F2E" w:rsidRDefault="00B61D97" w:rsidP="00DA7E2C">
            <w:pPr>
              <w:spacing w:before="20" w:after="20"/>
              <w:jc w:val="right"/>
              <w:rPr>
                <w:sz w:val="20"/>
                <w:szCs w:val="20"/>
              </w:rPr>
            </w:pPr>
            <w:r>
              <w:rPr>
                <w:sz w:val="20"/>
              </w:rPr>
              <w:t>0</w:t>
            </w:r>
          </w:p>
        </w:tc>
        <w:tc>
          <w:tcPr>
            <w:tcW w:w="959" w:type="dxa"/>
            <w:tcBorders>
              <w:top w:val="single" w:sz="4" w:space="0" w:color="auto"/>
              <w:left w:val="single" w:sz="4" w:space="0" w:color="auto"/>
              <w:bottom w:val="single" w:sz="4" w:space="0" w:color="auto"/>
              <w:right w:val="single" w:sz="4" w:space="0" w:color="auto"/>
            </w:tcBorders>
          </w:tcPr>
          <w:p w14:paraId="63C48054" w14:textId="77777777" w:rsidR="00B61D97" w:rsidRPr="00393F2E" w:rsidRDefault="00B61D97" w:rsidP="00DA7E2C">
            <w:pPr>
              <w:spacing w:before="20" w:after="20"/>
              <w:jc w:val="right"/>
              <w:rPr>
                <w:sz w:val="20"/>
                <w:szCs w:val="20"/>
              </w:rPr>
            </w:pPr>
            <w:r>
              <w:rPr>
                <w:sz w:val="20"/>
              </w:rPr>
              <w:t>345 000</w:t>
            </w:r>
          </w:p>
        </w:tc>
      </w:tr>
      <w:tr w:rsidR="00B61D97" w:rsidRPr="00393F2E" w14:paraId="6408D721" w14:textId="77777777" w:rsidTr="00C11C53">
        <w:trPr>
          <w:trHeight w:val="41"/>
        </w:trPr>
        <w:tc>
          <w:tcPr>
            <w:tcW w:w="3420" w:type="dxa"/>
            <w:gridSpan w:val="2"/>
            <w:vMerge/>
            <w:tcBorders>
              <w:top w:val="single" w:sz="4" w:space="0" w:color="auto"/>
              <w:left w:val="single" w:sz="4" w:space="0" w:color="auto"/>
              <w:bottom w:val="single" w:sz="4" w:space="0" w:color="auto"/>
              <w:right w:val="single" w:sz="4" w:space="0" w:color="auto"/>
            </w:tcBorders>
            <w:vAlign w:val="center"/>
            <w:hideMark/>
          </w:tcPr>
          <w:p w14:paraId="229B1AE7" w14:textId="77777777" w:rsidR="00B61D97" w:rsidRPr="00393F2E" w:rsidRDefault="00B61D97" w:rsidP="00DA7E2C">
            <w:pPr>
              <w:spacing w:before="20" w:after="20"/>
              <w:ind w:left="38"/>
              <w:rPr>
                <w:sz w:val="20"/>
                <w:szCs w:val="20"/>
                <w:lang w:val="en-US"/>
              </w:rPr>
            </w:pPr>
          </w:p>
        </w:tc>
        <w:tc>
          <w:tcPr>
            <w:tcW w:w="1733" w:type="dxa"/>
            <w:tcBorders>
              <w:top w:val="single" w:sz="4" w:space="0" w:color="auto"/>
              <w:left w:val="single" w:sz="4" w:space="0" w:color="auto"/>
              <w:bottom w:val="single" w:sz="4" w:space="0" w:color="auto"/>
              <w:right w:val="single" w:sz="4" w:space="0" w:color="auto"/>
            </w:tcBorders>
            <w:hideMark/>
          </w:tcPr>
          <w:p w14:paraId="3363E304" w14:textId="77777777" w:rsidR="00B61D97" w:rsidRPr="00393F2E" w:rsidRDefault="00B61D97" w:rsidP="00DA7E2C">
            <w:pPr>
              <w:spacing w:before="20" w:after="20"/>
              <w:ind w:left="38"/>
              <w:jc w:val="left"/>
              <w:rPr>
                <w:sz w:val="20"/>
                <w:szCs w:val="20"/>
              </w:rPr>
            </w:pPr>
            <w:r>
              <w:rPr>
                <w:sz w:val="20"/>
              </w:rPr>
              <w:t>Coûts d’appui</w:t>
            </w:r>
          </w:p>
        </w:tc>
        <w:tc>
          <w:tcPr>
            <w:tcW w:w="958" w:type="dxa"/>
            <w:tcBorders>
              <w:top w:val="single" w:sz="4" w:space="0" w:color="auto"/>
              <w:left w:val="single" w:sz="4" w:space="0" w:color="auto"/>
              <w:bottom w:val="single" w:sz="4" w:space="0" w:color="auto"/>
              <w:right w:val="single" w:sz="4" w:space="0" w:color="auto"/>
            </w:tcBorders>
          </w:tcPr>
          <w:p w14:paraId="1A08D4CA" w14:textId="77777777" w:rsidR="00B61D97" w:rsidRPr="00393F2E" w:rsidRDefault="00B61D97" w:rsidP="00DA7E2C">
            <w:pPr>
              <w:spacing w:before="20" w:after="20"/>
              <w:ind w:left="38"/>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5FD81608"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shd w:val="clear" w:color="auto" w:fill="auto"/>
          </w:tcPr>
          <w:p w14:paraId="7FD22A23" w14:textId="77777777" w:rsidR="00B61D97" w:rsidRPr="00393F2E" w:rsidRDefault="00B61D97" w:rsidP="00DA7E2C">
            <w:pPr>
              <w:spacing w:before="20" w:after="20"/>
              <w:jc w:val="right"/>
              <w:rPr>
                <w:sz w:val="20"/>
                <w:szCs w:val="20"/>
              </w:rPr>
            </w:pPr>
            <w:r>
              <w:rPr>
                <w:sz w:val="20"/>
              </w:rPr>
              <w:t>40 450</w:t>
            </w:r>
          </w:p>
        </w:tc>
        <w:tc>
          <w:tcPr>
            <w:tcW w:w="958" w:type="dxa"/>
            <w:tcBorders>
              <w:top w:val="single" w:sz="4" w:space="0" w:color="auto"/>
              <w:left w:val="single" w:sz="4" w:space="0" w:color="auto"/>
              <w:bottom w:val="single" w:sz="4" w:space="0" w:color="auto"/>
              <w:right w:val="single" w:sz="4" w:space="0" w:color="auto"/>
            </w:tcBorders>
          </w:tcPr>
          <w:p w14:paraId="3CA77CDF" w14:textId="77777777" w:rsidR="00B61D97" w:rsidRPr="00393F2E" w:rsidRDefault="00B61D97" w:rsidP="00DA7E2C">
            <w:pPr>
              <w:spacing w:before="20" w:after="20"/>
              <w:jc w:val="right"/>
              <w:rPr>
                <w:sz w:val="20"/>
                <w:szCs w:val="20"/>
              </w:rPr>
            </w:pPr>
            <w:r>
              <w:rPr>
                <w:sz w:val="20"/>
              </w:rPr>
              <w:t>0</w:t>
            </w:r>
          </w:p>
        </w:tc>
        <w:tc>
          <w:tcPr>
            <w:tcW w:w="958" w:type="dxa"/>
            <w:tcBorders>
              <w:top w:val="single" w:sz="4" w:space="0" w:color="auto"/>
              <w:left w:val="single" w:sz="4" w:space="0" w:color="auto"/>
              <w:bottom w:val="single" w:sz="4" w:space="0" w:color="auto"/>
              <w:right w:val="single" w:sz="4" w:space="0" w:color="auto"/>
            </w:tcBorders>
          </w:tcPr>
          <w:p w14:paraId="006E501B" w14:textId="77777777" w:rsidR="00B61D97" w:rsidRPr="00393F2E" w:rsidRDefault="00B61D97" w:rsidP="00DA7E2C">
            <w:pPr>
              <w:spacing w:before="20" w:after="20"/>
              <w:jc w:val="right"/>
              <w:rPr>
                <w:sz w:val="20"/>
                <w:szCs w:val="20"/>
              </w:rPr>
            </w:pPr>
            <w:r>
              <w:rPr>
                <w:sz w:val="20"/>
              </w:rPr>
              <w:t>0</w:t>
            </w:r>
          </w:p>
        </w:tc>
        <w:tc>
          <w:tcPr>
            <w:tcW w:w="959" w:type="dxa"/>
            <w:tcBorders>
              <w:top w:val="single" w:sz="4" w:space="0" w:color="auto"/>
              <w:left w:val="single" w:sz="4" w:space="0" w:color="auto"/>
              <w:bottom w:val="single" w:sz="4" w:space="0" w:color="auto"/>
              <w:right w:val="single" w:sz="4" w:space="0" w:color="auto"/>
            </w:tcBorders>
          </w:tcPr>
          <w:p w14:paraId="2303CE2A" w14:textId="77777777" w:rsidR="00B61D97" w:rsidRPr="00393F2E" w:rsidRDefault="00B61D97" w:rsidP="00DA7E2C">
            <w:pPr>
              <w:spacing w:before="20" w:after="20"/>
              <w:jc w:val="right"/>
              <w:rPr>
                <w:sz w:val="20"/>
                <w:szCs w:val="20"/>
              </w:rPr>
            </w:pPr>
            <w:r>
              <w:rPr>
                <w:sz w:val="20"/>
              </w:rPr>
              <w:t>40 450</w:t>
            </w:r>
          </w:p>
        </w:tc>
      </w:tr>
    </w:tbl>
    <w:p w14:paraId="42320955" w14:textId="050B4534" w:rsidR="00B61D97" w:rsidRPr="00B61D97" w:rsidRDefault="00B61D97" w:rsidP="00C11C53">
      <w:pPr>
        <w:ind w:left="-900" w:right="-563"/>
        <w:rPr>
          <w:sz w:val="18"/>
          <w:szCs w:val="18"/>
          <w:lang w:val="fr-FR"/>
        </w:rPr>
      </w:pPr>
      <w:r w:rsidRPr="00B61D97">
        <w:rPr>
          <w:sz w:val="18"/>
          <w:lang w:val="fr-FR"/>
        </w:rPr>
        <w:t>*Le financement pour 2025 comprend 100 000 $</w:t>
      </w:r>
      <w:r w:rsidR="007933F0">
        <w:rPr>
          <w:sz w:val="18"/>
          <w:lang w:val="fr-FR"/>
        </w:rPr>
        <w:t> </w:t>
      </w:r>
      <w:r w:rsidRPr="00B61D97">
        <w:rPr>
          <w:sz w:val="18"/>
          <w:lang w:val="fr-FR"/>
        </w:rPr>
        <w:t>US, plus 13 000 $</w:t>
      </w:r>
      <w:r w:rsidR="007933F0">
        <w:rPr>
          <w:sz w:val="18"/>
          <w:lang w:val="fr-FR"/>
        </w:rPr>
        <w:t> </w:t>
      </w:r>
      <w:r w:rsidRPr="00B61D97">
        <w:rPr>
          <w:sz w:val="18"/>
          <w:lang w:val="fr-FR"/>
        </w:rPr>
        <w:t>US de coût d’appui d’agence pour le PNUE pour des activités supplémentaires visant à maintenir l’efficacité énergétique (décision 89/6)</w:t>
      </w:r>
    </w:p>
    <w:p w14:paraId="149CD919" w14:textId="77777777" w:rsidR="00B61D97" w:rsidRPr="00B61D97" w:rsidRDefault="00B61D97" w:rsidP="00B61D97">
      <w:pPr>
        <w:jc w:val="left"/>
        <w:rPr>
          <w:sz w:val="18"/>
          <w:szCs w:val="18"/>
          <w:lang w:val="fr-FR"/>
        </w:rPr>
      </w:pPr>
    </w:p>
    <w:tbl>
      <w:tblPr>
        <w:tblStyle w:val="TableGrid"/>
        <w:tblW w:w="10903" w:type="dxa"/>
        <w:tblInd w:w="-90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28"/>
        <w:gridCol w:w="6175"/>
      </w:tblGrid>
      <w:tr w:rsidR="00B61D97" w:rsidRPr="00393F2E" w14:paraId="0E1E4F1A" w14:textId="77777777" w:rsidTr="00C11C53">
        <w:trPr>
          <w:trHeight w:val="42"/>
        </w:trPr>
        <w:tc>
          <w:tcPr>
            <w:tcW w:w="4728" w:type="dxa"/>
            <w:vAlign w:val="center"/>
            <w:hideMark/>
          </w:tcPr>
          <w:p w14:paraId="6041580A" w14:textId="77777777" w:rsidR="00B61D97" w:rsidRPr="00393F2E" w:rsidRDefault="00B61D97" w:rsidP="00DA7E2C">
            <w:pPr>
              <w:spacing w:after="60"/>
              <w:jc w:val="left"/>
              <w:rPr>
                <w:b/>
                <w:sz w:val="20"/>
                <w:szCs w:val="20"/>
              </w:rPr>
            </w:pPr>
            <w:r>
              <w:rPr>
                <w:b/>
                <w:sz w:val="20"/>
              </w:rPr>
              <w:t>Recommandation du Secrétariat :</w:t>
            </w:r>
          </w:p>
        </w:tc>
        <w:tc>
          <w:tcPr>
            <w:tcW w:w="6175" w:type="dxa"/>
            <w:hideMark/>
          </w:tcPr>
          <w:p w14:paraId="45DB6E2B" w14:textId="77777777" w:rsidR="00B61D97" w:rsidRPr="00393F2E" w:rsidRDefault="00B61D97" w:rsidP="00DA7E2C">
            <w:pPr>
              <w:spacing w:after="60"/>
              <w:jc w:val="center"/>
              <w:rPr>
                <w:sz w:val="20"/>
                <w:szCs w:val="20"/>
              </w:rPr>
            </w:pPr>
            <w:r>
              <w:rPr>
                <w:sz w:val="20"/>
              </w:rPr>
              <w:t>Approbation globale</w:t>
            </w:r>
            <w:r>
              <w:rPr>
                <w:b/>
                <w:sz w:val="20"/>
              </w:rPr>
              <w:t xml:space="preserve"> </w:t>
            </w:r>
          </w:p>
        </w:tc>
      </w:tr>
    </w:tbl>
    <w:p w14:paraId="3BCD4601" w14:textId="77777777" w:rsidR="00B61D97" w:rsidRPr="00393F2E" w:rsidRDefault="00B61D97" w:rsidP="00B61D97">
      <w:r>
        <w:br w:type="page"/>
      </w:r>
    </w:p>
    <w:p w14:paraId="4D03589F" w14:textId="77777777" w:rsidR="00B61D97" w:rsidRPr="00393F2E" w:rsidRDefault="00B61D97" w:rsidP="00B61D97">
      <w:pPr>
        <w:keepNext/>
        <w:spacing w:after="240"/>
        <w:jc w:val="center"/>
        <w:rPr>
          <w:b/>
        </w:rPr>
      </w:pPr>
      <w:r>
        <w:rPr>
          <w:b/>
        </w:rPr>
        <w:lastRenderedPageBreak/>
        <w:t>DESCRIPTION DU PROJET</w:t>
      </w:r>
    </w:p>
    <w:p w14:paraId="146BB7D0" w14:textId="028C3831" w:rsidR="00B61D97" w:rsidRPr="00B61D97" w:rsidRDefault="00B61D97" w:rsidP="00B61D97">
      <w:pPr>
        <w:pStyle w:val="Heading1"/>
        <w:rPr>
          <w:lang w:val="fr-FR"/>
        </w:rPr>
      </w:pPr>
      <w:r w:rsidRPr="00B61D97">
        <w:rPr>
          <w:lang w:val="fr-FR"/>
        </w:rPr>
        <w:t>Au nom du Gouvernement de l’Érythrée, le PNUE, en qualité d’agence d’exécution principale, a présenté une demande de financement pour la deuxième tranche de la phase II du plan de gestion de l’élimination des HCFC (PGEH) d’un montant total de 385 450 $</w:t>
      </w:r>
      <w:r w:rsidR="007933F0">
        <w:rPr>
          <w:lang w:val="fr-FR"/>
        </w:rPr>
        <w:t> </w:t>
      </w:r>
      <w:r w:rsidRPr="00B61D97">
        <w:rPr>
          <w:lang w:val="fr-FR"/>
        </w:rPr>
        <w:t>US, soit 235 000 $</w:t>
      </w:r>
      <w:r w:rsidR="007933F0">
        <w:rPr>
          <w:lang w:val="fr-FR"/>
        </w:rPr>
        <w:t> </w:t>
      </w:r>
      <w:r w:rsidRPr="00B61D97">
        <w:rPr>
          <w:lang w:val="fr-FR"/>
        </w:rPr>
        <w:t>US, plus les coûts d’appui d’agence de 30 550 $</w:t>
      </w:r>
      <w:r w:rsidR="007933F0">
        <w:rPr>
          <w:lang w:val="fr-FR"/>
        </w:rPr>
        <w:t> </w:t>
      </w:r>
      <w:r w:rsidRPr="00B61D97">
        <w:rPr>
          <w:lang w:val="fr-FR"/>
        </w:rPr>
        <w:t>US pour le PNUE, et de 110 000 $</w:t>
      </w:r>
      <w:r w:rsidR="007933F0">
        <w:rPr>
          <w:lang w:val="fr-FR"/>
        </w:rPr>
        <w:t> </w:t>
      </w:r>
      <w:r w:rsidRPr="00B61D97">
        <w:rPr>
          <w:lang w:val="fr-FR"/>
        </w:rPr>
        <w:t>US, plus les coûts d’appui d’agence de 9 900 $</w:t>
      </w:r>
      <w:r w:rsidR="007933F0">
        <w:rPr>
          <w:lang w:val="fr-FR"/>
        </w:rPr>
        <w:t> </w:t>
      </w:r>
      <w:r w:rsidRPr="00B61D97">
        <w:rPr>
          <w:lang w:val="fr-FR"/>
        </w:rPr>
        <w:t>US pour l’ONUDI.</w:t>
      </w:r>
      <w:r w:rsidRPr="00393F2E">
        <w:rPr>
          <w:rStyle w:val="FootnoteReference"/>
        </w:rPr>
        <w:footnoteReference w:id="2"/>
      </w:r>
      <w:r w:rsidRPr="00B61D97">
        <w:rPr>
          <w:lang w:val="fr-FR"/>
        </w:rPr>
        <w:t xml:space="preserve"> La proposition comprend le rapport périodique sur la mise en œuvre de la première tranche, le rapport de vérification de la consommation de HCFC pour la période courant de 2020 à 2023, une demande de financement d’activités supplémentaires pour maintenir l’efficacité énergétique dans le secteur de l’entretien des systèmes de réfrigération,</w:t>
      </w:r>
      <w:r w:rsidRPr="00393F2E">
        <w:rPr>
          <w:rStyle w:val="FootnoteReference"/>
        </w:rPr>
        <w:footnoteReference w:id="3"/>
      </w:r>
      <w:r w:rsidRPr="00B61D97">
        <w:rPr>
          <w:lang w:val="fr-FR"/>
        </w:rPr>
        <w:t xml:space="preserve"> et le plan de mise en œuvre de la troisième tranche pour la période 2025 à 2030.</w:t>
      </w:r>
    </w:p>
    <w:p w14:paraId="03775732" w14:textId="77777777" w:rsidR="00B61D97" w:rsidRPr="00B61D97" w:rsidRDefault="00B61D97" w:rsidP="00B61D97">
      <w:pPr>
        <w:keepNext/>
        <w:spacing w:after="240"/>
        <w:rPr>
          <w:u w:val="single"/>
          <w:lang w:val="fr-FR"/>
        </w:rPr>
      </w:pPr>
      <w:r w:rsidRPr="00B61D97">
        <w:rPr>
          <w:u w:val="single"/>
          <w:lang w:val="fr-FR"/>
        </w:rPr>
        <w:t>Rapport sur la consommation de HCFC</w:t>
      </w:r>
    </w:p>
    <w:p w14:paraId="1458C839" w14:textId="3A90B406" w:rsidR="00B61D97" w:rsidRPr="00B61D97" w:rsidRDefault="00B61D97" w:rsidP="00B61D97">
      <w:pPr>
        <w:pStyle w:val="Heading1"/>
        <w:rPr>
          <w:lang w:val="fr-FR"/>
        </w:rPr>
      </w:pPr>
      <w:r w:rsidRPr="00B61D97">
        <w:rPr>
          <w:lang w:val="fr-FR"/>
        </w:rPr>
        <w:t xml:space="preserve">Le Gouvernement de l’Érythrée a déclaré dans le rapport de mise en œuvre du programme du pays une consommation de 0,39 tonne PAO de HCFC en 2024, soit 64,2 </w:t>
      </w:r>
      <w:r w:rsidR="007933F0">
        <w:rPr>
          <w:lang w:val="fr-FR"/>
        </w:rPr>
        <w:t>%</w:t>
      </w:r>
      <w:r w:rsidRPr="00B61D97">
        <w:rPr>
          <w:lang w:val="fr-FR"/>
        </w:rPr>
        <w:t xml:space="preserve"> de moins que la valeur de référence établie aux fins de conformité. Les données communiquées en vertu de l’article 7 pour 2024 n’ont pas encore été déclarées. La consommation de HCFC sur la période de 2020 à 2024 est indiquée dans le tableau 1.</w:t>
      </w:r>
    </w:p>
    <w:p w14:paraId="2D05E8E2" w14:textId="77777777" w:rsidR="00B61D97" w:rsidRPr="00B61D97" w:rsidRDefault="00B61D97" w:rsidP="00B61D97">
      <w:pPr>
        <w:keepNext/>
        <w:rPr>
          <w:b/>
          <w:lang w:val="fr-FR"/>
        </w:rPr>
      </w:pPr>
      <w:r w:rsidRPr="00B61D97">
        <w:rPr>
          <w:b/>
          <w:lang w:val="fr-FR"/>
        </w:rPr>
        <w:t>Tableau 1. Consommation de HCFC en Érythrée (Données de l’article 7 pour 2020-2024)</w:t>
      </w:r>
    </w:p>
    <w:tbl>
      <w:tblPr>
        <w:tblW w:w="5000" w:type="pct"/>
        <w:tblLook w:val="04A0" w:firstRow="1" w:lastRow="0" w:firstColumn="1" w:lastColumn="0" w:noHBand="0" w:noVBand="1"/>
      </w:tblPr>
      <w:tblGrid>
        <w:gridCol w:w="3071"/>
        <w:gridCol w:w="1029"/>
        <w:gridCol w:w="1029"/>
        <w:gridCol w:w="1029"/>
        <w:gridCol w:w="1029"/>
        <w:gridCol w:w="1030"/>
        <w:gridCol w:w="1133"/>
      </w:tblGrid>
      <w:tr w:rsidR="00B61D97" w:rsidRPr="00393F2E" w14:paraId="39EF345B" w14:textId="77777777" w:rsidTr="00DA7E2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C3E617" w14:textId="77777777" w:rsidR="00B61D97" w:rsidRPr="00393F2E" w:rsidRDefault="00B61D97" w:rsidP="00DA7E2C">
            <w:pPr>
              <w:keepNext/>
              <w:jc w:val="center"/>
              <w:rPr>
                <w:b/>
                <w:bCs/>
                <w:sz w:val="20"/>
                <w:szCs w:val="20"/>
              </w:rPr>
            </w:pPr>
            <w:r>
              <w:rPr>
                <w:b/>
                <w:sz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45EDED7" w14:textId="77777777" w:rsidR="00B61D97" w:rsidRPr="00393F2E" w:rsidRDefault="00B61D97" w:rsidP="00DA7E2C">
            <w:pPr>
              <w:keepNext/>
              <w:jc w:val="center"/>
              <w:rPr>
                <w:b/>
                <w:bCs/>
                <w:sz w:val="20"/>
                <w:szCs w:val="20"/>
              </w:rPr>
            </w:pPr>
            <w:r>
              <w:rPr>
                <w:b/>
                <w:sz w:val="20"/>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697B9D2" w14:textId="77777777" w:rsidR="00B61D97" w:rsidRPr="00393F2E" w:rsidRDefault="00B61D97" w:rsidP="00DA7E2C">
            <w:pPr>
              <w:keepNext/>
              <w:jc w:val="center"/>
              <w:rPr>
                <w:b/>
                <w:bCs/>
                <w:sz w:val="20"/>
                <w:szCs w:val="20"/>
              </w:rPr>
            </w:pPr>
            <w:r>
              <w:rPr>
                <w:b/>
                <w:sz w:val="20"/>
              </w:rPr>
              <w:t>2021</w:t>
            </w:r>
          </w:p>
        </w:tc>
        <w:tc>
          <w:tcPr>
            <w:tcW w:w="550" w:type="pct"/>
            <w:tcBorders>
              <w:top w:val="single" w:sz="4" w:space="0" w:color="auto"/>
              <w:left w:val="nil"/>
              <w:bottom w:val="single" w:sz="4" w:space="0" w:color="auto"/>
              <w:right w:val="single" w:sz="4" w:space="0" w:color="auto"/>
            </w:tcBorders>
          </w:tcPr>
          <w:p w14:paraId="75C06D5A" w14:textId="77777777" w:rsidR="00B61D97" w:rsidRPr="00393F2E" w:rsidRDefault="00B61D97" w:rsidP="00DA7E2C">
            <w:pPr>
              <w:keepNext/>
              <w:jc w:val="center"/>
              <w:rPr>
                <w:b/>
                <w:bCs/>
                <w:sz w:val="20"/>
                <w:szCs w:val="20"/>
              </w:rPr>
            </w:pPr>
            <w:r>
              <w:rPr>
                <w:b/>
                <w:sz w:val="20"/>
              </w:rPr>
              <w:t>2022</w:t>
            </w:r>
          </w:p>
        </w:tc>
        <w:tc>
          <w:tcPr>
            <w:tcW w:w="550" w:type="pct"/>
            <w:tcBorders>
              <w:top w:val="single" w:sz="4" w:space="0" w:color="auto"/>
              <w:left w:val="single" w:sz="4" w:space="0" w:color="auto"/>
              <w:bottom w:val="single" w:sz="4" w:space="0" w:color="auto"/>
              <w:right w:val="single" w:sz="4" w:space="0" w:color="auto"/>
            </w:tcBorders>
          </w:tcPr>
          <w:p w14:paraId="722FFB25" w14:textId="77777777" w:rsidR="00B61D97" w:rsidRPr="00393F2E" w:rsidRDefault="00B61D97" w:rsidP="00DA7E2C">
            <w:pPr>
              <w:keepNext/>
              <w:jc w:val="center"/>
              <w:rPr>
                <w:b/>
                <w:bCs/>
                <w:sz w:val="20"/>
                <w:szCs w:val="20"/>
              </w:rPr>
            </w:pPr>
            <w:r>
              <w:rPr>
                <w:b/>
                <w:sz w:val="20"/>
              </w:rPr>
              <w:t>2023</w:t>
            </w:r>
          </w:p>
        </w:tc>
        <w:tc>
          <w:tcPr>
            <w:tcW w:w="551" w:type="pct"/>
            <w:tcBorders>
              <w:top w:val="single" w:sz="4" w:space="0" w:color="auto"/>
              <w:left w:val="single" w:sz="4" w:space="0" w:color="auto"/>
              <w:bottom w:val="single" w:sz="4" w:space="0" w:color="auto"/>
              <w:right w:val="single" w:sz="4" w:space="0" w:color="auto"/>
            </w:tcBorders>
          </w:tcPr>
          <w:p w14:paraId="35C2B88C" w14:textId="77777777" w:rsidR="00B61D97" w:rsidRPr="00393F2E" w:rsidRDefault="00B61D97" w:rsidP="00DA7E2C">
            <w:pPr>
              <w:keepNext/>
              <w:jc w:val="center"/>
              <w:rPr>
                <w:b/>
                <w:bCs/>
                <w:sz w:val="20"/>
                <w:szCs w:val="20"/>
              </w:rPr>
            </w:pPr>
            <w:r>
              <w:rPr>
                <w:b/>
                <w:sz w:val="20"/>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EA150" w14:textId="77777777" w:rsidR="00B61D97" w:rsidRPr="00393F2E" w:rsidRDefault="00B61D97" w:rsidP="00DA7E2C">
            <w:pPr>
              <w:keepNext/>
              <w:jc w:val="center"/>
              <w:rPr>
                <w:b/>
                <w:bCs/>
                <w:sz w:val="20"/>
                <w:szCs w:val="20"/>
              </w:rPr>
            </w:pPr>
            <w:r>
              <w:rPr>
                <w:b/>
                <w:sz w:val="20"/>
              </w:rPr>
              <w:t>Référence</w:t>
            </w:r>
          </w:p>
        </w:tc>
      </w:tr>
      <w:tr w:rsidR="00B61D97" w:rsidRPr="00393F2E" w14:paraId="14B1F2D3" w14:textId="77777777" w:rsidTr="00DA7E2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B86D0A" w14:textId="77777777" w:rsidR="00B61D97" w:rsidRPr="00393F2E" w:rsidRDefault="00B61D97" w:rsidP="00DA7E2C">
            <w:pPr>
              <w:widowControl w:val="0"/>
              <w:ind w:left="98"/>
              <w:jc w:val="left"/>
              <w:rPr>
                <w:b/>
                <w:sz w:val="20"/>
                <w:szCs w:val="20"/>
              </w:rPr>
            </w:pPr>
            <w:r>
              <w:rPr>
                <w:b/>
                <w:sz w:val="20"/>
              </w:rPr>
              <w:t>Tonnes métriques (tm)</w:t>
            </w:r>
          </w:p>
        </w:tc>
        <w:tc>
          <w:tcPr>
            <w:tcW w:w="550" w:type="pct"/>
            <w:tcBorders>
              <w:top w:val="nil"/>
              <w:left w:val="nil"/>
              <w:bottom w:val="single" w:sz="4" w:space="0" w:color="auto"/>
              <w:right w:val="single" w:sz="4" w:space="0" w:color="auto"/>
            </w:tcBorders>
            <w:shd w:val="clear" w:color="auto" w:fill="auto"/>
            <w:noWrap/>
            <w:vAlign w:val="bottom"/>
          </w:tcPr>
          <w:p w14:paraId="463BD447" w14:textId="77777777" w:rsidR="00B61D97" w:rsidRPr="00393F2E" w:rsidRDefault="00B61D97" w:rsidP="00DA7E2C">
            <w:pPr>
              <w:ind w:left="-201" w:right="104"/>
              <w:jc w:val="right"/>
              <w:rPr>
                <w:sz w:val="20"/>
                <w:szCs w:val="20"/>
              </w:rPr>
            </w:pPr>
            <w:r>
              <w:rPr>
                <w:sz w:val="20"/>
              </w:rPr>
              <w:t>11,20</w:t>
            </w:r>
          </w:p>
        </w:tc>
        <w:tc>
          <w:tcPr>
            <w:tcW w:w="550" w:type="pct"/>
            <w:tcBorders>
              <w:top w:val="nil"/>
              <w:left w:val="nil"/>
              <w:bottom w:val="single" w:sz="4" w:space="0" w:color="auto"/>
              <w:right w:val="single" w:sz="4" w:space="0" w:color="auto"/>
            </w:tcBorders>
            <w:shd w:val="clear" w:color="auto" w:fill="auto"/>
            <w:noWrap/>
          </w:tcPr>
          <w:p w14:paraId="004B71C0" w14:textId="77777777" w:rsidR="00B61D97" w:rsidRPr="00393F2E" w:rsidRDefault="00B61D97" w:rsidP="00DA7E2C">
            <w:pPr>
              <w:ind w:left="-201" w:right="104"/>
              <w:jc w:val="right"/>
              <w:rPr>
                <w:sz w:val="20"/>
                <w:szCs w:val="20"/>
              </w:rPr>
            </w:pPr>
            <w:r>
              <w:rPr>
                <w:sz w:val="20"/>
              </w:rPr>
              <w:t>11,00</w:t>
            </w:r>
          </w:p>
        </w:tc>
        <w:tc>
          <w:tcPr>
            <w:tcW w:w="550" w:type="pct"/>
            <w:tcBorders>
              <w:top w:val="single" w:sz="4" w:space="0" w:color="auto"/>
              <w:left w:val="nil"/>
              <w:bottom w:val="single" w:sz="4" w:space="0" w:color="auto"/>
              <w:right w:val="single" w:sz="4" w:space="0" w:color="auto"/>
            </w:tcBorders>
          </w:tcPr>
          <w:p w14:paraId="695790F0" w14:textId="77777777" w:rsidR="00B61D97" w:rsidRPr="00393F2E" w:rsidRDefault="00B61D97" w:rsidP="00DA7E2C">
            <w:pPr>
              <w:widowControl w:val="0"/>
              <w:ind w:left="-201" w:right="104"/>
              <w:jc w:val="right"/>
              <w:rPr>
                <w:sz w:val="20"/>
                <w:szCs w:val="20"/>
              </w:rPr>
            </w:pPr>
            <w:r>
              <w:rPr>
                <w:sz w:val="20"/>
              </w:rPr>
              <w:t>10,30</w:t>
            </w:r>
          </w:p>
        </w:tc>
        <w:tc>
          <w:tcPr>
            <w:tcW w:w="550" w:type="pct"/>
            <w:tcBorders>
              <w:top w:val="nil"/>
              <w:left w:val="single" w:sz="4" w:space="0" w:color="auto"/>
              <w:bottom w:val="single" w:sz="4" w:space="0" w:color="auto"/>
              <w:right w:val="single" w:sz="4" w:space="0" w:color="auto"/>
            </w:tcBorders>
          </w:tcPr>
          <w:p w14:paraId="5F603E40" w14:textId="77777777" w:rsidR="00B61D97" w:rsidRPr="00393F2E" w:rsidRDefault="00B61D97" w:rsidP="00DA7E2C">
            <w:pPr>
              <w:widowControl w:val="0"/>
              <w:ind w:left="-201" w:right="104"/>
              <w:jc w:val="right"/>
              <w:rPr>
                <w:sz w:val="20"/>
                <w:szCs w:val="20"/>
              </w:rPr>
            </w:pPr>
            <w:r>
              <w:rPr>
                <w:sz w:val="20"/>
              </w:rPr>
              <w:t>9,50</w:t>
            </w:r>
          </w:p>
        </w:tc>
        <w:tc>
          <w:tcPr>
            <w:tcW w:w="551" w:type="pct"/>
            <w:tcBorders>
              <w:top w:val="nil"/>
              <w:left w:val="single" w:sz="4" w:space="0" w:color="auto"/>
              <w:bottom w:val="single" w:sz="4" w:space="0" w:color="auto"/>
              <w:right w:val="single" w:sz="4" w:space="0" w:color="auto"/>
            </w:tcBorders>
          </w:tcPr>
          <w:p w14:paraId="0A40F72B" w14:textId="77777777" w:rsidR="00B61D97" w:rsidRPr="00393F2E" w:rsidRDefault="00B61D97" w:rsidP="00DA7E2C">
            <w:pPr>
              <w:widowControl w:val="0"/>
              <w:ind w:left="-201" w:right="104"/>
              <w:jc w:val="right"/>
              <w:rPr>
                <w:rFonts w:eastAsiaTheme="minorHAnsi"/>
                <w:sz w:val="20"/>
                <w:szCs w:val="20"/>
              </w:rPr>
            </w:pPr>
            <w:r>
              <w:rPr>
                <w:sz w:val="20"/>
              </w:rPr>
              <w:t>7,10</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7956DEE5" w14:textId="77777777" w:rsidR="00B61D97" w:rsidRPr="00393F2E" w:rsidRDefault="00B61D97" w:rsidP="00DA7E2C">
            <w:pPr>
              <w:widowControl w:val="0"/>
              <w:ind w:left="-201" w:right="104"/>
              <w:jc w:val="right"/>
              <w:rPr>
                <w:sz w:val="20"/>
                <w:szCs w:val="20"/>
              </w:rPr>
            </w:pPr>
            <w:r>
              <w:rPr>
                <w:sz w:val="20"/>
              </w:rPr>
              <w:t>19,70</w:t>
            </w:r>
          </w:p>
        </w:tc>
      </w:tr>
      <w:tr w:rsidR="00B61D97" w:rsidRPr="00393F2E" w14:paraId="1FCE2B20" w14:textId="77777777" w:rsidTr="00DA7E2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BD5768" w14:textId="77777777" w:rsidR="00B61D97" w:rsidRPr="00393F2E" w:rsidRDefault="00B61D97" w:rsidP="00DA7E2C">
            <w:pPr>
              <w:widowControl w:val="0"/>
              <w:ind w:left="98"/>
              <w:jc w:val="left"/>
              <w:rPr>
                <w:b/>
                <w:sz w:val="20"/>
                <w:szCs w:val="20"/>
              </w:rPr>
            </w:pPr>
            <w:r>
              <w:rPr>
                <w:b/>
                <w:sz w:val="20"/>
              </w:rPr>
              <w:t>Tonnes PAO</w:t>
            </w:r>
          </w:p>
        </w:tc>
        <w:tc>
          <w:tcPr>
            <w:tcW w:w="550" w:type="pct"/>
            <w:tcBorders>
              <w:top w:val="nil"/>
              <w:left w:val="nil"/>
              <w:bottom w:val="single" w:sz="4" w:space="0" w:color="auto"/>
              <w:right w:val="single" w:sz="4" w:space="0" w:color="auto"/>
            </w:tcBorders>
            <w:shd w:val="clear" w:color="auto" w:fill="auto"/>
            <w:noWrap/>
          </w:tcPr>
          <w:p w14:paraId="3FCEE096" w14:textId="77777777" w:rsidR="00B61D97" w:rsidRPr="00393F2E" w:rsidRDefault="00B61D97" w:rsidP="00DA7E2C">
            <w:pPr>
              <w:ind w:left="-201" w:right="104"/>
              <w:jc w:val="right"/>
              <w:rPr>
                <w:rFonts w:eastAsiaTheme="minorHAnsi"/>
                <w:sz w:val="20"/>
                <w:szCs w:val="20"/>
              </w:rPr>
            </w:pPr>
            <w:r>
              <w:rPr>
                <w:sz w:val="20"/>
              </w:rPr>
              <w:t>0,62</w:t>
            </w:r>
          </w:p>
        </w:tc>
        <w:tc>
          <w:tcPr>
            <w:tcW w:w="550" w:type="pct"/>
            <w:tcBorders>
              <w:top w:val="nil"/>
              <w:left w:val="nil"/>
              <w:bottom w:val="single" w:sz="4" w:space="0" w:color="auto"/>
              <w:right w:val="single" w:sz="4" w:space="0" w:color="auto"/>
            </w:tcBorders>
            <w:shd w:val="clear" w:color="auto" w:fill="auto"/>
            <w:noWrap/>
          </w:tcPr>
          <w:p w14:paraId="7E8AAFFB" w14:textId="77777777" w:rsidR="00B61D97" w:rsidRPr="00393F2E" w:rsidRDefault="00B61D97" w:rsidP="00DA7E2C">
            <w:pPr>
              <w:ind w:left="-201" w:right="104"/>
              <w:jc w:val="right"/>
              <w:rPr>
                <w:sz w:val="20"/>
                <w:szCs w:val="20"/>
              </w:rPr>
            </w:pPr>
            <w:r>
              <w:rPr>
                <w:sz w:val="20"/>
              </w:rPr>
              <w:t>0,61</w:t>
            </w:r>
          </w:p>
        </w:tc>
        <w:tc>
          <w:tcPr>
            <w:tcW w:w="550" w:type="pct"/>
            <w:tcBorders>
              <w:top w:val="single" w:sz="4" w:space="0" w:color="auto"/>
              <w:left w:val="nil"/>
              <w:bottom w:val="single" w:sz="4" w:space="0" w:color="auto"/>
              <w:right w:val="single" w:sz="4" w:space="0" w:color="auto"/>
            </w:tcBorders>
          </w:tcPr>
          <w:p w14:paraId="298E3A0E" w14:textId="77777777" w:rsidR="00B61D97" w:rsidRPr="00393F2E" w:rsidRDefault="00B61D97" w:rsidP="00DA7E2C">
            <w:pPr>
              <w:ind w:left="-201" w:right="104"/>
              <w:jc w:val="right"/>
              <w:rPr>
                <w:sz w:val="20"/>
                <w:szCs w:val="20"/>
              </w:rPr>
            </w:pPr>
            <w:r>
              <w:rPr>
                <w:sz w:val="20"/>
              </w:rPr>
              <w:t>0,57</w:t>
            </w:r>
          </w:p>
        </w:tc>
        <w:tc>
          <w:tcPr>
            <w:tcW w:w="550" w:type="pct"/>
            <w:tcBorders>
              <w:top w:val="nil"/>
              <w:left w:val="single" w:sz="4" w:space="0" w:color="auto"/>
              <w:bottom w:val="single" w:sz="4" w:space="0" w:color="auto"/>
              <w:right w:val="single" w:sz="4" w:space="0" w:color="auto"/>
            </w:tcBorders>
          </w:tcPr>
          <w:p w14:paraId="5055E6F4" w14:textId="77777777" w:rsidR="00B61D97" w:rsidRPr="00393F2E" w:rsidRDefault="00B61D97" w:rsidP="00DA7E2C">
            <w:pPr>
              <w:ind w:left="-201" w:right="104"/>
              <w:jc w:val="right"/>
              <w:rPr>
                <w:sz w:val="20"/>
                <w:szCs w:val="20"/>
              </w:rPr>
            </w:pPr>
            <w:r>
              <w:rPr>
                <w:sz w:val="20"/>
              </w:rPr>
              <w:t>0,52</w:t>
            </w:r>
          </w:p>
        </w:tc>
        <w:tc>
          <w:tcPr>
            <w:tcW w:w="551" w:type="pct"/>
            <w:tcBorders>
              <w:top w:val="nil"/>
              <w:left w:val="single" w:sz="4" w:space="0" w:color="auto"/>
              <w:bottom w:val="single" w:sz="4" w:space="0" w:color="auto"/>
              <w:right w:val="single" w:sz="4" w:space="0" w:color="auto"/>
            </w:tcBorders>
          </w:tcPr>
          <w:p w14:paraId="0A89FD81" w14:textId="77777777" w:rsidR="00B61D97" w:rsidRPr="00393F2E" w:rsidRDefault="00B61D97" w:rsidP="00DA7E2C">
            <w:pPr>
              <w:ind w:left="-201" w:right="104"/>
              <w:jc w:val="right"/>
              <w:rPr>
                <w:rFonts w:eastAsiaTheme="minorHAnsi"/>
                <w:sz w:val="20"/>
                <w:szCs w:val="20"/>
              </w:rPr>
            </w:pPr>
            <w:r>
              <w:rPr>
                <w:sz w:val="20"/>
              </w:rPr>
              <w:t>0,39</w:t>
            </w:r>
          </w:p>
        </w:tc>
        <w:tc>
          <w:tcPr>
            <w:tcW w:w="606" w:type="pct"/>
            <w:tcBorders>
              <w:top w:val="nil"/>
              <w:left w:val="single" w:sz="4" w:space="0" w:color="auto"/>
              <w:bottom w:val="single" w:sz="4" w:space="0" w:color="auto"/>
              <w:right w:val="single" w:sz="4" w:space="0" w:color="auto"/>
            </w:tcBorders>
            <w:shd w:val="clear" w:color="auto" w:fill="auto"/>
            <w:noWrap/>
          </w:tcPr>
          <w:p w14:paraId="6ACEEFB0" w14:textId="77777777" w:rsidR="00B61D97" w:rsidRPr="00393F2E" w:rsidRDefault="00B61D97" w:rsidP="00DA7E2C">
            <w:pPr>
              <w:ind w:left="-201" w:right="104"/>
              <w:jc w:val="right"/>
              <w:rPr>
                <w:rFonts w:eastAsiaTheme="minorHAnsi"/>
                <w:sz w:val="20"/>
                <w:szCs w:val="20"/>
              </w:rPr>
            </w:pPr>
            <w:r>
              <w:rPr>
                <w:sz w:val="20"/>
              </w:rPr>
              <w:t>1,09</w:t>
            </w:r>
          </w:p>
        </w:tc>
      </w:tr>
    </w:tbl>
    <w:p w14:paraId="43592B97" w14:textId="77777777" w:rsidR="00B61D97" w:rsidRPr="00393F2E" w:rsidRDefault="00B61D97" w:rsidP="00B61D97">
      <w:pPr>
        <w:rPr>
          <w:sz w:val="18"/>
          <w:szCs w:val="16"/>
        </w:rPr>
      </w:pPr>
      <w:r>
        <w:rPr>
          <w:sz w:val="18"/>
        </w:rPr>
        <w:t>*Données du programme de pays</w:t>
      </w:r>
    </w:p>
    <w:p w14:paraId="4EEA05D7" w14:textId="5C572EF5" w:rsidR="00B61D97" w:rsidRPr="00B61D97" w:rsidRDefault="00B61D97" w:rsidP="00B61D97">
      <w:pPr>
        <w:pStyle w:val="Heading1"/>
        <w:spacing w:before="240"/>
        <w:rPr>
          <w:lang w:val="fr-FR"/>
        </w:rPr>
      </w:pPr>
      <w:r w:rsidRPr="00B61D97">
        <w:rPr>
          <w:lang w:val="fr-FR"/>
        </w:rPr>
        <w:t xml:space="preserve">La mise en œuvre efficace des activités du PGEH en Érythrée, associée à la disponibilité croissante de technologies de remplacement des SAO, a entraîné une baisse constante de la consommation de </w:t>
      </w:r>
      <w:r w:rsidR="007933F0">
        <w:rPr>
          <w:lang w:val="fr-FR"/>
        </w:rPr>
        <w:br/>
      </w:r>
      <w:r w:rsidRPr="00B61D97">
        <w:rPr>
          <w:lang w:val="fr-FR"/>
        </w:rPr>
        <w:t>HCFC-22. Dans le domaine de la climatisation à usage domestique et commercial, le HCFC</w:t>
      </w:r>
      <w:r w:rsidRPr="00B61D97">
        <w:rPr>
          <w:lang w:val="fr-FR"/>
        </w:rPr>
        <w:noBreakHyphen/>
        <w:t>22 est remplacé par le R-410A, le HFC-32 et le R-290, tandis que le R-404A est adopté dans le secteur industriel.</w:t>
      </w:r>
    </w:p>
    <w:p w14:paraId="02EED59C" w14:textId="77777777" w:rsidR="00B61D97" w:rsidRPr="00B61D97" w:rsidRDefault="00B61D97" w:rsidP="00B61D97">
      <w:pPr>
        <w:keepNext/>
        <w:spacing w:after="240"/>
        <w:rPr>
          <w:i/>
          <w:lang w:val="fr-FR"/>
        </w:rPr>
      </w:pPr>
      <w:r w:rsidRPr="00B61D97">
        <w:rPr>
          <w:i/>
          <w:lang w:val="fr-FR"/>
        </w:rPr>
        <w:t>Rapport de mise en œuvre du programme de pays</w:t>
      </w:r>
    </w:p>
    <w:p w14:paraId="1F85869C" w14:textId="77777777" w:rsidR="00B61D97" w:rsidRPr="00B61D97" w:rsidRDefault="00B61D97" w:rsidP="00B61D97">
      <w:pPr>
        <w:pStyle w:val="Heading1"/>
        <w:rPr>
          <w:lang w:val="fr-FR"/>
        </w:rPr>
      </w:pPr>
      <w:r w:rsidRPr="00B61D97">
        <w:rPr>
          <w:lang w:val="fr-FR"/>
        </w:rPr>
        <w:t xml:space="preserve">Le Gouvernement de l’Érythrée a fait état des données de sa consommation de HCFC par secteur pour 2023 dans le rapport de mise en œuvre du programme de pays, lesquelles correspondent aux données indiquées en vertu de l’article 7 du Protocole de Montréal. </w:t>
      </w:r>
    </w:p>
    <w:p w14:paraId="6089C658" w14:textId="77777777" w:rsidR="00B61D97" w:rsidRPr="00393F2E" w:rsidRDefault="00B61D97" w:rsidP="00B61D97">
      <w:pPr>
        <w:keepNext/>
        <w:spacing w:after="240"/>
        <w:rPr>
          <w:i/>
        </w:rPr>
      </w:pPr>
      <w:r>
        <w:rPr>
          <w:i/>
        </w:rPr>
        <w:t>Rapport de vérification</w:t>
      </w:r>
      <w:r>
        <w:t xml:space="preserve"> </w:t>
      </w:r>
    </w:p>
    <w:p w14:paraId="208B0D3D" w14:textId="77777777" w:rsidR="00B61D97" w:rsidRPr="00B61D97" w:rsidRDefault="00B61D97" w:rsidP="00B61D97">
      <w:pPr>
        <w:pStyle w:val="Heading1"/>
        <w:rPr>
          <w:lang w:val="fr-FR"/>
        </w:rPr>
      </w:pPr>
      <w:r w:rsidRPr="00B61D97">
        <w:rPr>
          <w:lang w:val="fr-FR"/>
        </w:rPr>
        <w:t xml:space="preserve">Le rapport de vérification a confirmé que le Gouvernement met en œuvre un système d’octroi de permis et de quotas pour les importations et les exportations de HCFC, et que la consommation totale de HCFC déclarée au titre de l’Article 7 du Protocole de Montréal pour 2020-2023 est correcte (comme indiqué dans le tableau 1 ci-dessus). </w:t>
      </w:r>
      <w:bookmarkStart w:id="0" w:name="_Hlk196567656"/>
      <w:r w:rsidRPr="00B61D97">
        <w:rPr>
          <w:lang w:val="fr-FR"/>
        </w:rPr>
        <w:t xml:space="preserve">La vérification a conclu que l’Érythrée est en conformité avec le calendrier de réduction du Protocole de Montréal. L’application effective du Règlement de 2010 sur les SAO, associée au système opérationnel d’octroi de permis et de quotas mis en œuvre depuis 2013, a permis au pays de contrôler et de surveiller les importations de HCFC. La collaboration entre le bureau national de l’ozone, le service des douanes et d’autres parties prenantes a largement contribué au maintien de la conformité, </w:t>
      </w:r>
      <w:r w:rsidRPr="00B61D97">
        <w:rPr>
          <w:lang w:val="fr-FR"/>
        </w:rPr>
        <w:lastRenderedPageBreak/>
        <w:t xml:space="preserve">grâce à l’utilisation d’identificateurs de frigorigènes et au rapprochement régulier des données. En dépit de difficultés telles que la tenue des registres d’importateurs, les lacunes dans l’échange d’informations entre les organismes chargés de l’application de la législation et la rotation du personnel douanier, l’Érythrée a fait preuve d’un engagement fort et d’une capacité institutionnelle à faire progresser la gestion écologiquement rationnelle des SAO. </w:t>
      </w:r>
      <w:bookmarkEnd w:id="0"/>
      <w:r w:rsidRPr="00B61D97">
        <w:rPr>
          <w:lang w:val="fr-FR"/>
        </w:rPr>
        <w:t>Le PNUE a confirmé que ces problèmes ont été résolus dans le cadre des activités du PGEH.</w:t>
      </w:r>
    </w:p>
    <w:p w14:paraId="1187ACE3" w14:textId="77777777" w:rsidR="00B61D97" w:rsidRPr="00B61D97" w:rsidRDefault="00B61D97" w:rsidP="00B61D97">
      <w:pPr>
        <w:keepNext/>
        <w:spacing w:after="240"/>
        <w:rPr>
          <w:u w:val="single"/>
          <w:lang w:val="fr-FR"/>
        </w:rPr>
      </w:pPr>
      <w:r w:rsidRPr="00B61D97">
        <w:rPr>
          <w:u w:val="single"/>
          <w:lang w:val="fr-FR"/>
        </w:rPr>
        <w:t>Rapport périodique sur la mise en œuvre de la première tranche de la phase II du plan de gestion de l’élimination des HCFC</w:t>
      </w:r>
    </w:p>
    <w:p w14:paraId="1D003E22" w14:textId="77777777" w:rsidR="00B61D97" w:rsidRPr="00393F2E" w:rsidRDefault="00B61D97" w:rsidP="00B61D97">
      <w:pPr>
        <w:keepNext/>
        <w:spacing w:after="240"/>
        <w:rPr>
          <w:i/>
        </w:rPr>
      </w:pPr>
      <w:r>
        <w:rPr>
          <w:i/>
        </w:rPr>
        <w:t>Cadre juridique</w:t>
      </w:r>
    </w:p>
    <w:p w14:paraId="2D5C64A3" w14:textId="77777777" w:rsidR="00B61D97" w:rsidRPr="00B61D97" w:rsidRDefault="00B61D97" w:rsidP="00B61D97">
      <w:pPr>
        <w:pStyle w:val="Heading1"/>
        <w:rPr>
          <w:lang w:val="fr-FR"/>
        </w:rPr>
      </w:pPr>
      <w:r w:rsidRPr="00B61D97">
        <w:rPr>
          <w:lang w:val="fr-FR"/>
        </w:rPr>
        <w:t>Le Gouvernement de l’Érythrée a adopté un règlement (Avis juridique 117/2010) interdisant l’importation d’équipements à base de SAO, exigeant l’enregistrement des importateurs de SAO et établissant des quotas annuels d’importation. Avec la ratification de l’Amendement de Kigali le 7 février 2023, le cadre réglementaire</w:t>
      </w:r>
      <w:r w:rsidRPr="00393F2E">
        <w:rPr>
          <w:rStyle w:val="FootnoteReference"/>
        </w:rPr>
        <w:footnoteReference w:id="4"/>
      </w:r>
      <w:r w:rsidRPr="00B61D97">
        <w:rPr>
          <w:lang w:val="fr-FR"/>
        </w:rPr>
        <w:t xml:space="preserve"> a été révisé en 2023 pour inclure les HFC et leurs mélanges. Les codes tarifaires de l’édition 2022 du Système harmonisé ont également été adoptés.</w:t>
      </w:r>
    </w:p>
    <w:p w14:paraId="4C8D833A" w14:textId="77777777" w:rsidR="00B61D97" w:rsidRPr="00B61D97" w:rsidRDefault="00B61D97" w:rsidP="00B61D97">
      <w:pPr>
        <w:pStyle w:val="Heading1"/>
        <w:rPr>
          <w:lang w:val="fr-FR"/>
        </w:rPr>
      </w:pPr>
      <w:r w:rsidRPr="00B61D97">
        <w:rPr>
          <w:lang w:val="fr-FR"/>
        </w:rPr>
        <w:t>Une formation a été dispensée à l’intention de 37 agents des douanes et des forces de l’ordre, dont six femmes, portant sur les mises à jour de la législation, le renforcement des capacités en matière de surveillance et de prévention du commerce illégal de HCFC et d’autres substances réglementées dans le cadre du Protocole de Montréal, et la reconnaissance des frigorigènes de contrefaçon. En outre, des services d’identification des frigorigènes ont été proposés aux techniciens et aux secteurs depuis les bureaux situés à Asmara et à Massawa. En 2024, l’Unité nationale de l’Ozone (UNO) a participé à des dialogues frontaliers au Mozambique avec des représentants des pays voisins afin d’échanger des informations sur le commerce illégal potentiel des HCFC.</w:t>
      </w:r>
    </w:p>
    <w:p w14:paraId="6BF022E2" w14:textId="77777777" w:rsidR="00B61D97" w:rsidRPr="00B61D97" w:rsidRDefault="00B61D97" w:rsidP="00B61D97">
      <w:pPr>
        <w:keepNext/>
        <w:spacing w:after="240"/>
        <w:rPr>
          <w:i/>
          <w:lang w:val="fr-FR"/>
        </w:rPr>
      </w:pPr>
      <w:r w:rsidRPr="00B61D97">
        <w:rPr>
          <w:i/>
          <w:lang w:val="fr-FR"/>
        </w:rPr>
        <w:t>Secteur de l’entretien des systèmes de réfrigération</w:t>
      </w:r>
    </w:p>
    <w:p w14:paraId="767717A2" w14:textId="77777777" w:rsidR="00B61D97" w:rsidRPr="00B61D97" w:rsidRDefault="00B61D97" w:rsidP="00B61D97">
      <w:pPr>
        <w:pStyle w:val="Heading1"/>
        <w:rPr>
          <w:lang w:val="fr-FR"/>
        </w:rPr>
      </w:pPr>
      <w:r w:rsidRPr="00B61D97">
        <w:rPr>
          <w:lang w:val="fr-FR"/>
        </w:rPr>
        <w:t>Au cours de la période de mise en œuvre, les activités suivantes ont été réalisées :</w:t>
      </w:r>
    </w:p>
    <w:p w14:paraId="51D29278" w14:textId="53A967FB" w:rsidR="00B61D97" w:rsidRPr="00B61D97" w:rsidRDefault="00B61D97" w:rsidP="00B61D97">
      <w:pPr>
        <w:pStyle w:val="Heading2"/>
        <w:numPr>
          <w:ilvl w:val="1"/>
          <w:numId w:val="2"/>
        </w:numPr>
        <w:rPr>
          <w:lang w:val="fr-FR"/>
        </w:rPr>
      </w:pPr>
      <w:r w:rsidRPr="00B61D97">
        <w:rPr>
          <w:i/>
          <w:lang w:val="fr-FR"/>
        </w:rPr>
        <w:t>Renforcement des capacités des techniciens d’entretien des réfrigérateurs et climatiseurs </w:t>
      </w:r>
      <w:r w:rsidRPr="00B61D97">
        <w:rPr>
          <w:lang w:val="fr-FR"/>
        </w:rPr>
        <w:t>: Le système volontaire de certification des techniciens du froid</w:t>
      </w:r>
      <w:r w:rsidRPr="00393F2E">
        <w:rPr>
          <w:rStyle w:val="FootnoteReference"/>
        </w:rPr>
        <w:footnoteReference w:id="5"/>
      </w:r>
      <w:r w:rsidRPr="00B61D97">
        <w:rPr>
          <w:lang w:val="fr-FR"/>
        </w:rPr>
        <w:t xml:space="preserve"> a été finalisé et attend l’approbation du Gouvernement. Un manuel de formation des techniciens a été élaboré et distribué à plus de 70 </w:t>
      </w:r>
      <w:r w:rsidR="007933F0">
        <w:rPr>
          <w:lang w:val="fr-FR"/>
        </w:rPr>
        <w:t>frigoristes</w:t>
      </w:r>
      <w:r w:rsidRPr="00B61D97">
        <w:rPr>
          <w:lang w:val="fr-FR"/>
        </w:rPr>
        <w:t xml:space="preserve">. Au total, 131 </w:t>
      </w:r>
      <w:r w:rsidR="007933F0">
        <w:rPr>
          <w:lang w:val="fr-FR"/>
        </w:rPr>
        <w:t>frigoristes</w:t>
      </w:r>
      <w:r w:rsidRPr="00B61D97">
        <w:rPr>
          <w:lang w:val="fr-FR"/>
        </w:rPr>
        <w:t>, dont 21 femmes, ont reçu une formation sur les bonnes pratiques d’entretien des installations frigorifiques, notamment l’utilisation d’alternatives à faible potentiel de réchauffement de la planète (PRP), d’hydrocarbures et d’autres frigorigènes à PRP faible ou nul ;</w:t>
      </w:r>
    </w:p>
    <w:p w14:paraId="1649DFBC" w14:textId="77777777" w:rsidR="00B61D97" w:rsidRPr="00B61D97" w:rsidRDefault="00B61D97" w:rsidP="00B61D97">
      <w:pPr>
        <w:pStyle w:val="Heading2"/>
        <w:numPr>
          <w:ilvl w:val="1"/>
          <w:numId w:val="2"/>
        </w:numPr>
        <w:rPr>
          <w:lang w:val="fr-FR"/>
        </w:rPr>
      </w:pPr>
      <w:r w:rsidRPr="00B61D97">
        <w:rPr>
          <w:i/>
          <w:iCs/>
          <w:lang w:val="fr-FR"/>
        </w:rPr>
        <w:t xml:space="preserve">Élaboration </w:t>
      </w:r>
      <w:r w:rsidRPr="00B61D97">
        <w:rPr>
          <w:i/>
          <w:lang w:val="fr-FR"/>
        </w:rPr>
        <w:t>de normes techniques nationales et promotion des achats écologiques </w:t>
      </w:r>
      <w:r w:rsidRPr="00B61D97">
        <w:rPr>
          <w:lang w:val="fr-FR"/>
        </w:rPr>
        <w:t>: Une équipe de consultants nationaux</w:t>
      </w:r>
      <w:r w:rsidRPr="00393F2E">
        <w:rPr>
          <w:rStyle w:val="FootnoteReference"/>
        </w:rPr>
        <w:footnoteReference w:id="6"/>
      </w:r>
      <w:r w:rsidRPr="00B61D97">
        <w:rPr>
          <w:lang w:val="fr-FR"/>
        </w:rPr>
        <w:t xml:space="preserve"> a été chargée d’élaborer des normes techniques pour l’entretien des systèmes de réfrigération et de climatisation en intégrant des mesures d’efficacité énergétique et l’utilisation en toute sécurité de technologies à faible PRP. Un atelier de renforcement des capacités a été organisé à destination de 30 inspecteurs environnementaux et d’autres parties prenantes concernées afin de présenter les nouvelles normes élaborées ; et</w:t>
      </w:r>
    </w:p>
    <w:p w14:paraId="2B18F67B" w14:textId="67756C2B" w:rsidR="00B61D97" w:rsidRPr="00B61D97" w:rsidRDefault="00B61D97" w:rsidP="00B61D97">
      <w:pPr>
        <w:pStyle w:val="Heading2"/>
        <w:numPr>
          <w:ilvl w:val="1"/>
          <w:numId w:val="2"/>
        </w:numPr>
        <w:rPr>
          <w:lang w:val="fr-FR"/>
        </w:rPr>
      </w:pPr>
      <w:r w:rsidRPr="00B61D97">
        <w:rPr>
          <w:i/>
          <w:lang w:val="fr-FR"/>
        </w:rPr>
        <w:lastRenderedPageBreak/>
        <w:t>Assistance technique et renforcement des centres d’excellence </w:t>
      </w:r>
      <w:r w:rsidRPr="00B61D97">
        <w:rPr>
          <w:lang w:val="fr-FR"/>
        </w:rPr>
        <w:t xml:space="preserve">: Un identificateur de frigorigènes a été acheté ; un programme de formation de deux semaines a été dispensé à 74 </w:t>
      </w:r>
      <w:r w:rsidR="007933F0">
        <w:rPr>
          <w:lang w:val="fr-FR"/>
        </w:rPr>
        <w:t>frigoristes</w:t>
      </w:r>
      <w:r w:rsidRPr="00B61D97">
        <w:rPr>
          <w:lang w:val="fr-FR"/>
        </w:rPr>
        <w:t> ; et les instituts de formation du froid ont été renforcés par la mise à disposition d’outils et d’instruments spécialisés pour ce secteur.</w:t>
      </w:r>
    </w:p>
    <w:p w14:paraId="77B49596" w14:textId="77777777" w:rsidR="00B61D97" w:rsidRPr="00B61D97" w:rsidRDefault="00B61D97" w:rsidP="00B61D97">
      <w:pPr>
        <w:keepNext/>
        <w:spacing w:after="240"/>
        <w:rPr>
          <w:i/>
          <w:lang w:val="fr-FR"/>
        </w:rPr>
      </w:pPr>
      <w:r w:rsidRPr="00B61D97">
        <w:rPr>
          <w:i/>
          <w:lang w:val="fr-FR"/>
        </w:rPr>
        <w:t>Mise en œuvre et suivi du projet</w:t>
      </w:r>
    </w:p>
    <w:p w14:paraId="65DB9194" w14:textId="1FD43BEA" w:rsidR="00B61D97" w:rsidRPr="00B61D97" w:rsidRDefault="00B61D97" w:rsidP="00B61D97">
      <w:pPr>
        <w:pStyle w:val="Heading1"/>
        <w:rPr>
          <w:lang w:val="fr-FR"/>
        </w:rPr>
      </w:pPr>
      <w:r w:rsidRPr="00B61D97">
        <w:rPr>
          <w:lang w:val="fr-FR"/>
        </w:rPr>
        <w:t>Au total, 20 000 $</w:t>
      </w:r>
      <w:r w:rsidR="007933F0">
        <w:rPr>
          <w:lang w:val="fr-FR"/>
        </w:rPr>
        <w:t> </w:t>
      </w:r>
      <w:r w:rsidRPr="00B61D97">
        <w:rPr>
          <w:lang w:val="fr-FR"/>
        </w:rPr>
        <w:t>US ont été décaissés pour mener des activités de contrôle et de suivi, ce qui comprend les dépenses pour le personnel et les consultants du projet (10 000 $</w:t>
      </w:r>
      <w:r w:rsidR="007933F0">
        <w:rPr>
          <w:lang w:val="fr-FR"/>
        </w:rPr>
        <w:t> </w:t>
      </w:r>
      <w:r w:rsidRPr="00B61D97">
        <w:rPr>
          <w:lang w:val="fr-FR"/>
        </w:rPr>
        <w:t>US), les déplacements (2 000 $</w:t>
      </w:r>
      <w:r w:rsidR="007933F0">
        <w:rPr>
          <w:lang w:val="fr-FR"/>
        </w:rPr>
        <w:t> </w:t>
      </w:r>
      <w:r w:rsidRPr="00B61D97">
        <w:rPr>
          <w:lang w:val="fr-FR"/>
        </w:rPr>
        <w:t>US) et les réunions (8 000 $</w:t>
      </w:r>
      <w:r w:rsidR="007933F0">
        <w:rPr>
          <w:lang w:val="fr-FR"/>
        </w:rPr>
        <w:t> </w:t>
      </w:r>
      <w:r w:rsidRPr="00B61D97">
        <w:rPr>
          <w:lang w:val="fr-FR"/>
        </w:rPr>
        <w:t xml:space="preserve">US). </w:t>
      </w:r>
    </w:p>
    <w:p w14:paraId="336CBECC" w14:textId="77777777" w:rsidR="00B61D97" w:rsidRPr="00393F2E" w:rsidRDefault="00B61D97" w:rsidP="00B61D97">
      <w:pPr>
        <w:keepNext/>
        <w:spacing w:after="240"/>
      </w:pPr>
      <w:r>
        <w:rPr>
          <w:u w:val="single"/>
        </w:rPr>
        <w:t>Niveau de décaissement des fonds</w:t>
      </w:r>
      <w:r>
        <w:t xml:space="preserve"> </w:t>
      </w:r>
    </w:p>
    <w:p w14:paraId="6DE05E64" w14:textId="074B389B" w:rsidR="00B61D97" w:rsidRPr="007933F0" w:rsidRDefault="00B61D97" w:rsidP="00B61D97">
      <w:pPr>
        <w:pStyle w:val="Heading1"/>
        <w:rPr>
          <w:lang w:val="fr-CH"/>
        </w:rPr>
      </w:pPr>
      <w:r w:rsidRPr="00B61D97">
        <w:rPr>
          <w:lang w:val="fr-FR"/>
        </w:rPr>
        <w:t>Au mois de mars 2025, sur le montant de 220 000 $ US approuvé jusqu’ici (115 000 $</w:t>
      </w:r>
      <w:r w:rsidR="007933F0">
        <w:rPr>
          <w:lang w:val="fr-FR"/>
        </w:rPr>
        <w:t> </w:t>
      </w:r>
      <w:r w:rsidRPr="00B61D97">
        <w:rPr>
          <w:lang w:val="fr-FR"/>
        </w:rPr>
        <w:t>US pour le PNUE et 105 000 $</w:t>
      </w:r>
      <w:r w:rsidR="007933F0">
        <w:rPr>
          <w:lang w:val="fr-FR"/>
        </w:rPr>
        <w:t> </w:t>
      </w:r>
      <w:r w:rsidRPr="00B61D97">
        <w:rPr>
          <w:lang w:val="fr-FR"/>
        </w:rPr>
        <w:t>US pour l’ONUDI), 213 000 $</w:t>
      </w:r>
      <w:r w:rsidR="007933F0">
        <w:rPr>
          <w:lang w:val="fr-FR"/>
        </w:rPr>
        <w:t> </w:t>
      </w:r>
      <w:r w:rsidRPr="00B61D97">
        <w:rPr>
          <w:lang w:val="fr-FR"/>
        </w:rPr>
        <w:t>US (96,8 </w:t>
      </w:r>
      <w:r w:rsidR="007933F0">
        <w:rPr>
          <w:lang w:val="fr-FR"/>
        </w:rPr>
        <w:t>%</w:t>
      </w:r>
      <w:r w:rsidRPr="00B61D97">
        <w:rPr>
          <w:lang w:val="fr-FR"/>
        </w:rPr>
        <w:t>) avaient été décaissés (115 000 $</w:t>
      </w:r>
      <w:r w:rsidR="007933F0">
        <w:rPr>
          <w:lang w:val="fr-FR"/>
        </w:rPr>
        <w:t> </w:t>
      </w:r>
      <w:r w:rsidRPr="00B61D97">
        <w:rPr>
          <w:lang w:val="fr-FR"/>
        </w:rPr>
        <w:t xml:space="preserve">US pour le PNUE et 98 000 $ US pour l’ONUDI). </w:t>
      </w:r>
      <w:r w:rsidRPr="007933F0">
        <w:rPr>
          <w:lang w:val="fr-CH"/>
        </w:rPr>
        <w:t>Le solde de 7 000 $</w:t>
      </w:r>
      <w:r w:rsidR="007933F0">
        <w:rPr>
          <w:lang w:val="fr-CH"/>
        </w:rPr>
        <w:t> </w:t>
      </w:r>
      <w:r w:rsidRPr="007933F0">
        <w:rPr>
          <w:lang w:val="fr-CH"/>
        </w:rPr>
        <w:t>US sera décaissé en 2025.</w:t>
      </w:r>
    </w:p>
    <w:p w14:paraId="53920AB4" w14:textId="77777777" w:rsidR="00B61D97" w:rsidRPr="00B61D97" w:rsidRDefault="00B61D97" w:rsidP="00B61D97">
      <w:pPr>
        <w:keepNext/>
        <w:spacing w:before="240" w:after="240"/>
        <w:rPr>
          <w:u w:val="single"/>
          <w:lang w:val="fr-FR"/>
        </w:rPr>
      </w:pPr>
      <w:r w:rsidRPr="00B61D97">
        <w:rPr>
          <w:u w:val="single"/>
          <w:lang w:val="fr-FR"/>
        </w:rPr>
        <w:t>Plan de mise en œuvre de la deuxième tranche de la phase II du plan de gestion de l’élimination des HCFC</w:t>
      </w:r>
    </w:p>
    <w:p w14:paraId="24B17648" w14:textId="77777777" w:rsidR="00B61D97" w:rsidRPr="00B61D97" w:rsidRDefault="00B61D97" w:rsidP="00B61D97">
      <w:pPr>
        <w:pStyle w:val="Heading1"/>
        <w:rPr>
          <w:lang w:val="fr-FR"/>
        </w:rPr>
      </w:pPr>
      <w:bookmarkStart w:id="1" w:name="_Hlk126934425"/>
      <w:bookmarkStart w:id="2" w:name="_Hlk126663552"/>
      <w:r w:rsidRPr="00B61D97">
        <w:rPr>
          <w:lang w:val="fr-FR"/>
        </w:rPr>
        <w:t>Les activités ci-après seront mises en œuvre de juin 2025 à juin 2030 :</w:t>
      </w:r>
    </w:p>
    <w:p w14:paraId="4713684B" w14:textId="6BC753B3" w:rsidR="00B61D97" w:rsidRPr="00B61D97" w:rsidRDefault="00B61D97" w:rsidP="00B61D97">
      <w:pPr>
        <w:pStyle w:val="Heading2"/>
        <w:widowControl/>
        <w:rPr>
          <w:lang w:val="fr-FR"/>
        </w:rPr>
      </w:pPr>
      <w:r w:rsidRPr="00B61D97">
        <w:rPr>
          <w:i/>
          <w:lang w:val="fr-FR"/>
        </w:rPr>
        <w:t>Mise à jour de la législation sur les SAO et renforcement de l’application des règlements</w:t>
      </w:r>
      <w:r w:rsidRPr="00B61D97">
        <w:rPr>
          <w:lang w:val="fr-FR"/>
        </w:rPr>
        <w:t> : Organisation de deux ateliers de dialogue frontalier avec les pays voisins afin d’échanger des informations sur le commerce illégal potentiel de HCFC ; organisation d’ateliers de formation pour 80 agents des douanes et autres agents des forces de l’ordre sur les mises à jour de la législation, la prévention du commerce illégal et la reconnaissance des frigorigènes de contrefaçon (PNUE) (55 000 $</w:t>
      </w:r>
      <w:r w:rsidR="007933F0">
        <w:rPr>
          <w:lang w:val="fr-FR"/>
        </w:rPr>
        <w:t> </w:t>
      </w:r>
      <w:r w:rsidRPr="00B61D97">
        <w:rPr>
          <w:lang w:val="fr-FR"/>
        </w:rPr>
        <w:t>US) ;</w:t>
      </w:r>
    </w:p>
    <w:p w14:paraId="4E94F1AB" w14:textId="58E2F1AB" w:rsidR="00B61D97" w:rsidRPr="00B61D97" w:rsidRDefault="00B61D97" w:rsidP="00B61D97">
      <w:pPr>
        <w:pStyle w:val="Heading2"/>
        <w:widowControl/>
        <w:rPr>
          <w:lang w:val="fr-FR"/>
        </w:rPr>
      </w:pPr>
      <w:r w:rsidRPr="00B61D97">
        <w:rPr>
          <w:i/>
          <w:lang w:val="fr-FR"/>
        </w:rPr>
        <w:t>Renforcement des capacités des techniciens d’entretien des réfrigérateurs et climatiseurs </w:t>
      </w:r>
      <w:r w:rsidRPr="00B61D97">
        <w:rPr>
          <w:lang w:val="fr-FR"/>
        </w:rPr>
        <w:t>: Organisation du programme de certification</w:t>
      </w:r>
      <w:r w:rsidRPr="00393F2E">
        <w:rPr>
          <w:rStyle w:val="FootnoteReference"/>
        </w:rPr>
        <w:footnoteReference w:id="7"/>
      </w:r>
      <w:r w:rsidRPr="00B61D97">
        <w:rPr>
          <w:lang w:val="fr-FR"/>
        </w:rPr>
        <w:t xml:space="preserve"> pour 150 techniciens (PNUE) (35 000 $</w:t>
      </w:r>
      <w:r w:rsidR="007933F0">
        <w:rPr>
          <w:lang w:val="fr-FR"/>
        </w:rPr>
        <w:t> </w:t>
      </w:r>
      <w:r w:rsidRPr="00B61D97">
        <w:rPr>
          <w:lang w:val="fr-FR"/>
        </w:rPr>
        <w:t>US) ;</w:t>
      </w:r>
    </w:p>
    <w:p w14:paraId="43080097" w14:textId="155E11E7" w:rsidR="00B61D97" w:rsidRPr="00B61D97" w:rsidRDefault="00B61D97" w:rsidP="00B61D97">
      <w:pPr>
        <w:pStyle w:val="Heading2"/>
        <w:numPr>
          <w:ilvl w:val="1"/>
          <w:numId w:val="2"/>
        </w:numPr>
        <w:rPr>
          <w:lang w:val="fr-FR"/>
        </w:rPr>
      </w:pPr>
      <w:r w:rsidRPr="00B61D97">
        <w:rPr>
          <w:i/>
          <w:iCs/>
          <w:lang w:val="fr-FR"/>
        </w:rPr>
        <w:t xml:space="preserve">Élaboration </w:t>
      </w:r>
      <w:r w:rsidRPr="00B61D97">
        <w:rPr>
          <w:i/>
          <w:lang w:val="fr-FR"/>
        </w:rPr>
        <w:t>de normes techniques nationales et promotion des achats écologiques </w:t>
      </w:r>
      <w:r w:rsidRPr="00B61D97">
        <w:rPr>
          <w:lang w:val="fr-FR"/>
        </w:rPr>
        <w:t>: Organisation de deux ateliers de renforcement des capacités pour 40 participants, y compris le personnel des UNO, les formateurs, les responsables des normes et les inspecteurs de l’environnement, ainsi que d’autres organismes de réglementation concernés, sur l’application des normes techniques ; cinq visites d’inspection destinées à contrôler le respect des normes et les achats écologiques (PNUE) (25 000 $</w:t>
      </w:r>
      <w:r w:rsidR="007933F0">
        <w:rPr>
          <w:lang w:val="fr-FR"/>
        </w:rPr>
        <w:t> </w:t>
      </w:r>
      <w:r w:rsidRPr="00B61D97">
        <w:rPr>
          <w:lang w:val="fr-FR"/>
        </w:rPr>
        <w:t>US) ;</w:t>
      </w:r>
    </w:p>
    <w:p w14:paraId="250B8809" w14:textId="74748424" w:rsidR="00B61D97" w:rsidRPr="00B61D97" w:rsidRDefault="00B61D97" w:rsidP="00B61D97">
      <w:pPr>
        <w:pStyle w:val="Heading2"/>
        <w:numPr>
          <w:ilvl w:val="1"/>
          <w:numId w:val="2"/>
        </w:numPr>
        <w:rPr>
          <w:lang w:val="fr-FR"/>
        </w:rPr>
      </w:pPr>
      <w:r w:rsidRPr="00B61D97">
        <w:rPr>
          <w:i/>
          <w:lang w:val="fr-FR"/>
        </w:rPr>
        <w:t>Assistance technique et renforcement des centres d’excellence </w:t>
      </w:r>
      <w:r w:rsidRPr="00B61D97">
        <w:rPr>
          <w:lang w:val="fr-FR"/>
        </w:rPr>
        <w:t xml:space="preserve">: Engagement d’un consultant pour aider l’UNO à mettre en œuvre les activités du PGEH ; dispense d’une assistance technique pour promouvoir l’adoption de frigorigènes </w:t>
      </w:r>
      <w:r w:rsidR="007933F0">
        <w:rPr>
          <w:lang w:val="fr-FR"/>
        </w:rPr>
        <w:t>de remplacement</w:t>
      </w:r>
      <w:r w:rsidRPr="00B61D97">
        <w:rPr>
          <w:lang w:val="fr-FR"/>
        </w:rPr>
        <w:t xml:space="preserve"> à PRP faible ou nul ; achat et distribution d’outils et d’équipements</w:t>
      </w:r>
      <w:r w:rsidRPr="00393F2E">
        <w:rPr>
          <w:rStyle w:val="FootnoteReference"/>
        </w:rPr>
        <w:footnoteReference w:id="8"/>
      </w:r>
      <w:r w:rsidRPr="00B61D97">
        <w:rPr>
          <w:lang w:val="fr-FR"/>
        </w:rPr>
        <w:t xml:space="preserve"> aux centres d’excellence ; achat de sept identificateurs de frigorigènes (ONUDI) (110 000 $</w:t>
      </w:r>
      <w:r w:rsidR="007933F0">
        <w:rPr>
          <w:lang w:val="fr-FR"/>
        </w:rPr>
        <w:t> </w:t>
      </w:r>
      <w:r w:rsidRPr="00B61D97">
        <w:rPr>
          <w:lang w:val="fr-FR"/>
        </w:rPr>
        <w:t xml:space="preserve">US) ; </w:t>
      </w:r>
    </w:p>
    <w:p w14:paraId="466E7951" w14:textId="6B7E060F" w:rsidR="00B61D97" w:rsidRPr="00B61D97" w:rsidRDefault="00B61D97" w:rsidP="00B61D97">
      <w:pPr>
        <w:pStyle w:val="Heading2"/>
        <w:widowControl/>
        <w:rPr>
          <w:lang w:val="fr-FR"/>
        </w:rPr>
      </w:pPr>
      <w:r w:rsidRPr="00B61D97">
        <w:rPr>
          <w:i/>
          <w:iCs/>
          <w:lang w:val="fr-FR"/>
        </w:rPr>
        <w:t>Activités visant à maintenir l’efficacité énergétique</w:t>
      </w:r>
      <w:r w:rsidRPr="00B61D97">
        <w:rPr>
          <w:lang w:val="fr-FR"/>
        </w:rPr>
        <w:t> : Ces activités sont décrites en détail dans la section suivante (UNEP) (100 000 $</w:t>
      </w:r>
      <w:r w:rsidR="007933F0">
        <w:rPr>
          <w:lang w:val="fr-FR"/>
        </w:rPr>
        <w:t> </w:t>
      </w:r>
      <w:r w:rsidRPr="00B61D97">
        <w:rPr>
          <w:lang w:val="fr-FR"/>
        </w:rPr>
        <w:t>US) ; et</w:t>
      </w:r>
    </w:p>
    <w:p w14:paraId="1730ED2C" w14:textId="74270896" w:rsidR="00B61D97" w:rsidRPr="00B61D97" w:rsidRDefault="00B61D97" w:rsidP="00B61D97">
      <w:pPr>
        <w:pStyle w:val="Heading2"/>
        <w:widowControl/>
        <w:rPr>
          <w:lang w:val="fr-FR"/>
        </w:rPr>
      </w:pPr>
      <w:r w:rsidRPr="00B61D97">
        <w:rPr>
          <w:i/>
          <w:iCs/>
          <w:lang w:val="fr-FR"/>
        </w:rPr>
        <w:lastRenderedPageBreak/>
        <w:t>Suivi du projet</w:t>
      </w:r>
      <w:r w:rsidRPr="00B61D97">
        <w:rPr>
          <w:lang w:val="fr-FR"/>
        </w:rPr>
        <w:t xml:space="preserve"> (PNUE) : Coordination du projet, engagement des parties prenantes et mise en œuvre des activités prévues dans le cadre du PGEH (20 000 $</w:t>
      </w:r>
      <w:r w:rsidR="007933F0">
        <w:rPr>
          <w:lang w:val="fr-FR"/>
        </w:rPr>
        <w:t> </w:t>
      </w:r>
      <w:r w:rsidRPr="00B61D97">
        <w:rPr>
          <w:lang w:val="fr-FR"/>
        </w:rPr>
        <w:t>US), ce qui comprend les coûts du personnel et des consultants du projet (10 000 $</w:t>
      </w:r>
      <w:r w:rsidR="007933F0">
        <w:rPr>
          <w:lang w:val="fr-FR"/>
        </w:rPr>
        <w:t> </w:t>
      </w:r>
      <w:r w:rsidRPr="00B61D97">
        <w:rPr>
          <w:lang w:val="fr-FR"/>
        </w:rPr>
        <w:t>US), les déplacements (2 000 $</w:t>
      </w:r>
      <w:r w:rsidR="007933F0">
        <w:rPr>
          <w:lang w:val="fr-FR"/>
        </w:rPr>
        <w:t> </w:t>
      </w:r>
      <w:r w:rsidRPr="00B61D97">
        <w:rPr>
          <w:lang w:val="fr-FR"/>
        </w:rPr>
        <w:t>US) et les réunions (8 000 $</w:t>
      </w:r>
      <w:r w:rsidR="007933F0">
        <w:rPr>
          <w:lang w:val="fr-FR"/>
        </w:rPr>
        <w:t> </w:t>
      </w:r>
      <w:r w:rsidRPr="00B61D97">
        <w:rPr>
          <w:lang w:val="fr-FR"/>
        </w:rPr>
        <w:t xml:space="preserve">US). </w:t>
      </w:r>
    </w:p>
    <w:p w14:paraId="4B07752B" w14:textId="77777777" w:rsidR="00B61D97" w:rsidRPr="00B61D97" w:rsidRDefault="00B61D97" w:rsidP="00B61D97">
      <w:pPr>
        <w:keepNext/>
        <w:spacing w:after="240"/>
        <w:rPr>
          <w:i/>
          <w:lang w:val="fr-FR"/>
        </w:rPr>
      </w:pPr>
      <w:r w:rsidRPr="00B61D97">
        <w:rPr>
          <w:i/>
          <w:lang w:val="fr-FR"/>
        </w:rPr>
        <w:t>Activités visant à maintenir l’efficacité énergétique dans le secteur de l’entretien des systèmes de réfrigération</w:t>
      </w:r>
      <w:r w:rsidRPr="00B61D97">
        <w:rPr>
          <w:lang w:val="fr-FR"/>
        </w:rPr>
        <w:t xml:space="preserve"> </w:t>
      </w:r>
    </w:p>
    <w:p w14:paraId="7826D7B2" w14:textId="77777777" w:rsidR="00B61D97" w:rsidRPr="00B61D97" w:rsidRDefault="00B61D97" w:rsidP="00B61D97">
      <w:pPr>
        <w:pStyle w:val="Heading1"/>
        <w:rPr>
          <w:lang w:val="fr-FR"/>
        </w:rPr>
      </w:pPr>
      <w:bookmarkStart w:id="3" w:name="_Hlk126662278"/>
      <w:r w:rsidRPr="00B61D97">
        <w:rPr>
          <w:lang w:val="fr-FR"/>
        </w:rPr>
        <w:t>Le projet relatif à l’efficacité énergétique, présenté conformément à la décision 89/6, est conçu pour promouvoir l’adoption de solutions de remplacement efficaces sur le plan énergétique et à faible PRP dans le secteur du froid grâce à une coordination renforcée entre les principales parties prenantes nationales, y compris les consommateurs. Les activités de renforcement des capacités visent à améliorer la collaboration entre les parties prenantes en proposant des formations ciblées et des sessions d’échange d’informations axées sur l’efficacité énergétique et les frigorigènes à faible PRP. Les activités de sensibilisation et d’évaluation de l’impact visent à maximiser l’engagement du public et des consommateurs et à mesurer l’efficacité des interventions du projet. Le tableau 2 présente une description détaillée des activités proposées et de la ventilation des coûts associés pour maintenir l’efficacité énergétique dans le secteur.</w:t>
      </w:r>
      <w:bookmarkStart w:id="4" w:name="_Hlk126934504"/>
      <w:bookmarkEnd w:id="1"/>
      <w:bookmarkEnd w:id="2"/>
      <w:bookmarkEnd w:id="3"/>
    </w:p>
    <w:p w14:paraId="052DC925" w14:textId="77777777" w:rsidR="00B61D97" w:rsidRPr="00B61D97" w:rsidRDefault="00B61D97" w:rsidP="00B61D97">
      <w:pPr>
        <w:keepNext/>
        <w:spacing w:before="240"/>
        <w:outlineLvl w:val="0"/>
        <w:rPr>
          <w:b/>
          <w:bCs/>
          <w:lang w:val="fr-FR"/>
        </w:rPr>
      </w:pPr>
      <w:r w:rsidRPr="00B61D97">
        <w:rPr>
          <w:b/>
          <w:lang w:val="fr-FR"/>
        </w:rPr>
        <w:t>Tableau 2. Activités supplémentaires proposées pour maintenir l’efficacité énergétique dans le secteur de l’entretien</w:t>
      </w:r>
    </w:p>
    <w:tbl>
      <w:tblPr>
        <w:tblStyle w:val="TableGrid"/>
        <w:tblW w:w="9356" w:type="dxa"/>
        <w:tblInd w:w="-5" w:type="dxa"/>
        <w:tblLayout w:type="fixed"/>
        <w:tblLook w:val="04A0" w:firstRow="1" w:lastRow="0" w:firstColumn="1" w:lastColumn="0" w:noHBand="0" w:noVBand="1"/>
      </w:tblPr>
      <w:tblGrid>
        <w:gridCol w:w="5670"/>
        <w:gridCol w:w="2552"/>
        <w:gridCol w:w="1134"/>
      </w:tblGrid>
      <w:tr w:rsidR="00B61D97" w:rsidRPr="00393F2E" w14:paraId="718D1A49" w14:textId="77777777" w:rsidTr="00DA7E2C">
        <w:trPr>
          <w:tblHeader/>
        </w:trPr>
        <w:tc>
          <w:tcPr>
            <w:tcW w:w="5670" w:type="dxa"/>
            <w:vAlign w:val="center"/>
          </w:tcPr>
          <w:p w14:paraId="488A3F1F" w14:textId="77777777" w:rsidR="00B61D97" w:rsidRPr="00393F2E" w:rsidRDefault="00B61D97" w:rsidP="00DA7E2C">
            <w:pPr>
              <w:keepNext/>
              <w:jc w:val="center"/>
              <w:rPr>
                <w:rFonts w:asciiTheme="majorBidi" w:hAnsiTheme="majorBidi" w:cstheme="majorBidi"/>
                <w:b/>
                <w:bCs/>
                <w:sz w:val="20"/>
                <w:szCs w:val="20"/>
              </w:rPr>
            </w:pPr>
            <w:r>
              <w:rPr>
                <w:rFonts w:asciiTheme="majorBidi" w:hAnsiTheme="majorBidi"/>
                <w:b/>
                <w:sz w:val="20"/>
              </w:rPr>
              <w:t>Activité</w:t>
            </w:r>
          </w:p>
        </w:tc>
        <w:tc>
          <w:tcPr>
            <w:tcW w:w="2552" w:type="dxa"/>
            <w:vAlign w:val="center"/>
          </w:tcPr>
          <w:p w14:paraId="7AA46851" w14:textId="77777777" w:rsidR="00B61D97" w:rsidRPr="00393F2E" w:rsidRDefault="00B61D97" w:rsidP="00DA7E2C">
            <w:pPr>
              <w:keepNext/>
              <w:jc w:val="center"/>
              <w:rPr>
                <w:rFonts w:asciiTheme="majorBidi" w:hAnsiTheme="majorBidi" w:cstheme="majorBidi"/>
                <w:b/>
                <w:bCs/>
                <w:sz w:val="20"/>
                <w:szCs w:val="20"/>
              </w:rPr>
            </w:pPr>
            <w:r>
              <w:rPr>
                <w:rFonts w:asciiTheme="majorBidi" w:hAnsiTheme="majorBidi"/>
                <w:b/>
                <w:sz w:val="20"/>
              </w:rPr>
              <w:t>Indicateurs de performance</w:t>
            </w:r>
          </w:p>
        </w:tc>
        <w:tc>
          <w:tcPr>
            <w:tcW w:w="1134" w:type="dxa"/>
            <w:vAlign w:val="center"/>
          </w:tcPr>
          <w:p w14:paraId="1042E663" w14:textId="188146E6" w:rsidR="00B61D97" w:rsidRPr="00393F2E" w:rsidRDefault="00B61D97" w:rsidP="00DA7E2C">
            <w:pPr>
              <w:keepNext/>
              <w:jc w:val="center"/>
              <w:rPr>
                <w:rFonts w:asciiTheme="majorBidi" w:hAnsiTheme="majorBidi" w:cstheme="majorBidi"/>
                <w:b/>
                <w:bCs/>
                <w:sz w:val="20"/>
                <w:szCs w:val="20"/>
              </w:rPr>
            </w:pPr>
            <w:r>
              <w:rPr>
                <w:rFonts w:asciiTheme="majorBidi" w:hAnsiTheme="majorBidi"/>
                <w:b/>
                <w:sz w:val="20"/>
              </w:rPr>
              <w:t>Coût ($</w:t>
            </w:r>
            <w:r w:rsidR="007933F0">
              <w:rPr>
                <w:rFonts w:asciiTheme="majorBidi" w:hAnsiTheme="majorBidi"/>
                <w:b/>
                <w:sz w:val="20"/>
              </w:rPr>
              <w:t> </w:t>
            </w:r>
            <w:r>
              <w:rPr>
                <w:rFonts w:asciiTheme="majorBidi" w:hAnsiTheme="majorBidi"/>
                <w:b/>
                <w:sz w:val="20"/>
              </w:rPr>
              <w:t>US)</w:t>
            </w:r>
          </w:p>
        </w:tc>
      </w:tr>
      <w:tr w:rsidR="00B61D97" w:rsidRPr="00393F2E" w14:paraId="38AD1971" w14:textId="77777777" w:rsidTr="00DA7E2C">
        <w:trPr>
          <w:trHeight w:val="75"/>
        </w:trPr>
        <w:tc>
          <w:tcPr>
            <w:tcW w:w="9356" w:type="dxa"/>
            <w:gridSpan w:val="3"/>
            <w:vAlign w:val="center"/>
          </w:tcPr>
          <w:p w14:paraId="4D3656CF" w14:textId="77777777" w:rsidR="00B61D97" w:rsidRPr="00393F2E" w:rsidRDefault="00B61D97" w:rsidP="00DA7E2C">
            <w:pPr>
              <w:keepNext/>
              <w:jc w:val="center"/>
              <w:outlineLvl w:val="0"/>
              <w:rPr>
                <w:rFonts w:asciiTheme="majorBidi" w:hAnsiTheme="majorBidi" w:cstheme="majorBidi"/>
                <w:b/>
                <w:bCs/>
                <w:sz w:val="20"/>
                <w:szCs w:val="20"/>
              </w:rPr>
            </w:pPr>
            <w:r>
              <w:rPr>
                <w:rFonts w:asciiTheme="majorBidi" w:hAnsiTheme="majorBidi"/>
                <w:b/>
                <w:sz w:val="20"/>
              </w:rPr>
              <w:t>Renforcement des capacités</w:t>
            </w:r>
          </w:p>
        </w:tc>
      </w:tr>
      <w:tr w:rsidR="00B61D97" w:rsidRPr="00393F2E" w14:paraId="646FA826" w14:textId="77777777" w:rsidTr="00DA7E2C">
        <w:tc>
          <w:tcPr>
            <w:tcW w:w="5670" w:type="dxa"/>
          </w:tcPr>
          <w:p w14:paraId="63B5E083" w14:textId="77777777" w:rsidR="00B61D97" w:rsidRPr="00B61D97" w:rsidRDefault="00B61D97" w:rsidP="00DA7E2C">
            <w:pPr>
              <w:keepNext/>
              <w:jc w:val="left"/>
              <w:rPr>
                <w:rFonts w:asciiTheme="majorBidi" w:hAnsiTheme="majorBidi" w:cstheme="majorBidi"/>
                <w:sz w:val="20"/>
                <w:szCs w:val="20"/>
                <w:lang w:val="fr-FR"/>
              </w:rPr>
            </w:pPr>
            <w:r w:rsidRPr="00B61D97">
              <w:rPr>
                <w:rFonts w:asciiTheme="majorBidi" w:hAnsiTheme="majorBidi"/>
                <w:i/>
                <w:sz w:val="20"/>
                <w:lang w:val="fr-FR"/>
              </w:rPr>
              <w:t>Enquête et évaluation </w:t>
            </w:r>
            <w:r w:rsidRPr="00B61D97">
              <w:rPr>
                <w:rFonts w:asciiTheme="majorBidi" w:hAnsiTheme="majorBidi"/>
                <w:sz w:val="20"/>
                <w:lang w:val="fr-FR"/>
              </w:rPr>
              <w:t>: Réalisation d’une enquête nationale impliquant les UNO et les ministères concernés (par exemple, le Département de l’efficacité énergétique, le Ministère de l’énergie et du développement minéral) afin d’identifier les défis administratifs et réglementaires liés à la promotion de technologies efficaces sur le plan énergétique et à faible PRP</w:t>
            </w:r>
          </w:p>
        </w:tc>
        <w:tc>
          <w:tcPr>
            <w:tcW w:w="2552" w:type="dxa"/>
          </w:tcPr>
          <w:p w14:paraId="5372E0F9" w14:textId="77777777" w:rsidR="00B61D97" w:rsidRPr="00B61D97" w:rsidRDefault="00B61D97" w:rsidP="00DA7E2C">
            <w:pPr>
              <w:keepNext/>
              <w:jc w:val="left"/>
              <w:rPr>
                <w:rFonts w:asciiTheme="majorBidi" w:hAnsiTheme="majorBidi" w:cstheme="majorBidi"/>
                <w:sz w:val="20"/>
                <w:szCs w:val="20"/>
                <w:lang w:val="fr-FR"/>
              </w:rPr>
            </w:pPr>
            <w:r w:rsidRPr="00B61D97">
              <w:rPr>
                <w:rFonts w:asciiTheme="majorBidi" w:hAnsiTheme="majorBidi"/>
                <w:sz w:val="20"/>
                <w:lang w:val="fr-FR"/>
              </w:rPr>
              <w:t>Résultats de l’enquête et recommandations élaborées par les UNO et leurs partenaires</w:t>
            </w:r>
          </w:p>
        </w:tc>
        <w:tc>
          <w:tcPr>
            <w:tcW w:w="1134" w:type="dxa"/>
          </w:tcPr>
          <w:p w14:paraId="792D930F" w14:textId="77777777" w:rsidR="00B61D97" w:rsidRPr="00393F2E" w:rsidRDefault="00B61D97" w:rsidP="00DA7E2C">
            <w:pPr>
              <w:keepNext/>
              <w:jc w:val="right"/>
              <w:rPr>
                <w:rFonts w:asciiTheme="majorBidi" w:hAnsiTheme="majorBidi" w:cstheme="majorBidi"/>
                <w:sz w:val="20"/>
                <w:szCs w:val="20"/>
              </w:rPr>
            </w:pPr>
            <w:r>
              <w:rPr>
                <w:rFonts w:asciiTheme="majorBidi" w:hAnsiTheme="majorBidi"/>
                <w:sz w:val="20"/>
              </w:rPr>
              <w:t>18 000</w:t>
            </w:r>
          </w:p>
        </w:tc>
      </w:tr>
      <w:tr w:rsidR="00B61D97" w:rsidRPr="00393F2E" w14:paraId="63C5B19E" w14:textId="77777777" w:rsidTr="00DA7E2C">
        <w:tc>
          <w:tcPr>
            <w:tcW w:w="5670" w:type="dxa"/>
          </w:tcPr>
          <w:p w14:paraId="2A92A3D4" w14:textId="77777777" w:rsidR="00B61D97" w:rsidRPr="00B61D97" w:rsidRDefault="00B61D97" w:rsidP="00DA7E2C">
            <w:pPr>
              <w:keepNext/>
              <w:jc w:val="left"/>
              <w:rPr>
                <w:rFonts w:asciiTheme="majorBidi" w:hAnsiTheme="majorBidi" w:cstheme="majorBidi"/>
                <w:sz w:val="20"/>
                <w:szCs w:val="20"/>
                <w:lang w:val="fr-FR"/>
              </w:rPr>
            </w:pPr>
            <w:r w:rsidRPr="00B61D97">
              <w:rPr>
                <w:rFonts w:asciiTheme="majorBidi" w:hAnsiTheme="majorBidi"/>
                <w:i/>
                <w:sz w:val="20"/>
                <w:lang w:val="fr-FR"/>
              </w:rPr>
              <w:t>Formation des douanes :</w:t>
            </w:r>
            <w:r w:rsidRPr="00B61D97">
              <w:rPr>
                <w:rFonts w:asciiTheme="majorBidi" w:hAnsiTheme="majorBidi"/>
                <w:sz w:val="20"/>
                <w:lang w:val="fr-FR"/>
              </w:rPr>
              <w:t xml:space="preserve"> Mise à jour du matériel de formation et organisation d’un atelier pour 30 agents des douanes sur le contrôle des importations de réfrigérateurs, climatiseurs et pompes à chaleur en mettant l’accent sur le type de frigorigène, la quantité de charge, le PRP et l’inflammabilité</w:t>
            </w:r>
          </w:p>
        </w:tc>
        <w:tc>
          <w:tcPr>
            <w:tcW w:w="2552" w:type="dxa"/>
          </w:tcPr>
          <w:p w14:paraId="56A3D6AE" w14:textId="77777777" w:rsidR="00B61D97" w:rsidRPr="00393F2E" w:rsidRDefault="00B61D97" w:rsidP="00DA7E2C">
            <w:pPr>
              <w:keepNext/>
              <w:jc w:val="left"/>
              <w:rPr>
                <w:rFonts w:asciiTheme="majorBidi" w:hAnsiTheme="majorBidi" w:cstheme="majorBidi"/>
                <w:sz w:val="20"/>
                <w:szCs w:val="20"/>
              </w:rPr>
            </w:pPr>
            <w:r>
              <w:rPr>
                <w:rFonts w:asciiTheme="majorBidi" w:hAnsiTheme="majorBidi"/>
                <w:sz w:val="20"/>
              </w:rPr>
              <w:t>Un atelier (30 participants)</w:t>
            </w:r>
          </w:p>
        </w:tc>
        <w:tc>
          <w:tcPr>
            <w:tcW w:w="1134" w:type="dxa"/>
          </w:tcPr>
          <w:p w14:paraId="666FA2CE" w14:textId="77777777" w:rsidR="00B61D97" w:rsidRPr="00393F2E" w:rsidRDefault="00B61D97" w:rsidP="00DA7E2C">
            <w:pPr>
              <w:keepNext/>
              <w:jc w:val="right"/>
              <w:rPr>
                <w:rFonts w:asciiTheme="majorBidi" w:hAnsiTheme="majorBidi" w:cstheme="majorBidi"/>
                <w:sz w:val="20"/>
                <w:szCs w:val="20"/>
              </w:rPr>
            </w:pPr>
            <w:r>
              <w:rPr>
                <w:rFonts w:asciiTheme="majorBidi" w:hAnsiTheme="majorBidi"/>
                <w:sz w:val="20"/>
              </w:rPr>
              <w:t>16 000</w:t>
            </w:r>
          </w:p>
        </w:tc>
      </w:tr>
      <w:tr w:rsidR="00B61D97" w:rsidRPr="00393F2E" w14:paraId="28401C55" w14:textId="77777777" w:rsidTr="00DA7E2C">
        <w:tc>
          <w:tcPr>
            <w:tcW w:w="5670" w:type="dxa"/>
          </w:tcPr>
          <w:p w14:paraId="323BF31C" w14:textId="77777777" w:rsidR="00B61D97" w:rsidRPr="00B61D97" w:rsidRDefault="00B61D97" w:rsidP="00DA7E2C">
            <w:pPr>
              <w:jc w:val="left"/>
              <w:rPr>
                <w:rFonts w:asciiTheme="majorBidi" w:hAnsiTheme="majorBidi" w:cstheme="majorBidi"/>
                <w:sz w:val="20"/>
                <w:szCs w:val="20"/>
                <w:lang w:val="fr-FR"/>
              </w:rPr>
            </w:pPr>
            <w:r w:rsidRPr="00B61D97">
              <w:rPr>
                <w:rFonts w:asciiTheme="majorBidi" w:hAnsiTheme="majorBidi"/>
                <w:i/>
                <w:sz w:val="20"/>
                <w:lang w:val="fr-FR"/>
              </w:rPr>
              <w:t>Formation des techniciens du froid :</w:t>
            </w:r>
            <w:r w:rsidRPr="00B61D97">
              <w:rPr>
                <w:rFonts w:asciiTheme="majorBidi" w:hAnsiTheme="majorBidi"/>
                <w:sz w:val="20"/>
                <w:lang w:val="fr-FR"/>
              </w:rPr>
              <w:t xml:space="preserve"> Mise à jour du matériel et organisation de deux ateliers (30 participants chacun) à destination des formateurs et des techniciens du froid en mettant l’accent sur les pratiques d’efficacité énergétique et les outils de contrôle</w:t>
            </w:r>
          </w:p>
        </w:tc>
        <w:tc>
          <w:tcPr>
            <w:tcW w:w="2552" w:type="dxa"/>
          </w:tcPr>
          <w:p w14:paraId="40EA448D" w14:textId="77777777" w:rsidR="00B61D97" w:rsidRPr="00393F2E" w:rsidRDefault="00B61D97" w:rsidP="00DA7E2C">
            <w:pPr>
              <w:jc w:val="left"/>
              <w:rPr>
                <w:rFonts w:asciiTheme="majorBidi" w:hAnsiTheme="majorBidi" w:cstheme="majorBidi"/>
                <w:sz w:val="20"/>
                <w:szCs w:val="20"/>
              </w:rPr>
            </w:pPr>
            <w:r>
              <w:rPr>
                <w:rFonts w:asciiTheme="majorBidi" w:hAnsiTheme="majorBidi"/>
                <w:sz w:val="20"/>
              </w:rPr>
              <w:t>Deux ateliers (30 participants chacun)</w:t>
            </w:r>
          </w:p>
        </w:tc>
        <w:tc>
          <w:tcPr>
            <w:tcW w:w="1134" w:type="dxa"/>
          </w:tcPr>
          <w:p w14:paraId="7654A4B8" w14:textId="77777777" w:rsidR="00B61D97" w:rsidRPr="00393F2E" w:rsidRDefault="00B61D97" w:rsidP="00DA7E2C">
            <w:pPr>
              <w:jc w:val="right"/>
              <w:rPr>
                <w:rFonts w:asciiTheme="majorBidi" w:hAnsiTheme="majorBidi" w:cstheme="majorBidi"/>
                <w:sz w:val="20"/>
                <w:szCs w:val="20"/>
              </w:rPr>
            </w:pPr>
            <w:r>
              <w:rPr>
                <w:rFonts w:asciiTheme="majorBidi" w:hAnsiTheme="majorBidi"/>
                <w:sz w:val="20"/>
              </w:rPr>
              <w:t>23 000</w:t>
            </w:r>
          </w:p>
        </w:tc>
      </w:tr>
      <w:tr w:rsidR="00B61D97" w:rsidRPr="00393F2E" w14:paraId="2011B5BB" w14:textId="77777777" w:rsidTr="00DA7E2C">
        <w:tc>
          <w:tcPr>
            <w:tcW w:w="5670" w:type="dxa"/>
          </w:tcPr>
          <w:p w14:paraId="3E8BBB86" w14:textId="77777777" w:rsidR="00B61D97" w:rsidRPr="00B61D97" w:rsidRDefault="00B61D97" w:rsidP="00DA7E2C">
            <w:pPr>
              <w:jc w:val="left"/>
              <w:rPr>
                <w:rFonts w:asciiTheme="majorBidi" w:hAnsiTheme="majorBidi" w:cstheme="majorBidi"/>
                <w:sz w:val="20"/>
                <w:szCs w:val="20"/>
                <w:lang w:val="fr-FR"/>
              </w:rPr>
            </w:pPr>
            <w:r w:rsidRPr="00B61D97">
              <w:rPr>
                <w:rFonts w:asciiTheme="majorBidi" w:hAnsiTheme="majorBidi"/>
                <w:i/>
                <w:sz w:val="20"/>
                <w:lang w:val="fr-FR"/>
              </w:rPr>
              <w:t>Atelier d’experts techniques :</w:t>
            </w:r>
            <w:r w:rsidRPr="00B61D97">
              <w:rPr>
                <w:rFonts w:asciiTheme="majorBidi" w:hAnsiTheme="majorBidi"/>
                <w:sz w:val="20"/>
                <w:lang w:val="fr-FR"/>
              </w:rPr>
              <w:t xml:space="preserve"> Préparation des documents de sensibilisation et organisation d’une session d’information à destination de 50 experts techniques (par exemple, agences de services publics, concepteurs, développeurs) sur les technologies à faible PRP et à faible consommation d’énergie</w:t>
            </w:r>
          </w:p>
        </w:tc>
        <w:tc>
          <w:tcPr>
            <w:tcW w:w="2552" w:type="dxa"/>
          </w:tcPr>
          <w:p w14:paraId="11A5EAEF" w14:textId="77777777" w:rsidR="00B61D97" w:rsidRPr="00393F2E" w:rsidRDefault="00B61D97" w:rsidP="00DA7E2C">
            <w:pPr>
              <w:jc w:val="left"/>
              <w:rPr>
                <w:rFonts w:asciiTheme="majorBidi" w:hAnsiTheme="majorBidi" w:cstheme="majorBidi"/>
                <w:sz w:val="20"/>
                <w:szCs w:val="20"/>
              </w:rPr>
            </w:pPr>
            <w:r>
              <w:rPr>
                <w:rFonts w:asciiTheme="majorBidi" w:hAnsiTheme="majorBidi"/>
                <w:sz w:val="20"/>
              </w:rPr>
              <w:t>Un atelier (50 participants)</w:t>
            </w:r>
          </w:p>
        </w:tc>
        <w:tc>
          <w:tcPr>
            <w:tcW w:w="1134" w:type="dxa"/>
          </w:tcPr>
          <w:p w14:paraId="253291D7" w14:textId="77777777" w:rsidR="00B61D97" w:rsidRPr="00393F2E" w:rsidRDefault="00B61D97" w:rsidP="00DA7E2C">
            <w:pPr>
              <w:jc w:val="right"/>
              <w:rPr>
                <w:rFonts w:asciiTheme="majorBidi" w:hAnsiTheme="majorBidi" w:cstheme="majorBidi"/>
                <w:sz w:val="20"/>
                <w:szCs w:val="20"/>
              </w:rPr>
            </w:pPr>
            <w:r>
              <w:rPr>
                <w:rFonts w:asciiTheme="majorBidi" w:hAnsiTheme="majorBidi"/>
                <w:sz w:val="20"/>
              </w:rPr>
              <w:t>3 000</w:t>
            </w:r>
          </w:p>
        </w:tc>
      </w:tr>
      <w:tr w:rsidR="00B61D97" w:rsidRPr="00393F2E" w14:paraId="777E7D62" w14:textId="77777777" w:rsidTr="00DA7E2C">
        <w:tc>
          <w:tcPr>
            <w:tcW w:w="8222" w:type="dxa"/>
            <w:gridSpan w:val="2"/>
          </w:tcPr>
          <w:p w14:paraId="62758B7E" w14:textId="77777777" w:rsidR="00B61D97" w:rsidRPr="00393F2E" w:rsidRDefault="00B61D97" w:rsidP="00DA7E2C">
            <w:pPr>
              <w:ind w:left="457"/>
              <w:jc w:val="left"/>
              <w:rPr>
                <w:rFonts w:asciiTheme="majorBidi" w:hAnsiTheme="majorBidi" w:cstheme="majorBidi"/>
                <w:b/>
                <w:bCs/>
                <w:sz w:val="20"/>
                <w:szCs w:val="20"/>
              </w:rPr>
            </w:pPr>
            <w:r>
              <w:rPr>
                <w:rFonts w:asciiTheme="majorBidi" w:hAnsiTheme="majorBidi"/>
                <w:b/>
                <w:sz w:val="20"/>
              </w:rPr>
              <w:t>Sous-total</w:t>
            </w:r>
          </w:p>
        </w:tc>
        <w:tc>
          <w:tcPr>
            <w:tcW w:w="1134" w:type="dxa"/>
          </w:tcPr>
          <w:p w14:paraId="52754254" w14:textId="77777777" w:rsidR="00B61D97" w:rsidRPr="00393F2E" w:rsidRDefault="00B61D97" w:rsidP="00DA7E2C">
            <w:pPr>
              <w:jc w:val="right"/>
              <w:rPr>
                <w:rFonts w:asciiTheme="majorBidi" w:hAnsiTheme="majorBidi" w:cstheme="majorBidi"/>
                <w:b/>
                <w:bCs/>
                <w:sz w:val="20"/>
                <w:szCs w:val="20"/>
              </w:rPr>
            </w:pPr>
            <w:r>
              <w:rPr>
                <w:rFonts w:asciiTheme="majorBidi" w:hAnsiTheme="majorBidi"/>
                <w:b/>
                <w:sz w:val="20"/>
              </w:rPr>
              <w:t>60 000</w:t>
            </w:r>
          </w:p>
        </w:tc>
      </w:tr>
      <w:tr w:rsidR="00B61D97" w:rsidRPr="00D0236C" w14:paraId="075D4D8E" w14:textId="77777777" w:rsidTr="00DA7E2C">
        <w:trPr>
          <w:trHeight w:val="54"/>
        </w:trPr>
        <w:tc>
          <w:tcPr>
            <w:tcW w:w="9356" w:type="dxa"/>
            <w:gridSpan w:val="3"/>
            <w:vAlign w:val="center"/>
          </w:tcPr>
          <w:p w14:paraId="4A9D15E2" w14:textId="77777777" w:rsidR="00B61D97" w:rsidRPr="00B61D97" w:rsidRDefault="00B61D97" w:rsidP="00DA7E2C">
            <w:pPr>
              <w:ind w:left="317"/>
              <w:jc w:val="center"/>
              <w:rPr>
                <w:rFonts w:asciiTheme="majorBidi" w:hAnsiTheme="majorBidi" w:cstheme="majorBidi"/>
                <w:b/>
                <w:bCs/>
                <w:sz w:val="20"/>
                <w:szCs w:val="20"/>
                <w:lang w:val="fr-FR"/>
              </w:rPr>
            </w:pPr>
            <w:r w:rsidRPr="00B61D97">
              <w:rPr>
                <w:rFonts w:asciiTheme="majorBidi" w:hAnsiTheme="majorBidi"/>
                <w:b/>
                <w:sz w:val="20"/>
                <w:lang w:val="fr-FR"/>
              </w:rPr>
              <w:t>Sensibilisation et évaluation de l’impact</w:t>
            </w:r>
          </w:p>
        </w:tc>
      </w:tr>
      <w:tr w:rsidR="00B61D97" w:rsidRPr="00393F2E" w14:paraId="7173025D" w14:textId="77777777" w:rsidTr="00DA7E2C">
        <w:tc>
          <w:tcPr>
            <w:tcW w:w="5670" w:type="dxa"/>
            <w:vAlign w:val="center"/>
          </w:tcPr>
          <w:p w14:paraId="2174FAE2" w14:textId="77777777" w:rsidR="00B61D97" w:rsidRPr="00B61D97" w:rsidRDefault="00B61D97" w:rsidP="00DA7E2C">
            <w:pPr>
              <w:spacing w:after="60"/>
              <w:contextualSpacing/>
              <w:jc w:val="left"/>
              <w:rPr>
                <w:rFonts w:asciiTheme="majorBidi" w:hAnsiTheme="majorBidi" w:cstheme="majorBidi"/>
                <w:sz w:val="20"/>
                <w:szCs w:val="20"/>
                <w:lang w:val="fr-FR"/>
              </w:rPr>
            </w:pPr>
            <w:r w:rsidRPr="00B61D97">
              <w:rPr>
                <w:rFonts w:asciiTheme="majorBidi" w:hAnsiTheme="majorBidi"/>
                <w:i/>
                <w:sz w:val="20"/>
                <w:lang w:val="fr-FR"/>
              </w:rPr>
              <w:t>Matériel de sensibilisation :</w:t>
            </w:r>
            <w:r w:rsidRPr="00B61D97">
              <w:rPr>
                <w:rFonts w:asciiTheme="majorBidi" w:hAnsiTheme="majorBidi"/>
                <w:sz w:val="20"/>
                <w:lang w:val="fr-FR"/>
              </w:rPr>
              <w:t xml:space="preserve"> Élaboration de deux vidéos de sensibilisation et de deux infographies destinées aux consommateurs mettant en évidence les valeurs du PRP des frigorigènes, l’étiquetage de l’efficacité énergétique et les avantages associés en termes d’environnement et de coûts</w:t>
            </w:r>
          </w:p>
        </w:tc>
        <w:tc>
          <w:tcPr>
            <w:tcW w:w="2552" w:type="dxa"/>
          </w:tcPr>
          <w:p w14:paraId="1FC96FB8" w14:textId="77777777" w:rsidR="00B61D97" w:rsidRPr="00393F2E" w:rsidRDefault="00B61D97" w:rsidP="00DA7E2C">
            <w:pPr>
              <w:ind w:right="-130"/>
              <w:contextualSpacing/>
              <w:jc w:val="left"/>
              <w:rPr>
                <w:rFonts w:asciiTheme="majorBidi" w:hAnsiTheme="majorBidi" w:cstheme="majorBidi"/>
                <w:sz w:val="20"/>
                <w:szCs w:val="20"/>
              </w:rPr>
            </w:pPr>
            <w:r>
              <w:rPr>
                <w:rFonts w:asciiTheme="majorBidi" w:hAnsiTheme="majorBidi"/>
                <w:sz w:val="20"/>
              </w:rPr>
              <w:t>Deux vidéos, deux infographies</w:t>
            </w:r>
          </w:p>
        </w:tc>
        <w:tc>
          <w:tcPr>
            <w:tcW w:w="1134" w:type="dxa"/>
          </w:tcPr>
          <w:p w14:paraId="0DCFA17D" w14:textId="77777777" w:rsidR="00B61D97" w:rsidRPr="00393F2E" w:rsidRDefault="00B61D97" w:rsidP="00DA7E2C">
            <w:pPr>
              <w:jc w:val="right"/>
              <w:rPr>
                <w:rFonts w:asciiTheme="majorBidi" w:hAnsiTheme="majorBidi" w:cstheme="majorBidi"/>
                <w:b/>
                <w:bCs/>
                <w:sz w:val="20"/>
                <w:szCs w:val="20"/>
              </w:rPr>
            </w:pPr>
            <w:r>
              <w:rPr>
                <w:rFonts w:asciiTheme="majorBidi" w:hAnsiTheme="majorBidi"/>
                <w:sz w:val="20"/>
              </w:rPr>
              <w:t>10 000</w:t>
            </w:r>
          </w:p>
        </w:tc>
      </w:tr>
      <w:tr w:rsidR="00B61D97" w:rsidRPr="00393F2E" w14:paraId="52F86E80" w14:textId="77777777" w:rsidTr="00DA7E2C">
        <w:tc>
          <w:tcPr>
            <w:tcW w:w="5670" w:type="dxa"/>
            <w:vAlign w:val="center"/>
          </w:tcPr>
          <w:p w14:paraId="642E8E56" w14:textId="77777777" w:rsidR="00B61D97" w:rsidRPr="00B61D97" w:rsidRDefault="00B61D97" w:rsidP="00DA7E2C">
            <w:pPr>
              <w:jc w:val="left"/>
              <w:rPr>
                <w:rFonts w:asciiTheme="majorBidi" w:hAnsiTheme="majorBidi" w:cstheme="majorBidi"/>
                <w:b/>
                <w:bCs/>
                <w:sz w:val="20"/>
                <w:szCs w:val="20"/>
                <w:lang w:val="fr-FR"/>
              </w:rPr>
            </w:pPr>
            <w:r w:rsidRPr="00B61D97">
              <w:rPr>
                <w:rFonts w:asciiTheme="majorBidi" w:hAnsiTheme="majorBidi"/>
                <w:i/>
                <w:sz w:val="20"/>
                <w:lang w:val="fr-FR"/>
              </w:rPr>
              <w:t>Session de sensibilisation des importateurs :</w:t>
            </w:r>
            <w:r w:rsidRPr="00B61D97">
              <w:rPr>
                <w:rFonts w:asciiTheme="majorBidi" w:hAnsiTheme="majorBidi"/>
                <w:sz w:val="20"/>
                <w:lang w:val="fr-FR"/>
              </w:rPr>
              <w:t xml:space="preserve"> Organisation d’une session avec 15 importateurs de réfrigérateurs, climatiseurs et pompes à chaleur pour expliquer les exigences nationales en matière d’étiquetage et les avantages de l’importation de produits à haut rendement énergétique</w:t>
            </w:r>
          </w:p>
        </w:tc>
        <w:tc>
          <w:tcPr>
            <w:tcW w:w="2552" w:type="dxa"/>
          </w:tcPr>
          <w:p w14:paraId="69177073" w14:textId="77777777" w:rsidR="00B61D97" w:rsidRPr="00B61D97" w:rsidRDefault="00B61D97" w:rsidP="00DA7E2C">
            <w:pPr>
              <w:jc w:val="left"/>
              <w:rPr>
                <w:rFonts w:asciiTheme="majorBidi" w:hAnsiTheme="majorBidi" w:cstheme="majorBidi"/>
                <w:b/>
                <w:bCs/>
                <w:sz w:val="20"/>
                <w:szCs w:val="20"/>
                <w:lang w:val="fr-FR"/>
              </w:rPr>
            </w:pPr>
            <w:r w:rsidRPr="00B61D97">
              <w:rPr>
                <w:rFonts w:asciiTheme="majorBidi" w:hAnsiTheme="majorBidi"/>
                <w:sz w:val="20"/>
                <w:lang w:val="fr-FR"/>
              </w:rPr>
              <w:t>Une session de sensibilisation (15 participants)</w:t>
            </w:r>
          </w:p>
        </w:tc>
        <w:tc>
          <w:tcPr>
            <w:tcW w:w="1134" w:type="dxa"/>
          </w:tcPr>
          <w:p w14:paraId="4341EB9B" w14:textId="77777777" w:rsidR="00B61D97" w:rsidRPr="00393F2E" w:rsidRDefault="00B61D97" w:rsidP="00DA7E2C">
            <w:pPr>
              <w:jc w:val="right"/>
              <w:rPr>
                <w:rFonts w:asciiTheme="majorBidi" w:hAnsiTheme="majorBidi" w:cstheme="majorBidi"/>
                <w:b/>
                <w:bCs/>
                <w:sz w:val="20"/>
                <w:szCs w:val="20"/>
              </w:rPr>
            </w:pPr>
            <w:r>
              <w:rPr>
                <w:rFonts w:asciiTheme="majorBidi" w:hAnsiTheme="majorBidi"/>
                <w:sz w:val="20"/>
              </w:rPr>
              <w:t>10 000</w:t>
            </w:r>
          </w:p>
        </w:tc>
      </w:tr>
      <w:tr w:rsidR="00B61D97" w:rsidRPr="00393F2E" w14:paraId="404A71D8" w14:textId="77777777" w:rsidTr="00DA7E2C">
        <w:tc>
          <w:tcPr>
            <w:tcW w:w="5670" w:type="dxa"/>
            <w:vAlign w:val="center"/>
          </w:tcPr>
          <w:p w14:paraId="1FB4127F" w14:textId="77777777" w:rsidR="00B61D97" w:rsidRPr="00393F2E" w:rsidRDefault="00B61D97" w:rsidP="00DA7E2C">
            <w:pPr>
              <w:jc w:val="left"/>
              <w:rPr>
                <w:rFonts w:asciiTheme="majorBidi" w:hAnsiTheme="majorBidi" w:cstheme="majorBidi"/>
                <w:sz w:val="20"/>
                <w:szCs w:val="20"/>
              </w:rPr>
            </w:pPr>
            <w:r w:rsidRPr="00B61D97">
              <w:rPr>
                <w:rFonts w:asciiTheme="majorBidi" w:hAnsiTheme="majorBidi"/>
                <w:i/>
                <w:sz w:val="20"/>
                <w:lang w:val="fr-FR"/>
              </w:rPr>
              <w:lastRenderedPageBreak/>
              <w:t>Enquête sur le comportement des consommateurs :</w:t>
            </w:r>
            <w:r w:rsidRPr="00B61D97">
              <w:rPr>
                <w:rFonts w:asciiTheme="majorBidi" w:hAnsiTheme="majorBidi"/>
                <w:sz w:val="20"/>
                <w:lang w:val="fr-FR"/>
              </w:rPr>
              <w:t xml:space="preserve"> Réalisation d’une enquête auprès d’au moins 1 000 ménages pour évaluer la sensibilisation et les obstacles à l’adoption d’appareils électroménagers efficaces sur le plan énergétique et à faible PRP. </w:t>
            </w:r>
            <w:r>
              <w:rPr>
                <w:rFonts w:asciiTheme="majorBidi" w:hAnsiTheme="majorBidi"/>
                <w:sz w:val="20"/>
              </w:rPr>
              <w:t>Les résultats permettront d’améliorer le programme d’étiquetage à l’avenir</w:t>
            </w:r>
          </w:p>
        </w:tc>
        <w:tc>
          <w:tcPr>
            <w:tcW w:w="2552" w:type="dxa"/>
          </w:tcPr>
          <w:p w14:paraId="5A365E7D" w14:textId="77777777" w:rsidR="00B61D97" w:rsidRPr="00393F2E" w:rsidRDefault="00B61D97" w:rsidP="00DA7E2C">
            <w:pPr>
              <w:jc w:val="left"/>
              <w:rPr>
                <w:rFonts w:asciiTheme="majorBidi" w:hAnsiTheme="majorBidi" w:cstheme="majorBidi"/>
                <w:b/>
                <w:bCs/>
                <w:sz w:val="20"/>
                <w:szCs w:val="20"/>
              </w:rPr>
            </w:pPr>
            <w:r>
              <w:rPr>
                <w:rFonts w:asciiTheme="majorBidi" w:hAnsiTheme="majorBidi"/>
                <w:sz w:val="20"/>
              </w:rPr>
              <w:t>Une enquête menée</w:t>
            </w:r>
          </w:p>
        </w:tc>
        <w:tc>
          <w:tcPr>
            <w:tcW w:w="1134" w:type="dxa"/>
          </w:tcPr>
          <w:p w14:paraId="72D3BEC5" w14:textId="77777777" w:rsidR="00B61D97" w:rsidRPr="00393F2E" w:rsidRDefault="00B61D97" w:rsidP="00DA7E2C">
            <w:pPr>
              <w:jc w:val="right"/>
              <w:rPr>
                <w:rFonts w:asciiTheme="majorBidi" w:hAnsiTheme="majorBidi" w:cstheme="majorBidi"/>
                <w:sz w:val="20"/>
                <w:szCs w:val="20"/>
              </w:rPr>
            </w:pPr>
            <w:r>
              <w:rPr>
                <w:rFonts w:asciiTheme="majorBidi" w:hAnsiTheme="majorBidi"/>
                <w:sz w:val="20"/>
              </w:rPr>
              <w:t>20 000</w:t>
            </w:r>
          </w:p>
        </w:tc>
      </w:tr>
      <w:tr w:rsidR="00B61D97" w:rsidRPr="00393F2E" w14:paraId="3D54E22F" w14:textId="77777777" w:rsidTr="00DA7E2C">
        <w:tc>
          <w:tcPr>
            <w:tcW w:w="8222" w:type="dxa"/>
            <w:gridSpan w:val="2"/>
          </w:tcPr>
          <w:p w14:paraId="02FE4310" w14:textId="77777777" w:rsidR="00B61D97" w:rsidRPr="00393F2E" w:rsidRDefault="00B61D97" w:rsidP="00DA7E2C">
            <w:pPr>
              <w:ind w:left="458"/>
              <w:jc w:val="left"/>
              <w:rPr>
                <w:rFonts w:asciiTheme="majorBidi" w:hAnsiTheme="majorBidi" w:cstheme="majorBidi"/>
                <w:b/>
                <w:bCs/>
                <w:sz w:val="20"/>
                <w:szCs w:val="20"/>
              </w:rPr>
            </w:pPr>
            <w:r>
              <w:rPr>
                <w:rFonts w:asciiTheme="majorBidi" w:hAnsiTheme="majorBidi"/>
                <w:b/>
                <w:sz w:val="20"/>
              </w:rPr>
              <w:t>Sous-total</w:t>
            </w:r>
          </w:p>
        </w:tc>
        <w:tc>
          <w:tcPr>
            <w:tcW w:w="1134" w:type="dxa"/>
          </w:tcPr>
          <w:p w14:paraId="6F5F7D40" w14:textId="77777777" w:rsidR="00B61D97" w:rsidRPr="00393F2E" w:rsidRDefault="00B61D97" w:rsidP="00DA7E2C">
            <w:pPr>
              <w:jc w:val="right"/>
              <w:rPr>
                <w:rFonts w:asciiTheme="majorBidi" w:hAnsiTheme="majorBidi" w:cstheme="majorBidi"/>
                <w:b/>
                <w:bCs/>
                <w:sz w:val="20"/>
                <w:szCs w:val="20"/>
              </w:rPr>
            </w:pPr>
            <w:r>
              <w:rPr>
                <w:rFonts w:asciiTheme="majorBidi" w:hAnsiTheme="majorBidi"/>
                <w:b/>
                <w:sz w:val="20"/>
              </w:rPr>
              <w:t>40 000</w:t>
            </w:r>
          </w:p>
        </w:tc>
      </w:tr>
      <w:tr w:rsidR="00B61D97" w:rsidRPr="00393F2E" w14:paraId="4ACF4862" w14:textId="77777777" w:rsidTr="00DA7E2C">
        <w:tc>
          <w:tcPr>
            <w:tcW w:w="8222" w:type="dxa"/>
            <w:gridSpan w:val="2"/>
          </w:tcPr>
          <w:p w14:paraId="7C75FF0F" w14:textId="77777777" w:rsidR="00B61D97" w:rsidRPr="00393F2E" w:rsidRDefault="00B61D97" w:rsidP="00DA7E2C">
            <w:pPr>
              <w:ind w:left="457"/>
              <w:jc w:val="left"/>
              <w:rPr>
                <w:rFonts w:asciiTheme="majorBidi" w:hAnsiTheme="majorBidi" w:cstheme="majorBidi"/>
                <w:b/>
                <w:bCs/>
                <w:sz w:val="20"/>
                <w:szCs w:val="20"/>
              </w:rPr>
            </w:pPr>
            <w:r>
              <w:rPr>
                <w:rFonts w:asciiTheme="majorBidi" w:hAnsiTheme="majorBidi"/>
                <w:b/>
                <w:sz w:val="20"/>
              </w:rPr>
              <w:t>Total</w:t>
            </w:r>
          </w:p>
        </w:tc>
        <w:tc>
          <w:tcPr>
            <w:tcW w:w="1134" w:type="dxa"/>
          </w:tcPr>
          <w:p w14:paraId="55C6E86C" w14:textId="77777777" w:rsidR="00B61D97" w:rsidRPr="00393F2E" w:rsidRDefault="00B61D97" w:rsidP="00DA7E2C">
            <w:pPr>
              <w:jc w:val="right"/>
              <w:rPr>
                <w:rFonts w:asciiTheme="majorBidi" w:hAnsiTheme="majorBidi" w:cstheme="majorBidi"/>
                <w:b/>
                <w:bCs/>
                <w:sz w:val="20"/>
                <w:szCs w:val="20"/>
              </w:rPr>
            </w:pPr>
            <w:r>
              <w:rPr>
                <w:rFonts w:asciiTheme="majorBidi" w:hAnsiTheme="majorBidi"/>
                <w:b/>
                <w:sz w:val="20"/>
              </w:rPr>
              <w:t>100 000</w:t>
            </w:r>
          </w:p>
        </w:tc>
      </w:tr>
    </w:tbl>
    <w:bookmarkEnd w:id="4"/>
    <w:p w14:paraId="0D18A694" w14:textId="77777777" w:rsidR="00B61D97" w:rsidRPr="00393F2E" w:rsidRDefault="00B61D97" w:rsidP="00B61D97">
      <w:pPr>
        <w:keepNext/>
        <w:keepLines/>
        <w:spacing w:before="360" w:after="240"/>
        <w:jc w:val="center"/>
        <w:rPr>
          <w:b/>
        </w:rPr>
      </w:pPr>
      <w:r>
        <w:rPr>
          <w:b/>
        </w:rPr>
        <w:t>OBSERVATIONS ET RECOMMANDATION DU SECRÉTARIAT</w:t>
      </w:r>
    </w:p>
    <w:p w14:paraId="05BB407B" w14:textId="77777777" w:rsidR="00B61D97" w:rsidRPr="00393F2E" w:rsidRDefault="00B61D97" w:rsidP="00B61D97">
      <w:pPr>
        <w:keepNext/>
        <w:keepLines/>
        <w:rPr>
          <w:b/>
        </w:rPr>
      </w:pPr>
      <w:r>
        <w:rPr>
          <w:b/>
        </w:rPr>
        <w:t>OBSERVATIONS</w:t>
      </w:r>
    </w:p>
    <w:p w14:paraId="7BA55172" w14:textId="77777777" w:rsidR="00B61D97" w:rsidRPr="00393F2E" w:rsidRDefault="00B61D97" w:rsidP="00B61D97">
      <w:pPr>
        <w:keepNext/>
        <w:keepLines/>
        <w:spacing w:before="240" w:after="240"/>
        <w:rPr>
          <w:u w:val="single"/>
        </w:rPr>
      </w:pPr>
      <w:r>
        <w:rPr>
          <w:u w:val="single"/>
        </w:rPr>
        <w:t>Rapport de vérification</w:t>
      </w:r>
    </w:p>
    <w:p w14:paraId="10328D69" w14:textId="77777777" w:rsidR="00B61D97" w:rsidRPr="00B61D97" w:rsidRDefault="00B61D97" w:rsidP="00B61D97">
      <w:pPr>
        <w:pStyle w:val="Heading1"/>
        <w:rPr>
          <w:lang w:val="fr-FR"/>
        </w:rPr>
      </w:pPr>
      <w:r w:rsidRPr="00B61D97">
        <w:rPr>
          <w:lang w:val="fr-FR"/>
        </w:rPr>
        <w:t>Le PNUE a présenté un rapport de vérification qui ne couvre que la période 2020-2023. Le PNUE a indiqué que la préparation du rapport de vérification pour 2024 était en cours et que le Gouvernement de l’Érythrée s’était engagé à achever l’exercice de vérification dès que possible et à présenter à nouveau, d’ici le 30 mai 2025, un rapport de vérification révisé conformément à la décision 72/19(a)</w:t>
      </w:r>
      <w:r w:rsidRPr="00393F2E">
        <w:rPr>
          <w:rStyle w:val="FootnoteReference"/>
        </w:rPr>
        <w:footnoteReference w:id="9"/>
      </w:r>
      <w:r w:rsidRPr="00B61D97">
        <w:rPr>
          <w:lang w:val="fr-FR"/>
        </w:rPr>
        <w:t xml:space="preserve"> afin d’inclure les données pour 2024.</w:t>
      </w:r>
    </w:p>
    <w:p w14:paraId="7E67A685" w14:textId="77777777" w:rsidR="00B61D97" w:rsidRPr="00B61D97" w:rsidRDefault="00B61D97" w:rsidP="00B61D97">
      <w:pPr>
        <w:keepNext/>
        <w:keepLines/>
        <w:spacing w:before="240" w:after="240"/>
        <w:rPr>
          <w:u w:val="single"/>
          <w:lang w:val="fr-FR"/>
        </w:rPr>
      </w:pPr>
      <w:r w:rsidRPr="00B61D97">
        <w:rPr>
          <w:u w:val="single"/>
          <w:lang w:val="fr-FR"/>
        </w:rPr>
        <w:t>Rapport périodique sur la mise en œuvre de la première tranche de la phase II du plan de gestion de l’élimination des HCFC</w:t>
      </w:r>
    </w:p>
    <w:p w14:paraId="696C310D" w14:textId="77777777" w:rsidR="00B61D97" w:rsidRPr="00393F2E" w:rsidRDefault="00B61D97" w:rsidP="00B61D97">
      <w:pPr>
        <w:keepNext/>
        <w:keepLines/>
        <w:spacing w:before="240" w:after="240"/>
        <w:rPr>
          <w:i/>
        </w:rPr>
      </w:pPr>
      <w:r>
        <w:rPr>
          <w:i/>
        </w:rPr>
        <w:t>Cadre juridique</w:t>
      </w:r>
    </w:p>
    <w:p w14:paraId="76A2BFEC" w14:textId="77777777" w:rsidR="00B61D97" w:rsidRPr="00B61D97" w:rsidRDefault="00B61D97" w:rsidP="00B61D97">
      <w:pPr>
        <w:pStyle w:val="Heading1"/>
        <w:rPr>
          <w:lang w:val="fr-FR"/>
        </w:rPr>
      </w:pPr>
      <w:r w:rsidRPr="00B61D97">
        <w:rPr>
          <w:lang w:val="fr-FR"/>
        </w:rPr>
        <w:t>Le Gouvernement de l’Érythrée a déjà émis des quotas d’importation de HCFC pour 2025 conformément aux objectifs de réglementation du Protocole de Montréal.</w:t>
      </w:r>
    </w:p>
    <w:p w14:paraId="5CA9B8C5" w14:textId="77777777" w:rsidR="00B61D97" w:rsidRPr="00B61D97" w:rsidRDefault="00B61D97" w:rsidP="00B61D97">
      <w:pPr>
        <w:keepNext/>
        <w:spacing w:after="240"/>
        <w:rPr>
          <w:u w:val="single"/>
          <w:lang w:val="fr-FR"/>
        </w:rPr>
      </w:pPr>
      <w:r w:rsidRPr="00B61D97">
        <w:rPr>
          <w:u w:val="single"/>
          <w:lang w:val="fr-FR"/>
        </w:rPr>
        <w:t>Plan de mise en œuvre de la deuxième tranche de la phase II du plan de gestion de l’élimination des HCFC</w:t>
      </w:r>
    </w:p>
    <w:p w14:paraId="7622371A" w14:textId="77777777" w:rsidR="00B61D97" w:rsidRPr="00B61D97" w:rsidRDefault="00B61D97" w:rsidP="00B61D97">
      <w:pPr>
        <w:keepNext/>
        <w:spacing w:after="240"/>
        <w:outlineLvl w:val="0"/>
        <w:rPr>
          <w:lang w:val="fr-FR"/>
        </w:rPr>
      </w:pPr>
      <w:r w:rsidRPr="00B61D97">
        <w:rPr>
          <w:i/>
          <w:lang w:val="fr-FR"/>
        </w:rPr>
        <w:t xml:space="preserve">Activités visant à maintenir l’efficacité énergétique dans le secteur de l’entretien des systèmes de réfrigération </w:t>
      </w:r>
    </w:p>
    <w:p w14:paraId="19A8E2F9" w14:textId="77777777" w:rsidR="00B61D97" w:rsidRPr="00B61D97" w:rsidRDefault="00B61D97" w:rsidP="00B61D97">
      <w:pPr>
        <w:pStyle w:val="Heading1"/>
        <w:rPr>
          <w:lang w:val="fr-FR"/>
        </w:rPr>
      </w:pPr>
      <w:r w:rsidRPr="00B61D97">
        <w:rPr>
          <w:lang w:val="fr-FR"/>
        </w:rPr>
        <w:t>Conformément à la décision 89/6(d), le PNUE a inclus dans le plan de mise en œuvre de la tranche les actions spécifiques, les indicateurs de performance et le financement associés aux activités supplémentaires visant à maintenir l’efficacité énergétique. Le projet s’articule autour de trois grands axes : (a) le renforcement des capacités institutionnelles par la formation des techniciens du froid et des douaniers sur la manière de promouvoir l’efficacité énergétique et l’utilisation de réfrigérants à faible PRP dans les équipements de réfrigération et de climatisation, et l’amélioration de leurs compétences par des sessions d’échange d’informations axées sur l’efficacité énergétique et les frigorigènes à faible PRP ; (b) le renforcement de la coordination entre les parties prenantes nationales, par le biais d’enquêtes et de l’élaboration de stratégies pour soutenir une prise de décision éclairée et soutenir l’élimination progressive des HCFC ; et (c) la conduite de campagnes de sensibilisation du public visant à éduquer les consommateurs et les importateurs sur l’importance des cotes d’efficacité énergétique, les types de frigorigènes et les avantages environnementaux de l’adoption de technologies à haut rendement énergétique et à faible PRP.</w:t>
      </w:r>
    </w:p>
    <w:p w14:paraId="7F182E1D" w14:textId="77777777" w:rsidR="00B61D97" w:rsidRPr="00B61D97" w:rsidRDefault="00B61D97" w:rsidP="00B61D97">
      <w:pPr>
        <w:pStyle w:val="Heading1"/>
        <w:rPr>
          <w:lang w:val="fr-FR"/>
        </w:rPr>
      </w:pPr>
      <w:r w:rsidRPr="00B61D97">
        <w:rPr>
          <w:lang w:val="fr-FR"/>
        </w:rPr>
        <w:lastRenderedPageBreak/>
        <w:t>Le Secrétariat s’est enquis du calendrier d’élaboration des normes minimales de performance énergétique pour le secteur des réfrigérateurs, climatiseurs et pompes à chaleur, faisant remarquer que le pays n’en a pas encore instaurées. Le PNUE a précisé que l’Érythrée prévoyait d’élaborer des normes de performance environnementale pour le secteur des réfrigérateurs, climatiseurs et pompes à chaleur dans le cadre de sa stratégie plus large en matière d’efficacité énergétique, avec des activités alignées sur les activités supplémentaires proposées au titre de la décision 89/6. Il est prévu que les normes minimales de performance énergétique soient finalisées et prêtes pour janvier 2026. Le Secrétariat a également cherché à savoir si l’Érythrée avait l’intention de mettre en œuvre un programme d’étiquetage obligatoire pour les réfrigérateurs, climatiseurs et pompes à chaleur importés. Le PNUE a confirmé que l’Érythrée ne prévoit pas actuellement d’introduire une telle obligation d’étiquetage. Bien qu’un programme d’étiquetage puisse contribuer à l’élaboration de politiques futures en améliorant la transparence du marché et en informant le choix des consommateurs, aucune initiative n’est en cours pour établir cette norme.</w:t>
      </w:r>
    </w:p>
    <w:p w14:paraId="5DAE0F8F" w14:textId="77777777" w:rsidR="00B61D97" w:rsidRPr="00B61D97" w:rsidRDefault="00B61D97" w:rsidP="00B61D97">
      <w:pPr>
        <w:pStyle w:val="Heading1"/>
        <w:rPr>
          <w:lang w:val="fr-FR"/>
        </w:rPr>
      </w:pPr>
      <w:r w:rsidRPr="00B61D97">
        <w:rPr>
          <w:lang w:val="fr-FR"/>
        </w:rPr>
        <w:t>Le PNUE a confirmé qu’il n’y avait pas d’autres activités mises en œuvre avec des sources de financement autres que le Fonds multilatéral qui pourraient faire double emploi avec les activités prévues dans le cadre de ce projet.</w:t>
      </w:r>
    </w:p>
    <w:p w14:paraId="7997D90E" w14:textId="77777777" w:rsidR="00B61D97" w:rsidRPr="00B61D97" w:rsidRDefault="00B61D97" w:rsidP="00B61D97">
      <w:pPr>
        <w:keepNext/>
        <w:spacing w:after="240"/>
        <w:rPr>
          <w:u w:val="single"/>
          <w:lang w:val="fr-FR"/>
        </w:rPr>
      </w:pPr>
      <w:r w:rsidRPr="00B61D97">
        <w:rPr>
          <w:u w:val="single"/>
          <w:lang w:val="fr-FR"/>
        </w:rPr>
        <w:t>Mise en œuvre de la politique en matière d’égalité des sexes</w:t>
      </w:r>
    </w:p>
    <w:p w14:paraId="516EF4CE" w14:textId="77777777" w:rsidR="00B61D97" w:rsidRPr="00B61D97" w:rsidRDefault="00B61D97" w:rsidP="00B61D97">
      <w:pPr>
        <w:pStyle w:val="Heading1"/>
        <w:rPr>
          <w:lang w:val="fr-FR"/>
        </w:rPr>
      </w:pPr>
      <w:r w:rsidRPr="00B61D97">
        <w:rPr>
          <w:lang w:val="fr-FR"/>
        </w:rPr>
        <w:t>Le Gouvernement de l’Érythrée et le PNUE restent déterminés à mettre en œuvre la politique opérationnelle du Fonds multilatéral en matière d’intégration des considérations d’égalité des sexes et prévoient d’intégrer cette dimension dans les activités et la gestion de la phase II du PGEH. La politique du Gouvernement en matière d’égalité des sexes, à savoir la Politique nationale d’égalité des sexes de l’Érythrée, servira de ligne directrice. Des données ventilées par sexe seront collectées et examinées dans le cadre du suivi du projet, et les activités de sensibilisation viseront à assurer un équilibre entre les sexes. L’UNO sollicitera l’avis des parties prenantes sur la manière d’intégrer des indicateurs spécifiques à l’égalité des sexes dans la planification, la mise en œuvre et le processus d’établissement de rapports pour chaque composante de la phase II et s’attachera à favoriser une participation équilibrée des hommes et des femmes aux activités de formation et de renforcement des capacités en réservant des quotas pour les femmes.</w:t>
      </w:r>
    </w:p>
    <w:p w14:paraId="28B27374" w14:textId="57540D3C" w:rsidR="00B61D97" w:rsidRPr="00393F2E" w:rsidRDefault="00B61D97" w:rsidP="00B61D97">
      <w:pPr>
        <w:keepNext/>
        <w:spacing w:after="240"/>
      </w:pPr>
      <w:r>
        <w:rPr>
          <w:u w:val="single"/>
        </w:rPr>
        <w:t xml:space="preserve">Accord </w:t>
      </w:r>
      <w:r w:rsidR="007933F0">
        <w:rPr>
          <w:u w:val="single"/>
        </w:rPr>
        <w:t>mis à jour</w:t>
      </w:r>
    </w:p>
    <w:p w14:paraId="61040334" w14:textId="02A9827A" w:rsidR="00B61D97" w:rsidRPr="00B61D97" w:rsidRDefault="00B61D97" w:rsidP="00B61D97">
      <w:pPr>
        <w:pStyle w:val="Heading1"/>
        <w:rPr>
          <w:lang w:val="fr-FR"/>
        </w:rPr>
      </w:pPr>
      <w:r w:rsidRPr="00B61D97">
        <w:rPr>
          <w:lang w:val="fr-FR"/>
        </w:rPr>
        <w:t>L’accord conclu entre le Gouvernement de l’Érythrée et le Comité exécutif a été mis à jour afin d’inclure le financement d’activités supplémentaires visant à maintenir l’efficacité énergétique dans le secteur de l’entretien et le calendrier de financement révisé en conséquence. Plus précisément, l’Appendice</w:t>
      </w:r>
      <w:r w:rsidR="007933F0">
        <w:rPr>
          <w:lang w:val="fr-FR"/>
        </w:rPr>
        <w:t> </w:t>
      </w:r>
      <w:r w:rsidRPr="00B61D97">
        <w:rPr>
          <w:lang w:val="fr-FR"/>
        </w:rPr>
        <w:t>2</w:t>
      </w:r>
      <w:r w:rsidRPr="00B61D97">
        <w:rPr>
          <w:lang w:val="fr-FR"/>
        </w:rPr>
        <w:noBreakHyphen/>
        <w:t>A a été révisé et l’alinéa 17 a été ajouté pour indiquer que l’Accord actualisé remplace celui conclu lors de la 91</w:t>
      </w:r>
      <w:r w:rsidRPr="00B61D97">
        <w:rPr>
          <w:vertAlign w:val="superscript"/>
          <w:lang w:val="fr-FR"/>
        </w:rPr>
        <w:t>e</w:t>
      </w:r>
      <w:r w:rsidRPr="00B61D97">
        <w:rPr>
          <w:lang w:val="fr-FR"/>
        </w:rPr>
        <w:t> réunion par la décision 91/44, tel qu’il figure à l’Annexe I au présent document. L’Accord mis à jour sera joint au rapport final de la 96</w:t>
      </w:r>
      <w:r w:rsidRPr="00B61D97">
        <w:rPr>
          <w:vertAlign w:val="superscript"/>
          <w:lang w:val="fr-FR"/>
        </w:rPr>
        <w:t xml:space="preserve">e </w:t>
      </w:r>
      <w:r w:rsidRPr="00B61D97">
        <w:rPr>
          <w:lang w:val="fr-FR"/>
        </w:rPr>
        <w:t>réunion.</w:t>
      </w:r>
    </w:p>
    <w:p w14:paraId="71FBC877" w14:textId="77777777" w:rsidR="00B61D97" w:rsidRPr="00393F2E" w:rsidRDefault="00B61D97" w:rsidP="00B61D97">
      <w:pPr>
        <w:pStyle w:val="NormalWeb"/>
        <w:keepNext/>
        <w:rPr>
          <w:sz w:val="22"/>
          <w:szCs w:val="22"/>
          <w:u w:val="single"/>
        </w:rPr>
      </w:pPr>
      <w:r>
        <w:rPr>
          <w:sz w:val="22"/>
          <w:u w:val="single"/>
        </w:rPr>
        <w:t>Durabilité de l’élimination des HCFC et évaluation des risques</w:t>
      </w:r>
    </w:p>
    <w:p w14:paraId="6346709E" w14:textId="77777777" w:rsidR="00B61D97" w:rsidRPr="00B61D97" w:rsidRDefault="00B61D97" w:rsidP="00B61D97">
      <w:pPr>
        <w:pStyle w:val="Heading1"/>
        <w:rPr>
          <w:lang w:val="fr-FR"/>
        </w:rPr>
      </w:pPr>
      <w:r w:rsidRPr="00B61D97">
        <w:rPr>
          <w:lang w:val="fr-FR"/>
        </w:rPr>
        <w:t xml:space="preserve">Le Gouvernement de l’Érythrée continue d’appliquer et de contrôler la mise en œuvre des réglementations nationales régissant les HCFC, y compris les systèmes opérationnels d’octroi de permis et de quotas introduits par la législation actualisée de 2023. Grâce à une formation ciblée des agents des douanes et du personnel chargé de l’application de la loi, et à l’adoption des codes de l’édition 2022 du Système harmonisé, l’Érythrée a maintenu la consommation de HCFC en deçà des niveaux convenus avec le Comité exécutif. Pour atténuer les risques liés à l’élimination durable des HCFC, le Gouvernement continuera à renforcer l’application de la réglementation et à développer les efforts de renforcement des capacités, notamment en finalisant et en rendant opérationnel un système de certification des techniciens du froid. D’autres programmes de formation sont prévus pour promouvoir les bonnes pratiques d’entretien et la manipulation en toute sécurité des solutions de remplacement à faible PRP. Les activités menées dans le cadre de la composante du projet conformément à la décision 89/6 viendront soutenir l’adoption de </w:t>
      </w:r>
      <w:r w:rsidRPr="00B61D97">
        <w:rPr>
          <w:lang w:val="fr-FR"/>
        </w:rPr>
        <w:lastRenderedPageBreak/>
        <w:t xml:space="preserve">technologies efficaces sur le plan énergétique et respectueuses du climat, contribuant ainsi à la viabilité à long terme des réductions de HCFC dans le secteur de l’entretien des systèmes de réfrigération. </w:t>
      </w:r>
    </w:p>
    <w:p w14:paraId="205B531D" w14:textId="77777777" w:rsidR="00B61D97" w:rsidRPr="00393F2E" w:rsidRDefault="00B61D97" w:rsidP="00B61D97">
      <w:pPr>
        <w:keepNext/>
        <w:spacing w:before="240" w:after="240"/>
        <w:rPr>
          <w:u w:val="single"/>
        </w:rPr>
      </w:pPr>
      <w:r>
        <w:rPr>
          <w:u w:val="single"/>
        </w:rPr>
        <w:t>Conclusion</w:t>
      </w:r>
    </w:p>
    <w:p w14:paraId="6A9040B8" w14:textId="768BCC08" w:rsidR="00B61D97" w:rsidRPr="00B61D97" w:rsidRDefault="00B61D97" w:rsidP="00B61D97">
      <w:pPr>
        <w:pStyle w:val="Heading1"/>
        <w:rPr>
          <w:lang w:val="fr-FR"/>
        </w:rPr>
      </w:pPr>
      <w:r w:rsidRPr="00B61D97">
        <w:rPr>
          <w:lang w:val="fr-FR"/>
        </w:rPr>
        <w:t>L’Érythrée reste en conformité avec les niveaux de consommation maximaux autorisés pour les HCFC au cours de la période de référence, la consommation diminuant régulièrement de 11,20 tonnes métriques en 2020 à 7,10 tonnes métriques en 2024, un chiffre bien en deçà des limites stipulées dans son Accord avec le Comité exécutif. Le taux de décaissement de la première tranche dépasse 96 </w:t>
      </w:r>
      <w:r w:rsidR="007933F0">
        <w:rPr>
          <w:lang w:val="fr-FR"/>
        </w:rPr>
        <w:t>%</w:t>
      </w:r>
      <w:r w:rsidRPr="00B61D97">
        <w:rPr>
          <w:lang w:val="fr-FR"/>
        </w:rPr>
        <w:t xml:space="preserve">. Des progrès ont été réalisés dans le cadre de la première tranche, notamment la révision de la législation nationale pour y intégrer les HCFC et les HFC, la mise en place d’un système de certification des techniciens, la formation de 37 douaniers et de 131 </w:t>
      </w:r>
      <w:r w:rsidR="007933F0">
        <w:rPr>
          <w:lang w:val="fr-FR"/>
        </w:rPr>
        <w:t>frigoristes</w:t>
      </w:r>
      <w:r w:rsidRPr="00B61D97">
        <w:rPr>
          <w:lang w:val="fr-FR"/>
        </w:rPr>
        <w:t>, le renforcement des institutions de formation et l’acquisition d’équipements clés pour soutenir la récupération et la réutilisation des frigorigènes.</w:t>
      </w:r>
    </w:p>
    <w:p w14:paraId="3B0FD418" w14:textId="77777777" w:rsidR="00B61D97" w:rsidRPr="00393F2E" w:rsidRDefault="00B61D97" w:rsidP="00B61D97">
      <w:pPr>
        <w:keepNext/>
        <w:spacing w:before="360" w:after="240"/>
        <w:rPr>
          <w:b/>
        </w:rPr>
      </w:pPr>
      <w:r>
        <w:rPr>
          <w:b/>
        </w:rPr>
        <w:t>RECOMMANDATION</w:t>
      </w:r>
    </w:p>
    <w:p w14:paraId="69488338" w14:textId="77777777" w:rsidR="00B61D97" w:rsidRPr="00B61D97" w:rsidRDefault="00B61D97" w:rsidP="00B61D97">
      <w:pPr>
        <w:pStyle w:val="Heading1"/>
        <w:keepNext/>
        <w:spacing w:before="240"/>
        <w:rPr>
          <w:lang w:val="fr-FR"/>
        </w:rPr>
      </w:pPr>
      <w:r w:rsidRPr="00B61D97">
        <w:rPr>
          <w:lang w:val="fr-FR"/>
        </w:rPr>
        <w:t>Le Secrétariat du Fonds recommande au Comité exécutif de prendre note :</w:t>
      </w:r>
    </w:p>
    <w:p w14:paraId="1DDEE7C4" w14:textId="77777777" w:rsidR="00B61D97" w:rsidRPr="00B61D97" w:rsidRDefault="00B61D97" w:rsidP="00B61D97">
      <w:pPr>
        <w:pStyle w:val="Heading2"/>
        <w:keepNext/>
        <w:widowControl/>
        <w:rPr>
          <w:lang w:val="fr-FR"/>
        </w:rPr>
      </w:pPr>
      <w:r w:rsidRPr="00B61D97">
        <w:rPr>
          <w:lang w:val="fr-FR"/>
        </w:rPr>
        <w:t>Du rapport périodique sur la mise en œuvre de la deuxième tranche de la phase II du plan de gestion de l’élimination des HCFC (PGEH) pour l’Érythrée ;</w:t>
      </w:r>
    </w:p>
    <w:p w14:paraId="0B6E1DAD" w14:textId="77777777" w:rsidR="00B61D97" w:rsidRPr="00B61D97" w:rsidRDefault="00B61D97" w:rsidP="00B61D97">
      <w:pPr>
        <w:pStyle w:val="Heading2"/>
        <w:keepNext/>
        <w:widowControl/>
        <w:rPr>
          <w:lang w:val="fr-FR"/>
        </w:rPr>
      </w:pPr>
      <w:r w:rsidRPr="00B61D97">
        <w:rPr>
          <w:lang w:val="fr-FR"/>
        </w:rPr>
        <w:t>De la présentation d’activités supplémentaires visant à maintenir l’efficacité énergétique dans le secteur de l’entretien des systèmes de réfrigération pour un montant de 100 000 $US, plus 13 000 $US de coûts d’appui d’agence pour le PNUE ; et</w:t>
      </w:r>
    </w:p>
    <w:p w14:paraId="1A7536AA" w14:textId="77777777" w:rsidR="00B61D97" w:rsidRPr="00B61D97" w:rsidRDefault="00B61D97" w:rsidP="00B61D97">
      <w:pPr>
        <w:pStyle w:val="Heading2"/>
        <w:keepNext/>
        <w:widowControl/>
        <w:rPr>
          <w:lang w:val="fr-FR"/>
        </w:rPr>
      </w:pPr>
      <w:r w:rsidRPr="00B61D97">
        <w:rPr>
          <w:lang w:val="fr-FR"/>
        </w:rPr>
        <w:t xml:space="preserve">Du fait que le Secrétariat du Fonds a mis à jour l’Accord conclu entre le Gouvernement de l’Érythrée et le Comité exécutif, tel qu’il figure à l’Annexe I du présent document, en particulier : l’Appendice 2, sur la base de </w:t>
      </w:r>
      <w:bookmarkStart w:id="5" w:name="_Hlk127472851"/>
      <w:r w:rsidRPr="00B61D97">
        <w:rPr>
          <w:lang w:val="fr-FR"/>
        </w:rPr>
        <w:t xml:space="preserve">l’inclusion du financement d’activités supplémentaires visant à maintenir l’efficacité énergétique dans le secteur de l’entretien des systèmes de réfrigération </w:t>
      </w:r>
      <w:bookmarkEnd w:id="5"/>
      <w:r w:rsidRPr="00B61D97">
        <w:rPr>
          <w:lang w:val="fr-FR"/>
        </w:rPr>
        <w:t>visé au sous-paragraphe (b) ci-dessus ; et l’alinéa 17, qui a été ajouté pour indiquer que l’Accord mis à jour remplace celui conclu lors de la 91</w:t>
      </w:r>
      <w:r w:rsidRPr="00B61D97">
        <w:rPr>
          <w:vertAlign w:val="superscript"/>
          <w:lang w:val="fr-FR"/>
        </w:rPr>
        <w:t>e</w:t>
      </w:r>
      <w:r w:rsidRPr="00B61D97">
        <w:rPr>
          <w:lang w:val="fr-FR"/>
        </w:rPr>
        <w:t xml:space="preserve"> réunion (décision 91/44) ;</w:t>
      </w:r>
    </w:p>
    <w:p w14:paraId="1DBECFCE" w14:textId="77777777" w:rsidR="00B61D97" w:rsidRPr="00B61D97" w:rsidRDefault="00B61D97" w:rsidP="00B61D97">
      <w:pPr>
        <w:pStyle w:val="Heading1"/>
        <w:rPr>
          <w:lang w:val="fr-FR"/>
        </w:rPr>
      </w:pPr>
      <w:r w:rsidRPr="00B61D97">
        <w:rPr>
          <w:lang w:val="fr-FR"/>
        </w:rPr>
        <w:t>Le Secrétariat du Fonds recommande par ailleurs l’approbation générale de la deuxième tranche de la phase II du PGEH pour l’Érythrée, et le plan de mise en œuvre de la tranche correspondante pour 2025-2030 au niveau de financement indiqué dans le tableau ci-dessous, étant entendu que le PNUE présentera d’ici le 30 mai 2025 un rapport de vérification mis à jour incluant les données de consommation de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B61D97" w:rsidRPr="00393F2E" w14:paraId="52B36A87" w14:textId="77777777" w:rsidTr="00DA7E2C">
        <w:trPr>
          <w:tblHeader/>
        </w:trPr>
        <w:tc>
          <w:tcPr>
            <w:tcW w:w="536" w:type="dxa"/>
          </w:tcPr>
          <w:p w14:paraId="3C36E695" w14:textId="77777777" w:rsidR="00B61D97" w:rsidRPr="00B61D97" w:rsidRDefault="00B61D97" w:rsidP="00DA7E2C">
            <w:pPr>
              <w:keepNext/>
              <w:jc w:val="center"/>
              <w:rPr>
                <w:b/>
                <w:bCs/>
                <w:sz w:val="20"/>
                <w:szCs w:val="20"/>
                <w:lang w:val="fr-FR"/>
              </w:rPr>
            </w:pPr>
          </w:p>
        </w:tc>
        <w:tc>
          <w:tcPr>
            <w:tcW w:w="4260" w:type="dxa"/>
          </w:tcPr>
          <w:p w14:paraId="2138A651" w14:textId="77777777" w:rsidR="00B61D97" w:rsidRPr="00393F2E" w:rsidRDefault="00B61D97" w:rsidP="00DA7E2C">
            <w:pPr>
              <w:keepNext/>
              <w:jc w:val="center"/>
              <w:rPr>
                <w:b/>
                <w:bCs/>
                <w:sz w:val="20"/>
                <w:szCs w:val="20"/>
              </w:rPr>
            </w:pPr>
            <w:r>
              <w:rPr>
                <w:b/>
                <w:sz w:val="20"/>
              </w:rPr>
              <w:t>Titre du projet</w:t>
            </w:r>
          </w:p>
        </w:tc>
        <w:tc>
          <w:tcPr>
            <w:tcW w:w="1543" w:type="dxa"/>
            <w:tcMar>
              <w:left w:w="29" w:type="dxa"/>
              <w:right w:w="29" w:type="dxa"/>
            </w:tcMar>
          </w:tcPr>
          <w:p w14:paraId="15513025" w14:textId="6C1F5074" w:rsidR="00B61D97" w:rsidRPr="00393F2E" w:rsidRDefault="00B61D97" w:rsidP="00DA7E2C">
            <w:pPr>
              <w:keepNext/>
              <w:jc w:val="center"/>
              <w:rPr>
                <w:b/>
                <w:bCs/>
                <w:sz w:val="20"/>
                <w:szCs w:val="20"/>
              </w:rPr>
            </w:pPr>
            <w:r>
              <w:rPr>
                <w:b/>
                <w:sz w:val="20"/>
              </w:rPr>
              <w:t>Financement du projet ($</w:t>
            </w:r>
            <w:r w:rsidR="007933F0">
              <w:rPr>
                <w:b/>
                <w:sz w:val="20"/>
              </w:rPr>
              <w:t> </w:t>
            </w:r>
            <w:r>
              <w:rPr>
                <w:b/>
                <w:sz w:val="20"/>
              </w:rPr>
              <w:t>US)</w:t>
            </w:r>
          </w:p>
        </w:tc>
        <w:tc>
          <w:tcPr>
            <w:tcW w:w="1437" w:type="dxa"/>
            <w:tcMar>
              <w:left w:w="29" w:type="dxa"/>
              <w:right w:w="29" w:type="dxa"/>
            </w:tcMar>
          </w:tcPr>
          <w:p w14:paraId="66B0B030" w14:textId="085E7498" w:rsidR="00B61D97" w:rsidRPr="00393F2E" w:rsidRDefault="00B61D97" w:rsidP="00DA7E2C">
            <w:pPr>
              <w:keepNext/>
              <w:jc w:val="center"/>
              <w:rPr>
                <w:b/>
                <w:bCs/>
                <w:sz w:val="20"/>
                <w:szCs w:val="20"/>
              </w:rPr>
            </w:pPr>
            <w:r>
              <w:rPr>
                <w:b/>
                <w:sz w:val="20"/>
              </w:rPr>
              <w:t>Coûts d’appui ($</w:t>
            </w:r>
            <w:r w:rsidR="007933F0">
              <w:rPr>
                <w:b/>
                <w:sz w:val="20"/>
              </w:rPr>
              <w:t> </w:t>
            </w:r>
            <w:r>
              <w:rPr>
                <w:b/>
                <w:sz w:val="20"/>
              </w:rPr>
              <w:t>US)</w:t>
            </w:r>
          </w:p>
        </w:tc>
        <w:tc>
          <w:tcPr>
            <w:tcW w:w="1574" w:type="dxa"/>
            <w:tcMar>
              <w:left w:w="29" w:type="dxa"/>
              <w:right w:w="29" w:type="dxa"/>
            </w:tcMar>
          </w:tcPr>
          <w:p w14:paraId="23641CD9" w14:textId="77777777" w:rsidR="00B61D97" w:rsidRPr="00393F2E" w:rsidRDefault="00B61D97" w:rsidP="00DA7E2C">
            <w:pPr>
              <w:keepNext/>
              <w:jc w:val="center"/>
              <w:rPr>
                <w:b/>
                <w:bCs/>
                <w:sz w:val="20"/>
                <w:szCs w:val="20"/>
              </w:rPr>
            </w:pPr>
            <w:r>
              <w:rPr>
                <w:b/>
                <w:sz w:val="20"/>
              </w:rPr>
              <w:t>Agence d’exécution</w:t>
            </w:r>
          </w:p>
        </w:tc>
      </w:tr>
      <w:tr w:rsidR="00B61D97" w:rsidRPr="00393F2E" w14:paraId="799D50C7" w14:textId="77777777" w:rsidTr="00DA7E2C">
        <w:tc>
          <w:tcPr>
            <w:tcW w:w="536" w:type="dxa"/>
          </w:tcPr>
          <w:p w14:paraId="480A91A3" w14:textId="77777777" w:rsidR="00B61D97" w:rsidRPr="00393F2E" w:rsidRDefault="00B61D97" w:rsidP="00DA7E2C">
            <w:pPr>
              <w:keepNext/>
              <w:rPr>
                <w:sz w:val="20"/>
                <w:szCs w:val="20"/>
              </w:rPr>
            </w:pPr>
            <w:r>
              <w:rPr>
                <w:sz w:val="20"/>
              </w:rPr>
              <w:t>(a)</w:t>
            </w:r>
          </w:p>
        </w:tc>
        <w:tc>
          <w:tcPr>
            <w:tcW w:w="4260" w:type="dxa"/>
          </w:tcPr>
          <w:p w14:paraId="5881F6D3" w14:textId="16529490" w:rsidR="00B61D97" w:rsidRPr="00B61D97" w:rsidRDefault="00B61D97" w:rsidP="00DA7E2C">
            <w:pPr>
              <w:keepNext/>
              <w:jc w:val="left"/>
              <w:rPr>
                <w:sz w:val="20"/>
                <w:szCs w:val="20"/>
                <w:lang w:val="fr-FR"/>
              </w:rPr>
            </w:pPr>
            <w:r w:rsidRPr="00B61D97">
              <w:rPr>
                <w:sz w:val="20"/>
                <w:lang w:val="fr-FR"/>
              </w:rPr>
              <w:t>Plan de gestion de l’élimination des HCFC (phase</w:t>
            </w:r>
            <w:r w:rsidR="007933F0">
              <w:rPr>
                <w:sz w:val="20"/>
                <w:lang w:val="fr-FR"/>
              </w:rPr>
              <w:t> </w:t>
            </w:r>
            <w:r w:rsidRPr="00B61D97">
              <w:rPr>
                <w:sz w:val="20"/>
                <w:lang w:val="fr-FR"/>
              </w:rPr>
              <w:t>II, deuxième tranche)</w:t>
            </w:r>
          </w:p>
        </w:tc>
        <w:tc>
          <w:tcPr>
            <w:tcW w:w="1543" w:type="dxa"/>
          </w:tcPr>
          <w:p w14:paraId="0CE6E9FA" w14:textId="77777777" w:rsidR="00B61D97" w:rsidRPr="00393F2E" w:rsidRDefault="00B61D97" w:rsidP="00DA7E2C">
            <w:pPr>
              <w:keepNext/>
              <w:jc w:val="right"/>
              <w:rPr>
                <w:sz w:val="20"/>
                <w:szCs w:val="20"/>
              </w:rPr>
            </w:pPr>
            <w:r>
              <w:rPr>
                <w:sz w:val="20"/>
              </w:rPr>
              <w:t>235 000</w:t>
            </w:r>
          </w:p>
        </w:tc>
        <w:tc>
          <w:tcPr>
            <w:tcW w:w="1437" w:type="dxa"/>
          </w:tcPr>
          <w:p w14:paraId="11AACFD3" w14:textId="77777777" w:rsidR="00B61D97" w:rsidRPr="00393F2E" w:rsidRDefault="00B61D97" w:rsidP="00DA7E2C">
            <w:pPr>
              <w:keepNext/>
              <w:jc w:val="right"/>
            </w:pPr>
            <w:r>
              <w:rPr>
                <w:sz w:val="20"/>
              </w:rPr>
              <w:t>30 550</w:t>
            </w:r>
          </w:p>
        </w:tc>
        <w:tc>
          <w:tcPr>
            <w:tcW w:w="1574" w:type="dxa"/>
          </w:tcPr>
          <w:p w14:paraId="60F38760" w14:textId="77777777" w:rsidR="00B61D97" w:rsidRPr="00393F2E" w:rsidRDefault="00B61D97" w:rsidP="00DA7E2C">
            <w:pPr>
              <w:keepNext/>
              <w:jc w:val="center"/>
              <w:rPr>
                <w:sz w:val="20"/>
                <w:szCs w:val="20"/>
              </w:rPr>
            </w:pPr>
            <w:r>
              <w:rPr>
                <w:sz w:val="20"/>
              </w:rPr>
              <w:t>PNUE</w:t>
            </w:r>
          </w:p>
        </w:tc>
      </w:tr>
      <w:tr w:rsidR="00B61D97" w:rsidRPr="00393F2E" w14:paraId="1FF6632D" w14:textId="77777777" w:rsidTr="00DA7E2C">
        <w:tc>
          <w:tcPr>
            <w:tcW w:w="536" w:type="dxa"/>
          </w:tcPr>
          <w:p w14:paraId="2330D982" w14:textId="77777777" w:rsidR="00B61D97" w:rsidRPr="00393F2E" w:rsidRDefault="00B61D97" w:rsidP="00DA7E2C">
            <w:pPr>
              <w:rPr>
                <w:sz w:val="20"/>
                <w:szCs w:val="20"/>
              </w:rPr>
            </w:pPr>
            <w:r>
              <w:rPr>
                <w:sz w:val="20"/>
              </w:rPr>
              <w:t>(b)</w:t>
            </w:r>
          </w:p>
        </w:tc>
        <w:tc>
          <w:tcPr>
            <w:tcW w:w="4260" w:type="dxa"/>
          </w:tcPr>
          <w:p w14:paraId="24150368" w14:textId="76969DD0" w:rsidR="00B61D97" w:rsidRPr="00B61D97" w:rsidRDefault="00B61D97" w:rsidP="00DA7E2C">
            <w:pPr>
              <w:jc w:val="left"/>
              <w:rPr>
                <w:sz w:val="20"/>
                <w:szCs w:val="20"/>
                <w:lang w:val="fr-FR"/>
              </w:rPr>
            </w:pPr>
            <w:r w:rsidRPr="00B61D97">
              <w:rPr>
                <w:sz w:val="20"/>
                <w:lang w:val="fr-FR"/>
              </w:rPr>
              <w:t>Plan de gestion de l’élimination des HCFC (phase</w:t>
            </w:r>
            <w:r w:rsidR="007933F0">
              <w:rPr>
                <w:sz w:val="20"/>
                <w:lang w:val="fr-FR"/>
              </w:rPr>
              <w:t> </w:t>
            </w:r>
            <w:r w:rsidRPr="00B61D97">
              <w:rPr>
                <w:sz w:val="20"/>
                <w:lang w:val="fr-FR"/>
              </w:rPr>
              <w:t>II, deuxième tranche)</w:t>
            </w:r>
          </w:p>
        </w:tc>
        <w:tc>
          <w:tcPr>
            <w:tcW w:w="1543" w:type="dxa"/>
          </w:tcPr>
          <w:p w14:paraId="55306294" w14:textId="77777777" w:rsidR="00B61D97" w:rsidRPr="00393F2E" w:rsidRDefault="00B61D97" w:rsidP="00DA7E2C">
            <w:pPr>
              <w:jc w:val="right"/>
              <w:rPr>
                <w:sz w:val="20"/>
                <w:szCs w:val="20"/>
              </w:rPr>
            </w:pPr>
            <w:r>
              <w:rPr>
                <w:sz w:val="20"/>
              </w:rPr>
              <w:t>110 000</w:t>
            </w:r>
          </w:p>
        </w:tc>
        <w:tc>
          <w:tcPr>
            <w:tcW w:w="1437" w:type="dxa"/>
          </w:tcPr>
          <w:p w14:paraId="3C42B1A4" w14:textId="77777777" w:rsidR="00B61D97" w:rsidRPr="00393F2E" w:rsidRDefault="00B61D97" w:rsidP="00DA7E2C">
            <w:pPr>
              <w:jc w:val="right"/>
            </w:pPr>
            <w:r>
              <w:rPr>
                <w:sz w:val="20"/>
              </w:rPr>
              <w:t>9 900</w:t>
            </w:r>
          </w:p>
        </w:tc>
        <w:tc>
          <w:tcPr>
            <w:tcW w:w="1574" w:type="dxa"/>
          </w:tcPr>
          <w:p w14:paraId="65A5AD4D" w14:textId="77777777" w:rsidR="00B61D97" w:rsidRPr="00393F2E" w:rsidRDefault="00B61D97" w:rsidP="00DA7E2C">
            <w:pPr>
              <w:jc w:val="center"/>
              <w:rPr>
                <w:sz w:val="20"/>
                <w:szCs w:val="20"/>
              </w:rPr>
            </w:pPr>
            <w:r>
              <w:rPr>
                <w:sz w:val="20"/>
              </w:rPr>
              <w:t>ONUDI</w:t>
            </w:r>
          </w:p>
        </w:tc>
      </w:tr>
    </w:tbl>
    <w:p w14:paraId="4A478705" w14:textId="77777777" w:rsidR="00B61D97" w:rsidRPr="00393F2E" w:rsidRDefault="00B61D97" w:rsidP="00B61D97">
      <w:pPr>
        <w:widowControl w:val="0"/>
      </w:pPr>
    </w:p>
    <w:p w14:paraId="50311A56" w14:textId="77777777" w:rsidR="00B61D97" w:rsidRPr="00393F2E" w:rsidRDefault="00B61D97" w:rsidP="00B61D97"/>
    <w:p w14:paraId="06CC2605" w14:textId="77777777" w:rsidR="00B61D97" w:rsidRPr="00393F2E" w:rsidRDefault="00B61D97" w:rsidP="00B61D97">
      <w:pPr>
        <w:sectPr w:rsidR="00B61D97" w:rsidRPr="00393F2E" w:rsidSect="00B61D9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90CE627" w14:textId="77777777" w:rsidR="00F21820" w:rsidRPr="003B4169" w:rsidRDefault="00F21820" w:rsidP="00F21820">
      <w:pPr>
        <w:spacing w:after="240"/>
        <w:jc w:val="center"/>
        <w:rPr>
          <w:b/>
          <w:bCs/>
          <w:lang w:val="fr-CA"/>
        </w:rPr>
      </w:pPr>
      <w:r w:rsidRPr="00E6650C">
        <w:rPr>
          <w:b/>
          <w:lang w:val="fr-CA"/>
        </w:rPr>
        <w:lastRenderedPageBreak/>
        <w:t>Annexe</w:t>
      </w:r>
      <w:r>
        <w:rPr>
          <w:b/>
          <w:lang w:val="fr-CA"/>
        </w:rPr>
        <w:t xml:space="preserve"> </w:t>
      </w:r>
      <w:r w:rsidRPr="00E6650C">
        <w:rPr>
          <w:b/>
          <w:lang w:val="fr-CA"/>
        </w:rPr>
        <w:t>I</w:t>
      </w:r>
    </w:p>
    <w:p w14:paraId="2EE64F1B" w14:textId="77777777" w:rsidR="00F21820" w:rsidRDefault="00F21820" w:rsidP="00F21820">
      <w:pPr>
        <w:jc w:val="center"/>
        <w:rPr>
          <w:b/>
          <w:lang w:val="fr-CA"/>
        </w:rPr>
      </w:pPr>
      <w:r w:rsidRPr="00D0236C">
        <w:rPr>
          <w:b/>
          <w:lang w:val="fr-CA"/>
        </w:rPr>
        <w:t>TEXTE À INCLURE DANS LA MISE À JOUR DE L’ACCORD</w:t>
      </w:r>
      <w:r w:rsidRPr="00E6650C">
        <w:rPr>
          <w:b/>
          <w:lang w:val="fr-CA"/>
        </w:rPr>
        <w:t xml:space="preserve"> </w:t>
      </w:r>
    </w:p>
    <w:p w14:paraId="54759460" w14:textId="77777777" w:rsidR="00F21820" w:rsidRPr="003B4169" w:rsidRDefault="00F21820" w:rsidP="00F21820">
      <w:pPr>
        <w:jc w:val="center"/>
        <w:rPr>
          <w:lang w:val="fr-CA"/>
        </w:rPr>
      </w:pPr>
      <w:r w:rsidRPr="00E6650C">
        <w:rPr>
          <w:b/>
          <w:lang w:val="fr-CA"/>
        </w:rPr>
        <w:t xml:space="preserve">ENTRE LE GOUVERNEMENT </w:t>
      </w:r>
      <w:r w:rsidRPr="00F341B4">
        <w:rPr>
          <w:b/>
          <w:lang w:val="fr-CA"/>
        </w:rPr>
        <w:t>DE L'</w:t>
      </w:r>
      <w:r w:rsidRPr="00D0236C">
        <w:rPr>
          <w:b/>
          <w:bCs/>
          <w:lang w:val="fr-CA"/>
        </w:rPr>
        <w:t>É</w:t>
      </w:r>
      <w:r w:rsidRPr="00F341B4">
        <w:rPr>
          <w:b/>
          <w:lang w:val="fr-CA"/>
        </w:rPr>
        <w:t>RYTHRÉE</w:t>
      </w:r>
      <w:r>
        <w:rPr>
          <w:b/>
          <w:lang w:val="fr-CA"/>
        </w:rPr>
        <w:t xml:space="preserve"> </w:t>
      </w:r>
      <w:r w:rsidRPr="00E6650C">
        <w:rPr>
          <w:b/>
          <w:lang w:val="fr-CA"/>
        </w:rPr>
        <w:t xml:space="preserve">ET LE COMITÉ EXÉCUTIF DU FONDS MULTILATÉRAL POUR LA RÉDUCTION DE LA CONSOMMATION DES HYDROFLUOROCARBURES CONFORMÉMENT À LA DEUXIÈME PHASE DU PLAN DE GESTION DE L'ÉLIMINATION DES HCFC </w:t>
      </w:r>
    </w:p>
    <w:p w14:paraId="3DCA1159" w14:textId="77777777" w:rsidR="00F21820" w:rsidRDefault="00F21820" w:rsidP="00F21820">
      <w:pPr>
        <w:jc w:val="center"/>
        <w:rPr>
          <w:lang w:val="fr-CA"/>
        </w:rPr>
      </w:pPr>
    </w:p>
    <w:p w14:paraId="0C086172" w14:textId="77777777" w:rsidR="00F21820" w:rsidRPr="00D0236C" w:rsidRDefault="00F21820" w:rsidP="00F21820">
      <w:pPr>
        <w:spacing w:after="240"/>
        <w:jc w:val="center"/>
        <w:rPr>
          <w:lang w:val="fr-CA"/>
        </w:rPr>
      </w:pPr>
      <w:r w:rsidRPr="00D0236C">
        <w:rPr>
          <w:lang w:val="fr-CA"/>
        </w:rPr>
        <w:t>(Les modifications pertinentes sont en gras pour faciliter la référence)</w:t>
      </w:r>
    </w:p>
    <w:p w14:paraId="388F0B49" w14:textId="77777777" w:rsidR="00F21820" w:rsidRPr="00E1677F" w:rsidRDefault="00F21820" w:rsidP="00F21820">
      <w:pPr>
        <w:pStyle w:val="ListParagraph"/>
        <w:numPr>
          <w:ilvl w:val="0"/>
          <w:numId w:val="23"/>
        </w:numPr>
        <w:ind w:left="90" w:firstLine="0"/>
        <w:jc w:val="left"/>
      </w:pPr>
      <w:r w:rsidRPr="00E1677F">
        <w:rPr>
          <w:b/>
          <w:bCs/>
        </w:rPr>
        <w:t xml:space="preserve">Cet accord actualisé remplace l’accord conclu entre le gouvernement </w:t>
      </w:r>
      <w:r>
        <w:rPr>
          <w:b/>
          <w:bCs/>
        </w:rPr>
        <w:t xml:space="preserve">de </w:t>
      </w:r>
      <w:r w:rsidRPr="00F341B4">
        <w:rPr>
          <w:b/>
          <w:bCs/>
        </w:rPr>
        <w:t>L'Érythrée</w:t>
      </w:r>
      <w:r>
        <w:rPr>
          <w:b/>
          <w:bCs/>
        </w:rPr>
        <w:t xml:space="preserve"> et </w:t>
      </w:r>
      <w:r w:rsidRPr="00E1677F">
        <w:rPr>
          <w:b/>
          <w:bCs/>
        </w:rPr>
        <w:t xml:space="preserve">le Comité exécutif lors de la </w:t>
      </w:r>
      <w:r>
        <w:rPr>
          <w:b/>
          <w:bCs/>
        </w:rPr>
        <w:t>91</w:t>
      </w:r>
      <w:r w:rsidRPr="00E1677F">
        <w:rPr>
          <w:b/>
          <w:bCs/>
          <w:vertAlign w:val="superscript"/>
        </w:rPr>
        <w:t>e</w:t>
      </w:r>
      <w:r w:rsidRPr="00E1677F">
        <w:rPr>
          <w:b/>
          <w:bCs/>
        </w:rPr>
        <w:t xml:space="preserve"> réunion du Comité exécutif</w:t>
      </w:r>
      <w:r w:rsidRPr="00E1677F">
        <w:t>.</w:t>
      </w:r>
    </w:p>
    <w:p w14:paraId="62B0C430" w14:textId="77777777" w:rsidR="00F21820" w:rsidRPr="008748A8" w:rsidRDefault="00F21820" w:rsidP="00F21820">
      <w:pPr>
        <w:rPr>
          <w:lang w:val="fr-CA"/>
        </w:rPr>
      </w:pPr>
    </w:p>
    <w:p w14:paraId="32634905" w14:textId="77777777" w:rsidR="00F21820" w:rsidRPr="00E6650C" w:rsidRDefault="00F21820" w:rsidP="00F21820">
      <w:pPr>
        <w:outlineLvl w:val="0"/>
        <w:rPr>
          <w:lang w:val="fr-CA"/>
        </w:rPr>
      </w:pPr>
      <w:r w:rsidRPr="00E6650C">
        <w:rPr>
          <w:b/>
          <w:lang w:val="fr-CA"/>
        </w:rPr>
        <w:t>APPENDICE 2-A : LES OBJECTIFS ET LE FINANCEMENT</w:t>
      </w:r>
    </w:p>
    <w:tbl>
      <w:tblPr>
        <w:tblW w:w="5142" w:type="pct"/>
        <w:tblInd w:w="9" w:type="dxa"/>
        <w:tblLayout w:type="fixed"/>
        <w:tblCellMar>
          <w:left w:w="85" w:type="dxa"/>
          <w:right w:w="85" w:type="dxa"/>
        </w:tblCellMar>
        <w:tblLook w:val="04A0" w:firstRow="1" w:lastRow="0" w:firstColumn="1" w:lastColumn="0" w:noHBand="0" w:noVBand="1"/>
      </w:tblPr>
      <w:tblGrid>
        <w:gridCol w:w="553"/>
        <w:gridCol w:w="3213"/>
        <w:gridCol w:w="1080"/>
        <w:gridCol w:w="990"/>
        <w:gridCol w:w="990"/>
        <w:gridCol w:w="810"/>
        <w:gridCol w:w="857"/>
        <w:gridCol w:w="1123"/>
      </w:tblGrid>
      <w:tr w:rsidR="00F21820" w:rsidRPr="008748A8" w14:paraId="68113825" w14:textId="77777777" w:rsidTr="0047584C">
        <w:trPr>
          <w:trHeight w:val="98"/>
          <w:tblHeader/>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5F507A8" w14:textId="77777777" w:rsidR="00F21820" w:rsidRPr="008748A8" w:rsidRDefault="00F21820" w:rsidP="0047584C">
            <w:pPr>
              <w:keepNext/>
              <w:keepLines/>
              <w:jc w:val="center"/>
              <w:rPr>
                <w:b/>
                <w:bCs/>
                <w:sz w:val="18"/>
                <w:szCs w:val="18"/>
                <w:lang w:val="en-GB" w:eastAsia="en-CA"/>
              </w:rPr>
            </w:pPr>
            <w:r w:rsidRPr="008748A8">
              <w:rPr>
                <w:b/>
                <w:bCs/>
                <w:sz w:val="18"/>
                <w:szCs w:val="18"/>
                <w:lang w:val="en-GB" w:eastAsia="en-CA"/>
              </w:rPr>
              <w:t>Row</w:t>
            </w:r>
          </w:p>
        </w:tc>
        <w:tc>
          <w:tcPr>
            <w:tcW w:w="321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4336C68" w14:textId="77777777" w:rsidR="00F21820" w:rsidRPr="008748A8" w:rsidRDefault="00F21820" w:rsidP="0047584C">
            <w:pPr>
              <w:keepNext/>
              <w:keepLines/>
              <w:jc w:val="center"/>
              <w:rPr>
                <w:b/>
                <w:bCs/>
                <w:sz w:val="18"/>
                <w:szCs w:val="18"/>
                <w:lang w:val="en-GB" w:eastAsia="en-CA"/>
              </w:rPr>
            </w:pPr>
            <w:r w:rsidRPr="008748A8">
              <w:rPr>
                <w:b/>
                <w:bCs/>
                <w:sz w:val="18"/>
                <w:szCs w:val="18"/>
                <w:lang w:val="en-GB" w:eastAsia="en-CA"/>
              </w:rPr>
              <w:t>Particulars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3D2AA5A" w14:textId="77777777" w:rsidR="00F21820" w:rsidRPr="008748A8" w:rsidRDefault="00F21820" w:rsidP="0047584C">
            <w:pPr>
              <w:keepNext/>
              <w:keepLines/>
              <w:jc w:val="center"/>
              <w:rPr>
                <w:b/>
                <w:bCs/>
                <w:sz w:val="18"/>
                <w:szCs w:val="18"/>
                <w:lang w:val="en-GB" w:eastAsia="en-CA"/>
              </w:rPr>
            </w:pPr>
            <w:r>
              <w:rPr>
                <w:b/>
                <w:bCs/>
                <w:sz w:val="20"/>
                <w:szCs w:val="20"/>
                <w:lang w:eastAsia="en-CA"/>
              </w:rPr>
              <w:t>2022</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3DDE6A2" w14:textId="77777777" w:rsidR="00F21820" w:rsidRPr="008748A8" w:rsidRDefault="00F21820" w:rsidP="0047584C">
            <w:pPr>
              <w:keepNext/>
              <w:keepLines/>
              <w:jc w:val="center"/>
              <w:rPr>
                <w:b/>
                <w:bCs/>
                <w:sz w:val="18"/>
                <w:szCs w:val="18"/>
                <w:lang w:val="en-GB" w:eastAsia="en-CA"/>
              </w:rPr>
            </w:pPr>
            <w:r>
              <w:rPr>
                <w:b/>
                <w:bCs/>
                <w:sz w:val="20"/>
                <w:szCs w:val="20"/>
                <w:lang w:eastAsia="en-CA"/>
              </w:rPr>
              <w:t>2023- 2024</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2E5A793" w14:textId="77777777" w:rsidR="00F21820" w:rsidRPr="008748A8" w:rsidRDefault="00F21820" w:rsidP="0047584C">
            <w:pPr>
              <w:keepNext/>
              <w:keepLines/>
              <w:jc w:val="center"/>
              <w:rPr>
                <w:b/>
                <w:bCs/>
                <w:sz w:val="18"/>
                <w:szCs w:val="18"/>
                <w:lang w:val="en-GB" w:eastAsia="en-CA"/>
              </w:rPr>
            </w:pPr>
            <w:r>
              <w:rPr>
                <w:b/>
                <w:bCs/>
                <w:sz w:val="20"/>
                <w:szCs w:val="20"/>
                <w:lang w:eastAsia="en-CA"/>
              </w:rPr>
              <w:t>2025</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2F5A7A43" w14:textId="77777777" w:rsidR="00F21820" w:rsidRPr="008748A8" w:rsidRDefault="00F21820" w:rsidP="0047584C">
            <w:pPr>
              <w:keepNext/>
              <w:keepLines/>
              <w:jc w:val="center"/>
              <w:rPr>
                <w:b/>
                <w:bCs/>
                <w:sz w:val="18"/>
                <w:szCs w:val="18"/>
                <w:lang w:val="en-GB" w:eastAsia="en-CA"/>
              </w:rPr>
            </w:pPr>
            <w:r>
              <w:rPr>
                <w:b/>
                <w:bCs/>
                <w:sz w:val="20"/>
                <w:szCs w:val="20"/>
                <w:lang w:eastAsia="en-CA"/>
              </w:rPr>
              <w:t>2026-2029</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D11173C" w14:textId="77777777" w:rsidR="00F21820" w:rsidRPr="008748A8" w:rsidRDefault="00F21820" w:rsidP="0047584C">
            <w:pPr>
              <w:keepNext/>
              <w:keepLines/>
              <w:jc w:val="center"/>
              <w:rPr>
                <w:b/>
                <w:bCs/>
                <w:sz w:val="18"/>
                <w:szCs w:val="18"/>
                <w:lang w:val="en-GB" w:eastAsia="en-CA"/>
              </w:rPr>
            </w:pPr>
            <w:r>
              <w:rPr>
                <w:b/>
                <w:bCs/>
                <w:sz w:val="20"/>
                <w:szCs w:val="20"/>
                <w:lang w:eastAsia="en-CA"/>
              </w:rPr>
              <w:t>2030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53B529CB" w14:textId="77777777" w:rsidR="00F21820" w:rsidRPr="008748A8" w:rsidRDefault="00F21820" w:rsidP="0047584C">
            <w:pPr>
              <w:keepNext/>
              <w:keepLines/>
              <w:jc w:val="center"/>
              <w:rPr>
                <w:b/>
                <w:bCs/>
                <w:sz w:val="18"/>
                <w:szCs w:val="18"/>
                <w:lang w:val="en-GB" w:eastAsia="en-CA"/>
              </w:rPr>
            </w:pPr>
            <w:r>
              <w:rPr>
                <w:b/>
                <w:bCs/>
                <w:sz w:val="20"/>
                <w:szCs w:val="20"/>
                <w:lang w:eastAsia="en-CA"/>
              </w:rPr>
              <w:t>Total</w:t>
            </w:r>
          </w:p>
        </w:tc>
      </w:tr>
      <w:tr w:rsidR="00F21820" w:rsidRPr="008748A8" w14:paraId="2B4F2226" w14:textId="77777777" w:rsidTr="0047584C">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7A3D6C1" w14:textId="77777777" w:rsidR="00F21820" w:rsidRPr="008748A8" w:rsidRDefault="00F21820" w:rsidP="0047584C">
            <w:pPr>
              <w:keepNext/>
              <w:keepLines/>
              <w:jc w:val="left"/>
              <w:rPr>
                <w:sz w:val="18"/>
                <w:szCs w:val="18"/>
                <w:lang w:val="en-GB" w:eastAsia="en-CA"/>
              </w:rPr>
            </w:pPr>
            <w:r w:rsidRPr="008748A8">
              <w:rPr>
                <w:sz w:val="18"/>
                <w:szCs w:val="18"/>
                <w:lang w:val="en-GB" w:eastAsia="en-CA"/>
              </w:rPr>
              <w:t>1.1</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637298DB" w14:textId="77777777" w:rsidR="00F21820" w:rsidRPr="008748A8" w:rsidRDefault="00F21820" w:rsidP="0047584C">
            <w:pPr>
              <w:jc w:val="left"/>
              <w:rPr>
                <w:sz w:val="18"/>
                <w:szCs w:val="18"/>
                <w:lang w:val="fr-CA"/>
              </w:rPr>
            </w:pPr>
            <w:r w:rsidRPr="008748A8">
              <w:rPr>
                <w:sz w:val="18"/>
                <w:szCs w:val="18"/>
                <w:lang w:val="fr-CA"/>
              </w:rPr>
              <w:t>Calendrier de réduction des substances du groupe I de l’annexe C du Protocole de Montréal (tonnes PAO)</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E5EF561" w14:textId="77777777" w:rsidR="00F21820" w:rsidRPr="008748A8" w:rsidRDefault="00F21820" w:rsidP="0047584C">
            <w:pPr>
              <w:keepNext/>
              <w:keepLines/>
              <w:jc w:val="right"/>
              <w:rPr>
                <w:sz w:val="18"/>
                <w:szCs w:val="18"/>
                <w:lang w:val="en-GB" w:eastAsia="en-CA"/>
              </w:rPr>
            </w:pPr>
            <w:r>
              <w:rPr>
                <w:sz w:val="20"/>
                <w:szCs w:val="20"/>
                <w:lang w:eastAsia="en-CA"/>
              </w:rPr>
              <w:t>0,71</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BF872B0" w14:textId="77777777" w:rsidR="00F21820" w:rsidRPr="008748A8" w:rsidRDefault="00F21820" w:rsidP="0047584C">
            <w:pPr>
              <w:keepNext/>
              <w:keepLines/>
              <w:jc w:val="right"/>
              <w:rPr>
                <w:sz w:val="18"/>
                <w:szCs w:val="18"/>
                <w:lang w:val="en-GB" w:eastAsia="en-CA"/>
              </w:rPr>
            </w:pPr>
            <w:r>
              <w:rPr>
                <w:sz w:val="20"/>
                <w:szCs w:val="20"/>
                <w:lang w:eastAsia="en-CA"/>
              </w:rPr>
              <w:t>0,71</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54ABB8" w14:textId="77777777" w:rsidR="00F21820" w:rsidRPr="008748A8" w:rsidRDefault="00F21820" w:rsidP="0047584C">
            <w:pPr>
              <w:keepNext/>
              <w:keepLines/>
              <w:jc w:val="right"/>
              <w:rPr>
                <w:sz w:val="18"/>
                <w:szCs w:val="18"/>
                <w:lang w:val="en-GB" w:eastAsia="en-CA"/>
              </w:rPr>
            </w:pPr>
            <w:r>
              <w:rPr>
                <w:sz w:val="20"/>
                <w:szCs w:val="20"/>
                <w:lang w:eastAsia="en-CA"/>
              </w:rPr>
              <w:t>0,35</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7C4C8D41" w14:textId="77777777" w:rsidR="00F21820" w:rsidRPr="008748A8" w:rsidRDefault="00F21820" w:rsidP="0047584C">
            <w:pPr>
              <w:keepNext/>
              <w:keepLines/>
              <w:jc w:val="right"/>
              <w:rPr>
                <w:sz w:val="18"/>
                <w:szCs w:val="18"/>
                <w:lang w:val="en-GB" w:eastAsia="en-CA"/>
              </w:rPr>
            </w:pPr>
            <w:r>
              <w:rPr>
                <w:sz w:val="20"/>
                <w:szCs w:val="20"/>
                <w:lang w:eastAsia="en-CA"/>
              </w:rPr>
              <w:t>0,35</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FD3E788" w14:textId="77777777" w:rsidR="00F21820" w:rsidRPr="008748A8" w:rsidRDefault="00F21820" w:rsidP="0047584C">
            <w:pPr>
              <w:keepNext/>
              <w:keepLines/>
              <w:jc w:val="right"/>
              <w:rPr>
                <w:sz w:val="18"/>
                <w:szCs w:val="18"/>
                <w:lang w:val="en-GB" w:eastAsia="en-CA"/>
              </w:rPr>
            </w:pPr>
            <w:r>
              <w:rPr>
                <w:sz w:val="20"/>
                <w:szCs w:val="20"/>
                <w:lang w:eastAsia="en-CA"/>
              </w:rPr>
              <w:t>0,00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1F661C0F" w14:textId="77777777" w:rsidR="00F21820" w:rsidRPr="008748A8" w:rsidRDefault="00F21820" w:rsidP="0047584C">
            <w:pPr>
              <w:keepNext/>
              <w:keepLines/>
              <w:jc w:val="right"/>
              <w:rPr>
                <w:sz w:val="18"/>
                <w:szCs w:val="18"/>
                <w:lang w:val="en-GB" w:eastAsia="en-CA"/>
              </w:rPr>
            </w:pPr>
            <w:r>
              <w:rPr>
                <w:sz w:val="20"/>
                <w:szCs w:val="20"/>
                <w:lang w:eastAsia="en-CA"/>
              </w:rPr>
              <w:t>n/a</w:t>
            </w:r>
          </w:p>
        </w:tc>
      </w:tr>
      <w:tr w:rsidR="00F21820" w:rsidRPr="008748A8" w14:paraId="5C3CCC0B" w14:textId="77777777" w:rsidTr="0047584C">
        <w:trPr>
          <w:trHeight w:val="408"/>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5DDD636" w14:textId="77777777" w:rsidR="00F21820" w:rsidRPr="008748A8" w:rsidRDefault="00F21820" w:rsidP="0047584C">
            <w:pPr>
              <w:jc w:val="left"/>
              <w:rPr>
                <w:sz w:val="18"/>
                <w:szCs w:val="18"/>
                <w:lang w:val="en-GB" w:eastAsia="en-CA"/>
              </w:rPr>
            </w:pPr>
            <w:r w:rsidRPr="008748A8">
              <w:rPr>
                <w:sz w:val="18"/>
                <w:szCs w:val="18"/>
                <w:lang w:val="en-GB" w:eastAsia="en-CA"/>
              </w:rPr>
              <w:t>1.2</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7A6F9740" w14:textId="77777777" w:rsidR="00F21820" w:rsidRPr="008748A8" w:rsidRDefault="00F21820" w:rsidP="0047584C">
            <w:pPr>
              <w:jc w:val="left"/>
              <w:rPr>
                <w:sz w:val="18"/>
                <w:szCs w:val="18"/>
                <w:lang w:val="fr-CA"/>
              </w:rPr>
            </w:pPr>
            <w:r w:rsidRPr="008748A8">
              <w:rPr>
                <w:sz w:val="18"/>
                <w:szCs w:val="18"/>
                <w:lang w:val="fr-CA"/>
              </w:rPr>
              <w:t>Consommation totale maximum autorisée des substances du groupe I de l’annexe C (tonnes PAO)</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60A76F3" w14:textId="77777777" w:rsidR="00F21820" w:rsidRPr="008748A8" w:rsidRDefault="00F21820" w:rsidP="0047584C">
            <w:pPr>
              <w:jc w:val="right"/>
              <w:rPr>
                <w:sz w:val="18"/>
                <w:szCs w:val="18"/>
                <w:lang w:val="en-GB" w:eastAsia="en-CA"/>
              </w:rPr>
            </w:pPr>
            <w:r>
              <w:rPr>
                <w:sz w:val="20"/>
                <w:szCs w:val="20"/>
                <w:lang w:eastAsia="en-CA"/>
              </w:rPr>
              <w:t>0,67</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A821620" w14:textId="77777777" w:rsidR="00F21820" w:rsidRPr="008748A8" w:rsidRDefault="00F21820" w:rsidP="0047584C">
            <w:pPr>
              <w:jc w:val="right"/>
              <w:rPr>
                <w:sz w:val="18"/>
                <w:szCs w:val="18"/>
                <w:lang w:val="en-GB" w:eastAsia="en-CA"/>
              </w:rPr>
            </w:pPr>
            <w:r>
              <w:rPr>
                <w:sz w:val="20"/>
                <w:szCs w:val="20"/>
                <w:lang w:eastAsia="en-CA"/>
              </w:rPr>
              <w:t>0,60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B97BF43" w14:textId="77777777" w:rsidR="00F21820" w:rsidRPr="008748A8" w:rsidRDefault="00F21820" w:rsidP="0047584C">
            <w:pPr>
              <w:jc w:val="right"/>
              <w:rPr>
                <w:sz w:val="18"/>
                <w:szCs w:val="18"/>
                <w:lang w:val="en-GB" w:eastAsia="en-CA"/>
              </w:rPr>
            </w:pPr>
            <w:r>
              <w:rPr>
                <w:sz w:val="20"/>
                <w:szCs w:val="20"/>
                <w:lang w:eastAsia="en-CA"/>
              </w:rPr>
              <w:t>0,35</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7914E13" w14:textId="77777777" w:rsidR="00F21820" w:rsidRPr="008748A8" w:rsidRDefault="00F21820" w:rsidP="0047584C">
            <w:pPr>
              <w:jc w:val="right"/>
              <w:rPr>
                <w:sz w:val="18"/>
                <w:szCs w:val="18"/>
                <w:lang w:val="en-GB" w:eastAsia="en-CA"/>
              </w:rPr>
            </w:pPr>
            <w:r>
              <w:rPr>
                <w:sz w:val="20"/>
                <w:szCs w:val="20"/>
                <w:lang w:eastAsia="en-CA"/>
              </w:rPr>
              <w:t>0,35</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C6CF58F" w14:textId="77777777" w:rsidR="00F21820" w:rsidRPr="008748A8" w:rsidRDefault="00F21820" w:rsidP="0047584C">
            <w:pPr>
              <w:jc w:val="right"/>
              <w:rPr>
                <w:sz w:val="18"/>
                <w:szCs w:val="18"/>
                <w:lang w:val="en-GB" w:eastAsia="en-CA"/>
              </w:rPr>
            </w:pPr>
            <w:r>
              <w:rPr>
                <w:sz w:val="20"/>
                <w:szCs w:val="20"/>
                <w:lang w:eastAsia="en-CA"/>
              </w:rPr>
              <w:t>0,00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5B1553CD" w14:textId="77777777" w:rsidR="00F21820" w:rsidRPr="008748A8" w:rsidRDefault="00F21820" w:rsidP="0047584C">
            <w:pPr>
              <w:jc w:val="right"/>
              <w:rPr>
                <w:sz w:val="18"/>
                <w:szCs w:val="18"/>
                <w:lang w:val="en-GB" w:eastAsia="en-CA"/>
              </w:rPr>
            </w:pPr>
            <w:r>
              <w:rPr>
                <w:sz w:val="20"/>
                <w:szCs w:val="20"/>
                <w:lang w:eastAsia="en-CA"/>
              </w:rPr>
              <w:t>n/a</w:t>
            </w:r>
          </w:p>
        </w:tc>
      </w:tr>
      <w:tr w:rsidR="00F21820" w:rsidRPr="008748A8" w14:paraId="0CE1FFAB" w14:textId="77777777" w:rsidTr="0047584C">
        <w:trPr>
          <w:trHeight w:val="11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36CA368" w14:textId="77777777" w:rsidR="00F21820" w:rsidRPr="008748A8" w:rsidRDefault="00F21820" w:rsidP="0047584C">
            <w:pPr>
              <w:jc w:val="left"/>
              <w:rPr>
                <w:sz w:val="18"/>
                <w:szCs w:val="18"/>
                <w:lang w:val="en-GB" w:eastAsia="en-CA"/>
              </w:rPr>
            </w:pPr>
            <w:r w:rsidRPr="008748A8">
              <w:rPr>
                <w:sz w:val="18"/>
                <w:szCs w:val="18"/>
                <w:lang w:val="en-GB" w:eastAsia="en-CA"/>
              </w:rPr>
              <w:t>2.1</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19C5855B" w14:textId="77777777" w:rsidR="00F21820" w:rsidRPr="008748A8" w:rsidRDefault="00F21820" w:rsidP="0047584C">
            <w:pPr>
              <w:jc w:val="left"/>
              <w:rPr>
                <w:sz w:val="18"/>
                <w:szCs w:val="18"/>
                <w:lang w:val="fr-CA"/>
              </w:rPr>
            </w:pPr>
            <w:r w:rsidRPr="008748A8">
              <w:rPr>
                <w:sz w:val="18"/>
                <w:szCs w:val="18"/>
                <w:lang w:val="fr-CA"/>
              </w:rPr>
              <w:t xml:space="preserve">Financement convenu pour le </w:t>
            </w:r>
            <w:r>
              <w:rPr>
                <w:sz w:val="18"/>
                <w:szCs w:val="18"/>
                <w:lang w:val="fr-CA"/>
              </w:rPr>
              <w:t>(PNUE)</w:t>
            </w:r>
            <w:r w:rsidRPr="008748A8">
              <w:rPr>
                <w:sz w:val="18"/>
                <w:szCs w:val="18"/>
                <w:lang w:val="fr-CA"/>
              </w:rPr>
              <w:t>, agence principale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4999ACDB" w14:textId="77777777" w:rsidR="00F21820" w:rsidRPr="00AE5734" w:rsidRDefault="00F21820" w:rsidP="0047584C">
            <w:pPr>
              <w:jc w:val="right"/>
              <w:rPr>
                <w:sz w:val="18"/>
                <w:szCs w:val="18"/>
                <w:lang w:val="en-GB" w:eastAsia="en-CA"/>
              </w:rPr>
            </w:pPr>
            <w:r>
              <w:rPr>
                <w:sz w:val="20"/>
                <w:szCs w:val="20"/>
                <w:lang w:eastAsia="en-CA"/>
              </w:rPr>
              <w:t>115 000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7891B43" w14:textId="77777777" w:rsidR="00F21820" w:rsidRPr="00AE5734" w:rsidRDefault="00F21820" w:rsidP="0047584C">
            <w:pPr>
              <w:jc w:val="right"/>
              <w:rPr>
                <w:sz w:val="18"/>
                <w:szCs w:val="18"/>
                <w:lang w:val="en-GB" w:eastAsia="en-CA"/>
              </w:rPr>
            </w:pPr>
            <w:r>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1E79AAD" w14:textId="77777777" w:rsidR="00F21820" w:rsidRPr="00AE5734" w:rsidRDefault="00F21820" w:rsidP="0047584C">
            <w:pPr>
              <w:jc w:val="right"/>
              <w:rPr>
                <w:sz w:val="18"/>
                <w:szCs w:val="18"/>
                <w:lang w:val="en-GB" w:eastAsia="en-CA"/>
              </w:rPr>
            </w:pPr>
            <w:r>
              <w:rPr>
                <w:b/>
                <w:bCs/>
                <w:sz w:val="20"/>
                <w:szCs w:val="20"/>
                <w:lang w:eastAsia="en-CA"/>
              </w:rPr>
              <w:t>235 000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D25C7AC" w14:textId="77777777" w:rsidR="00F21820" w:rsidRPr="00AE5734" w:rsidRDefault="00F21820" w:rsidP="0047584C">
            <w:pPr>
              <w:jc w:val="right"/>
              <w:rPr>
                <w:sz w:val="18"/>
                <w:szCs w:val="18"/>
                <w:lang w:val="en-GB" w:eastAsia="en-CA"/>
              </w:rPr>
            </w:pPr>
            <w:r>
              <w:rPr>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D69EFBE" w14:textId="77777777" w:rsidR="00F21820" w:rsidRPr="00AE5734" w:rsidRDefault="00F21820" w:rsidP="0047584C">
            <w:pPr>
              <w:jc w:val="right"/>
              <w:rPr>
                <w:sz w:val="18"/>
                <w:szCs w:val="18"/>
                <w:lang w:val="en-GB" w:eastAsia="en-CA"/>
              </w:rPr>
            </w:pPr>
            <w:r>
              <w:rPr>
                <w:sz w:val="20"/>
                <w:szCs w:val="20"/>
                <w:lang w:eastAsia="en-CA"/>
              </w:rPr>
              <w:t>75 000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141F3932" w14:textId="77777777" w:rsidR="00F21820" w:rsidRPr="00AE5734" w:rsidRDefault="00F21820" w:rsidP="0047584C">
            <w:pPr>
              <w:jc w:val="right"/>
              <w:rPr>
                <w:sz w:val="18"/>
                <w:szCs w:val="18"/>
                <w:lang w:val="en-GB" w:eastAsia="en-CA"/>
              </w:rPr>
            </w:pPr>
            <w:r>
              <w:rPr>
                <w:b/>
                <w:bCs/>
                <w:sz w:val="20"/>
                <w:szCs w:val="20"/>
                <w:lang w:eastAsia="en-CA"/>
              </w:rPr>
              <w:t>425 000</w:t>
            </w:r>
          </w:p>
        </w:tc>
      </w:tr>
      <w:tr w:rsidR="00F21820" w:rsidRPr="008748A8" w14:paraId="4A2E198A" w14:textId="77777777" w:rsidTr="0047584C">
        <w:trPr>
          <w:trHeight w:val="56"/>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51A080E" w14:textId="77777777" w:rsidR="00F21820" w:rsidRPr="008748A8" w:rsidRDefault="00F21820" w:rsidP="0047584C">
            <w:pPr>
              <w:jc w:val="left"/>
              <w:rPr>
                <w:sz w:val="18"/>
                <w:szCs w:val="18"/>
                <w:lang w:val="en-GB" w:eastAsia="en-CA"/>
              </w:rPr>
            </w:pPr>
            <w:r w:rsidRPr="008748A8">
              <w:rPr>
                <w:sz w:val="18"/>
                <w:szCs w:val="18"/>
                <w:lang w:val="en-GB" w:eastAsia="en-CA"/>
              </w:rPr>
              <w:t>2.2</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62B3DF1F" w14:textId="77777777" w:rsidR="00F21820" w:rsidRPr="008748A8" w:rsidRDefault="00F21820" w:rsidP="0047584C">
            <w:pPr>
              <w:jc w:val="left"/>
              <w:rPr>
                <w:sz w:val="18"/>
                <w:szCs w:val="18"/>
                <w:lang w:val="fr-CA"/>
              </w:rPr>
            </w:pPr>
            <w:r w:rsidRPr="008748A8">
              <w:rPr>
                <w:sz w:val="18"/>
                <w:szCs w:val="18"/>
                <w:lang w:val="fr-CA"/>
              </w:rPr>
              <w:t>Coûts d’appui pour l’agence principale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9838087" w14:textId="77777777" w:rsidR="00F21820" w:rsidRPr="00AE5734" w:rsidRDefault="00F21820" w:rsidP="0047584C">
            <w:pPr>
              <w:jc w:val="right"/>
              <w:rPr>
                <w:sz w:val="18"/>
                <w:szCs w:val="18"/>
                <w:lang w:val="en-GB" w:eastAsia="en-CA"/>
              </w:rPr>
            </w:pPr>
            <w:r>
              <w:rPr>
                <w:sz w:val="20"/>
                <w:szCs w:val="20"/>
                <w:lang w:eastAsia="en-CA"/>
              </w:rPr>
              <w:t>14 950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4E693D6" w14:textId="77777777" w:rsidR="00F21820" w:rsidRPr="00AE5734" w:rsidRDefault="00F21820" w:rsidP="0047584C">
            <w:pPr>
              <w:jc w:val="right"/>
              <w:rPr>
                <w:sz w:val="18"/>
                <w:szCs w:val="18"/>
                <w:lang w:val="en-GB" w:eastAsia="en-CA"/>
              </w:rPr>
            </w:pPr>
            <w:r>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C23596" w14:textId="77777777" w:rsidR="00F21820" w:rsidRPr="00AE5734" w:rsidRDefault="00F21820" w:rsidP="0047584C">
            <w:pPr>
              <w:jc w:val="right"/>
              <w:rPr>
                <w:sz w:val="18"/>
                <w:szCs w:val="18"/>
                <w:lang w:val="en-GB" w:eastAsia="en-CA"/>
              </w:rPr>
            </w:pPr>
            <w:r>
              <w:rPr>
                <w:b/>
                <w:bCs/>
                <w:sz w:val="20"/>
                <w:szCs w:val="20"/>
                <w:lang w:val="en-US" w:eastAsia="en-CA"/>
              </w:rPr>
              <w:t>30 550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118E81DA" w14:textId="77777777" w:rsidR="00F21820" w:rsidRPr="00AE5734" w:rsidRDefault="00F21820" w:rsidP="0047584C">
            <w:pPr>
              <w:jc w:val="right"/>
              <w:rPr>
                <w:sz w:val="18"/>
                <w:szCs w:val="18"/>
                <w:lang w:val="en-GB" w:eastAsia="en-CA"/>
              </w:rPr>
            </w:pPr>
            <w:r>
              <w:rPr>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318512D" w14:textId="77777777" w:rsidR="00F21820" w:rsidRPr="00AE5734" w:rsidRDefault="00F21820" w:rsidP="0047584C">
            <w:pPr>
              <w:jc w:val="right"/>
              <w:rPr>
                <w:sz w:val="18"/>
                <w:szCs w:val="18"/>
                <w:lang w:val="en-GB" w:eastAsia="en-CA"/>
              </w:rPr>
            </w:pPr>
            <w:r>
              <w:rPr>
                <w:sz w:val="20"/>
                <w:szCs w:val="20"/>
                <w:lang w:eastAsia="en-CA"/>
              </w:rPr>
              <w:t>9 750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76EF0209" w14:textId="77777777" w:rsidR="00F21820" w:rsidRPr="00AE5734" w:rsidRDefault="00F21820" w:rsidP="0047584C">
            <w:pPr>
              <w:jc w:val="right"/>
              <w:rPr>
                <w:sz w:val="18"/>
                <w:szCs w:val="18"/>
                <w:lang w:val="en-GB" w:eastAsia="en-CA"/>
              </w:rPr>
            </w:pPr>
            <w:r>
              <w:rPr>
                <w:b/>
                <w:bCs/>
                <w:sz w:val="20"/>
                <w:szCs w:val="20"/>
                <w:lang w:eastAsia="en-CA"/>
              </w:rPr>
              <w:t>55 250</w:t>
            </w:r>
          </w:p>
        </w:tc>
      </w:tr>
      <w:tr w:rsidR="00F21820" w:rsidRPr="008748A8" w14:paraId="7CAC6143" w14:textId="77777777" w:rsidTr="0047584C">
        <w:trPr>
          <w:trHeight w:val="161"/>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596B027" w14:textId="77777777" w:rsidR="00F21820" w:rsidRPr="008748A8" w:rsidRDefault="00F21820" w:rsidP="0047584C">
            <w:pPr>
              <w:jc w:val="left"/>
              <w:rPr>
                <w:sz w:val="18"/>
                <w:szCs w:val="18"/>
                <w:lang w:val="en-GB" w:eastAsia="en-CA"/>
              </w:rPr>
            </w:pPr>
            <w:r w:rsidRPr="008748A8">
              <w:rPr>
                <w:sz w:val="18"/>
                <w:szCs w:val="18"/>
                <w:lang w:val="en-GB" w:eastAsia="en-CA"/>
              </w:rPr>
              <w:t>2.3</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60F0AD05" w14:textId="77777777" w:rsidR="00F21820" w:rsidRPr="008748A8" w:rsidRDefault="00F21820" w:rsidP="0047584C">
            <w:pPr>
              <w:jc w:val="left"/>
              <w:rPr>
                <w:sz w:val="18"/>
                <w:szCs w:val="18"/>
                <w:lang w:val="fr-CA"/>
              </w:rPr>
            </w:pPr>
            <w:r w:rsidRPr="008748A8">
              <w:rPr>
                <w:sz w:val="18"/>
                <w:szCs w:val="18"/>
                <w:lang w:val="fr-CA"/>
              </w:rPr>
              <w:t>Financement convenu pour l’agence de coopération (</w:t>
            </w:r>
            <w:r>
              <w:rPr>
                <w:sz w:val="18"/>
                <w:szCs w:val="18"/>
                <w:lang w:val="fr-CA"/>
              </w:rPr>
              <w:t>UNIDO</w:t>
            </w:r>
            <w:r w:rsidRPr="008748A8">
              <w:rPr>
                <w:sz w:val="18"/>
                <w:szCs w:val="18"/>
                <w:lang w:val="fr-CA"/>
              </w:rPr>
              <w:t>)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0C2A8564" w14:textId="77777777" w:rsidR="00F21820" w:rsidRPr="00AE5734" w:rsidRDefault="00F21820" w:rsidP="0047584C">
            <w:pPr>
              <w:jc w:val="right"/>
              <w:rPr>
                <w:sz w:val="18"/>
                <w:szCs w:val="18"/>
                <w:lang w:val="en-GB" w:eastAsia="en-CA"/>
              </w:rPr>
            </w:pPr>
            <w:r>
              <w:rPr>
                <w:sz w:val="20"/>
                <w:szCs w:val="20"/>
                <w:lang w:eastAsia="en-CA"/>
              </w:rPr>
              <w:t>105 000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64C085F" w14:textId="77777777" w:rsidR="00F21820" w:rsidRPr="00AE5734" w:rsidRDefault="00F21820" w:rsidP="0047584C">
            <w:pPr>
              <w:jc w:val="right"/>
              <w:rPr>
                <w:sz w:val="18"/>
                <w:szCs w:val="18"/>
                <w:lang w:val="en-GB" w:eastAsia="en-CA"/>
              </w:rPr>
            </w:pPr>
            <w:r>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DEA0372" w14:textId="77777777" w:rsidR="00F21820" w:rsidRPr="00AE5734" w:rsidRDefault="00F21820" w:rsidP="0047584C">
            <w:pPr>
              <w:jc w:val="right"/>
              <w:rPr>
                <w:sz w:val="18"/>
                <w:szCs w:val="18"/>
                <w:lang w:val="en-GB" w:eastAsia="en-CA"/>
              </w:rPr>
            </w:pPr>
            <w:r>
              <w:rPr>
                <w:sz w:val="20"/>
                <w:szCs w:val="20"/>
                <w:lang w:eastAsia="en-CA"/>
              </w:rPr>
              <w:t>110 000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55930B92" w14:textId="77777777" w:rsidR="00F21820" w:rsidRPr="00AE5734" w:rsidRDefault="00F21820" w:rsidP="0047584C">
            <w:pPr>
              <w:jc w:val="right"/>
              <w:rPr>
                <w:sz w:val="18"/>
                <w:szCs w:val="18"/>
                <w:lang w:val="en-GB" w:eastAsia="en-CA"/>
              </w:rPr>
            </w:pPr>
            <w:r>
              <w:rPr>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2FD41B" w14:textId="77777777" w:rsidR="00F21820" w:rsidRPr="00AE5734" w:rsidRDefault="00F21820" w:rsidP="0047584C">
            <w:pPr>
              <w:jc w:val="right"/>
              <w:rPr>
                <w:sz w:val="18"/>
                <w:szCs w:val="18"/>
                <w:lang w:val="en-GB" w:eastAsia="en-CA"/>
              </w:rPr>
            </w:pPr>
            <w:r>
              <w:rPr>
                <w:sz w:val="20"/>
                <w:szCs w:val="20"/>
                <w:lang w:eastAsia="en-CA"/>
              </w:rPr>
              <w:t>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16E8D126" w14:textId="77777777" w:rsidR="00F21820" w:rsidRPr="00AE5734" w:rsidRDefault="00F21820" w:rsidP="0047584C">
            <w:pPr>
              <w:jc w:val="right"/>
              <w:rPr>
                <w:sz w:val="18"/>
                <w:szCs w:val="18"/>
                <w:lang w:val="en-GB" w:eastAsia="en-CA"/>
              </w:rPr>
            </w:pPr>
            <w:r>
              <w:rPr>
                <w:sz w:val="20"/>
                <w:szCs w:val="20"/>
                <w:lang w:eastAsia="en-CA"/>
              </w:rPr>
              <w:t>215 000</w:t>
            </w:r>
          </w:p>
        </w:tc>
      </w:tr>
      <w:tr w:rsidR="00F21820" w:rsidRPr="008748A8" w14:paraId="3E6D6B1E" w14:textId="77777777" w:rsidTr="0047584C">
        <w:trPr>
          <w:trHeight w:val="60"/>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C1C4BF6" w14:textId="77777777" w:rsidR="00F21820" w:rsidRPr="008748A8" w:rsidRDefault="00F21820" w:rsidP="0047584C">
            <w:pPr>
              <w:jc w:val="left"/>
              <w:rPr>
                <w:sz w:val="18"/>
                <w:szCs w:val="18"/>
                <w:lang w:val="en-GB" w:eastAsia="en-CA"/>
              </w:rPr>
            </w:pPr>
            <w:r w:rsidRPr="008748A8">
              <w:rPr>
                <w:sz w:val="18"/>
                <w:szCs w:val="18"/>
                <w:lang w:val="en-GB" w:eastAsia="en-CA"/>
              </w:rPr>
              <w:t>2.4</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649B09B0" w14:textId="77777777" w:rsidR="00F21820" w:rsidRPr="008748A8" w:rsidRDefault="00F21820" w:rsidP="0047584C">
            <w:pPr>
              <w:jc w:val="left"/>
              <w:rPr>
                <w:sz w:val="18"/>
                <w:szCs w:val="18"/>
                <w:lang w:val="fr-CA"/>
              </w:rPr>
            </w:pPr>
            <w:r w:rsidRPr="008748A8">
              <w:rPr>
                <w:sz w:val="18"/>
                <w:szCs w:val="18"/>
                <w:lang w:val="fr-CA"/>
              </w:rPr>
              <w:t>Coûts d’appui pour l’agence de coopération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2ACF7F61" w14:textId="77777777" w:rsidR="00F21820" w:rsidRPr="00AE5734" w:rsidRDefault="00F21820" w:rsidP="0047584C">
            <w:pPr>
              <w:jc w:val="right"/>
              <w:rPr>
                <w:sz w:val="18"/>
                <w:szCs w:val="18"/>
                <w:lang w:val="en-GB" w:eastAsia="en-CA"/>
              </w:rPr>
            </w:pPr>
            <w:r>
              <w:rPr>
                <w:sz w:val="20"/>
                <w:szCs w:val="20"/>
                <w:lang w:eastAsia="en-CA"/>
              </w:rPr>
              <w:t>9 450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55668ED" w14:textId="77777777" w:rsidR="00F21820" w:rsidRPr="00AE5734" w:rsidRDefault="00F21820" w:rsidP="0047584C">
            <w:pPr>
              <w:jc w:val="right"/>
              <w:rPr>
                <w:sz w:val="18"/>
                <w:szCs w:val="18"/>
                <w:lang w:val="en-GB" w:eastAsia="en-CA"/>
              </w:rPr>
            </w:pPr>
            <w:r>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F045140" w14:textId="77777777" w:rsidR="00F21820" w:rsidRPr="00AE5734" w:rsidRDefault="00F21820" w:rsidP="0047584C">
            <w:pPr>
              <w:jc w:val="right"/>
              <w:rPr>
                <w:sz w:val="18"/>
                <w:szCs w:val="18"/>
                <w:lang w:val="en-GB" w:eastAsia="en-CA"/>
              </w:rPr>
            </w:pPr>
            <w:r>
              <w:rPr>
                <w:sz w:val="20"/>
                <w:szCs w:val="20"/>
                <w:lang w:eastAsia="en-CA"/>
              </w:rPr>
              <w:t>9 900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3ADAF2F" w14:textId="77777777" w:rsidR="00F21820" w:rsidRPr="00AE5734" w:rsidRDefault="00F21820" w:rsidP="0047584C">
            <w:pPr>
              <w:jc w:val="right"/>
              <w:rPr>
                <w:sz w:val="18"/>
                <w:szCs w:val="18"/>
                <w:lang w:val="en-GB" w:eastAsia="en-CA"/>
              </w:rPr>
            </w:pPr>
            <w:r>
              <w:rPr>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9267AFD" w14:textId="77777777" w:rsidR="00F21820" w:rsidRPr="00AE5734" w:rsidRDefault="00F21820" w:rsidP="0047584C">
            <w:pPr>
              <w:jc w:val="right"/>
              <w:rPr>
                <w:sz w:val="18"/>
                <w:szCs w:val="18"/>
                <w:lang w:val="en-GB" w:eastAsia="en-CA"/>
              </w:rPr>
            </w:pPr>
            <w:r>
              <w:rPr>
                <w:sz w:val="20"/>
                <w:szCs w:val="20"/>
                <w:lang w:eastAsia="en-CA"/>
              </w:rPr>
              <w:t>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4448F861" w14:textId="77777777" w:rsidR="00F21820" w:rsidRPr="00AE5734" w:rsidRDefault="00F21820" w:rsidP="0047584C">
            <w:pPr>
              <w:jc w:val="right"/>
              <w:rPr>
                <w:sz w:val="18"/>
                <w:szCs w:val="18"/>
                <w:lang w:val="en-GB" w:eastAsia="en-CA"/>
              </w:rPr>
            </w:pPr>
            <w:r>
              <w:rPr>
                <w:sz w:val="20"/>
                <w:szCs w:val="20"/>
                <w:lang w:eastAsia="en-CA"/>
              </w:rPr>
              <w:t>19 350</w:t>
            </w:r>
          </w:p>
        </w:tc>
      </w:tr>
      <w:tr w:rsidR="00F21820" w:rsidRPr="008748A8" w14:paraId="64EE7C61" w14:textId="77777777" w:rsidTr="0047584C">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6B33B7D" w14:textId="77777777" w:rsidR="00F21820" w:rsidRPr="008748A8" w:rsidRDefault="00F21820" w:rsidP="0047584C">
            <w:pPr>
              <w:jc w:val="left"/>
              <w:rPr>
                <w:sz w:val="18"/>
                <w:szCs w:val="18"/>
                <w:lang w:val="en-GB" w:eastAsia="en-CA"/>
              </w:rPr>
            </w:pPr>
            <w:r w:rsidRPr="008748A8">
              <w:rPr>
                <w:sz w:val="18"/>
                <w:szCs w:val="18"/>
                <w:lang w:val="en-GB" w:eastAsia="en-CA"/>
              </w:rPr>
              <w:t>3.1</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24FDD8DE" w14:textId="77777777" w:rsidR="00F21820" w:rsidRPr="008748A8" w:rsidRDefault="00F21820" w:rsidP="0047584C">
            <w:pPr>
              <w:jc w:val="left"/>
              <w:rPr>
                <w:sz w:val="18"/>
                <w:szCs w:val="18"/>
                <w:lang w:val="fr-CA"/>
              </w:rPr>
            </w:pPr>
            <w:r w:rsidRPr="008748A8">
              <w:rPr>
                <w:sz w:val="18"/>
                <w:szCs w:val="18"/>
                <w:lang w:val="fr-CA"/>
              </w:rPr>
              <w:t>Total du financement convenu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97587CD" w14:textId="77777777" w:rsidR="00F21820" w:rsidRPr="00AE5734" w:rsidRDefault="00F21820" w:rsidP="0047584C">
            <w:pPr>
              <w:jc w:val="right"/>
              <w:rPr>
                <w:sz w:val="18"/>
                <w:szCs w:val="18"/>
                <w:lang w:val="en-GB" w:eastAsia="en-CA"/>
              </w:rPr>
            </w:pPr>
            <w:r>
              <w:rPr>
                <w:sz w:val="20"/>
                <w:szCs w:val="20"/>
                <w:lang w:eastAsia="en-CA"/>
              </w:rPr>
              <w:t>220 000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E7A46D" w14:textId="77777777" w:rsidR="00F21820" w:rsidRPr="00AE5734" w:rsidRDefault="00F21820" w:rsidP="0047584C">
            <w:pPr>
              <w:jc w:val="right"/>
              <w:rPr>
                <w:sz w:val="18"/>
                <w:szCs w:val="18"/>
                <w:lang w:val="en-GB" w:eastAsia="en-CA"/>
              </w:rPr>
            </w:pPr>
            <w:r>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9BEB74" w14:textId="77777777" w:rsidR="00F21820" w:rsidRPr="00AE5734" w:rsidRDefault="00F21820" w:rsidP="0047584C">
            <w:pPr>
              <w:jc w:val="right"/>
              <w:rPr>
                <w:sz w:val="18"/>
                <w:szCs w:val="18"/>
                <w:lang w:val="en-GB" w:eastAsia="en-CA"/>
              </w:rPr>
            </w:pPr>
            <w:r>
              <w:rPr>
                <w:b/>
                <w:bCs/>
                <w:sz w:val="20"/>
                <w:szCs w:val="20"/>
                <w:lang w:eastAsia="en-CA"/>
              </w:rPr>
              <w:t>345 000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31A46C60" w14:textId="77777777" w:rsidR="00F21820" w:rsidRPr="00AE5734" w:rsidRDefault="00F21820" w:rsidP="0047584C">
            <w:pPr>
              <w:jc w:val="right"/>
              <w:rPr>
                <w:sz w:val="18"/>
                <w:szCs w:val="18"/>
                <w:lang w:val="en-GB" w:eastAsia="en-CA"/>
              </w:rPr>
            </w:pPr>
            <w:r>
              <w:rPr>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BDE714D" w14:textId="77777777" w:rsidR="00F21820" w:rsidRPr="00AE5734" w:rsidRDefault="00F21820" w:rsidP="0047584C">
            <w:pPr>
              <w:jc w:val="right"/>
              <w:rPr>
                <w:sz w:val="18"/>
                <w:szCs w:val="18"/>
                <w:lang w:val="en-GB" w:eastAsia="en-CA"/>
              </w:rPr>
            </w:pPr>
            <w:r>
              <w:rPr>
                <w:sz w:val="20"/>
                <w:szCs w:val="20"/>
                <w:lang w:eastAsia="en-CA"/>
              </w:rPr>
              <w:t>75 000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6FAD42F4" w14:textId="77777777" w:rsidR="00F21820" w:rsidRPr="00AE5734" w:rsidRDefault="00F21820" w:rsidP="0047584C">
            <w:pPr>
              <w:jc w:val="right"/>
              <w:rPr>
                <w:sz w:val="18"/>
                <w:szCs w:val="18"/>
                <w:lang w:val="en-GB" w:eastAsia="en-CA"/>
              </w:rPr>
            </w:pPr>
            <w:r>
              <w:rPr>
                <w:b/>
                <w:bCs/>
                <w:sz w:val="20"/>
                <w:szCs w:val="20"/>
                <w:lang w:eastAsia="en-CA"/>
              </w:rPr>
              <w:t>640 000</w:t>
            </w:r>
          </w:p>
        </w:tc>
      </w:tr>
      <w:tr w:rsidR="00F21820" w:rsidRPr="008748A8" w14:paraId="725503FC" w14:textId="77777777" w:rsidTr="0047584C">
        <w:trPr>
          <w:trHeight w:val="62"/>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268B40" w14:textId="77777777" w:rsidR="00F21820" w:rsidRPr="008748A8" w:rsidRDefault="00F21820" w:rsidP="0047584C">
            <w:pPr>
              <w:jc w:val="left"/>
              <w:rPr>
                <w:sz w:val="18"/>
                <w:szCs w:val="18"/>
                <w:lang w:val="en-GB" w:eastAsia="en-CA"/>
              </w:rPr>
            </w:pPr>
            <w:r w:rsidRPr="008748A8">
              <w:rPr>
                <w:sz w:val="18"/>
                <w:szCs w:val="18"/>
                <w:lang w:val="en-GB" w:eastAsia="en-CA"/>
              </w:rPr>
              <w:t>3.2</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5DB8F34F" w14:textId="77777777" w:rsidR="00F21820" w:rsidRPr="008748A8" w:rsidRDefault="00F21820" w:rsidP="0047584C">
            <w:pPr>
              <w:jc w:val="left"/>
              <w:rPr>
                <w:sz w:val="18"/>
                <w:szCs w:val="18"/>
                <w:lang w:val="fr-CA"/>
              </w:rPr>
            </w:pPr>
            <w:r w:rsidRPr="008748A8">
              <w:rPr>
                <w:sz w:val="18"/>
                <w:szCs w:val="18"/>
                <w:lang w:val="fr-CA"/>
              </w:rPr>
              <w:t>Total des coûts d’appui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1B5B0E78" w14:textId="77777777" w:rsidR="00F21820" w:rsidRPr="00AE5734" w:rsidRDefault="00F21820" w:rsidP="0047584C">
            <w:pPr>
              <w:jc w:val="right"/>
              <w:rPr>
                <w:sz w:val="18"/>
                <w:szCs w:val="18"/>
                <w:lang w:val="en-GB" w:eastAsia="en-CA"/>
              </w:rPr>
            </w:pPr>
            <w:r>
              <w:rPr>
                <w:sz w:val="20"/>
                <w:szCs w:val="20"/>
                <w:lang w:eastAsia="en-CA"/>
              </w:rPr>
              <w:t>24 400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F46D33C" w14:textId="77777777" w:rsidR="00F21820" w:rsidRPr="00AE5734" w:rsidRDefault="00F21820" w:rsidP="0047584C">
            <w:pPr>
              <w:jc w:val="right"/>
              <w:rPr>
                <w:sz w:val="18"/>
                <w:szCs w:val="18"/>
                <w:lang w:val="en-GB" w:eastAsia="en-CA"/>
              </w:rPr>
            </w:pPr>
            <w:r>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B225CC5" w14:textId="77777777" w:rsidR="00F21820" w:rsidRPr="00AE5734" w:rsidRDefault="00F21820" w:rsidP="0047584C">
            <w:pPr>
              <w:jc w:val="right"/>
              <w:rPr>
                <w:sz w:val="18"/>
                <w:szCs w:val="18"/>
                <w:lang w:val="en-GB" w:eastAsia="en-CA"/>
              </w:rPr>
            </w:pPr>
            <w:r>
              <w:rPr>
                <w:b/>
                <w:bCs/>
                <w:sz w:val="20"/>
                <w:szCs w:val="20"/>
                <w:lang w:eastAsia="en-CA"/>
              </w:rPr>
              <w:t>40 450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604DBF57" w14:textId="77777777" w:rsidR="00F21820" w:rsidRPr="00AE5734" w:rsidRDefault="00F21820" w:rsidP="0047584C">
            <w:pPr>
              <w:jc w:val="right"/>
              <w:rPr>
                <w:sz w:val="18"/>
                <w:szCs w:val="18"/>
                <w:lang w:val="en-GB" w:eastAsia="en-CA"/>
              </w:rPr>
            </w:pPr>
            <w:r>
              <w:rPr>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B25B47" w14:textId="77777777" w:rsidR="00F21820" w:rsidRPr="00AE5734" w:rsidRDefault="00F21820" w:rsidP="0047584C">
            <w:pPr>
              <w:jc w:val="right"/>
              <w:rPr>
                <w:sz w:val="18"/>
                <w:szCs w:val="18"/>
                <w:lang w:val="en-GB" w:eastAsia="en-CA"/>
              </w:rPr>
            </w:pPr>
            <w:r>
              <w:rPr>
                <w:sz w:val="20"/>
                <w:szCs w:val="20"/>
                <w:lang w:eastAsia="en-CA"/>
              </w:rPr>
              <w:t>9 750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52647122" w14:textId="77777777" w:rsidR="00F21820" w:rsidRPr="00AE5734" w:rsidRDefault="00F21820" w:rsidP="0047584C">
            <w:pPr>
              <w:jc w:val="right"/>
              <w:rPr>
                <w:sz w:val="18"/>
                <w:szCs w:val="18"/>
                <w:lang w:val="en-GB" w:eastAsia="en-CA"/>
              </w:rPr>
            </w:pPr>
            <w:r>
              <w:rPr>
                <w:b/>
                <w:bCs/>
                <w:sz w:val="20"/>
                <w:szCs w:val="20"/>
                <w:lang w:eastAsia="en-CA"/>
              </w:rPr>
              <w:t>74 600</w:t>
            </w:r>
          </w:p>
        </w:tc>
      </w:tr>
      <w:tr w:rsidR="00F21820" w:rsidRPr="008748A8" w14:paraId="51B2573E" w14:textId="77777777" w:rsidTr="0047584C">
        <w:trPr>
          <w:trHeight w:val="53"/>
        </w:trPr>
        <w:tc>
          <w:tcPr>
            <w:tcW w:w="553"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286C432" w14:textId="77777777" w:rsidR="00F21820" w:rsidRPr="008748A8" w:rsidRDefault="00F21820" w:rsidP="0047584C">
            <w:pPr>
              <w:jc w:val="left"/>
              <w:rPr>
                <w:sz w:val="18"/>
                <w:szCs w:val="18"/>
                <w:lang w:val="en-GB" w:eastAsia="en-CA"/>
              </w:rPr>
            </w:pPr>
            <w:r w:rsidRPr="008748A8">
              <w:rPr>
                <w:sz w:val="18"/>
                <w:szCs w:val="18"/>
                <w:lang w:val="en-GB" w:eastAsia="en-CA"/>
              </w:rPr>
              <w:t>3.3</w:t>
            </w:r>
          </w:p>
        </w:tc>
        <w:tc>
          <w:tcPr>
            <w:tcW w:w="3213" w:type="dxa"/>
            <w:tcBorders>
              <w:top w:val="nil"/>
              <w:left w:val="nil"/>
              <w:bottom w:val="single" w:sz="4" w:space="0" w:color="auto"/>
              <w:right w:val="single" w:sz="4" w:space="0" w:color="auto"/>
            </w:tcBorders>
            <w:shd w:val="clear" w:color="auto" w:fill="auto"/>
            <w:tcMar>
              <w:left w:w="57" w:type="dxa"/>
              <w:right w:w="57" w:type="dxa"/>
            </w:tcMar>
            <w:hideMark/>
          </w:tcPr>
          <w:p w14:paraId="47219080" w14:textId="77777777" w:rsidR="00F21820" w:rsidRPr="008748A8" w:rsidRDefault="00F21820" w:rsidP="0047584C">
            <w:pPr>
              <w:jc w:val="left"/>
              <w:rPr>
                <w:sz w:val="18"/>
                <w:szCs w:val="18"/>
                <w:lang w:val="fr-CA"/>
              </w:rPr>
            </w:pPr>
            <w:r w:rsidRPr="008748A8">
              <w:rPr>
                <w:sz w:val="18"/>
                <w:szCs w:val="18"/>
                <w:lang w:val="fr-CA"/>
              </w:rPr>
              <w:t>Total des coûts convenus ($US)</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DB14C46" w14:textId="77777777" w:rsidR="00F21820" w:rsidRPr="00AE5734" w:rsidRDefault="00F21820" w:rsidP="0047584C">
            <w:pPr>
              <w:jc w:val="right"/>
              <w:rPr>
                <w:sz w:val="18"/>
                <w:szCs w:val="18"/>
                <w:lang w:val="en-GB" w:eastAsia="en-CA"/>
              </w:rPr>
            </w:pPr>
            <w:r>
              <w:rPr>
                <w:sz w:val="20"/>
                <w:szCs w:val="20"/>
                <w:lang w:eastAsia="en-CA"/>
              </w:rPr>
              <w:t>244 400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5C80819" w14:textId="77777777" w:rsidR="00F21820" w:rsidRPr="00AE5734" w:rsidRDefault="00F21820" w:rsidP="0047584C">
            <w:pPr>
              <w:jc w:val="right"/>
              <w:rPr>
                <w:sz w:val="18"/>
                <w:szCs w:val="18"/>
                <w:lang w:val="en-GB" w:eastAsia="en-CA"/>
              </w:rPr>
            </w:pPr>
            <w:r>
              <w:rPr>
                <w:sz w:val="20"/>
                <w:szCs w:val="20"/>
                <w:lang w:eastAsia="en-CA"/>
              </w:rPr>
              <w:t>0</w:t>
            </w:r>
          </w:p>
        </w:tc>
        <w:tc>
          <w:tcPr>
            <w:tcW w:w="99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5EB8BDD" w14:textId="77777777" w:rsidR="00F21820" w:rsidRPr="00AE5734" w:rsidRDefault="00F21820" w:rsidP="0047584C">
            <w:pPr>
              <w:jc w:val="right"/>
              <w:rPr>
                <w:sz w:val="18"/>
                <w:szCs w:val="18"/>
                <w:lang w:val="en-GB" w:eastAsia="en-CA"/>
              </w:rPr>
            </w:pPr>
            <w:r>
              <w:rPr>
                <w:b/>
                <w:bCs/>
                <w:sz w:val="20"/>
                <w:szCs w:val="20"/>
                <w:lang w:eastAsia="en-CA"/>
              </w:rPr>
              <w:t>385 450</w:t>
            </w:r>
          </w:p>
        </w:tc>
        <w:tc>
          <w:tcPr>
            <w:tcW w:w="810" w:type="dxa"/>
            <w:tcBorders>
              <w:top w:val="single" w:sz="4" w:space="0" w:color="auto"/>
              <w:left w:val="single" w:sz="4" w:space="0" w:color="auto"/>
              <w:bottom w:val="single" w:sz="4" w:space="0" w:color="auto"/>
              <w:right w:val="single" w:sz="4" w:space="0" w:color="auto"/>
            </w:tcBorders>
            <w:tcMar>
              <w:left w:w="57" w:type="dxa"/>
              <w:right w:w="57" w:type="dxa"/>
            </w:tcMar>
          </w:tcPr>
          <w:p w14:paraId="58615C86" w14:textId="77777777" w:rsidR="00F21820" w:rsidRPr="00AE5734" w:rsidRDefault="00F21820" w:rsidP="0047584C">
            <w:pPr>
              <w:jc w:val="right"/>
              <w:rPr>
                <w:sz w:val="18"/>
                <w:szCs w:val="18"/>
                <w:lang w:val="en-GB" w:eastAsia="en-CA"/>
              </w:rPr>
            </w:pPr>
            <w:r>
              <w:rPr>
                <w:sz w:val="20"/>
                <w:szCs w:val="20"/>
                <w:lang w:eastAsia="en-CA"/>
              </w:rPr>
              <w:t>0</w:t>
            </w:r>
          </w:p>
        </w:tc>
        <w:tc>
          <w:tcPr>
            <w:tcW w:w="85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A276636" w14:textId="77777777" w:rsidR="00F21820" w:rsidRPr="00AE5734" w:rsidRDefault="00F21820" w:rsidP="0047584C">
            <w:pPr>
              <w:jc w:val="right"/>
              <w:rPr>
                <w:sz w:val="18"/>
                <w:szCs w:val="18"/>
                <w:lang w:val="en-GB" w:eastAsia="en-CA"/>
              </w:rPr>
            </w:pPr>
            <w:r>
              <w:rPr>
                <w:sz w:val="20"/>
                <w:szCs w:val="20"/>
                <w:lang w:eastAsia="en-CA"/>
              </w:rPr>
              <w:t>84 750</w:t>
            </w:r>
          </w:p>
        </w:tc>
        <w:tc>
          <w:tcPr>
            <w:tcW w:w="1123" w:type="dxa"/>
            <w:tcBorders>
              <w:top w:val="single" w:sz="4" w:space="0" w:color="auto"/>
              <w:left w:val="single" w:sz="4" w:space="0" w:color="auto"/>
              <w:bottom w:val="single" w:sz="4" w:space="0" w:color="auto"/>
              <w:right w:val="single" w:sz="4" w:space="0" w:color="auto"/>
            </w:tcBorders>
            <w:tcMar>
              <w:left w:w="57" w:type="dxa"/>
              <w:right w:w="57" w:type="dxa"/>
            </w:tcMar>
          </w:tcPr>
          <w:p w14:paraId="4488DDD0" w14:textId="77777777" w:rsidR="00F21820" w:rsidRPr="00AE5734" w:rsidRDefault="00F21820" w:rsidP="0047584C">
            <w:pPr>
              <w:jc w:val="right"/>
              <w:rPr>
                <w:sz w:val="18"/>
                <w:szCs w:val="18"/>
                <w:lang w:val="en-GB" w:eastAsia="en-CA"/>
              </w:rPr>
            </w:pPr>
            <w:r>
              <w:rPr>
                <w:b/>
                <w:bCs/>
                <w:sz w:val="20"/>
                <w:szCs w:val="20"/>
                <w:lang w:eastAsia="en-CA"/>
              </w:rPr>
              <w:t>714 600</w:t>
            </w:r>
          </w:p>
        </w:tc>
      </w:tr>
      <w:tr w:rsidR="00F21820" w:rsidRPr="008748A8" w14:paraId="46F5077B" w14:textId="77777777" w:rsidTr="0047584C">
        <w:trPr>
          <w:trHeight w:val="53"/>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1C9C7D4" w14:textId="77777777" w:rsidR="00F21820" w:rsidRPr="008748A8" w:rsidRDefault="00F21820" w:rsidP="0047584C">
            <w:pPr>
              <w:jc w:val="left"/>
              <w:rPr>
                <w:sz w:val="18"/>
                <w:szCs w:val="18"/>
                <w:lang w:val="en-GB" w:eastAsia="en-CA"/>
              </w:rPr>
            </w:pPr>
            <w:r w:rsidRPr="008748A8">
              <w:rPr>
                <w:sz w:val="18"/>
                <w:szCs w:val="18"/>
                <w:lang w:val="en-GB" w:eastAsia="en-CA"/>
              </w:rPr>
              <w:t>4.1.1</w:t>
            </w:r>
          </w:p>
        </w:tc>
        <w:tc>
          <w:tcPr>
            <w:tcW w:w="7940" w:type="dxa"/>
            <w:gridSpan w:val="6"/>
            <w:tcBorders>
              <w:top w:val="single" w:sz="4" w:space="0" w:color="auto"/>
              <w:left w:val="nil"/>
              <w:bottom w:val="single" w:sz="4" w:space="0" w:color="auto"/>
              <w:right w:val="single" w:sz="4" w:space="0" w:color="auto"/>
            </w:tcBorders>
            <w:tcMar>
              <w:left w:w="57" w:type="dxa"/>
              <w:right w:w="57" w:type="dxa"/>
            </w:tcMar>
          </w:tcPr>
          <w:p w14:paraId="7503F5D7" w14:textId="77777777" w:rsidR="00F21820" w:rsidRPr="008748A8" w:rsidRDefault="00F21820" w:rsidP="0047584C">
            <w:pPr>
              <w:jc w:val="left"/>
              <w:rPr>
                <w:sz w:val="18"/>
                <w:szCs w:val="18"/>
                <w:lang w:val="fr-CA"/>
              </w:rPr>
            </w:pPr>
            <w:r w:rsidRPr="008748A8">
              <w:rPr>
                <w:sz w:val="18"/>
                <w:szCs w:val="18"/>
                <w:lang w:val="fr-CA"/>
              </w:rPr>
              <w:t>Élimination totale de HCFC-22 convenue de réaliser en vertu du présent Accord (tonnes PAO)</w:t>
            </w:r>
          </w:p>
        </w:tc>
        <w:tc>
          <w:tcPr>
            <w:tcW w:w="1123"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33FB338A" w14:textId="77777777" w:rsidR="00F21820" w:rsidRPr="008748A8" w:rsidRDefault="00F21820" w:rsidP="0047584C">
            <w:pPr>
              <w:jc w:val="right"/>
              <w:rPr>
                <w:sz w:val="18"/>
                <w:szCs w:val="18"/>
                <w:lang w:val="en-GB" w:eastAsia="en-CA"/>
              </w:rPr>
            </w:pPr>
            <w:r>
              <w:rPr>
                <w:sz w:val="20"/>
                <w:szCs w:val="20"/>
                <w:lang w:eastAsia="en-CA"/>
              </w:rPr>
              <w:t>0,71</w:t>
            </w:r>
          </w:p>
        </w:tc>
      </w:tr>
      <w:tr w:rsidR="00F21820" w:rsidRPr="008748A8" w14:paraId="44379615" w14:textId="77777777" w:rsidTr="0047584C">
        <w:trPr>
          <w:trHeight w:val="116"/>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12CC510" w14:textId="77777777" w:rsidR="00F21820" w:rsidRPr="008748A8" w:rsidRDefault="00F21820" w:rsidP="0047584C">
            <w:pPr>
              <w:jc w:val="left"/>
              <w:rPr>
                <w:sz w:val="18"/>
                <w:szCs w:val="18"/>
                <w:lang w:val="en-GB" w:eastAsia="en-CA"/>
              </w:rPr>
            </w:pPr>
            <w:r w:rsidRPr="008748A8">
              <w:rPr>
                <w:sz w:val="18"/>
                <w:szCs w:val="18"/>
                <w:lang w:val="en-GB" w:eastAsia="en-CA"/>
              </w:rPr>
              <w:t>4.1.2</w:t>
            </w:r>
          </w:p>
        </w:tc>
        <w:tc>
          <w:tcPr>
            <w:tcW w:w="7940" w:type="dxa"/>
            <w:gridSpan w:val="6"/>
            <w:tcBorders>
              <w:top w:val="single" w:sz="4" w:space="0" w:color="auto"/>
              <w:left w:val="nil"/>
              <w:bottom w:val="single" w:sz="4" w:space="0" w:color="auto"/>
              <w:right w:val="single" w:sz="4" w:space="0" w:color="auto"/>
            </w:tcBorders>
            <w:tcMar>
              <w:left w:w="57" w:type="dxa"/>
              <w:right w:w="57" w:type="dxa"/>
            </w:tcMar>
          </w:tcPr>
          <w:p w14:paraId="6D90C64F" w14:textId="77777777" w:rsidR="00F21820" w:rsidRPr="008748A8" w:rsidRDefault="00F21820" w:rsidP="0047584C">
            <w:pPr>
              <w:jc w:val="left"/>
              <w:rPr>
                <w:sz w:val="18"/>
                <w:szCs w:val="18"/>
                <w:lang w:val="fr-CA"/>
              </w:rPr>
            </w:pPr>
            <w:r w:rsidRPr="008748A8">
              <w:rPr>
                <w:sz w:val="18"/>
                <w:szCs w:val="18"/>
                <w:lang w:val="fr-CA"/>
              </w:rPr>
              <w:t>Élimination du HCFC-22 réalisée lors de la phase précédente (tonnes PAO)</w:t>
            </w:r>
          </w:p>
        </w:tc>
        <w:tc>
          <w:tcPr>
            <w:tcW w:w="1123"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6614BA2F" w14:textId="77777777" w:rsidR="00F21820" w:rsidRPr="008748A8" w:rsidRDefault="00F21820" w:rsidP="0047584C">
            <w:pPr>
              <w:jc w:val="right"/>
              <w:rPr>
                <w:sz w:val="18"/>
                <w:szCs w:val="18"/>
                <w:lang w:val="en-GB" w:eastAsia="en-CA"/>
              </w:rPr>
            </w:pPr>
            <w:r>
              <w:rPr>
                <w:sz w:val="20"/>
                <w:szCs w:val="20"/>
                <w:lang w:eastAsia="en-CA"/>
              </w:rPr>
              <w:t>0,38</w:t>
            </w:r>
          </w:p>
        </w:tc>
      </w:tr>
      <w:tr w:rsidR="00F21820" w:rsidRPr="008748A8" w14:paraId="2A12833E" w14:textId="77777777" w:rsidTr="0047584C">
        <w:trPr>
          <w:trHeight w:val="98"/>
        </w:trPr>
        <w:tc>
          <w:tcPr>
            <w:tcW w:w="55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3858AE2" w14:textId="77777777" w:rsidR="00F21820" w:rsidRPr="008748A8" w:rsidRDefault="00F21820" w:rsidP="0047584C">
            <w:pPr>
              <w:jc w:val="left"/>
              <w:rPr>
                <w:sz w:val="18"/>
                <w:szCs w:val="18"/>
                <w:lang w:val="en-GB" w:eastAsia="en-CA"/>
              </w:rPr>
            </w:pPr>
            <w:r w:rsidRPr="008748A8">
              <w:rPr>
                <w:sz w:val="18"/>
                <w:szCs w:val="18"/>
                <w:lang w:val="en-GB" w:eastAsia="en-CA"/>
              </w:rPr>
              <w:t>4.1.3</w:t>
            </w:r>
          </w:p>
        </w:tc>
        <w:tc>
          <w:tcPr>
            <w:tcW w:w="7940" w:type="dxa"/>
            <w:gridSpan w:val="6"/>
            <w:tcBorders>
              <w:top w:val="single" w:sz="4" w:space="0" w:color="auto"/>
              <w:left w:val="nil"/>
              <w:bottom w:val="single" w:sz="4" w:space="0" w:color="auto"/>
              <w:right w:val="single" w:sz="4" w:space="0" w:color="auto"/>
            </w:tcBorders>
            <w:tcMar>
              <w:left w:w="57" w:type="dxa"/>
              <w:right w:w="57" w:type="dxa"/>
            </w:tcMar>
          </w:tcPr>
          <w:p w14:paraId="552DBF1E" w14:textId="77777777" w:rsidR="00F21820" w:rsidRPr="008748A8" w:rsidRDefault="00F21820" w:rsidP="0047584C">
            <w:pPr>
              <w:jc w:val="left"/>
              <w:rPr>
                <w:sz w:val="18"/>
                <w:szCs w:val="18"/>
                <w:lang w:val="fr-CA"/>
              </w:rPr>
            </w:pPr>
            <w:r w:rsidRPr="008748A8">
              <w:rPr>
                <w:sz w:val="18"/>
                <w:szCs w:val="18"/>
                <w:lang w:val="fr-CA"/>
              </w:rPr>
              <w:t>Consommation restante admissible pour le HCFC-22 (tonnes PAO)</w:t>
            </w:r>
          </w:p>
        </w:tc>
        <w:tc>
          <w:tcPr>
            <w:tcW w:w="1123" w:type="dxa"/>
            <w:tcBorders>
              <w:top w:val="single" w:sz="4" w:space="0" w:color="auto"/>
              <w:left w:val="nil"/>
              <w:bottom w:val="single" w:sz="4" w:space="0" w:color="auto"/>
              <w:right w:val="single" w:sz="4" w:space="0" w:color="auto"/>
            </w:tcBorders>
            <w:shd w:val="clear" w:color="auto" w:fill="auto"/>
            <w:tcMar>
              <w:left w:w="57" w:type="dxa"/>
              <w:right w:w="57" w:type="dxa"/>
            </w:tcMar>
          </w:tcPr>
          <w:p w14:paraId="5709B285" w14:textId="77777777" w:rsidR="00F21820" w:rsidRPr="008748A8" w:rsidRDefault="00F21820" w:rsidP="0047584C">
            <w:pPr>
              <w:jc w:val="right"/>
              <w:rPr>
                <w:sz w:val="18"/>
                <w:szCs w:val="18"/>
                <w:lang w:val="en-GB" w:eastAsia="en-CA"/>
              </w:rPr>
            </w:pPr>
            <w:r>
              <w:rPr>
                <w:sz w:val="20"/>
                <w:szCs w:val="20"/>
                <w:lang w:eastAsia="en-CA"/>
              </w:rPr>
              <w:t>0,00</w:t>
            </w:r>
          </w:p>
        </w:tc>
      </w:tr>
      <w:tr w:rsidR="00F21820" w:rsidRPr="00D0236C" w14:paraId="78A8249C" w14:textId="77777777" w:rsidTr="0047584C">
        <w:trPr>
          <w:trHeight w:val="98"/>
        </w:trPr>
        <w:tc>
          <w:tcPr>
            <w:tcW w:w="9616" w:type="dxa"/>
            <w:gridSpan w:val="8"/>
            <w:tcBorders>
              <w:top w:val="single" w:sz="4" w:space="0" w:color="auto"/>
            </w:tcBorders>
            <w:shd w:val="clear" w:color="auto" w:fill="auto"/>
            <w:tcMar>
              <w:left w:w="57" w:type="dxa"/>
              <w:right w:w="57" w:type="dxa"/>
            </w:tcMar>
          </w:tcPr>
          <w:p w14:paraId="23419CB8" w14:textId="77777777" w:rsidR="00F21820" w:rsidRPr="00D0236C" w:rsidRDefault="00F21820" w:rsidP="0047584C">
            <w:pPr>
              <w:pStyle w:val="Heading1"/>
              <w:numPr>
                <w:ilvl w:val="0"/>
                <w:numId w:val="0"/>
              </w:numPr>
              <w:rPr>
                <w:color w:val="000000" w:themeColor="text1"/>
                <w:sz w:val="18"/>
                <w:szCs w:val="16"/>
                <w:lang w:val="fr-CA"/>
              </w:rPr>
            </w:pPr>
            <w:r w:rsidRPr="00D0236C">
              <w:rPr>
                <w:sz w:val="18"/>
                <w:lang w:val="fr-CA"/>
              </w:rPr>
              <w:t>* Date d’achèvement de la phase I d’après l’Accord relatif à la phase I : 31 décembre 2021.</w:t>
            </w:r>
          </w:p>
          <w:p w14:paraId="2726055A" w14:textId="77777777" w:rsidR="00F21820" w:rsidRPr="00D0236C" w:rsidRDefault="00F21820" w:rsidP="0047584C">
            <w:pPr>
              <w:jc w:val="right"/>
              <w:rPr>
                <w:sz w:val="18"/>
                <w:szCs w:val="18"/>
                <w:lang w:val="fr-CA"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21820" w:rsidRPr="00D0236C" w14:paraId="4BB5F7A0" w14:textId="77777777" w:rsidTr="0047584C">
        <w:trPr>
          <w:jc w:val="center"/>
        </w:trPr>
        <w:tc>
          <w:tcPr>
            <w:tcW w:w="1871" w:type="dxa"/>
          </w:tcPr>
          <w:p w14:paraId="6591697C" w14:textId="77777777" w:rsidR="00F21820" w:rsidRPr="00D0236C" w:rsidRDefault="00F21820" w:rsidP="0047584C">
            <w:pPr>
              <w:rPr>
                <w:lang w:val="fr-CA"/>
              </w:rPr>
            </w:pPr>
          </w:p>
        </w:tc>
        <w:tc>
          <w:tcPr>
            <w:tcW w:w="1872" w:type="dxa"/>
          </w:tcPr>
          <w:p w14:paraId="16889AC8" w14:textId="77777777" w:rsidR="00F21820" w:rsidRPr="00D0236C" w:rsidRDefault="00F21820" w:rsidP="0047584C">
            <w:pPr>
              <w:rPr>
                <w:lang w:val="fr-CA"/>
              </w:rPr>
            </w:pPr>
          </w:p>
          <w:p w14:paraId="11A6B13E" w14:textId="77777777" w:rsidR="00F21820" w:rsidRPr="00D0236C" w:rsidRDefault="00F21820" w:rsidP="0047584C">
            <w:pPr>
              <w:rPr>
                <w:lang w:val="fr-CA"/>
              </w:rPr>
            </w:pPr>
          </w:p>
          <w:p w14:paraId="42EA4F0C" w14:textId="77777777" w:rsidR="00F21820" w:rsidRPr="00D0236C" w:rsidRDefault="00F21820" w:rsidP="0047584C">
            <w:pPr>
              <w:rPr>
                <w:lang w:val="fr-CA"/>
              </w:rPr>
            </w:pPr>
          </w:p>
        </w:tc>
        <w:tc>
          <w:tcPr>
            <w:tcW w:w="1872" w:type="dxa"/>
            <w:tcBorders>
              <w:bottom w:val="single" w:sz="4" w:space="0" w:color="auto"/>
            </w:tcBorders>
          </w:tcPr>
          <w:p w14:paraId="31E749B0" w14:textId="77777777" w:rsidR="00F21820" w:rsidRPr="00D0236C" w:rsidRDefault="00F21820" w:rsidP="0047584C">
            <w:pPr>
              <w:rPr>
                <w:lang w:val="fr-CA"/>
              </w:rPr>
            </w:pPr>
          </w:p>
        </w:tc>
        <w:tc>
          <w:tcPr>
            <w:tcW w:w="1872" w:type="dxa"/>
          </w:tcPr>
          <w:p w14:paraId="1102C5F9" w14:textId="77777777" w:rsidR="00F21820" w:rsidRPr="00D0236C" w:rsidRDefault="00F21820" w:rsidP="0047584C">
            <w:pPr>
              <w:rPr>
                <w:lang w:val="fr-CA"/>
              </w:rPr>
            </w:pPr>
          </w:p>
        </w:tc>
        <w:tc>
          <w:tcPr>
            <w:tcW w:w="1873" w:type="dxa"/>
          </w:tcPr>
          <w:p w14:paraId="32719D8D" w14:textId="77777777" w:rsidR="00F21820" w:rsidRPr="00D0236C" w:rsidRDefault="00F21820" w:rsidP="0047584C">
            <w:pPr>
              <w:rPr>
                <w:lang w:val="fr-CA"/>
              </w:rPr>
            </w:pPr>
          </w:p>
        </w:tc>
      </w:tr>
    </w:tbl>
    <w:p w14:paraId="7AB84DA1" w14:textId="77777777" w:rsidR="00E85409" w:rsidRPr="00D0236C" w:rsidRDefault="00E85409" w:rsidP="00F21820">
      <w:pPr>
        <w:jc w:val="center"/>
        <w:rPr>
          <w:lang w:val="fr-CA"/>
        </w:rPr>
      </w:pPr>
    </w:p>
    <w:sectPr w:rsidR="00E85409" w:rsidRPr="00D0236C" w:rsidSect="00CB1DBA">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3AD6C" w14:textId="77777777" w:rsidR="00B2613E" w:rsidRDefault="00B2613E" w:rsidP="004A504B">
      <w:r>
        <w:separator/>
      </w:r>
    </w:p>
  </w:endnote>
  <w:endnote w:type="continuationSeparator" w:id="0">
    <w:p w14:paraId="583F2B0E" w14:textId="77777777" w:rsidR="00B2613E" w:rsidRDefault="00B2613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B8C2" w14:textId="77777777" w:rsidR="00B61D97" w:rsidRPr="0033525D" w:rsidRDefault="00B61D97">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25EF3" w14:textId="77777777" w:rsidR="00B61D97" w:rsidRPr="0033525D" w:rsidRDefault="00B61D97">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66EA" w14:textId="77777777" w:rsidR="00B61D97" w:rsidRPr="00B61D97" w:rsidRDefault="00B61D97"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B61D97">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1332FE78" w14:textId="77777777" w:rsidR="00B61D97" w:rsidRPr="00B61D97" w:rsidRDefault="00B61D97"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913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994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BFEF5" w14:textId="20DB3D57" w:rsidR="004E7F9C" w:rsidRPr="00296607" w:rsidRDefault="00296607" w:rsidP="00296607">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E5552" w14:textId="77777777" w:rsidR="00B2613E" w:rsidRDefault="00B2613E" w:rsidP="004A504B">
      <w:r>
        <w:separator/>
      </w:r>
    </w:p>
  </w:footnote>
  <w:footnote w:type="continuationSeparator" w:id="0">
    <w:p w14:paraId="11A5F00C" w14:textId="77777777" w:rsidR="00B2613E" w:rsidRDefault="00B2613E" w:rsidP="004A504B">
      <w:r>
        <w:continuationSeparator/>
      </w:r>
    </w:p>
  </w:footnote>
  <w:footnote w:id="1">
    <w:p w14:paraId="2F412543" w14:textId="77777777" w:rsidR="00085FBA" w:rsidRPr="00D0236C" w:rsidRDefault="00085FBA" w:rsidP="00085FBA">
      <w:pPr>
        <w:pStyle w:val="FootnoteText"/>
        <w:rPr>
          <w:lang w:val="fr-CA"/>
        </w:rPr>
      </w:pPr>
      <w:r>
        <w:rPr>
          <w:rStyle w:val="FootnoteReference"/>
        </w:rPr>
        <w:footnoteRef/>
      </w:r>
      <w:r w:rsidRPr="00D0236C">
        <w:rPr>
          <w:lang w:val="fr-CA"/>
        </w:rPr>
        <w:t xml:space="preserve"> UNEP/OzL.Pro/ExCom/96/1</w:t>
      </w:r>
    </w:p>
  </w:footnote>
  <w:footnote w:id="2">
    <w:p w14:paraId="3513A435" w14:textId="77777777" w:rsidR="00B61D97" w:rsidRPr="00B61D97" w:rsidRDefault="00B61D97" w:rsidP="00B61D97">
      <w:pPr>
        <w:pStyle w:val="FootnoteText"/>
        <w:rPr>
          <w:lang w:val="fr-FR"/>
        </w:rPr>
      </w:pPr>
      <w:r>
        <w:rPr>
          <w:rStyle w:val="FootnoteReference"/>
        </w:rPr>
        <w:footnoteRef/>
      </w:r>
      <w:r w:rsidRPr="00B61D97">
        <w:rPr>
          <w:lang w:val="fr-FR"/>
        </w:rPr>
        <w:t xml:space="preserve"> Conformément à la lettre du 12 mars 2025 adressée au Secrétariat par le Ministère érythréen de la Terre, de l’Eau et de l’Environnement.</w:t>
      </w:r>
    </w:p>
  </w:footnote>
  <w:footnote w:id="3">
    <w:p w14:paraId="4D8F537B" w14:textId="77777777" w:rsidR="00B61D97" w:rsidRPr="00B61D97" w:rsidRDefault="00B61D97" w:rsidP="00B61D97">
      <w:pPr>
        <w:pStyle w:val="FootnoteText"/>
        <w:rPr>
          <w:lang w:val="fr-FR"/>
        </w:rPr>
      </w:pPr>
      <w:r>
        <w:rPr>
          <w:rStyle w:val="FootnoteReference"/>
        </w:rPr>
        <w:footnoteRef/>
      </w:r>
      <w:r w:rsidRPr="00B61D97">
        <w:rPr>
          <w:lang w:val="fr-FR"/>
        </w:rPr>
        <w:t xml:space="preserve"> Conformément à la décision 89/6, les pays à faible consommation de volume peuvent inclure dans leurs PGEH des activités supplémentaires pour l’introduction de solutions de remplacement des HCFC ayant un potentiel de réchauffement planétaire faible ou nul et pour le maintien de l’efficacité énergétique dans le secteur de l’entretien des systèmes de réfrigération.</w:t>
      </w:r>
    </w:p>
  </w:footnote>
  <w:footnote w:id="4">
    <w:p w14:paraId="0E826170" w14:textId="77777777" w:rsidR="00B61D97" w:rsidRPr="00B61D97" w:rsidRDefault="00B61D97" w:rsidP="00B61D97">
      <w:pPr>
        <w:pStyle w:val="FootnoteText"/>
        <w:rPr>
          <w:lang w:val="fr-FR"/>
        </w:rPr>
      </w:pPr>
      <w:r>
        <w:rPr>
          <w:rStyle w:val="FootnoteReference"/>
        </w:rPr>
        <w:footnoteRef/>
      </w:r>
      <w:r w:rsidRPr="00B61D97">
        <w:rPr>
          <w:lang w:val="fr-FR"/>
        </w:rPr>
        <w:t xml:space="preserve"> Règlements relatifs à la délivrance de permis et au système de quotas d’importation ou d’exportation de SAO et d’équipements ou de produits à base de SAO.</w:t>
      </w:r>
    </w:p>
  </w:footnote>
  <w:footnote w:id="5">
    <w:p w14:paraId="3AE0D1AA" w14:textId="77777777" w:rsidR="00B61D97" w:rsidRPr="00B61D97" w:rsidRDefault="00B61D97" w:rsidP="00B61D97">
      <w:pPr>
        <w:pStyle w:val="FootnoteText"/>
        <w:rPr>
          <w:lang w:val="fr-FR"/>
        </w:rPr>
      </w:pPr>
      <w:r>
        <w:rPr>
          <w:rStyle w:val="FootnoteReference"/>
        </w:rPr>
        <w:footnoteRef/>
      </w:r>
      <w:r w:rsidRPr="00B61D97">
        <w:rPr>
          <w:lang w:val="fr-FR"/>
        </w:rPr>
        <w:t xml:space="preserve"> Un consultant et un expert de la Confédération nationale des travailleurs érythréens ont dirigé le développement du système volontaire de certification des techniciens du froid, en réalisant des évaluations et en préparant toute la documentation requise.</w:t>
      </w:r>
    </w:p>
  </w:footnote>
  <w:footnote w:id="6">
    <w:p w14:paraId="5DD847A3" w14:textId="77777777" w:rsidR="00B61D97" w:rsidRPr="00B61D97" w:rsidRDefault="00B61D97" w:rsidP="00B61D97">
      <w:pPr>
        <w:pStyle w:val="FootnoteText"/>
        <w:rPr>
          <w:lang w:val="fr-FR"/>
        </w:rPr>
      </w:pPr>
      <w:r>
        <w:rPr>
          <w:rStyle w:val="FootnoteReference"/>
        </w:rPr>
        <w:footnoteRef/>
      </w:r>
      <w:r w:rsidRPr="00B61D97">
        <w:rPr>
          <w:lang w:val="fr-FR"/>
        </w:rPr>
        <w:t xml:space="preserve"> Incluant des experts du centre de formation professionnelle et des experts environnementaux du pays.</w:t>
      </w:r>
    </w:p>
  </w:footnote>
  <w:footnote w:id="7">
    <w:p w14:paraId="4D413319" w14:textId="77777777" w:rsidR="00B61D97" w:rsidRPr="00B61D97" w:rsidRDefault="00B61D97" w:rsidP="00B61D97">
      <w:pPr>
        <w:rPr>
          <w:lang w:val="fr-FR"/>
        </w:rPr>
      </w:pPr>
      <w:r>
        <w:rPr>
          <w:rStyle w:val="FootnoteReference"/>
          <w:sz w:val="20"/>
          <w:szCs w:val="20"/>
        </w:rPr>
        <w:footnoteRef/>
      </w:r>
      <w:r w:rsidRPr="00B61D97">
        <w:rPr>
          <w:sz w:val="20"/>
          <w:lang w:val="fr-FR"/>
        </w:rPr>
        <w:t xml:space="preserve"> Cela comprend une procédure de certification, l’identification des sujets à examiner soit par la théorie, soit par la pratique, et l’établissement du niveau de connaissance requis.  </w:t>
      </w:r>
    </w:p>
  </w:footnote>
  <w:footnote w:id="8">
    <w:p w14:paraId="59521BB9" w14:textId="77777777" w:rsidR="00B61D97" w:rsidRPr="00B61D97" w:rsidRDefault="00B61D97" w:rsidP="00B61D97">
      <w:pPr>
        <w:rPr>
          <w:lang w:val="fr-FR"/>
        </w:rPr>
      </w:pPr>
      <w:r>
        <w:rPr>
          <w:rStyle w:val="FootnoteReference"/>
        </w:rPr>
        <w:footnoteRef/>
      </w:r>
      <w:r w:rsidRPr="00B61D97">
        <w:rPr>
          <w:lang w:val="fr-FR"/>
        </w:rPr>
        <w:t xml:space="preserve"> </w:t>
      </w:r>
      <w:r w:rsidRPr="00B61D97">
        <w:rPr>
          <w:sz w:val="20"/>
          <w:lang w:val="fr-FR"/>
        </w:rPr>
        <w:t>Comprend</w:t>
      </w:r>
      <w:r w:rsidRPr="00B61D97">
        <w:rPr>
          <w:lang w:val="fr-FR"/>
        </w:rPr>
        <w:t xml:space="preserve"> </w:t>
      </w:r>
      <w:r w:rsidRPr="00B61D97">
        <w:rPr>
          <w:sz w:val="20"/>
          <w:lang w:val="fr-FR"/>
        </w:rPr>
        <w:t>des pompes à vide, des manomètres et des tuyaux standard (HCFC, HC et HFC), des détecteurs de fuites portables pour HC, une station de charge pour HC, une unité de brasage, un outil de compression, des machines portables de récupération et de recyclage, des pinces à percer et des coupe-tubes, des multimètres et des outils d’entretien liés à la sécurité.</w:t>
      </w:r>
    </w:p>
  </w:footnote>
  <w:footnote w:id="9">
    <w:p w14:paraId="3DFE79A6" w14:textId="77777777" w:rsidR="00B61D97" w:rsidRPr="00B61D97" w:rsidRDefault="00B61D97" w:rsidP="00B61D97">
      <w:pPr>
        <w:pStyle w:val="FootnoteText"/>
        <w:rPr>
          <w:lang w:val="fr-FR"/>
        </w:rPr>
      </w:pPr>
      <w:r>
        <w:rPr>
          <w:rStyle w:val="FootnoteReference"/>
        </w:rPr>
        <w:footnoteRef/>
      </w:r>
      <w:r w:rsidRPr="00B61D97">
        <w:rPr>
          <w:lang w:val="fr-FR"/>
        </w:rPr>
        <w:t xml:space="preserve"> Les principales agences bilatérales et d’exécution présentant les demandes de la tranche du PGEH à la première réunion de l’année ont été encouragées à inclure un rapport de vérification des cibles de consommation nationale pour l’année qui précède immédiatement l’année durant laquelle la tranche a été présentée.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05CA" w14:textId="77777777" w:rsidR="00B61D97" w:rsidRPr="0033525D" w:rsidRDefault="009A6E03">
    <w:fldSimple w:instr=" DOCPROPERTY &quot;Document number&quot;  \* MERGEFORMAT ">
      <w:r w:rsidR="00B61D97">
        <w:t>UNEP/OzL.Pro/ExCom/96/34</w:t>
      </w:r>
    </w:fldSimple>
  </w:p>
  <w:p w14:paraId="0F4FDD58" w14:textId="77777777" w:rsidR="00B61D97" w:rsidRPr="0033525D" w:rsidRDefault="00B61D97"/>
  <w:p w14:paraId="05EB2CF9" w14:textId="77777777" w:rsidR="00B61D97" w:rsidRPr="0033525D" w:rsidRDefault="00B61D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5819F" w14:textId="77777777" w:rsidR="00B61D97" w:rsidRPr="0033525D" w:rsidRDefault="009A6E03">
    <w:pPr>
      <w:jc w:val="right"/>
    </w:pPr>
    <w:fldSimple w:instr=" DOCPROPERTY &quot;Document number&quot;  \* MERGEFORMAT ">
      <w:r w:rsidR="00B61D97">
        <w:t>UNEP/OzL.Pro/ExCom/96/34</w:t>
      </w:r>
    </w:fldSimple>
  </w:p>
  <w:p w14:paraId="3F8A5B3F" w14:textId="77777777" w:rsidR="00B61D97" w:rsidRPr="0033525D" w:rsidRDefault="00B61D97" w:rsidP="008A0CA7">
    <w:pPr>
      <w:jc w:val="right"/>
    </w:pPr>
  </w:p>
  <w:p w14:paraId="39DB595B" w14:textId="77777777" w:rsidR="00B61D97" w:rsidRPr="0033525D" w:rsidRDefault="00B61D97"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CF3B" w14:textId="77777777" w:rsidR="00DC6A10" w:rsidRPr="0033525D" w:rsidRDefault="009A6E03">
    <w:fldSimple w:instr=" DOCPROPERTY &quot;Document number&quot;  \* MERGEFORMAT ">
      <w:r w:rsidR="00A5246E">
        <w:t>UNEP/OzL.Pro/ExCom/96/1</w:t>
      </w:r>
    </w:fldSimple>
  </w:p>
  <w:p w14:paraId="06BCE420" w14:textId="77777777" w:rsidR="00DC6A10" w:rsidRPr="0033525D" w:rsidRDefault="00DC6A10"/>
  <w:p w14:paraId="1788635D"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C08F" w14:textId="77777777" w:rsidR="00DC6A10" w:rsidRPr="0033525D" w:rsidRDefault="009A6E03">
    <w:pPr>
      <w:jc w:val="right"/>
    </w:pPr>
    <w:fldSimple w:instr=" DOCPROPERTY &quot;Document number&quot;  \* MERGEFORMAT ">
      <w:r w:rsidR="00A5246E">
        <w:t>UNEP/OzL.Pro/ExCom/96/1</w:t>
      </w:r>
    </w:fldSimple>
  </w:p>
  <w:p w14:paraId="4EE1271C" w14:textId="77777777" w:rsidR="00DC6A10" w:rsidRPr="0033525D" w:rsidRDefault="00DC6A10"/>
  <w:p w14:paraId="2EA62C13"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98EA3" w14:textId="77777777" w:rsidR="00296607" w:rsidRDefault="00296607" w:rsidP="00296607">
    <w:pPr>
      <w:jc w:val="right"/>
    </w:pPr>
    <w:fldSimple w:instr=" DOCPROPERTY &quot;Document number&quot;  \* MERGEFORMAT ">
      <w:r>
        <w:t>UNEP/OzL.Pro/ExCom/96/34</w:t>
      </w:r>
    </w:fldSimple>
  </w:p>
  <w:p w14:paraId="26EFDDE0" w14:textId="538A50F6" w:rsidR="00296607" w:rsidRDefault="00296607" w:rsidP="00296607">
    <w:pPr>
      <w:jc w:val="right"/>
    </w:pPr>
    <w:r>
      <w:t>Annexe 1</w:t>
    </w:r>
  </w:p>
  <w:p w14:paraId="25B1EB71" w14:textId="77777777" w:rsidR="00296607" w:rsidRPr="00296607" w:rsidRDefault="00296607" w:rsidP="002966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680E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727D7A"/>
    <w:multiLevelType w:val="hybridMultilevel"/>
    <w:tmpl w:val="F540339C"/>
    <w:lvl w:ilvl="0" w:tplc="4A003DEA">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69B692E"/>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848796">
    <w:abstractNumId w:val="10"/>
  </w:num>
  <w:num w:numId="2" w16cid:durableId="409238173">
    <w:abstractNumId w:val="10"/>
  </w:num>
  <w:num w:numId="3" w16cid:durableId="1984306289">
    <w:abstractNumId w:val="10"/>
  </w:num>
  <w:num w:numId="4" w16cid:durableId="2085451753">
    <w:abstractNumId w:val="10"/>
  </w:num>
  <w:num w:numId="5" w16cid:durableId="1727071179">
    <w:abstractNumId w:val="10"/>
  </w:num>
  <w:num w:numId="6" w16cid:durableId="16396397">
    <w:abstractNumId w:val="9"/>
  </w:num>
  <w:num w:numId="7" w16cid:durableId="384793724">
    <w:abstractNumId w:val="7"/>
  </w:num>
  <w:num w:numId="8" w16cid:durableId="1324973632">
    <w:abstractNumId w:val="6"/>
  </w:num>
  <w:num w:numId="9" w16cid:durableId="1125005846">
    <w:abstractNumId w:val="5"/>
  </w:num>
  <w:num w:numId="10" w16cid:durableId="1856992">
    <w:abstractNumId w:val="4"/>
  </w:num>
  <w:num w:numId="11" w16cid:durableId="1104305217">
    <w:abstractNumId w:val="8"/>
  </w:num>
  <w:num w:numId="12" w16cid:durableId="351342679">
    <w:abstractNumId w:val="3"/>
  </w:num>
  <w:num w:numId="13" w16cid:durableId="1861551450">
    <w:abstractNumId w:val="2"/>
  </w:num>
  <w:num w:numId="14" w16cid:durableId="779764406">
    <w:abstractNumId w:val="1"/>
  </w:num>
  <w:num w:numId="15" w16cid:durableId="1349329289">
    <w:abstractNumId w:val="0"/>
  </w:num>
  <w:num w:numId="16" w16cid:durableId="1354649429">
    <w:abstractNumId w:val="12"/>
  </w:num>
  <w:num w:numId="17" w16cid:durableId="605118393">
    <w:abstractNumId w:val="14"/>
  </w:num>
  <w:num w:numId="18" w16cid:durableId="1048185490">
    <w:abstractNumId w:val="15"/>
  </w:num>
  <w:num w:numId="19" w16cid:durableId="1654410986">
    <w:abstractNumId w:val="18"/>
  </w:num>
  <w:num w:numId="20" w16cid:durableId="999309565">
    <w:abstractNumId w:val="13"/>
  </w:num>
  <w:num w:numId="21" w16cid:durableId="1878464793">
    <w:abstractNumId w:val="17"/>
  </w:num>
  <w:num w:numId="22" w16cid:durableId="156574942">
    <w:abstractNumId w:val="16"/>
  </w:num>
  <w:num w:numId="23" w16cid:durableId="30346339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5246E"/>
    <w:rsid w:val="00000FED"/>
    <w:rsid w:val="000031E7"/>
    <w:rsid w:val="0000434E"/>
    <w:rsid w:val="000211A9"/>
    <w:rsid w:val="00021238"/>
    <w:rsid w:val="00022071"/>
    <w:rsid w:val="00022B68"/>
    <w:rsid w:val="00031260"/>
    <w:rsid w:val="0003681A"/>
    <w:rsid w:val="000372B7"/>
    <w:rsid w:val="00050F6E"/>
    <w:rsid w:val="00061EC2"/>
    <w:rsid w:val="00066CE8"/>
    <w:rsid w:val="00080ED0"/>
    <w:rsid w:val="00085B8F"/>
    <w:rsid w:val="00085FBA"/>
    <w:rsid w:val="00090481"/>
    <w:rsid w:val="00096AFE"/>
    <w:rsid w:val="000A3826"/>
    <w:rsid w:val="000A6C26"/>
    <w:rsid w:val="000B36C8"/>
    <w:rsid w:val="000B6953"/>
    <w:rsid w:val="000C16F4"/>
    <w:rsid w:val="000D52A4"/>
    <w:rsid w:val="000E07BC"/>
    <w:rsid w:val="000E2E21"/>
    <w:rsid w:val="000F1CD4"/>
    <w:rsid w:val="000F4103"/>
    <w:rsid w:val="000F70A7"/>
    <w:rsid w:val="00113CCA"/>
    <w:rsid w:val="00122F25"/>
    <w:rsid w:val="00135980"/>
    <w:rsid w:val="0013786F"/>
    <w:rsid w:val="00164719"/>
    <w:rsid w:val="00166FC4"/>
    <w:rsid w:val="001677AC"/>
    <w:rsid w:val="00176B46"/>
    <w:rsid w:val="001804EA"/>
    <w:rsid w:val="00190A61"/>
    <w:rsid w:val="00197179"/>
    <w:rsid w:val="001A2215"/>
    <w:rsid w:val="001A3342"/>
    <w:rsid w:val="001A3E3D"/>
    <w:rsid w:val="001A7049"/>
    <w:rsid w:val="001B1E40"/>
    <w:rsid w:val="001C764E"/>
    <w:rsid w:val="001C79DF"/>
    <w:rsid w:val="001E1052"/>
    <w:rsid w:val="001E21B1"/>
    <w:rsid w:val="001E2F93"/>
    <w:rsid w:val="001E4554"/>
    <w:rsid w:val="001E61E5"/>
    <w:rsid w:val="001F2159"/>
    <w:rsid w:val="001F53FD"/>
    <w:rsid w:val="00206ADB"/>
    <w:rsid w:val="00210B8B"/>
    <w:rsid w:val="00214863"/>
    <w:rsid w:val="002156B4"/>
    <w:rsid w:val="00224FCD"/>
    <w:rsid w:val="00253222"/>
    <w:rsid w:val="00261C13"/>
    <w:rsid w:val="00262847"/>
    <w:rsid w:val="00281BB2"/>
    <w:rsid w:val="00283B24"/>
    <w:rsid w:val="00285681"/>
    <w:rsid w:val="00296607"/>
    <w:rsid w:val="002A03C3"/>
    <w:rsid w:val="002B254E"/>
    <w:rsid w:val="002B4CE8"/>
    <w:rsid w:val="002B72E9"/>
    <w:rsid w:val="002C7998"/>
    <w:rsid w:val="002F1E53"/>
    <w:rsid w:val="002F2CAA"/>
    <w:rsid w:val="0030052C"/>
    <w:rsid w:val="00311383"/>
    <w:rsid w:val="00311E25"/>
    <w:rsid w:val="003306E1"/>
    <w:rsid w:val="003320E4"/>
    <w:rsid w:val="0033525D"/>
    <w:rsid w:val="003414F3"/>
    <w:rsid w:val="0035613E"/>
    <w:rsid w:val="00363EE9"/>
    <w:rsid w:val="00367F44"/>
    <w:rsid w:val="00371252"/>
    <w:rsid w:val="00376128"/>
    <w:rsid w:val="0037742E"/>
    <w:rsid w:val="00377D56"/>
    <w:rsid w:val="0038245A"/>
    <w:rsid w:val="0038353B"/>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586D"/>
    <w:rsid w:val="004B7384"/>
    <w:rsid w:val="004C4269"/>
    <w:rsid w:val="004D552F"/>
    <w:rsid w:val="004D6236"/>
    <w:rsid w:val="004D7F90"/>
    <w:rsid w:val="004E4DBB"/>
    <w:rsid w:val="004E4E41"/>
    <w:rsid w:val="004E73DB"/>
    <w:rsid w:val="004E7F9C"/>
    <w:rsid w:val="004F3493"/>
    <w:rsid w:val="004F5143"/>
    <w:rsid w:val="00507A04"/>
    <w:rsid w:val="00512B09"/>
    <w:rsid w:val="005220ED"/>
    <w:rsid w:val="00533796"/>
    <w:rsid w:val="00537343"/>
    <w:rsid w:val="005516F3"/>
    <w:rsid w:val="005542B9"/>
    <w:rsid w:val="00555D75"/>
    <w:rsid w:val="00560DF0"/>
    <w:rsid w:val="0056759C"/>
    <w:rsid w:val="0059513E"/>
    <w:rsid w:val="005A6AA4"/>
    <w:rsid w:val="005A6D9F"/>
    <w:rsid w:val="005B48FF"/>
    <w:rsid w:val="005C1E32"/>
    <w:rsid w:val="005C670D"/>
    <w:rsid w:val="005D1E6E"/>
    <w:rsid w:val="005D363F"/>
    <w:rsid w:val="005F25B0"/>
    <w:rsid w:val="00600AB0"/>
    <w:rsid w:val="00604C15"/>
    <w:rsid w:val="006158D5"/>
    <w:rsid w:val="00625D83"/>
    <w:rsid w:val="00627B10"/>
    <w:rsid w:val="00633F9D"/>
    <w:rsid w:val="00644E5D"/>
    <w:rsid w:val="00651984"/>
    <w:rsid w:val="006623E7"/>
    <w:rsid w:val="00662B80"/>
    <w:rsid w:val="0066768F"/>
    <w:rsid w:val="00670F6C"/>
    <w:rsid w:val="00676E58"/>
    <w:rsid w:val="00677A2B"/>
    <w:rsid w:val="006852C7"/>
    <w:rsid w:val="006852CE"/>
    <w:rsid w:val="00692D14"/>
    <w:rsid w:val="006A7A3B"/>
    <w:rsid w:val="006B65C7"/>
    <w:rsid w:val="006C1727"/>
    <w:rsid w:val="006C32FD"/>
    <w:rsid w:val="006C39CE"/>
    <w:rsid w:val="006D0FCC"/>
    <w:rsid w:val="006D21F5"/>
    <w:rsid w:val="006D3089"/>
    <w:rsid w:val="006E126D"/>
    <w:rsid w:val="006E1FC3"/>
    <w:rsid w:val="007032AB"/>
    <w:rsid w:val="00704B55"/>
    <w:rsid w:val="00704CE9"/>
    <w:rsid w:val="0070616B"/>
    <w:rsid w:val="00706295"/>
    <w:rsid w:val="00706FDA"/>
    <w:rsid w:val="00711F9A"/>
    <w:rsid w:val="00713810"/>
    <w:rsid w:val="007303A5"/>
    <w:rsid w:val="00730B3E"/>
    <w:rsid w:val="0073420B"/>
    <w:rsid w:val="00736367"/>
    <w:rsid w:val="0074760E"/>
    <w:rsid w:val="007548C4"/>
    <w:rsid w:val="00754ABA"/>
    <w:rsid w:val="007624A2"/>
    <w:rsid w:val="00781CF3"/>
    <w:rsid w:val="00782B0D"/>
    <w:rsid w:val="007933F0"/>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2FC9"/>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3383"/>
    <w:rsid w:val="009361D5"/>
    <w:rsid w:val="009377E0"/>
    <w:rsid w:val="009428A4"/>
    <w:rsid w:val="009659F4"/>
    <w:rsid w:val="00970D60"/>
    <w:rsid w:val="00971315"/>
    <w:rsid w:val="009874D0"/>
    <w:rsid w:val="0099390E"/>
    <w:rsid w:val="009960E5"/>
    <w:rsid w:val="009A6E03"/>
    <w:rsid w:val="009A7ADC"/>
    <w:rsid w:val="009B0D30"/>
    <w:rsid w:val="009C19B7"/>
    <w:rsid w:val="009C5ABB"/>
    <w:rsid w:val="009D6F3C"/>
    <w:rsid w:val="009D7C51"/>
    <w:rsid w:val="009E196C"/>
    <w:rsid w:val="009E2EB0"/>
    <w:rsid w:val="009E6A0A"/>
    <w:rsid w:val="009F36BF"/>
    <w:rsid w:val="00A111B6"/>
    <w:rsid w:val="00A26D27"/>
    <w:rsid w:val="00A376EE"/>
    <w:rsid w:val="00A42A99"/>
    <w:rsid w:val="00A5151A"/>
    <w:rsid w:val="00A5246E"/>
    <w:rsid w:val="00A57E0A"/>
    <w:rsid w:val="00A66FA9"/>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2476"/>
    <w:rsid w:val="00B14D2C"/>
    <w:rsid w:val="00B17E82"/>
    <w:rsid w:val="00B2495D"/>
    <w:rsid w:val="00B2613E"/>
    <w:rsid w:val="00B32EEA"/>
    <w:rsid w:val="00B4575A"/>
    <w:rsid w:val="00B51D38"/>
    <w:rsid w:val="00B575BA"/>
    <w:rsid w:val="00B61D97"/>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1C53"/>
    <w:rsid w:val="00C15867"/>
    <w:rsid w:val="00C22398"/>
    <w:rsid w:val="00C2296D"/>
    <w:rsid w:val="00C23155"/>
    <w:rsid w:val="00C40C41"/>
    <w:rsid w:val="00C45885"/>
    <w:rsid w:val="00C50F22"/>
    <w:rsid w:val="00C55AFA"/>
    <w:rsid w:val="00C57971"/>
    <w:rsid w:val="00C65BD7"/>
    <w:rsid w:val="00C76BA4"/>
    <w:rsid w:val="00C83A48"/>
    <w:rsid w:val="00C8503E"/>
    <w:rsid w:val="00C85865"/>
    <w:rsid w:val="00C85E85"/>
    <w:rsid w:val="00C926C8"/>
    <w:rsid w:val="00C9785B"/>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236C"/>
    <w:rsid w:val="00D04DE4"/>
    <w:rsid w:val="00D063F1"/>
    <w:rsid w:val="00D11735"/>
    <w:rsid w:val="00D14F22"/>
    <w:rsid w:val="00D45038"/>
    <w:rsid w:val="00D4741C"/>
    <w:rsid w:val="00D57918"/>
    <w:rsid w:val="00D67424"/>
    <w:rsid w:val="00D73DC6"/>
    <w:rsid w:val="00D74C1A"/>
    <w:rsid w:val="00D74F70"/>
    <w:rsid w:val="00D754C1"/>
    <w:rsid w:val="00D77393"/>
    <w:rsid w:val="00D77A35"/>
    <w:rsid w:val="00D806E9"/>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0452"/>
    <w:rsid w:val="00F21088"/>
    <w:rsid w:val="00F21820"/>
    <w:rsid w:val="00F326BF"/>
    <w:rsid w:val="00F327E7"/>
    <w:rsid w:val="00F35746"/>
    <w:rsid w:val="00F4094C"/>
    <w:rsid w:val="00F447C7"/>
    <w:rsid w:val="00F4581B"/>
    <w:rsid w:val="00F459B4"/>
    <w:rsid w:val="00F5211B"/>
    <w:rsid w:val="00F554A9"/>
    <w:rsid w:val="00F716FD"/>
    <w:rsid w:val="00F80355"/>
    <w:rsid w:val="00F83917"/>
    <w:rsid w:val="00F87C43"/>
    <w:rsid w:val="00FA5722"/>
    <w:rsid w:val="00FB0C81"/>
    <w:rsid w:val="00FB3286"/>
    <w:rsid w:val="00FC2200"/>
    <w:rsid w:val="00FC2540"/>
    <w:rsid w:val="00FD4E4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B5C1C"/>
  <w15:docId w15:val="{1589910D-14DC-4180-919D-2D2F4387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5246E"/>
    <w:rPr>
      <w:sz w:val="22"/>
      <w:szCs w:val="22"/>
      <w:lang w:val="en-CA"/>
    </w:rPr>
  </w:style>
  <w:style w:type="numbering" w:customStyle="1" w:styleId="Listeactuelle1">
    <w:name w:val="Liste actuelle1"/>
    <w:uiPriority w:val="99"/>
    <w:rsid w:val="009377E0"/>
    <w:pPr>
      <w:numPr>
        <w:numId w:val="21"/>
      </w:numPr>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B61D97"/>
    <w:pPr>
      <w:ind w:left="720"/>
      <w:contextualSpacing/>
    </w:pPr>
    <w:rPr>
      <w:lang w:val="fr-FR"/>
    </w:rPr>
  </w:style>
  <w:style w:type="paragraph" w:styleId="NormalWeb">
    <w:name w:val="Normal (Web)"/>
    <w:basedOn w:val="Normal"/>
    <w:uiPriority w:val="99"/>
    <w:unhideWhenUsed/>
    <w:rsid w:val="00B61D97"/>
    <w:pPr>
      <w:spacing w:before="100" w:beforeAutospacing="1" w:after="100" w:afterAutospacing="1"/>
      <w:jc w:val="left"/>
    </w:pPr>
    <w:rPr>
      <w:sz w:val="24"/>
      <w:szCs w:val="24"/>
      <w:lang w:val="fr-FR"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85FBA"/>
    <w:pPr>
      <w:spacing w:after="160" w:line="240" w:lineRule="exact"/>
    </w:pPr>
    <w:rPr>
      <w:sz w:val="20"/>
      <w:szCs w:val="20"/>
      <w:vertAlign w:val="superscript"/>
      <w:lang w:val="en-US"/>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F21820"/>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3</TotalTime>
  <Pages>10</Pages>
  <Words>3631</Words>
  <Characters>23863</Characters>
  <Application>Microsoft Office Word</Application>
  <DocSecurity>0</DocSecurity>
  <Lines>795</Lines>
  <Paragraphs>490</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27004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dc:creator>
  <cp:lastModifiedBy>Angela Xue He Yan</cp:lastModifiedBy>
  <cp:revision>4</cp:revision>
  <cp:lastPrinted>2001-05-26T16:40:00Z</cp:lastPrinted>
  <dcterms:created xsi:type="dcterms:W3CDTF">2025-05-02T14:47:00Z</dcterms:created>
  <dcterms:modified xsi:type="dcterms:W3CDTF">2025-05-05T14:15:00Z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UNEP/OzL.Pro/ExCom/96/34</vt:lpwstr>
  </property>
  <property fmtid="{D5CDD505-2E9C-101B-9397-08002B2CF9AE}" pid="3" name="Revision date">
    <vt:lpwstr>2/07/2025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30 April 2025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