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97" w:type="dxa"/>
        <w:tblInd w:w="-432" w:type="dxa"/>
        <w:tblLayout w:type="fixed"/>
        <w:tblLook w:val="04A0" w:firstRow="1" w:lastRow="0" w:firstColumn="1" w:lastColumn="0" w:noHBand="0" w:noVBand="1"/>
      </w:tblPr>
      <w:tblGrid>
        <w:gridCol w:w="1848"/>
        <w:gridCol w:w="3951"/>
        <w:gridCol w:w="4098"/>
      </w:tblGrid>
      <w:tr w:rsidR="00165C09" w14:paraId="21722312" w14:textId="77777777" w:rsidTr="00AF5440">
        <w:trPr>
          <w:trHeight w:val="716"/>
        </w:trPr>
        <w:tc>
          <w:tcPr>
            <w:tcW w:w="5799" w:type="dxa"/>
            <w:gridSpan w:val="2"/>
            <w:tcBorders>
              <w:top w:val="nil"/>
              <w:left w:val="nil"/>
              <w:bottom w:val="single" w:sz="18" w:space="0" w:color="auto"/>
              <w:right w:val="nil"/>
            </w:tcBorders>
            <w:hideMark/>
          </w:tcPr>
          <w:p w14:paraId="4535A2BA" w14:textId="77777777" w:rsidR="00165C09" w:rsidRDefault="00165C09" w:rsidP="00916774">
            <w:pPr>
              <w:rPr>
                <w:rFonts w:ascii="Univers" w:hAnsi="Univers"/>
                <w:b/>
                <w:sz w:val="28"/>
                <w:szCs w:val="28"/>
                <w:lang w:val="es-MX"/>
              </w:rPr>
            </w:pPr>
            <w:r>
              <w:rPr>
                <w:rFonts w:ascii="Univers" w:hAnsi="Univers"/>
                <w:b/>
                <w:sz w:val="28"/>
                <w:szCs w:val="28"/>
                <w:lang w:val="es-MX"/>
              </w:rPr>
              <w:t>NACIONES</w:t>
            </w:r>
          </w:p>
          <w:p w14:paraId="35B09BCD" w14:textId="77777777" w:rsidR="00165C09" w:rsidRDefault="00165C09" w:rsidP="00916774">
            <w:pPr>
              <w:rPr>
                <w:rFonts w:ascii="Univers" w:hAnsi="Univers"/>
                <w:b/>
                <w:sz w:val="28"/>
                <w:szCs w:val="28"/>
                <w:lang w:val="es-MX"/>
              </w:rPr>
            </w:pPr>
            <w:r>
              <w:rPr>
                <w:rFonts w:ascii="Univers" w:hAnsi="Univers"/>
                <w:b/>
                <w:sz w:val="28"/>
                <w:szCs w:val="28"/>
                <w:lang w:val="es-MX"/>
              </w:rPr>
              <w:t>UNIDAS</w:t>
            </w:r>
          </w:p>
        </w:tc>
        <w:tc>
          <w:tcPr>
            <w:tcW w:w="4098" w:type="dxa"/>
            <w:tcBorders>
              <w:top w:val="nil"/>
              <w:left w:val="nil"/>
              <w:bottom w:val="single" w:sz="18" w:space="0" w:color="auto"/>
              <w:right w:val="nil"/>
            </w:tcBorders>
            <w:hideMark/>
          </w:tcPr>
          <w:p w14:paraId="5355E655" w14:textId="77777777" w:rsidR="00165C09" w:rsidRDefault="00165C09" w:rsidP="00916774">
            <w:pPr>
              <w:jc w:val="right"/>
              <w:rPr>
                <w:rFonts w:asciiTheme="minorBidi" w:hAnsiTheme="minorBidi" w:cstheme="minorBidi"/>
                <w:sz w:val="52"/>
                <w:szCs w:val="52"/>
                <w:lang w:val="en-US"/>
              </w:rPr>
            </w:pPr>
            <w:r>
              <w:rPr>
                <w:rFonts w:asciiTheme="minorBidi" w:hAnsiTheme="minorBidi" w:cstheme="minorBidi"/>
                <w:b/>
                <w:sz w:val="72"/>
                <w:lang w:val="en-US"/>
              </w:rPr>
              <w:t>EP</w:t>
            </w:r>
          </w:p>
        </w:tc>
      </w:tr>
      <w:tr w:rsidR="00165C09" w14:paraId="750B3F18" w14:textId="77777777" w:rsidTr="00AF5440">
        <w:trPr>
          <w:trHeight w:val="2706"/>
        </w:trPr>
        <w:tc>
          <w:tcPr>
            <w:tcW w:w="1848" w:type="dxa"/>
            <w:tcBorders>
              <w:top w:val="nil"/>
              <w:left w:val="nil"/>
              <w:bottom w:val="single" w:sz="36" w:space="0" w:color="auto"/>
              <w:right w:val="nil"/>
            </w:tcBorders>
            <w:hideMark/>
          </w:tcPr>
          <w:p w14:paraId="32B83B5D" w14:textId="77777777" w:rsidR="00165C09" w:rsidRDefault="00165C09" w:rsidP="00916774">
            <w:pPr>
              <w:spacing w:before="120"/>
              <w:rPr>
                <w:lang w:val="en-US"/>
              </w:rPr>
            </w:pPr>
            <w:r>
              <w:rPr>
                <w:noProof/>
                <w:lang w:val="en-US"/>
              </w:rPr>
              <w:drawing>
                <wp:anchor distT="0" distB="0" distL="114300" distR="114300" simplePos="0" relativeHeight="251659264" behindDoc="0" locked="0" layoutInCell="1" allowOverlap="1" wp14:anchorId="328FBEE4" wp14:editId="4F9AF3AA">
                  <wp:simplePos x="0" y="0"/>
                  <wp:positionH relativeFrom="column">
                    <wp:posOffset>32456</wp:posOffset>
                  </wp:positionH>
                  <wp:positionV relativeFrom="paragraph">
                    <wp:posOffset>868680</wp:posOffset>
                  </wp:positionV>
                  <wp:extent cx="800100" cy="705485"/>
                  <wp:effectExtent l="0" t="0" r="0" b="0"/>
                  <wp:wrapNone/>
                  <wp:docPr id="1411185155"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800100" cy="705485"/>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anchor distT="0" distB="0" distL="114300" distR="114300" simplePos="0" relativeHeight="251660288" behindDoc="1" locked="0" layoutInCell="0" allowOverlap="1" wp14:anchorId="06829B80" wp14:editId="5B942FB3">
                  <wp:simplePos x="0" y="0"/>
                  <wp:positionH relativeFrom="column">
                    <wp:posOffset>0</wp:posOffset>
                  </wp:positionH>
                  <wp:positionV relativeFrom="paragraph">
                    <wp:posOffset>114300</wp:posOffset>
                  </wp:positionV>
                  <wp:extent cx="822960" cy="731520"/>
                  <wp:effectExtent l="0" t="0" r="0" b="0"/>
                  <wp:wrapNone/>
                  <wp:docPr id="1652343226" name="Picture 1" descr="A black and white logo with a globe in cen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43226" name="Picture 1" descr="A black and white logo with a globe in center&#10;&#10;Description automatically genera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2960" cy="731520"/>
                          </a:xfrm>
                          <a:prstGeom prst="rect">
                            <a:avLst/>
                          </a:prstGeom>
                          <a:noFill/>
                        </pic:spPr>
                      </pic:pic>
                    </a:graphicData>
                  </a:graphic>
                  <wp14:sizeRelH relativeFrom="page">
                    <wp14:pctWidth>0</wp14:pctWidth>
                  </wp14:sizeRelH>
                  <wp14:sizeRelV relativeFrom="page">
                    <wp14:pctHeight>0</wp14:pctHeight>
                  </wp14:sizeRelV>
                </wp:anchor>
              </w:drawing>
            </w:r>
          </w:p>
        </w:tc>
        <w:tc>
          <w:tcPr>
            <w:tcW w:w="3951" w:type="dxa"/>
            <w:tcBorders>
              <w:top w:val="nil"/>
              <w:left w:val="nil"/>
              <w:bottom w:val="single" w:sz="36" w:space="0" w:color="auto"/>
              <w:right w:val="nil"/>
            </w:tcBorders>
          </w:tcPr>
          <w:p w14:paraId="4530CEBC" w14:textId="77777777" w:rsidR="00165C09" w:rsidRDefault="00165C09"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Programa de las</w:t>
            </w:r>
          </w:p>
          <w:p w14:paraId="7C77CECC" w14:textId="77777777" w:rsidR="00165C09" w:rsidRDefault="00165C09"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Naciones Unidas</w:t>
            </w:r>
          </w:p>
          <w:p w14:paraId="1B455369" w14:textId="77777777" w:rsidR="00165C09" w:rsidRDefault="00165C09"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r>
              <w:rPr>
                <w:rFonts w:ascii="Univers" w:hAnsi="Univers"/>
                <w:b/>
                <w:sz w:val="32"/>
                <w:lang w:val="es-MX"/>
              </w:rPr>
              <w:t>para el Medio Ambiente</w:t>
            </w:r>
          </w:p>
          <w:p w14:paraId="4D9D9AD1" w14:textId="77777777" w:rsidR="00165C09" w:rsidRDefault="00165C09" w:rsidP="0091677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32491C31" w14:textId="77777777" w:rsidR="00165C09" w:rsidRDefault="00165C09" w:rsidP="00916774">
            <w:pPr>
              <w:spacing w:before="720"/>
              <w:ind w:left="158"/>
            </w:pPr>
          </w:p>
        </w:tc>
        <w:tc>
          <w:tcPr>
            <w:tcW w:w="4098" w:type="dxa"/>
            <w:tcBorders>
              <w:top w:val="nil"/>
              <w:left w:val="nil"/>
              <w:bottom w:val="single" w:sz="36" w:space="0" w:color="auto"/>
              <w:right w:val="nil"/>
            </w:tcBorders>
          </w:tcPr>
          <w:p w14:paraId="39CB5C97" w14:textId="77777777" w:rsidR="00165C09" w:rsidRDefault="00165C09" w:rsidP="00916774"/>
          <w:p w14:paraId="49ABF00F" w14:textId="77777777" w:rsidR="00165C09" w:rsidRDefault="00165C09" w:rsidP="00916774">
            <w:r>
              <w:t>Distr.</w:t>
            </w:r>
          </w:p>
          <w:p w14:paraId="64255C2B" w14:textId="77777777" w:rsidR="00165C09" w:rsidRDefault="00165C09" w:rsidP="00916774">
            <w:r>
              <w:t>GENERAL</w:t>
            </w:r>
          </w:p>
          <w:p w14:paraId="084DCCF8" w14:textId="77777777" w:rsidR="00165C09" w:rsidRDefault="00165C09" w:rsidP="00916774"/>
          <w:p w14:paraId="2BBCF66D" w14:textId="4D1B6AFC" w:rsidR="00165C09" w:rsidRDefault="00165C09" w:rsidP="00916774">
            <w:pPr>
              <w:rPr>
                <w:lang w:val="es-AR"/>
              </w:rPr>
            </w:pPr>
            <w:r>
              <w:rPr>
                <w:lang w:val="en-US"/>
              </w:rPr>
              <w:fldChar w:fldCharType="begin"/>
            </w:r>
            <w:r>
              <w:rPr>
                <w:lang w:val="es-AR"/>
              </w:rPr>
              <w:instrText xml:space="preserve"> DOCPROPERTY "Document number"  \* MERGEFORMAT </w:instrText>
            </w:r>
            <w:r>
              <w:rPr>
                <w:lang w:val="en-US"/>
              </w:rPr>
              <w:fldChar w:fldCharType="separate"/>
            </w:r>
            <w:r w:rsidR="00AF5440">
              <w:rPr>
                <w:lang w:val="es-AR"/>
              </w:rPr>
              <w:t>UNEP/</w:t>
            </w:r>
            <w:proofErr w:type="spellStart"/>
            <w:r w:rsidR="00AF5440">
              <w:rPr>
                <w:lang w:val="es-AR"/>
              </w:rPr>
              <w:t>OzL.Pro</w:t>
            </w:r>
            <w:proofErr w:type="spellEnd"/>
            <w:r w:rsidR="00AF5440">
              <w:rPr>
                <w:lang w:val="es-AR"/>
              </w:rPr>
              <w:t>/</w:t>
            </w:r>
            <w:proofErr w:type="spellStart"/>
            <w:r w:rsidR="00AF5440">
              <w:rPr>
                <w:lang w:val="es-AR"/>
              </w:rPr>
              <w:t>ExCom</w:t>
            </w:r>
            <w:proofErr w:type="spellEnd"/>
            <w:r w:rsidR="00AF5440">
              <w:rPr>
                <w:lang w:val="es-AR"/>
              </w:rPr>
              <w:t>/93/72</w:t>
            </w:r>
            <w:r>
              <w:rPr>
                <w:lang w:val="en-US"/>
              </w:rPr>
              <w:fldChar w:fldCharType="end"/>
            </w:r>
          </w:p>
          <w:p w14:paraId="0B466D25" w14:textId="6B61029B" w:rsidR="00165C09" w:rsidRDefault="00165C09" w:rsidP="00916774">
            <w:pPr>
              <w:rPr>
                <w:lang w:val="es-AR"/>
              </w:rPr>
            </w:pPr>
            <w:r>
              <w:rPr>
                <w:lang w:val="en-US"/>
              </w:rPr>
              <w:fldChar w:fldCharType="begin"/>
            </w:r>
            <w:r>
              <w:rPr>
                <w:lang w:val="es-AR"/>
              </w:rPr>
              <w:instrText xml:space="preserve"> DOCPROPERTY "Revision date" \@ "d MMMM YYYY"  \* MERGEFORMAT </w:instrText>
            </w:r>
            <w:r>
              <w:rPr>
                <w:lang w:val="en-US"/>
              </w:rPr>
              <w:fldChar w:fldCharType="separate"/>
            </w:r>
            <w:r>
              <w:rPr>
                <w:lang w:val="es-AR"/>
              </w:rPr>
              <w:t>27 de noviembre de 2023</w:t>
            </w:r>
            <w:r>
              <w:rPr>
                <w:lang w:val="en-US"/>
              </w:rPr>
              <w:fldChar w:fldCharType="end"/>
            </w:r>
          </w:p>
          <w:p w14:paraId="27D5EB1A" w14:textId="77777777" w:rsidR="00165C09" w:rsidRDefault="00165C09" w:rsidP="00916774">
            <w:pPr>
              <w:rPr>
                <w:caps/>
                <w:lang w:val="es-AR"/>
              </w:rPr>
            </w:pPr>
          </w:p>
          <w:p w14:paraId="54A902EF" w14:textId="77777777" w:rsidR="00165C09" w:rsidRDefault="00165C09" w:rsidP="00916774">
            <w:pPr>
              <w:rPr>
                <w:lang w:val="es-MX"/>
              </w:rPr>
            </w:pPr>
            <w:r>
              <w:rPr>
                <w:lang w:val="es-MX"/>
              </w:rPr>
              <w:t xml:space="preserve">ESPAÑOL </w:t>
            </w:r>
          </w:p>
          <w:p w14:paraId="72E27764" w14:textId="77777777" w:rsidR="00165C09" w:rsidRDefault="00165C09" w:rsidP="00916774">
            <w:r>
              <w:t xml:space="preserve">ORIGINAL: </w:t>
            </w:r>
            <w:r>
              <w:rPr>
                <w:lang w:val="es-MX"/>
              </w:rPr>
              <w:t>INGLÉS</w:t>
            </w:r>
          </w:p>
        </w:tc>
      </w:tr>
    </w:tbl>
    <w:p w14:paraId="1BE255B1" w14:textId="77777777" w:rsidR="00165C09" w:rsidRDefault="00165C09" w:rsidP="00165C09">
      <w:pPr>
        <w:jc w:val="left"/>
        <w:rPr>
          <w:lang w:val="es-ES_tradnl"/>
        </w:rPr>
      </w:pPr>
      <w:r>
        <w:rPr>
          <w:lang w:val="es-ES_tradnl"/>
        </w:rPr>
        <w:t>COMITÉ EJECUTIVO DEL FONDO MULTILATERAL</w:t>
      </w:r>
      <w:r>
        <w:rPr>
          <w:lang w:val="es-ES_tradnl"/>
        </w:rPr>
        <w:br/>
        <w:t xml:space="preserve"> PARA LA APLICACIÓN DEL</w:t>
      </w:r>
      <w:r>
        <w:rPr>
          <w:lang w:val="es-ES_tradnl"/>
        </w:rPr>
        <w:br/>
        <w:t xml:space="preserve"> PROTOCOLO DE MONTREAL</w:t>
      </w:r>
      <w:r>
        <w:rPr>
          <w:lang w:val="es-ES_tradnl"/>
        </w:rPr>
        <w:br/>
      </w:r>
      <w:r>
        <w:t>Nonagésima tercera reunión</w:t>
      </w:r>
    </w:p>
    <w:p w14:paraId="54FE159B" w14:textId="77777777" w:rsidR="00165C09" w:rsidRDefault="00165C09" w:rsidP="00165C09">
      <w:pPr>
        <w:jc w:val="left"/>
      </w:pPr>
      <w:r>
        <w:t>Montreal, 15 – 19 de diciembre de 2023</w:t>
      </w:r>
    </w:p>
    <w:p w14:paraId="16B78E1F" w14:textId="1F2A0982" w:rsidR="00C038BF" w:rsidRPr="000A661E" w:rsidRDefault="00C038BF" w:rsidP="00C038BF">
      <w:pPr>
        <w:jc w:val="left"/>
      </w:pPr>
      <w:r>
        <w:t>Cuestión 9 c) del orden del día provisional</w:t>
      </w:r>
      <w:r w:rsidRPr="000A661E">
        <w:rPr>
          <w:rStyle w:val="FootnoteReference"/>
        </w:rPr>
        <w:footnoteReference w:id="2"/>
      </w:r>
    </w:p>
    <w:p w14:paraId="1AD3EF44" w14:textId="77777777" w:rsidR="00C038BF" w:rsidRPr="000A661E" w:rsidRDefault="00C038BF" w:rsidP="00C038BF">
      <w:pPr>
        <w:jc w:val="left"/>
      </w:pPr>
    </w:p>
    <w:p w14:paraId="4F8EB96D" w14:textId="77777777" w:rsidR="00C038BF" w:rsidRPr="000A661E" w:rsidRDefault="00C038BF" w:rsidP="00C038BF">
      <w:pPr>
        <w:jc w:val="left"/>
      </w:pPr>
    </w:p>
    <w:p w14:paraId="27B1BEB6" w14:textId="77777777" w:rsidR="00C038BF" w:rsidRDefault="00C038BF" w:rsidP="00C038BF"/>
    <w:p w14:paraId="065892D6" w14:textId="77777777" w:rsidR="00780CF1" w:rsidRPr="000A661E" w:rsidRDefault="00780CF1" w:rsidP="00C038BF"/>
    <w:p w14:paraId="68EE2594" w14:textId="4CB4A738" w:rsidR="00C038BF" w:rsidRPr="000A661E" w:rsidRDefault="00AF5440" w:rsidP="00C038BF">
      <w:pPr>
        <w:jc w:val="center"/>
        <w:rPr>
          <w:b/>
        </w:rPr>
      </w:pPr>
      <w:r>
        <w:rPr>
          <w:b/>
        </w:rPr>
        <w:t>PROPUESTA DE PROYECTO: MARRUECOS</w:t>
      </w:r>
    </w:p>
    <w:p w14:paraId="13249A53" w14:textId="77777777" w:rsidR="00C038BF" w:rsidRPr="000A661E" w:rsidRDefault="00C038BF" w:rsidP="00C038BF"/>
    <w:p w14:paraId="7E4129C8" w14:textId="77777777" w:rsidR="00C038BF" w:rsidRPr="000A661E" w:rsidRDefault="00C038BF" w:rsidP="00C038BF"/>
    <w:p w14:paraId="24ECD060" w14:textId="3F96B660" w:rsidR="00C038BF" w:rsidRPr="000A661E" w:rsidRDefault="00C038BF" w:rsidP="00C038BF">
      <w:pPr>
        <w:ind w:firstLine="720"/>
      </w:pPr>
      <w:r>
        <w:t xml:space="preserve">Este documento consiste en las observaciones y la recomendación de la Secretaría sobre la siguiente propuesta de proyecto: </w:t>
      </w:r>
    </w:p>
    <w:p w14:paraId="2C02A9F3" w14:textId="77777777" w:rsidR="00C038BF" w:rsidRPr="000A661E" w:rsidRDefault="00C038BF" w:rsidP="00C038BF"/>
    <w:p w14:paraId="7D3E9628" w14:textId="77777777" w:rsidR="00C038BF" w:rsidRPr="000A661E" w:rsidRDefault="00C038BF" w:rsidP="00C038BF">
      <w:pPr>
        <w:rPr>
          <w:u w:val="single"/>
        </w:rPr>
      </w:pPr>
      <w:r>
        <w:rPr>
          <w:u w:val="single"/>
        </w:rPr>
        <w:t>Eliminación</w:t>
      </w:r>
    </w:p>
    <w:p w14:paraId="6513764A" w14:textId="77777777" w:rsidR="00C038BF" w:rsidRPr="000A661E" w:rsidRDefault="00C038BF"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C038BF" w:rsidRPr="000A661E" w14:paraId="7A9903B9" w14:textId="77777777" w:rsidTr="00866721">
        <w:tc>
          <w:tcPr>
            <w:tcW w:w="6941" w:type="dxa"/>
          </w:tcPr>
          <w:p w14:paraId="36ADD52B" w14:textId="5C4975DC" w:rsidR="00C038BF" w:rsidRPr="000A661E" w:rsidRDefault="00C038BF" w:rsidP="00866721">
            <w:pPr>
              <w:pStyle w:val="ListParagraph"/>
              <w:numPr>
                <w:ilvl w:val="0"/>
                <w:numId w:val="22"/>
              </w:numPr>
              <w:ind w:hanging="830"/>
              <w:jc w:val="left"/>
            </w:pPr>
            <w:r>
              <w:t>Plan de gestión de eliminación de los HCFC (etapa II, segundo tramo)</w:t>
            </w:r>
          </w:p>
        </w:tc>
        <w:tc>
          <w:tcPr>
            <w:tcW w:w="2409" w:type="dxa"/>
          </w:tcPr>
          <w:p w14:paraId="45D795C2" w14:textId="23D3341A" w:rsidR="00C038BF" w:rsidRPr="000A661E" w:rsidRDefault="00BF624F" w:rsidP="00866721">
            <w:pPr>
              <w:jc w:val="right"/>
            </w:pPr>
            <w:r>
              <w:t>ONUDI</w:t>
            </w:r>
          </w:p>
        </w:tc>
      </w:tr>
    </w:tbl>
    <w:p w14:paraId="5B30BEA6" w14:textId="77777777" w:rsidR="00C038BF" w:rsidRPr="000A661E" w:rsidRDefault="00C038BF" w:rsidP="00C038BF"/>
    <w:p w14:paraId="780EDC9D" w14:textId="77777777" w:rsidR="00C038BF" w:rsidRPr="000A661E" w:rsidRDefault="00C038BF" w:rsidP="00C038BF"/>
    <w:p w14:paraId="6D326BF8" w14:textId="77777777" w:rsidR="00C038BF" w:rsidRPr="000A661E" w:rsidRDefault="00C038BF" w:rsidP="00C038BF"/>
    <w:p w14:paraId="4264E987" w14:textId="77777777" w:rsidR="00C038BF" w:rsidRPr="000A661E" w:rsidRDefault="00C038BF" w:rsidP="00C038BF">
      <w:r>
        <w:br w:type="page"/>
      </w:r>
    </w:p>
    <w:p w14:paraId="345FB131" w14:textId="77777777" w:rsidR="00C038BF" w:rsidRPr="000A661E" w:rsidRDefault="00C038BF" w:rsidP="00912FD9">
      <w:pPr>
        <w:spacing w:after="160"/>
        <w:jc w:val="center"/>
        <w:rPr>
          <w:b/>
        </w:rPr>
      </w:pPr>
      <w:r>
        <w:rPr>
          <w:b/>
        </w:rPr>
        <w:lastRenderedPageBreak/>
        <w:t>HOJA DE EVALUACIÓN DE PROYECTOS – PROYECTOS PLURIANUALES</w:t>
      </w:r>
    </w:p>
    <w:p w14:paraId="42EF5E01" w14:textId="692B2F1D" w:rsidR="00C038BF" w:rsidRPr="000A661E" w:rsidRDefault="00BF624F" w:rsidP="00912FD9">
      <w:pPr>
        <w:spacing w:after="240"/>
        <w:jc w:val="center"/>
        <w:rPr>
          <w:b/>
          <w:bCs/>
        </w:rPr>
      </w:pPr>
      <w:r>
        <w:rPr>
          <w:b/>
        </w:rPr>
        <w:t>Marruecos</w:t>
      </w:r>
    </w:p>
    <w:tbl>
      <w:tblPr>
        <w:tblStyle w:val="TableGrid"/>
        <w:tblW w:w="10008" w:type="dxa"/>
        <w:tblLook w:val="04A0" w:firstRow="1" w:lastRow="0" w:firstColumn="1" w:lastColumn="0" w:noHBand="0" w:noVBand="1"/>
      </w:tblPr>
      <w:tblGrid>
        <w:gridCol w:w="2830"/>
        <w:gridCol w:w="2127"/>
        <w:gridCol w:w="2409"/>
        <w:gridCol w:w="2642"/>
      </w:tblGrid>
      <w:tr w:rsidR="00C038BF" w:rsidRPr="000A661E" w14:paraId="19DB8B4A" w14:textId="77777777" w:rsidTr="00606E8F">
        <w:trPr>
          <w:trHeight w:val="240"/>
        </w:trPr>
        <w:tc>
          <w:tcPr>
            <w:tcW w:w="2830" w:type="dxa"/>
            <w:hideMark/>
          </w:tcPr>
          <w:p w14:paraId="42A36767" w14:textId="77777777" w:rsidR="00C038BF" w:rsidRPr="000A661E" w:rsidRDefault="00C038BF" w:rsidP="00866721">
            <w:pPr>
              <w:jc w:val="left"/>
              <w:rPr>
                <w:b/>
                <w:sz w:val="20"/>
                <w:szCs w:val="20"/>
              </w:rPr>
            </w:pPr>
            <w:r>
              <w:rPr>
                <w:b/>
                <w:sz w:val="20"/>
              </w:rPr>
              <w:t>I) TÍTULO DEL PROYECTO</w:t>
            </w:r>
          </w:p>
        </w:tc>
        <w:tc>
          <w:tcPr>
            <w:tcW w:w="2127" w:type="dxa"/>
            <w:hideMark/>
          </w:tcPr>
          <w:p w14:paraId="11C2B22A" w14:textId="77777777" w:rsidR="00C038BF" w:rsidRPr="000A661E" w:rsidRDefault="00C038BF" w:rsidP="00866721">
            <w:pPr>
              <w:jc w:val="center"/>
              <w:rPr>
                <w:b/>
                <w:sz w:val="20"/>
                <w:szCs w:val="20"/>
              </w:rPr>
            </w:pPr>
            <w:r>
              <w:rPr>
                <w:b/>
                <w:sz w:val="20"/>
              </w:rPr>
              <w:t>ORGANISMO</w:t>
            </w:r>
          </w:p>
        </w:tc>
        <w:tc>
          <w:tcPr>
            <w:tcW w:w="2409" w:type="dxa"/>
            <w:hideMark/>
          </w:tcPr>
          <w:p w14:paraId="75399D44" w14:textId="77777777" w:rsidR="00C038BF" w:rsidRPr="000A661E" w:rsidRDefault="00C038BF" w:rsidP="00866721">
            <w:pPr>
              <w:jc w:val="center"/>
              <w:rPr>
                <w:b/>
                <w:sz w:val="20"/>
                <w:szCs w:val="20"/>
              </w:rPr>
            </w:pPr>
            <w:r>
              <w:rPr>
                <w:b/>
                <w:sz w:val="20"/>
              </w:rPr>
              <w:t>REUNIÓN EN QUE SE APROBÓ</w:t>
            </w:r>
          </w:p>
        </w:tc>
        <w:tc>
          <w:tcPr>
            <w:tcW w:w="2642" w:type="dxa"/>
            <w:hideMark/>
          </w:tcPr>
          <w:p w14:paraId="3E5339C2" w14:textId="77777777" w:rsidR="00C038BF" w:rsidRPr="000A661E" w:rsidRDefault="00C038BF" w:rsidP="00866721">
            <w:pPr>
              <w:jc w:val="center"/>
              <w:rPr>
                <w:b/>
                <w:sz w:val="20"/>
                <w:szCs w:val="20"/>
              </w:rPr>
            </w:pPr>
            <w:r>
              <w:rPr>
                <w:b/>
                <w:sz w:val="20"/>
              </w:rPr>
              <w:t>MEDIDA DE CONTROL</w:t>
            </w:r>
          </w:p>
        </w:tc>
      </w:tr>
      <w:tr w:rsidR="00C038BF" w:rsidRPr="000A661E" w14:paraId="28C4F280" w14:textId="77777777" w:rsidTr="00606E8F">
        <w:trPr>
          <w:trHeight w:val="240"/>
        </w:trPr>
        <w:tc>
          <w:tcPr>
            <w:tcW w:w="2830" w:type="dxa"/>
            <w:vAlign w:val="center"/>
            <w:hideMark/>
          </w:tcPr>
          <w:p w14:paraId="167B581F" w14:textId="46E251FB" w:rsidR="00C038BF" w:rsidRPr="000A661E" w:rsidRDefault="00C038BF" w:rsidP="00866721">
            <w:pPr>
              <w:jc w:val="center"/>
              <w:rPr>
                <w:sz w:val="20"/>
                <w:szCs w:val="20"/>
              </w:rPr>
            </w:pPr>
            <w:r>
              <w:rPr>
                <w:sz w:val="20"/>
              </w:rPr>
              <w:t>Plan de gestión de eliminación de los HCFC (etapa II)</w:t>
            </w:r>
          </w:p>
        </w:tc>
        <w:tc>
          <w:tcPr>
            <w:tcW w:w="2127" w:type="dxa"/>
            <w:vAlign w:val="center"/>
          </w:tcPr>
          <w:p w14:paraId="14F0669F" w14:textId="7EAF6DCA" w:rsidR="00C038BF" w:rsidRPr="000A661E" w:rsidRDefault="00BF624F" w:rsidP="00866721">
            <w:pPr>
              <w:jc w:val="center"/>
              <w:rPr>
                <w:sz w:val="20"/>
                <w:szCs w:val="20"/>
              </w:rPr>
            </w:pPr>
            <w:r>
              <w:rPr>
                <w:color w:val="000000" w:themeColor="text1"/>
                <w:sz w:val="20"/>
              </w:rPr>
              <w:t>ONUDI (principal)</w:t>
            </w:r>
          </w:p>
        </w:tc>
        <w:tc>
          <w:tcPr>
            <w:tcW w:w="2409" w:type="dxa"/>
            <w:vAlign w:val="center"/>
          </w:tcPr>
          <w:p w14:paraId="659D8E91" w14:textId="293135EE" w:rsidR="00C038BF" w:rsidRPr="000A661E" w:rsidRDefault="008A3106" w:rsidP="00866721">
            <w:pPr>
              <w:jc w:val="center"/>
              <w:rPr>
                <w:sz w:val="20"/>
                <w:szCs w:val="20"/>
              </w:rPr>
            </w:pPr>
            <w:r>
              <w:rPr>
                <w:sz w:val="20"/>
              </w:rPr>
              <w:t>88ª</w:t>
            </w:r>
          </w:p>
        </w:tc>
        <w:tc>
          <w:tcPr>
            <w:tcW w:w="2642" w:type="dxa"/>
            <w:vAlign w:val="center"/>
          </w:tcPr>
          <w:p w14:paraId="68734257" w14:textId="1555F3D7" w:rsidR="00C038BF" w:rsidRPr="000A661E" w:rsidRDefault="0093792C" w:rsidP="00866721">
            <w:pPr>
              <w:jc w:val="center"/>
              <w:rPr>
                <w:sz w:val="20"/>
                <w:szCs w:val="20"/>
              </w:rPr>
            </w:pPr>
            <w:r>
              <w:rPr>
                <w:sz w:val="20"/>
              </w:rPr>
              <w:t>Eliminación del 67,5% para 2025</w:t>
            </w:r>
          </w:p>
        </w:tc>
      </w:tr>
    </w:tbl>
    <w:p w14:paraId="2697EBBF" w14:textId="77777777" w:rsidR="00C038BF" w:rsidRPr="000A661E" w:rsidRDefault="00C038BF" w:rsidP="00C038BF">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C038BF" w:rsidRPr="000A661E" w14:paraId="1BF82042" w14:textId="77777777" w:rsidTr="00606E8F">
        <w:trPr>
          <w:trHeight w:val="43"/>
        </w:trPr>
        <w:tc>
          <w:tcPr>
            <w:tcW w:w="5200" w:type="dxa"/>
            <w:hideMark/>
          </w:tcPr>
          <w:p w14:paraId="25B6FFA5" w14:textId="77777777" w:rsidR="00165C09" w:rsidRDefault="00C038BF" w:rsidP="00866721">
            <w:pPr>
              <w:jc w:val="left"/>
              <w:rPr>
                <w:b/>
                <w:sz w:val="20"/>
              </w:rPr>
            </w:pPr>
            <w:r>
              <w:rPr>
                <w:b/>
                <w:sz w:val="20"/>
              </w:rPr>
              <w:t>II) DATOS MÁS RECIENTES CON ARREGLO</w:t>
            </w:r>
          </w:p>
          <w:p w14:paraId="2D3BD0A9" w14:textId="4336BB2A" w:rsidR="00C038BF" w:rsidRPr="000A661E" w:rsidRDefault="00C038BF" w:rsidP="00866721">
            <w:pPr>
              <w:jc w:val="left"/>
              <w:rPr>
                <w:b/>
                <w:sz w:val="20"/>
                <w:szCs w:val="20"/>
              </w:rPr>
            </w:pPr>
            <w:r>
              <w:rPr>
                <w:b/>
                <w:sz w:val="20"/>
              </w:rPr>
              <w:t>AL ARTÍCULO 7 (grupo I del anexo C)</w:t>
            </w:r>
          </w:p>
        </w:tc>
        <w:tc>
          <w:tcPr>
            <w:tcW w:w="2400" w:type="dxa"/>
            <w:hideMark/>
          </w:tcPr>
          <w:p w14:paraId="6AC0A7CD" w14:textId="66F55AAB" w:rsidR="00C038BF" w:rsidRPr="000A661E" w:rsidRDefault="00C038BF" w:rsidP="00866721">
            <w:pPr>
              <w:jc w:val="center"/>
              <w:rPr>
                <w:sz w:val="20"/>
                <w:szCs w:val="20"/>
              </w:rPr>
            </w:pPr>
            <w:r>
              <w:rPr>
                <w:sz w:val="20"/>
              </w:rPr>
              <w:t>Año: 2022</w:t>
            </w:r>
          </w:p>
        </w:tc>
        <w:tc>
          <w:tcPr>
            <w:tcW w:w="2400" w:type="dxa"/>
            <w:hideMark/>
          </w:tcPr>
          <w:p w14:paraId="7BF25D74" w14:textId="764BF93E" w:rsidR="00C038BF" w:rsidRPr="000A661E" w:rsidRDefault="003166A3" w:rsidP="00866721">
            <w:pPr>
              <w:jc w:val="right"/>
              <w:rPr>
                <w:sz w:val="20"/>
                <w:szCs w:val="20"/>
              </w:rPr>
            </w:pPr>
            <w:r>
              <w:rPr>
                <w:sz w:val="20"/>
              </w:rPr>
              <w:t>19,84 toneladas PAO</w:t>
            </w:r>
          </w:p>
        </w:tc>
      </w:tr>
    </w:tbl>
    <w:p w14:paraId="18FA33DC" w14:textId="77777777" w:rsidR="00C038BF" w:rsidRPr="000A661E" w:rsidRDefault="00C038BF" w:rsidP="00C038BF">
      <w:pPr>
        <w:jc w:val="center"/>
        <w:rPr>
          <w:sz w:val="20"/>
          <w:szCs w:val="20"/>
        </w:rPr>
      </w:pPr>
    </w:p>
    <w:tbl>
      <w:tblPr>
        <w:tblStyle w:val="TableGrid"/>
        <w:tblW w:w="10005" w:type="dxa"/>
        <w:tblLayout w:type="fixed"/>
        <w:tblLook w:val="04A0" w:firstRow="1" w:lastRow="0" w:firstColumn="1" w:lastColumn="0" w:noHBand="0" w:noVBand="1"/>
      </w:tblPr>
      <w:tblGrid>
        <w:gridCol w:w="1417"/>
        <w:gridCol w:w="855"/>
        <w:gridCol w:w="693"/>
        <w:gridCol w:w="999"/>
        <w:gridCol w:w="1278"/>
        <w:gridCol w:w="1080"/>
        <w:gridCol w:w="855"/>
        <w:gridCol w:w="846"/>
        <w:gridCol w:w="657"/>
        <w:gridCol w:w="1325"/>
      </w:tblGrid>
      <w:tr w:rsidR="00C038BF" w:rsidRPr="000A661E" w14:paraId="54AFE722" w14:textId="77777777" w:rsidTr="00165C09">
        <w:trPr>
          <w:trHeight w:val="249"/>
        </w:trPr>
        <w:tc>
          <w:tcPr>
            <w:tcW w:w="8023" w:type="dxa"/>
            <w:gridSpan w:val="8"/>
            <w:tcMar>
              <w:left w:w="85" w:type="dxa"/>
              <w:right w:w="85" w:type="dxa"/>
            </w:tcMar>
            <w:hideMark/>
          </w:tcPr>
          <w:p w14:paraId="52ADA0BB" w14:textId="77777777" w:rsidR="00165C09" w:rsidRDefault="00C038BF" w:rsidP="00866721">
            <w:pPr>
              <w:jc w:val="left"/>
              <w:rPr>
                <w:b/>
                <w:sz w:val="20"/>
              </w:rPr>
            </w:pPr>
            <w:r>
              <w:rPr>
                <w:b/>
                <w:sz w:val="20"/>
              </w:rPr>
              <w:t>III) DATOS SECTORIALES MÁS RECIENTES DEL PROGRAMA DE PAÍS</w:t>
            </w:r>
          </w:p>
          <w:p w14:paraId="51A43505" w14:textId="7EF9DD59" w:rsidR="00C038BF" w:rsidRPr="000A661E" w:rsidRDefault="00C038BF" w:rsidP="00866721">
            <w:pPr>
              <w:jc w:val="left"/>
              <w:rPr>
                <w:b/>
                <w:sz w:val="20"/>
                <w:szCs w:val="20"/>
              </w:rPr>
            </w:pPr>
            <w:r>
              <w:rPr>
                <w:b/>
                <w:sz w:val="20"/>
              </w:rPr>
              <w:t>(toneladas PAO)</w:t>
            </w:r>
          </w:p>
        </w:tc>
        <w:tc>
          <w:tcPr>
            <w:tcW w:w="1982" w:type="dxa"/>
            <w:gridSpan w:val="2"/>
            <w:tcMar>
              <w:left w:w="85" w:type="dxa"/>
              <w:right w:w="85" w:type="dxa"/>
            </w:tcMar>
            <w:hideMark/>
          </w:tcPr>
          <w:p w14:paraId="2392E034" w14:textId="4643ED45" w:rsidR="00C038BF" w:rsidRPr="000A661E" w:rsidRDefault="00C038BF" w:rsidP="00866721">
            <w:pPr>
              <w:jc w:val="right"/>
              <w:rPr>
                <w:b/>
                <w:sz w:val="20"/>
                <w:szCs w:val="20"/>
              </w:rPr>
            </w:pPr>
            <w:r>
              <w:rPr>
                <w:b/>
                <w:sz w:val="20"/>
              </w:rPr>
              <w:t>Año: 2022</w:t>
            </w:r>
          </w:p>
        </w:tc>
      </w:tr>
      <w:tr w:rsidR="00C038BF" w:rsidRPr="000A661E" w14:paraId="433FC108" w14:textId="77777777" w:rsidTr="00165C09">
        <w:trPr>
          <w:trHeight w:val="249"/>
        </w:trPr>
        <w:tc>
          <w:tcPr>
            <w:tcW w:w="1417" w:type="dxa"/>
            <w:tcMar>
              <w:left w:w="85" w:type="dxa"/>
              <w:right w:w="85" w:type="dxa"/>
            </w:tcMar>
            <w:vAlign w:val="center"/>
            <w:hideMark/>
          </w:tcPr>
          <w:p w14:paraId="35D8BBA3" w14:textId="77777777" w:rsidR="00165C09" w:rsidRDefault="00C038BF" w:rsidP="00C42D0A">
            <w:pPr>
              <w:jc w:val="center"/>
              <w:rPr>
                <w:sz w:val="20"/>
              </w:rPr>
            </w:pPr>
            <w:r>
              <w:rPr>
                <w:sz w:val="20"/>
              </w:rPr>
              <w:t>Sustancias</w:t>
            </w:r>
          </w:p>
          <w:p w14:paraId="7B42DEB0" w14:textId="4665436E" w:rsidR="00C038BF" w:rsidRPr="000A661E" w:rsidRDefault="00C038BF" w:rsidP="00C42D0A">
            <w:pPr>
              <w:jc w:val="center"/>
              <w:rPr>
                <w:sz w:val="20"/>
                <w:szCs w:val="20"/>
              </w:rPr>
            </w:pPr>
            <w:r>
              <w:rPr>
                <w:sz w:val="20"/>
              </w:rPr>
              <w:t>químicas</w:t>
            </w:r>
          </w:p>
        </w:tc>
        <w:tc>
          <w:tcPr>
            <w:tcW w:w="855" w:type="dxa"/>
            <w:tcMar>
              <w:left w:w="85" w:type="dxa"/>
              <w:right w:w="85" w:type="dxa"/>
            </w:tcMar>
            <w:vAlign w:val="center"/>
            <w:hideMark/>
          </w:tcPr>
          <w:p w14:paraId="4F65EFE3" w14:textId="77777777" w:rsidR="00C038BF" w:rsidRPr="000A661E" w:rsidRDefault="00C038BF" w:rsidP="00C42D0A">
            <w:pPr>
              <w:jc w:val="center"/>
              <w:rPr>
                <w:sz w:val="20"/>
                <w:szCs w:val="20"/>
              </w:rPr>
            </w:pPr>
            <w:r>
              <w:rPr>
                <w:sz w:val="20"/>
              </w:rPr>
              <w:t>Aerosoles</w:t>
            </w:r>
          </w:p>
        </w:tc>
        <w:tc>
          <w:tcPr>
            <w:tcW w:w="693" w:type="dxa"/>
            <w:tcMar>
              <w:left w:w="85" w:type="dxa"/>
              <w:right w:w="85" w:type="dxa"/>
            </w:tcMar>
            <w:vAlign w:val="center"/>
            <w:hideMark/>
          </w:tcPr>
          <w:p w14:paraId="14B0AB50" w14:textId="77777777" w:rsidR="00C038BF" w:rsidRPr="000A661E" w:rsidRDefault="00C038BF" w:rsidP="00C42D0A">
            <w:pPr>
              <w:jc w:val="center"/>
              <w:rPr>
                <w:sz w:val="20"/>
                <w:szCs w:val="20"/>
              </w:rPr>
            </w:pPr>
            <w:r>
              <w:rPr>
                <w:sz w:val="20"/>
              </w:rPr>
              <w:t>Espumas</w:t>
            </w:r>
          </w:p>
        </w:tc>
        <w:tc>
          <w:tcPr>
            <w:tcW w:w="999" w:type="dxa"/>
            <w:tcMar>
              <w:left w:w="85" w:type="dxa"/>
              <w:right w:w="85" w:type="dxa"/>
            </w:tcMar>
            <w:vAlign w:val="center"/>
            <w:hideMark/>
          </w:tcPr>
          <w:p w14:paraId="6BA95BFF" w14:textId="77777777" w:rsidR="00165C09" w:rsidRDefault="00C038BF" w:rsidP="00C42D0A">
            <w:pPr>
              <w:jc w:val="center"/>
              <w:rPr>
                <w:sz w:val="20"/>
              </w:rPr>
            </w:pPr>
            <w:r>
              <w:rPr>
                <w:sz w:val="20"/>
              </w:rPr>
              <w:t>Extinción de</w:t>
            </w:r>
          </w:p>
          <w:p w14:paraId="58A8D95A" w14:textId="4EF016D9" w:rsidR="00C038BF" w:rsidRPr="000A661E" w:rsidRDefault="00C038BF" w:rsidP="00C42D0A">
            <w:pPr>
              <w:jc w:val="center"/>
              <w:rPr>
                <w:sz w:val="20"/>
                <w:szCs w:val="20"/>
              </w:rPr>
            </w:pPr>
            <w:r>
              <w:rPr>
                <w:sz w:val="20"/>
              </w:rPr>
              <w:t>incendios</w:t>
            </w:r>
          </w:p>
        </w:tc>
        <w:tc>
          <w:tcPr>
            <w:tcW w:w="2358" w:type="dxa"/>
            <w:gridSpan w:val="2"/>
            <w:tcMar>
              <w:left w:w="85" w:type="dxa"/>
              <w:right w:w="85" w:type="dxa"/>
            </w:tcMar>
            <w:vAlign w:val="center"/>
            <w:hideMark/>
          </w:tcPr>
          <w:p w14:paraId="60A741DC" w14:textId="77777777" w:rsidR="00C038BF" w:rsidRPr="000A661E" w:rsidRDefault="00C038BF" w:rsidP="00C42D0A">
            <w:pPr>
              <w:jc w:val="center"/>
              <w:rPr>
                <w:sz w:val="20"/>
                <w:szCs w:val="20"/>
              </w:rPr>
            </w:pPr>
            <w:r>
              <w:rPr>
                <w:sz w:val="20"/>
              </w:rPr>
              <w:t>Refrigeración</w:t>
            </w:r>
          </w:p>
        </w:tc>
        <w:tc>
          <w:tcPr>
            <w:tcW w:w="855" w:type="dxa"/>
            <w:tcMar>
              <w:left w:w="85" w:type="dxa"/>
              <w:right w:w="85" w:type="dxa"/>
            </w:tcMar>
            <w:vAlign w:val="center"/>
            <w:hideMark/>
          </w:tcPr>
          <w:p w14:paraId="0B9691E8" w14:textId="77777777" w:rsidR="00C038BF" w:rsidRPr="000A661E" w:rsidRDefault="00C038BF" w:rsidP="00C42D0A">
            <w:pPr>
              <w:jc w:val="center"/>
              <w:rPr>
                <w:sz w:val="20"/>
                <w:szCs w:val="20"/>
              </w:rPr>
            </w:pPr>
            <w:r>
              <w:rPr>
                <w:sz w:val="20"/>
              </w:rPr>
              <w:t>Disolventes</w:t>
            </w:r>
          </w:p>
        </w:tc>
        <w:tc>
          <w:tcPr>
            <w:tcW w:w="846" w:type="dxa"/>
            <w:tcMar>
              <w:left w:w="85" w:type="dxa"/>
              <w:right w:w="85" w:type="dxa"/>
            </w:tcMar>
            <w:vAlign w:val="center"/>
            <w:hideMark/>
          </w:tcPr>
          <w:p w14:paraId="2A6823DC" w14:textId="692FBC32" w:rsidR="00C038BF" w:rsidRPr="000A661E" w:rsidRDefault="00C038BF" w:rsidP="00C42D0A">
            <w:pPr>
              <w:jc w:val="center"/>
              <w:rPr>
                <w:sz w:val="20"/>
                <w:szCs w:val="20"/>
              </w:rPr>
            </w:pPr>
            <w:r>
              <w:rPr>
                <w:sz w:val="20"/>
              </w:rPr>
              <w:t>Agentes de</w:t>
            </w:r>
            <w:r w:rsidR="00165C09">
              <w:rPr>
                <w:sz w:val="20"/>
              </w:rPr>
              <w:t xml:space="preserve"> </w:t>
            </w:r>
            <w:r>
              <w:rPr>
                <w:sz w:val="20"/>
              </w:rPr>
              <w:t>procesos</w:t>
            </w:r>
          </w:p>
        </w:tc>
        <w:tc>
          <w:tcPr>
            <w:tcW w:w="657" w:type="dxa"/>
            <w:tcMar>
              <w:left w:w="85" w:type="dxa"/>
              <w:right w:w="85" w:type="dxa"/>
            </w:tcMar>
            <w:vAlign w:val="center"/>
            <w:hideMark/>
          </w:tcPr>
          <w:p w14:paraId="783479B2" w14:textId="77777777" w:rsidR="00C038BF" w:rsidRPr="000A661E" w:rsidRDefault="00C038BF" w:rsidP="00C42D0A">
            <w:pPr>
              <w:jc w:val="center"/>
              <w:rPr>
                <w:sz w:val="20"/>
                <w:szCs w:val="20"/>
              </w:rPr>
            </w:pPr>
            <w:r>
              <w:rPr>
                <w:sz w:val="20"/>
              </w:rPr>
              <w:t>Uso en lab.</w:t>
            </w:r>
          </w:p>
        </w:tc>
        <w:tc>
          <w:tcPr>
            <w:tcW w:w="1325" w:type="dxa"/>
            <w:tcMar>
              <w:left w:w="85" w:type="dxa"/>
              <w:right w:w="85" w:type="dxa"/>
            </w:tcMar>
            <w:vAlign w:val="center"/>
            <w:hideMark/>
          </w:tcPr>
          <w:p w14:paraId="1F903162" w14:textId="77777777" w:rsidR="00165C09" w:rsidRDefault="00C038BF" w:rsidP="00C42D0A">
            <w:pPr>
              <w:jc w:val="center"/>
              <w:rPr>
                <w:sz w:val="20"/>
              </w:rPr>
            </w:pPr>
            <w:r>
              <w:rPr>
                <w:sz w:val="20"/>
              </w:rPr>
              <w:t>Consumo total de los</w:t>
            </w:r>
          </w:p>
          <w:p w14:paraId="102DAC82" w14:textId="355BD892" w:rsidR="00C038BF" w:rsidRPr="000A661E" w:rsidRDefault="00C038BF" w:rsidP="00C42D0A">
            <w:pPr>
              <w:jc w:val="center"/>
              <w:rPr>
                <w:sz w:val="20"/>
                <w:szCs w:val="20"/>
              </w:rPr>
            </w:pPr>
            <w:r>
              <w:rPr>
                <w:sz w:val="20"/>
              </w:rPr>
              <w:t>sectores</w:t>
            </w:r>
          </w:p>
        </w:tc>
      </w:tr>
      <w:tr w:rsidR="00C038BF" w:rsidRPr="000A661E" w14:paraId="505179A8" w14:textId="77777777" w:rsidTr="00165C09">
        <w:trPr>
          <w:trHeight w:val="249"/>
        </w:trPr>
        <w:tc>
          <w:tcPr>
            <w:tcW w:w="3964" w:type="dxa"/>
            <w:gridSpan w:val="4"/>
            <w:tcMar>
              <w:left w:w="85" w:type="dxa"/>
              <w:right w:w="85" w:type="dxa"/>
            </w:tcMar>
            <w:hideMark/>
          </w:tcPr>
          <w:p w14:paraId="7FDD2685" w14:textId="77777777" w:rsidR="00C038BF" w:rsidRPr="000A661E" w:rsidRDefault="00C038BF" w:rsidP="00866721">
            <w:pPr>
              <w:jc w:val="center"/>
              <w:rPr>
                <w:sz w:val="20"/>
                <w:szCs w:val="20"/>
              </w:rPr>
            </w:pPr>
            <w:r>
              <w:rPr>
                <w:sz w:val="20"/>
              </w:rPr>
              <w:t xml:space="preserve"> </w:t>
            </w:r>
          </w:p>
        </w:tc>
        <w:tc>
          <w:tcPr>
            <w:tcW w:w="1278" w:type="dxa"/>
            <w:tcMar>
              <w:left w:w="85" w:type="dxa"/>
              <w:right w:w="85" w:type="dxa"/>
            </w:tcMar>
            <w:hideMark/>
          </w:tcPr>
          <w:p w14:paraId="621BBB9E" w14:textId="77777777" w:rsidR="00C038BF" w:rsidRPr="000A661E" w:rsidRDefault="00C038BF" w:rsidP="00866721">
            <w:pPr>
              <w:jc w:val="center"/>
              <w:rPr>
                <w:sz w:val="20"/>
                <w:szCs w:val="20"/>
              </w:rPr>
            </w:pPr>
            <w:r>
              <w:rPr>
                <w:sz w:val="20"/>
              </w:rPr>
              <w:t>Fabricación</w:t>
            </w:r>
          </w:p>
        </w:tc>
        <w:tc>
          <w:tcPr>
            <w:tcW w:w="1080" w:type="dxa"/>
            <w:tcMar>
              <w:left w:w="85" w:type="dxa"/>
              <w:right w:w="85" w:type="dxa"/>
            </w:tcMar>
            <w:hideMark/>
          </w:tcPr>
          <w:p w14:paraId="5CF98D9D" w14:textId="77777777" w:rsidR="00C038BF" w:rsidRPr="000A661E" w:rsidRDefault="00C038BF" w:rsidP="00866721">
            <w:pPr>
              <w:jc w:val="center"/>
              <w:rPr>
                <w:sz w:val="20"/>
                <w:szCs w:val="20"/>
              </w:rPr>
            </w:pPr>
            <w:r>
              <w:rPr>
                <w:sz w:val="20"/>
              </w:rPr>
              <w:t>Servicio y mantenim.</w:t>
            </w:r>
          </w:p>
        </w:tc>
        <w:tc>
          <w:tcPr>
            <w:tcW w:w="3683" w:type="dxa"/>
            <w:gridSpan w:val="4"/>
            <w:tcMar>
              <w:left w:w="85" w:type="dxa"/>
              <w:right w:w="85" w:type="dxa"/>
            </w:tcMar>
          </w:tcPr>
          <w:p w14:paraId="6CBAAB7B" w14:textId="77777777" w:rsidR="00C038BF" w:rsidRPr="000A661E" w:rsidRDefault="00C038BF" w:rsidP="00866721">
            <w:pPr>
              <w:jc w:val="center"/>
              <w:rPr>
                <w:sz w:val="20"/>
                <w:szCs w:val="20"/>
              </w:rPr>
            </w:pPr>
          </w:p>
        </w:tc>
      </w:tr>
      <w:tr w:rsidR="00C038BF" w:rsidRPr="000A661E" w14:paraId="27AE5669" w14:textId="77777777" w:rsidTr="00165C09">
        <w:trPr>
          <w:trHeight w:val="249"/>
        </w:trPr>
        <w:tc>
          <w:tcPr>
            <w:tcW w:w="1417" w:type="dxa"/>
            <w:tcMar>
              <w:left w:w="85" w:type="dxa"/>
              <w:right w:w="85" w:type="dxa"/>
            </w:tcMar>
            <w:hideMark/>
          </w:tcPr>
          <w:p w14:paraId="60B4F221" w14:textId="77777777" w:rsidR="00C038BF" w:rsidRPr="000A661E" w:rsidRDefault="00C038BF" w:rsidP="0045101B">
            <w:pPr>
              <w:ind w:left="32"/>
              <w:jc w:val="left"/>
              <w:rPr>
                <w:sz w:val="20"/>
                <w:szCs w:val="20"/>
              </w:rPr>
            </w:pPr>
            <w:r>
              <w:rPr>
                <w:sz w:val="20"/>
              </w:rPr>
              <w:t>HCFC-22</w:t>
            </w:r>
          </w:p>
        </w:tc>
        <w:tc>
          <w:tcPr>
            <w:tcW w:w="855" w:type="dxa"/>
            <w:tcMar>
              <w:left w:w="85" w:type="dxa"/>
              <w:right w:w="85" w:type="dxa"/>
            </w:tcMar>
          </w:tcPr>
          <w:p w14:paraId="18B9BC80" w14:textId="77777777" w:rsidR="00C038BF" w:rsidRPr="000A661E" w:rsidRDefault="00C038BF" w:rsidP="00866721">
            <w:pPr>
              <w:jc w:val="right"/>
              <w:rPr>
                <w:sz w:val="20"/>
                <w:szCs w:val="20"/>
              </w:rPr>
            </w:pPr>
          </w:p>
        </w:tc>
        <w:tc>
          <w:tcPr>
            <w:tcW w:w="693" w:type="dxa"/>
            <w:tcMar>
              <w:left w:w="85" w:type="dxa"/>
              <w:right w:w="85" w:type="dxa"/>
            </w:tcMar>
          </w:tcPr>
          <w:p w14:paraId="28812C2E" w14:textId="77777777" w:rsidR="00C038BF" w:rsidRPr="000A661E" w:rsidRDefault="00C038BF" w:rsidP="00866721">
            <w:pPr>
              <w:jc w:val="right"/>
              <w:rPr>
                <w:sz w:val="20"/>
                <w:szCs w:val="20"/>
              </w:rPr>
            </w:pPr>
          </w:p>
        </w:tc>
        <w:tc>
          <w:tcPr>
            <w:tcW w:w="999" w:type="dxa"/>
            <w:tcMar>
              <w:left w:w="85" w:type="dxa"/>
              <w:right w:w="85" w:type="dxa"/>
            </w:tcMar>
          </w:tcPr>
          <w:p w14:paraId="7E88A498" w14:textId="77777777" w:rsidR="00C038BF" w:rsidRPr="000A661E" w:rsidRDefault="00C038BF" w:rsidP="00866721">
            <w:pPr>
              <w:jc w:val="right"/>
              <w:rPr>
                <w:sz w:val="20"/>
                <w:szCs w:val="20"/>
              </w:rPr>
            </w:pPr>
          </w:p>
        </w:tc>
        <w:tc>
          <w:tcPr>
            <w:tcW w:w="1278" w:type="dxa"/>
            <w:tcMar>
              <w:left w:w="85" w:type="dxa"/>
              <w:right w:w="85" w:type="dxa"/>
            </w:tcMar>
          </w:tcPr>
          <w:p w14:paraId="5B1F4AC9" w14:textId="0FE03841" w:rsidR="00C038BF" w:rsidRPr="000A661E" w:rsidRDefault="0087064C" w:rsidP="00866721">
            <w:pPr>
              <w:jc w:val="right"/>
              <w:rPr>
                <w:sz w:val="20"/>
                <w:szCs w:val="20"/>
              </w:rPr>
            </w:pPr>
            <w:r>
              <w:rPr>
                <w:sz w:val="20"/>
              </w:rPr>
              <w:t>19,84</w:t>
            </w:r>
          </w:p>
        </w:tc>
        <w:tc>
          <w:tcPr>
            <w:tcW w:w="1080" w:type="dxa"/>
            <w:tcMar>
              <w:left w:w="85" w:type="dxa"/>
              <w:right w:w="85" w:type="dxa"/>
            </w:tcMar>
          </w:tcPr>
          <w:p w14:paraId="5A84ECB1" w14:textId="77777777" w:rsidR="00C038BF" w:rsidRPr="000A661E" w:rsidRDefault="00C038BF" w:rsidP="00866721">
            <w:pPr>
              <w:jc w:val="right"/>
              <w:rPr>
                <w:sz w:val="20"/>
                <w:szCs w:val="20"/>
              </w:rPr>
            </w:pPr>
          </w:p>
        </w:tc>
        <w:tc>
          <w:tcPr>
            <w:tcW w:w="855" w:type="dxa"/>
            <w:tcMar>
              <w:left w:w="85" w:type="dxa"/>
              <w:right w:w="85" w:type="dxa"/>
            </w:tcMar>
          </w:tcPr>
          <w:p w14:paraId="38791CD1" w14:textId="77777777" w:rsidR="00C038BF" w:rsidRPr="000A661E" w:rsidRDefault="00C038BF" w:rsidP="00866721">
            <w:pPr>
              <w:jc w:val="right"/>
              <w:rPr>
                <w:sz w:val="20"/>
                <w:szCs w:val="20"/>
              </w:rPr>
            </w:pPr>
          </w:p>
        </w:tc>
        <w:tc>
          <w:tcPr>
            <w:tcW w:w="846" w:type="dxa"/>
            <w:tcMar>
              <w:left w:w="85" w:type="dxa"/>
              <w:right w:w="85" w:type="dxa"/>
            </w:tcMar>
          </w:tcPr>
          <w:p w14:paraId="19534197" w14:textId="77777777" w:rsidR="00C038BF" w:rsidRPr="000A661E" w:rsidRDefault="00C038BF" w:rsidP="00866721">
            <w:pPr>
              <w:jc w:val="right"/>
              <w:rPr>
                <w:sz w:val="20"/>
                <w:szCs w:val="20"/>
              </w:rPr>
            </w:pPr>
          </w:p>
        </w:tc>
        <w:tc>
          <w:tcPr>
            <w:tcW w:w="657" w:type="dxa"/>
            <w:tcMar>
              <w:left w:w="85" w:type="dxa"/>
              <w:right w:w="85" w:type="dxa"/>
            </w:tcMar>
          </w:tcPr>
          <w:p w14:paraId="2A07F228" w14:textId="77777777" w:rsidR="00C038BF" w:rsidRPr="000A661E" w:rsidRDefault="00C038BF" w:rsidP="00866721">
            <w:pPr>
              <w:jc w:val="right"/>
              <w:rPr>
                <w:sz w:val="20"/>
                <w:szCs w:val="20"/>
              </w:rPr>
            </w:pPr>
          </w:p>
        </w:tc>
        <w:tc>
          <w:tcPr>
            <w:tcW w:w="1325" w:type="dxa"/>
            <w:tcMar>
              <w:left w:w="85" w:type="dxa"/>
              <w:right w:w="85" w:type="dxa"/>
            </w:tcMar>
          </w:tcPr>
          <w:p w14:paraId="0DE1BA22" w14:textId="0FDCE378" w:rsidR="00C038BF" w:rsidRPr="000A661E" w:rsidRDefault="00D527F8" w:rsidP="00866721">
            <w:pPr>
              <w:jc w:val="right"/>
              <w:rPr>
                <w:sz w:val="20"/>
                <w:szCs w:val="20"/>
              </w:rPr>
            </w:pPr>
            <w:r>
              <w:rPr>
                <w:sz w:val="20"/>
              </w:rPr>
              <w:t>19,84</w:t>
            </w:r>
          </w:p>
        </w:tc>
      </w:tr>
      <w:tr w:rsidR="00C038BF" w:rsidRPr="000A661E" w14:paraId="5C1D9FFC" w14:textId="77777777" w:rsidTr="00165C09">
        <w:trPr>
          <w:trHeight w:val="249"/>
        </w:trPr>
        <w:tc>
          <w:tcPr>
            <w:tcW w:w="1417" w:type="dxa"/>
            <w:tcMar>
              <w:left w:w="85" w:type="dxa"/>
              <w:right w:w="85" w:type="dxa"/>
            </w:tcMar>
            <w:hideMark/>
          </w:tcPr>
          <w:p w14:paraId="6D69A70B" w14:textId="546DF333" w:rsidR="00C038BF" w:rsidRPr="000A661E" w:rsidRDefault="00C038BF" w:rsidP="0045101B">
            <w:pPr>
              <w:ind w:left="32"/>
              <w:jc w:val="left"/>
              <w:rPr>
                <w:sz w:val="20"/>
                <w:szCs w:val="20"/>
              </w:rPr>
            </w:pPr>
            <w:r>
              <w:rPr>
                <w:sz w:val="20"/>
              </w:rPr>
              <w:t>HCFC-141b en polioles premezclados</w:t>
            </w:r>
          </w:p>
        </w:tc>
        <w:tc>
          <w:tcPr>
            <w:tcW w:w="855" w:type="dxa"/>
            <w:tcMar>
              <w:left w:w="85" w:type="dxa"/>
              <w:right w:w="85" w:type="dxa"/>
            </w:tcMar>
          </w:tcPr>
          <w:p w14:paraId="093A45D0" w14:textId="77777777" w:rsidR="00C038BF" w:rsidRPr="000A661E" w:rsidRDefault="00C038BF" w:rsidP="00866721">
            <w:pPr>
              <w:jc w:val="right"/>
              <w:rPr>
                <w:sz w:val="20"/>
                <w:szCs w:val="20"/>
              </w:rPr>
            </w:pPr>
          </w:p>
        </w:tc>
        <w:tc>
          <w:tcPr>
            <w:tcW w:w="693" w:type="dxa"/>
            <w:tcMar>
              <w:left w:w="85" w:type="dxa"/>
              <w:right w:w="85" w:type="dxa"/>
            </w:tcMar>
          </w:tcPr>
          <w:p w14:paraId="1B94F6EF" w14:textId="4A92F464" w:rsidR="00C038BF" w:rsidRPr="000A661E" w:rsidRDefault="00D527F8" w:rsidP="00866721">
            <w:pPr>
              <w:jc w:val="right"/>
              <w:rPr>
                <w:sz w:val="20"/>
                <w:szCs w:val="20"/>
              </w:rPr>
            </w:pPr>
            <w:r>
              <w:rPr>
                <w:sz w:val="20"/>
              </w:rPr>
              <w:t>11,47</w:t>
            </w:r>
          </w:p>
        </w:tc>
        <w:tc>
          <w:tcPr>
            <w:tcW w:w="999" w:type="dxa"/>
            <w:tcMar>
              <w:left w:w="85" w:type="dxa"/>
              <w:right w:w="85" w:type="dxa"/>
            </w:tcMar>
          </w:tcPr>
          <w:p w14:paraId="3CD1F568" w14:textId="77777777" w:rsidR="00C038BF" w:rsidRPr="000A661E" w:rsidRDefault="00C038BF" w:rsidP="00866721">
            <w:pPr>
              <w:jc w:val="right"/>
              <w:rPr>
                <w:sz w:val="20"/>
                <w:szCs w:val="20"/>
              </w:rPr>
            </w:pPr>
          </w:p>
        </w:tc>
        <w:tc>
          <w:tcPr>
            <w:tcW w:w="1278" w:type="dxa"/>
            <w:tcMar>
              <w:left w:w="85" w:type="dxa"/>
              <w:right w:w="85" w:type="dxa"/>
            </w:tcMar>
          </w:tcPr>
          <w:p w14:paraId="5DC074AA" w14:textId="77777777" w:rsidR="00C038BF" w:rsidRPr="000A661E" w:rsidRDefault="00C038BF" w:rsidP="00866721">
            <w:pPr>
              <w:jc w:val="right"/>
              <w:rPr>
                <w:sz w:val="20"/>
                <w:szCs w:val="20"/>
              </w:rPr>
            </w:pPr>
          </w:p>
        </w:tc>
        <w:tc>
          <w:tcPr>
            <w:tcW w:w="1080" w:type="dxa"/>
            <w:tcMar>
              <w:left w:w="85" w:type="dxa"/>
              <w:right w:w="85" w:type="dxa"/>
            </w:tcMar>
          </w:tcPr>
          <w:p w14:paraId="3B488E73" w14:textId="77777777" w:rsidR="00C038BF" w:rsidRPr="000A661E" w:rsidRDefault="00C038BF" w:rsidP="00866721">
            <w:pPr>
              <w:jc w:val="right"/>
              <w:rPr>
                <w:sz w:val="20"/>
                <w:szCs w:val="20"/>
              </w:rPr>
            </w:pPr>
          </w:p>
        </w:tc>
        <w:tc>
          <w:tcPr>
            <w:tcW w:w="855" w:type="dxa"/>
            <w:tcMar>
              <w:left w:w="85" w:type="dxa"/>
              <w:right w:w="85" w:type="dxa"/>
            </w:tcMar>
          </w:tcPr>
          <w:p w14:paraId="698DB2CF" w14:textId="77777777" w:rsidR="00C038BF" w:rsidRPr="000A661E" w:rsidRDefault="00C038BF" w:rsidP="00866721">
            <w:pPr>
              <w:jc w:val="right"/>
              <w:rPr>
                <w:sz w:val="20"/>
                <w:szCs w:val="20"/>
              </w:rPr>
            </w:pPr>
          </w:p>
        </w:tc>
        <w:tc>
          <w:tcPr>
            <w:tcW w:w="846" w:type="dxa"/>
            <w:tcMar>
              <w:left w:w="85" w:type="dxa"/>
              <w:right w:w="85" w:type="dxa"/>
            </w:tcMar>
          </w:tcPr>
          <w:p w14:paraId="7C1191A7" w14:textId="77777777" w:rsidR="00C038BF" w:rsidRPr="000A661E" w:rsidRDefault="00C038BF" w:rsidP="00866721">
            <w:pPr>
              <w:jc w:val="right"/>
              <w:rPr>
                <w:sz w:val="20"/>
                <w:szCs w:val="20"/>
              </w:rPr>
            </w:pPr>
          </w:p>
        </w:tc>
        <w:tc>
          <w:tcPr>
            <w:tcW w:w="657" w:type="dxa"/>
            <w:tcMar>
              <w:left w:w="85" w:type="dxa"/>
              <w:right w:w="85" w:type="dxa"/>
            </w:tcMar>
          </w:tcPr>
          <w:p w14:paraId="490DA76F" w14:textId="77777777" w:rsidR="00C038BF" w:rsidRPr="000A661E" w:rsidRDefault="00C038BF" w:rsidP="00866721">
            <w:pPr>
              <w:jc w:val="right"/>
              <w:rPr>
                <w:sz w:val="20"/>
                <w:szCs w:val="20"/>
              </w:rPr>
            </w:pPr>
          </w:p>
        </w:tc>
        <w:tc>
          <w:tcPr>
            <w:tcW w:w="1325" w:type="dxa"/>
            <w:tcMar>
              <w:left w:w="85" w:type="dxa"/>
              <w:right w:w="85" w:type="dxa"/>
            </w:tcMar>
          </w:tcPr>
          <w:p w14:paraId="2BDD193A" w14:textId="50BE162C" w:rsidR="00C038BF" w:rsidRPr="000A661E" w:rsidRDefault="00D527F8" w:rsidP="00866721">
            <w:pPr>
              <w:jc w:val="right"/>
              <w:rPr>
                <w:sz w:val="20"/>
                <w:szCs w:val="20"/>
              </w:rPr>
            </w:pPr>
            <w:r>
              <w:rPr>
                <w:sz w:val="20"/>
              </w:rPr>
              <w:t>11,47</w:t>
            </w:r>
          </w:p>
        </w:tc>
      </w:tr>
    </w:tbl>
    <w:p w14:paraId="778F5F2F" w14:textId="77777777" w:rsidR="00C038BF" w:rsidRPr="000A661E" w:rsidRDefault="00C038BF" w:rsidP="00C038BF">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C038BF" w:rsidRPr="000A661E" w14:paraId="0406B382" w14:textId="77777777" w:rsidTr="00606E8F">
        <w:trPr>
          <w:trHeight w:val="276"/>
        </w:trPr>
        <w:tc>
          <w:tcPr>
            <w:tcW w:w="0" w:type="auto"/>
            <w:gridSpan w:val="4"/>
            <w:hideMark/>
          </w:tcPr>
          <w:p w14:paraId="524389B5" w14:textId="77777777" w:rsidR="00C038BF" w:rsidRPr="000A661E" w:rsidRDefault="00C038BF" w:rsidP="00866721">
            <w:pPr>
              <w:jc w:val="left"/>
              <w:rPr>
                <w:b/>
                <w:sz w:val="20"/>
                <w:szCs w:val="20"/>
              </w:rPr>
            </w:pPr>
            <w:r>
              <w:rPr>
                <w:b/>
                <w:sz w:val="20"/>
              </w:rPr>
              <w:t>IV) DATOS DE CONSUMO (toneladas PAO)</w:t>
            </w:r>
          </w:p>
        </w:tc>
      </w:tr>
      <w:tr w:rsidR="00C038BF" w:rsidRPr="000A661E" w14:paraId="53C359A5" w14:textId="77777777" w:rsidTr="00606E8F">
        <w:trPr>
          <w:trHeight w:val="276"/>
        </w:trPr>
        <w:tc>
          <w:tcPr>
            <w:tcW w:w="2405" w:type="dxa"/>
            <w:hideMark/>
          </w:tcPr>
          <w:p w14:paraId="10213209" w14:textId="77777777" w:rsidR="00C038BF" w:rsidRPr="000A661E" w:rsidRDefault="00C038BF" w:rsidP="00866721">
            <w:pPr>
              <w:jc w:val="center"/>
              <w:rPr>
                <w:sz w:val="20"/>
                <w:szCs w:val="20"/>
              </w:rPr>
            </w:pPr>
            <w:r>
              <w:rPr>
                <w:sz w:val="20"/>
              </w:rPr>
              <w:t>Nivel básico en 2009-2010:</w:t>
            </w:r>
          </w:p>
        </w:tc>
        <w:tc>
          <w:tcPr>
            <w:tcW w:w="1701" w:type="dxa"/>
            <w:hideMark/>
          </w:tcPr>
          <w:p w14:paraId="64893266" w14:textId="062AD66B" w:rsidR="00C038BF" w:rsidRPr="000A661E" w:rsidRDefault="00AA18E6" w:rsidP="00866721">
            <w:pPr>
              <w:jc w:val="right"/>
              <w:rPr>
                <w:sz w:val="20"/>
                <w:szCs w:val="20"/>
              </w:rPr>
            </w:pPr>
            <w:r>
              <w:rPr>
                <w:color w:val="000000" w:themeColor="text1"/>
                <w:sz w:val="20"/>
              </w:rPr>
              <w:t>51,40</w:t>
            </w:r>
          </w:p>
        </w:tc>
        <w:tc>
          <w:tcPr>
            <w:tcW w:w="4394" w:type="dxa"/>
            <w:hideMark/>
          </w:tcPr>
          <w:p w14:paraId="7E5F568E" w14:textId="77777777" w:rsidR="00C038BF" w:rsidRPr="000A661E" w:rsidRDefault="00C038BF" w:rsidP="00866721">
            <w:pPr>
              <w:jc w:val="center"/>
              <w:rPr>
                <w:sz w:val="20"/>
                <w:szCs w:val="20"/>
              </w:rPr>
            </w:pPr>
            <w:r>
              <w:rPr>
                <w:sz w:val="20"/>
              </w:rPr>
              <w:t>Punto de partida para las reducciones acumuladas sostenidas:</w:t>
            </w:r>
          </w:p>
        </w:tc>
        <w:tc>
          <w:tcPr>
            <w:tcW w:w="1483" w:type="dxa"/>
            <w:hideMark/>
          </w:tcPr>
          <w:p w14:paraId="2A888E2F" w14:textId="2DDFC346" w:rsidR="00C038BF" w:rsidRPr="000A661E" w:rsidRDefault="00EC2156" w:rsidP="00866721">
            <w:pPr>
              <w:jc w:val="right"/>
              <w:rPr>
                <w:sz w:val="20"/>
                <w:szCs w:val="20"/>
              </w:rPr>
            </w:pPr>
            <w:r>
              <w:rPr>
                <w:color w:val="000000" w:themeColor="text1"/>
                <w:sz w:val="20"/>
              </w:rPr>
              <w:t>67,79</w:t>
            </w:r>
          </w:p>
        </w:tc>
      </w:tr>
      <w:tr w:rsidR="00C038BF" w:rsidRPr="000A661E" w14:paraId="70852925" w14:textId="77777777" w:rsidTr="00606E8F">
        <w:trPr>
          <w:trHeight w:val="276"/>
        </w:trPr>
        <w:tc>
          <w:tcPr>
            <w:tcW w:w="0" w:type="auto"/>
            <w:gridSpan w:val="4"/>
            <w:hideMark/>
          </w:tcPr>
          <w:p w14:paraId="0852EE1B" w14:textId="77777777" w:rsidR="00C038BF" w:rsidRPr="000A661E" w:rsidRDefault="00C038BF" w:rsidP="00866721">
            <w:pPr>
              <w:ind w:left="316"/>
              <w:rPr>
                <w:b/>
                <w:sz w:val="20"/>
                <w:szCs w:val="20"/>
              </w:rPr>
            </w:pPr>
            <w:r>
              <w:rPr>
                <w:b/>
                <w:sz w:val="20"/>
              </w:rPr>
              <w:t>CONSUMO ADMISIBLE PARA LA FINANCIACIÓN</w:t>
            </w:r>
          </w:p>
        </w:tc>
      </w:tr>
      <w:tr w:rsidR="00C038BF" w:rsidRPr="000A661E" w14:paraId="4BBD4E7C" w14:textId="77777777" w:rsidTr="00606E8F">
        <w:trPr>
          <w:trHeight w:val="276"/>
        </w:trPr>
        <w:tc>
          <w:tcPr>
            <w:tcW w:w="2405" w:type="dxa"/>
            <w:hideMark/>
          </w:tcPr>
          <w:p w14:paraId="3F885824" w14:textId="77777777" w:rsidR="00C038BF" w:rsidRPr="000A661E" w:rsidRDefault="00C038BF" w:rsidP="00866721">
            <w:pPr>
              <w:jc w:val="center"/>
              <w:rPr>
                <w:sz w:val="20"/>
                <w:szCs w:val="20"/>
              </w:rPr>
            </w:pPr>
            <w:r>
              <w:rPr>
                <w:sz w:val="20"/>
              </w:rPr>
              <w:t>Ya aprobado:</w:t>
            </w:r>
          </w:p>
        </w:tc>
        <w:tc>
          <w:tcPr>
            <w:tcW w:w="1701" w:type="dxa"/>
            <w:hideMark/>
          </w:tcPr>
          <w:p w14:paraId="6CAA45E7" w14:textId="23D27E64" w:rsidR="00C038BF" w:rsidRPr="000A661E" w:rsidRDefault="00A85202" w:rsidP="00866721">
            <w:pPr>
              <w:jc w:val="right"/>
              <w:rPr>
                <w:sz w:val="20"/>
                <w:szCs w:val="20"/>
              </w:rPr>
            </w:pPr>
            <w:r>
              <w:rPr>
                <w:color w:val="000000" w:themeColor="text1"/>
                <w:sz w:val="20"/>
              </w:rPr>
              <w:t>51,10</w:t>
            </w:r>
          </w:p>
        </w:tc>
        <w:tc>
          <w:tcPr>
            <w:tcW w:w="4394" w:type="dxa"/>
            <w:hideMark/>
          </w:tcPr>
          <w:p w14:paraId="5B488D2D" w14:textId="77777777" w:rsidR="00C038BF" w:rsidRPr="000A661E" w:rsidRDefault="00C038BF" w:rsidP="00866721">
            <w:pPr>
              <w:jc w:val="center"/>
              <w:rPr>
                <w:i/>
                <w:sz w:val="20"/>
                <w:szCs w:val="20"/>
              </w:rPr>
            </w:pPr>
            <w:r>
              <w:rPr>
                <w:sz w:val="20"/>
              </w:rPr>
              <w:t>Restante:</w:t>
            </w:r>
          </w:p>
        </w:tc>
        <w:tc>
          <w:tcPr>
            <w:tcW w:w="1483" w:type="dxa"/>
            <w:hideMark/>
          </w:tcPr>
          <w:p w14:paraId="095CE4AC" w14:textId="152F40D9" w:rsidR="00C038BF" w:rsidRPr="000A661E" w:rsidRDefault="004C43F6" w:rsidP="00866721">
            <w:pPr>
              <w:jc w:val="right"/>
              <w:rPr>
                <w:sz w:val="20"/>
                <w:szCs w:val="20"/>
              </w:rPr>
            </w:pPr>
            <w:r>
              <w:rPr>
                <w:color w:val="000000" w:themeColor="text1"/>
                <w:sz w:val="20"/>
              </w:rPr>
              <w:t>16,69</w:t>
            </w:r>
          </w:p>
        </w:tc>
      </w:tr>
    </w:tbl>
    <w:p w14:paraId="3878C722" w14:textId="77777777" w:rsidR="00C038BF" w:rsidRPr="000A661E" w:rsidRDefault="00C038BF" w:rsidP="00C038BF">
      <w:pPr>
        <w:jc w:val="center"/>
        <w:rPr>
          <w:sz w:val="20"/>
          <w:szCs w:val="20"/>
        </w:rPr>
      </w:pPr>
    </w:p>
    <w:tbl>
      <w:tblPr>
        <w:tblStyle w:val="TableGrid"/>
        <w:tblW w:w="5336" w:type="pct"/>
        <w:tblLook w:val="04A0" w:firstRow="1" w:lastRow="0" w:firstColumn="1" w:lastColumn="0" w:noHBand="0" w:noVBand="1"/>
      </w:tblPr>
      <w:tblGrid>
        <w:gridCol w:w="1414"/>
        <w:gridCol w:w="2654"/>
        <w:gridCol w:w="1459"/>
        <w:gridCol w:w="1459"/>
        <w:gridCol w:w="1459"/>
        <w:gridCol w:w="1533"/>
      </w:tblGrid>
      <w:tr w:rsidR="00C038BF" w:rsidRPr="000A661E" w14:paraId="69F4370C" w14:textId="77777777" w:rsidTr="00606E8F">
        <w:trPr>
          <w:trHeight w:val="264"/>
        </w:trPr>
        <w:tc>
          <w:tcPr>
            <w:tcW w:w="2038" w:type="pct"/>
            <w:gridSpan w:val="2"/>
            <w:hideMark/>
          </w:tcPr>
          <w:p w14:paraId="252ACE6A" w14:textId="77777777" w:rsidR="00165C09" w:rsidRDefault="00C038BF" w:rsidP="00866721">
            <w:pPr>
              <w:jc w:val="left"/>
              <w:rPr>
                <w:b/>
                <w:sz w:val="20"/>
              </w:rPr>
            </w:pPr>
            <w:r>
              <w:rPr>
                <w:b/>
                <w:sz w:val="20"/>
              </w:rPr>
              <w:t>V) PLAN ADMINISTRATIVO</w:t>
            </w:r>
          </w:p>
          <w:p w14:paraId="0C7C4643" w14:textId="078F7291" w:rsidR="00C038BF" w:rsidRPr="000A661E" w:rsidRDefault="00C038BF" w:rsidP="00866721">
            <w:pPr>
              <w:jc w:val="left"/>
              <w:rPr>
                <w:b/>
                <w:sz w:val="20"/>
                <w:szCs w:val="20"/>
              </w:rPr>
            </w:pPr>
            <w:r>
              <w:rPr>
                <w:b/>
                <w:sz w:val="20"/>
              </w:rPr>
              <w:t>RESPALDADO</w:t>
            </w:r>
          </w:p>
        </w:tc>
        <w:tc>
          <w:tcPr>
            <w:tcW w:w="731" w:type="pct"/>
            <w:vAlign w:val="center"/>
            <w:hideMark/>
          </w:tcPr>
          <w:p w14:paraId="16A022D4" w14:textId="77777777" w:rsidR="00C038BF" w:rsidRPr="000A661E" w:rsidRDefault="00C038BF" w:rsidP="00C42D0A">
            <w:pPr>
              <w:jc w:val="center"/>
              <w:rPr>
                <w:b/>
                <w:sz w:val="20"/>
                <w:szCs w:val="20"/>
              </w:rPr>
            </w:pPr>
            <w:r>
              <w:rPr>
                <w:b/>
                <w:sz w:val="20"/>
              </w:rPr>
              <w:t>2023</w:t>
            </w:r>
          </w:p>
        </w:tc>
        <w:tc>
          <w:tcPr>
            <w:tcW w:w="731" w:type="pct"/>
            <w:vAlign w:val="center"/>
            <w:hideMark/>
          </w:tcPr>
          <w:p w14:paraId="1864D21F" w14:textId="77777777" w:rsidR="00C038BF" w:rsidRPr="000A661E" w:rsidRDefault="00C038BF" w:rsidP="00C42D0A">
            <w:pPr>
              <w:jc w:val="center"/>
              <w:rPr>
                <w:b/>
                <w:sz w:val="20"/>
                <w:szCs w:val="20"/>
              </w:rPr>
            </w:pPr>
            <w:r>
              <w:rPr>
                <w:b/>
                <w:sz w:val="20"/>
              </w:rPr>
              <w:t>2024</w:t>
            </w:r>
          </w:p>
        </w:tc>
        <w:tc>
          <w:tcPr>
            <w:tcW w:w="731" w:type="pct"/>
            <w:vAlign w:val="center"/>
            <w:hideMark/>
          </w:tcPr>
          <w:p w14:paraId="6EDD9E17" w14:textId="77777777" w:rsidR="00C038BF" w:rsidRPr="000A661E" w:rsidRDefault="00C038BF" w:rsidP="00C42D0A">
            <w:pPr>
              <w:jc w:val="center"/>
              <w:rPr>
                <w:b/>
                <w:sz w:val="20"/>
                <w:szCs w:val="20"/>
              </w:rPr>
            </w:pPr>
            <w:r>
              <w:rPr>
                <w:b/>
                <w:sz w:val="20"/>
              </w:rPr>
              <w:t>2025</w:t>
            </w:r>
          </w:p>
        </w:tc>
        <w:tc>
          <w:tcPr>
            <w:tcW w:w="768" w:type="pct"/>
            <w:vAlign w:val="center"/>
            <w:hideMark/>
          </w:tcPr>
          <w:p w14:paraId="4706C65A" w14:textId="77777777" w:rsidR="00C038BF" w:rsidRPr="000A661E" w:rsidRDefault="00C038BF" w:rsidP="00C42D0A">
            <w:pPr>
              <w:jc w:val="center"/>
              <w:rPr>
                <w:b/>
                <w:sz w:val="20"/>
                <w:szCs w:val="20"/>
              </w:rPr>
            </w:pPr>
            <w:r>
              <w:rPr>
                <w:b/>
                <w:sz w:val="20"/>
              </w:rPr>
              <w:t>Total</w:t>
            </w:r>
          </w:p>
        </w:tc>
      </w:tr>
      <w:tr w:rsidR="00C038BF" w:rsidRPr="000A661E" w14:paraId="5AA03D3A" w14:textId="77777777" w:rsidTr="00814370">
        <w:trPr>
          <w:trHeight w:val="259"/>
        </w:trPr>
        <w:tc>
          <w:tcPr>
            <w:tcW w:w="709" w:type="pct"/>
            <w:vMerge w:val="restart"/>
            <w:vAlign w:val="center"/>
            <w:hideMark/>
          </w:tcPr>
          <w:p w14:paraId="58F0A4B8" w14:textId="3BC77EA5" w:rsidR="00C038BF" w:rsidRPr="000A661E" w:rsidRDefault="00BF624F" w:rsidP="00866721">
            <w:pPr>
              <w:jc w:val="center"/>
              <w:rPr>
                <w:sz w:val="20"/>
                <w:szCs w:val="20"/>
              </w:rPr>
            </w:pPr>
            <w:r>
              <w:rPr>
                <w:color w:val="000000" w:themeColor="text1"/>
                <w:sz w:val="20"/>
              </w:rPr>
              <w:t>ONUDI</w:t>
            </w:r>
          </w:p>
        </w:tc>
        <w:tc>
          <w:tcPr>
            <w:tcW w:w="1330" w:type="pct"/>
            <w:hideMark/>
          </w:tcPr>
          <w:p w14:paraId="22EC0D1F" w14:textId="1752614F" w:rsidR="00C038BF" w:rsidRPr="000A661E" w:rsidRDefault="00C038BF" w:rsidP="00165C09">
            <w:pPr>
              <w:jc w:val="left"/>
              <w:rPr>
                <w:sz w:val="20"/>
                <w:szCs w:val="20"/>
              </w:rPr>
            </w:pPr>
            <w:r>
              <w:rPr>
                <w:sz w:val="20"/>
              </w:rPr>
              <w:t>Eliminación de SAO</w:t>
            </w:r>
            <w:r w:rsidR="00165C09">
              <w:rPr>
                <w:sz w:val="20"/>
              </w:rPr>
              <w:t xml:space="preserve"> </w:t>
            </w:r>
            <w:r>
              <w:rPr>
                <w:sz w:val="20"/>
              </w:rPr>
              <w:t>(t PAO)</w:t>
            </w:r>
          </w:p>
        </w:tc>
        <w:tc>
          <w:tcPr>
            <w:tcW w:w="731" w:type="pct"/>
          </w:tcPr>
          <w:p w14:paraId="54C035C7" w14:textId="5850732F" w:rsidR="00C038BF" w:rsidRPr="000A661E" w:rsidRDefault="00670500" w:rsidP="00866721">
            <w:pPr>
              <w:jc w:val="right"/>
              <w:rPr>
                <w:sz w:val="20"/>
                <w:szCs w:val="20"/>
              </w:rPr>
            </w:pPr>
            <w:r>
              <w:rPr>
                <w:sz w:val="20"/>
              </w:rPr>
              <w:t>4,59</w:t>
            </w:r>
          </w:p>
        </w:tc>
        <w:tc>
          <w:tcPr>
            <w:tcW w:w="731" w:type="pct"/>
          </w:tcPr>
          <w:p w14:paraId="6CDBF320" w14:textId="3B77C2B7" w:rsidR="00C038BF" w:rsidRPr="000A661E" w:rsidRDefault="00842608" w:rsidP="00866721">
            <w:pPr>
              <w:jc w:val="right"/>
              <w:rPr>
                <w:sz w:val="20"/>
                <w:szCs w:val="20"/>
              </w:rPr>
            </w:pPr>
            <w:r>
              <w:rPr>
                <w:sz w:val="20"/>
              </w:rPr>
              <w:t>0,00</w:t>
            </w:r>
          </w:p>
        </w:tc>
        <w:tc>
          <w:tcPr>
            <w:tcW w:w="731" w:type="pct"/>
          </w:tcPr>
          <w:p w14:paraId="4D0AF8AD" w14:textId="6FC986AF" w:rsidR="00C038BF" w:rsidRPr="000A661E" w:rsidRDefault="00E66310" w:rsidP="00866721">
            <w:pPr>
              <w:jc w:val="right"/>
              <w:rPr>
                <w:sz w:val="20"/>
                <w:szCs w:val="20"/>
              </w:rPr>
            </w:pPr>
            <w:r>
              <w:rPr>
                <w:sz w:val="20"/>
              </w:rPr>
              <w:t>1,19</w:t>
            </w:r>
          </w:p>
        </w:tc>
        <w:tc>
          <w:tcPr>
            <w:tcW w:w="768" w:type="pct"/>
          </w:tcPr>
          <w:p w14:paraId="38F2EDF9" w14:textId="57068FC0" w:rsidR="00C038BF" w:rsidRPr="000A661E" w:rsidRDefault="00842608" w:rsidP="00866721">
            <w:pPr>
              <w:jc w:val="right"/>
              <w:rPr>
                <w:sz w:val="20"/>
                <w:szCs w:val="20"/>
              </w:rPr>
            </w:pPr>
            <w:r w:rsidRPr="000A661E">
              <w:rPr>
                <w:sz w:val="20"/>
              </w:rPr>
              <w:fldChar w:fldCharType="begin"/>
            </w:r>
            <w:r w:rsidRPr="000A661E">
              <w:rPr>
                <w:sz w:val="20"/>
              </w:rPr>
              <w:instrText xml:space="preserve"> =SUM(LEFT) </w:instrText>
            </w:r>
            <w:r w:rsidRPr="000A661E">
              <w:rPr>
                <w:sz w:val="20"/>
              </w:rPr>
              <w:fldChar w:fldCharType="separate"/>
            </w:r>
            <w:r w:rsidR="00165C09">
              <w:rPr>
                <w:noProof/>
                <w:sz w:val="20"/>
              </w:rPr>
              <w:t>83</w:t>
            </w:r>
            <w:r w:rsidRPr="000A661E">
              <w:rPr>
                <w:sz w:val="20"/>
              </w:rPr>
              <w:fldChar w:fldCharType="end"/>
            </w:r>
          </w:p>
        </w:tc>
      </w:tr>
      <w:tr w:rsidR="00C038BF" w:rsidRPr="000A661E" w14:paraId="4FE46FDE" w14:textId="77777777" w:rsidTr="00814370">
        <w:trPr>
          <w:trHeight w:val="259"/>
        </w:trPr>
        <w:tc>
          <w:tcPr>
            <w:tcW w:w="709" w:type="pct"/>
            <w:vMerge/>
            <w:vAlign w:val="center"/>
            <w:hideMark/>
          </w:tcPr>
          <w:p w14:paraId="5059B6C2" w14:textId="77777777" w:rsidR="00C038BF" w:rsidRPr="000A661E" w:rsidRDefault="00C038BF" w:rsidP="00866721">
            <w:pPr>
              <w:rPr>
                <w:sz w:val="20"/>
                <w:szCs w:val="20"/>
              </w:rPr>
            </w:pPr>
          </w:p>
        </w:tc>
        <w:tc>
          <w:tcPr>
            <w:tcW w:w="1330" w:type="pct"/>
            <w:hideMark/>
          </w:tcPr>
          <w:p w14:paraId="1CC4FE68" w14:textId="77777777" w:rsidR="00C038BF" w:rsidRPr="000A661E" w:rsidRDefault="00C038BF" w:rsidP="00866721">
            <w:pPr>
              <w:jc w:val="left"/>
              <w:rPr>
                <w:sz w:val="20"/>
                <w:szCs w:val="20"/>
              </w:rPr>
            </w:pPr>
            <w:r>
              <w:rPr>
                <w:sz w:val="20"/>
              </w:rPr>
              <w:t>Financiación ($EUA)</w:t>
            </w:r>
          </w:p>
        </w:tc>
        <w:tc>
          <w:tcPr>
            <w:tcW w:w="731" w:type="pct"/>
          </w:tcPr>
          <w:p w14:paraId="4C608BA9" w14:textId="3DB39F4A" w:rsidR="00C038BF" w:rsidRPr="000A661E" w:rsidRDefault="00670500" w:rsidP="00866721">
            <w:pPr>
              <w:jc w:val="right"/>
              <w:rPr>
                <w:sz w:val="20"/>
                <w:szCs w:val="20"/>
              </w:rPr>
            </w:pPr>
            <w:r>
              <w:rPr>
                <w:sz w:val="20"/>
              </w:rPr>
              <w:t>326.350</w:t>
            </w:r>
          </w:p>
        </w:tc>
        <w:tc>
          <w:tcPr>
            <w:tcW w:w="731" w:type="pct"/>
          </w:tcPr>
          <w:p w14:paraId="2EDAAEDB" w14:textId="2EE53339" w:rsidR="00C038BF" w:rsidRPr="000A661E" w:rsidRDefault="00842608" w:rsidP="00866721">
            <w:pPr>
              <w:jc w:val="right"/>
              <w:rPr>
                <w:sz w:val="20"/>
                <w:szCs w:val="20"/>
              </w:rPr>
            </w:pPr>
            <w:r>
              <w:rPr>
                <w:sz w:val="20"/>
              </w:rPr>
              <w:t>0</w:t>
            </w:r>
          </w:p>
        </w:tc>
        <w:tc>
          <w:tcPr>
            <w:tcW w:w="731" w:type="pct"/>
          </w:tcPr>
          <w:p w14:paraId="1672E6F2" w14:textId="462743D6" w:rsidR="00C038BF" w:rsidRPr="000A661E" w:rsidRDefault="00E66310" w:rsidP="00866721">
            <w:pPr>
              <w:jc w:val="right"/>
              <w:rPr>
                <w:sz w:val="20"/>
                <w:szCs w:val="20"/>
              </w:rPr>
            </w:pPr>
            <w:r>
              <w:rPr>
                <w:sz w:val="20"/>
              </w:rPr>
              <w:t>84.564</w:t>
            </w:r>
          </w:p>
        </w:tc>
        <w:tc>
          <w:tcPr>
            <w:tcW w:w="768" w:type="pct"/>
          </w:tcPr>
          <w:p w14:paraId="51128E28" w14:textId="02F763A5" w:rsidR="00C038BF" w:rsidRPr="000A661E" w:rsidRDefault="00842608" w:rsidP="00866721">
            <w:pPr>
              <w:jc w:val="right"/>
              <w:rPr>
                <w:sz w:val="20"/>
                <w:szCs w:val="20"/>
              </w:rPr>
            </w:pPr>
            <w:r w:rsidRPr="000A661E">
              <w:rPr>
                <w:sz w:val="20"/>
              </w:rPr>
              <w:fldChar w:fldCharType="begin"/>
            </w:r>
            <w:r w:rsidRPr="000A661E">
              <w:rPr>
                <w:sz w:val="20"/>
              </w:rPr>
              <w:instrText xml:space="preserve"> =SUM(LEFT) </w:instrText>
            </w:r>
            <w:r w:rsidRPr="000A661E">
              <w:rPr>
                <w:sz w:val="20"/>
              </w:rPr>
              <w:fldChar w:fldCharType="separate"/>
            </w:r>
            <w:r w:rsidR="00165C09">
              <w:rPr>
                <w:noProof/>
                <w:sz w:val="20"/>
              </w:rPr>
              <w:t>410.914</w:t>
            </w:r>
            <w:r w:rsidRPr="000A661E">
              <w:rPr>
                <w:sz w:val="20"/>
              </w:rPr>
              <w:fldChar w:fldCharType="end"/>
            </w:r>
          </w:p>
        </w:tc>
      </w:tr>
    </w:tbl>
    <w:p w14:paraId="467295C6" w14:textId="77777777" w:rsidR="00A43077" w:rsidRPr="000A661E" w:rsidRDefault="00A43077" w:rsidP="00A43077">
      <w:pPr>
        <w:jc w:val="left"/>
        <w:rPr>
          <w:sz w:val="18"/>
          <w:szCs w:val="18"/>
        </w:rPr>
      </w:pPr>
    </w:p>
    <w:tbl>
      <w:tblPr>
        <w:tblStyle w:val="TableGrid"/>
        <w:tblW w:w="9999"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707"/>
        <w:gridCol w:w="990"/>
        <w:gridCol w:w="1440"/>
        <w:gridCol w:w="966"/>
        <w:gridCol w:w="966"/>
        <w:gridCol w:w="967"/>
        <w:gridCol w:w="966"/>
        <w:gridCol w:w="967"/>
        <w:gridCol w:w="1030"/>
      </w:tblGrid>
      <w:tr w:rsidR="00854D8B" w:rsidRPr="000A661E" w14:paraId="340C44E3" w14:textId="77777777" w:rsidTr="00842608">
        <w:trPr>
          <w:trHeight w:val="286"/>
        </w:trPr>
        <w:tc>
          <w:tcPr>
            <w:tcW w:w="4137" w:type="dxa"/>
            <w:gridSpan w:val="3"/>
            <w:tcBorders>
              <w:top w:val="single" w:sz="2" w:space="0" w:color="auto"/>
              <w:left w:val="single" w:sz="2" w:space="0" w:color="auto"/>
              <w:bottom w:val="single" w:sz="2" w:space="0" w:color="auto"/>
              <w:right w:val="single" w:sz="2" w:space="0" w:color="auto"/>
            </w:tcBorders>
            <w:hideMark/>
          </w:tcPr>
          <w:p w14:paraId="676B428F" w14:textId="3D96D986" w:rsidR="00854D8B" w:rsidRPr="000A661E" w:rsidRDefault="00854D8B" w:rsidP="00854D8B">
            <w:pPr>
              <w:spacing w:afterLines="20" w:after="48"/>
              <w:jc w:val="left"/>
              <w:rPr>
                <w:b/>
                <w:sz w:val="20"/>
                <w:szCs w:val="20"/>
              </w:rPr>
            </w:pPr>
            <w:r>
              <w:rPr>
                <w:b/>
                <w:sz w:val="20"/>
              </w:rPr>
              <w:t>VI) DATOS DEL PROYECTO</w:t>
            </w:r>
          </w:p>
        </w:tc>
        <w:tc>
          <w:tcPr>
            <w:tcW w:w="966" w:type="dxa"/>
            <w:tcBorders>
              <w:top w:val="single" w:sz="2" w:space="0" w:color="auto"/>
              <w:left w:val="single" w:sz="2" w:space="0" w:color="auto"/>
              <w:bottom w:val="single" w:sz="2" w:space="0" w:color="auto"/>
              <w:right w:val="single" w:sz="2" w:space="0" w:color="auto"/>
            </w:tcBorders>
            <w:hideMark/>
          </w:tcPr>
          <w:p w14:paraId="18E544B7" w14:textId="20FD628F" w:rsidR="00854D8B" w:rsidRPr="000A661E" w:rsidRDefault="00854D8B" w:rsidP="00854D8B">
            <w:pPr>
              <w:spacing w:afterLines="20" w:after="48"/>
              <w:jc w:val="center"/>
              <w:rPr>
                <w:b/>
                <w:sz w:val="20"/>
                <w:szCs w:val="20"/>
                <w:highlight w:val="cyan"/>
              </w:rPr>
            </w:pPr>
            <w:r>
              <w:rPr>
                <w:b/>
                <w:sz w:val="20"/>
              </w:rPr>
              <w:t>2021</w:t>
            </w:r>
          </w:p>
        </w:tc>
        <w:tc>
          <w:tcPr>
            <w:tcW w:w="966" w:type="dxa"/>
            <w:tcBorders>
              <w:top w:val="single" w:sz="2" w:space="0" w:color="auto"/>
              <w:left w:val="single" w:sz="2" w:space="0" w:color="auto"/>
              <w:bottom w:val="single" w:sz="2" w:space="0" w:color="auto"/>
              <w:right w:val="single" w:sz="2" w:space="0" w:color="auto"/>
            </w:tcBorders>
            <w:hideMark/>
          </w:tcPr>
          <w:p w14:paraId="2E89CF03" w14:textId="1EC909DB" w:rsidR="00854D8B" w:rsidRPr="000A661E" w:rsidRDefault="00854D8B" w:rsidP="00854D8B">
            <w:pPr>
              <w:spacing w:afterLines="20" w:after="48"/>
              <w:jc w:val="center"/>
              <w:rPr>
                <w:b/>
                <w:sz w:val="20"/>
                <w:szCs w:val="20"/>
                <w:highlight w:val="cyan"/>
              </w:rPr>
            </w:pPr>
            <w:r>
              <w:rPr>
                <w:b/>
                <w:sz w:val="20"/>
              </w:rPr>
              <w:t>2022</w:t>
            </w:r>
          </w:p>
        </w:tc>
        <w:tc>
          <w:tcPr>
            <w:tcW w:w="967" w:type="dxa"/>
            <w:tcBorders>
              <w:top w:val="single" w:sz="2" w:space="0" w:color="auto"/>
              <w:left w:val="single" w:sz="2" w:space="0" w:color="auto"/>
              <w:bottom w:val="single" w:sz="2" w:space="0" w:color="auto"/>
              <w:right w:val="single" w:sz="2" w:space="0" w:color="auto"/>
            </w:tcBorders>
            <w:hideMark/>
          </w:tcPr>
          <w:p w14:paraId="77D77835" w14:textId="0EB52033" w:rsidR="00854D8B" w:rsidRPr="000A661E" w:rsidRDefault="00854D8B" w:rsidP="00854D8B">
            <w:pPr>
              <w:spacing w:afterLines="20" w:after="48"/>
              <w:jc w:val="center"/>
              <w:rPr>
                <w:b/>
                <w:sz w:val="20"/>
                <w:szCs w:val="20"/>
                <w:highlight w:val="cyan"/>
              </w:rPr>
            </w:pPr>
            <w:r>
              <w:rPr>
                <w:b/>
                <w:sz w:val="20"/>
              </w:rPr>
              <w:t>2023</w:t>
            </w:r>
          </w:p>
        </w:tc>
        <w:tc>
          <w:tcPr>
            <w:tcW w:w="966" w:type="dxa"/>
            <w:tcBorders>
              <w:top w:val="single" w:sz="2" w:space="0" w:color="auto"/>
              <w:left w:val="single" w:sz="2" w:space="0" w:color="auto"/>
              <w:bottom w:val="single" w:sz="2" w:space="0" w:color="auto"/>
              <w:right w:val="single" w:sz="2" w:space="0" w:color="auto"/>
            </w:tcBorders>
            <w:hideMark/>
          </w:tcPr>
          <w:p w14:paraId="202B8C75" w14:textId="1A4E9BF0" w:rsidR="00854D8B" w:rsidRPr="000A661E" w:rsidRDefault="00854D8B" w:rsidP="00854D8B">
            <w:pPr>
              <w:spacing w:afterLines="20" w:after="48"/>
              <w:jc w:val="center"/>
              <w:rPr>
                <w:b/>
                <w:sz w:val="20"/>
                <w:szCs w:val="20"/>
                <w:highlight w:val="cyan"/>
              </w:rPr>
            </w:pPr>
            <w:r>
              <w:rPr>
                <w:b/>
                <w:sz w:val="20"/>
              </w:rPr>
              <w:t>2024</w:t>
            </w:r>
          </w:p>
        </w:tc>
        <w:tc>
          <w:tcPr>
            <w:tcW w:w="967" w:type="dxa"/>
            <w:tcBorders>
              <w:top w:val="single" w:sz="2" w:space="0" w:color="auto"/>
              <w:left w:val="single" w:sz="2" w:space="0" w:color="auto"/>
              <w:bottom w:val="single" w:sz="2" w:space="0" w:color="auto"/>
              <w:right w:val="single" w:sz="2" w:space="0" w:color="auto"/>
            </w:tcBorders>
            <w:hideMark/>
          </w:tcPr>
          <w:p w14:paraId="41B81A14" w14:textId="097908F8" w:rsidR="00854D8B" w:rsidRPr="000A661E" w:rsidRDefault="00854D8B" w:rsidP="00854D8B">
            <w:pPr>
              <w:spacing w:afterLines="20" w:after="48"/>
              <w:jc w:val="center"/>
              <w:rPr>
                <w:b/>
                <w:sz w:val="20"/>
                <w:szCs w:val="20"/>
                <w:highlight w:val="cyan"/>
              </w:rPr>
            </w:pPr>
            <w:r>
              <w:rPr>
                <w:b/>
                <w:sz w:val="20"/>
              </w:rPr>
              <w:t>2025</w:t>
            </w:r>
          </w:p>
        </w:tc>
        <w:tc>
          <w:tcPr>
            <w:tcW w:w="1030" w:type="dxa"/>
            <w:tcBorders>
              <w:top w:val="single" w:sz="2" w:space="0" w:color="auto"/>
              <w:left w:val="single" w:sz="2" w:space="0" w:color="auto"/>
              <w:bottom w:val="single" w:sz="2" w:space="0" w:color="auto"/>
              <w:right w:val="single" w:sz="2" w:space="0" w:color="auto"/>
            </w:tcBorders>
            <w:hideMark/>
          </w:tcPr>
          <w:p w14:paraId="4ECD463C" w14:textId="77777777" w:rsidR="00854D8B" w:rsidRPr="000A661E" w:rsidRDefault="00854D8B" w:rsidP="00854D8B">
            <w:pPr>
              <w:spacing w:afterLines="20" w:after="48"/>
              <w:jc w:val="center"/>
              <w:rPr>
                <w:b/>
                <w:sz w:val="20"/>
                <w:szCs w:val="20"/>
              </w:rPr>
            </w:pPr>
            <w:r>
              <w:rPr>
                <w:b/>
                <w:sz w:val="20"/>
              </w:rPr>
              <w:t>Total</w:t>
            </w:r>
          </w:p>
        </w:tc>
      </w:tr>
      <w:tr w:rsidR="00854D8B" w:rsidRPr="000A661E" w14:paraId="0390FDE8" w14:textId="77777777" w:rsidTr="00842608">
        <w:trPr>
          <w:trHeight w:val="35"/>
        </w:trPr>
        <w:tc>
          <w:tcPr>
            <w:tcW w:w="4137" w:type="dxa"/>
            <w:gridSpan w:val="3"/>
            <w:tcBorders>
              <w:top w:val="single" w:sz="2" w:space="0" w:color="auto"/>
              <w:left w:val="single" w:sz="2" w:space="0" w:color="auto"/>
              <w:bottom w:val="single" w:sz="2" w:space="0" w:color="auto"/>
              <w:right w:val="single" w:sz="2" w:space="0" w:color="auto"/>
            </w:tcBorders>
            <w:hideMark/>
          </w:tcPr>
          <w:p w14:paraId="55BB912E" w14:textId="007CC349" w:rsidR="00854D8B" w:rsidRPr="000A661E" w:rsidRDefault="00854D8B" w:rsidP="00854D8B">
            <w:pPr>
              <w:spacing w:afterLines="20" w:after="48"/>
              <w:jc w:val="left"/>
              <w:rPr>
                <w:sz w:val="20"/>
                <w:szCs w:val="20"/>
              </w:rPr>
            </w:pPr>
            <w:r>
              <w:rPr>
                <w:sz w:val="20"/>
              </w:rPr>
              <w:t>Límites de consumo del Protocolo de Montreal (toneladas PAO)</w:t>
            </w:r>
          </w:p>
        </w:tc>
        <w:tc>
          <w:tcPr>
            <w:tcW w:w="966" w:type="dxa"/>
            <w:tcBorders>
              <w:top w:val="single" w:sz="2" w:space="0" w:color="auto"/>
              <w:left w:val="single" w:sz="2" w:space="0" w:color="auto"/>
              <w:bottom w:val="single" w:sz="2" w:space="0" w:color="auto"/>
              <w:right w:val="single" w:sz="2" w:space="0" w:color="auto"/>
            </w:tcBorders>
          </w:tcPr>
          <w:p w14:paraId="17BD6DF3" w14:textId="0359C892" w:rsidR="00854D8B" w:rsidRPr="000A661E" w:rsidRDefault="00854D8B" w:rsidP="00854D8B">
            <w:pPr>
              <w:spacing w:afterLines="20" w:after="48"/>
              <w:jc w:val="right"/>
              <w:rPr>
                <w:color w:val="000000"/>
                <w:sz w:val="20"/>
                <w:szCs w:val="20"/>
              </w:rPr>
            </w:pPr>
            <w:r>
              <w:rPr>
                <w:color w:val="000000"/>
                <w:sz w:val="20"/>
              </w:rPr>
              <w:t>33,38</w:t>
            </w:r>
          </w:p>
        </w:tc>
        <w:tc>
          <w:tcPr>
            <w:tcW w:w="966" w:type="dxa"/>
            <w:tcBorders>
              <w:top w:val="single" w:sz="2" w:space="0" w:color="auto"/>
              <w:left w:val="single" w:sz="2" w:space="0" w:color="auto"/>
              <w:bottom w:val="single" w:sz="2" w:space="0" w:color="auto"/>
              <w:right w:val="single" w:sz="2" w:space="0" w:color="auto"/>
            </w:tcBorders>
          </w:tcPr>
          <w:p w14:paraId="592FCDC1" w14:textId="26703E8A" w:rsidR="00854D8B" w:rsidRPr="000A661E" w:rsidRDefault="00854D8B" w:rsidP="00854D8B">
            <w:pPr>
              <w:spacing w:afterLines="20" w:after="48"/>
              <w:jc w:val="right"/>
              <w:rPr>
                <w:color w:val="000000"/>
                <w:sz w:val="20"/>
                <w:szCs w:val="20"/>
              </w:rPr>
            </w:pPr>
            <w:r>
              <w:rPr>
                <w:color w:val="000000"/>
                <w:sz w:val="20"/>
              </w:rPr>
              <w:t>33,38</w:t>
            </w:r>
          </w:p>
        </w:tc>
        <w:tc>
          <w:tcPr>
            <w:tcW w:w="967" w:type="dxa"/>
            <w:tcBorders>
              <w:top w:val="single" w:sz="2" w:space="0" w:color="auto"/>
              <w:left w:val="single" w:sz="2" w:space="0" w:color="auto"/>
              <w:bottom w:val="single" w:sz="2" w:space="0" w:color="auto"/>
              <w:right w:val="single" w:sz="2" w:space="0" w:color="auto"/>
            </w:tcBorders>
          </w:tcPr>
          <w:p w14:paraId="19F55416" w14:textId="3B1C0222" w:rsidR="00854D8B" w:rsidRPr="000A661E" w:rsidRDefault="00854D8B" w:rsidP="00854D8B">
            <w:pPr>
              <w:spacing w:afterLines="20" w:after="48"/>
              <w:jc w:val="right"/>
              <w:rPr>
                <w:color w:val="000000"/>
                <w:sz w:val="20"/>
                <w:szCs w:val="20"/>
              </w:rPr>
            </w:pPr>
            <w:r>
              <w:rPr>
                <w:color w:val="000000"/>
                <w:sz w:val="20"/>
              </w:rPr>
              <w:t>33,38</w:t>
            </w:r>
          </w:p>
        </w:tc>
        <w:tc>
          <w:tcPr>
            <w:tcW w:w="966" w:type="dxa"/>
            <w:tcBorders>
              <w:top w:val="single" w:sz="2" w:space="0" w:color="auto"/>
              <w:left w:val="single" w:sz="2" w:space="0" w:color="auto"/>
              <w:bottom w:val="single" w:sz="2" w:space="0" w:color="auto"/>
              <w:right w:val="single" w:sz="2" w:space="0" w:color="auto"/>
            </w:tcBorders>
          </w:tcPr>
          <w:p w14:paraId="73A783D7" w14:textId="3C8AAF90" w:rsidR="00854D8B" w:rsidRPr="000A661E" w:rsidRDefault="00854D8B" w:rsidP="00854D8B">
            <w:pPr>
              <w:spacing w:afterLines="20" w:after="48"/>
              <w:jc w:val="right"/>
              <w:rPr>
                <w:color w:val="000000"/>
                <w:sz w:val="20"/>
                <w:szCs w:val="20"/>
              </w:rPr>
            </w:pPr>
            <w:r>
              <w:rPr>
                <w:color w:val="000000"/>
                <w:sz w:val="20"/>
              </w:rPr>
              <w:t>33,38</w:t>
            </w:r>
          </w:p>
        </w:tc>
        <w:tc>
          <w:tcPr>
            <w:tcW w:w="967" w:type="dxa"/>
            <w:tcBorders>
              <w:top w:val="single" w:sz="2" w:space="0" w:color="auto"/>
              <w:left w:val="single" w:sz="2" w:space="0" w:color="auto"/>
              <w:bottom w:val="single" w:sz="2" w:space="0" w:color="auto"/>
              <w:right w:val="single" w:sz="2" w:space="0" w:color="auto"/>
            </w:tcBorders>
          </w:tcPr>
          <w:p w14:paraId="7C79C39E" w14:textId="2F7DFFA7" w:rsidR="00854D8B" w:rsidRPr="000A661E" w:rsidRDefault="00854D8B" w:rsidP="00854D8B">
            <w:pPr>
              <w:spacing w:afterLines="20" w:after="48"/>
              <w:jc w:val="right"/>
              <w:rPr>
                <w:color w:val="000000"/>
                <w:sz w:val="20"/>
                <w:szCs w:val="20"/>
              </w:rPr>
            </w:pPr>
            <w:r>
              <w:rPr>
                <w:color w:val="000000"/>
                <w:sz w:val="20"/>
              </w:rPr>
              <w:t>16,69</w:t>
            </w:r>
          </w:p>
        </w:tc>
        <w:tc>
          <w:tcPr>
            <w:tcW w:w="1030" w:type="dxa"/>
            <w:tcBorders>
              <w:top w:val="single" w:sz="2" w:space="0" w:color="auto"/>
              <w:left w:val="single" w:sz="2" w:space="0" w:color="auto"/>
              <w:bottom w:val="single" w:sz="2" w:space="0" w:color="auto"/>
              <w:right w:val="single" w:sz="2" w:space="0" w:color="auto"/>
            </w:tcBorders>
            <w:hideMark/>
          </w:tcPr>
          <w:p w14:paraId="66526F9E" w14:textId="77777777" w:rsidR="00854D8B" w:rsidRPr="000A661E" w:rsidRDefault="00854D8B" w:rsidP="00854D8B">
            <w:pPr>
              <w:spacing w:afterLines="20" w:after="48"/>
              <w:jc w:val="right"/>
              <w:rPr>
                <w:color w:val="000000"/>
                <w:sz w:val="20"/>
                <w:szCs w:val="20"/>
              </w:rPr>
            </w:pPr>
            <w:r>
              <w:rPr>
                <w:color w:val="000000"/>
                <w:sz w:val="20"/>
              </w:rPr>
              <w:t>n. a.</w:t>
            </w:r>
          </w:p>
        </w:tc>
      </w:tr>
      <w:tr w:rsidR="00854D8B" w:rsidRPr="000A661E" w14:paraId="3B9E0776" w14:textId="77777777" w:rsidTr="00842608">
        <w:trPr>
          <w:trHeight w:val="201"/>
        </w:trPr>
        <w:tc>
          <w:tcPr>
            <w:tcW w:w="4137" w:type="dxa"/>
            <w:gridSpan w:val="3"/>
            <w:tcBorders>
              <w:top w:val="single" w:sz="2" w:space="0" w:color="auto"/>
              <w:left w:val="single" w:sz="2" w:space="0" w:color="auto"/>
              <w:bottom w:val="single" w:sz="2" w:space="0" w:color="auto"/>
              <w:right w:val="single" w:sz="2" w:space="0" w:color="auto"/>
            </w:tcBorders>
            <w:hideMark/>
          </w:tcPr>
          <w:p w14:paraId="6C696A45" w14:textId="5FE753AF" w:rsidR="00854D8B" w:rsidRPr="000A661E" w:rsidRDefault="00854D8B" w:rsidP="00854D8B">
            <w:pPr>
              <w:spacing w:afterLines="20" w:after="48"/>
              <w:jc w:val="left"/>
              <w:rPr>
                <w:sz w:val="20"/>
                <w:szCs w:val="20"/>
              </w:rPr>
            </w:pPr>
            <w:r>
              <w:rPr>
                <w:sz w:val="20"/>
              </w:rPr>
              <w:t>Consumo máximo permitido (toneladas PAO)</w:t>
            </w:r>
          </w:p>
        </w:tc>
        <w:tc>
          <w:tcPr>
            <w:tcW w:w="966" w:type="dxa"/>
            <w:tcBorders>
              <w:top w:val="single" w:sz="2" w:space="0" w:color="auto"/>
              <w:left w:val="single" w:sz="2" w:space="0" w:color="auto"/>
              <w:bottom w:val="single" w:sz="2" w:space="0" w:color="auto"/>
              <w:right w:val="single" w:sz="2" w:space="0" w:color="auto"/>
            </w:tcBorders>
          </w:tcPr>
          <w:p w14:paraId="231ED3BA" w14:textId="0FC5896E" w:rsidR="00854D8B" w:rsidRPr="000A661E" w:rsidRDefault="00854D8B" w:rsidP="00854D8B">
            <w:pPr>
              <w:spacing w:afterLines="20" w:after="48"/>
              <w:jc w:val="right"/>
              <w:rPr>
                <w:color w:val="000000"/>
                <w:sz w:val="20"/>
                <w:szCs w:val="20"/>
              </w:rPr>
            </w:pPr>
            <w:r>
              <w:rPr>
                <w:color w:val="000000"/>
                <w:sz w:val="20"/>
              </w:rPr>
              <w:t>33,38</w:t>
            </w:r>
          </w:p>
        </w:tc>
        <w:tc>
          <w:tcPr>
            <w:tcW w:w="966" w:type="dxa"/>
            <w:tcBorders>
              <w:top w:val="single" w:sz="2" w:space="0" w:color="auto"/>
              <w:left w:val="single" w:sz="2" w:space="0" w:color="auto"/>
              <w:bottom w:val="single" w:sz="2" w:space="0" w:color="auto"/>
              <w:right w:val="single" w:sz="2" w:space="0" w:color="auto"/>
            </w:tcBorders>
          </w:tcPr>
          <w:p w14:paraId="70AD4761" w14:textId="2835F9AF" w:rsidR="00854D8B" w:rsidRPr="000A661E" w:rsidRDefault="00854D8B" w:rsidP="00854D8B">
            <w:pPr>
              <w:spacing w:afterLines="20" w:after="48"/>
              <w:jc w:val="right"/>
              <w:rPr>
                <w:color w:val="000000"/>
                <w:sz w:val="20"/>
                <w:szCs w:val="20"/>
              </w:rPr>
            </w:pPr>
            <w:r>
              <w:rPr>
                <w:color w:val="000000"/>
                <w:sz w:val="20"/>
              </w:rPr>
              <w:t>25,33</w:t>
            </w:r>
          </w:p>
        </w:tc>
        <w:tc>
          <w:tcPr>
            <w:tcW w:w="967" w:type="dxa"/>
            <w:tcBorders>
              <w:top w:val="single" w:sz="2" w:space="0" w:color="auto"/>
              <w:left w:val="single" w:sz="2" w:space="0" w:color="auto"/>
              <w:bottom w:val="single" w:sz="2" w:space="0" w:color="auto"/>
              <w:right w:val="single" w:sz="2" w:space="0" w:color="auto"/>
            </w:tcBorders>
          </w:tcPr>
          <w:p w14:paraId="42985903" w14:textId="39B8754F" w:rsidR="00854D8B" w:rsidRPr="000A661E" w:rsidRDefault="00854D8B" w:rsidP="00854D8B">
            <w:pPr>
              <w:spacing w:afterLines="20" w:after="48"/>
              <w:jc w:val="right"/>
              <w:rPr>
                <w:color w:val="000000"/>
                <w:sz w:val="20"/>
                <w:szCs w:val="20"/>
              </w:rPr>
            </w:pPr>
            <w:r>
              <w:rPr>
                <w:color w:val="000000"/>
                <w:sz w:val="20"/>
              </w:rPr>
              <w:t>25,33</w:t>
            </w:r>
          </w:p>
        </w:tc>
        <w:tc>
          <w:tcPr>
            <w:tcW w:w="966" w:type="dxa"/>
            <w:tcBorders>
              <w:top w:val="single" w:sz="2" w:space="0" w:color="auto"/>
              <w:left w:val="single" w:sz="2" w:space="0" w:color="auto"/>
              <w:bottom w:val="single" w:sz="2" w:space="0" w:color="auto"/>
              <w:right w:val="single" w:sz="2" w:space="0" w:color="auto"/>
            </w:tcBorders>
          </w:tcPr>
          <w:p w14:paraId="699B9CD5" w14:textId="74791D28" w:rsidR="00854D8B" w:rsidRPr="000A661E" w:rsidRDefault="00854D8B" w:rsidP="00854D8B">
            <w:pPr>
              <w:spacing w:afterLines="20" w:after="48"/>
              <w:jc w:val="right"/>
              <w:rPr>
                <w:color w:val="000000"/>
                <w:sz w:val="20"/>
                <w:szCs w:val="20"/>
              </w:rPr>
            </w:pPr>
            <w:r>
              <w:rPr>
                <w:color w:val="000000"/>
                <w:sz w:val="20"/>
              </w:rPr>
              <w:t>25,33</w:t>
            </w:r>
          </w:p>
        </w:tc>
        <w:tc>
          <w:tcPr>
            <w:tcW w:w="967" w:type="dxa"/>
            <w:tcBorders>
              <w:top w:val="single" w:sz="2" w:space="0" w:color="auto"/>
              <w:left w:val="single" w:sz="2" w:space="0" w:color="auto"/>
              <w:bottom w:val="single" w:sz="2" w:space="0" w:color="auto"/>
              <w:right w:val="single" w:sz="2" w:space="0" w:color="auto"/>
            </w:tcBorders>
          </w:tcPr>
          <w:p w14:paraId="11DC81EE" w14:textId="65606FFB" w:rsidR="00854D8B" w:rsidRPr="000A661E" w:rsidRDefault="00854D8B" w:rsidP="00854D8B">
            <w:pPr>
              <w:spacing w:afterLines="20" w:after="48"/>
              <w:jc w:val="right"/>
              <w:rPr>
                <w:color w:val="000000"/>
                <w:sz w:val="20"/>
                <w:szCs w:val="20"/>
              </w:rPr>
            </w:pPr>
            <w:r>
              <w:rPr>
                <w:color w:val="000000"/>
                <w:sz w:val="20"/>
              </w:rPr>
              <w:t>16,69</w:t>
            </w:r>
          </w:p>
        </w:tc>
        <w:tc>
          <w:tcPr>
            <w:tcW w:w="1030" w:type="dxa"/>
            <w:tcBorders>
              <w:top w:val="single" w:sz="2" w:space="0" w:color="auto"/>
              <w:left w:val="single" w:sz="2" w:space="0" w:color="auto"/>
              <w:bottom w:val="single" w:sz="2" w:space="0" w:color="auto"/>
              <w:right w:val="single" w:sz="2" w:space="0" w:color="auto"/>
            </w:tcBorders>
            <w:hideMark/>
          </w:tcPr>
          <w:p w14:paraId="5371462D" w14:textId="77777777" w:rsidR="00854D8B" w:rsidRPr="000A661E" w:rsidRDefault="00854D8B" w:rsidP="00854D8B">
            <w:pPr>
              <w:spacing w:afterLines="20" w:after="48"/>
              <w:jc w:val="right"/>
              <w:rPr>
                <w:color w:val="000000"/>
                <w:sz w:val="20"/>
                <w:szCs w:val="20"/>
              </w:rPr>
            </w:pPr>
            <w:r>
              <w:rPr>
                <w:color w:val="000000"/>
                <w:sz w:val="20"/>
              </w:rPr>
              <w:t>n. a.</w:t>
            </w:r>
          </w:p>
        </w:tc>
      </w:tr>
      <w:tr w:rsidR="004A4A86" w:rsidRPr="000A661E" w14:paraId="673C4DA0" w14:textId="77777777" w:rsidTr="00842608">
        <w:trPr>
          <w:trHeight w:val="157"/>
        </w:trPr>
        <w:tc>
          <w:tcPr>
            <w:tcW w:w="1707" w:type="dxa"/>
            <w:vMerge w:val="restart"/>
            <w:tcBorders>
              <w:top w:val="single" w:sz="2" w:space="0" w:color="auto"/>
              <w:left w:val="single" w:sz="4" w:space="0" w:color="auto"/>
              <w:bottom w:val="single" w:sz="4" w:space="0" w:color="auto"/>
              <w:right w:val="single" w:sz="4" w:space="0" w:color="auto"/>
            </w:tcBorders>
            <w:vAlign w:val="center"/>
            <w:hideMark/>
          </w:tcPr>
          <w:p w14:paraId="38910EE9" w14:textId="77777777" w:rsidR="004A4A86" w:rsidRPr="000A661E" w:rsidRDefault="004A4A86" w:rsidP="004A4A86">
            <w:pPr>
              <w:spacing w:afterLines="20" w:after="48"/>
              <w:jc w:val="left"/>
              <w:rPr>
                <w:sz w:val="20"/>
                <w:szCs w:val="20"/>
              </w:rPr>
            </w:pPr>
            <w:r>
              <w:rPr>
                <w:sz w:val="20"/>
              </w:rPr>
              <w:t>Financiación acordada en principio ($EUA)</w:t>
            </w:r>
          </w:p>
        </w:tc>
        <w:tc>
          <w:tcPr>
            <w:tcW w:w="990" w:type="dxa"/>
            <w:vMerge w:val="restart"/>
            <w:tcBorders>
              <w:top w:val="single" w:sz="2" w:space="0" w:color="auto"/>
              <w:left w:val="single" w:sz="4" w:space="0" w:color="auto"/>
              <w:bottom w:val="single" w:sz="4" w:space="0" w:color="auto"/>
              <w:right w:val="single" w:sz="4" w:space="0" w:color="auto"/>
            </w:tcBorders>
            <w:vAlign w:val="center"/>
            <w:hideMark/>
          </w:tcPr>
          <w:p w14:paraId="2FF5E0B4" w14:textId="088FD928" w:rsidR="004A4A86" w:rsidRPr="000A661E" w:rsidRDefault="004A4A86" w:rsidP="004A4A86">
            <w:pPr>
              <w:spacing w:afterLines="20" w:after="48"/>
              <w:ind w:left="-196" w:right="-224"/>
              <w:jc w:val="center"/>
              <w:rPr>
                <w:sz w:val="20"/>
                <w:szCs w:val="20"/>
              </w:rPr>
            </w:pPr>
            <w:r>
              <w:rPr>
                <w:color w:val="000000" w:themeColor="text1"/>
                <w:sz w:val="20"/>
              </w:rPr>
              <w:t>ONUDI</w:t>
            </w:r>
          </w:p>
        </w:tc>
        <w:tc>
          <w:tcPr>
            <w:tcW w:w="1440" w:type="dxa"/>
            <w:tcBorders>
              <w:top w:val="single" w:sz="2" w:space="0" w:color="auto"/>
              <w:left w:val="single" w:sz="4" w:space="0" w:color="auto"/>
              <w:bottom w:val="single" w:sz="4" w:space="0" w:color="auto"/>
              <w:right w:val="single" w:sz="4" w:space="0" w:color="auto"/>
            </w:tcBorders>
            <w:hideMark/>
          </w:tcPr>
          <w:p w14:paraId="58463213" w14:textId="77777777" w:rsidR="00165C09" w:rsidRDefault="004A4A86" w:rsidP="004A4A86">
            <w:pPr>
              <w:spacing w:afterLines="20" w:after="48"/>
              <w:jc w:val="left"/>
              <w:rPr>
                <w:sz w:val="20"/>
              </w:rPr>
            </w:pPr>
            <w:r>
              <w:rPr>
                <w:sz w:val="20"/>
              </w:rPr>
              <w:t>Costos del</w:t>
            </w:r>
          </w:p>
          <w:p w14:paraId="06BA2DFD" w14:textId="2E6448B6" w:rsidR="004A4A86" w:rsidRPr="000A661E" w:rsidRDefault="004A4A86" w:rsidP="004A4A86">
            <w:pPr>
              <w:spacing w:afterLines="20" w:after="48"/>
              <w:jc w:val="left"/>
              <w:rPr>
                <w:sz w:val="20"/>
                <w:szCs w:val="20"/>
              </w:rPr>
            </w:pPr>
            <w:r>
              <w:rPr>
                <w:sz w:val="20"/>
              </w:rPr>
              <w:t>proyecto</w:t>
            </w:r>
          </w:p>
        </w:tc>
        <w:tc>
          <w:tcPr>
            <w:tcW w:w="966" w:type="dxa"/>
            <w:tcBorders>
              <w:top w:val="single" w:sz="2" w:space="0" w:color="auto"/>
              <w:left w:val="single" w:sz="4" w:space="0" w:color="auto"/>
              <w:bottom w:val="single" w:sz="4" w:space="0" w:color="auto"/>
              <w:right w:val="single" w:sz="4" w:space="0" w:color="auto"/>
            </w:tcBorders>
          </w:tcPr>
          <w:p w14:paraId="2F82F929" w14:textId="47EE5689" w:rsidR="004A4A86" w:rsidRPr="000A661E" w:rsidRDefault="004A4A86" w:rsidP="004A4A86">
            <w:pPr>
              <w:spacing w:afterLines="20" w:after="48"/>
              <w:jc w:val="right"/>
              <w:rPr>
                <w:color w:val="000000"/>
                <w:sz w:val="20"/>
                <w:szCs w:val="20"/>
              </w:rPr>
            </w:pPr>
            <w:bookmarkStart w:id="0" w:name="_Hlk148074828"/>
            <w:r>
              <w:rPr>
                <w:color w:val="000000"/>
                <w:sz w:val="20"/>
              </w:rPr>
              <w:t>370.000</w:t>
            </w:r>
            <w:bookmarkEnd w:id="0"/>
          </w:p>
        </w:tc>
        <w:tc>
          <w:tcPr>
            <w:tcW w:w="966" w:type="dxa"/>
            <w:tcBorders>
              <w:top w:val="single" w:sz="2" w:space="0" w:color="auto"/>
              <w:left w:val="single" w:sz="4" w:space="0" w:color="auto"/>
              <w:bottom w:val="single" w:sz="4" w:space="0" w:color="auto"/>
              <w:right w:val="single" w:sz="4" w:space="0" w:color="auto"/>
            </w:tcBorders>
          </w:tcPr>
          <w:p w14:paraId="4E9D60DA" w14:textId="4BEC4EDB" w:rsidR="004A4A86" w:rsidRPr="000A661E" w:rsidRDefault="00C42100" w:rsidP="004A4A86">
            <w:pPr>
              <w:spacing w:afterLines="20" w:after="48"/>
              <w:jc w:val="right"/>
              <w:rPr>
                <w:color w:val="000000"/>
                <w:sz w:val="20"/>
                <w:szCs w:val="20"/>
              </w:rPr>
            </w:pPr>
            <w:r>
              <w:rPr>
                <w:color w:val="000000"/>
                <w:sz w:val="20"/>
              </w:rPr>
              <w:t>344.500</w:t>
            </w:r>
          </w:p>
        </w:tc>
        <w:tc>
          <w:tcPr>
            <w:tcW w:w="967" w:type="dxa"/>
            <w:tcBorders>
              <w:top w:val="single" w:sz="2" w:space="0" w:color="auto"/>
              <w:left w:val="single" w:sz="4" w:space="0" w:color="auto"/>
              <w:bottom w:val="single" w:sz="4" w:space="0" w:color="auto"/>
              <w:right w:val="single" w:sz="4" w:space="0" w:color="auto"/>
            </w:tcBorders>
          </w:tcPr>
          <w:p w14:paraId="06996590" w14:textId="05BFA489" w:rsidR="004A4A86" w:rsidRPr="000A661E" w:rsidRDefault="004A4A86" w:rsidP="004A4A86">
            <w:pPr>
              <w:spacing w:afterLines="20" w:after="48"/>
              <w:jc w:val="right"/>
              <w:rPr>
                <w:color w:val="000000"/>
                <w:sz w:val="20"/>
                <w:szCs w:val="20"/>
              </w:rPr>
            </w:pPr>
            <w:r>
              <w:rPr>
                <w:color w:val="000000"/>
                <w:sz w:val="20"/>
              </w:rPr>
              <w:t>305.000</w:t>
            </w:r>
          </w:p>
        </w:tc>
        <w:tc>
          <w:tcPr>
            <w:tcW w:w="966" w:type="dxa"/>
            <w:tcBorders>
              <w:top w:val="single" w:sz="2" w:space="0" w:color="auto"/>
              <w:left w:val="single" w:sz="4" w:space="0" w:color="auto"/>
              <w:bottom w:val="single" w:sz="4" w:space="0" w:color="auto"/>
              <w:right w:val="single" w:sz="4" w:space="0" w:color="auto"/>
            </w:tcBorders>
          </w:tcPr>
          <w:p w14:paraId="45D9FB09" w14:textId="2417D025" w:rsidR="004A4A86" w:rsidRPr="000A661E" w:rsidRDefault="004A4A86" w:rsidP="004A4A86">
            <w:pPr>
              <w:spacing w:afterLines="20" w:after="48"/>
              <w:jc w:val="right"/>
              <w:rPr>
                <w:color w:val="000000"/>
                <w:sz w:val="20"/>
                <w:szCs w:val="20"/>
              </w:rPr>
            </w:pPr>
            <w:r>
              <w:rPr>
                <w:color w:val="000000"/>
                <w:sz w:val="20"/>
              </w:rPr>
              <w:t>0</w:t>
            </w:r>
          </w:p>
        </w:tc>
        <w:tc>
          <w:tcPr>
            <w:tcW w:w="967" w:type="dxa"/>
            <w:tcBorders>
              <w:top w:val="single" w:sz="2" w:space="0" w:color="auto"/>
              <w:left w:val="single" w:sz="4" w:space="0" w:color="auto"/>
              <w:bottom w:val="single" w:sz="4" w:space="0" w:color="auto"/>
              <w:right w:val="single" w:sz="4" w:space="0" w:color="auto"/>
            </w:tcBorders>
          </w:tcPr>
          <w:p w14:paraId="56806B2C" w14:textId="4098F402" w:rsidR="004A4A86" w:rsidRPr="000A661E" w:rsidRDefault="004A4A86" w:rsidP="004A4A86">
            <w:pPr>
              <w:spacing w:afterLines="20" w:after="48"/>
              <w:jc w:val="right"/>
              <w:rPr>
                <w:color w:val="000000"/>
                <w:sz w:val="20"/>
                <w:szCs w:val="20"/>
              </w:rPr>
            </w:pPr>
            <w:r>
              <w:rPr>
                <w:color w:val="000000"/>
                <w:sz w:val="20"/>
              </w:rPr>
              <w:t>79.032</w:t>
            </w:r>
          </w:p>
        </w:tc>
        <w:tc>
          <w:tcPr>
            <w:tcW w:w="1030" w:type="dxa"/>
            <w:tcBorders>
              <w:top w:val="single" w:sz="2" w:space="0" w:color="auto"/>
              <w:left w:val="single" w:sz="4" w:space="0" w:color="auto"/>
              <w:bottom w:val="single" w:sz="4" w:space="0" w:color="auto"/>
              <w:right w:val="single" w:sz="4" w:space="0" w:color="auto"/>
            </w:tcBorders>
          </w:tcPr>
          <w:p w14:paraId="179C6E33" w14:textId="114CD333" w:rsidR="004A4A86" w:rsidRPr="000A661E" w:rsidRDefault="00957998" w:rsidP="004A4A86">
            <w:pPr>
              <w:spacing w:afterLines="20" w:after="48"/>
              <w:jc w:val="right"/>
              <w:rPr>
                <w:color w:val="000000"/>
                <w:sz w:val="20"/>
                <w:szCs w:val="20"/>
              </w:rPr>
            </w:pPr>
            <w:r>
              <w:rPr>
                <w:color w:val="000000"/>
                <w:sz w:val="20"/>
              </w:rPr>
              <w:t>1.098.532</w:t>
            </w:r>
          </w:p>
        </w:tc>
      </w:tr>
      <w:tr w:rsidR="004A4A86" w:rsidRPr="000A661E" w14:paraId="31163F5F" w14:textId="77777777" w:rsidTr="00842608">
        <w:trPr>
          <w:trHeight w:val="143"/>
        </w:trPr>
        <w:tc>
          <w:tcPr>
            <w:tcW w:w="1707" w:type="dxa"/>
            <w:vMerge/>
            <w:tcBorders>
              <w:top w:val="single" w:sz="4" w:space="0" w:color="auto"/>
              <w:left w:val="single" w:sz="4" w:space="0" w:color="auto"/>
              <w:bottom w:val="single" w:sz="4" w:space="0" w:color="auto"/>
              <w:right w:val="single" w:sz="4" w:space="0" w:color="auto"/>
            </w:tcBorders>
            <w:vAlign w:val="center"/>
            <w:hideMark/>
          </w:tcPr>
          <w:p w14:paraId="0F7AEEAF" w14:textId="77777777" w:rsidR="004A4A86" w:rsidRPr="000A661E" w:rsidRDefault="004A4A86" w:rsidP="004A4A86">
            <w:pPr>
              <w:rPr>
                <w:sz w:val="20"/>
                <w:szCs w:val="20"/>
              </w:rPr>
            </w:pPr>
          </w:p>
        </w:tc>
        <w:tc>
          <w:tcPr>
            <w:tcW w:w="990" w:type="dxa"/>
            <w:vMerge/>
            <w:tcBorders>
              <w:top w:val="single" w:sz="4" w:space="0" w:color="auto"/>
              <w:left w:val="single" w:sz="4" w:space="0" w:color="auto"/>
              <w:bottom w:val="single" w:sz="4" w:space="0" w:color="auto"/>
              <w:right w:val="single" w:sz="4" w:space="0" w:color="auto"/>
            </w:tcBorders>
            <w:vAlign w:val="center"/>
            <w:hideMark/>
          </w:tcPr>
          <w:p w14:paraId="7A237734" w14:textId="77777777" w:rsidR="004A4A86" w:rsidRPr="000A661E" w:rsidRDefault="004A4A86" w:rsidP="004A4A86">
            <w:pPr>
              <w:jc w:val="center"/>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3DA0F89B" w14:textId="77777777" w:rsidR="004A4A86" w:rsidRPr="000A661E" w:rsidRDefault="004A4A86" w:rsidP="004A4A86">
            <w:pPr>
              <w:spacing w:afterLines="20" w:after="48"/>
              <w:jc w:val="left"/>
              <w:rPr>
                <w:sz w:val="20"/>
                <w:szCs w:val="20"/>
              </w:rPr>
            </w:pPr>
            <w:r>
              <w:rPr>
                <w:sz w:val="20"/>
              </w:rPr>
              <w:t>Gastos de apoyo</w:t>
            </w:r>
          </w:p>
        </w:tc>
        <w:tc>
          <w:tcPr>
            <w:tcW w:w="966" w:type="dxa"/>
            <w:tcBorders>
              <w:top w:val="single" w:sz="4" w:space="0" w:color="auto"/>
              <w:left w:val="single" w:sz="4" w:space="0" w:color="auto"/>
              <w:bottom w:val="single" w:sz="4" w:space="0" w:color="auto"/>
              <w:right w:val="single" w:sz="4" w:space="0" w:color="auto"/>
            </w:tcBorders>
          </w:tcPr>
          <w:p w14:paraId="636E2FBE" w14:textId="110E4244" w:rsidR="004A4A86" w:rsidRPr="000A661E" w:rsidRDefault="004A4A86" w:rsidP="004A4A86">
            <w:pPr>
              <w:spacing w:afterLines="20" w:after="48"/>
              <w:jc w:val="right"/>
              <w:rPr>
                <w:color w:val="000000"/>
                <w:sz w:val="20"/>
                <w:szCs w:val="20"/>
              </w:rPr>
            </w:pPr>
            <w:r>
              <w:rPr>
                <w:color w:val="000000"/>
                <w:sz w:val="20"/>
              </w:rPr>
              <w:t>25.900</w:t>
            </w:r>
          </w:p>
        </w:tc>
        <w:tc>
          <w:tcPr>
            <w:tcW w:w="966" w:type="dxa"/>
            <w:tcBorders>
              <w:top w:val="single" w:sz="4" w:space="0" w:color="auto"/>
              <w:left w:val="single" w:sz="4" w:space="0" w:color="auto"/>
              <w:bottom w:val="single" w:sz="4" w:space="0" w:color="auto"/>
              <w:right w:val="single" w:sz="4" w:space="0" w:color="auto"/>
            </w:tcBorders>
          </w:tcPr>
          <w:p w14:paraId="152A7946" w14:textId="4A9E6C01" w:rsidR="004A4A86" w:rsidRPr="000A661E" w:rsidRDefault="00C42100" w:rsidP="004A4A86">
            <w:pPr>
              <w:spacing w:afterLines="20" w:after="48"/>
              <w:jc w:val="right"/>
              <w:rPr>
                <w:color w:val="000000"/>
                <w:sz w:val="20"/>
                <w:szCs w:val="20"/>
              </w:rPr>
            </w:pPr>
            <w:r>
              <w:rPr>
                <w:color w:val="000000"/>
                <w:sz w:val="20"/>
              </w:rPr>
              <w:t>24.115</w:t>
            </w:r>
          </w:p>
        </w:tc>
        <w:tc>
          <w:tcPr>
            <w:tcW w:w="967" w:type="dxa"/>
            <w:tcBorders>
              <w:top w:val="single" w:sz="4" w:space="0" w:color="auto"/>
              <w:left w:val="single" w:sz="4" w:space="0" w:color="auto"/>
              <w:bottom w:val="single" w:sz="4" w:space="0" w:color="auto"/>
              <w:right w:val="single" w:sz="4" w:space="0" w:color="auto"/>
            </w:tcBorders>
          </w:tcPr>
          <w:p w14:paraId="197B1F77" w14:textId="04363936" w:rsidR="004A4A86" w:rsidRPr="000A661E" w:rsidRDefault="004A4A86" w:rsidP="004A4A86">
            <w:pPr>
              <w:spacing w:afterLines="20" w:after="48"/>
              <w:jc w:val="right"/>
              <w:rPr>
                <w:color w:val="000000"/>
                <w:sz w:val="20"/>
                <w:szCs w:val="20"/>
              </w:rPr>
            </w:pPr>
            <w:r>
              <w:rPr>
                <w:color w:val="000000"/>
                <w:sz w:val="20"/>
              </w:rPr>
              <w:t>21.350</w:t>
            </w:r>
          </w:p>
        </w:tc>
        <w:tc>
          <w:tcPr>
            <w:tcW w:w="966" w:type="dxa"/>
            <w:tcBorders>
              <w:top w:val="single" w:sz="4" w:space="0" w:color="auto"/>
              <w:left w:val="single" w:sz="4" w:space="0" w:color="auto"/>
              <w:bottom w:val="single" w:sz="4" w:space="0" w:color="auto"/>
              <w:right w:val="single" w:sz="4" w:space="0" w:color="auto"/>
            </w:tcBorders>
          </w:tcPr>
          <w:p w14:paraId="2372D214" w14:textId="2F3D7767" w:rsidR="004A4A86" w:rsidRPr="000A661E" w:rsidRDefault="004A4A86" w:rsidP="004A4A86">
            <w:pPr>
              <w:spacing w:afterLines="20" w:after="48"/>
              <w:jc w:val="right"/>
              <w:rPr>
                <w:color w:val="000000"/>
                <w:sz w:val="20"/>
                <w:szCs w:val="20"/>
              </w:rPr>
            </w:pPr>
            <w:r>
              <w:rPr>
                <w:color w:val="000000"/>
                <w:sz w:val="20"/>
              </w:rPr>
              <w:t>0</w:t>
            </w:r>
          </w:p>
        </w:tc>
        <w:tc>
          <w:tcPr>
            <w:tcW w:w="967" w:type="dxa"/>
            <w:tcBorders>
              <w:top w:val="single" w:sz="4" w:space="0" w:color="auto"/>
              <w:left w:val="single" w:sz="4" w:space="0" w:color="auto"/>
              <w:bottom w:val="single" w:sz="4" w:space="0" w:color="auto"/>
              <w:right w:val="single" w:sz="4" w:space="0" w:color="auto"/>
            </w:tcBorders>
          </w:tcPr>
          <w:p w14:paraId="06F20570" w14:textId="641A7964" w:rsidR="004A4A86" w:rsidRPr="000A661E" w:rsidRDefault="004A4A86" w:rsidP="004A4A86">
            <w:pPr>
              <w:spacing w:afterLines="20" w:after="48"/>
              <w:jc w:val="right"/>
              <w:rPr>
                <w:color w:val="000000"/>
                <w:sz w:val="20"/>
                <w:szCs w:val="20"/>
              </w:rPr>
            </w:pPr>
            <w:r>
              <w:rPr>
                <w:color w:val="000000"/>
                <w:sz w:val="20"/>
              </w:rPr>
              <w:t>5.532</w:t>
            </w:r>
          </w:p>
        </w:tc>
        <w:tc>
          <w:tcPr>
            <w:tcW w:w="1030" w:type="dxa"/>
            <w:tcBorders>
              <w:top w:val="single" w:sz="4" w:space="0" w:color="auto"/>
              <w:left w:val="single" w:sz="4" w:space="0" w:color="auto"/>
              <w:bottom w:val="single" w:sz="4" w:space="0" w:color="auto"/>
              <w:right w:val="single" w:sz="4" w:space="0" w:color="auto"/>
            </w:tcBorders>
          </w:tcPr>
          <w:p w14:paraId="0DC747B2" w14:textId="7C79C646" w:rsidR="004A4A86" w:rsidRPr="000A661E" w:rsidRDefault="00957998" w:rsidP="004A4A86">
            <w:pPr>
              <w:spacing w:afterLines="20" w:after="48"/>
              <w:jc w:val="right"/>
              <w:rPr>
                <w:color w:val="000000"/>
                <w:sz w:val="20"/>
                <w:szCs w:val="20"/>
              </w:rPr>
            </w:pPr>
            <w:r>
              <w:rPr>
                <w:color w:val="000000"/>
                <w:sz w:val="20"/>
              </w:rPr>
              <w:t>76.897</w:t>
            </w:r>
          </w:p>
        </w:tc>
      </w:tr>
      <w:tr w:rsidR="00C42100" w:rsidRPr="000A661E" w14:paraId="0F1F24F9" w14:textId="77777777" w:rsidTr="00842608">
        <w:trPr>
          <w:trHeight w:val="24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6863B68" w14:textId="77777777" w:rsidR="00C42100" w:rsidRPr="000A661E" w:rsidRDefault="00C42100" w:rsidP="00C42100">
            <w:pPr>
              <w:spacing w:afterLines="20" w:after="48"/>
              <w:jc w:val="left"/>
              <w:rPr>
                <w:sz w:val="20"/>
                <w:szCs w:val="20"/>
              </w:rPr>
            </w:pPr>
            <w:r>
              <w:rPr>
                <w:sz w:val="20"/>
              </w:rPr>
              <w:t>Fondos aprobados por el Comité Ejecutivo ($EUA)</w:t>
            </w:r>
          </w:p>
        </w:tc>
        <w:tc>
          <w:tcPr>
            <w:tcW w:w="1440" w:type="dxa"/>
            <w:tcBorders>
              <w:top w:val="single" w:sz="4" w:space="0" w:color="auto"/>
              <w:left w:val="single" w:sz="4" w:space="0" w:color="auto"/>
              <w:bottom w:val="single" w:sz="4" w:space="0" w:color="auto"/>
              <w:right w:val="single" w:sz="4" w:space="0" w:color="auto"/>
            </w:tcBorders>
            <w:hideMark/>
          </w:tcPr>
          <w:p w14:paraId="7FA7902D" w14:textId="77777777" w:rsidR="00165C09" w:rsidRDefault="00C42100" w:rsidP="00C42100">
            <w:pPr>
              <w:spacing w:afterLines="20" w:after="48"/>
              <w:jc w:val="left"/>
              <w:rPr>
                <w:sz w:val="20"/>
              </w:rPr>
            </w:pPr>
            <w:r>
              <w:rPr>
                <w:sz w:val="20"/>
              </w:rPr>
              <w:t>Costos del</w:t>
            </w:r>
          </w:p>
          <w:p w14:paraId="76A1DEFE" w14:textId="389D252A" w:rsidR="00C42100" w:rsidRPr="000A661E" w:rsidRDefault="00C42100" w:rsidP="00C42100">
            <w:pPr>
              <w:spacing w:afterLines="20" w:after="48"/>
              <w:jc w:val="left"/>
              <w:rPr>
                <w:sz w:val="20"/>
                <w:szCs w:val="20"/>
              </w:rPr>
            </w:pPr>
            <w:r>
              <w:rPr>
                <w:sz w:val="20"/>
              </w:rPr>
              <w:t>proyecto</w:t>
            </w:r>
          </w:p>
        </w:tc>
        <w:tc>
          <w:tcPr>
            <w:tcW w:w="966" w:type="dxa"/>
            <w:tcBorders>
              <w:top w:val="single" w:sz="4" w:space="0" w:color="auto"/>
              <w:left w:val="single" w:sz="4" w:space="0" w:color="auto"/>
              <w:bottom w:val="single" w:sz="4" w:space="0" w:color="auto"/>
              <w:right w:val="single" w:sz="4" w:space="0" w:color="auto"/>
            </w:tcBorders>
          </w:tcPr>
          <w:p w14:paraId="3AF4AACA" w14:textId="114E6D99" w:rsidR="00C42100" w:rsidRPr="000A661E" w:rsidRDefault="00C42100" w:rsidP="00C42100">
            <w:pPr>
              <w:spacing w:afterLines="20" w:after="48"/>
              <w:jc w:val="right"/>
              <w:rPr>
                <w:color w:val="000000"/>
                <w:sz w:val="20"/>
                <w:szCs w:val="20"/>
              </w:rPr>
            </w:pPr>
            <w:r>
              <w:rPr>
                <w:color w:val="000000"/>
                <w:sz w:val="20"/>
              </w:rPr>
              <w:t>370.000</w:t>
            </w:r>
          </w:p>
        </w:tc>
        <w:tc>
          <w:tcPr>
            <w:tcW w:w="966" w:type="dxa"/>
            <w:tcBorders>
              <w:top w:val="single" w:sz="4" w:space="0" w:color="auto"/>
              <w:left w:val="single" w:sz="4" w:space="0" w:color="auto"/>
              <w:bottom w:val="single" w:sz="4" w:space="0" w:color="auto"/>
              <w:right w:val="single" w:sz="4" w:space="0" w:color="auto"/>
            </w:tcBorders>
          </w:tcPr>
          <w:p w14:paraId="5748CC3E" w14:textId="3D3570AC" w:rsidR="00C42100" w:rsidRPr="000A661E" w:rsidRDefault="00C42100" w:rsidP="00C42100">
            <w:pPr>
              <w:spacing w:afterLines="20" w:after="48"/>
              <w:jc w:val="right"/>
              <w:rPr>
                <w:color w:val="000000"/>
                <w:sz w:val="20"/>
                <w:szCs w:val="20"/>
              </w:rPr>
            </w:pPr>
            <w:r>
              <w:rPr>
                <w:color w:val="000000"/>
                <w:sz w:val="20"/>
              </w:rPr>
              <w:t>344.500</w:t>
            </w:r>
          </w:p>
        </w:tc>
        <w:tc>
          <w:tcPr>
            <w:tcW w:w="967" w:type="dxa"/>
            <w:tcBorders>
              <w:top w:val="single" w:sz="4" w:space="0" w:color="auto"/>
              <w:left w:val="single" w:sz="4" w:space="0" w:color="auto"/>
              <w:bottom w:val="single" w:sz="4" w:space="0" w:color="auto"/>
              <w:right w:val="single" w:sz="4" w:space="0" w:color="auto"/>
            </w:tcBorders>
          </w:tcPr>
          <w:p w14:paraId="1ED03D98"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35D7A63E"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2D1170F1"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11268DEB" w14:textId="5A9ED566" w:rsidR="00C42100" w:rsidRPr="000A661E" w:rsidRDefault="00957998" w:rsidP="00C42100">
            <w:pPr>
              <w:spacing w:afterLines="20" w:after="48"/>
              <w:jc w:val="right"/>
              <w:rPr>
                <w:color w:val="000000"/>
                <w:sz w:val="20"/>
                <w:szCs w:val="20"/>
              </w:rPr>
            </w:pPr>
            <w:r w:rsidRPr="000A661E">
              <w:rPr>
                <w:color w:val="000000"/>
                <w:sz w:val="20"/>
              </w:rPr>
              <w:fldChar w:fldCharType="begin"/>
            </w:r>
            <w:r w:rsidRPr="000A661E">
              <w:rPr>
                <w:color w:val="000000"/>
                <w:sz w:val="20"/>
              </w:rPr>
              <w:instrText xml:space="preserve"> =SUM(left) </w:instrText>
            </w:r>
            <w:r w:rsidRPr="000A661E">
              <w:rPr>
                <w:color w:val="000000"/>
                <w:sz w:val="20"/>
              </w:rPr>
              <w:fldChar w:fldCharType="separate"/>
            </w:r>
            <w:r w:rsidR="00165C09">
              <w:rPr>
                <w:noProof/>
                <w:color w:val="000000"/>
                <w:sz w:val="20"/>
              </w:rPr>
              <w:t>714.5</w:t>
            </w:r>
            <w:r w:rsidRPr="000A661E">
              <w:rPr>
                <w:color w:val="000000"/>
                <w:sz w:val="20"/>
              </w:rPr>
              <w:fldChar w:fldCharType="end"/>
            </w:r>
          </w:p>
        </w:tc>
      </w:tr>
      <w:tr w:rsidR="00C42100" w:rsidRPr="000A661E" w14:paraId="658FA8C3" w14:textId="77777777" w:rsidTr="00842608">
        <w:trPr>
          <w:trHeight w:val="177"/>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38DA2B91" w14:textId="77777777" w:rsidR="00C42100" w:rsidRPr="000A661E" w:rsidRDefault="00C42100" w:rsidP="00C42100">
            <w:pPr>
              <w:rPr>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14:paraId="24C61B9D" w14:textId="77777777" w:rsidR="00C42100" w:rsidRPr="000A661E" w:rsidRDefault="00C42100" w:rsidP="00C42100">
            <w:pPr>
              <w:spacing w:afterLines="20" w:after="48"/>
              <w:jc w:val="left"/>
              <w:rPr>
                <w:sz w:val="20"/>
                <w:szCs w:val="20"/>
              </w:rPr>
            </w:pPr>
            <w:r>
              <w:rPr>
                <w:sz w:val="20"/>
              </w:rPr>
              <w:t>Gastos de apoyo</w:t>
            </w:r>
          </w:p>
        </w:tc>
        <w:tc>
          <w:tcPr>
            <w:tcW w:w="966" w:type="dxa"/>
            <w:tcBorders>
              <w:top w:val="single" w:sz="4" w:space="0" w:color="auto"/>
              <w:left w:val="single" w:sz="4" w:space="0" w:color="auto"/>
              <w:bottom w:val="single" w:sz="4" w:space="0" w:color="auto"/>
              <w:right w:val="single" w:sz="4" w:space="0" w:color="auto"/>
            </w:tcBorders>
          </w:tcPr>
          <w:p w14:paraId="5F1E29E1" w14:textId="08CF326B" w:rsidR="00C42100" w:rsidRPr="000A661E" w:rsidRDefault="00C42100" w:rsidP="00C42100">
            <w:pPr>
              <w:spacing w:afterLines="20" w:after="48"/>
              <w:jc w:val="right"/>
              <w:rPr>
                <w:color w:val="000000"/>
                <w:sz w:val="20"/>
                <w:szCs w:val="20"/>
              </w:rPr>
            </w:pPr>
            <w:r>
              <w:rPr>
                <w:color w:val="000000"/>
                <w:sz w:val="20"/>
              </w:rPr>
              <w:t>25.900</w:t>
            </w:r>
          </w:p>
        </w:tc>
        <w:tc>
          <w:tcPr>
            <w:tcW w:w="966" w:type="dxa"/>
            <w:tcBorders>
              <w:top w:val="single" w:sz="4" w:space="0" w:color="auto"/>
              <w:left w:val="single" w:sz="4" w:space="0" w:color="auto"/>
              <w:bottom w:val="single" w:sz="4" w:space="0" w:color="auto"/>
              <w:right w:val="single" w:sz="4" w:space="0" w:color="auto"/>
            </w:tcBorders>
          </w:tcPr>
          <w:p w14:paraId="23398065" w14:textId="463058A4" w:rsidR="00C42100" w:rsidRPr="000A661E" w:rsidRDefault="00C42100" w:rsidP="00C42100">
            <w:pPr>
              <w:spacing w:afterLines="20" w:after="48"/>
              <w:jc w:val="right"/>
              <w:rPr>
                <w:color w:val="000000"/>
                <w:sz w:val="20"/>
                <w:szCs w:val="20"/>
              </w:rPr>
            </w:pPr>
            <w:r>
              <w:rPr>
                <w:color w:val="000000"/>
                <w:sz w:val="20"/>
              </w:rPr>
              <w:t>24.115</w:t>
            </w:r>
          </w:p>
        </w:tc>
        <w:tc>
          <w:tcPr>
            <w:tcW w:w="967" w:type="dxa"/>
            <w:tcBorders>
              <w:top w:val="single" w:sz="4" w:space="0" w:color="auto"/>
              <w:left w:val="single" w:sz="4" w:space="0" w:color="auto"/>
              <w:bottom w:val="single" w:sz="4" w:space="0" w:color="auto"/>
              <w:right w:val="single" w:sz="4" w:space="0" w:color="auto"/>
            </w:tcBorders>
          </w:tcPr>
          <w:p w14:paraId="6FFF6C7E"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34F21AC1"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46F9370E"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61C1DEDD" w14:textId="7807A73D" w:rsidR="00C42100" w:rsidRPr="000A661E" w:rsidRDefault="00957998" w:rsidP="00C42100">
            <w:pPr>
              <w:spacing w:afterLines="20" w:after="48"/>
              <w:jc w:val="right"/>
              <w:rPr>
                <w:color w:val="000000"/>
                <w:sz w:val="20"/>
                <w:szCs w:val="20"/>
              </w:rPr>
            </w:pPr>
            <w:r w:rsidRPr="000A661E">
              <w:rPr>
                <w:color w:val="000000"/>
                <w:sz w:val="20"/>
              </w:rPr>
              <w:fldChar w:fldCharType="begin"/>
            </w:r>
            <w:r w:rsidRPr="000A661E">
              <w:rPr>
                <w:color w:val="000000"/>
                <w:sz w:val="20"/>
              </w:rPr>
              <w:instrText xml:space="preserve"> =SUM(left) </w:instrText>
            </w:r>
            <w:r w:rsidRPr="000A661E">
              <w:rPr>
                <w:color w:val="000000"/>
                <w:sz w:val="20"/>
              </w:rPr>
              <w:fldChar w:fldCharType="separate"/>
            </w:r>
            <w:r w:rsidR="00165C09">
              <w:rPr>
                <w:noProof/>
                <w:color w:val="000000"/>
                <w:sz w:val="20"/>
              </w:rPr>
              <w:t>50.015</w:t>
            </w:r>
            <w:r w:rsidRPr="000A661E">
              <w:rPr>
                <w:color w:val="000000"/>
                <w:sz w:val="20"/>
              </w:rPr>
              <w:fldChar w:fldCharType="end"/>
            </w:r>
          </w:p>
        </w:tc>
      </w:tr>
      <w:tr w:rsidR="00C42100" w:rsidRPr="000A661E" w14:paraId="726CF5CE" w14:textId="77777777" w:rsidTr="00842608">
        <w:trPr>
          <w:trHeight w:val="252"/>
        </w:trPr>
        <w:tc>
          <w:tcPr>
            <w:tcW w:w="2697" w:type="dxa"/>
            <w:gridSpan w:val="2"/>
            <w:vMerge w:val="restart"/>
            <w:tcBorders>
              <w:top w:val="single" w:sz="4" w:space="0" w:color="auto"/>
              <w:left w:val="single" w:sz="4" w:space="0" w:color="auto"/>
              <w:bottom w:val="single" w:sz="4" w:space="0" w:color="auto"/>
              <w:right w:val="single" w:sz="4" w:space="0" w:color="auto"/>
            </w:tcBorders>
            <w:hideMark/>
          </w:tcPr>
          <w:p w14:paraId="534A30EF" w14:textId="77777777" w:rsidR="00C42100" w:rsidRPr="000A661E" w:rsidRDefault="00C42100" w:rsidP="00C42100">
            <w:pPr>
              <w:spacing w:afterLines="20" w:after="48"/>
              <w:ind w:right="-85"/>
              <w:jc w:val="left"/>
              <w:rPr>
                <w:sz w:val="20"/>
                <w:szCs w:val="20"/>
              </w:rPr>
            </w:pPr>
            <w:r>
              <w:rPr>
                <w:sz w:val="20"/>
              </w:rPr>
              <w:t>Total de fondos cuya aprobación se recomienda en esta reunión ($EUA)</w:t>
            </w:r>
          </w:p>
        </w:tc>
        <w:tc>
          <w:tcPr>
            <w:tcW w:w="1440" w:type="dxa"/>
            <w:tcBorders>
              <w:top w:val="single" w:sz="4" w:space="0" w:color="auto"/>
              <w:left w:val="single" w:sz="4" w:space="0" w:color="auto"/>
              <w:bottom w:val="single" w:sz="4" w:space="0" w:color="auto"/>
              <w:right w:val="single" w:sz="4" w:space="0" w:color="auto"/>
            </w:tcBorders>
            <w:vAlign w:val="center"/>
            <w:hideMark/>
          </w:tcPr>
          <w:p w14:paraId="3853C460" w14:textId="77777777" w:rsidR="00165C09" w:rsidRDefault="00C42100" w:rsidP="00C42100">
            <w:pPr>
              <w:spacing w:afterLines="20" w:after="48"/>
              <w:jc w:val="left"/>
              <w:rPr>
                <w:sz w:val="20"/>
              </w:rPr>
            </w:pPr>
            <w:r>
              <w:rPr>
                <w:sz w:val="20"/>
              </w:rPr>
              <w:t>Costos del</w:t>
            </w:r>
          </w:p>
          <w:p w14:paraId="60441079" w14:textId="49360467" w:rsidR="00C42100" w:rsidRPr="000A661E" w:rsidRDefault="00C42100" w:rsidP="00C42100">
            <w:pPr>
              <w:spacing w:afterLines="20" w:after="48"/>
              <w:jc w:val="left"/>
              <w:rPr>
                <w:sz w:val="20"/>
                <w:szCs w:val="20"/>
              </w:rPr>
            </w:pPr>
            <w:r>
              <w:rPr>
                <w:sz w:val="20"/>
              </w:rPr>
              <w:t>proyecto</w:t>
            </w:r>
          </w:p>
        </w:tc>
        <w:tc>
          <w:tcPr>
            <w:tcW w:w="966" w:type="dxa"/>
            <w:tcBorders>
              <w:top w:val="single" w:sz="4" w:space="0" w:color="auto"/>
              <w:left w:val="single" w:sz="4" w:space="0" w:color="auto"/>
              <w:bottom w:val="single" w:sz="4" w:space="0" w:color="auto"/>
              <w:right w:val="single" w:sz="4" w:space="0" w:color="auto"/>
            </w:tcBorders>
          </w:tcPr>
          <w:p w14:paraId="2E38CF05"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546ABD38"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1DE9F559" w14:textId="4345AF33" w:rsidR="00C42100" w:rsidRPr="000A661E" w:rsidRDefault="00C42100" w:rsidP="00C42100">
            <w:pPr>
              <w:spacing w:afterLines="20" w:after="48"/>
              <w:jc w:val="right"/>
              <w:rPr>
                <w:color w:val="000000"/>
                <w:sz w:val="20"/>
                <w:szCs w:val="20"/>
              </w:rPr>
            </w:pPr>
            <w:r>
              <w:rPr>
                <w:color w:val="000000"/>
                <w:sz w:val="20"/>
              </w:rPr>
              <w:t>305.000</w:t>
            </w:r>
          </w:p>
        </w:tc>
        <w:tc>
          <w:tcPr>
            <w:tcW w:w="966" w:type="dxa"/>
            <w:tcBorders>
              <w:top w:val="single" w:sz="4" w:space="0" w:color="auto"/>
              <w:left w:val="single" w:sz="4" w:space="0" w:color="auto"/>
              <w:bottom w:val="single" w:sz="4" w:space="0" w:color="auto"/>
              <w:right w:val="single" w:sz="4" w:space="0" w:color="auto"/>
            </w:tcBorders>
          </w:tcPr>
          <w:p w14:paraId="33760F4E"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5335F11C"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576FADD7" w14:textId="175B9A49" w:rsidR="00C42100" w:rsidRPr="000A661E" w:rsidRDefault="00C42100" w:rsidP="00C42100">
            <w:pPr>
              <w:spacing w:afterLines="20" w:after="48"/>
              <w:jc w:val="right"/>
              <w:rPr>
                <w:color w:val="000000"/>
                <w:sz w:val="20"/>
                <w:szCs w:val="20"/>
              </w:rPr>
            </w:pPr>
            <w:r>
              <w:rPr>
                <w:color w:val="000000"/>
                <w:sz w:val="20"/>
              </w:rPr>
              <w:t>305.000</w:t>
            </w:r>
          </w:p>
        </w:tc>
      </w:tr>
      <w:tr w:rsidR="00C42100" w:rsidRPr="000A661E" w14:paraId="718A8475" w14:textId="77777777" w:rsidTr="00842608">
        <w:trPr>
          <w:trHeight w:val="243"/>
        </w:trPr>
        <w:tc>
          <w:tcPr>
            <w:tcW w:w="2697" w:type="dxa"/>
            <w:gridSpan w:val="2"/>
            <w:vMerge/>
            <w:tcBorders>
              <w:top w:val="single" w:sz="4" w:space="0" w:color="auto"/>
              <w:left w:val="single" w:sz="4" w:space="0" w:color="auto"/>
              <w:bottom w:val="single" w:sz="4" w:space="0" w:color="auto"/>
              <w:right w:val="single" w:sz="4" w:space="0" w:color="auto"/>
            </w:tcBorders>
            <w:vAlign w:val="center"/>
            <w:hideMark/>
          </w:tcPr>
          <w:p w14:paraId="591EE4D5" w14:textId="77777777" w:rsidR="00C42100" w:rsidRPr="000A661E" w:rsidRDefault="00C42100" w:rsidP="00C42100">
            <w:pPr>
              <w:rPr>
                <w:sz w:val="20"/>
                <w:szCs w:val="20"/>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13DA91B" w14:textId="77777777" w:rsidR="00C42100" w:rsidRPr="000A661E" w:rsidRDefault="00C42100" w:rsidP="00C42100">
            <w:pPr>
              <w:spacing w:afterLines="20" w:after="48"/>
              <w:jc w:val="left"/>
              <w:rPr>
                <w:sz w:val="20"/>
                <w:szCs w:val="20"/>
              </w:rPr>
            </w:pPr>
            <w:r>
              <w:rPr>
                <w:sz w:val="20"/>
              </w:rPr>
              <w:t>Gastos de apoyo</w:t>
            </w:r>
          </w:p>
        </w:tc>
        <w:tc>
          <w:tcPr>
            <w:tcW w:w="966" w:type="dxa"/>
            <w:tcBorders>
              <w:top w:val="single" w:sz="4" w:space="0" w:color="auto"/>
              <w:left w:val="single" w:sz="4" w:space="0" w:color="auto"/>
              <w:bottom w:val="single" w:sz="4" w:space="0" w:color="auto"/>
              <w:right w:val="single" w:sz="4" w:space="0" w:color="auto"/>
            </w:tcBorders>
          </w:tcPr>
          <w:p w14:paraId="058D2F9A" w14:textId="77777777" w:rsidR="00C42100" w:rsidRPr="000A661E" w:rsidRDefault="00C42100" w:rsidP="00C42100">
            <w:pPr>
              <w:spacing w:afterLines="20" w:after="48"/>
              <w:jc w:val="right"/>
              <w:rPr>
                <w:color w:val="000000"/>
                <w:sz w:val="20"/>
                <w:szCs w:val="20"/>
                <w:lang w:eastAsia="en-CA"/>
              </w:rPr>
            </w:pPr>
          </w:p>
        </w:tc>
        <w:tc>
          <w:tcPr>
            <w:tcW w:w="966" w:type="dxa"/>
            <w:tcBorders>
              <w:top w:val="single" w:sz="4" w:space="0" w:color="auto"/>
              <w:left w:val="single" w:sz="4" w:space="0" w:color="auto"/>
              <w:bottom w:val="single" w:sz="4" w:space="0" w:color="auto"/>
              <w:right w:val="single" w:sz="4" w:space="0" w:color="auto"/>
            </w:tcBorders>
          </w:tcPr>
          <w:p w14:paraId="1467E2AB"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706F64AE" w14:textId="635F0DEB" w:rsidR="00C42100" w:rsidRPr="000A661E" w:rsidRDefault="00C42100" w:rsidP="00C42100">
            <w:pPr>
              <w:spacing w:afterLines="20" w:after="48"/>
              <w:jc w:val="right"/>
              <w:rPr>
                <w:color w:val="000000"/>
                <w:sz w:val="20"/>
                <w:szCs w:val="20"/>
              </w:rPr>
            </w:pPr>
            <w:r>
              <w:rPr>
                <w:color w:val="000000"/>
                <w:sz w:val="20"/>
              </w:rPr>
              <w:t>21.350</w:t>
            </w:r>
          </w:p>
        </w:tc>
        <w:tc>
          <w:tcPr>
            <w:tcW w:w="966" w:type="dxa"/>
            <w:tcBorders>
              <w:top w:val="single" w:sz="4" w:space="0" w:color="auto"/>
              <w:left w:val="single" w:sz="4" w:space="0" w:color="auto"/>
              <w:bottom w:val="single" w:sz="4" w:space="0" w:color="auto"/>
              <w:right w:val="single" w:sz="4" w:space="0" w:color="auto"/>
            </w:tcBorders>
          </w:tcPr>
          <w:p w14:paraId="7C7647A4" w14:textId="77777777" w:rsidR="00C42100" w:rsidRPr="000A661E" w:rsidRDefault="00C42100" w:rsidP="00C42100">
            <w:pPr>
              <w:spacing w:afterLines="20" w:after="48"/>
              <w:jc w:val="right"/>
              <w:rPr>
                <w:color w:val="000000"/>
                <w:sz w:val="20"/>
                <w:szCs w:val="20"/>
                <w:lang w:eastAsia="en-CA"/>
              </w:rPr>
            </w:pPr>
          </w:p>
        </w:tc>
        <w:tc>
          <w:tcPr>
            <w:tcW w:w="967" w:type="dxa"/>
            <w:tcBorders>
              <w:top w:val="single" w:sz="4" w:space="0" w:color="auto"/>
              <w:left w:val="single" w:sz="4" w:space="0" w:color="auto"/>
              <w:bottom w:val="single" w:sz="4" w:space="0" w:color="auto"/>
              <w:right w:val="single" w:sz="4" w:space="0" w:color="auto"/>
            </w:tcBorders>
          </w:tcPr>
          <w:p w14:paraId="60A75616" w14:textId="77777777" w:rsidR="00C42100" w:rsidRPr="000A661E" w:rsidRDefault="00C42100" w:rsidP="00C42100">
            <w:pPr>
              <w:spacing w:afterLines="20" w:after="48"/>
              <w:jc w:val="right"/>
              <w:rPr>
                <w:color w:val="000000"/>
                <w:sz w:val="20"/>
                <w:szCs w:val="20"/>
                <w:lang w:eastAsia="en-CA"/>
              </w:rPr>
            </w:pPr>
          </w:p>
        </w:tc>
        <w:tc>
          <w:tcPr>
            <w:tcW w:w="1030" w:type="dxa"/>
            <w:tcBorders>
              <w:top w:val="single" w:sz="4" w:space="0" w:color="auto"/>
              <w:left w:val="single" w:sz="4" w:space="0" w:color="auto"/>
              <w:bottom w:val="single" w:sz="4" w:space="0" w:color="auto"/>
              <w:right w:val="single" w:sz="4" w:space="0" w:color="auto"/>
            </w:tcBorders>
          </w:tcPr>
          <w:p w14:paraId="0E9E7F68" w14:textId="303A9AA4" w:rsidR="00C42100" w:rsidRPr="000A661E" w:rsidRDefault="00C42100" w:rsidP="00C42100">
            <w:pPr>
              <w:spacing w:afterLines="20" w:after="48"/>
              <w:jc w:val="right"/>
              <w:rPr>
                <w:color w:val="000000"/>
                <w:sz w:val="20"/>
                <w:szCs w:val="20"/>
              </w:rPr>
            </w:pPr>
            <w:r>
              <w:rPr>
                <w:color w:val="000000"/>
                <w:sz w:val="20"/>
              </w:rPr>
              <w:t>21.350</w:t>
            </w:r>
          </w:p>
        </w:tc>
      </w:tr>
    </w:tbl>
    <w:p w14:paraId="150C9BEB" w14:textId="77777777" w:rsidR="005C7DD3" w:rsidRPr="000A661E" w:rsidRDefault="005C7DD3" w:rsidP="00C038BF">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C038BF" w:rsidRPr="000A661E" w14:paraId="285B64A9" w14:textId="77777777" w:rsidTr="00822348">
        <w:trPr>
          <w:trHeight w:val="42"/>
        </w:trPr>
        <w:tc>
          <w:tcPr>
            <w:tcW w:w="4945" w:type="dxa"/>
            <w:hideMark/>
          </w:tcPr>
          <w:p w14:paraId="5F85E174" w14:textId="77777777" w:rsidR="00C038BF" w:rsidRPr="000A661E" w:rsidRDefault="00C038BF" w:rsidP="00866721">
            <w:pPr>
              <w:spacing w:after="60"/>
              <w:jc w:val="left"/>
              <w:rPr>
                <w:b/>
                <w:sz w:val="20"/>
                <w:szCs w:val="20"/>
              </w:rPr>
            </w:pPr>
            <w:r>
              <w:rPr>
                <w:b/>
                <w:sz w:val="20"/>
              </w:rPr>
              <w:t>Recomendación de la Secretaría:</w:t>
            </w:r>
          </w:p>
        </w:tc>
        <w:tc>
          <w:tcPr>
            <w:tcW w:w="5055" w:type="dxa"/>
            <w:hideMark/>
          </w:tcPr>
          <w:p w14:paraId="2E26FA41" w14:textId="2E9620F7" w:rsidR="00C038BF" w:rsidRPr="000A661E" w:rsidRDefault="00C038BF" w:rsidP="00866721">
            <w:pPr>
              <w:spacing w:after="60"/>
              <w:jc w:val="center"/>
              <w:rPr>
                <w:sz w:val="20"/>
                <w:szCs w:val="20"/>
              </w:rPr>
            </w:pPr>
            <w:r>
              <w:rPr>
                <w:sz w:val="20"/>
              </w:rPr>
              <w:t>Aprobación general</w:t>
            </w:r>
          </w:p>
        </w:tc>
      </w:tr>
    </w:tbl>
    <w:p w14:paraId="626683F3" w14:textId="77777777" w:rsidR="00C038BF" w:rsidRPr="000A661E" w:rsidRDefault="00C038BF" w:rsidP="004525E5">
      <w:pPr>
        <w:spacing w:after="240"/>
        <w:jc w:val="center"/>
        <w:rPr>
          <w:b/>
        </w:rPr>
      </w:pPr>
      <w:r>
        <w:rPr>
          <w:b/>
        </w:rPr>
        <w:lastRenderedPageBreak/>
        <w:t>DESCRIPCIÓN DEL PROYECTO</w:t>
      </w:r>
    </w:p>
    <w:p w14:paraId="7AAD3AC8" w14:textId="0F33E284" w:rsidR="00C038BF" w:rsidRPr="000A661E" w:rsidRDefault="00C038BF" w:rsidP="00606E8F">
      <w:pPr>
        <w:pStyle w:val="Heading1"/>
      </w:pPr>
      <w:r>
        <w:t>La ONUDI, en su calidad de organismo de ejecución designado, ha presentado en nombre del Gobierno de Marruecos una solicitud de financiación para el segundo tramo de la etapa II del plan de gestión de eliminación de los HCFC (PGEH) por un monto de 305.000 $EUA más gastos de apoyo de los organismos de 21.350 $EUA.</w:t>
      </w:r>
      <w:r w:rsidRPr="000A661E">
        <w:rPr>
          <w:rStyle w:val="FootnoteReference"/>
        </w:rPr>
        <w:footnoteReference w:id="3"/>
      </w:r>
      <w:r>
        <w:t xml:space="preserve"> En la documentación presentada se incluye un informe sobre la marcha de las actividades de ejecución del primer tramo, el informe de verificación sobre el consumo de HCFC para 2021-2022 y el plan de ejecución del tramo para 2024-2025.</w:t>
      </w:r>
    </w:p>
    <w:p w14:paraId="62B50B62" w14:textId="77777777" w:rsidR="00C038BF" w:rsidRPr="000A661E" w:rsidRDefault="00C038BF" w:rsidP="0069682E">
      <w:pPr>
        <w:spacing w:after="240"/>
        <w:rPr>
          <w:u w:val="single"/>
        </w:rPr>
      </w:pPr>
      <w:r>
        <w:rPr>
          <w:u w:val="single"/>
        </w:rPr>
        <w:t>Informe sobre el consumo de HCFC</w:t>
      </w:r>
    </w:p>
    <w:p w14:paraId="69152495" w14:textId="0A0EA0CF" w:rsidR="00C038BF" w:rsidRPr="000A661E" w:rsidRDefault="00C038BF" w:rsidP="00C038BF">
      <w:pPr>
        <w:pStyle w:val="Heading1"/>
      </w:pPr>
      <w:r>
        <w:t>El Gobierno de Marruecos notificó un consumo de 19,84 toneladas PAO de HCFC en 2022, una cantidad un 61 por ciento inferior al nivel básico de referencia de HCFC para el cumplimiento. En el cuadro 1 se muestra el consumo de HCFC en el período 2018</w:t>
      </w:r>
      <w:r>
        <w:noBreakHyphen/>
        <w:t>2022.</w:t>
      </w:r>
    </w:p>
    <w:p w14:paraId="261CB711" w14:textId="1E665064" w:rsidR="00C038BF" w:rsidRPr="000A661E" w:rsidRDefault="00C038BF" w:rsidP="00C038BF">
      <w:pPr>
        <w:rPr>
          <w:b/>
        </w:rPr>
      </w:pPr>
      <w:r>
        <w:rPr>
          <w:b/>
        </w:rPr>
        <w:t>Cuadro 1. Consumo de HCFC en Marruecos (con datos del Artículo 7 para 2018-2022)</w:t>
      </w:r>
    </w:p>
    <w:tbl>
      <w:tblPr>
        <w:tblW w:w="5000" w:type="pct"/>
        <w:tblLayout w:type="fixed"/>
        <w:tblLook w:val="04A0" w:firstRow="1" w:lastRow="0" w:firstColumn="1" w:lastColumn="0" w:noHBand="0" w:noVBand="1"/>
      </w:tblPr>
      <w:tblGrid>
        <w:gridCol w:w="3145"/>
        <w:gridCol w:w="1008"/>
        <w:gridCol w:w="1008"/>
        <w:gridCol w:w="1008"/>
        <w:gridCol w:w="1008"/>
        <w:gridCol w:w="1008"/>
        <w:gridCol w:w="1165"/>
      </w:tblGrid>
      <w:tr w:rsidR="00C038BF" w:rsidRPr="000A661E" w14:paraId="419D646A" w14:textId="77777777" w:rsidTr="00504CA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6A7C91D" w14:textId="77777777" w:rsidR="00C038BF" w:rsidRPr="000A661E" w:rsidRDefault="00C038BF" w:rsidP="005F5614">
            <w:pPr>
              <w:widowControl w:val="0"/>
              <w:jc w:val="center"/>
              <w:rPr>
                <w:b/>
                <w:bCs/>
                <w:color w:val="000000"/>
                <w:sz w:val="20"/>
                <w:szCs w:val="20"/>
              </w:rPr>
            </w:pPr>
            <w:r>
              <w:rPr>
                <w:b/>
                <w:color w:val="000000"/>
                <w:sz w:val="20"/>
              </w:rPr>
              <w:t>HCFC</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5DDB3161" w14:textId="77777777" w:rsidR="00C038BF" w:rsidRPr="000A661E" w:rsidRDefault="00C038BF" w:rsidP="00866721">
            <w:pPr>
              <w:widowControl w:val="0"/>
              <w:jc w:val="center"/>
              <w:rPr>
                <w:b/>
                <w:bCs/>
                <w:color w:val="000000"/>
                <w:sz w:val="20"/>
                <w:szCs w:val="20"/>
              </w:rPr>
            </w:pPr>
            <w:r>
              <w:rPr>
                <w:b/>
                <w:color w:val="000000"/>
                <w:sz w:val="20"/>
              </w:rPr>
              <w:t>2018</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3D0239E5" w14:textId="77777777" w:rsidR="00C038BF" w:rsidRPr="000A661E" w:rsidRDefault="00C038BF" w:rsidP="00866721">
            <w:pPr>
              <w:widowControl w:val="0"/>
              <w:jc w:val="center"/>
              <w:rPr>
                <w:b/>
                <w:bCs/>
                <w:color w:val="000000"/>
                <w:sz w:val="20"/>
                <w:szCs w:val="20"/>
              </w:rPr>
            </w:pPr>
            <w:r>
              <w:rPr>
                <w:b/>
                <w:color w:val="000000"/>
                <w:sz w:val="20"/>
              </w:rPr>
              <w:t>2019</w:t>
            </w:r>
          </w:p>
        </w:tc>
        <w:tc>
          <w:tcPr>
            <w:tcW w:w="539" w:type="pct"/>
            <w:tcBorders>
              <w:top w:val="single" w:sz="4" w:space="0" w:color="auto"/>
              <w:left w:val="nil"/>
              <w:bottom w:val="single" w:sz="4" w:space="0" w:color="auto"/>
              <w:right w:val="single" w:sz="4" w:space="0" w:color="auto"/>
            </w:tcBorders>
            <w:shd w:val="clear" w:color="auto" w:fill="auto"/>
            <w:noWrap/>
            <w:vAlign w:val="center"/>
            <w:hideMark/>
          </w:tcPr>
          <w:p w14:paraId="1973D000" w14:textId="77777777" w:rsidR="00C038BF" w:rsidRPr="000A661E" w:rsidRDefault="00C038BF" w:rsidP="00866721">
            <w:pPr>
              <w:widowControl w:val="0"/>
              <w:jc w:val="center"/>
              <w:rPr>
                <w:b/>
                <w:bCs/>
                <w:color w:val="000000"/>
                <w:sz w:val="20"/>
                <w:szCs w:val="20"/>
              </w:rPr>
            </w:pPr>
            <w:r>
              <w:rPr>
                <w:b/>
                <w:color w:val="000000"/>
                <w:sz w:val="20"/>
              </w:rPr>
              <w:t>2020</w:t>
            </w:r>
          </w:p>
        </w:tc>
        <w:tc>
          <w:tcPr>
            <w:tcW w:w="539" w:type="pct"/>
            <w:tcBorders>
              <w:top w:val="single" w:sz="4" w:space="0" w:color="auto"/>
              <w:left w:val="nil"/>
              <w:bottom w:val="single" w:sz="4" w:space="0" w:color="auto"/>
              <w:right w:val="single" w:sz="4" w:space="0" w:color="auto"/>
            </w:tcBorders>
          </w:tcPr>
          <w:p w14:paraId="0AFF4042" w14:textId="77777777" w:rsidR="00C038BF" w:rsidRPr="000A661E" w:rsidRDefault="00C038BF" w:rsidP="00866721">
            <w:pPr>
              <w:widowControl w:val="0"/>
              <w:jc w:val="center"/>
              <w:rPr>
                <w:b/>
                <w:bCs/>
                <w:color w:val="000000"/>
                <w:sz w:val="20"/>
                <w:szCs w:val="20"/>
              </w:rPr>
            </w:pPr>
            <w:r>
              <w:rPr>
                <w:b/>
                <w:color w:val="000000"/>
                <w:sz w:val="20"/>
              </w:rPr>
              <w:t>2021</w:t>
            </w:r>
          </w:p>
        </w:tc>
        <w:tc>
          <w:tcPr>
            <w:tcW w:w="539" w:type="pct"/>
            <w:tcBorders>
              <w:top w:val="single" w:sz="4" w:space="0" w:color="auto"/>
              <w:left w:val="single" w:sz="4" w:space="0" w:color="auto"/>
              <w:bottom w:val="single" w:sz="4" w:space="0" w:color="auto"/>
              <w:right w:val="single" w:sz="4" w:space="0" w:color="auto"/>
            </w:tcBorders>
          </w:tcPr>
          <w:p w14:paraId="7D50D68D" w14:textId="102FAC2A" w:rsidR="00C038BF" w:rsidRPr="000A661E" w:rsidRDefault="00C038BF" w:rsidP="00866721">
            <w:pPr>
              <w:widowControl w:val="0"/>
              <w:jc w:val="center"/>
              <w:rPr>
                <w:b/>
                <w:bCs/>
                <w:color w:val="000000"/>
                <w:sz w:val="20"/>
                <w:szCs w:val="20"/>
              </w:rPr>
            </w:pPr>
            <w:r>
              <w:rPr>
                <w:b/>
                <w:color w:val="000000"/>
                <w:sz w:val="20"/>
              </w:rPr>
              <w:t>2022</w:t>
            </w:r>
          </w:p>
        </w:tc>
        <w:tc>
          <w:tcPr>
            <w:tcW w:w="62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28CEC3" w14:textId="77777777" w:rsidR="00165C09" w:rsidRDefault="00C038BF" w:rsidP="00866721">
            <w:pPr>
              <w:widowControl w:val="0"/>
              <w:jc w:val="center"/>
              <w:rPr>
                <w:b/>
                <w:color w:val="000000"/>
                <w:sz w:val="20"/>
              </w:rPr>
            </w:pPr>
            <w:r>
              <w:rPr>
                <w:b/>
                <w:color w:val="000000"/>
                <w:sz w:val="20"/>
              </w:rPr>
              <w:t>Nivel</w:t>
            </w:r>
          </w:p>
          <w:p w14:paraId="2143D05E" w14:textId="703F5EE8" w:rsidR="00C038BF" w:rsidRPr="000A661E" w:rsidRDefault="00C038BF" w:rsidP="00866721">
            <w:pPr>
              <w:widowControl w:val="0"/>
              <w:jc w:val="center"/>
              <w:rPr>
                <w:b/>
                <w:bCs/>
                <w:color w:val="000000"/>
                <w:sz w:val="20"/>
                <w:szCs w:val="20"/>
              </w:rPr>
            </w:pPr>
            <w:r>
              <w:rPr>
                <w:b/>
                <w:color w:val="000000"/>
                <w:sz w:val="20"/>
              </w:rPr>
              <w:t>básico de consumo</w:t>
            </w:r>
          </w:p>
        </w:tc>
      </w:tr>
      <w:tr w:rsidR="0044709D" w:rsidRPr="000A661E" w14:paraId="15EDBD25" w14:textId="77777777" w:rsidTr="00DA4A30">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000B35C" w14:textId="77777777" w:rsidR="0044709D" w:rsidRPr="000A661E" w:rsidRDefault="0044709D" w:rsidP="00361D3F">
            <w:pPr>
              <w:widowControl w:val="0"/>
              <w:ind w:left="98"/>
              <w:jc w:val="left"/>
              <w:rPr>
                <w:b/>
                <w:bCs/>
                <w:color w:val="000000"/>
                <w:sz w:val="20"/>
                <w:szCs w:val="20"/>
              </w:rPr>
            </w:pPr>
            <w:r>
              <w:rPr>
                <w:b/>
                <w:color w:val="000000"/>
                <w:sz w:val="20"/>
              </w:rPr>
              <w:t>Toneladas (t)</w:t>
            </w:r>
          </w:p>
        </w:tc>
      </w:tr>
      <w:tr w:rsidR="00D03279" w:rsidRPr="000A661E" w14:paraId="098FAA45"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0F38626" w14:textId="77777777" w:rsidR="00D03279" w:rsidRPr="000A661E" w:rsidRDefault="00D03279" w:rsidP="00D03279">
            <w:pPr>
              <w:widowControl w:val="0"/>
              <w:ind w:left="98"/>
              <w:jc w:val="left"/>
              <w:rPr>
                <w:color w:val="000000"/>
                <w:sz w:val="20"/>
                <w:szCs w:val="20"/>
              </w:rPr>
            </w:pPr>
            <w:r>
              <w:rPr>
                <w:color w:val="000000"/>
                <w:sz w:val="20"/>
              </w:rPr>
              <w:t>HCFC-22</w:t>
            </w:r>
          </w:p>
        </w:tc>
        <w:tc>
          <w:tcPr>
            <w:tcW w:w="539" w:type="pct"/>
            <w:tcBorders>
              <w:top w:val="nil"/>
              <w:left w:val="nil"/>
              <w:bottom w:val="single" w:sz="4" w:space="0" w:color="auto"/>
              <w:right w:val="single" w:sz="4" w:space="0" w:color="auto"/>
            </w:tcBorders>
            <w:shd w:val="clear" w:color="auto" w:fill="auto"/>
            <w:noWrap/>
          </w:tcPr>
          <w:p w14:paraId="496E4E8C" w14:textId="507CE9F9" w:rsidR="00D03279" w:rsidRPr="000A661E" w:rsidRDefault="00D03279" w:rsidP="00D03279">
            <w:pPr>
              <w:widowControl w:val="0"/>
              <w:tabs>
                <w:tab w:val="left" w:pos="430"/>
              </w:tabs>
              <w:ind w:left="-137" w:right="63"/>
              <w:jc w:val="right"/>
              <w:rPr>
                <w:color w:val="000000"/>
                <w:sz w:val="20"/>
                <w:szCs w:val="20"/>
              </w:rPr>
            </w:pPr>
            <w:r>
              <w:rPr>
                <w:color w:val="000000"/>
                <w:sz w:val="20"/>
              </w:rPr>
              <w:t>422,55</w:t>
            </w:r>
          </w:p>
        </w:tc>
        <w:tc>
          <w:tcPr>
            <w:tcW w:w="539" w:type="pct"/>
            <w:tcBorders>
              <w:top w:val="nil"/>
              <w:left w:val="nil"/>
              <w:bottom w:val="single" w:sz="4" w:space="0" w:color="auto"/>
              <w:right w:val="single" w:sz="4" w:space="0" w:color="auto"/>
            </w:tcBorders>
            <w:shd w:val="clear" w:color="auto" w:fill="auto"/>
            <w:noWrap/>
          </w:tcPr>
          <w:p w14:paraId="27C83CAF" w14:textId="6328D105" w:rsidR="00D03279" w:rsidRPr="000A661E" w:rsidRDefault="00D03279" w:rsidP="00D03279">
            <w:pPr>
              <w:widowControl w:val="0"/>
              <w:tabs>
                <w:tab w:val="left" w:pos="430"/>
              </w:tabs>
              <w:ind w:left="-137" w:right="63"/>
              <w:jc w:val="right"/>
              <w:rPr>
                <w:color w:val="000000"/>
                <w:sz w:val="20"/>
                <w:szCs w:val="20"/>
              </w:rPr>
            </w:pPr>
            <w:r>
              <w:rPr>
                <w:color w:val="000000"/>
                <w:sz w:val="20"/>
              </w:rPr>
              <w:t>499,83</w:t>
            </w:r>
          </w:p>
        </w:tc>
        <w:tc>
          <w:tcPr>
            <w:tcW w:w="539" w:type="pct"/>
            <w:tcBorders>
              <w:top w:val="nil"/>
              <w:left w:val="nil"/>
              <w:bottom w:val="single" w:sz="4" w:space="0" w:color="auto"/>
              <w:right w:val="single" w:sz="4" w:space="0" w:color="auto"/>
            </w:tcBorders>
            <w:shd w:val="clear" w:color="auto" w:fill="auto"/>
            <w:noWrap/>
          </w:tcPr>
          <w:p w14:paraId="47CCC7A9" w14:textId="2FE7854F" w:rsidR="00D03279" w:rsidRPr="000A661E" w:rsidRDefault="00D03279" w:rsidP="00D03279">
            <w:pPr>
              <w:widowControl w:val="0"/>
              <w:tabs>
                <w:tab w:val="left" w:pos="430"/>
              </w:tabs>
              <w:ind w:left="-137" w:right="63"/>
              <w:jc w:val="right"/>
              <w:rPr>
                <w:color w:val="000000"/>
                <w:sz w:val="20"/>
                <w:szCs w:val="20"/>
              </w:rPr>
            </w:pPr>
            <w:r>
              <w:rPr>
                <w:color w:val="000000"/>
                <w:sz w:val="20"/>
              </w:rPr>
              <w:t>459,22</w:t>
            </w:r>
          </w:p>
        </w:tc>
        <w:tc>
          <w:tcPr>
            <w:tcW w:w="539" w:type="pct"/>
            <w:tcBorders>
              <w:top w:val="single" w:sz="4" w:space="0" w:color="auto"/>
              <w:left w:val="nil"/>
              <w:bottom w:val="single" w:sz="4" w:space="0" w:color="auto"/>
              <w:right w:val="single" w:sz="2" w:space="0" w:color="auto"/>
            </w:tcBorders>
          </w:tcPr>
          <w:p w14:paraId="1614802E" w14:textId="72BB6D7C" w:rsidR="00D03279" w:rsidRPr="000A661E" w:rsidRDefault="005371BA" w:rsidP="00D03279">
            <w:pPr>
              <w:widowControl w:val="0"/>
              <w:tabs>
                <w:tab w:val="left" w:pos="430"/>
              </w:tabs>
              <w:ind w:left="-137" w:right="63"/>
              <w:jc w:val="right"/>
              <w:rPr>
                <w:color w:val="000000"/>
                <w:sz w:val="20"/>
                <w:szCs w:val="20"/>
              </w:rPr>
            </w:pPr>
            <w:r>
              <w:rPr>
                <w:color w:val="000000"/>
                <w:sz w:val="20"/>
              </w:rPr>
              <w:t>320,41</w:t>
            </w:r>
          </w:p>
        </w:tc>
        <w:tc>
          <w:tcPr>
            <w:tcW w:w="539" w:type="pct"/>
            <w:tcBorders>
              <w:top w:val="single" w:sz="2" w:space="0" w:color="auto"/>
              <w:left w:val="single" w:sz="2" w:space="0" w:color="auto"/>
              <w:bottom w:val="single" w:sz="2" w:space="0" w:color="auto"/>
              <w:right w:val="single" w:sz="2" w:space="0" w:color="auto"/>
            </w:tcBorders>
          </w:tcPr>
          <w:p w14:paraId="2B8619C3" w14:textId="334916A1" w:rsidR="00D03279" w:rsidRPr="000A661E" w:rsidRDefault="003733A0" w:rsidP="00D03279">
            <w:pPr>
              <w:widowControl w:val="0"/>
              <w:tabs>
                <w:tab w:val="left" w:pos="430"/>
              </w:tabs>
              <w:ind w:left="-137" w:right="63"/>
              <w:jc w:val="right"/>
              <w:rPr>
                <w:color w:val="000000"/>
                <w:sz w:val="20"/>
                <w:szCs w:val="20"/>
              </w:rPr>
            </w:pPr>
            <w:r>
              <w:rPr>
                <w:color w:val="000000"/>
                <w:sz w:val="20"/>
              </w:rPr>
              <w:t>360,72</w:t>
            </w:r>
          </w:p>
        </w:tc>
        <w:tc>
          <w:tcPr>
            <w:tcW w:w="623" w:type="pct"/>
            <w:tcBorders>
              <w:top w:val="nil"/>
              <w:left w:val="single" w:sz="2" w:space="0" w:color="auto"/>
              <w:bottom w:val="single" w:sz="4" w:space="0" w:color="auto"/>
              <w:right w:val="single" w:sz="4" w:space="0" w:color="auto"/>
            </w:tcBorders>
            <w:shd w:val="clear" w:color="auto" w:fill="auto"/>
            <w:noWrap/>
          </w:tcPr>
          <w:p w14:paraId="52971865" w14:textId="30DDA7E7" w:rsidR="00D03279" w:rsidRPr="000A661E" w:rsidRDefault="008A7A14" w:rsidP="007C665E">
            <w:pPr>
              <w:widowControl w:val="0"/>
              <w:tabs>
                <w:tab w:val="left" w:pos="430"/>
              </w:tabs>
              <w:ind w:left="-137" w:right="161"/>
              <w:jc w:val="right"/>
              <w:rPr>
                <w:color w:val="000000"/>
                <w:sz w:val="20"/>
                <w:szCs w:val="20"/>
              </w:rPr>
            </w:pPr>
            <w:r>
              <w:rPr>
                <w:color w:val="000000"/>
                <w:sz w:val="20"/>
              </w:rPr>
              <w:t>705,45</w:t>
            </w:r>
          </w:p>
        </w:tc>
      </w:tr>
      <w:tr w:rsidR="005371BA" w:rsidRPr="000A661E" w14:paraId="32893326"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A21D128" w14:textId="70E59004" w:rsidR="005371BA" w:rsidRPr="000A661E" w:rsidRDefault="005371BA" w:rsidP="005371BA">
            <w:pPr>
              <w:ind w:left="98"/>
              <w:jc w:val="left"/>
              <w:rPr>
                <w:rFonts w:eastAsiaTheme="minorHAnsi"/>
                <w:b/>
                <w:color w:val="000000"/>
                <w:sz w:val="20"/>
                <w:szCs w:val="20"/>
              </w:rPr>
            </w:pPr>
            <w:r>
              <w:rPr>
                <w:b/>
                <w:color w:val="000000"/>
                <w:sz w:val="20"/>
              </w:rPr>
              <w:t>Total (t)</w:t>
            </w:r>
          </w:p>
        </w:tc>
        <w:tc>
          <w:tcPr>
            <w:tcW w:w="539" w:type="pct"/>
            <w:tcBorders>
              <w:top w:val="nil"/>
              <w:left w:val="nil"/>
              <w:bottom w:val="single" w:sz="4" w:space="0" w:color="auto"/>
              <w:right w:val="single" w:sz="4" w:space="0" w:color="auto"/>
            </w:tcBorders>
            <w:shd w:val="clear" w:color="auto" w:fill="auto"/>
            <w:noWrap/>
          </w:tcPr>
          <w:p w14:paraId="1E61A0CF" w14:textId="3D015AEF" w:rsidR="005371BA" w:rsidRPr="000A661E" w:rsidRDefault="005371BA" w:rsidP="005371BA">
            <w:pPr>
              <w:widowControl w:val="0"/>
              <w:tabs>
                <w:tab w:val="left" w:pos="430"/>
              </w:tabs>
              <w:ind w:left="-137" w:right="63"/>
              <w:jc w:val="right"/>
              <w:rPr>
                <w:b/>
                <w:bCs/>
                <w:color w:val="000000"/>
                <w:sz w:val="20"/>
                <w:szCs w:val="20"/>
              </w:rPr>
            </w:pPr>
            <w:r>
              <w:rPr>
                <w:b/>
                <w:color w:val="000000"/>
                <w:sz w:val="20"/>
              </w:rPr>
              <w:t>422,55</w:t>
            </w:r>
          </w:p>
        </w:tc>
        <w:tc>
          <w:tcPr>
            <w:tcW w:w="539" w:type="pct"/>
            <w:tcBorders>
              <w:top w:val="nil"/>
              <w:left w:val="nil"/>
              <w:bottom w:val="single" w:sz="4" w:space="0" w:color="auto"/>
              <w:right w:val="single" w:sz="4" w:space="0" w:color="auto"/>
            </w:tcBorders>
            <w:shd w:val="clear" w:color="auto" w:fill="auto"/>
            <w:noWrap/>
          </w:tcPr>
          <w:p w14:paraId="2262DE4C" w14:textId="780A4582" w:rsidR="005371BA" w:rsidRPr="000A661E" w:rsidRDefault="005371BA" w:rsidP="005371BA">
            <w:pPr>
              <w:widowControl w:val="0"/>
              <w:tabs>
                <w:tab w:val="left" w:pos="430"/>
              </w:tabs>
              <w:ind w:left="-137" w:right="63"/>
              <w:jc w:val="right"/>
              <w:rPr>
                <w:b/>
                <w:bCs/>
                <w:color w:val="000000"/>
                <w:sz w:val="20"/>
                <w:szCs w:val="20"/>
              </w:rPr>
            </w:pPr>
            <w:r>
              <w:rPr>
                <w:b/>
                <w:color w:val="000000"/>
                <w:sz w:val="20"/>
              </w:rPr>
              <w:t>499,83</w:t>
            </w:r>
          </w:p>
        </w:tc>
        <w:tc>
          <w:tcPr>
            <w:tcW w:w="539" w:type="pct"/>
            <w:tcBorders>
              <w:top w:val="nil"/>
              <w:left w:val="nil"/>
              <w:bottom w:val="single" w:sz="4" w:space="0" w:color="auto"/>
              <w:right w:val="single" w:sz="4" w:space="0" w:color="auto"/>
            </w:tcBorders>
            <w:shd w:val="clear" w:color="auto" w:fill="auto"/>
            <w:noWrap/>
          </w:tcPr>
          <w:p w14:paraId="45F6CCD2" w14:textId="3D197F64" w:rsidR="005371BA" w:rsidRPr="000A661E" w:rsidRDefault="005371BA" w:rsidP="005371BA">
            <w:pPr>
              <w:widowControl w:val="0"/>
              <w:tabs>
                <w:tab w:val="left" w:pos="430"/>
              </w:tabs>
              <w:ind w:left="-137" w:right="63"/>
              <w:jc w:val="right"/>
              <w:rPr>
                <w:b/>
                <w:bCs/>
                <w:color w:val="000000"/>
                <w:sz w:val="20"/>
                <w:szCs w:val="20"/>
              </w:rPr>
            </w:pPr>
            <w:r>
              <w:rPr>
                <w:b/>
                <w:color w:val="000000"/>
                <w:sz w:val="20"/>
              </w:rPr>
              <w:t>459,22</w:t>
            </w:r>
          </w:p>
        </w:tc>
        <w:tc>
          <w:tcPr>
            <w:tcW w:w="539" w:type="pct"/>
            <w:tcBorders>
              <w:top w:val="single" w:sz="4" w:space="0" w:color="auto"/>
              <w:left w:val="nil"/>
              <w:bottom w:val="single" w:sz="4" w:space="0" w:color="auto"/>
              <w:right w:val="single" w:sz="4" w:space="0" w:color="auto"/>
            </w:tcBorders>
          </w:tcPr>
          <w:p w14:paraId="281C6B82" w14:textId="721B379D" w:rsidR="005371BA" w:rsidRPr="000A661E" w:rsidRDefault="005371BA" w:rsidP="005371BA">
            <w:pPr>
              <w:widowControl w:val="0"/>
              <w:tabs>
                <w:tab w:val="left" w:pos="430"/>
              </w:tabs>
              <w:ind w:left="-137" w:right="63"/>
              <w:jc w:val="right"/>
              <w:rPr>
                <w:b/>
                <w:bCs/>
                <w:color w:val="000000"/>
                <w:sz w:val="20"/>
                <w:szCs w:val="20"/>
              </w:rPr>
            </w:pPr>
            <w:r>
              <w:rPr>
                <w:b/>
                <w:color w:val="000000"/>
                <w:sz w:val="20"/>
              </w:rPr>
              <w:t>320,41</w:t>
            </w:r>
          </w:p>
        </w:tc>
        <w:tc>
          <w:tcPr>
            <w:tcW w:w="539" w:type="pct"/>
            <w:tcBorders>
              <w:top w:val="nil"/>
              <w:left w:val="single" w:sz="4" w:space="0" w:color="auto"/>
              <w:bottom w:val="single" w:sz="4" w:space="0" w:color="auto"/>
              <w:right w:val="single" w:sz="4" w:space="0" w:color="auto"/>
            </w:tcBorders>
          </w:tcPr>
          <w:p w14:paraId="65551E2F" w14:textId="19317A26" w:rsidR="005371BA" w:rsidRPr="000A661E" w:rsidRDefault="005371BA" w:rsidP="005371BA">
            <w:pPr>
              <w:widowControl w:val="0"/>
              <w:tabs>
                <w:tab w:val="left" w:pos="430"/>
              </w:tabs>
              <w:ind w:left="-137" w:right="63"/>
              <w:jc w:val="right"/>
              <w:rPr>
                <w:b/>
                <w:bCs/>
                <w:color w:val="000000"/>
                <w:sz w:val="20"/>
                <w:szCs w:val="20"/>
              </w:rPr>
            </w:pPr>
            <w:r>
              <w:rPr>
                <w:b/>
                <w:color w:val="000000"/>
                <w:sz w:val="20"/>
              </w:rPr>
              <w:t>360,72</w:t>
            </w:r>
          </w:p>
        </w:tc>
        <w:tc>
          <w:tcPr>
            <w:tcW w:w="623" w:type="pct"/>
            <w:tcBorders>
              <w:top w:val="nil"/>
              <w:left w:val="single" w:sz="4" w:space="0" w:color="auto"/>
              <w:bottom w:val="single" w:sz="4" w:space="0" w:color="auto"/>
              <w:right w:val="single" w:sz="4" w:space="0" w:color="auto"/>
            </w:tcBorders>
            <w:shd w:val="clear" w:color="auto" w:fill="auto"/>
            <w:noWrap/>
          </w:tcPr>
          <w:p w14:paraId="0D73E79D" w14:textId="601A0D05" w:rsidR="005371BA" w:rsidRPr="000A661E" w:rsidRDefault="005371BA" w:rsidP="007C665E">
            <w:pPr>
              <w:widowControl w:val="0"/>
              <w:tabs>
                <w:tab w:val="left" w:pos="430"/>
              </w:tabs>
              <w:ind w:left="-137" w:right="107"/>
              <w:jc w:val="right"/>
              <w:rPr>
                <w:b/>
                <w:bCs/>
                <w:color w:val="000000"/>
                <w:sz w:val="20"/>
                <w:szCs w:val="20"/>
              </w:rPr>
            </w:pPr>
            <w:r>
              <w:rPr>
                <w:b/>
                <w:color w:val="000000"/>
                <w:sz w:val="20"/>
              </w:rPr>
              <w:t>819,54</w:t>
            </w:r>
            <w:r>
              <w:rPr>
                <w:color w:val="000000"/>
                <w:sz w:val="20"/>
                <w:vertAlign w:val="superscript"/>
              </w:rPr>
              <w:t>*</w:t>
            </w:r>
          </w:p>
        </w:tc>
      </w:tr>
      <w:tr w:rsidR="005371BA" w:rsidRPr="000A661E" w14:paraId="29417F34" w14:textId="77777777" w:rsidTr="00504CA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47C0CB9" w14:textId="3250E0DF" w:rsidR="005371BA" w:rsidRPr="000A661E" w:rsidRDefault="005371BA" w:rsidP="005371BA">
            <w:pPr>
              <w:ind w:left="98"/>
              <w:jc w:val="left"/>
              <w:rPr>
                <w:b/>
                <w:bCs/>
                <w:color w:val="000000"/>
                <w:sz w:val="20"/>
                <w:szCs w:val="20"/>
              </w:rPr>
            </w:pPr>
            <w:r>
              <w:rPr>
                <w:color w:val="000000"/>
                <w:sz w:val="20"/>
              </w:rPr>
              <w:t>HCFC</w:t>
            </w:r>
            <w:r>
              <w:rPr>
                <w:color w:val="000000"/>
                <w:sz w:val="20"/>
              </w:rPr>
              <w:noBreakHyphen/>
              <w:t>141b en polioles premezclados importados</w:t>
            </w:r>
            <w:r>
              <w:rPr>
                <w:color w:val="000000"/>
                <w:sz w:val="20"/>
                <w:vertAlign w:val="superscript"/>
              </w:rPr>
              <w:t>**</w:t>
            </w:r>
          </w:p>
        </w:tc>
        <w:tc>
          <w:tcPr>
            <w:tcW w:w="539" w:type="pct"/>
            <w:tcBorders>
              <w:top w:val="nil"/>
              <w:left w:val="nil"/>
              <w:bottom w:val="single" w:sz="4" w:space="0" w:color="auto"/>
              <w:right w:val="single" w:sz="4" w:space="0" w:color="auto"/>
            </w:tcBorders>
            <w:shd w:val="clear" w:color="auto" w:fill="auto"/>
            <w:noWrap/>
          </w:tcPr>
          <w:p w14:paraId="3600FFD5" w14:textId="50802A1B" w:rsidR="005371BA" w:rsidRPr="000A661E" w:rsidRDefault="005371BA" w:rsidP="005371BA">
            <w:pPr>
              <w:tabs>
                <w:tab w:val="left" w:pos="430"/>
              </w:tabs>
              <w:ind w:left="-137" w:right="63"/>
              <w:jc w:val="right"/>
              <w:rPr>
                <w:sz w:val="20"/>
                <w:szCs w:val="20"/>
              </w:rPr>
            </w:pPr>
            <w:r>
              <w:rPr>
                <w:color w:val="000000"/>
                <w:sz w:val="20"/>
              </w:rPr>
              <w:t>98,40</w:t>
            </w:r>
          </w:p>
        </w:tc>
        <w:tc>
          <w:tcPr>
            <w:tcW w:w="539" w:type="pct"/>
            <w:tcBorders>
              <w:top w:val="nil"/>
              <w:left w:val="nil"/>
              <w:bottom w:val="single" w:sz="4" w:space="0" w:color="auto"/>
              <w:right w:val="single" w:sz="4" w:space="0" w:color="auto"/>
            </w:tcBorders>
            <w:shd w:val="clear" w:color="auto" w:fill="auto"/>
            <w:noWrap/>
          </w:tcPr>
          <w:p w14:paraId="5F635410" w14:textId="5FDC411F" w:rsidR="005371BA" w:rsidRPr="000A661E" w:rsidRDefault="005371BA" w:rsidP="005371BA">
            <w:pPr>
              <w:tabs>
                <w:tab w:val="left" w:pos="430"/>
              </w:tabs>
              <w:ind w:left="-137" w:right="63"/>
              <w:jc w:val="right"/>
              <w:rPr>
                <w:sz w:val="20"/>
                <w:szCs w:val="20"/>
              </w:rPr>
            </w:pPr>
            <w:r>
              <w:rPr>
                <w:color w:val="000000"/>
                <w:sz w:val="20"/>
              </w:rPr>
              <w:t>104,30</w:t>
            </w:r>
          </w:p>
        </w:tc>
        <w:tc>
          <w:tcPr>
            <w:tcW w:w="539" w:type="pct"/>
            <w:tcBorders>
              <w:top w:val="nil"/>
              <w:left w:val="nil"/>
              <w:bottom w:val="single" w:sz="4" w:space="0" w:color="auto"/>
              <w:right w:val="single" w:sz="4" w:space="0" w:color="auto"/>
            </w:tcBorders>
            <w:shd w:val="clear" w:color="auto" w:fill="auto"/>
            <w:noWrap/>
          </w:tcPr>
          <w:p w14:paraId="009CC0CF" w14:textId="1FBB3102" w:rsidR="005371BA" w:rsidRPr="000A661E" w:rsidRDefault="005371BA" w:rsidP="005371BA">
            <w:pPr>
              <w:tabs>
                <w:tab w:val="left" w:pos="430"/>
              </w:tabs>
              <w:ind w:left="-137" w:right="63"/>
              <w:jc w:val="right"/>
              <w:rPr>
                <w:color w:val="000000"/>
                <w:sz w:val="20"/>
                <w:szCs w:val="20"/>
              </w:rPr>
            </w:pPr>
            <w:r>
              <w:rPr>
                <w:color w:val="000000"/>
                <w:sz w:val="20"/>
              </w:rPr>
              <w:t>104,30</w:t>
            </w:r>
          </w:p>
        </w:tc>
        <w:tc>
          <w:tcPr>
            <w:tcW w:w="539" w:type="pct"/>
            <w:tcBorders>
              <w:top w:val="single" w:sz="4" w:space="0" w:color="auto"/>
              <w:left w:val="nil"/>
              <w:bottom w:val="single" w:sz="4" w:space="0" w:color="auto"/>
              <w:right w:val="single" w:sz="4" w:space="0" w:color="auto"/>
            </w:tcBorders>
          </w:tcPr>
          <w:p w14:paraId="189D7442" w14:textId="29088B18" w:rsidR="005371BA" w:rsidRPr="000A661E" w:rsidRDefault="000F28EE" w:rsidP="005371BA">
            <w:pPr>
              <w:tabs>
                <w:tab w:val="left" w:pos="430"/>
              </w:tabs>
              <w:ind w:left="-137" w:right="63"/>
              <w:jc w:val="right"/>
              <w:rPr>
                <w:color w:val="000000"/>
                <w:sz w:val="20"/>
                <w:szCs w:val="20"/>
              </w:rPr>
            </w:pPr>
            <w:r>
              <w:rPr>
                <w:color w:val="000000"/>
                <w:sz w:val="20"/>
              </w:rPr>
              <w:t>104,30</w:t>
            </w:r>
          </w:p>
        </w:tc>
        <w:tc>
          <w:tcPr>
            <w:tcW w:w="539" w:type="pct"/>
            <w:tcBorders>
              <w:top w:val="nil"/>
              <w:left w:val="single" w:sz="4" w:space="0" w:color="auto"/>
              <w:bottom w:val="single" w:sz="4" w:space="0" w:color="auto"/>
              <w:right w:val="single" w:sz="4" w:space="0" w:color="auto"/>
            </w:tcBorders>
          </w:tcPr>
          <w:p w14:paraId="6B81BE26" w14:textId="58473F59" w:rsidR="005371BA" w:rsidRPr="000A661E" w:rsidRDefault="00033613" w:rsidP="005371BA">
            <w:pPr>
              <w:tabs>
                <w:tab w:val="left" w:pos="430"/>
              </w:tabs>
              <w:ind w:left="-137" w:right="63"/>
              <w:jc w:val="right"/>
              <w:rPr>
                <w:sz w:val="20"/>
                <w:szCs w:val="20"/>
              </w:rPr>
            </w:pPr>
            <w:r>
              <w:rPr>
                <w:sz w:val="20"/>
              </w:rPr>
              <w:t>104,30</w:t>
            </w:r>
          </w:p>
        </w:tc>
        <w:tc>
          <w:tcPr>
            <w:tcW w:w="623" w:type="pct"/>
            <w:tcBorders>
              <w:top w:val="nil"/>
              <w:left w:val="single" w:sz="4" w:space="0" w:color="auto"/>
              <w:bottom w:val="single" w:sz="4" w:space="0" w:color="auto"/>
              <w:right w:val="single" w:sz="4" w:space="0" w:color="auto"/>
            </w:tcBorders>
            <w:shd w:val="clear" w:color="auto" w:fill="auto"/>
            <w:noWrap/>
          </w:tcPr>
          <w:p w14:paraId="6B68A9A8" w14:textId="25791CC1" w:rsidR="005371BA" w:rsidRPr="000A661E" w:rsidRDefault="005371BA" w:rsidP="007C665E">
            <w:pPr>
              <w:tabs>
                <w:tab w:val="left" w:pos="430"/>
              </w:tabs>
              <w:ind w:left="-137" w:right="-19"/>
              <w:jc w:val="right"/>
              <w:rPr>
                <w:sz w:val="20"/>
                <w:szCs w:val="20"/>
              </w:rPr>
            </w:pPr>
            <w:r>
              <w:rPr>
                <w:sz w:val="20"/>
              </w:rPr>
              <w:t>71,82</w:t>
            </w:r>
            <w:r>
              <w:rPr>
                <w:sz w:val="20"/>
                <w:vertAlign w:val="superscript"/>
              </w:rPr>
              <w:t>***</w:t>
            </w:r>
          </w:p>
        </w:tc>
      </w:tr>
      <w:tr w:rsidR="005371BA" w:rsidRPr="000A661E" w14:paraId="011D2A73" w14:textId="77777777" w:rsidTr="00D93CB2">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B9D6AF6" w14:textId="2B56514F" w:rsidR="005371BA" w:rsidRPr="000A661E" w:rsidRDefault="005371BA" w:rsidP="005371BA">
            <w:pPr>
              <w:widowControl w:val="0"/>
              <w:ind w:left="98"/>
              <w:jc w:val="left"/>
              <w:rPr>
                <w:color w:val="000000"/>
                <w:sz w:val="20"/>
                <w:szCs w:val="20"/>
              </w:rPr>
            </w:pPr>
            <w:r>
              <w:rPr>
                <w:b/>
                <w:color w:val="000000"/>
                <w:sz w:val="20"/>
              </w:rPr>
              <w:t>Toneladas PAO</w:t>
            </w:r>
          </w:p>
        </w:tc>
      </w:tr>
      <w:tr w:rsidR="005371BA" w:rsidRPr="000A661E" w14:paraId="549FB293"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76C7BD" w14:textId="77777777" w:rsidR="005371BA" w:rsidRPr="000A661E" w:rsidRDefault="005371BA" w:rsidP="005371BA">
            <w:pPr>
              <w:widowControl w:val="0"/>
              <w:ind w:left="98"/>
              <w:jc w:val="left"/>
              <w:rPr>
                <w:color w:val="000000"/>
                <w:sz w:val="20"/>
                <w:szCs w:val="20"/>
              </w:rPr>
            </w:pPr>
            <w:r>
              <w:rPr>
                <w:color w:val="000000"/>
                <w:sz w:val="20"/>
              </w:rPr>
              <w:t>HCFC-22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7D94E4A" w14:textId="2E84361E" w:rsidR="005371BA" w:rsidRPr="000A661E" w:rsidRDefault="005371BA" w:rsidP="005371BA">
            <w:pPr>
              <w:widowControl w:val="0"/>
              <w:tabs>
                <w:tab w:val="left" w:pos="430"/>
              </w:tabs>
              <w:ind w:left="-137" w:right="63"/>
              <w:jc w:val="right"/>
              <w:rPr>
                <w:color w:val="000000"/>
                <w:sz w:val="20"/>
                <w:szCs w:val="20"/>
              </w:rPr>
            </w:pPr>
            <w:r>
              <w:rPr>
                <w:color w:val="000000"/>
                <w:sz w:val="2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69D424E" w14:textId="211CD878" w:rsidR="005371BA" w:rsidRPr="000A661E" w:rsidRDefault="005371BA" w:rsidP="005371BA">
            <w:pPr>
              <w:widowControl w:val="0"/>
              <w:tabs>
                <w:tab w:val="left" w:pos="430"/>
              </w:tabs>
              <w:ind w:left="-137" w:right="63"/>
              <w:jc w:val="right"/>
              <w:rPr>
                <w:color w:val="000000"/>
                <w:sz w:val="20"/>
                <w:szCs w:val="20"/>
              </w:rPr>
            </w:pPr>
            <w:r>
              <w:rPr>
                <w:color w:val="000000"/>
                <w:sz w:val="2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7A056082" w14:textId="6AA93694" w:rsidR="005371BA" w:rsidRPr="000A661E" w:rsidRDefault="005371BA" w:rsidP="005371BA">
            <w:pPr>
              <w:widowControl w:val="0"/>
              <w:tabs>
                <w:tab w:val="left" w:pos="430"/>
              </w:tabs>
              <w:ind w:left="-137" w:right="63"/>
              <w:jc w:val="right"/>
              <w:rPr>
                <w:color w:val="000000"/>
                <w:sz w:val="20"/>
                <w:szCs w:val="20"/>
              </w:rPr>
            </w:pPr>
            <w:r>
              <w:rPr>
                <w:color w:val="000000"/>
                <w:sz w:val="20"/>
              </w:rPr>
              <w:t>25,26</w:t>
            </w:r>
          </w:p>
        </w:tc>
        <w:tc>
          <w:tcPr>
            <w:tcW w:w="539" w:type="pct"/>
            <w:tcBorders>
              <w:top w:val="single" w:sz="4" w:space="0" w:color="auto"/>
              <w:left w:val="single" w:sz="4" w:space="0" w:color="auto"/>
              <w:bottom w:val="single" w:sz="4" w:space="0" w:color="auto"/>
              <w:right w:val="single" w:sz="4" w:space="0" w:color="auto"/>
            </w:tcBorders>
          </w:tcPr>
          <w:p w14:paraId="3B544194" w14:textId="709166A5" w:rsidR="005371BA" w:rsidRPr="000A661E" w:rsidRDefault="002E6F01" w:rsidP="005371BA">
            <w:pPr>
              <w:widowControl w:val="0"/>
              <w:ind w:left="-279" w:right="63"/>
              <w:jc w:val="right"/>
              <w:rPr>
                <w:color w:val="000000"/>
                <w:sz w:val="20"/>
                <w:szCs w:val="20"/>
              </w:rPr>
            </w:pPr>
            <w:r>
              <w:rPr>
                <w:color w:val="000000"/>
                <w:sz w:val="20"/>
              </w:rPr>
              <w:t>17,62</w:t>
            </w:r>
          </w:p>
        </w:tc>
        <w:tc>
          <w:tcPr>
            <w:tcW w:w="539" w:type="pct"/>
            <w:tcBorders>
              <w:top w:val="single" w:sz="4" w:space="0" w:color="auto"/>
              <w:left w:val="single" w:sz="4" w:space="0" w:color="auto"/>
              <w:bottom w:val="single" w:sz="4" w:space="0" w:color="auto"/>
              <w:right w:val="single" w:sz="4" w:space="0" w:color="auto"/>
            </w:tcBorders>
          </w:tcPr>
          <w:p w14:paraId="2A64A967" w14:textId="28982BF3" w:rsidR="005371BA" w:rsidRPr="000A661E" w:rsidRDefault="008C55A4" w:rsidP="005371BA">
            <w:pPr>
              <w:widowControl w:val="0"/>
              <w:ind w:left="-279" w:right="63"/>
              <w:jc w:val="right"/>
              <w:rPr>
                <w:color w:val="000000"/>
                <w:sz w:val="20"/>
                <w:szCs w:val="20"/>
              </w:rPr>
            </w:pPr>
            <w:r>
              <w:rPr>
                <w:color w:val="000000"/>
                <w:sz w:val="2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72C397B3" w14:textId="705FEA82" w:rsidR="005371BA" w:rsidRPr="000A661E" w:rsidRDefault="005371BA" w:rsidP="007C665E">
            <w:pPr>
              <w:widowControl w:val="0"/>
              <w:ind w:left="-279" w:right="161"/>
              <w:jc w:val="right"/>
              <w:rPr>
                <w:color w:val="000000"/>
                <w:sz w:val="20"/>
                <w:szCs w:val="20"/>
              </w:rPr>
            </w:pPr>
            <w:r>
              <w:rPr>
                <w:color w:val="000000"/>
                <w:sz w:val="20"/>
              </w:rPr>
              <w:t>38,80</w:t>
            </w:r>
          </w:p>
        </w:tc>
      </w:tr>
      <w:tr w:rsidR="002E6F01" w:rsidRPr="000A661E" w14:paraId="35C262E7"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A5B8C0" w14:textId="15D60101" w:rsidR="002E6F01" w:rsidRPr="000A661E" w:rsidRDefault="002E6F01" w:rsidP="002E6F01">
            <w:pPr>
              <w:ind w:left="98"/>
              <w:jc w:val="left"/>
              <w:rPr>
                <w:rFonts w:eastAsiaTheme="minorHAnsi"/>
                <w:b/>
                <w:sz w:val="20"/>
                <w:szCs w:val="20"/>
              </w:rPr>
            </w:pPr>
            <w:r>
              <w:rPr>
                <w:b/>
                <w:sz w:val="20"/>
              </w:rPr>
              <w:t>Total (toneladas PAO)</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30AD7617" w14:textId="359313AE" w:rsidR="002E6F01" w:rsidRPr="000A661E" w:rsidRDefault="002E6F01" w:rsidP="002E6F01">
            <w:pPr>
              <w:widowControl w:val="0"/>
              <w:tabs>
                <w:tab w:val="left" w:pos="430"/>
              </w:tabs>
              <w:ind w:left="-137" w:right="63"/>
              <w:jc w:val="right"/>
              <w:rPr>
                <w:b/>
                <w:bCs/>
                <w:color w:val="000000"/>
                <w:sz w:val="20"/>
                <w:szCs w:val="20"/>
              </w:rPr>
            </w:pPr>
            <w:r>
              <w:rPr>
                <w:b/>
                <w:color w:val="000000"/>
                <w:sz w:val="20"/>
              </w:rPr>
              <w:t>23,24</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0998301E" w14:textId="6666D506" w:rsidR="002E6F01" w:rsidRPr="000A661E" w:rsidRDefault="002E6F01" w:rsidP="002E6F01">
            <w:pPr>
              <w:widowControl w:val="0"/>
              <w:tabs>
                <w:tab w:val="left" w:pos="430"/>
              </w:tabs>
              <w:ind w:left="-137" w:right="63"/>
              <w:jc w:val="right"/>
              <w:rPr>
                <w:b/>
                <w:bCs/>
                <w:color w:val="000000"/>
                <w:sz w:val="20"/>
                <w:szCs w:val="20"/>
              </w:rPr>
            </w:pPr>
            <w:r>
              <w:rPr>
                <w:b/>
                <w:color w:val="000000"/>
                <w:sz w:val="20"/>
              </w:rPr>
              <w:t>27,49</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2E7AA79F" w14:textId="120726B7" w:rsidR="002E6F01" w:rsidRPr="000A661E" w:rsidRDefault="002E6F01" w:rsidP="002E6F01">
            <w:pPr>
              <w:widowControl w:val="0"/>
              <w:tabs>
                <w:tab w:val="left" w:pos="430"/>
              </w:tabs>
              <w:ind w:left="-137" w:right="63"/>
              <w:jc w:val="right"/>
              <w:rPr>
                <w:b/>
                <w:bCs/>
                <w:color w:val="000000"/>
                <w:sz w:val="20"/>
                <w:szCs w:val="20"/>
              </w:rPr>
            </w:pPr>
            <w:r>
              <w:rPr>
                <w:b/>
                <w:color w:val="000000"/>
                <w:sz w:val="20"/>
              </w:rPr>
              <w:t>25,26</w:t>
            </w:r>
          </w:p>
        </w:tc>
        <w:tc>
          <w:tcPr>
            <w:tcW w:w="539" w:type="pct"/>
            <w:tcBorders>
              <w:top w:val="single" w:sz="4" w:space="0" w:color="auto"/>
              <w:left w:val="single" w:sz="4" w:space="0" w:color="auto"/>
              <w:bottom w:val="single" w:sz="4" w:space="0" w:color="auto"/>
              <w:right w:val="single" w:sz="4" w:space="0" w:color="auto"/>
            </w:tcBorders>
          </w:tcPr>
          <w:p w14:paraId="327D457F" w14:textId="4899C121" w:rsidR="002E6F01" w:rsidRPr="000A661E" w:rsidRDefault="002E6F01" w:rsidP="002E6F01">
            <w:pPr>
              <w:ind w:left="-279" w:right="63"/>
              <w:jc w:val="right"/>
              <w:rPr>
                <w:b/>
                <w:bCs/>
                <w:color w:val="000000"/>
                <w:sz w:val="20"/>
                <w:szCs w:val="20"/>
              </w:rPr>
            </w:pPr>
            <w:r>
              <w:rPr>
                <w:b/>
                <w:color w:val="000000"/>
                <w:sz w:val="20"/>
              </w:rPr>
              <w:t>17,62</w:t>
            </w:r>
          </w:p>
        </w:tc>
        <w:tc>
          <w:tcPr>
            <w:tcW w:w="539" w:type="pct"/>
            <w:tcBorders>
              <w:top w:val="single" w:sz="4" w:space="0" w:color="auto"/>
              <w:left w:val="single" w:sz="4" w:space="0" w:color="auto"/>
              <w:bottom w:val="single" w:sz="4" w:space="0" w:color="auto"/>
              <w:right w:val="single" w:sz="4" w:space="0" w:color="auto"/>
            </w:tcBorders>
          </w:tcPr>
          <w:p w14:paraId="0ADFDE99" w14:textId="5B14E292" w:rsidR="002E6F01" w:rsidRPr="000A661E" w:rsidRDefault="008C55A4" w:rsidP="002E6F01">
            <w:pPr>
              <w:ind w:left="-279" w:right="63"/>
              <w:jc w:val="right"/>
              <w:rPr>
                <w:b/>
                <w:color w:val="000000"/>
                <w:sz w:val="20"/>
                <w:szCs w:val="20"/>
              </w:rPr>
            </w:pPr>
            <w:r>
              <w:rPr>
                <w:b/>
                <w:color w:val="000000"/>
                <w:sz w:val="20"/>
              </w:rPr>
              <w:t>19,84</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496B55AB" w14:textId="62726C6E" w:rsidR="002E6F01" w:rsidRPr="000A661E" w:rsidRDefault="002E6F01" w:rsidP="007C665E">
            <w:pPr>
              <w:ind w:left="-279" w:right="107"/>
              <w:jc w:val="right"/>
              <w:rPr>
                <w:rFonts w:eastAsiaTheme="minorHAnsi"/>
                <w:b/>
                <w:bCs/>
                <w:color w:val="000000"/>
                <w:sz w:val="20"/>
                <w:szCs w:val="20"/>
              </w:rPr>
            </w:pPr>
            <w:r>
              <w:rPr>
                <w:b/>
                <w:color w:val="000000"/>
                <w:sz w:val="20"/>
              </w:rPr>
              <w:t>51,35</w:t>
            </w:r>
            <w:r>
              <w:rPr>
                <w:color w:val="000000"/>
                <w:sz w:val="20"/>
                <w:vertAlign w:val="superscript"/>
              </w:rPr>
              <w:t>*</w:t>
            </w:r>
          </w:p>
        </w:tc>
      </w:tr>
      <w:tr w:rsidR="002E6F01" w:rsidRPr="000A661E" w14:paraId="0268F29E" w14:textId="77777777" w:rsidTr="00504CA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D591354" w14:textId="63CF8CCC" w:rsidR="002E6F01" w:rsidRPr="000A661E" w:rsidRDefault="002E6F01" w:rsidP="002E6F01">
            <w:pPr>
              <w:ind w:left="98"/>
              <w:jc w:val="left"/>
              <w:rPr>
                <w:color w:val="000000"/>
                <w:sz w:val="20"/>
                <w:szCs w:val="20"/>
              </w:rPr>
            </w:pPr>
            <w:r>
              <w:rPr>
                <w:color w:val="000000"/>
                <w:sz w:val="20"/>
              </w:rPr>
              <w:t>HCFC</w:t>
            </w:r>
            <w:r>
              <w:rPr>
                <w:color w:val="000000"/>
                <w:sz w:val="20"/>
              </w:rPr>
              <w:noBreakHyphen/>
              <w:t>141b en polioles premezclados importados**</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D476E6E" w14:textId="71219F89" w:rsidR="002E6F01" w:rsidRPr="000A661E" w:rsidRDefault="002E6F01" w:rsidP="002E6F01">
            <w:pPr>
              <w:widowControl w:val="0"/>
              <w:tabs>
                <w:tab w:val="left" w:pos="430"/>
              </w:tabs>
              <w:ind w:left="-137" w:right="63"/>
              <w:jc w:val="right"/>
              <w:rPr>
                <w:color w:val="000000"/>
                <w:sz w:val="20"/>
                <w:szCs w:val="20"/>
              </w:rPr>
            </w:pPr>
            <w:r>
              <w:rPr>
                <w:color w:val="000000"/>
                <w:sz w:val="20"/>
              </w:rPr>
              <w:t>10,82</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186467FA" w14:textId="31F24CB2" w:rsidR="002E6F01" w:rsidRPr="000A661E" w:rsidRDefault="002E6F01" w:rsidP="002E6F01">
            <w:pPr>
              <w:widowControl w:val="0"/>
              <w:tabs>
                <w:tab w:val="left" w:pos="430"/>
              </w:tabs>
              <w:ind w:left="-137" w:right="63"/>
              <w:jc w:val="right"/>
              <w:rPr>
                <w:color w:val="000000"/>
                <w:sz w:val="20"/>
                <w:szCs w:val="20"/>
              </w:rPr>
            </w:pPr>
            <w:r>
              <w:rPr>
                <w:color w:val="000000"/>
                <w:sz w:val="20"/>
              </w:rPr>
              <w:t>11,47</w:t>
            </w:r>
          </w:p>
        </w:tc>
        <w:tc>
          <w:tcPr>
            <w:tcW w:w="539" w:type="pct"/>
            <w:tcBorders>
              <w:top w:val="single" w:sz="4" w:space="0" w:color="auto"/>
              <w:left w:val="single" w:sz="4" w:space="0" w:color="auto"/>
              <w:bottom w:val="single" w:sz="4" w:space="0" w:color="auto"/>
              <w:right w:val="single" w:sz="4" w:space="0" w:color="auto"/>
            </w:tcBorders>
            <w:shd w:val="clear" w:color="auto" w:fill="auto"/>
            <w:noWrap/>
          </w:tcPr>
          <w:p w14:paraId="5EF59884" w14:textId="3775214E" w:rsidR="002E6F01" w:rsidRPr="000A661E" w:rsidRDefault="002E6F01" w:rsidP="002E6F01">
            <w:pPr>
              <w:widowControl w:val="0"/>
              <w:tabs>
                <w:tab w:val="left" w:pos="430"/>
              </w:tabs>
              <w:ind w:left="-137" w:right="63"/>
              <w:jc w:val="right"/>
              <w:rPr>
                <w:color w:val="000000"/>
                <w:sz w:val="20"/>
                <w:szCs w:val="20"/>
              </w:rPr>
            </w:pPr>
            <w:r>
              <w:rPr>
                <w:sz w:val="20"/>
              </w:rPr>
              <w:t>11,47</w:t>
            </w:r>
          </w:p>
        </w:tc>
        <w:tc>
          <w:tcPr>
            <w:tcW w:w="539" w:type="pct"/>
            <w:tcBorders>
              <w:top w:val="single" w:sz="4" w:space="0" w:color="auto"/>
              <w:left w:val="single" w:sz="4" w:space="0" w:color="auto"/>
              <w:bottom w:val="single" w:sz="4" w:space="0" w:color="auto"/>
              <w:right w:val="single" w:sz="4" w:space="0" w:color="auto"/>
            </w:tcBorders>
          </w:tcPr>
          <w:p w14:paraId="0EE8F0B9" w14:textId="00BEC6EB" w:rsidR="002E6F01" w:rsidRPr="000A661E" w:rsidRDefault="002E6F01" w:rsidP="002E6F01">
            <w:pPr>
              <w:ind w:left="-279" w:right="63"/>
              <w:jc w:val="right"/>
              <w:rPr>
                <w:color w:val="000000"/>
                <w:sz w:val="20"/>
                <w:szCs w:val="20"/>
              </w:rPr>
            </w:pPr>
            <w:r>
              <w:rPr>
                <w:color w:val="000000"/>
                <w:sz w:val="20"/>
              </w:rPr>
              <w:t>11,47</w:t>
            </w:r>
          </w:p>
        </w:tc>
        <w:tc>
          <w:tcPr>
            <w:tcW w:w="539" w:type="pct"/>
            <w:tcBorders>
              <w:top w:val="single" w:sz="4" w:space="0" w:color="auto"/>
              <w:left w:val="single" w:sz="4" w:space="0" w:color="auto"/>
              <w:bottom w:val="single" w:sz="4" w:space="0" w:color="auto"/>
              <w:right w:val="single" w:sz="4" w:space="0" w:color="auto"/>
            </w:tcBorders>
          </w:tcPr>
          <w:p w14:paraId="1967AAD9" w14:textId="448FB609" w:rsidR="002E6F01" w:rsidRPr="000A661E" w:rsidRDefault="00D24549" w:rsidP="002E6F01">
            <w:pPr>
              <w:ind w:left="-279" w:right="63"/>
              <w:jc w:val="right"/>
              <w:rPr>
                <w:rFonts w:eastAsiaTheme="minorHAnsi"/>
                <w:color w:val="000000"/>
                <w:sz w:val="20"/>
                <w:szCs w:val="20"/>
              </w:rPr>
            </w:pPr>
            <w:r>
              <w:rPr>
                <w:color w:val="000000"/>
                <w:sz w:val="20"/>
              </w:rPr>
              <w:t>11,47</w:t>
            </w:r>
          </w:p>
        </w:tc>
        <w:tc>
          <w:tcPr>
            <w:tcW w:w="623" w:type="pct"/>
            <w:tcBorders>
              <w:top w:val="single" w:sz="4" w:space="0" w:color="auto"/>
              <w:left w:val="single" w:sz="4" w:space="0" w:color="auto"/>
              <w:bottom w:val="single" w:sz="4" w:space="0" w:color="auto"/>
              <w:right w:val="single" w:sz="4" w:space="0" w:color="auto"/>
            </w:tcBorders>
            <w:shd w:val="clear" w:color="auto" w:fill="auto"/>
            <w:noWrap/>
          </w:tcPr>
          <w:p w14:paraId="3911FECE" w14:textId="448B0CDC" w:rsidR="002E6F01" w:rsidRPr="000A661E" w:rsidRDefault="002E6F01" w:rsidP="007C665E">
            <w:pPr>
              <w:ind w:left="-279" w:right="-19"/>
              <w:jc w:val="right"/>
              <w:rPr>
                <w:rFonts w:eastAsiaTheme="minorHAnsi"/>
                <w:color w:val="000000"/>
                <w:sz w:val="20"/>
                <w:szCs w:val="20"/>
              </w:rPr>
            </w:pPr>
            <w:r>
              <w:rPr>
                <w:sz w:val="20"/>
              </w:rPr>
              <w:t>7,90</w:t>
            </w:r>
            <w:r>
              <w:rPr>
                <w:color w:val="000000"/>
                <w:sz w:val="20"/>
                <w:vertAlign w:val="superscript"/>
              </w:rPr>
              <w:t>***</w:t>
            </w:r>
          </w:p>
        </w:tc>
      </w:tr>
    </w:tbl>
    <w:p w14:paraId="23937EC9" w14:textId="7A2DA4DE" w:rsidR="000A2BC1" w:rsidRPr="000A661E" w:rsidRDefault="000A2BC1" w:rsidP="000A2BC1">
      <w:pPr>
        <w:rPr>
          <w:sz w:val="18"/>
          <w:szCs w:val="18"/>
        </w:rPr>
      </w:pPr>
      <w:r>
        <w:rPr>
          <w:sz w:val="18"/>
          <w:vertAlign w:val="superscript"/>
        </w:rPr>
        <w:t>**</w:t>
      </w:r>
      <w:r>
        <w:rPr>
          <w:sz w:val="18"/>
        </w:rPr>
        <w:t xml:space="preserve"> El nivel básico de referencia incluye 114,09 t (12,55 toneladas PAO) de HCFC-141b; sustancia cuyo consumo ha sido nulo desde 2014.</w:t>
      </w:r>
    </w:p>
    <w:p w14:paraId="4814A350" w14:textId="24C7BB46" w:rsidR="00C038BF" w:rsidRPr="000A661E" w:rsidRDefault="005959E9" w:rsidP="00C038BF">
      <w:pPr>
        <w:rPr>
          <w:strike/>
          <w:sz w:val="18"/>
          <w:szCs w:val="18"/>
        </w:rPr>
      </w:pPr>
      <w:r>
        <w:rPr>
          <w:sz w:val="18"/>
          <w:vertAlign w:val="superscript"/>
        </w:rPr>
        <w:t>**</w:t>
      </w:r>
      <w:r>
        <w:rPr>
          <w:sz w:val="18"/>
        </w:rPr>
        <w:t xml:space="preserve"> Datos del programa de país.</w:t>
      </w:r>
    </w:p>
    <w:p w14:paraId="5ACA0356" w14:textId="28B9280E" w:rsidR="00C038BF" w:rsidRPr="000A661E" w:rsidRDefault="00C038BF" w:rsidP="00C42EA5">
      <w:pPr>
        <w:rPr>
          <w:sz w:val="18"/>
          <w:szCs w:val="18"/>
        </w:rPr>
      </w:pPr>
      <w:r>
        <w:rPr>
          <w:sz w:val="18"/>
          <w:vertAlign w:val="superscript"/>
        </w:rPr>
        <w:t>***</w:t>
      </w:r>
      <w:r>
        <w:rPr>
          <w:sz w:val="18"/>
        </w:rPr>
        <w:t xml:space="preserve"> Consumo promedio entre 2007 y 2009.</w:t>
      </w:r>
    </w:p>
    <w:p w14:paraId="71B2B300" w14:textId="3808D960" w:rsidR="008638CF" w:rsidRPr="000A661E" w:rsidRDefault="008638CF" w:rsidP="008638CF">
      <w:pPr>
        <w:pStyle w:val="Heading1"/>
        <w:spacing w:before="240"/>
      </w:pPr>
      <w:r>
        <w:t>El consumo de HCFC ha estado disminuyendo debido a las actividades ejecutadas en el marco del PGEH, en particular, la prohibición de la importación de HCFC-141b puro; y la introducción de tecnologías alternativas a los HCFC. La reducción en 2021 probablemente se debió a la inestabilidad económica del país y a la pandemia del COVID-19, y el aumento en 2022 refleja la recuperación de la actividad económica tras la pandemia. El uso de HCFC</w:t>
      </w:r>
      <w:r>
        <w:noBreakHyphen/>
        <w:t>141b contenido en polioles premezclados importados ha aumentado desde el punto de partida para la reducción acumulativa debido a la recuperación económica después de la pandemia del COVID-19; sin embargo, se está ejecutando un proyecto para eliminar totalmente este uso para el 1 de enero de 2025.</w:t>
      </w:r>
    </w:p>
    <w:p w14:paraId="6F58CC85" w14:textId="77777777" w:rsidR="00C038BF" w:rsidRPr="000A661E" w:rsidRDefault="00C038BF" w:rsidP="00AF34A5">
      <w:pPr>
        <w:spacing w:after="240"/>
        <w:rPr>
          <w:i/>
        </w:rPr>
      </w:pPr>
      <w:r>
        <w:rPr>
          <w:i/>
        </w:rPr>
        <w:t>Informe de ejecución del programa de país</w:t>
      </w:r>
    </w:p>
    <w:p w14:paraId="6395BB3B" w14:textId="77777777" w:rsidR="004E50D2" w:rsidRPr="000A661E" w:rsidRDefault="00C038BF" w:rsidP="004E50D2">
      <w:pPr>
        <w:pStyle w:val="Heading1"/>
        <w:rPr>
          <w:i/>
        </w:rPr>
      </w:pPr>
      <w:r>
        <w:t xml:space="preserve">El Gobierno de Marruecos notificó datos de consumo de HCFC por sector en el marco del informe sobre la ejecución del programa de país de 2022 que concuerdan con los datos notificados con arreglo al Artículo 7 del Protocolo de Montreal. </w:t>
      </w:r>
    </w:p>
    <w:p w14:paraId="333E164B" w14:textId="2C2D5EAC" w:rsidR="00C038BF" w:rsidRPr="000A661E" w:rsidRDefault="00C038BF" w:rsidP="004E50D2">
      <w:pPr>
        <w:pStyle w:val="Heading1"/>
        <w:numPr>
          <w:ilvl w:val="0"/>
          <w:numId w:val="0"/>
        </w:numPr>
        <w:rPr>
          <w:i/>
        </w:rPr>
      </w:pPr>
      <w:r>
        <w:rPr>
          <w:i/>
        </w:rPr>
        <w:t>Informe de verificación</w:t>
      </w:r>
    </w:p>
    <w:p w14:paraId="783590E4" w14:textId="4BB61C68" w:rsidR="00F74279" w:rsidRPr="000A661E" w:rsidRDefault="00C038BF" w:rsidP="00814D1A">
      <w:pPr>
        <w:pStyle w:val="Heading1"/>
        <w:spacing w:after="0"/>
      </w:pPr>
      <w:r>
        <w:t xml:space="preserve">El informe de verificación confirmó que el Gobierno de Marruecos estaba aplicando un sistema de concesión de licencias y cupos para las importaciones y exportaciones de HCFC, y que el consumo total de </w:t>
      </w:r>
      <w:r>
        <w:lastRenderedPageBreak/>
        <w:t>HCFC notificado de acuerdo con el Artículo 7 del Protocolo de Montreal para el año 2021 era correcto, tal como se muestra en el cuadro 1 anterior. Sin embargo, para 2022, el consumo notificado con arreglo al Artículo 7 es de 5,43 t (0,30 toneladas PAO) más que el consumo verificado. Esto se debe a la inclusión de una importación no realizada en los datos del Artículo 7. Los datos conforme al Artículo 7 se revisarán en consecuencia. En la verificación se concluyó que Marruecos cumple con el consumo máximo permitido para 2021 y 2022 de las sustancias del grupo I del anexo C, tal como se estipula en el Acuerdo con el Comité Ejecutivo.</w:t>
      </w:r>
    </w:p>
    <w:p w14:paraId="07EEBEE2" w14:textId="2A56F899" w:rsidR="0001509C" w:rsidRPr="000A661E" w:rsidRDefault="0001509C" w:rsidP="0001509C">
      <w:pPr>
        <w:keepNext/>
        <w:keepLines/>
        <w:spacing w:after="240"/>
        <w:rPr>
          <w:u w:val="single"/>
        </w:rPr>
      </w:pPr>
      <w:r>
        <w:rPr>
          <w:u w:val="single"/>
        </w:rPr>
        <w:t>Situación de ejecución de la etapa I del plan de gestión de eliminación de los HCFC</w:t>
      </w:r>
    </w:p>
    <w:p w14:paraId="6D1D8A2A" w14:textId="304F670D" w:rsidR="0001509C" w:rsidRPr="000A661E" w:rsidRDefault="0001509C" w:rsidP="00A15A43">
      <w:pPr>
        <w:pStyle w:val="Heading1"/>
      </w:pPr>
      <w:r>
        <w:t>La etapa I del PGEH se completó el 31 de diciembre de 2021. El informe de terminación de proyecto se presentó el 11 de marzo de 2022.</w:t>
      </w:r>
    </w:p>
    <w:p w14:paraId="731040DA" w14:textId="0EE4327B" w:rsidR="00C038BF" w:rsidRPr="000A661E" w:rsidRDefault="00C038BF" w:rsidP="00AF34A5">
      <w:pPr>
        <w:spacing w:after="240"/>
        <w:rPr>
          <w:u w:val="single"/>
        </w:rPr>
      </w:pPr>
      <w:r>
        <w:rPr>
          <w:u w:val="single"/>
        </w:rPr>
        <w:t>Informe sobre la marcha de las actividades relativo a la ejecución del primer tramo de la etapa II del plan de gestión de eliminación de los HCFC</w:t>
      </w:r>
    </w:p>
    <w:p w14:paraId="54B0AC7F" w14:textId="77777777" w:rsidR="00C038BF" w:rsidRPr="000A661E" w:rsidRDefault="00C038BF" w:rsidP="00AF34A5">
      <w:pPr>
        <w:spacing w:after="240"/>
        <w:rPr>
          <w:i/>
        </w:rPr>
      </w:pPr>
      <w:r>
        <w:rPr>
          <w:i/>
        </w:rPr>
        <w:t>Marco jurídico</w:t>
      </w:r>
    </w:p>
    <w:p w14:paraId="147F6747" w14:textId="4665792A" w:rsidR="00E078E4" w:rsidRPr="000A661E" w:rsidRDefault="00A02505" w:rsidP="00594933">
      <w:pPr>
        <w:pStyle w:val="Heading1"/>
        <w:rPr>
          <w:iCs/>
        </w:rPr>
      </w:pPr>
      <w:r>
        <w:t>El Gobierno de Marruecos ha estado aplicando el sistema de concesión de licencias y cupos para controlar la importación de HCFC. En 2014 se inició un sistema electrónico de otorgamiento de licencias, que entró en vigor en 2015. El 1 de enero de 2015 se prohibió el HCFC</w:t>
      </w:r>
      <w:r>
        <w:noBreakHyphen/>
        <w:t>141b puro para mantener la eliminación en el sector de fabricación de espumas. Marruecos ratificó la Enmienda de Kigali el 22 de abril de 2022 y está preparando la inclusión de HFC en el sistema electrónico de otorgamiento de licencias.</w:t>
      </w:r>
    </w:p>
    <w:p w14:paraId="073EEB92" w14:textId="404D8BE6" w:rsidR="00C038BF" w:rsidRPr="000A661E" w:rsidRDefault="00B93C92" w:rsidP="0066389F">
      <w:pPr>
        <w:keepNext/>
        <w:spacing w:after="240"/>
        <w:rPr>
          <w:iCs/>
        </w:rPr>
      </w:pPr>
      <w:r>
        <w:rPr>
          <w:i/>
        </w:rPr>
        <w:t>Sector de fabricación</w:t>
      </w:r>
    </w:p>
    <w:p w14:paraId="36D2812C" w14:textId="324F92BD" w:rsidR="00A15EC0" w:rsidRPr="000A661E" w:rsidRDefault="00646DEA" w:rsidP="004543A6">
      <w:pPr>
        <w:pStyle w:val="Heading1"/>
      </w:pPr>
      <w:r>
        <w:t>En el marco del proyecto de inversión para eliminar el HCFC-141b contenido en polioles premezclados en el sector de espumas de poliuretano, se ha firmado un contrato con la empresa Métaux Profilage Isolation (MPI) para la conversión de una línea de fabricación a ciclopentano. Se ha completado la licitación para el suministro de tecnología de ciclopentano y se ha seleccionado un proveedor. Se ha iniciado la adquisición de equipos; y se espera que se entreguen equipos en el primer semestre de 2024. MPI está llevando a cabo los estudios preparatorios para la instalación del depósito de ciclopentano y los equipos necesarios, y está preparando una solicitud a las autoridades locales para los permisos y certificados.</w:t>
      </w:r>
    </w:p>
    <w:p w14:paraId="481F8D4C" w14:textId="65B65F59" w:rsidR="002503F5" w:rsidRPr="000A661E" w:rsidRDefault="00A15EC0" w:rsidP="004543A6">
      <w:pPr>
        <w:pStyle w:val="Heading1"/>
      </w:pPr>
      <w:r>
        <w:t>Se proporcionará asistencia técnica a las tres empresas restantes una vez que se complete la conversión de MPI.</w:t>
      </w:r>
    </w:p>
    <w:p w14:paraId="7F47A0EA" w14:textId="70969AF2" w:rsidR="00C038BF" w:rsidRPr="000A661E" w:rsidRDefault="00C038BF" w:rsidP="00AF34A5">
      <w:pPr>
        <w:keepNext/>
        <w:spacing w:after="240"/>
        <w:rPr>
          <w:i/>
        </w:rPr>
      </w:pPr>
      <w:r>
        <w:rPr>
          <w:i/>
        </w:rPr>
        <w:t>Sector de servicio y mantenimiento de equipos de refrigeración y aire acondicionado</w:t>
      </w:r>
    </w:p>
    <w:p w14:paraId="4D9BDFE1" w14:textId="0DBBAF80" w:rsidR="00C038BF" w:rsidRPr="000A661E" w:rsidRDefault="003A278C" w:rsidP="00C038BF">
      <w:pPr>
        <w:pStyle w:val="Heading1"/>
        <w:keepNext/>
      </w:pPr>
      <w:r>
        <w:t>Durante el primer tramo se llevaron a cabo las actividades siguientes:</w:t>
      </w:r>
    </w:p>
    <w:p w14:paraId="4D2860E6" w14:textId="1B9B2D21" w:rsidR="003A278C" w:rsidRPr="000A661E" w:rsidRDefault="003A278C" w:rsidP="003A278C">
      <w:pPr>
        <w:pStyle w:val="Heading2"/>
      </w:pPr>
      <w:r>
        <w:t>Se ha contratado a un experto nacional y a un experto internacional para elaborar el código de prácticas para el sector de servicio y mantenimiento de equipos de refrigeración y aire acondicionado. Se celebraron reuniones de coordinación con el Instituto Marroquí de Normalización (IMANOR) para deliberar sobre el contenido del código. Se prevé finalizar el código para finales de 2023 después de una reunión de consulta con las partes interesadas;</w:t>
      </w:r>
    </w:p>
    <w:p w14:paraId="211A2C4D" w14:textId="0F3159CB" w:rsidR="003A278C" w:rsidRPr="000A661E" w:rsidRDefault="003A278C" w:rsidP="003A278C">
      <w:pPr>
        <w:pStyle w:val="Heading2"/>
      </w:pPr>
      <w:r>
        <w:t>Se ha contratado a un experto nacional y un experto internacional para elaborar módulos de capacitación sobre buenas prácticas de servicio y mantenimiento y la certificación de técnicos. Se ha redactado el primer borrador de los módulos, y se prevé que las partes interesadas lo validen para finales de 2023;</w:t>
      </w:r>
    </w:p>
    <w:p w14:paraId="3283C59C" w14:textId="5B0A3471" w:rsidR="003A278C" w:rsidRPr="000A661E" w:rsidRDefault="003A278C" w:rsidP="003A278C">
      <w:pPr>
        <w:pStyle w:val="Heading2"/>
      </w:pPr>
      <w:r>
        <w:t xml:space="preserve">Se celebró un taller con el apoyo de tres expertos internacionales (uno de ellos mujer) para discutir el establecimiento de un sistema de certificación de técnicos, la elaboración de un </w:t>
      </w:r>
      <w:r>
        <w:lastRenderedPageBreak/>
        <w:t>código de prácticas y el diseño del marco institucional y jurídico para la certificación; asistieron al taller 25 agentes interesados (30 por ciento de mujeres). Continúa la coordinación entre la Dependencia Nacional del Ozono y el IMANOR sobre el asunto;</w:t>
      </w:r>
    </w:p>
    <w:p w14:paraId="0440CCCA" w14:textId="09436216" w:rsidR="003A278C" w:rsidRPr="000A661E" w:rsidRDefault="003A278C" w:rsidP="00AE7527">
      <w:pPr>
        <w:pStyle w:val="Heading2"/>
        <w:keepNext/>
        <w:widowControl/>
      </w:pPr>
      <w:r>
        <w:t>Se han adquirido herramientas y equipos (p. ej., bombas de vacío, manómetros digitales, escalas electrónicas, detectores de fugas, colectores digitales, unidades de recuperación y reciclaje, ensanchadores, juegos de soldadura) para seis centros de capacitación y se prevé que se entreguen para finales de 2023. Ha comenzado la adquisición de la segunda partida de equipos (incluidos equipos de capacitación en refrigeración y aire acondicionado, identificadores de refrigerantes y juegos de verificación de contaminantes) para los seis centros de capacitación, y se prevé que los equipos se entreguen en el primer trimestre de 2024;</w:t>
      </w:r>
    </w:p>
    <w:p w14:paraId="44FD1010" w14:textId="0F5820FF" w:rsidR="003A278C" w:rsidRPr="000A661E" w:rsidRDefault="003A278C" w:rsidP="003A278C">
      <w:pPr>
        <w:pStyle w:val="Heading2"/>
      </w:pPr>
      <w:r>
        <w:t xml:space="preserve">Se ha contratado a un experto nacional para llevar a cabo el estudio preliminar para la introducción del sistema de recuperación, reciclado y regeneración de refrigerantes; se ha elaborado un plan de trabajo para celebrar consultas con las partes interesadas; y se prevé que el primer borrador del estudio se termine para noviembre de 2023; </w:t>
      </w:r>
    </w:p>
    <w:p w14:paraId="2379E09C" w14:textId="42E8610D" w:rsidR="003A278C" w:rsidRPr="000A661E" w:rsidRDefault="003A278C" w:rsidP="003A278C">
      <w:pPr>
        <w:pStyle w:val="Heading2"/>
      </w:pPr>
      <w:r>
        <w:t>Se ha identificado una lista de instructores que se capacitarán en buenas prácticas de servicio y mantenimiento. La capacitación cubrirá la reducción de fugas y el confinamiento de refrigerantes; la recuperación, reciclaje y regeneración de refrigerantes ; y el mantenimiento de equipos con refrigerantes inflamables. Se ha contratado a un experto nacional para llevar a cabo la capacitación en el cuarto trimestre de 2023; y</w:t>
      </w:r>
    </w:p>
    <w:p w14:paraId="1770CB72" w14:textId="2870F038" w:rsidR="00027849" w:rsidRPr="000A661E" w:rsidRDefault="00027849" w:rsidP="00027849">
      <w:pPr>
        <w:pStyle w:val="Heading2"/>
      </w:pPr>
      <w:r>
        <w:t>Se celebró un taller de sensibilización y capacitación para 179 participantes; y un consultor de la ONUDI hizo una presentación sobre los nuevos módulos de capacitación y sobre un sistema de recuperación, reciclaje y regeneración.</w:t>
      </w:r>
    </w:p>
    <w:p w14:paraId="49B83681" w14:textId="5C29785C" w:rsidR="00C038BF" w:rsidRPr="000A661E" w:rsidRDefault="00C038BF" w:rsidP="00AF34A5">
      <w:pPr>
        <w:spacing w:after="240"/>
        <w:rPr>
          <w:i/>
        </w:rPr>
      </w:pPr>
      <w:r>
        <w:rPr>
          <w:i/>
        </w:rPr>
        <w:t>Ejecución y seguimiento del proyecto</w:t>
      </w:r>
    </w:p>
    <w:p w14:paraId="3D43933B" w14:textId="3B712AEC" w:rsidR="00977313" w:rsidRPr="000A661E" w:rsidRDefault="00EE52BC" w:rsidP="00DD2037">
      <w:pPr>
        <w:pStyle w:val="Heading1"/>
      </w:pPr>
      <w:r>
        <w:t>Desembolsos para coordinación, ejecución y presentación de informes del proyecto: un total de 35.136 $EUA, para consultores (18.570 $EUA), viajes (4.566 $EUA), actos informativos (4.500 $EUA), y verificación (7.500 $EUA).</w:t>
      </w:r>
    </w:p>
    <w:p w14:paraId="40DE1C35" w14:textId="7289A32C" w:rsidR="00C038BF" w:rsidRPr="000A661E" w:rsidRDefault="00C038BF" w:rsidP="00AF34A5">
      <w:pPr>
        <w:spacing w:after="240"/>
      </w:pPr>
      <w:r>
        <w:rPr>
          <w:u w:val="single"/>
        </w:rPr>
        <w:t>Nivel de desembolsos de los fondos</w:t>
      </w:r>
    </w:p>
    <w:p w14:paraId="526ABE75" w14:textId="77777777" w:rsidR="00383653" w:rsidRPr="000A661E" w:rsidRDefault="00C038BF" w:rsidP="003300B4">
      <w:pPr>
        <w:pStyle w:val="Heading1"/>
      </w:pPr>
      <w:r>
        <w:t xml:space="preserve">En octubre de 2023, de los 370.000 $EUA aprobados para la ONUDI en el sector de servicio y mantenimiento, se habían desembolsado 83.798 $EUA (23 por ciento). El saldo de 286.202 $EUA se desembolsará en 2024. </w:t>
      </w:r>
    </w:p>
    <w:p w14:paraId="548288E2" w14:textId="24288A49" w:rsidR="00C038BF" w:rsidRPr="000A661E" w:rsidRDefault="00383653" w:rsidP="004D2024">
      <w:pPr>
        <w:pStyle w:val="Heading1"/>
      </w:pPr>
      <w:r>
        <w:t xml:space="preserve">El proyecto de inversión para eliminar el HCFC-141b contenido en polioles premezclados importados aprobado en la 91ª reunión se encuentra en la etapa inicial de ejecución, y no se ha hecho ningún desembolso. </w:t>
      </w:r>
    </w:p>
    <w:p w14:paraId="033C1F37" w14:textId="19A01410" w:rsidR="00C038BF" w:rsidRPr="000A661E" w:rsidRDefault="00C038BF" w:rsidP="00E46914">
      <w:pPr>
        <w:spacing w:before="240" w:after="240"/>
        <w:rPr>
          <w:u w:val="single"/>
        </w:rPr>
      </w:pPr>
      <w:r>
        <w:rPr>
          <w:u w:val="single"/>
        </w:rPr>
        <w:t>Plan de ejecución para el segundo tramo de la etapa II del plan de gestión de eliminación de los HCFC</w:t>
      </w:r>
    </w:p>
    <w:p w14:paraId="1CF5EE67" w14:textId="343199B2" w:rsidR="00C038BF" w:rsidRPr="000A661E" w:rsidRDefault="00C038BF" w:rsidP="00C038BF">
      <w:pPr>
        <w:pStyle w:val="Heading1"/>
      </w:pPr>
      <w:bookmarkStart w:id="1" w:name="_Hlk126934425"/>
      <w:bookmarkStart w:id="2" w:name="_Hlk126663552"/>
      <w:r>
        <w:t>Entre diciembre de 2024 y junio de 2025 se llevarán a cabo las actividades siguientes:</w:t>
      </w:r>
    </w:p>
    <w:p w14:paraId="78401A85" w14:textId="334ABB74" w:rsidR="000B26C1" w:rsidRPr="000A661E" w:rsidRDefault="000B26C1" w:rsidP="000B26C1">
      <w:pPr>
        <w:pStyle w:val="Heading2"/>
      </w:pPr>
      <w:r>
        <w:t>Capacitación de 250 técnicos de servicio y mantenimiento de equipos de refrigeración y aire acondicionado (20 por ciento de mujeres) sobre buenas prácticas de gestión y manipulación de refrigerantes y equipos que los contienen, control de fugas, recuperación de refrigerantes, y servicio y mantenimiento de equipos que utilizan refrigerantes inflamables (85.000 $EUA);</w:t>
      </w:r>
    </w:p>
    <w:p w14:paraId="4E4657AD" w14:textId="1B864F18" w:rsidR="000B26C1" w:rsidRPr="000A661E" w:rsidRDefault="000B26C1" w:rsidP="00AF5440">
      <w:pPr>
        <w:pStyle w:val="Heading2"/>
        <w:keepNext/>
        <w:keepLines/>
      </w:pPr>
      <w:r>
        <w:lastRenderedPageBreak/>
        <w:t>Capacitación y certificación de 30 instructores (50 por ciento de mujeres) que, a su vez, formarán y evaluarán a técnicos en el marco del programa de certificación. La capacitación cubre buenas prácticas de servicio y mantenimiento; reducción de fugas y confinamiento de refrigerantes; recuperación, reciclaje y reutilización de refrigerantes; equipos de servicio y mantenimiento que utilizan refrigerantes inflamables (20.000 $EUA);</w:t>
      </w:r>
    </w:p>
    <w:p w14:paraId="7B9E6F52" w14:textId="591FBB33" w:rsidR="000B26C1" w:rsidRPr="000A661E" w:rsidRDefault="000B26C1" w:rsidP="008C2B2C">
      <w:pPr>
        <w:pStyle w:val="Heading2"/>
        <w:widowControl/>
      </w:pPr>
      <w:r>
        <w:t>Sobre la base del estudio terminado en el primer tramo, se seleccionará una entidad para alojar el centro de recuperación, reciclaje y regeneración, teniendo en cuenta la capacidad de la entidad de gestionar el centro de manera sostenible; y se comprarán 50 juegos de máquinas de recuperación y se distribuirán a talleres y técnicos de diferentes lugares del país para apoyar el programa de recuperación, reciclaje y regeneración (145.000 $EUA);</w:t>
      </w:r>
    </w:p>
    <w:p w14:paraId="08219713" w14:textId="52EBA80E" w:rsidR="000B26C1" w:rsidRPr="000A661E" w:rsidRDefault="000B26C1" w:rsidP="000B26C1">
      <w:pPr>
        <w:pStyle w:val="Heading2"/>
      </w:pPr>
      <w:r>
        <w:t>Se llevará a cabo un estudio sobre el uso de refrigerantes en el sector pesquero. Se celebrará un taller con 50 participantes (20 por ciento de mujeres) para difundir los resultados del estudio y sensibilizar sobre el Protocolo de Montreal y la necesidad de eliminar los HCFC (10.000 $EUA);</w:t>
      </w:r>
    </w:p>
    <w:p w14:paraId="2F57B79E" w14:textId="07EF27A7" w:rsidR="00B2476F" w:rsidRPr="000A661E" w:rsidRDefault="00B2476F" w:rsidP="00B2476F">
      <w:pPr>
        <w:pStyle w:val="Heading2"/>
      </w:pPr>
      <w:r>
        <w:t>Actividades de sensibilización para 50 personas en colaboración con la Asociación Marroquí de Profesionales de Refrigeración, centradas en la participación de las mujeres en la eliminación de los HCFC y en las actividades del sector de refrigeración y aire acondicionado (5.000 $EUA); y</w:t>
      </w:r>
    </w:p>
    <w:p w14:paraId="5FD9E551" w14:textId="5C6F865E" w:rsidR="001B0901" w:rsidRPr="000A661E" w:rsidRDefault="001B0901" w:rsidP="001B0901">
      <w:pPr>
        <w:pStyle w:val="Heading2"/>
      </w:pPr>
      <w:r>
        <w:t>Coordinación, supervisión y presentación de informes del proyecto por un costo de</w:t>
      </w:r>
      <w:r w:rsidR="00AF5440">
        <w:t> </w:t>
      </w:r>
      <w:r>
        <w:t>40.000</w:t>
      </w:r>
      <w:r w:rsidR="00AF5440">
        <w:t> </w:t>
      </w:r>
      <w:r>
        <w:t>$EUA para personal y consultores (21.875 $EUA), viajes (5.625 $EUA), reuniones y actos informativos (5.000 $EUA), y verificación (7.500 $EUA).</w:t>
      </w:r>
    </w:p>
    <w:bookmarkEnd w:id="1"/>
    <w:bookmarkEnd w:id="2"/>
    <w:p w14:paraId="4517EB49" w14:textId="41128DD1" w:rsidR="00C038BF" w:rsidRPr="000A661E" w:rsidRDefault="00C038BF" w:rsidP="003D1668">
      <w:pPr>
        <w:keepNext/>
        <w:keepLines/>
        <w:spacing w:before="360" w:after="240"/>
        <w:jc w:val="center"/>
        <w:rPr>
          <w:b/>
        </w:rPr>
      </w:pPr>
      <w:r>
        <w:rPr>
          <w:b/>
        </w:rPr>
        <w:t>OBSERVACIONES Y RECOMENDACIÓN DE LA SECRETARÍA</w:t>
      </w:r>
    </w:p>
    <w:p w14:paraId="386EBB2E" w14:textId="77777777" w:rsidR="00C038BF" w:rsidRPr="000A661E" w:rsidRDefault="00C038BF" w:rsidP="00C038BF">
      <w:pPr>
        <w:keepNext/>
        <w:keepLines/>
        <w:rPr>
          <w:b/>
        </w:rPr>
      </w:pPr>
      <w:r>
        <w:rPr>
          <w:b/>
        </w:rPr>
        <w:t>OBSERVACIONES</w:t>
      </w:r>
    </w:p>
    <w:p w14:paraId="5F687DD6" w14:textId="2E7FF46C" w:rsidR="00A31333" w:rsidRPr="000A661E" w:rsidRDefault="00A31333" w:rsidP="00A31333">
      <w:pPr>
        <w:keepNext/>
        <w:keepLines/>
        <w:spacing w:before="240" w:after="240"/>
      </w:pPr>
      <w:r>
        <w:rPr>
          <w:u w:val="single"/>
        </w:rPr>
        <w:t>Informe sobre el consumo de HCFC</w:t>
      </w:r>
    </w:p>
    <w:p w14:paraId="4F4D04AA" w14:textId="599D05EE" w:rsidR="00D72AC8" w:rsidRPr="000A661E" w:rsidRDefault="00D72AC8" w:rsidP="00C77242">
      <w:pPr>
        <w:pStyle w:val="Heading1"/>
      </w:pPr>
      <w:r>
        <w:t>Se notificó una importación de HCFC-141b contenido en polioles premezclados de 104,30 t para cada año entre 2019 y 2022 en el marco de los datos del programa de país. La ONUDI explicó que el HCFC</w:t>
      </w:r>
      <w:r w:rsidR="00AF5440">
        <w:noBreakHyphen/>
      </w:r>
      <w:r>
        <w:t>141b contenido en polioles premezclados importados se incluyó en el sistema de otorgamiento de licencias solo a partir de octubre de 2022. Las importaciones notificadas para el período de 2019 a 2022 se estimaron sobre la base de una consulta con los sectores. Esta consulta indicó que el consumo se ha mantenido estable desde 2019, por lo que se utilizó la misma estimación para cada año. La presentación de informes para 2023 se basará en los datos recopilados oficialmente.</w:t>
      </w:r>
    </w:p>
    <w:p w14:paraId="3C430AEC" w14:textId="776929AE" w:rsidR="00C038BF" w:rsidRPr="000A661E" w:rsidRDefault="00C038BF" w:rsidP="003D1668">
      <w:pPr>
        <w:keepNext/>
        <w:keepLines/>
        <w:spacing w:before="240" w:after="240"/>
        <w:rPr>
          <w:u w:val="single"/>
        </w:rPr>
      </w:pPr>
      <w:r>
        <w:rPr>
          <w:u w:val="single"/>
        </w:rPr>
        <w:t>Informe sobre la marcha de las actividades relativo a la ejecución del primer tramo de la etapa II del plan de gestión de eliminación de los HCFC</w:t>
      </w:r>
    </w:p>
    <w:p w14:paraId="67F85808" w14:textId="44AB5D24" w:rsidR="00C038BF" w:rsidRPr="000A661E" w:rsidRDefault="00C038BF" w:rsidP="003D1668">
      <w:pPr>
        <w:keepNext/>
        <w:keepLines/>
        <w:spacing w:before="240" w:after="240"/>
        <w:rPr>
          <w:i/>
        </w:rPr>
      </w:pPr>
      <w:r>
        <w:rPr>
          <w:i/>
        </w:rPr>
        <w:t>Marco jurídico</w:t>
      </w:r>
    </w:p>
    <w:p w14:paraId="3D560EC9" w14:textId="5E951778" w:rsidR="00C038BF" w:rsidRPr="000A661E" w:rsidRDefault="00C038BF" w:rsidP="00C038BF">
      <w:pPr>
        <w:pStyle w:val="Heading1"/>
        <w:widowControl w:val="0"/>
      </w:pPr>
      <w:r>
        <w:t>El Gobierno de Marruecos ya expidió cupos de importación para los HCFC correspondientes a 2023, por un total de 18,98 toneladas PAO, cifra que está por debajo de los objetivos de control del Protocolo de Montreal y los objetivos establecidos en el Acuerdo con el Comité Ejecutivo.</w:t>
      </w:r>
    </w:p>
    <w:p w14:paraId="2707C33B" w14:textId="77777777" w:rsidR="00C038BF" w:rsidRPr="000A661E" w:rsidRDefault="00C038BF" w:rsidP="003D1668">
      <w:pPr>
        <w:widowControl w:val="0"/>
        <w:spacing w:after="240"/>
        <w:rPr>
          <w:i/>
        </w:rPr>
      </w:pPr>
      <w:r>
        <w:rPr>
          <w:i/>
        </w:rPr>
        <w:t>Sector de servicio y mantenimiento de equipos de refrigeración</w:t>
      </w:r>
    </w:p>
    <w:p w14:paraId="709289E0" w14:textId="186CF82E" w:rsidR="00E46DB3" w:rsidRPr="000A661E" w:rsidRDefault="00B47F3F" w:rsidP="0021271D">
      <w:pPr>
        <w:pStyle w:val="Heading1"/>
      </w:pPr>
      <w:r>
        <w:t xml:space="preserve">La Secretaría preguntó acerca de las razones de la demora en varias actividades, inclusive el establecimiento de un sistema de otorgamiento de licencias para equipos que utilizan HCFC-22, la </w:t>
      </w:r>
      <w:r>
        <w:rPr>
          <w:color w:val="000000"/>
        </w:rPr>
        <w:t xml:space="preserve">capacitación </w:t>
      </w:r>
      <w:r>
        <w:rPr>
          <w:color w:val="000000"/>
        </w:rPr>
        <w:lastRenderedPageBreak/>
        <w:t>de instructores para funcionarios de aduanas,</w:t>
      </w:r>
      <w:r>
        <w:t xml:space="preserve"> y el estudio sobre el sector pesquero. La ONUDI aclaró que la Dependencia Nacional del Ozono dio prioridad al establecimiento de marcos reglamentarios para el sistema de certificación y al sistema de recuperación, reciclaje y regeneración de refrigerantes. El sistema de otorgamiento de licencias para los equipos que utilizan HCFC-22 se desarrollaría solamente una vez que se hayan puesto en marcha dichos marcos regulatorios. La capacitación de instructores para formación aduanera se ha previsto para noviembre de 2023, comenzando con la selección de instructores. Para el estudio del sector pesquero, la Dependencia Nacional del Ozono decidió esperar hasta la finalización del informe de estudio sobre el sector de servicio y mantenimiento en el marco de las actividades de apoyo, ya que el informe de las actividades de apoyo proporcionará información preliminar sobre este sector, que se analizará y desarrollará aún más en el estudio del sector pesquero. El informe de las actividades de apoyo acaba de terminarse a finales de noviembre; por lo tanto, el estudio del sector pesquero se llevará a cabo en el tercer tramo.</w:t>
      </w:r>
    </w:p>
    <w:p w14:paraId="086F4106" w14:textId="7C821FEF" w:rsidR="00C038BF" w:rsidRPr="000A661E" w:rsidRDefault="00C038BF" w:rsidP="00866B3C">
      <w:pPr>
        <w:widowControl w:val="0"/>
        <w:spacing w:after="240"/>
        <w:rPr>
          <w:u w:val="single"/>
        </w:rPr>
      </w:pPr>
      <w:r>
        <w:rPr>
          <w:u w:val="single"/>
        </w:rPr>
        <w:t>Aplicación de la política de género</w:t>
      </w:r>
    </w:p>
    <w:p w14:paraId="2FC0E109" w14:textId="2EC31C21" w:rsidR="00B70CFA" w:rsidRPr="000A661E" w:rsidRDefault="00666C44" w:rsidP="00C038BF">
      <w:pPr>
        <w:pStyle w:val="Heading1"/>
        <w:widowControl w:val="0"/>
        <w:rPr>
          <w:i/>
        </w:rPr>
      </w:pPr>
      <w:r>
        <w:rPr>
          <w:color w:val="000000"/>
        </w:rPr>
        <w:t xml:space="preserve">La política operacional sobre la incorporación de la perspectiva de género en los proyectos financiados por el Fondo Multilateral se ha incorporado en las actividades del primer tramo. </w:t>
      </w:r>
      <w:r>
        <w:t xml:space="preserve">Se ha alentado a las mujeres a participar en todas las actividades. Como resultado, el 15 por ciento de los instructores capacitados en la primera sesión fueron mujeres; siete mujeres participaron en el taller sobre el sistema de certificación; y el 60 por ciento de los participantes de las reuniones de trabajo sobre certificación y capacitación son mujeres representantes de las instituciones de capacitación y certificación y la Dependencia Nacional del Ozono. Se han realizado esfuerzos de sensibilización sobre el equilibrio de género en la comunicación regular con la Asociación Marroquí de Profesionales de Refrigeración. El diez por ciento de los participantes en la celebración del Día Mundial de Refrigeración en 2023 fueron mujeres. Se espera que la promoción continua de la política de incorporación de la perspectiva de género genere resultados positivos en la participación de las mujeres en las actividades del PGEH. </w:t>
      </w:r>
    </w:p>
    <w:p w14:paraId="33BA1563" w14:textId="77777777" w:rsidR="00D45820" w:rsidRPr="000A661E" w:rsidRDefault="00D45820" w:rsidP="00D45820">
      <w:pPr>
        <w:pStyle w:val="NormalWeb"/>
        <w:widowControl w:val="0"/>
        <w:rPr>
          <w:sz w:val="22"/>
          <w:szCs w:val="22"/>
          <w:u w:val="single"/>
        </w:rPr>
      </w:pPr>
      <w:r>
        <w:rPr>
          <w:sz w:val="22"/>
          <w:u w:val="single"/>
        </w:rPr>
        <w:t>Sostenibilidad de la eliminación de los HCFC y evaluación de riesgos</w:t>
      </w:r>
    </w:p>
    <w:p w14:paraId="7A0177B0" w14:textId="1D3C3C1B" w:rsidR="00B140A0" w:rsidRPr="000A661E" w:rsidRDefault="00D45820" w:rsidP="00D45820">
      <w:pPr>
        <w:pStyle w:val="Heading1"/>
      </w:pPr>
      <w:r>
        <w:t>El Gobierno de Marruecos cuenta con un sistema aplicable de concesión de licencias y cupos, ha prohibido la importación de HCFC-141b puro desde el 1 de enero de 2015, y se compromete a prohibir la importación y el uso de HCFC</w:t>
      </w:r>
      <w:r>
        <w:noBreakHyphen/>
        <w:t>141b contenido en polioles premezclados. Esta prohibición comenzará después de la terminación del proyecto general antes del 1 de enero de 2025 para mantener la eliminación de HCFC-141b en el sector de espumas. Se está desarrollando la certificación de técnicos para asegurar la competencia de los técnicos de servicio y mantenimiento en la manipulación segura de refrigerantes alternativos para su adopción. El programa de capacitación se revisa y actualiza periódicamente para incluir las últimas cuestiones. La aplicación de las reglamentaciones asegurará la sostenibilidad de la eliminación de los HCFC. Hay obstáculos y riesgos potenciales que podrían poner en peligro la correcta eliminación de los HCFC en el país, entre otros, el acceso limitado a la información sobre alternativas; la falta de incentivos para los fabricantes y los usuarios finales para cambiar a nuevas tecnologías; y la limitada capacitación de técnicos sobre la manipulación de alternativas. Las intervenciones diseñadas en el PGEH, en particular un marco jurídico e institucional para controlar la importación de HCFC y equipos que los contienen, la capacitación y las actividades de sensibilización ayudarán a eliminar dichos obstáculos y minimizarán los riesgos.</w:t>
      </w:r>
    </w:p>
    <w:p w14:paraId="3668C7B2" w14:textId="3D9D823E" w:rsidR="00D45820" w:rsidRPr="000A661E" w:rsidRDefault="00D45820" w:rsidP="001C5A71">
      <w:pPr>
        <w:pStyle w:val="Heading1"/>
        <w:numPr>
          <w:ilvl w:val="0"/>
          <w:numId w:val="0"/>
        </w:numPr>
        <w:rPr>
          <w:u w:val="single"/>
        </w:rPr>
      </w:pPr>
      <w:r>
        <w:rPr>
          <w:u w:val="single"/>
        </w:rPr>
        <w:t>Conclusión</w:t>
      </w:r>
    </w:p>
    <w:p w14:paraId="7B0B05DB" w14:textId="6F814077" w:rsidR="00D45820" w:rsidRPr="000A661E" w:rsidRDefault="00D52CB7" w:rsidP="002B2EF8">
      <w:pPr>
        <w:pStyle w:val="Heading1"/>
        <w:rPr>
          <w:u w:val="single"/>
        </w:rPr>
      </w:pPr>
      <w:r>
        <w:t xml:space="preserve">Marruecos ha alcanzado los objetivos de control en su Acuerdo con el Comité Ejecutivo y en el marco del Protocolo de Montreal. El país está aplicando un sistema de concesión de licencias y cupos para controlar la importación de HCFC, y está trabajando para establecer un sistema de otorgamiento de licencias para la importación de equipos de refrigeración y aire acondicionado que funcionan con HCFC-22 y una prohibición de la importación de HCFC-141b contenido en polioles premezclados para el 1 de enero de 2025. Está avanzando el proyecto para eliminar los polioles de HCFC-141b para apoyar la transición del </w:t>
      </w:r>
      <w:r>
        <w:lastRenderedPageBreak/>
        <w:t>sector de espumas a alternativas sin HCFC y de bajo potencial de calentamiento atmosférico. Se han desarrollado módulos de capacitación y códigos de buenas prácticas y se está aplicando la certificación de técnicos. Se proporcionaron equipos y herramientas para apoyar la capacitación y la certificación obligatoria de los técnicos. El desembolso del primer tramo es del 23 por ciento.</w:t>
      </w:r>
    </w:p>
    <w:p w14:paraId="50A1A857" w14:textId="77777777" w:rsidR="00C038BF" w:rsidRPr="000A661E" w:rsidRDefault="00C038BF" w:rsidP="00CD4C0B">
      <w:pPr>
        <w:spacing w:before="360" w:after="240"/>
        <w:rPr>
          <w:b/>
        </w:rPr>
      </w:pPr>
      <w:r>
        <w:rPr>
          <w:b/>
        </w:rPr>
        <w:t>RECOMENDACIÓN</w:t>
      </w:r>
    </w:p>
    <w:p w14:paraId="44887F3F" w14:textId="2666FE9E" w:rsidR="00C038BF" w:rsidRPr="000A661E" w:rsidRDefault="00C038BF" w:rsidP="00280D5E">
      <w:pPr>
        <w:pStyle w:val="Heading1"/>
      </w:pPr>
      <w:bookmarkStart w:id="3" w:name="_Hlk122622077"/>
      <w:r>
        <w:t>La Secretaría del Fondo recomienda al Comité Ejecutivo tomar nota del informe sobre la marcha de las actividades de ejecución del primer tramo de la etapa II del plan de gestión de la eliminación de los HCFC (PGEH) para Marruecos; y además recomienda la aprobación general del segundo tramo de la etapa II del PGEH, y el plan correspondiente de ejecución del tramo para 2024-2025 para Marruecos, con los niveles de financiación que se indican en el cuadro que figura a continuación: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C038BF" w:rsidRPr="000A661E" w14:paraId="0F475CA2" w14:textId="77777777" w:rsidTr="00866721">
        <w:trPr>
          <w:tblHeader/>
        </w:trPr>
        <w:tc>
          <w:tcPr>
            <w:tcW w:w="293" w:type="pct"/>
          </w:tcPr>
          <w:p w14:paraId="16F88C93" w14:textId="77777777" w:rsidR="00C038BF" w:rsidRPr="000A661E" w:rsidRDefault="00C038BF" w:rsidP="00866721">
            <w:pPr>
              <w:jc w:val="center"/>
              <w:rPr>
                <w:b/>
                <w:bCs/>
                <w:sz w:val="20"/>
                <w:szCs w:val="20"/>
              </w:rPr>
            </w:pPr>
          </w:p>
        </w:tc>
        <w:tc>
          <w:tcPr>
            <w:tcW w:w="2337" w:type="pct"/>
          </w:tcPr>
          <w:p w14:paraId="583593E1" w14:textId="77777777" w:rsidR="00C038BF" w:rsidRPr="000A661E" w:rsidRDefault="00C038BF" w:rsidP="00866721">
            <w:pPr>
              <w:jc w:val="center"/>
              <w:rPr>
                <w:b/>
                <w:bCs/>
                <w:sz w:val="20"/>
                <w:szCs w:val="20"/>
              </w:rPr>
            </w:pPr>
            <w:r>
              <w:rPr>
                <w:b/>
                <w:sz w:val="20"/>
              </w:rPr>
              <w:t>Título del proyecto</w:t>
            </w:r>
          </w:p>
        </w:tc>
        <w:tc>
          <w:tcPr>
            <w:tcW w:w="790" w:type="pct"/>
            <w:tcMar>
              <w:left w:w="29" w:type="dxa"/>
              <w:right w:w="29" w:type="dxa"/>
            </w:tcMar>
          </w:tcPr>
          <w:p w14:paraId="1A770C96" w14:textId="77777777" w:rsidR="00C038BF" w:rsidRPr="000A661E" w:rsidRDefault="00C038BF" w:rsidP="00866721">
            <w:pPr>
              <w:jc w:val="center"/>
              <w:rPr>
                <w:b/>
                <w:bCs/>
                <w:sz w:val="20"/>
                <w:szCs w:val="20"/>
              </w:rPr>
            </w:pPr>
            <w:r>
              <w:rPr>
                <w:b/>
                <w:sz w:val="20"/>
              </w:rPr>
              <w:t>Financiación del proyecto ($EUA)</w:t>
            </w:r>
          </w:p>
        </w:tc>
        <w:tc>
          <w:tcPr>
            <w:tcW w:w="747" w:type="pct"/>
            <w:tcMar>
              <w:left w:w="29" w:type="dxa"/>
              <w:right w:w="29" w:type="dxa"/>
            </w:tcMar>
          </w:tcPr>
          <w:p w14:paraId="642A94E8" w14:textId="77777777" w:rsidR="00C038BF" w:rsidRPr="000A661E" w:rsidRDefault="00C038BF" w:rsidP="00866721">
            <w:pPr>
              <w:jc w:val="center"/>
              <w:rPr>
                <w:b/>
                <w:bCs/>
                <w:sz w:val="20"/>
                <w:szCs w:val="20"/>
              </w:rPr>
            </w:pPr>
            <w:r>
              <w:rPr>
                <w:b/>
                <w:sz w:val="20"/>
              </w:rPr>
              <w:t>Gastos de apoyo ($EUA)</w:t>
            </w:r>
          </w:p>
        </w:tc>
        <w:tc>
          <w:tcPr>
            <w:tcW w:w="833" w:type="pct"/>
            <w:tcBorders>
              <w:bottom w:val="single" w:sz="4" w:space="0" w:color="auto"/>
            </w:tcBorders>
            <w:tcMar>
              <w:left w:w="29" w:type="dxa"/>
              <w:right w:w="29" w:type="dxa"/>
            </w:tcMar>
          </w:tcPr>
          <w:p w14:paraId="509F6DE2" w14:textId="77777777" w:rsidR="00C038BF" w:rsidRPr="000A661E" w:rsidRDefault="00C038BF" w:rsidP="00866721">
            <w:pPr>
              <w:jc w:val="center"/>
              <w:rPr>
                <w:b/>
                <w:bCs/>
                <w:sz w:val="20"/>
                <w:szCs w:val="20"/>
              </w:rPr>
            </w:pPr>
            <w:r>
              <w:rPr>
                <w:b/>
                <w:sz w:val="20"/>
              </w:rPr>
              <w:t>Organismo de ejecución</w:t>
            </w:r>
          </w:p>
        </w:tc>
      </w:tr>
      <w:tr w:rsidR="00C038BF" w:rsidRPr="000A661E" w14:paraId="3567D7E1" w14:textId="77777777" w:rsidTr="00866721">
        <w:tc>
          <w:tcPr>
            <w:tcW w:w="293" w:type="pct"/>
          </w:tcPr>
          <w:p w14:paraId="3FB96B0C" w14:textId="77777777" w:rsidR="00C038BF" w:rsidRPr="000A661E" w:rsidRDefault="00C038BF" w:rsidP="00866721">
            <w:pPr>
              <w:rPr>
                <w:sz w:val="20"/>
                <w:szCs w:val="20"/>
              </w:rPr>
            </w:pPr>
            <w:r>
              <w:rPr>
                <w:sz w:val="20"/>
              </w:rPr>
              <w:t>a)</w:t>
            </w:r>
          </w:p>
        </w:tc>
        <w:tc>
          <w:tcPr>
            <w:tcW w:w="2337" w:type="pct"/>
          </w:tcPr>
          <w:p w14:paraId="474C8E0A" w14:textId="407144D9" w:rsidR="00C038BF" w:rsidRPr="000A661E" w:rsidRDefault="00C038BF" w:rsidP="00866721">
            <w:pPr>
              <w:jc w:val="left"/>
              <w:rPr>
                <w:sz w:val="20"/>
                <w:szCs w:val="20"/>
              </w:rPr>
            </w:pPr>
            <w:r>
              <w:rPr>
                <w:sz w:val="20"/>
              </w:rPr>
              <w:t>Plan de gestión de eliminación de los HCFC (etapa II, segundo tramo)</w:t>
            </w:r>
          </w:p>
        </w:tc>
        <w:tc>
          <w:tcPr>
            <w:tcW w:w="790" w:type="pct"/>
          </w:tcPr>
          <w:p w14:paraId="5EF1F7F0" w14:textId="4D2EF29B" w:rsidR="00C038BF" w:rsidRPr="000A661E" w:rsidRDefault="00C67002" w:rsidP="00866721">
            <w:pPr>
              <w:jc w:val="right"/>
              <w:rPr>
                <w:sz w:val="20"/>
                <w:szCs w:val="20"/>
              </w:rPr>
            </w:pPr>
            <w:r>
              <w:rPr>
                <w:sz w:val="20"/>
              </w:rPr>
              <w:t>305.000</w:t>
            </w:r>
          </w:p>
        </w:tc>
        <w:tc>
          <w:tcPr>
            <w:tcW w:w="747" w:type="pct"/>
          </w:tcPr>
          <w:p w14:paraId="03C19805" w14:textId="60B108A1" w:rsidR="00C038BF" w:rsidRPr="000A661E" w:rsidRDefault="00C67002" w:rsidP="00866721">
            <w:pPr>
              <w:jc w:val="right"/>
            </w:pPr>
            <w:r>
              <w:rPr>
                <w:sz w:val="20"/>
              </w:rPr>
              <w:t>21.350</w:t>
            </w:r>
          </w:p>
        </w:tc>
        <w:tc>
          <w:tcPr>
            <w:tcW w:w="833" w:type="pct"/>
            <w:tcBorders>
              <w:top w:val="single" w:sz="4" w:space="0" w:color="auto"/>
            </w:tcBorders>
          </w:tcPr>
          <w:p w14:paraId="34F1A586" w14:textId="6E919D31" w:rsidR="00C038BF" w:rsidRPr="000A661E" w:rsidRDefault="00BF624F" w:rsidP="00866721">
            <w:pPr>
              <w:jc w:val="center"/>
              <w:rPr>
                <w:sz w:val="20"/>
                <w:szCs w:val="20"/>
              </w:rPr>
            </w:pPr>
            <w:r>
              <w:rPr>
                <w:sz w:val="20"/>
              </w:rPr>
              <w:t>ONUDI</w:t>
            </w:r>
          </w:p>
        </w:tc>
      </w:tr>
      <w:bookmarkEnd w:id="3"/>
    </w:tbl>
    <w:p w14:paraId="0CC55AE3" w14:textId="7C2289E9" w:rsidR="00C038BF" w:rsidRDefault="00C038BF" w:rsidP="00C038BF"/>
    <w:p w14:paraId="0A3C6B98" w14:textId="77777777" w:rsidR="00C038BF" w:rsidRDefault="00C038BF" w:rsidP="00C038BF"/>
    <w:p w14:paraId="04EA768F" w14:textId="77777777" w:rsidR="00D67982" w:rsidRPr="00340804" w:rsidRDefault="00D67982" w:rsidP="00C038BF"/>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C038BF" w:rsidRPr="000A661E" w14:paraId="51B4920D" w14:textId="77777777" w:rsidTr="00F32F32">
        <w:tc>
          <w:tcPr>
            <w:tcW w:w="1871" w:type="dxa"/>
          </w:tcPr>
          <w:p w14:paraId="60AED34F" w14:textId="77777777" w:rsidR="00C038BF" w:rsidRPr="000A661E" w:rsidRDefault="00C038BF" w:rsidP="00866721"/>
        </w:tc>
        <w:tc>
          <w:tcPr>
            <w:tcW w:w="1872" w:type="dxa"/>
          </w:tcPr>
          <w:p w14:paraId="2DED6062" w14:textId="77777777" w:rsidR="00C038BF" w:rsidRPr="000A661E" w:rsidRDefault="00C038BF" w:rsidP="00866721"/>
        </w:tc>
        <w:tc>
          <w:tcPr>
            <w:tcW w:w="1872" w:type="dxa"/>
            <w:tcBorders>
              <w:bottom w:val="single" w:sz="4" w:space="0" w:color="auto"/>
            </w:tcBorders>
          </w:tcPr>
          <w:p w14:paraId="06974B8C" w14:textId="77777777" w:rsidR="00C038BF" w:rsidRPr="000A661E" w:rsidRDefault="00C038BF" w:rsidP="00866721"/>
        </w:tc>
        <w:tc>
          <w:tcPr>
            <w:tcW w:w="1872" w:type="dxa"/>
          </w:tcPr>
          <w:p w14:paraId="7539F952" w14:textId="77777777" w:rsidR="00C038BF" w:rsidRPr="000A661E" w:rsidRDefault="00C038BF" w:rsidP="00866721"/>
        </w:tc>
        <w:tc>
          <w:tcPr>
            <w:tcW w:w="1873" w:type="dxa"/>
          </w:tcPr>
          <w:p w14:paraId="4C1EB939" w14:textId="77777777" w:rsidR="00C038BF" w:rsidRPr="000A661E" w:rsidRDefault="00C038BF" w:rsidP="00866721"/>
        </w:tc>
      </w:tr>
    </w:tbl>
    <w:p w14:paraId="242EA379" w14:textId="40775D2E" w:rsidR="00C15867" w:rsidRPr="000A661E" w:rsidRDefault="00C15867" w:rsidP="00CA59FB">
      <w:pPr>
        <w:jc w:val="left"/>
      </w:pPr>
    </w:p>
    <w:sectPr w:rsidR="00C15867" w:rsidRPr="000A661E"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580846" w14:textId="77777777" w:rsidR="005A7C14" w:rsidRDefault="005A7C14" w:rsidP="004A504B">
      <w:r>
        <w:separator/>
      </w:r>
    </w:p>
  </w:endnote>
  <w:endnote w:type="continuationSeparator" w:id="0">
    <w:p w14:paraId="290E62F3" w14:textId="77777777" w:rsidR="005A7C14" w:rsidRDefault="005A7C14" w:rsidP="004A504B">
      <w:r>
        <w:continuationSeparator/>
      </w:r>
    </w:p>
  </w:endnote>
  <w:endnote w:type="continuationNotice" w:id="1">
    <w:p w14:paraId="403EC9EA" w14:textId="77777777" w:rsidR="005A7C14" w:rsidRDefault="005A7C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4C129" w14:textId="7F5ACC95" w:rsidR="004E7F9C" w:rsidRPr="00165C09" w:rsidRDefault="00165C09" w:rsidP="00165C09">
    <w:pPr>
      <w:pStyle w:val="Footer"/>
      <w:pBdr>
        <w:top w:val="single" w:sz="4" w:space="1" w:color="auto"/>
        <w:left w:val="single" w:sz="4" w:space="4" w:color="auto"/>
        <w:bottom w:val="single" w:sz="4" w:space="1" w:color="auto"/>
        <w:right w:val="single" w:sz="4" w:space="4" w:color="auto"/>
      </w:pBdr>
      <w:ind w:left="-142" w:firstLine="142"/>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7550F" w14:textId="77777777" w:rsidR="005A7C14" w:rsidRDefault="005A7C14" w:rsidP="004A504B">
      <w:r>
        <w:separator/>
      </w:r>
    </w:p>
  </w:footnote>
  <w:footnote w:type="continuationSeparator" w:id="0">
    <w:p w14:paraId="4EA4C715" w14:textId="77777777" w:rsidR="005A7C14" w:rsidRDefault="005A7C14" w:rsidP="004A504B">
      <w:r>
        <w:continuationSeparator/>
      </w:r>
    </w:p>
  </w:footnote>
  <w:footnote w:type="continuationNotice" w:id="1">
    <w:p w14:paraId="306C9FBF" w14:textId="77777777" w:rsidR="005A7C14" w:rsidRDefault="005A7C14"/>
  </w:footnote>
  <w:footnote w:id="2">
    <w:p w14:paraId="09F01ABC" w14:textId="69B9B1AC" w:rsidR="00C038BF" w:rsidRPr="00643975" w:rsidRDefault="00C038BF" w:rsidP="00C038BF">
      <w:pPr>
        <w:pStyle w:val="FootnoteText"/>
        <w:spacing w:after="60"/>
      </w:pPr>
      <w:r>
        <w:rPr>
          <w:rStyle w:val="FootnoteReference"/>
        </w:rPr>
        <w:footnoteRef/>
      </w:r>
      <w:r>
        <w:t xml:space="preserve"> UNEP/OzL.Pro/ExCom/93/1</w:t>
      </w:r>
    </w:p>
  </w:footnote>
  <w:footnote w:id="3">
    <w:p w14:paraId="5B3E470E" w14:textId="38C86D80" w:rsidR="00C038BF" w:rsidRPr="00FE3307" w:rsidRDefault="00C038BF" w:rsidP="00C038BF">
      <w:pPr>
        <w:pStyle w:val="FootnoteText"/>
      </w:pPr>
      <w:r>
        <w:rPr>
          <w:rStyle w:val="FootnoteReference"/>
        </w:rPr>
        <w:footnoteRef/>
      </w:r>
      <w:r>
        <w:t xml:space="preserve"> Según la nota del 4 de octubre de 2023 enviada por el Ministerio de Industria y Comercio de Marruecos a la ONUDI.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A8AF0" w14:textId="63C21999" w:rsidR="00DC6A10" w:rsidRPr="0033525D" w:rsidRDefault="00000000">
    <w:r>
      <w:fldChar w:fldCharType="begin"/>
    </w:r>
    <w:r>
      <w:instrText xml:space="preserve"> DOCPROPERTY "Document number"  \* MERGEFORMAT </w:instrText>
    </w:r>
    <w:r>
      <w:fldChar w:fldCharType="separate"/>
    </w:r>
    <w:r w:rsidR="00AF5440">
      <w:t>UNEP/</w:t>
    </w:r>
    <w:proofErr w:type="spellStart"/>
    <w:r w:rsidR="00AF5440">
      <w:t>OzL.Pro</w:t>
    </w:r>
    <w:proofErr w:type="spellEnd"/>
    <w:r w:rsidR="00AF5440">
      <w:t>/</w:t>
    </w:r>
    <w:proofErr w:type="spellStart"/>
    <w:r w:rsidR="00AF5440">
      <w:t>ExCom</w:t>
    </w:r>
    <w:proofErr w:type="spellEnd"/>
    <w:r w:rsidR="00AF5440">
      <w:t>/93/72</w:t>
    </w:r>
    <w:r>
      <w:fldChar w:fldCharType="end"/>
    </w:r>
  </w:p>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ED0A" w14:textId="371A185A" w:rsidR="00DC6A10" w:rsidRPr="0033525D" w:rsidRDefault="00000000">
    <w:pPr>
      <w:jc w:val="right"/>
    </w:pPr>
    <w:r>
      <w:fldChar w:fldCharType="begin"/>
    </w:r>
    <w:r>
      <w:instrText xml:space="preserve"> DOCPROPERTY "Document number"  \* MERGEFORMAT </w:instrText>
    </w:r>
    <w:r>
      <w:fldChar w:fldCharType="separate"/>
    </w:r>
    <w:r w:rsidR="00AF5440">
      <w:t>UNEP/</w:t>
    </w:r>
    <w:proofErr w:type="spellStart"/>
    <w:r w:rsidR="00AF5440">
      <w:t>OzL.Pro</w:t>
    </w:r>
    <w:proofErr w:type="spellEnd"/>
    <w:r w:rsidR="00AF5440">
      <w:t>/</w:t>
    </w:r>
    <w:proofErr w:type="spellStart"/>
    <w:r w:rsidR="00AF5440">
      <w:t>ExCom</w:t>
    </w:r>
    <w:proofErr w:type="spellEnd"/>
    <w:r w:rsidR="00AF5440">
      <w:t>/93/72</w:t>
    </w:r>
    <w:r>
      <w:fldChar w:fldCharType="end"/>
    </w:r>
  </w:p>
  <w:p w14:paraId="206883EF" w14:textId="77777777" w:rsidR="00DC6A10" w:rsidRPr="0033525D" w:rsidRDefault="00DC6A10" w:rsidP="00AF34A5">
    <w:pPr>
      <w:jc w:val="right"/>
    </w:pPr>
  </w:p>
  <w:p w14:paraId="649A1F7E" w14:textId="77777777" w:rsidR="00DC6A10" w:rsidRPr="0033525D" w:rsidRDefault="00DC6A10" w:rsidP="00AF34A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FAC1BC4"/>
    <w:lvl w:ilvl="0">
      <w:start w:val="1"/>
      <w:numFmt w:val="decimal"/>
      <w:pStyle w:val="Heading1"/>
      <w:lvlText w:val="%1."/>
      <w:lvlJc w:val="left"/>
      <w:pPr>
        <w:tabs>
          <w:tab w:val="num" w:pos="0"/>
        </w:tabs>
        <w:ind w:left="0" w:firstLine="0"/>
      </w:pPr>
      <w:rPr>
        <w:rFonts w:hint="default"/>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5"/>
  </w:num>
  <w:num w:numId="18" w16cid:durableId="559828470">
    <w:abstractNumId w:val="16"/>
  </w:num>
  <w:num w:numId="19" w16cid:durableId="1488010068">
    <w:abstractNumId w:val="18"/>
  </w:num>
  <w:num w:numId="20" w16cid:durableId="444007775">
    <w:abstractNumId w:val="12"/>
  </w:num>
  <w:num w:numId="21" w16cid:durableId="1397825505">
    <w:abstractNumId w:val="14"/>
  </w:num>
  <w:num w:numId="22" w16cid:durableId="1051735893">
    <w:abstractNumId w:val="17"/>
  </w:num>
  <w:num w:numId="23" w16cid:durableId="1791509857">
    <w:abstractNumId w:val="13"/>
  </w:num>
  <w:num w:numId="24" w16cid:durableId="2040738617">
    <w:abstractNumId w:val="10"/>
  </w:num>
  <w:num w:numId="25" w16cid:durableId="1355814126">
    <w:abstractNumId w:val="10"/>
  </w:num>
  <w:num w:numId="26" w16cid:durableId="1989555981">
    <w:abstractNumId w:val="10"/>
  </w:num>
  <w:num w:numId="27" w16cid:durableId="1633944352">
    <w:abstractNumId w:val="10"/>
  </w:num>
  <w:num w:numId="28" w16cid:durableId="192620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2532533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4709D"/>
    <w:rsid w:val="00000FED"/>
    <w:rsid w:val="0000369C"/>
    <w:rsid w:val="0000434E"/>
    <w:rsid w:val="00010246"/>
    <w:rsid w:val="00013DC9"/>
    <w:rsid w:val="0001509C"/>
    <w:rsid w:val="000211A9"/>
    <w:rsid w:val="00021238"/>
    <w:rsid w:val="0002194D"/>
    <w:rsid w:val="000223B7"/>
    <w:rsid w:val="000224D7"/>
    <w:rsid w:val="00027332"/>
    <w:rsid w:val="00027849"/>
    <w:rsid w:val="00027ED9"/>
    <w:rsid w:val="000305C8"/>
    <w:rsid w:val="00031260"/>
    <w:rsid w:val="00033613"/>
    <w:rsid w:val="00033C0B"/>
    <w:rsid w:val="0003681A"/>
    <w:rsid w:val="000372B7"/>
    <w:rsid w:val="00037C63"/>
    <w:rsid w:val="0004002B"/>
    <w:rsid w:val="00040A08"/>
    <w:rsid w:val="0004278D"/>
    <w:rsid w:val="00045086"/>
    <w:rsid w:val="000461D9"/>
    <w:rsid w:val="00050F6E"/>
    <w:rsid w:val="00051AF2"/>
    <w:rsid w:val="00052F7F"/>
    <w:rsid w:val="00055513"/>
    <w:rsid w:val="000571E0"/>
    <w:rsid w:val="0006062E"/>
    <w:rsid w:val="000613CD"/>
    <w:rsid w:val="00061EC2"/>
    <w:rsid w:val="00062C4D"/>
    <w:rsid w:val="000666F0"/>
    <w:rsid w:val="00066B77"/>
    <w:rsid w:val="00066CE8"/>
    <w:rsid w:val="00067FF0"/>
    <w:rsid w:val="00073AC8"/>
    <w:rsid w:val="0007572B"/>
    <w:rsid w:val="00080ED0"/>
    <w:rsid w:val="0008458E"/>
    <w:rsid w:val="00085B06"/>
    <w:rsid w:val="00085B8F"/>
    <w:rsid w:val="00087BB1"/>
    <w:rsid w:val="00090481"/>
    <w:rsid w:val="00093D21"/>
    <w:rsid w:val="00094A54"/>
    <w:rsid w:val="00095CBC"/>
    <w:rsid w:val="000A01F2"/>
    <w:rsid w:val="000A2BC1"/>
    <w:rsid w:val="000A3826"/>
    <w:rsid w:val="000A5CAE"/>
    <w:rsid w:val="000A5E3C"/>
    <w:rsid w:val="000A661E"/>
    <w:rsid w:val="000A6C26"/>
    <w:rsid w:val="000A77BC"/>
    <w:rsid w:val="000A7996"/>
    <w:rsid w:val="000B0207"/>
    <w:rsid w:val="000B0D3B"/>
    <w:rsid w:val="000B1808"/>
    <w:rsid w:val="000B1A91"/>
    <w:rsid w:val="000B26C1"/>
    <w:rsid w:val="000C7E3D"/>
    <w:rsid w:val="000D181B"/>
    <w:rsid w:val="000D1E55"/>
    <w:rsid w:val="000D211D"/>
    <w:rsid w:val="000D237C"/>
    <w:rsid w:val="000D2A2A"/>
    <w:rsid w:val="000D4116"/>
    <w:rsid w:val="000D45D9"/>
    <w:rsid w:val="000D52A4"/>
    <w:rsid w:val="000E07BC"/>
    <w:rsid w:val="000E112F"/>
    <w:rsid w:val="000E2E21"/>
    <w:rsid w:val="000E7BB4"/>
    <w:rsid w:val="000F1CD4"/>
    <w:rsid w:val="000F28EE"/>
    <w:rsid w:val="000F4103"/>
    <w:rsid w:val="000F6325"/>
    <w:rsid w:val="000F70A7"/>
    <w:rsid w:val="00105D11"/>
    <w:rsid w:val="00107E68"/>
    <w:rsid w:val="00113CCA"/>
    <w:rsid w:val="001143FA"/>
    <w:rsid w:val="001154B0"/>
    <w:rsid w:val="0011606C"/>
    <w:rsid w:val="00116C8C"/>
    <w:rsid w:val="00122F25"/>
    <w:rsid w:val="00126000"/>
    <w:rsid w:val="00126ACC"/>
    <w:rsid w:val="001270BF"/>
    <w:rsid w:val="0013086A"/>
    <w:rsid w:val="001313A5"/>
    <w:rsid w:val="00133F31"/>
    <w:rsid w:val="00134C75"/>
    <w:rsid w:val="00135256"/>
    <w:rsid w:val="00135334"/>
    <w:rsid w:val="00135980"/>
    <w:rsid w:val="0013786F"/>
    <w:rsid w:val="00137B6C"/>
    <w:rsid w:val="00137FD6"/>
    <w:rsid w:val="00145639"/>
    <w:rsid w:val="001463FF"/>
    <w:rsid w:val="00152D8B"/>
    <w:rsid w:val="00156500"/>
    <w:rsid w:val="001569AB"/>
    <w:rsid w:val="00156CFC"/>
    <w:rsid w:val="00157877"/>
    <w:rsid w:val="00157A56"/>
    <w:rsid w:val="00161C7A"/>
    <w:rsid w:val="00164719"/>
    <w:rsid w:val="00165C09"/>
    <w:rsid w:val="00166FC4"/>
    <w:rsid w:val="00167183"/>
    <w:rsid w:val="001677AC"/>
    <w:rsid w:val="00170541"/>
    <w:rsid w:val="00171A33"/>
    <w:rsid w:val="00174581"/>
    <w:rsid w:val="001804EA"/>
    <w:rsid w:val="00184D55"/>
    <w:rsid w:val="00190A61"/>
    <w:rsid w:val="001923FF"/>
    <w:rsid w:val="00194E14"/>
    <w:rsid w:val="001A0B1E"/>
    <w:rsid w:val="001A20EA"/>
    <w:rsid w:val="001A2215"/>
    <w:rsid w:val="001A3342"/>
    <w:rsid w:val="001A3E3D"/>
    <w:rsid w:val="001A3EDE"/>
    <w:rsid w:val="001A46CA"/>
    <w:rsid w:val="001A590F"/>
    <w:rsid w:val="001A7049"/>
    <w:rsid w:val="001A78DE"/>
    <w:rsid w:val="001B0901"/>
    <w:rsid w:val="001B1E40"/>
    <w:rsid w:val="001B2BCA"/>
    <w:rsid w:val="001B3771"/>
    <w:rsid w:val="001B698C"/>
    <w:rsid w:val="001C0BF1"/>
    <w:rsid w:val="001C5A71"/>
    <w:rsid w:val="001C5E79"/>
    <w:rsid w:val="001C60DA"/>
    <w:rsid w:val="001C764E"/>
    <w:rsid w:val="001D348F"/>
    <w:rsid w:val="001D40F9"/>
    <w:rsid w:val="001D62BF"/>
    <w:rsid w:val="001E0564"/>
    <w:rsid w:val="001E084D"/>
    <w:rsid w:val="001E1052"/>
    <w:rsid w:val="001E21B1"/>
    <w:rsid w:val="001E2F93"/>
    <w:rsid w:val="001E4554"/>
    <w:rsid w:val="001E61E5"/>
    <w:rsid w:val="001F1AE3"/>
    <w:rsid w:val="001F2159"/>
    <w:rsid w:val="001F2ABC"/>
    <w:rsid w:val="001F3864"/>
    <w:rsid w:val="001F3BE2"/>
    <w:rsid w:val="001F4427"/>
    <w:rsid w:val="001F53FD"/>
    <w:rsid w:val="001F7B90"/>
    <w:rsid w:val="002011BF"/>
    <w:rsid w:val="00205F4A"/>
    <w:rsid w:val="00206052"/>
    <w:rsid w:val="00210B8B"/>
    <w:rsid w:val="00212474"/>
    <w:rsid w:val="002126F3"/>
    <w:rsid w:val="00214863"/>
    <w:rsid w:val="002156B4"/>
    <w:rsid w:val="0022158A"/>
    <w:rsid w:val="00224F52"/>
    <w:rsid w:val="00224FCD"/>
    <w:rsid w:val="002254D1"/>
    <w:rsid w:val="00227A96"/>
    <w:rsid w:val="0023120A"/>
    <w:rsid w:val="002338FC"/>
    <w:rsid w:val="00243094"/>
    <w:rsid w:val="002432A4"/>
    <w:rsid w:val="00243D62"/>
    <w:rsid w:val="00244DC0"/>
    <w:rsid w:val="00244DE5"/>
    <w:rsid w:val="00247452"/>
    <w:rsid w:val="002503F5"/>
    <w:rsid w:val="00252D53"/>
    <w:rsid w:val="00253222"/>
    <w:rsid w:val="00256473"/>
    <w:rsid w:val="00257F82"/>
    <w:rsid w:val="00261C13"/>
    <w:rsid w:val="00262847"/>
    <w:rsid w:val="0026479D"/>
    <w:rsid w:val="00265B9C"/>
    <w:rsid w:val="002715A3"/>
    <w:rsid w:val="0027190E"/>
    <w:rsid w:val="002722B8"/>
    <w:rsid w:val="00274191"/>
    <w:rsid w:val="0027475E"/>
    <w:rsid w:val="00280A4D"/>
    <w:rsid w:val="00280D5E"/>
    <w:rsid w:val="002810E2"/>
    <w:rsid w:val="00281612"/>
    <w:rsid w:val="00281BB2"/>
    <w:rsid w:val="002862E9"/>
    <w:rsid w:val="00286F32"/>
    <w:rsid w:val="00286F58"/>
    <w:rsid w:val="00292243"/>
    <w:rsid w:val="00295E3C"/>
    <w:rsid w:val="002A03C3"/>
    <w:rsid w:val="002A3362"/>
    <w:rsid w:val="002A3E0C"/>
    <w:rsid w:val="002A43BA"/>
    <w:rsid w:val="002A75AD"/>
    <w:rsid w:val="002A75FC"/>
    <w:rsid w:val="002B0E6F"/>
    <w:rsid w:val="002B254E"/>
    <w:rsid w:val="002B2EF8"/>
    <w:rsid w:val="002B4F87"/>
    <w:rsid w:val="002B5351"/>
    <w:rsid w:val="002B72E9"/>
    <w:rsid w:val="002C10BC"/>
    <w:rsid w:val="002C3460"/>
    <w:rsid w:val="002C3AD2"/>
    <w:rsid w:val="002C48F2"/>
    <w:rsid w:val="002C4B37"/>
    <w:rsid w:val="002C52C5"/>
    <w:rsid w:val="002C5CDA"/>
    <w:rsid w:val="002C67A5"/>
    <w:rsid w:val="002C7998"/>
    <w:rsid w:val="002D450D"/>
    <w:rsid w:val="002E172B"/>
    <w:rsid w:val="002E2618"/>
    <w:rsid w:val="002E4F71"/>
    <w:rsid w:val="002E6F01"/>
    <w:rsid w:val="002F1E53"/>
    <w:rsid w:val="002F2CAA"/>
    <w:rsid w:val="002F4DBE"/>
    <w:rsid w:val="0030052C"/>
    <w:rsid w:val="00314AFB"/>
    <w:rsid w:val="00315BB1"/>
    <w:rsid w:val="003166A3"/>
    <w:rsid w:val="00317DEC"/>
    <w:rsid w:val="0032182B"/>
    <w:rsid w:val="0032314A"/>
    <w:rsid w:val="0032676A"/>
    <w:rsid w:val="003300B4"/>
    <w:rsid w:val="003306E1"/>
    <w:rsid w:val="003320E4"/>
    <w:rsid w:val="0033525D"/>
    <w:rsid w:val="00335FC4"/>
    <w:rsid w:val="00340804"/>
    <w:rsid w:val="003414F3"/>
    <w:rsid w:val="00344796"/>
    <w:rsid w:val="00347FD0"/>
    <w:rsid w:val="00352038"/>
    <w:rsid w:val="0035269F"/>
    <w:rsid w:val="003538F2"/>
    <w:rsid w:val="003550A6"/>
    <w:rsid w:val="00355953"/>
    <w:rsid w:val="00355B8F"/>
    <w:rsid w:val="0035613E"/>
    <w:rsid w:val="00361D3F"/>
    <w:rsid w:val="003624F6"/>
    <w:rsid w:val="00362580"/>
    <w:rsid w:val="00363022"/>
    <w:rsid w:val="00363CF1"/>
    <w:rsid w:val="00363EE9"/>
    <w:rsid w:val="00364957"/>
    <w:rsid w:val="0036722F"/>
    <w:rsid w:val="003729E9"/>
    <w:rsid w:val="003733A0"/>
    <w:rsid w:val="00376058"/>
    <w:rsid w:val="00376128"/>
    <w:rsid w:val="00376611"/>
    <w:rsid w:val="0037742E"/>
    <w:rsid w:val="00377D56"/>
    <w:rsid w:val="00377FD0"/>
    <w:rsid w:val="0038245A"/>
    <w:rsid w:val="00383653"/>
    <w:rsid w:val="003840E6"/>
    <w:rsid w:val="00385144"/>
    <w:rsid w:val="003854DA"/>
    <w:rsid w:val="00385CFC"/>
    <w:rsid w:val="00386D0E"/>
    <w:rsid w:val="0039337A"/>
    <w:rsid w:val="003A15A0"/>
    <w:rsid w:val="003A278C"/>
    <w:rsid w:val="003A3189"/>
    <w:rsid w:val="003A3CA7"/>
    <w:rsid w:val="003A3CD8"/>
    <w:rsid w:val="003A45AE"/>
    <w:rsid w:val="003A7315"/>
    <w:rsid w:val="003A7858"/>
    <w:rsid w:val="003B2CA0"/>
    <w:rsid w:val="003B33BD"/>
    <w:rsid w:val="003B55B1"/>
    <w:rsid w:val="003B569D"/>
    <w:rsid w:val="003C0EBB"/>
    <w:rsid w:val="003C3853"/>
    <w:rsid w:val="003C3C0E"/>
    <w:rsid w:val="003D14B7"/>
    <w:rsid w:val="003D1668"/>
    <w:rsid w:val="003D42A6"/>
    <w:rsid w:val="003D4F21"/>
    <w:rsid w:val="003D4FAC"/>
    <w:rsid w:val="003D59B5"/>
    <w:rsid w:val="003E0599"/>
    <w:rsid w:val="003E1640"/>
    <w:rsid w:val="003E23F5"/>
    <w:rsid w:val="003E663C"/>
    <w:rsid w:val="003E7906"/>
    <w:rsid w:val="003F000F"/>
    <w:rsid w:val="003F035B"/>
    <w:rsid w:val="003F26E1"/>
    <w:rsid w:val="003F3C50"/>
    <w:rsid w:val="003F4117"/>
    <w:rsid w:val="003F71C4"/>
    <w:rsid w:val="003F7D86"/>
    <w:rsid w:val="00400324"/>
    <w:rsid w:val="00402314"/>
    <w:rsid w:val="0040596D"/>
    <w:rsid w:val="00406202"/>
    <w:rsid w:val="00406A6A"/>
    <w:rsid w:val="00406B22"/>
    <w:rsid w:val="00406BB5"/>
    <w:rsid w:val="00407147"/>
    <w:rsid w:val="004078FA"/>
    <w:rsid w:val="00407D59"/>
    <w:rsid w:val="004168D5"/>
    <w:rsid w:val="00420FD9"/>
    <w:rsid w:val="00422C60"/>
    <w:rsid w:val="00426158"/>
    <w:rsid w:val="00427860"/>
    <w:rsid w:val="00427FB9"/>
    <w:rsid w:val="00431241"/>
    <w:rsid w:val="00431E08"/>
    <w:rsid w:val="004328A7"/>
    <w:rsid w:val="00432D33"/>
    <w:rsid w:val="00434C74"/>
    <w:rsid w:val="004371D2"/>
    <w:rsid w:val="00437FD9"/>
    <w:rsid w:val="00442639"/>
    <w:rsid w:val="0044455F"/>
    <w:rsid w:val="00444627"/>
    <w:rsid w:val="0044709D"/>
    <w:rsid w:val="0045101B"/>
    <w:rsid w:val="004525E5"/>
    <w:rsid w:val="00453FDB"/>
    <w:rsid w:val="00454538"/>
    <w:rsid w:val="00454DF6"/>
    <w:rsid w:val="00456EB4"/>
    <w:rsid w:val="00457827"/>
    <w:rsid w:val="004718F3"/>
    <w:rsid w:val="00473EE6"/>
    <w:rsid w:val="00475040"/>
    <w:rsid w:val="00475ACF"/>
    <w:rsid w:val="004862BA"/>
    <w:rsid w:val="00487572"/>
    <w:rsid w:val="00487CE7"/>
    <w:rsid w:val="00487E85"/>
    <w:rsid w:val="00490C06"/>
    <w:rsid w:val="004919FC"/>
    <w:rsid w:val="00493D40"/>
    <w:rsid w:val="00493EE3"/>
    <w:rsid w:val="00494DAA"/>
    <w:rsid w:val="00496656"/>
    <w:rsid w:val="004967B6"/>
    <w:rsid w:val="004A24A0"/>
    <w:rsid w:val="004A4A86"/>
    <w:rsid w:val="004A504B"/>
    <w:rsid w:val="004A6911"/>
    <w:rsid w:val="004A6FD3"/>
    <w:rsid w:val="004A7AE2"/>
    <w:rsid w:val="004A7B5C"/>
    <w:rsid w:val="004B1519"/>
    <w:rsid w:val="004B5344"/>
    <w:rsid w:val="004B54E0"/>
    <w:rsid w:val="004B628B"/>
    <w:rsid w:val="004B7384"/>
    <w:rsid w:val="004C1B5C"/>
    <w:rsid w:val="004C1C38"/>
    <w:rsid w:val="004C4269"/>
    <w:rsid w:val="004C43F6"/>
    <w:rsid w:val="004D2C9F"/>
    <w:rsid w:val="004D3119"/>
    <w:rsid w:val="004D4AE7"/>
    <w:rsid w:val="004D5AF5"/>
    <w:rsid w:val="004D6236"/>
    <w:rsid w:val="004D7F90"/>
    <w:rsid w:val="004E1897"/>
    <w:rsid w:val="004E44DD"/>
    <w:rsid w:val="004E4DBB"/>
    <w:rsid w:val="004E4E41"/>
    <w:rsid w:val="004E50D2"/>
    <w:rsid w:val="004E664C"/>
    <w:rsid w:val="004E6AD7"/>
    <w:rsid w:val="004E73DB"/>
    <w:rsid w:val="004E772B"/>
    <w:rsid w:val="004E7F9C"/>
    <w:rsid w:val="004F1FF8"/>
    <w:rsid w:val="004F3493"/>
    <w:rsid w:val="004F3A58"/>
    <w:rsid w:val="004F4347"/>
    <w:rsid w:val="004F4B3E"/>
    <w:rsid w:val="004F5143"/>
    <w:rsid w:val="0050029C"/>
    <w:rsid w:val="005003CA"/>
    <w:rsid w:val="00501231"/>
    <w:rsid w:val="00504CA1"/>
    <w:rsid w:val="00504DC6"/>
    <w:rsid w:val="00512B09"/>
    <w:rsid w:val="0051449A"/>
    <w:rsid w:val="0051507A"/>
    <w:rsid w:val="00516B64"/>
    <w:rsid w:val="0052008D"/>
    <w:rsid w:val="005220ED"/>
    <w:rsid w:val="005259BA"/>
    <w:rsid w:val="00526700"/>
    <w:rsid w:val="00527ED1"/>
    <w:rsid w:val="00527FD9"/>
    <w:rsid w:val="00530243"/>
    <w:rsid w:val="005316F5"/>
    <w:rsid w:val="00531D36"/>
    <w:rsid w:val="00533796"/>
    <w:rsid w:val="00533829"/>
    <w:rsid w:val="005357EE"/>
    <w:rsid w:val="00536848"/>
    <w:rsid w:val="005371BA"/>
    <w:rsid w:val="00537343"/>
    <w:rsid w:val="005406E1"/>
    <w:rsid w:val="00546C5B"/>
    <w:rsid w:val="005516F3"/>
    <w:rsid w:val="00551C73"/>
    <w:rsid w:val="00554DC1"/>
    <w:rsid w:val="00555D75"/>
    <w:rsid w:val="0055697F"/>
    <w:rsid w:val="0056038C"/>
    <w:rsid w:val="00560DF0"/>
    <w:rsid w:val="00564AD3"/>
    <w:rsid w:val="005659DB"/>
    <w:rsid w:val="0056759C"/>
    <w:rsid w:val="00571D99"/>
    <w:rsid w:val="00573134"/>
    <w:rsid w:val="0057529D"/>
    <w:rsid w:val="005755B7"/>
    <w:rsid w:val="00577F64"/>
    <w:rsid w:val="005813C1"/>
    <w:rsid w:val="00581482"/>
    <w:rsid w:val="0058381F"/>
    <w:rsid w:val="0058697F"/>
    <w:rsid w:val="00590E43"/>
    <w:rsid w:val="0059132C"/>
    <w:rsid w:val="005945B9"/>
    <w:rsid w:val="0059513E"/>
    <w:rsid w:val="005959E9"/>
    <w:rsid w:val="00596FA2"/>
    <w:rsid w:val="005A0C10"/>
    <w:rsid w:val="005A3EB7"/>
    <w:rsid w:val="005A4E65"/>
    <w:rsid w:val="005A6AA4"/>
    <w:rsid w:val="005A6D9F"/>
    <w:rsid w:val="005A7C14"/>
    <w:rsid w:val="005B0326"/>
    <w:rsid w:val="005B1F48"/>
    <w:rsid w:val="005B48FF"/>
    <w:rsid w:val="005B6429"/>
    <w:rsid w:val="005B6D18"/>
    <w:rsid w:val="005C0AA4"/>
    <w:rsid w:val="005C1E32"/>
    <w:rsid w:val="005C604E"/>
    <w:rsid w:val="005C670D"/>
    <w:rsid w:val="005C727D"/>
    <w:rsid w:val="005C7DD3"/>
    <w:rsid w:val="005D079F"/>
    <w:rsid w:val="005D0F4B"/>
    <w:rsid w:val="005D2216"/>
    <w:rsid w:val="005D2D35"/>
    <w:rsid w:val="005D2E6A"/>
    <w:rsid w:val="005D363F"/>
    <w:rsid w:val="005D76E9"/>
    <w:rsid w:val="005E01BD"/>
    <w:rsid w:val="005E4249"/>
    <w:rsid w:val="005E487F"/>
    <w:rsid w:val="005E55B5"/>
    <w:rsid w:val="005E56F8"/>
    <w:rsid w:val="005E5731"/>
    <w:rsid w:val="005E651D"/>
    <w:rsid w:val="005F3264"/>
    <w:rsid w:val="005F4667"/>
    <w:rsid w:val="005F5614"/>
    <w:rsid w:val="006000B4"/>
    <w:rsid w:val="00600380"/>
    <w:rsid w:val="0060048D"/>
    <w:rsid w:val="0060390A"/>
    <w:rsid w:val="00604C15"/>
    <w:rsid w:val="00605ECB"/>
    <w:rsid w:val="00606E8F"/>
    <w:rsid w:val="0060700E"/>
    <w:rsid w:val="00614351"/>
    <w:rsid w:val="00615013"/>
    <w:rsid w:val="006158D5"/>
    <w:rsid w:val="006205F4"/>
    <w:rsid w:val="00623162"/>
    <w:rsid w:val="00625D83"/>
    <w:rsid w:val="00632E3B"/>
    <w:rsid w:val="00635491"/>
    <w:rsid w:val="006355D5"/>
    <w:rsid w:val="00637B90"/>
    <w:rsid w:val="00640BF5"/>
    <w:rsid w:val="00642012"/>
    <w:rsid w:val="00643131"/>
    <w:rsid w:val="0064368A"/>
    <w:rsid w:val="006438B4"/>
    <w:rsid w:val="00643D3E"/>
    <w:rsid w:val="00644661"/>
    <w:rsid w:val="006454AE"/>
    <w:rsid w:val="00646538"/>
    <w:rsid w:val="00646DEA"/>
    <w:rsid w:val="006516D5"/>
    <w:rsid w:val="00651984"/>
    <w:rsid w:val="00651CB3"/>
    <w:rsid w:val="00652F63"/>
    <w:rsid w:val="0065539B"/>
    <w:rsid w:val="006566E0"/>
    <w:rsid w:val="00657742"/>
    <w:rsid w:val="006621CA"/>
    <w:rsid w:val="006623E7"/>
    <w:rsid w:val="00662B80"/>
    <w:rsid w:val="00662C8C"/>
    <w:rsid w:val="0066389F"/>
    <w:rsid w:val="00664342"/>
    <w:rsid w:val="00666C44"/>
    <w:rsid w:val="0066768F"/>
    <w:rsid w:val="00667934"/>
    <w:rsid w:val="00670500"/>
    <w:rsid w:val="00670F6C"/>
    <w:rsid w:val="00672447"/>
    <w:rsid w:val="00673834"/>
    <w:rsid w:val="006753F8"/>
    <w:rsid w:val="00676E58"/>
    <w:rsid w:val="006814FB"/>
    <w:rsid w:val="006852C7"/>
    <w:rsid w:val="006852CE"/>
    <w:rsid w:val="00685552"/>
    <w:rsid w:val="00685E86"/>
    <w:rsid w:val="006901E0"/>
    <w:rsid w:val="00690D25"/>
    <w:rsid w:val="006917DB"/>
    <w:rsid w:val="006918A6"/>
    <w:rsid w:val="00692D14"/>
    <w:rsid w:val="006930F5"/>
    <w:rsid w:val="0069682E"/>
    <w:rsid w:val="00697A17"/>
    <w:rsid w:val="006A4B0E"/>
    <w:rsid w:val="006A7A3B"/>
    <w:rsid w:val="006B1F03"/>
    <w:rsid w:val="006B41DE"/>
    <w:rsid w:val="006B5805"/>
    <w:rsid w:val="006B65C7"/>
    <w:rsid w:val="006C1727"/>
    <w:rsid w:val="006C2EA5"/>
    <w:rsid w:val="006C32FD"/>
    <w:rsid w:val="006C39CE"/>
    <w:rsid w:val="006D0D9C"/>
    <w:rsid w:val="006D0FCC"/>
    <w:rsid w:val="006D1EB1"/>
    <w:rsid w:val="006D21F5"/>
    <w:rsid w:val="006D3089"/>
    <w:rsid w:val="006E126D"/>
    <w:rsid w:val="006E14EA"/>
    <w:rsid w:val="006E1FC3"/>
    <w:rsid w:val="006E3FBD"/>
    <w:rsid w:val="006E4768"/>
    <w:rsid w:val="006E66E0"/>
    <w:rsid w:val="00700A63"/>
    <w:rsid w:val="0070373B"/>
    <w:rsid w:val="00704CE9"/>
    <w:rsid w:val="0070616B"/>
    <w:rsid w:val="00706295"/>
    <w:rsid w:val="00706FDA"/>
    <w:rsid w:val="00711040"/>
    <w:rsid w:val="00711F9A"/>
    <w:rsid w:val="007120D3"/>
    <w:rsid w:val="00712C8B"/>
    <w:rsid w:val="00713810"/>
    <w:rsid w:val="007157C5"/>
    <w:rsid w:val="0071582A"/>
    <w:rsid w:val="00720BEE"/>
    <w:rsid w:val="00722B98"/>
    <w:rsid w:val="007275AA"/>
    <w:rsid w:val="007275B5"/>
    <w:rsid w:val="007303A5"/>
    <w:rsid w:val="00730B3E"/>
    <w:rsid w:val="00730C02"/>
    <w:rsid w:val="00731137"/>
    <w:rsid w:val="0073420B"/>
    <w:rsid w:val="00735C43"/>
    <w:rsid w:val="00735E64"/>
    <w:rsid w:val="00736367"/>
    <w:rsid w:val="007378CF"/>
    <w:rsid w:val="007415E9"/>
    <w:rsid w:val="0074324A"/>
    <w:rsid w:val="007437F7"/>
    <w:rsid w:val="0074760E"/>
    <w:rsid w:val="00751426"/>
    <w:rsid w:val="0075193E"/>
    <w:rsid w:val="00751C83"/>
    <w:rsid w:val="00752E52"/>
    <w:rsid w:val="00754ABA"/>
    <w:rsid w:val="0076456B"/>
    <w:rsid w:val="0076654E"/>
    <w:rsid w:val="00766650"/>
    <w:rsid w:val="00766D06"/>
    <w:rsid w:val="00772DBA"/>
    <w:rsid w:val="007734FC"/>
    <w:rsid w:val="0077412F"/>
    <w:rsid w:val="00775DFD"/>
    <w:rsid w:val="007778B5"/>
    <w:rsid w:val="00780CF1"/>
    <w:rsid w:val="00782B0D"/>
    <w:rsid w:val="00782E4A"/>
    <w:rsid w:val="007916E7"/>
    <w:rsid w:val="007939D8"/>
    <w:rsid w:val="0079599F"/>
    <w:rsid w:val="00795F80"/>
    <w:rsid w:val="0079615A"/>
    <w:rsid w:val="0079729A"/>
    <w:rsid w:val="007A0207"/>
    <w:rsid w:val="007A0EAD"/>
    <w:rsid w:val="007A1546"/>
    <w:rsid w:val="007A228C"/>
    <w:rsid w:val="007A368E"/>
    <w:rsid w:val="007A458D"/>
    <w:rsid w:val="007A4FEA"/>
    <w:rsid w:val="007A5868"/>
    <w:rsid w:val="007B04CE"/>
    <w:rsid w:val="007B5263"/>
    <w:rsid w:val="007B57F5"/>
    <w:rsid w:val="007B6871"/>
    <w:rsid w:val="007B7409"/>
    <w:rsid w:val="007B7A2F"/>
    <w:rsid w:val="007C3214"/>
    <w:rsid w:val="007C32EE"/>
    <w:rsid w:val="007C3D33"/>
    <w:rsid w:val="007C665E"/>
    <w:rsid w:val="007D0FEA"/>
    <w:rsid w:val="007D146C"/>
    <w:rsid w:val="007D294A"/>
    <w:rsid w:val="007D47D2"/>
    <w:rsid w:val="007D4D9D"/>
    <w:rsid w:val="007D6968"/>
    <w:rsid w:val="007D6EC0"/>
    <w:rsid w:val="007D7E1D"/>
    <w:rsid w:val="007E0634"/>
    <w:rsid w:val="007E4E0F"/>
    <w:rsid w:val="007E5D7E"/>
    <w:rsid w:val="007F1313"/>
    <w:rsid w:val="007F2BA0"/>
    <w:rsid w:val="007F46F5"/>
    <w:rsid w:val="007F4FF3"/>
    <w:rsid w:val="007F5A73"/>
    <w:rsid w:val="007F6E5F"/>
    <w:rsid w:val="0080005C"/>
    <w:rsid w:val="008002C5"/>
    <w:rsid w:val="00801973"/>
    <w:rsid w:val="0080345C"/>
    <w:rsid w:val="008073FB"/>
    <w:rsid w:val="008102B6"/>
    <w:rsid w:val="008129DE"/>
    <w:rsid w:val="00814370"/>
    <w:rsid w:val="00814D1A"/>
    <w:rsid w:val="00814FA6"/>
    <w:rsid w:val="00815BD8"/>
    <w:rsid w:val="008206EF"/>
    <w:rsid w:val="00822348"/>
    <w:rsid w:val="00823193"/>
    <w:rsid w:val="0082331C"/>
    <w:rsid w:val="0082522F"/>
    <w:rsid w:val="008266D0"/>
    <w:rsid w:val="00831270"/>
    <w:rsid w:val="00831689"/>
    <w:rsid w:val="00831979"/>
    <w:rsid w:val="00831DA7"/>
    <w:rsid w:val="00836B6C"/>
    <w:rsid w:val="00836D95"/>
    <w:rsid w:val="00842608"/>
    <w:rsid w:val="008430BD"/>
    <w:rsid w:val="008436A6"/>
    <w:rsid w:val="00851352"/>
    <w:rsid w:val="0085186C"/>
    <w:rsid w:val="00854D8B"/>
    <w:rsid w:val="00857077"/>
    <w:rsid w:val="00863230"/>
    <w:rsid w:val="008638CF"/>
    <w:rsid w:val="00863E51"/>
    <w:rsid w:val="00865BD0"/>
    <w:rsid w:val="00866B3C"/>
    <w:rsid w:val="00866B49"/>
    <w:rsid w:val="0086711C"/>
    <w:rsid w:val="008679BA"/>
    <w:rsid w:val="0087064C"/>
    <w:rsid w:val="008717D8"/>
    <w:rsid w:val="0087215C"/>
    <w:rsid w:val="00872DBD"/>
    <w:rsid w:val="00875D25"/>
    <w:rsid w:val="008804A9"/>
    <w:rsid w:val="00880E35"/>
    <w:rsid w:val="00882F88"/>
    <w:rsid w:val="00883D09"/>
    <w:rsid w:val="008875FE"/>
    <w:rsid w:val="00887F8E"/>
    <w:rsid w:val="00892C07"/>
    <w:rsid w:val="0089481C"/>
    <w:rsid w:val="00896234"/>
    <w:rsid w:val="00897E43"/>
    <w:rsid w:val="008A2144"/>
    <w:rsid w:val="008A3106"/>
    <w:rsid w:val="008A4ADF"/>
    <w:rsid w:val="008A65F1"/>
    <w:rsid w:val="008A6EAE"/>
    <w:rsid w:val="008A7A14"/>
    <w:rsid w:val="008B0A68"/>
    <w:rsid w:val="008B1451"/>
    <w:rsid w:val="008B252D"/>
    <w:rsid w:val="008B33A8"/>
    <w:rsid w:val="008B4F2F"/>
    <w:rsid w:val="008C0AE0"/>
    <w:rsid w:val="008C0C5F"/>
    <w:rsid w:val="008C222B"/>
    <w:rsid w:val="008C2B2C"/>
    <w:rsid w:val="008C514D"/>
    <w:rsid w:val="008C55A4"/>
    <w:rsid w:val="008C5738"/>
    <w:rsid w:val="008C7009"/>
    <w:rsid w:val="008C7EAD"/>
    <w:rsid w:val="008D0781"/>
    <w:rsid w:val="008D0CFE"/>
    <w:rsid w:val="008D1C68"/>
    <w:rsid w:val="008D3BA7"/>
    <w:rsid w:val="008D4E76"/>
    <w:rsid w:val="008D6152"/>
    <w:rsid w:val="008E0B37"/>
    <w:rsid w:val="008E202F"/>
    <w:rsid w:val="008E508D"/>
    <w:rsid w:val="008E536B"/>
    <w:rsid w:val="008E7BA9"/>
    <w:rsid w:val="008F0F81"/>
    <w:rsid w:val="008F27BF"/>
    <w:rsid w:val="008F3C60"/>
    <w:rsid w:val="008F5A24"/>
    <w:rsid w:val="008F6903"/>
    <w:rsid w:val="00900751"/>
    <w:rsid w:val="00902365"/>
    <w:rsid w:val="00902A28"/>
    <w:rsid w:val="00904BA3"/>
    <w:rsid w:val="00905B9C"/>
    <w:rsid w:val="00911364"/>
    <w:rsid w:val="00912A75"/>
    <w:rsid w:val="00912FD9"/>
    <w:rsid w:val="009142EC"/>
    <w:rsid w:val="00914DF7"/>
    <w:rsid w:val="009154C3"/>
    <w:rsid w:val="009223C1"/>
    <w:rsid w:val="00923540"/>
    <w:rsid w:val="00926767"/>
    <w:rsid w:val="00926A7D"/>
    <w:rsid w:val="00926AA9"/>
    <w:rsid w:val="00926F3E"/>
    <w:rsid w:val="00930923"/>
    <w:rsid w:val="0093115B"/>
    <w:rsid w:val="009361D5"/>
    <w:rsid w:val="0093792C"/>
    <w:rsid w:val="00942342"/>
    <w:rsid w:val="009428A4"/>
    <w:rsid w:val="00944A18"/>
    <w:rsid w:val="00951098"/>
    <w:rsid w:val="00952DEC"/>
    <w:rsid w:val="00954046"/>
    <w:rsid w:val="009557F7"/>
    <w:rsid w:val="009563AB"/>
    <w:rsid w:val="00957998"/>
    <w:rsid w:val="009659F4"/>
    <w:rsid w:val="00970D60"/>
    <w:rsid w:val="009723BF"/>
    <w:rsid w:val="009733B6"/>
    <w:rsid w:val="0097466D"/>
    <w:rsid w:val="00974E57"/>
    <w:rsid w:val="009752C8"/>
    <w:rsid w:val="00977313"/>
    <w:rsid w:val="0097771A"/>
    <w:rsid w:val="00977870"/>
    <w:rsid w:val="00980BD7"/>
    <w:rsid w:val="0098104A"/>
    <w:rsid w:val="0098365F"/>
    <w:rsid w:val="00985E30"/>
    <w:rsid w:val="00990398"/>
    <w:rsid w:val="00991221"/>
    <w:rsid w:val="0099390E"/>
    <w:rsid w:val="00993CBC"/>
    <w:rsid w:val="009960E5"/>
    <w:rsid w:val="009A4D70"/>
    <w:rsid w:val="009A5BC5"/>
    <w:rsid w:val="009A5EB6"/>
    <w:rsid w:val="009A62CD"/>
    <w:rsid w:val="009A7ADC"/>
    <w:rsid w:val="009A7CC6"/>
    <w:rsid w:val="009B0D30"/>
    <w:rsid w:val="009B3B72"/>
    <w:rsid w:val="009B3FE2"/>
    <w:rsid w:val="009B547A"/>
    <w:rsid w:val="009B7FFC"/>
    <w:rsid w:val="009C02FA"/>
    <w:rsid w:val="009C0661"/>
    <w:rsid w:val="009C1819"/>
    <w:rsid w:val="009C1980"/>
    <w:rsid w:val="009C19B7"/>
    <w:rsid w:val="009C2D81"/>
    <w:rsid w:val="009C5ABB"/>
    <w:rsid w:val="009C5BE6"/>
    <w:rsid w:val="009C7C8E"/>
    <w:rsid w:val="009D545B"/>
    <w:rsid w:val="009D584F"/>
    <w:rsid w:val="009D68E8"/>
    <w:rsid w:val="009D7C51"/>
    <w:rsid w:val="009E196C"/>
    <w:rsid w:val="009E211C"/>
    <w:rsid w:val="009E6A0A"/>
    <w:rsid w:val="009E7423"/>
    <w:rsid w:val="009F1CAD"/>
    <w:rsid w:val="009F1D4F"/>
    <w:rsid w:val="009F36BF"/>
    <w:rsid w:val="009F4350"/>
    <w:rsid w:val="009F6E97"/>
    <w:rsid w:val="009F6FCC"/>
    <w:rsid w:val="009F7E19"/>
    <w:rsid w:val="009F7EEE"/>
    <w:rsid w:val="009F7F5A"/>
    <w:rsid w:val="00A02505"/>
    <w:rsid w:val="00A04507"/>
    <w:rsid w:val="00A111B6"/>
    <w:rsid w:val="00A15EC0"/>
    <w:rsid w:val="00A2020C"/>
    <w:rsid w:val="00A205D4"/>
    <w:rsid w:val="00A23DEA"/>
    <w:rsid w:val="00A26D27"/>
    <w:rsid w:val="00A26DFD"/>
    <w:rsid w:val="00A3052D"/>
    <w:rsid w:val="00A31333"/>
    <w:rsid w:val="00A33CAA"/>
    <w:rsid w:val="00A34034"/>
    <w:rsid w:val="00A353F0"/>
    <w:rsid w:val="00A35754"/>
    <w:rsid w:val="00A373E8"/>
    <w:rsid w:val="00A376EE"/>
    <w:rsid w:val="00A37C2F"/>
    <w:rsid w:val="00A37F91"/>
    <w:rsid w:val="00A4138F"/>
    <w:rsid w:val="00A42A99"/>
    <w:rsid w:val="00A43077"/>
    <w:rsid w:val="00A436FC"/>
    <w:rsid w:val="00A449E9"/>
    <w:rsid w:val="00A4666C"/>
    <w:rsid w:val="00A50435"/>
    <w:rsid w:val="00A50A79"/>
    <w:rsid w:val="00A5151A"/>
    <w:rsid w:val="00A516D8"/>
    <w:rsid w:val="00A5249B"/>
    <w:rsid w:val="00A524D5"/>
    <w:rsid w:val="00A53425"/>
    <w:rsid w:val="00A54832"/>
    <w:rsid w:val="00A5586B"/>
    <w:rsid w:val="00A559FD"/>
    <w:rsid w:val="00A5619C"/>
    <w:rsid w:val="00A57E0A"/>
    <w:rsid w:val="00A70EBA"/>
    <w:rsid w:val="00A76451"/>
    <w:rsid w:val="00A823F6"/>
    <w:rsid w:val="00A82AE5"/>
    <w:rsid w:val="00A85202"/>
    <w:rsid w:val="00A8719E"/>
    <w:rsid w:val="00A9175F"/>
    <w:rsid w:val="00A95633"/>
    <w:rsid w:val="00A971FB"/>
    <w:rsid w:val="00AA029A"/>
    <w:rsid w:val="00AA0A89"/>
    <w:rsid w:val="00AA15A3"/>
    <w:rsid w:val="00AA18E6"/>
    <w:rsid w:val="00AA45FB"/>
    <w:rsid w:val="00AA5368"/>
    <w:rsid w:val="00AA6429"/>
    <w:rsid w:val="00AA7B84"/>
    <w:rsid w:val="00AB17F9"/>
    <w:rsid w:val="00AB342B"/>
    <w:rsid w:val="00AB36D3"/>
    <w:rsid w:val="00AB40C6"/>
    <w:rsid w:val="00AB4856"/>
    <w:rsid w:val="00AB59C9"/>
    <w:rsid w:val="00AB645E"/>
    <w:rsid w:val="00AB70D5"/>
    <w:rsid w:val="00AB79B1"/>
    <w:rsid w:val="00AC01AA"/>
    <w:rsid w:val="00AC1DBE"/>
    <w:rsid w:val="00AC3151"/>
    <w:rsid w:val="00AC4F72"/>
    <w:rsid w:val="00AD00F9"/>
    <w:rsid w:val="00AD0E2F"/>
    <w:rsid w:val="00AD1663"/>
    <w:rsid w:val="00AD6826"/>
    <w:rsid w:val="00AE02C1"/>
    <w:rsid w:val="00AE482E"/>
    <w:rsid w:val="00AE7527"/>
    <w:rsid w:val="00AE7B3F"/>
    <w:rsid w:val="00AE7BB0"/>
    <w:rsid w:val="00AF34A5"/>
    <w:rsid w:val="00AF543F"/>
    <w:rsid w:val="00AF5440"/>
    <w:rsid w:val="00AF741A"/>
    <w:rsid w:val="00AF7560"/>
    <w:rsid w:val="00AF7655"/>
    <w:rsid w:val="00B01ADB"/>
    <w:rsid w:val="00B02537"/>
    <w:rsid w:val="00B04161"/>
    <w:rsid w:val="00B056F9"/>
    <w:rsid w:val="00B10333"/>
    <w:rsid w:val="00B103B0"/>
    <w:rsid w:val="00B11E3D"/>
    <w:rsid w:val="00B140A0"/>
    <w:rsid w:val="00B14D2C"/>
    <w:rsid w:val="00B15983"/>
    <w:rsid w:val="00B16BDC"/>
    <w:rsid w:val="00B174EB"/>
    <w:rsid w:val="00B1750F"/>
    <w:rsid w:val="00B17E82"/>
    <w:rsid w:val="00B20D49"/>
    <w:rsid w:val="00B22D19"/>
    <w:rsid w:val="00B2476F"/>
    <w:rsid w:val="00B24796"/>
    <w:rsid w:val="00B25D38"/>
    <w:rsid w:val="00B27159"/>
    <w:rsid w:val="00B31E0F"/>
    <w:rsid w:val="00B35A46"/>
    <w:rsid w:val="00B37733"/>
    <w:rsid w:val="00B42DCD"/>
    <w:rsid w:val="00B4575A"/>
    <w:rsid w:val="00B47F3F"/>
    <w:rsid w:val="00B50640"/>
    <w:rsid w:val="00B575BA"/>
    <w:rsid w:val="00B62F96"/>
    <w:rsid w:val="00B6722E"/>
    <w:rsid w:val="00B67406"/>
    <w:rsid w:val="00B67B86"/>
    <w:rsid w:val="00B70CFA"/>
    <w:rsid w:val="00B71608"/>
    <w:rsid w:val="00B72070"/>
    <w:rsid w:val="00B726C6"/>
    <w:rsid w:val="00B74983"/>
    <w:rsid w:val="00B752CD"/>
    <w:rsid w:val="00B75713"/>
    <w:rsid w:val="00B76429"/>
    <w:rsid w:val="00B772F7"/>
    <w:rsid w:val="00B83EA7"/>
    <w:rsid w:val="00B852DE"/>
    <w:rsid w:val="00B86471"/>
    <w:rsid w:val="00B9210C"/>
    <w:rsid w:val="00B92218"/>
    <w:rsid w:val="00B92C62"/>
    <w:rsid w:val="00B93C92"/>
    <w:rsid w:val="00B94561"/>
    <w:rsid w:val="00B956D4"/>
    <w:rsid w:val="00B97446"/>
    <w:rsid w:val="00BA208B"/>
    <w:rsid w:val="00BA352F"/>
    <w:rsid w:val="00BA6C40"/>
    <w:rsid w:val="00BA7432"/>
    <w:rsid w:val="00BB096F"/>
    <w:rsid w:val="00BB2764"/>
    <w:rsid w:val="00BB27C5"/>
    <w:rsid w:val="00BB3A57"/>
    <w:rsid w:val="00BB4317"/>
    <w:rsid w:val="00BB75D7"/>
    <w:rsid w:val="00BC1AA0"/>
    <w:rsid w:val="00BC233A"/>
    <w:rsid w:val="00BC2495"/>
    <w:rsid w:val="00BC2989"/>
    <w:rsid w:val="00BC314A"/>
    <w:rsid w:val="00BC68B8"/>
    <w:rsid w:val="00BC7EB9"/>
    <w:rsid w:val="00BD2643"/>
    <w:rsid w:val="00BD419A"/>
    <w:rsid w:val="00BD56B1"/>
    <w:rsid w:val="00BD6558"/>
    <w:rsid w:val="00BE1083"/>
    <w:rsid w:val="00BE5FF4"/>
    <w:rsid w:val="00BF2AD7"/>
    <w:rsid w:val="00BF2F76"/>
    <w:rsid w:val="00BF3022"/>
    <w:rsid w:val="00BF3214"/>
    <w:rsid w:val="00BF5573"/>
    <w:rsid w:val="00BF624F"/>
    <w:rsid w:val="00C00370"/>
    <w:rsid w:val="00C00FC1"/>
    <w:rsid w:val="00C014C0"/>
    <w:rsid w:val="00C038BF"/>
    <w:rsid w:val="00C05952"/>
    <w:rsid w:val="00C13AD5"/>
    <w:rsid w:val="00C15867"/>
    <w:rsid w:val="00C16471"/>
    <w:rsid w:val="00C20F7D"/>
    <w:rsid w:val="00C21A85"/>
    <w:rsid w:val="00C2296D"/>
    <w:rsid w:val="00C22C71"/>
    <w:rsid w:val="00C23155"/>
    <w:rsid w:val="00C238CF"/>
    <w:rsid w:val="00C25321"/>
    <w:rsid w:val="00C26128"/>
    <w:rsid w:val="00C27B2B"/>
    <w:rsid w:val="00C31A56"/>
    <w:rsid w:val="00C34B14"/>
    <w:rsid w:val="00C37B18"/>
    <w:rsid w:val="00C40C41"/>
    <w:rsid w:val="00C413CF"/>
    <w:rsid w:val="00C42100"/>
    <w:rsid w:val="00C42D0A"/>
    <w:rsid w:val="00C42EA5"/>
    <w:rsid w:val="00C43544"/>
    <w:rsid w:val="00C45885"/>
    <w:rsid w:val="00C458F8"/>
    <w:rsid w:val="00C46A18"/>
    <w:rsid w:val="00C50DC7"/>
    <w:rsid w:val="00C50F22"/>
    <w:rsid w:val="00C51DF1"/>
    <w:rsid w:val="00C54E1F"/>
    <w:rsid w:val="00C57971"/>
    <w:rsid w:val="00C60D39"/>
    <w:rsid w:val="00C63B9D"/>
    <w:rsid w:val="00C65BD7"/>
    <w:rsid w:val="00C65D56"/>
    <w:rsid w:val="00C665ED"/>
    <w:rsid w:val="00C67002"/>
    <w:rsid w:val="00C757C8"/>
    <w:rsid w:val="00C76BA4"/>
    <w:rsid w:val="00C812FB"/>
    <w:rsid w:val="00C81487"/>
    <w:rsid w:val="00C8216C"/>
    <w:rsid w:val="00C838D3"/>
    <w:rsid w:val="00C83A48"/>
    <w:rsid w:val="00C85865"/>
    <w:rsid w:val="00C85E85"/>
    <w:rsid w:val="00C935A7"/>
    <w:rsid w:val="00C94866"/>
    <w:rsid w:val="00C954FD"/>
    <w:rsid w:val="00CA0808"/>
    <w:rsid w:val="00CA2391"/>
    <w:rsid w:val="00CA27FF"/>
    <w:rsid w:val="00CA2EAE"/>
    <w:rsid w:val="00CA4AC1"/>
    <w:rsid w:val="00CA5098"/>
    <w:rsid w:val="00CA596A"/>
    <w:rsid w:val="00CA59FB"/>
    <w:rsid w:val="00CA7BA7"/>
    <w:rsid w:val="00CB0316"/>
    <w:rsid w:val="00CB050B"/>
    <w:rsid w:val="00CB0B11"/>
    <w:rsid w:val="00CB426A"/>
    <w:rsid w:val="00CB5354"/>
    <w:rsid w:val="00CB5A55"/>
    <w:rsid w:val="00CB7B23"/>
    <w:rsid w:val="00CB7CC6"/>
    <w:rsid w:val="00CC05BE"/>
    <w:rsid w:val="00CC14E8"/>
    <w:rsid w:val="00CC18B1"/>
    <w:rsid w:val="00CC3C9E"/>
    <w:rsid w:val="00CC6A14"/>
    <w:rsid w:val="00CC70A3"/>
    <w:rsid w:val="00CC7441"/>
    <w:rsid w:val="00CD1320"/>
    <w:rsid w:val="00CD2F36"/>
    <w:rsid w:val="00CD4442"/>
    <w:rsid w:val="00CD4C0B"/>
    <w:rsid w:val="00CD53C3"/>
    <w:rsid w:val="00CD574E"/>
    <w:rsid w:val="00CE15DA"/>
    <w:rsid w:val="00CE4C22"/>
    <w:rsid w:val="00CE5EF2"/>
    <w:rsid w:val="00CE76E5"/>
    <w:rsid w:val="00CE7B49"/>
    <w:rsid w:val="00CF004C"/>
    <w:rsid w:val="00CF2794"/>
    <w:rsid w:val="00CF41EC"/>
    <w:rsid w:val="00CF434E"/>
    <w:rsid w:val="00CF5D04"/>
    <w:rsid w:val="00CF698C"/>
    <w:rsid w:val="00D02103"/>
    <w:rsid w:val="00D03063"/>
    <w:rsid w:val="00D03279"/>
    <w:rsid w:val="00D04DE4"/>
    <w:rsid w:val="00D063F1"/>
    <w:rsid w:val="00D12162"/>
    <w:rsid w:val="00D14F22"/>
    <w:rsid w:val="00D23028"/>
    <w:rsid w:val="00D24549"/>
    <w:rsid w:val="00D2646C"/>
    <w:rsid w:val="00D37711"/>
    <w:rsid w:val="00D45820"/>
    <w:rsid w:val="00D4741C"/>
    <w:rsid w:val="00D516CB"/>
    <w:rsid w:val="00D527F8"/>
    <w:rsid w:val="00D52CB7"/>
    <w:rsid w:val="00D5723E"/>
    <w:rsid w:val="00D57918"/>
    <w:rsid w:val="00D62093"/>
    <w:rsid w:val="00D67982"/>
    <w:rsid w:val="00D701CD"/>
    <w:rsid w:val="00D715C8"/>
    <w:rsid w:val="00D71BC3"/>
    <w:rsid w:val="00D72AC8"/>
    <w:rsid w:val="00D73DC6"/>
    <w:rsid w:val="00D74C1A"/>
    <w:rsid w:val="00D754C1"/>
    <w:rsid w:val="00D77393"/>
    <w:rsid w:val="00D77A35"/>
    <w:rsid w:val="00D77E51"/>
    <w:rsid w:val="00D80494"/>
    <w:rsid w:val="00D81B3E"/>
    <w:rsid w:val="00D854B1"/>
    <w:rsid w:val="00D85DF9"/>
    <w:rsid w:val="00D876BD"/>
    <w:rsid w:val="00D87B3D"/>
    <w:rsid w:val="00D90C70"/>
    <w:rsid w:val="00D90E49"/>
    <w:rsid w:val="00D94B24"/>
    <w:rsid w:val="00D96ADE"/>
    <w:rsid w:val="00DA0CE2"/>
    <w:rsid w:val="00DA10A9"/>
    <w:rsid w:val="00DA2387"/>
    <w:rsid w:val="00DA36E6"/>
    <w:rsid w:val="00DA47C7"/>
    <w:rsid w:val="00DA4F94"/>
    <w:rsid w:val="00DA7804"/>
    <w:rsid w:val="00DB12FD"/>
    <w:rsid w:val="00DB1A7A"/>
    <w:rsid w:val="00DB62E1"/>
    <w:rsid w:val="00DB721A"/>
    <w:rsid w:val="00DB748C"/>
    <w:rsid w:val="00DB74A0"/>
    <w:rsid w:val="00DC1FB3"/>
    <w:rsid w:val="00DC4756"/>
    <w:rsid w:val="00DC6214"/>
    <w:rsid w:val="00DC65BE"/>
    <w:rsid w:val="00DC6A10"/>
    <w:rsid w:val="00DC7875"/>
    <w:rsid w:val="00DD2037"/>
    <w:rsid w:val="00DD2411"/>
    <w:rsid w:val="00DD3FED"/>
    <w:rsid w:val="00DD47CB"/>
    <w:rsid w:val="00DD718A"/>
    <w:rsid w:val="00DE2D28"/>
    <w:rsid w:val="00DE657E"/>
    <w:rsid w:val="00DE6F1E"/>
    <w:rsid w:val="00DE7651"/>
    <w:rsid w:val="00DE7F8F"/>
    <w:rsid w:val="00DF0424"/>
    <w:rsid w:val="00DF4704"/>
    <w:rsid w:val="00E003B7"/>
    <w:rsid w:val="00E00EBC"/>
    <w:rsid w:val="00E024AA"/>
    <w:rsid w:val="00E05747"/>
    <w:rsid w:val="00E078E4"/>
    <w:rsid w:val="00E100A9"/>
    <w:rsid w:val="00E106FE"/>
    <w:rsid w:val="00E13FD6"/>
    <w:rsid w:val="00E140AD"/>
    <w:rsid w:val="00E14E55"/>
    <w:rsid w:val="00E15C77"/>
    <w:rsid w:val="00E162B2"/>
    <w:rsid w:val="00E16CF9"/>
    <w:rsid w:val="00E17763"/>
    <w:rsid w:val="00E23AF1"/>
    <w:rsid w:val="00E250F1"/>
    <w:rsid w:val="00E255B2"/>
    <w:rsid w:val="00E264A2"/>
    <w:rsid w:val="00E276DF"/>
    <w:rsid w:val="00E3550D"/>
    <w:rsid w:val="00E37268"/>
    <w:rsid w:val="00E42F17"/>
    <w:rsid w:val="00E45883"/>
    <w:rsid w:val="00E46914"/>
    <w:rsid w:val="00E46DB3"/>
    <w:rsid w:val="00E52838"/>
    <w:rsid w:val="00E54848"/>
    <w:rsid w:val="00E54861"/>
    <w:rsid w:val="00E55313"/>
    <w:rsid w:val="00E553A5"/>
    <w:rsid w:val="00E553D5"/>
    <w:rsid w:val="00E56053"/>
    <w:rsid w:val="00E60BFB"/>
    <w:rsid w:val="00E614E0"/>
    <w:rsid w:val="00E62922"/>
    <w:rsid w:val="00E66310"/>
    <w:rsid w:val="00E70C11"/>
    <w:rsid w:val="00E71966"/>
    <w:rsid w:val="00E73F7F"/>
    <w:rsid w:val="00E753E8"/>
    <w:rsid w:val="00E80325"/>
    <w:rsid w:val="00E82294"/>
    <w:rsid w:val="00E8475D"/>
    <w:rsid w:val="00E85409"/>
    <w:rsid w:val="00E875D9"/>
    <w:rsid w:val="00E94DB8"/>
    <w:rsid w:val="00E96391"/>
    <w:rsid w:val="00EA1CAD"/>
    <w:rsid w:val="00EA429F"/>
    <w:rsid w:val="00EA4C48"/>
    <w:rsid w:val="00EA4F9E"/>
    <w:rsid w:val="00EA5239"/>
    <w:rsid w:val="00EA63CA"/>
    <w:rsid w:val="00EA6D3B"/>
    <w:rsid w:val="00EB00AD"/>
    <w:rsid w:val="00EB07DD"/>
    <w:rsid w:val="00EB136C"/>
    <w:rsid w:val="00EB480E"/>
    <w:rsid w:val="00EB5EC6"/>
    <w:rsid w:val="00EB7792"/>
    <w:rsid w:val="00EB7FC9"/>
    <w:rsid w:val="00EC2156"/>
    <w:rsid w:val="00EC2A81"/>
    <w:rsid w:val="00ED0FF5"/>
    <w:rsid w:val="00ED24E1"/>
    <w:rsid w:val="00ED27E8"/>
    <w:rsid w:val="00ED3EF8"/>
    <w:rsid w:val="00ED41D6"/>
    <w:rsid w:val="00ED59D0"/>
    <w:rsid w:val="00ED7137"/>
    <w:rsid w:val="00ED721A"/>
    <w:rsid w:val="00ED7F6C"/>
    <w:rsid w:val="00EE03A1"/>
    <w:rsid w:val="00EE52BC"/>
    <w:rsid w:val="00EE74CA"/>
    <w:rsid w:val="00EF06EA"/>
    <w:rsid w:val="00EF1EFC"/>
    <w:rsid w:val="00EF27DF"/>
    <w:rsid w:val="00EF5186"/>
    <w:rsid w:val="00EF58A8"/>
    <w:rsid w:val="00F03A4B"/>
    <w:rsid w:val="00F05EDC"/>
    <w:rsid w:val="00F073D9"/>
    <w:rsid w:val="00F07604"/>
    <w:rsid w:val="00F105A5"/>
    <w:rsid w:val="00F10673"/>
    <w:rsid w:val="00F10E01"/>
    <w:rsid w:val="00F14D2C"/>
    <w:rsid w:val="00F1667E"/>
    <w:rsid w:val="00F16F48"/>
    <w:rsid w:val="00F20059"/>
    <w:rsid w:val="00F21088"/>
    <w:rsid w:val="00F25697"/>
    <w:rsid w:val="00F327E7"/>
    <w:rsid w:val="00F32F32"/>
    <w:rsid w:val="00F35746"/>
    <w:rsid w:val="00F35FDA"/>
    <w:rsid w:val="00F36F4A"/>
    <w:rsid w:val="00F40EF7"/>
    <w:rsid w:val="00F43477"/>
    <w:rsid w:val="00F43A8A"/>
    <w:rsid w:val="00F447C7"/>
    <w:rsid w:val="00F4524B"/>
    <w:rsid w:val="00F459B4"/>
    <w:rsid w:val="00F46318"/>
    <w:rsid w:val="00F46B54"/>
    <w:rsid w:val="00F4722D"/>
    <w:rsid w:val="00F472E7"/>
    <w:rsid w:val="00F475CA"/>
    <w:rsid w:val="00F47AB6"/>
    <w:rsid w:val="00F5211B"/>
    <w:rsid w:val="00F554A9"/>
    <w:rsid w:val="00F565E0"/>
    <w:rsid w:val="00F57E77"/>
    <w:rsid w:val="00F621F9"/>
    <w:rsid w:val="00F716FD"/>
    <w:rsid w:val="00F721DF"/>
    <w:rsid w:val="00F73514"/>
    <w:rsid w:val="00F73878"/>
    <w:rsid w:val="00F74279"/>
    <w:rsid w:val="00F76194"/>
    <w:rsid w:val="00F76C30"/>
    <w:rsid w:val="00F770FD"/>
    <w:rsid w:val="00F80355"/>
    <w:rsid w:val="00F87C40"/>
    <w:rsid w:val="00F87C43"/>
    <w:rsid w:val="00FA27E4"/>
    <w:rsid w:val="00FA3836"/>
    <w:rsid w:val="00FA5722"/>
    <w:rsid w:val="00FB0C81"/>
    <w:rsid w:val="00FB1B49"/>
    <w:rsid w:val="00FB4B70"/>
    <w:rsid w:val="00FB5A63"/>
    <w:rsid w:val="00FC2200"/>
    <w:rsid w:val="00FC2540"/>
    <w:rsid w:val="00FC5DBE"/>
    <w:rsid w:val="00FC65E4"/>
    <w:rsid w:val="00FC6AC2"/>
    <w:rsid w:val="00FC7C69"/>
    <w:rsid w:val="00FD0CC1"/>
    <w:rsid w:val="00FE0223"/>
    <w:rsid w:val="00FF0204"/>
    <w:rsid w:val="00FF08C3"/>
    <w:rsid w:val="00FF287B"/>
    <w:rsid w:val="00FF3AED"/>
    <w:rsid w:val="00FF5E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E0FC22"/>
  <w15:docId w15:val="{F82CB22F-83B2-47D4-BF12-F04B029161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7002"/>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w:basedOn w:val="DefaultParagraphFont"/>
    <w:link w:val="FootnoteText"/>
    <w:uiPriority w:val="99"/>
    <w:rsid w:val="006E126D"/>
    <w:rPr>
      <w:lang w:val="es-ES"/>
    </w:rPr>
  </w:style>
  <w:style w:type="character" w:styleId="FootnoteReference">
    <w:name w:val="footnote reference"/>
    <w:basedOn w:val="DefaultParagraphFont"/>
    <w:uiPriority w:val="99"/>
    <w:unhideWhenUsed/>
    <w:rsid w:val="006E126D"/>
    <w:rPr>
      <w:vertAlign w:val="superscript"/>
    </w:rPr>
  </w:style>
  <w:style w:type="paragraph" w:styleId="ListParagraph">
    <w:name w:val="List Paragraph"/>
    <w:basedOn w:val="Normal"/>
    <w:uiPriority w:val="34"/>
    <w:qFormat/>
    <w:rsid w:val="00C038BF"/>
    <w:pPr>
      <w:ind w:left="720"/>
      <w:contextualSpacing/>
    </w:pPr>
  </w:style>
  <w:style w:type="paragraph" w:styleId="Revision">
    <w:name w:val="Revision"/>
    <w:hidden/>
    <w:uiPriority w:val="99"/>
    <w:semiHidden/>
    <w:rsid w:val="00C038BF"/>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C038BF"/>
    <w:rPr>
      <w:sz w:val="22"/>
      <w:szCs w:val="22"/>
      <w:lang w:val="es-ES"/>
    </w:rPr>
  </w:style>
  <w:style w:type="paragraph" w:styleId="NormalWeb">
    <w:name w:val="Normal (Web)"/>
    <w:basedOn w:val="Normal"/>
    <w:uiPriority w:val="99"/>
    <w:unhideWhenUsed/>
    <w:rsid w:val="00C038BF"/>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C038BF"/>
  </w:style>
  <w:style w:type="character" w:customStyle="1" w:styleId="highlight">
    <w:name w:val="highlight"/>
    <w:basedOn w:val="DefaultParagraphFont"/>
    <w:rsid w:val="00C038BF"/>
  </w:style>
  <w:style w:type="character" w:customStyle="1" w:styleId="FooterChar">
    <w:name w:val="Footer Char"/>
    <w:basedOn w:val="DefaultParagraphFont"/>
    <w:link w:val="Footer"/>
    <w:uiPriority w:val="99"/>
    <w:rsid w:val="00165C0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707218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UNEP/OzL.Pro/ExCom/93/72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C8D6B66867F1E46ACA3FD7461F48580" ma:contentTypeVersion="5" ma:contentTypeDescription="Create a new document." ma:contentTypeScope="" ma:versionID="c25608e60a5ab289094c589cfe2f7272">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96B46651-7E07-4D16-B9BC-DD074805612B}"/>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FD913431-7326-48F2-8E23-FF5E3B0A88C7}"/>
</file>

<file path=customXml/itemProps5.xml><?xml version="1.0" encoding="utf-8"?>
<ds:datastoreItem xmlns:ds="http://schemas.openxmlformats.org/officeDocument/2006/customXml" ds:itemID="{7592A24F-4CE0-4842-8839-18C0B0D5F7D1}"/>
</file>

<file path=customXml/itemProps6.xml><?xml version="1.0" encoding="utf-8"?>
<ds:datastoreItem xmlns:ds="http://schemas.openxmlformats.org/officeDocument/2006/customXml" ds:itemID="{F2064032-87AD-4941-A985-AC058D8947AF}"/>
</file>

<file path=docProps/app.xml><?xml version="1.0" encoding="utf-8"?>
<Properties xmlns="http://schemas.openxmlformats.org/officeDocument/2006/extended-properties" xmlns:vt="http://schemas.openxmlformats.org/officeDocument/2006/docPropsVTypes">
  <Template>Normal</Template>
  <TotalTime>33</TotalTime>
  <Pages>8</Pages>
  <Words>3115</Words>
  <Characters>17759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Propuesta de proyecto: Marruecos</vt:lpstr>
    </vt:vector>
  </TitlesOfParts>
  <Company>UNMFS</Company>
  <LinksUpToDate>false</LinksUpToDate>
  <CharactersWithSpaces>20833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Marruecos</dc:title>
  <dc:creator>XW / JS</dc:creator>
  <cp:keywords>93rd ExCom</cp:keywords>
  <cp:lastModifiedBy>Martine Chery</cp:lastModifiedBy>
  <cp:revision>2</cp:revision>
  <cp:lastPrinted>2001-05-26T16:40:00Z</cp:lastPrinted>
  <dcterms:created xsi:type="dcterms:W3CDTF">2023-11-28T17:38:00Z</dcterms:created>
  <dcterms:modified xsi:type="dcterms:W3CDTF">2023-11-28T17:38:00Z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UNEP/OzL.Pro/ExCom/93/72</vt:lpwstr>
  </property>
  <property fmtid="{D5CDD505-2E9C-101B-9397-08002B2CF9AE}" pid="3" name="Revision date">
    <vt:lpwstr>11/27/2023</vt:lpwstr>
  </property>
  <property fmtid="{D5CDD505-2E9C-101B-9397-08002B2CF9AE}" pid="4" name="ContentTypeId">
    <vt:lpwstr>0x0101003C8D6B66867F1E46ACA3FD7461F48580</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3ea350e5db1092f74dd84a50dae9eae05eca4fe4175d1a7aacec33dc920f125b</vt:lpwstr>
  </property>
  <property fmtid="{D5CDD505-2E9C-101B-9397-08002B2CF9AE}" pid="8" name="xd_ProgID">
    <vt:lpwstr/>
  </property>
  <property fmtid="{D5CDD505-2E9C-101B-9397-08002B2CF9AE}" pid="9" name="_SourceUrl">
    <vt:lpwstr/>
  </property>
  <property fmtid="{D5CDD505-2E9C-101B-9397-08002B2CF9AE}" pid="10" name="_SharedFileIndex">
    <vt:lpwstr/>
  </property>
  <property fmtid="{D5CDD505-2E9C-101B-9397-08002B2CF9AE}" pid="11" name="ComplianceAssetId">
    <vt:lpwstr/>
  </property>
  <property fmtid="{D5CDD505-2E9C-101B-9397-08002B2CF9AE}" pid="12" name="TemplateUrl">
    <vt:lpwstr/>
  </property>
  <property fmtid="{D5CDD505-2E9C-101B-9397-08002B2CF9AE}" pid="13" name="_ExtendedDescription">
    <vt:lpwstr/>
  </property>
  <property fmtid="{D5CDD505-2E9C-101B-9397-08002B2CF9AE}" pid="14" name="TriggerFlowInfo">
    <vt:lpwstr/>
  </property>
  <property fmtid="{D5CDD505-2E9C-101B-9397-08002B2CF9AE}" pid="15" name="xd_Signature">
    <vt:bool>false</vt:bool>
  </property>
  <property fmtid="{D5CDD505-2E9C-101B-9397-08002B2CF9AE}" pid="17" name="lcf76f155ced4ddcb4097134ff3c332f">
    <vt:lpwstr/>
  </property>
  <property fmtid="{D5CDD505-2E9C-101B-9397-08002B2CF9AE}" pid="19" name="SharedWithUsers">
    <vt:lpwstr/>
  </property>
</Properties>
</file>