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6" w:type="dxa"/>
        <w:tblInd w:w="-432" w:type="dxa"/>
        <w:tblLayout w:type="fixed"/>
        <w:tblLook w:val="0000" w:firstRow="0" w:lastRow="0" w:firstColumn="0" w:lastColumn="0" w:noHBand="0" w:noVBand="0"/>
      </w:tblPr>
      <w:tblGrid>
        <w:gridCol w:w="2070"/>
        <w:gridCol w:w="4302"/>
        <w:gridCol w:w="3544"/>
      </w:tblGrid>
      <w:tr w:rsidR="00441083" w:rsidRPr="0053788A" w14:paraId="01631908" w14:textId="77777777" w:rsidTr="001D173B">
        <w:trPr>
          <w:trHeight w:val="720"/>
        </w:trPr>
        <w:tc>
          <w:tcPr>
            <w:tcW w:w="6372" w:type="dxa"/>
            <w:gridSpan w:val="2"/>
            <w:tcBorders>
              <w:bottom w:val="single" w:sz="18" w:space="0" w:color="auto"/>
            </w:tcBorders>
          </w:tcPr>
          <w:p w14:paraId="6937DE7D" w14:textId="77777777" w:rsidR="00441083" w:rsidRPr="005378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3788A">
              <w:rPr>
                <w:rFonts w:ascii="Univers" w:hAnsi="Univers"/>
                <w:b/>
                <w:sz w:val="28"/>
                <w:szCs w:val="28"/>
                <w:lang w:val="fr-CA"/>
              </w:rPr>
              <w:t>NATIONS</w:t>
            </w:r>
          </w:p>
          <w:p w14:paraId="1F5F534E" w14:textId="77777777" w:rsidR="00441083" w:rsidRPr="005378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3788A">
              <w:rPr>
                <w:rFonts w:ascii="Univers" w:hAnsi="Univers"/>
                <w:b/>
                <w:sz w:val="28"/>
                <w:szCs w:val="28"/>
                <w:lang w:val="fr-CA"/>
              </w:rPr>
              <w:t xml:space="preserve">UNIES </w:t>
            </w:r>
          </w:p>
        </w:tc>
        <w:tc>
          <w:tcPr>
            <w:tcW w:w="3544" w:type="dxa"/>
            <w:tcBorders>
              <w:bottom w:val="single" w:sz="18" w:space="0" w:color="auto"/>
            </w:tcBorders>
          </w:tcPr>
          <w:p w14:paraId="270B8E69" w14:textId="77777777" w:rsidR="00441083" w:rsidRPr="0053788A" w:rsidRDefault="00E60D9C">
            <w:pPr>
              <w:tabs>
                <w:tab w:val="left" w:pos="3010"/>
              </w:tabs>
              <w:jc w:val="center"/>
              <w:rPr>
                <w:sz w:val="52"/>
                <w:szCs w:val="52"/>
                <w:lang w:val="fr-CA"/>
              </w:rPr>
            </w:pPr>
            <w:r w:rsidRPr="0053788A">
              <w:rPr>
                <w:rFonts w:ascii="Univers Bold" w:hAnsi="Univers Bold"/>
                <w:b/>
                <w:sz w:val="72"/>
                <w:lang w:val="fr-CA"/>
              </w:rPr>
              <w:t xml:space="preserve">          EP</w:t>
            </w:r>
          </w:p>
        </w:tc>
      </w:tr>
      <w:tr w:rsidR="00441083" w:rsidRPr="0053788A" w14:paraId="69A0CA38" w14:textId="77777777" w:rsidTr="001D17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C3F4F0" w14:textId="77777777" w:rsidR="00441083" w:rsidRPr="0053788A" w:rsidRDefault="00C6443E">
            <w:pPr>
              <w:spacing w:before="120"/>
              <w:rPr>
                <w:lang w:val="fr-CA"/>
              </w:rPr>
            </w:pPr>
            <w:r w:rsidRPr="0053788A">
              <w:rPr>
                <w:noProof/>
                <w:lang w:val="fr-CA" w:eastAsia="en-CA"/>
              </w:rPr>
              <w:drawing>
                <wp:anchor distT="0" distB="0" distL="114300" distR="114300" simplePos="0" relativeHeight="251660288" behindDoc="0" locked="0" layoutInCell="1" allowOverlap="1" wp14:anchorId="6B3D4859" wp14:editId="290D6E5A">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sidRPr="0053788A">
              <w:rPr>
                <w:noProof/>
                <w:lang w:val="fr-CA" w:eastAsia="en-CA"/>
              </w:rPr>
              <w:drawing>
                <wp:anchor distT="0" distB="0" distL="114300" distR="114300" simplePos="0" relativeHeight="251661312" behindDoc="1" locked="0" layoutInCell="0" allowOverlap="1" wp14:anchorId="034F3B74" wp14:editId="11A892E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02" w:type="dxa"/>
            <w:tcBorders>
              <w:top w:val="nil"/>
              <w:left w:val="nil"/>
              <w:bottom w:val="single" w:sz="36" w:space="0" w:color="auto"/>
              <w:right w:val="nil"/>
            </w:tcBorders>
          </w:tcPr>
          <w:p w14:paraId="65987B65" w14:textId="77777777" w:rsidR="00441083" w:rsidRPr="0053788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5C2BFB0" w14:textId="77777777" w:rsidR="00441083" w:rsidRPr="005378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53788A">
              <w:rPr>
                <w:rFonts w:ascii="Univers" w:hAnsi="Univers"/>
                <w:b/>
                <w:sz w:val="32"/>
                <w:lang w:val="fr-CA"/>
              </w:rPr>
              <w:t>Programme des</w:t>
            </w:r>
          </w:p>
          <w:p w14:paraId="3B408F4A" w14:textId="77777777" w:rsidR="00441083" w:rsidRPr="0053788A" w:rsidRDefault="00E60D9C">
            <w:pPr>
              <w:rPr>
                <w:rFonts w:ascii="Univers" w:hAnsi="Univers"/>
                <w:b/>
                <w:sz w:val="32"/>
                <w:lang w:val="fr-CA"/>
              </w:rPr>
            </w:pPr>
            <w:r w:rsidRPr="0053788A">
              <w:rPr>
                <w:rFonts w:ascii="Univers" w:hAnsi="Univers"/>
                <w:b/>
                <w:sz w:val="32"/>
                <w:lang w:val="fr-CA"/>
              </w:rPr>
              <w:t>Nations Unies pour</w:t>
            </w:r>
          </w:p>
          <w:p w14:paraId="36C5E73F" w14:textId="77777777" w:rsidR="00441083" w:rsidRPr="0053788A" w:rsidRDefault="00E60D9C">
            <w:pPr>
              <w:rPr>
                <w:rFonts w:ascii="Univers" w:hAnsi="Univers"/>
                <w:b/>
                <w:sz w:val="32"/>
                <w:lang w:val="fr-CA"/>
              </w:rPr>
            </w:pPr>
            <w:r w:rsidRPr="0053788A">
              <w:rPr>
                <w:rFonts w:ascii="Univers" w:hAnsi="Univers"/>
                <w:b/>
                <w:sz w:val="32"/>
                <w:lang w:val="fr-CA"/>
              </w:rPr>
              <w:t>l’environnement</w:t>
            </w:r>
          </w:p>
          <w:p w14:paraId="61451BCD" w14:textId="77777777" w:rsidR="00441083" w:rsidRPr="0053788A" w:rsidRDefault="00E60D9C">
            <w:pPr>
              <w:spacing w:before="720"/>
              <w:ind w:left="158"/>
              <w:rPr>
                <w:lang w:val="fr-CA"/>
              </w:rPr>
            </w:pPr>
            <w:r w:rsidRPr="0053788A">
              <w:rPr>
                <w:lang w:val="fr-CA"/>
              </w:rPr>
              <w:t xml:space="preserve"> </w:t>
            </w:r>
          </w:p>
        </w:tc>
        <w:tc>
          <w:tcPr>
            <w:tcW w:w="3544" w:type="dxa"/>
            <w:tcBorders>
              <w:top w:val="nil"/>
              <w:left w:val="nil"/>
              <w:bottom w:val="single" w:sz="36" w:space="0" w:color="auto"/>
              <w:right w:val="nil"/>
            </w:tcBorders>
          </w:tcPr>
          <w:p w14:paraId="33485EFD" w14:textId="77777777" w:rsidR="00441083" w:rsidRPr="0053788A" w:rsidRDefault="00441083">
            <w:pPr>
              <w:rPr>
                <w:lang w:val="fr-CA"/>
              </w:rPr>
            </w:pPr>
          </w:p>
          <w:p w14:paraId="7A70EFBD" w14:textId="77777777" w:rsidR="00441083" w:rsidRPr="0053788A" w:rsidRDefault="00E60D9C">
            <w:pPr>
              <w:rPr>
                <w:lang w:val="fr-CA"/>
              </w:rPr>
            </w:pPr>
            <w:r w:rsidRPr="0053788A">
              <w:rPr>
                <w:lang w:val="fr-CA"/>
              </w:rPr>
              <w:t>Distr.</w:t>
            </w:r>
          </w:p>
          <w:p w14:paraId="59AA3213" w14:textId="77777777" w:rsidR="00441083" w:rsidRPr="0053788A" w:rsidRDefault="00E60D9C" w:rsidP="00DD3433">
            <w:pPr>
              <w:rPr>
                <w:lang w:val="fr-CA"/>
              </w:rPr>
            </w:pPr>
            <w:r w:rsidRPr="0053788A">
              <w:rPr>
                <w:lang w:val="fr-CA"/>
              </w:rPr>
              <w:t>G</w:t>
            </w:r>
            <w:r w:rsidR="00DD3433" w:rsidRPr="0053788A">
              <w:rPr>
                <w:lang w:val="fr-CA"/>
              </w:rPr>
              <w:t>É</w:t>
            </w:r>
            <w:r w:rsidRPr="0053788A">
              <w:rPr>
                <w:lang w:val="fr-CA"/>
              </w:rPr>
              <w:t>N</w:t>
            </w:r>
            <w:r w:rsidR="00DD3433" w:rsidRPr="0053788A">
              <w:rPr>
                <w:lang w:val="fr-CA"/>
              </w:rPr>
              <w:t>É</w:t>
            </w:r>
            <w:r w:rsidRPr="0053788A">
              <w:rPr>
                <w:lang w:val="fr-CA"/>
              </w:rPr>
              <w:t>RAL</w:t>
            </w:r>
            <w:r w:rsidR="00FF3CF1" w:rsidRPr="0053788A">
              <w:rPr>
                <w:lang w:val="fr-CA"/>
              </w:rPr>
              <w:t>E</w:t>
            </w:r>
          </w:p>
          <w:p w14:paraId="714FEC06" w14:textId="77777777" w:rsidR="00441083" w:rsidRPr="0053788A" w:rsidRDefault="00441083">
            <w:pPr>
              <w:rPr>
                <w:lang w:val="fr-CA"/>
              </w:rPr>
            </w:pPr>
          </w:p>
          <w:p w14:paraId="221E9C51" w14:textId="45CE25F3" w:rsidR="00441083" w:rsidRPr="0053788A" w:rsidRDefault="00E60D9C">
            <w:pPr>
              <w:rPr>
                <w:lang w:val="fr-CA"/>
              </w:rPr>
            </w:pPr>
            <w:r w:rsidRPr="0053788A">
              <w:rPr>
                <w:lang w:val="fr-CA"/>
              </w:rPr>
              <w:fldChar w:fldCharType="begin"/>
            </w:r>
            <w:r w:rsidRPr="0053788A">
              <w:rPr>
                <w:lang w:val="fr-CA"/>
              </w:rPr>
              <w:instrText xml:space="preserve"> DOCPROPERTY "Document number"  \* MERGEFORMAT </w:instrText>
            </w:r>
            <w:r w:rsidRPr="0053788A">
              <w:rPr>
                <w:lang w:val="fr-CA"/>
              </w:rPr>
              <w:fldChar w:fldCharType="separate"/>
            </w:r>
            <w:r w:rsidR="00D7274D" w:rsidRPr="0053788A">
              <w:rPr>
                <w:lang w:val="fr-CA"/>
              </w:rPr>
              <w:t>UNEP/OzL.Pro/ExCom/94/</w:t>
            </w:r>
            <w:r w:rsidR="007F1338" w:rsidRPr="0053788A">
              <w:rPr>
                <w:lang w:val="fr-CA"/>
              </w:rPr>
              <w:t>33</w:t>
            </w:r>
            <w:r w:rsidRPr="0053788A">
              <w:rPr>
                <w:lang w:val="fr-CA"/>
              </w:rPr>
              <w:fldChar w:fldCharType="end"/>
            </w:r>
          </w:p>
          <w:p w14:paraId="0B5F85E7" w14:textId="77777777" w:rsidR="002F0B57" w:rsidRPr="0053788A" w:rsidRDefault="00E5237E" w:rsidP="00C9547D">
            <w:pPr>
              <w:rPr>
                <w:lang w:val="fr-CA"/>
              </w:rPr>
            </w:pPr>
            <w:r w:rsidRPr="0053788A">
              <w:rPr>
                <w:lang w:val="fr-CA"/>
              </w:rPr>
              <w:t xml:space="preserve">19 </w:t>
            </w:r>
            <w:r w:rsidR="008E1788" w:rsidRPr="0053788A">
              <w:rPr>
                <w:lang w:val="fr-CA"/>
              </w:rPr>
              <w:t>février</w:t>
            </w:r>
            <w:r w:rsidR="004F6C80" w:rsidRPr="0053788A">
              <w:rPr>
                <w:lang w:val="fr-CA"/>
              </w:rPr>
              <w:t xml:space="preserve"> 2024</w:t>
            </w:r>
          </w:p>
          <w:p w14:paraId="6AA0A46A" w14:textId="77777777" w:rsidR="00441083" w:rsidRPr="0053788A" w:rsidRDefault="00FC5578">
            <w:pPr>
              <w:rPr>
                <w:caps/>
                <w:lang w:val="fr-CA"/>
              </w:rPr>
            </w:pPr>
            <w:r w:rsidRPr="0053788A">
              <w:rPr>
                <w:caps/>
                <w:lang w:val="fr-CA"/>
              </w:rPr>
              <w:br/>
            </w:r>
            <w:r w:rsidR="00E60D9C" w:rsidRPr="0053788A">
              <w:rPr>
                <w:caps/>
                <w:lang w:val="fr-CA"/>
              </w:rPr>
              <w:t>FRANÇAIS</w:t>
            </w:r>
          </w:p>
          <w:p w14:paraId="2FD06ADF" w14:textId="77777777" w:rsidR="00441083" w:rsidRPr="0053788A" w:rsidRDefault="00E60D9C">
            <w:pPr>
              <w:rPr>
                <w:lang w:val="fr-CA"/>
              </w:rPr>
            </w:pPr>
            <w:r w:rsidRPr="0053788A">
              <w:rPr>
                <w:lang w:val="fr-CA"/>
              </w:rPr>
              <w:t xml:space="preserve">ORIGINAL: </w:t>
            </w:r>
            <w:r w:rsidR="0091161A" w:rsidRPr="0053788A">
              <w:rPr>
                <w:lang w:val="fr-CA"/>
              </w:rPr>
              <w:t>ANGLAIS</w:t>
            </w:r>
          </w:p>
        </w:tc>
      </w:tr>
    </w:tbl>
    <w:p w14:paraId="587AC50C" w14:textId="77777777" w:rsidR="00441083" w:rsidRPr="0053788A" w:rsidRDefault="00441083">
      <w:pPr>
        <w:jc w:val="left"/>
        <w:rPr>
          <w:lang w:val="fr-CA"/>
        </w:rPr>
      </w:pPr>
    </w:p>
    <w:p w14:paraId="78E63D1D" w14:textId="77777777" w:rsidR="00A97E14" w:rsidRPr="0053788A" w:rsidRDefault="00A97E14" w:rsidP="00A97E14">
      <w:pPr>
        <w:jc w:val="left"/>
        <w:rPr>
          <w:lang w:val="fr-CA"/>
        </w:rPr>
      </w:pPr>
      <w:r w:rsidRPr="0053788A">
        <w:rPr>
          <w:lang w:val="fr-CA"/>
        </w:rPr>
        <w:t xml:space="preserve">COMITÉ EXÉCUTIF </w:t>
      </w:r>
      <w:r w:rsidRPr="0053788A">
        <w:rPr>
          <w:lang w:val="fr-CA"/>
        </w:rPr>
        <w:br/>
        <w:t xml:space="preserve">  DU FONDS MULTILATÉRAL AUX FINS </w:t>
      </w:r>
      <w:r w:rsidRPr="0053788A">
        <w:rPr>
          <w:lang w:val="fr-CA"/>
        </w:rPr>
        <w:br/>
        <w:t xml:space="preserve">  D’APPLICATION DU PROTOCOLE DE MONTRÉAL</w:t>
      </w:r>
      <w:r w:rsidRPr="0053788A">
        <w:rPr>
          <w:lang w:val="fr-CA"/>
        </w:rPr>
        <w:br/>
        <w:t>Quatre-vingt-</w:t>
      </w:r>
      <w:r w:rsidR="003465A8" w:rsidRPr="0053788A">
        <w:rPr>
          <w:lang w:val="fr-CA"/>
        </w:rPr>
        <w:t>quatorzième</w:t>
      </w:r>
      <w:r w:rsidRPr="0053788A">
        <w:rPr>
          <w:lang w:val="fr-CA"/>
        </w:rPr>
        <w:t xml:space="preserve"> réunion</w:t>
      </w:r>
    </w:p>
    <w:p w14:paraId="33C386FC" w14:textId="77777777" w:rsidR="00A97E14" w:rsidRPr="0053788A" w:rsidRDefault="00A97E14" w:rsidP="00A97E14">
      <w:pPr>
        <w:jc w:val="left"/>
        <w:rPr>
          <w:lang w:val="fr-CA"/>
        </w:rPr>
      </w:pPr>
      <w:r w:rsidRPr="0053788A">
        <w:rPr>
          <w:lang w:val="fr-CA"/>
        </w:rPr>
        <w:t xml:space="preserve">Montréal, </w:t>
      </w:r>
      <w:r w:rsidR="007E0A86" w:rsidRPr="0053788A">
        <w:rPr>
          <w:lang w:val="fr-CA"/>
        </w:rPr>
        <w:t>27</w:t>
      </w:r>
      <w:r w:rsidR="005A7F28" w:rsidRPr="0053788A">
        <w:rPr>
          <w:lang w:val="fr-CA"/>
        </w:rPr>
        <w:t xml:space="preserve"> – </w:t>
      </w:r>
      <w:r w:rsidR="007E0A86" w:rsidRPr="0053788A">
        <w:rPr>
          <w:lang w:val="fr-CA"/>
        </w:rPr>
        <w:t>31</w:t>
      </w:r>
      <w:r w:rsidR="001B7045" w:rsidRPr="0053788A">
        <w:rPr>
          <w:lang w:val="fr-CA"/>
        </w:rPr>
        <w:t xml:space="preserve"> </w:t>
      </w:r>
      <w:r w:rsidR="007E0A86" w:rsidRPr="0053788A">
        <w:rPr>
          <w:lang w:val="fr-CA"/>
        </w:rPr>
        <w:t>mai 2024</w:t>
      </w:r>
    </w:p>
    <w:p w14:paraId="179A7867" w14:textId="77777777" w:rsidR="007F1338" w:rsidRPr="0053788A" w:rsidRDefault="007F1338" w:rsidP="007F1338">
      <w:pPr>
        <w:jc w:val="left"/>
        <w:rPr>
          <w:lang w:val="fr-CA"/>
        </w:rPr>
      </w:pPr>
      <w:r w:rsidRPr="0053788A">
        <w:rPr>
          <w:lang w:val="fr-CA"/>
        </w:rPr>
        <w:t>Point 9(d) de l’ordre du jour provisoire</w:t>
      </w:r>
      <w:r w:rsidRPr="0053788A">
        <w:rPr>
          <w:rStyle w:val="FootnoteReference"/>
          <w:lang w:val="fr-CA"/>
        </w:rPr>
        <w:footnoteReference w:id="1"/>
      </w:r>
    </w:p>
    <w:p w14:paraId="7564C77C" w14:textId="77777777" w:rsidR="00441083" w:rsidRPr="0053788A" w:rsidRDefault="00441083">
      <w:pPr>
        <w:pStyle w:val="Heading3"/>
        <w:numPr>
          <w:ilvl w:val="0"/>
          <w:numId w:val="0"/>
        </w:numPr>
        <w:spacing w:after="0"/>
        <w:rPr>
          <w:lang w:val="fr-CA"/>
        </w:rPr>
      </w:pPr>
    </w:p>
    <w:p w14:paraId="3645C460" w14:textId="77777777" w:rsidR="00441083" w:rsidRPr="0053788A" w:rsidRDefault="00441083">
      <w:pPr>
        <w:pStyle w:val="Title1"/>
        <w:rPr>
          <w:lang w:val="fr-CA"/>
        </w:rPr>
      </w:pPr>
    </w:p>
    <w:p w14:paraId="2D8B791C" w14:textId="77777777" w:rsidR="00843511" w:rsidRPr="0053788A" w:rsidRDefault="00843511">
      <w:pPr>
        <w:pStyle w:val="Title1"/>
        <w:rPr>
          <w:lang w:val="fr-CA"/>
        </w:rPr>
      </w:pPr>
    </w:p>
    <w:p w14:paraId="5AB1DFAB" w14:textId="77777777" w:rsidR="00441083" w:rsidRPr="0053788A" w:rsidRDefault="00441083">
      <w:pPr>
        <w:pStyle w:val="Title1"/>
        <w:rPr>
          <w:lang w:val="fr-CA"/>
        </w:rPr>
      </w:pPr>
    </w:p>
    <w:p w14:paraId="796C0F8F" w14:textId="17F95F81" w:rsidR="00D7274D" w:rsidRPr="0053788A" w:rsidRDefault="006D0943" w:rsidP="00D7274D">
      <w:pPr>
        <w:jc w:val="center"/>
        <w:rPr>
          <w:b/>
          <w:lang w:val="fr-CA"/>
        </w:rPr>
      </w:pPr>
      <w:r w:rsidRPr="0053788A">
        <w:rPr>
          <w:b/>
          <w:bCs/>
          <w:lang w:val="fr-CA"/>
        </w:rPr>
        <w:t>PROPOSITION DE PROJET : ÉGYPTE</w:t>
      </w:r>
    </w:p>
    <w:p w14:paraId="419DDE01" w14:textId="77777777" w:rsidR="00D7274D" w:rsidRPr="0053788A" w:rsidRDefault="00D7274D" w:rsidP="00D7274D">
      <w:pPr>
        <w:rPr>
          <w:lang w:val="fr-CA"/>
        </w:rPr>
      </w:pPr>
    </w:p>
    <w:p w14:paraId="605AAC58" w14:textId="77777777" w:rsidR="00D7274D" w:rsidRPr="0053788A" w:rsidRDefault="00D7274D" w:rsidP="00D7274D">
      <w:pPr>
        <w:rPr>
          <w:lang w:val="fr-CA"/>
        </w:rPr>
      </w:pPr>
    </w:p>
    <w:p w14:paraId="11929FF6" w14:textId="77777777" w:rsidR="00D7274D" w:rsidRPr="0053788A" w:rsidRDefault="00D7274D" w:rsidP="00D7274D">
      <w:pPr>
        <w:ind w:firstLine="720"/>
        <w:rPr>
          <w:lang w:val="fr-CA"/>
        </w:rPr>
      </w:pPr>
      <w:r w:rsidRPr="0053788A">
        <w:rPr>
          <w:lang w:val="fr-CA"/>
        </w:rPr>
        <w:t>Le présent document comporte les observations et la recommandation du Secrétariat sur la proposition de projet suivante :</w:t>
      </w:r>
    </w:p>
    <w:p w14:paraId="410F5ABD" w14:textId="77777777" w:rsidR="00D7274D" w:rsidRPr="0053788A" w:rsidRDefault="00D7274D" w:rsidP="00D7274D">
      <w:pPr>
        <w:rPr>
          <w:lang w:val="fr-CA"/>
        </w:rPr>
      </w:pPr>
    </w:p>
    <w:p w14:paraId="0518CB3F" w14:textId="77777777" w:rsidR="00D7274D" w:rsidRPr="0053788A" w:rsidRDefault="00D7274D" w:rsidP="00D7274D">
      <w:pPr>
        <w:rPr>
          <w:u w:val="single"/>
          <w:lang w:val="fr-CA"/>
        </w:rPr>
      </w:pPr>
      <w:r w:rsidRPr="0053788A">
        <w:rPr>
          <w:u w:val="single"/>
          <w:lang w:val="fr-CA"/>
        </w:rPr>
        <w:t>Élimination</w:t>
      </w:r>
    </w:p>
    <w:p w14:paraId="2339E769" w14:textId="77777777" w:rsidR="00D7274D" w:rsidRPr="0053788A" w:rsidRDefault="00D7274D" w:rsidP="00D7274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7274D" w:rsidRPr="00061946" w14:paraId="33AF3F71" w14:textId="77777777" w:rsidTr="00A819BA">
        <w:tc>
          <w:tcPr>
            <w:tcW w:w="6941" w:type="dxa"/>
          </w:tcPr>
          <w:p w14:paraId="7F6F7178" w14:textId="77777777" w:rsidR="00D7274D" w:rsidRPr="0053788A" w:rsidRDefault="00D7274D" w:rsidP="00D7274D">
            <w:pPr>
              <w:pStyle w:val="ListParagraph"/>
              <w:numPr>
                <w:ilvl w:val="0"/>
                <w:numId w:val="23"/>
              </w:numPr>
              <w:ind w:hanging="830"/>
              <w:jc w:val="left"/>
              <w:rPr>
                <w:lang w:val="fr-CA"/>
              </w:rPr>
            </w:pPr>
            <w:r w:rsidRPr="0053788A">
              <w:rPr>
                <w:lang w:val="fr-CA"/>
              </w:rPr>
              <w:t>Plan de gestion de l’élimination des HCFC (phase II, quatrième tranche)</w:t>
            </w:r>
          </w:p>
        </w:tc>
        <w:tc>
          <w:tcPr>
            <w:tcW w:w="2409" w:type="dxa"/>
          </w:tcPr>
          <w:p w14:paraId="71610FFD" w14:textId="77777777" w:rsidR="00D7274D" w:rsidRPr="0053788A" w:rsidRDefault="00D7274D" w:rsidP="00A819BA">
            <w:pPr>
              <w:jc w:val="right"/>
              <w:rPr>
                <w:lang w:val="fr-CA"/>
              </w:rPr>
            </w:pPr>
            <w:r w:rsidRPr="0053788A">
              <w:rPr>
                <w:lang w:val="fr-CA"/>
              </w:rPr>
              <w:t>ONUDI, PNUD, PNUE et gouvernement de l’Allemagne</w:t>
            </w:r>
          </w:p>
        </w:tc>
      </w:tr>
    </w:tbl>
    <w:p w14:paraId="6521A67E" w14:textId="77777777" w:rsidR="00D7274D" w:rsidRPr="0053788A" w:rsidRDefault="00D7274D" w:rsidP="00D7274D">
      <w:pPr>
        <w:rPr>
          <w:lang w:val="fr-CA"/>
        </w:rPr>
      </w:pPr>
    </w:p>
    <w:p w14:paraId="56FD24CF" w14:textId="77777777" w:rsidR="00D7274D" w:rsidRPr="0053788A" w:rsidRDefault="00D7274D" w:rsidP="00D7274D">
      <w:pPr>
        <w:rPr>
          <w:lang w:val="fr-CA"/>
        </w:rPr>
      </w:pPr>
    </w:p>
    <w:p w14:paraId="487A0EC3" w14:textId="77777777" w:rsidR="00D7274D" w:rsidRPr="0053788A" w:rsidRDefault="00D7274D" w:rsidP="00D7274D">
      <w:pPr>
        <w:rPr>
          <w:lang w:val="fr-CA"/>
        </w:rPr>
      </w:pPr>
    </w:p>
    <w:p w14:paraId="0D952875" w14:textId="77777777" w:rsidR="00D7274D" w:rsidRPr="0053788A" w:rsidRDefault="00D7274D" w:rsidP="00D7274D">
      <w:pPr>
        <w:rPr>
          <w:lang w:val="fr-CA"/>
        </w:rPr>
      </w:pPr>
      <w:r w:rsidRPr="0053788A">
        <w:rPr>
          <w:lang w:val="fr-CA"/>
        </w:rPr>
        <w:br w:type="page"/>
      </w:r>
    </w:p>
    <w:p w14:paraId="2E3DCD46" w14:textId="77777777" w:rsidR="00D7274D" w:rsidRPr="0053788A" w:rsidRDefault="00D7274D" w:rsidP="00D7274D">
      <w:pPr>
        <w:jc w:val="center"/>
        <w:rPr>
          <w:b/>
          <w:lang w:val="fr-CA"/>
        </w:rPr>
      </w:pPr>
      <w:r w:rsidRPr="0053788A">
        <w:rPr>
          <w:b/>
          <w:bCs/>
          <w:lang w:val="fr-CA"/>
        </w:rPr>
        <w:lastRenderedPageBreak/>
        <w:t>FICHE D’ÉVALUATION DU PROJET – PROJETS PLURIANNUELS</w:t>
      </w:r>
    </w:p>
    <w:p w14:paraId="13F8B5D2" w14:textId="77777777" w:rsidR="00D7274D" w:rsidRPr="0053788A" w:rsidRDefault="00D7274D" w:rsidP="00D7274D">
      <w:pPr>
        <w:jc w:val="center"/>
        <w:rPr>
          <w:b/>
          <w:lang w:val="fr-CA"/>
        </w:rPr>
      </w:pPr>
    </w:p>
    <w:p w14:paraId="47640664" w14:textId="77777777" w:rsidR="00D7274D" w:rsidRPr="0053788A" w:rsidRDefault="00D7274D" w:rsidP="00D7274D">
      <w:pPr>
        <w:jc w:val="center"/>
        <w:rPr>
          <w:b/>
          <w:bCs/>
          <w:lang w:val="fr-CA"/>
        </w:rPr>
      </w:pPr>
      <w:r w:rsidRPr="0053788A">
        <w:rPr>
          <w:b/>
          <w:bCs/>
          <w:lang w:val="fr-CA"/>
        </w:rPr>
        <w:t>Égypte</w:t>
      </w:r>
    </w:p>
    <w:p w14:paraId="635600A5" w14:textId="77777777" w:rsidR="00D7274D" w:rsidRPr="0053788A" w:rsidRDefault="00D7274D" w:rsidP="00D7274D">
      <w:pPr>
        <w:jc w:val="center"/>
        <w:rPr>
          <w:lang w:val="fr-CA"/>
        </w:rPr>
      </w:pPr>
    </w:p>
    <w:tbl>
      <w:tblPr>
        <w:tblStyle w:val="TableGrid"/>
        <w:tblW w:w="10008" w:type="dxa"/>
        <w:tblLook w:val="04A0" w:firstRow="1" w:lastRow="0" w:firstColumn="1" w:lastColumn="0" w:noHBand="0" w:noVBand="1"/>
      </w:tblPr>
      <w:tblGrid>
        <w:gridCol w:w="2830"/>
        <w:gridCol w:w="2127"/>
        <w:gridCol w:w="2409"/>
        <w:gridCol w:w="2642"/>
      </w:tblGrid>
      <w:tr w:rsidR="00D7274D" w:rsidRPr="0053788A" w14:paraId="510DEFFE" w14:textId="77777777" w:rsidTr="00A819BA">
        <w:trPr>
          <w:trHeight w:val="240"/>
        </w:trPr>
        <w:tc>
          <w:tcPr>
            <w:tcW w:w="2830" w:type="dxa"/>
            <w:hideMark/>
          </w:tcPr>
          <w:p w14:paraId="75639D5E" w14:textId="77777777" w:rsidR="00D7274D" w:rsidRPr="0053788A" w:rsidRDefault="00D7274D" w:rsidP="00A819BA">
            <w:pPr>
              <w:jc w:val="left"/>
              <w:rPr>
                <w:b/>
                <w:sz w:val="20"/>
                <w:szCs w:val="20"/>
                <w:lang w:val="fr-CA"/>
              </w:rPr>
            </w:pPr>
            <w:r w:rsidRPr="0053788A">
              <w:rPr>
                <w:b/>
                <w:bCs/>
                <w:sz w:val="20"/>
                <w:szCs w:val="20"/>
                <w:lang w:val="fr-CA"/>
              </w:rPr>
              <w:t>(I) TITRE DU PROJET</w:t>
            </w:r>
          </w:p>
        </w:tc>
        <w:tc>
          <w:tcPr>
            <w:tcW w:w="2127" w:type="dxa"/>
            <w:hideMark/>
          </w:tcPr>
          <w:p w14:paraId="099920C7" w14:textId="77777777" w:rsidR="00D7274D" w:rsidRPr="0053788A" w:rsidRDefault="00D7274D" w:rsidP="00A819BA">
            <w:pPr>
              <w:jc w:val="center"/>
              <w:rPr>
                <w:b/>
                <w:sz w:val="20"/>
                <w:szCs w:val="20"/>
                <w:lang w:val="fr-CA"/>
              </w:rPr>
            </w:pPr>
            <w:r w:rsidRPr="0053788A">
              <w:rPr>
                <w:b/>
                <w:bCs/>
                <w:sz w:val="20"/>
                <w:szCs w:val="20"/>
                <w:lang w:val="fr-CA"/>
              </w:rPr>
              <w:t>AGENCE</w:t>
            </w:r>
          </w:p>
        </w:tc>
        <w:tc>
          <w:tcPr>
            <w:tcW w:w="2409" w:type="dxa"/>
            <w:hideMark/>
          </w:tcPr>
          <w:p w14:paraId="528B2F0F" w14:textId="77777777" w:rsidR="00D7274D" w:rsidRPr="0053788A" w:rsidRDefault="00D7274D" w:rsidP="00A819BA">
            <w:pPr>
              <w:jc w:val="center"/>
              <w:rPr>
                <w:b/>
                <w:sz w:val="20"/>
                <w:szCs w:val="20"/>
                <w:lang w:val="fr-CA"/>
              </w:rPr>
            </w:pPr>
            <w:r w:rsidRPr="0053788A">
              <w:rPr>
                <w:b/>
                <w:bCs/>
                <w:sz w:val="20"/>
                <w:szCs w:val="20"/>
                <w:lang w:val="fr-CA"/>
              </w:rPr>
              <w:t>RÉUNION D’APPROBATION</w:t>
            </w:r>
          </w:p>
        </w:tc>
        <w:tc>
          <w:tcPr>
            <w:tcW w:w="2642" w:type="dxa"/>
            <w:hideMark/>
          </w:tcPr>
          <w:p w14:paraId="40993834" w14:textId="77777777" w:rsidR="00D7274D" w:rsidRPr="0053788A" w:rsidRDefault="00D7274D" w:rsidP="00A819BA">
            <w:pPr>
              <w:jc w:val="center"/>
              <w:rPr>
                <w:b/>
                <w:sz w:val="20"/>
                <w:szCs w:val="20"/>
                <w:lang w:val="fr-CA"/>
              </w:rPr>
            </w:pPr>
            <w:r w:rsidRPr="0053788A">
              <w:rPr>
                <w:b/>
                <w:bCs/>
                <w:sz w:val="20"/>
                <w:szCs w:val="20"/>
                <w:lang w:val="fr-CA"/>
              </w:rPr>
              <w:t>MESURE DE RÉGLEMENTATION</w:t>
            </w:r>
          </w:p>
        </w:tc>
      </w:tr>
      <w:tr w:rsidR="00D7274D" w:rsidRPr="0053788A" w14:paraId="5B19D408" w14:textId="77777777" w:rsidTr="00A819BA">
        <w:trPr>
          <w:trHeight w:val="240"/>
        </w:trPr>
        <w:tc>
          <w:tcPr>
            <w:tcW w:w="2830" w:type="dxa"/>
            <w:vAlign w:val="center"/>
            <w:hideMark/>
          </w:tcPr>
          <w:p w14:paraId="1EBCB998" w14:textId="77777777" w:rsidR="00D7274D" w:rsidRPr="0053788A" w:rsidRDefault="00D7274D" w:rsidP="00A819BA">
            <w:pPr>
              <w:jc w:val="center"/>
              <w:rPr>
                <w:sz w:val="20"/>
                <w:szCs w:val="20"/>
                <w:lang w:val="fr-CA"/>
              </w:rPr>
            </w:pPr>
            <w:r w:rsidRPr="0053788A">
              <w:rPr>
                <w:sz w:val="20"/>
                <w:szCs w:val="20"/>
                <w:lang w:val="fr-CA"/>
              </w:rPr>
              <w:t>Plan de gestion de l’élimination des HCFC (phase II)</w:t>
            </w:r>
          </w:p>
        </w:tc>
        <w:tc>
          <w:tcPr>
            <w:tcW w:w="2127" w:type="dxa"/>
            <w:vAlign w:val="center"/>
          </w:tcPr>
          <w:p w14:paraId="4928B949" w14:textId="77777777" w:rsidR="00D7274D" w:rsidRPr="0053788A" w:rsidRDefault="00D7274D" w:rsidP="00A819BA">
            <w:pPr>
              <w:jc w:val="center"/>
              <w:rPr>
                <w:sz w:val="20"/>
                <w:szCs w:val="20"/>
                <w:lang w:val="fr-CA"/>
              </w:rPr>
            </w:pPr>
            <w:r w:rsidRPr="0053788A">
              <w:rPr>
                <w:color w:val="000000" w:themeColor="text1"/>
                <w:sz w:val="20"/>
                <w:szCs w:val="20"/>
                <w:lang w:val="fr-CA"/>
              </w:rPr>
              <w:t>ONUDI (agence principale), PNUD, PNUE, Allemagne</w:t>
            </w:r>
          </w:p>
        </w:tc>
        <w:tc>
          <w:tcPr>
            <w:tcW w:w="2409" w:type="dxa"/>
            <w:vAlign w:val="center"/>
          </w:tcPr>
          <w:p w14:paraId="3A5900C8" w14:textId="77777777" w:rsidR="00D7274D" w:rsidRPr="0053788A" w:rsidRDefault="00D7274D" w:rsidP="00A819BA">
            <w:pPr>
              <w:jc w:val="center"/>
              <w:rPr>
                <w:sz w:val="20"/>
                <w:szCs w:val="20"/>
                <w:lang w:val="fr-CA"/>
              </w:rPr>
            </w:pPr>
            <w:r w:rsidRPr="0053788A">
              <w:rPr>
                <w:sz w:val="20"/>
                <w:szCs w:val="20"/>
                <w:lang w:val="fr-CA"/>
              </w:rPr>
              <w:t>79</w:t>
            </w:r>
            <w:r w:rsidRPr="0053788A">
              <w:rPr>
                <w:sz w:val="20"/>
                <w:szCs w:val="20"/>
                <w:vertAlign w:val="superscript"/>
                <w:lang w:val="fr-CA"/>
              </w:rPr>
              <w:t>e</w:t>
            </w:r>
          </w:p>
        </w:tc>
        <w:tc>
          <w:tcPr>
            <w:tcW w:w="2642" w:type="dxa"/>
            <w:vAlign w:val="center"/>
          </w:tcPr>
          <w:p w14:paraId="037FDBA4" w14:textId="77777777" w:rsidR="00D7274D" w:rsidRPr="0053788A" w:rsidRDefault="00D7274D" w:rsidP="00A819BA">
            <w:pPr>
              <w:jc w:val="center"/>
              <w:rPr>
                <w:sz w:val="20"/>
                <w:szCs w:val="20"/>
                <w:lang w:val="fr-CA"/>
              </w:rPr>
            </w:pPr>
            <w:r w:rsidRPr="0053788A">
              <w:rPr>
                <w:sz w:val="20"/>
                <w:szCs w:val="20"/>
                <w:lang w:val="fr-CA"/>
              </w:rPr>
              <w:t>70 % d’élimination d’ici 2025</w:t>
            </w:r>
          </w:p>
        </w:tc>
      </w:tr>
    </w:tbl>
    <w:p w14:paraId="08E80C41" w14:textId="77777777" w:rsidR="00D7274D" w:rsidRPr="0053788A" w:rsidRDefault="00D7274D" w:rsidP="00D7274D">
      <w:pPr>
        <w:jc w:val="center"/>
        <w:rPr>
          <w:sz w:val="20"/>
          <w:szCs w:val="20"/>
          <w:lang w:val="fr-CA"/>
        </w:rPr>
      </w:pPr>
    </w:p>
    <w:tbl>
      <w:tblPr>
        <w:tblStyle w:val="TableGrid"/>
        <w:tblW w:w="10000" w:type="dxa"/>
        <w:tblLook w:val="04A0" w:firstRow="1" w:lastRow="0" w:firstColumn="1" w:lastColumn="0" w:noHBand="0" w:noVBand="1"/>
      </w:tblPr>
      <w:tblGrid>
        <w:gridCol w:w="5200"/>
        <w:gridCol w:w="2400"/>
        <w:gridCol w:w="2400"/>
      </w:tblGrid>
      <w:tr w:rsidR="00D7274D" w:rsidRPr="0053788A" w14:paraId="1634597F" w14:textId="77777777" w:rsidTr="00A819BA">
        <w:trPr>
          <w:trHeight w:val="43"/>
        </w:trPr>
        <w:tc>
          <w:tcPr>
            <w:tcW w:w="5200" w:type="dxa"/>
            <w:hideMark/>
          </w:tcPr>
          <w:p w14:paraId="492AC8D1" w14:textId="77777777" w:rsidR="00D7274D" w:rsidRPr="0053788A" w:rsidRDefault="00D7274D" w:rsidP="00A819BA">
            <w:pPr>
              <w:jc w:val="left"/>
              <w:rPr>
                <w:b/>
                <w:sz w:val="20"/>
                <w:szCs w:val="20"/>
                <w:lang w:val="fr-CA"/>
              </w:rPr>
            </w:pPr>
            <w:r w:rsidRPr="0053788A">
              <w:rPr>
                <w:b/>
                <w:bCs/>
                <w:sz w:val="20"/>
                <w:szCs w:val="20"/>
                <w:lang w:val="fr-CA"/>
              </w:rPr>
              <w:t>(II) DERNIÈRES DONNÉES COMMUNIQUÉES EN VERTU DE L’ARTICLE 7 (Annexe C Groupe l)</w:t>
            </w:r>
          </w:p>
        </w:tc>
        <w:tc>
          <w:tcPr>
            <w:tcW w:w="2400" w:type="dxa"/>
            <w:hideMark/>
          </w:tcPr>
          <w:p w14:paraId="0966E467" w14:textId="77777777" w:rsidR="00D7274D" w:rsidRPr="0053788A" w:rsidRDefault="00D7274D" w:rsidP="00A819BA">
            <w:pPr>
              <w:jc w:val="center"/>
              <w:rPr>
                <w:sz w:val="20"/>
                <w:szCs w:val="20"/>
                <w:lang w:val="fr-CA"/>
              </w:rPr>
            </w:pPr>
            <w:r w:rsidRPr="0053788A">
              <w:rPr>
                <w:sz w:val="20"/>
                <w:szCs w:val="20"/>
                <w:lang w:val="fr-CA"/>
              </w:rPr>
              <w:t xml:space="preserve">Année : 2023 </w:t>
            </w:r>
          </w:p>
        </w:tc>
        <w:tc>
          <w:tcPr>
            <w:tcW w:w="2400" w:type="dxa"/>
            <w:hideMark/>
          </w:tcPr>
          <w:p w14:paraId="4B54FB2A" w14:textId="77777777" w:rsidR="00D7274D" w:rsidRPr="0053788A" w:rsidRDefault="00D7274D" w:rsidP="00A819BA">
            <w:pPr>
              <w:jc w:val="right"/>
              <w:rPr>
                <w:sz w:val="20"/>
                <w:szCs w:val="20"/>
                <w:lang w:val="fr-CA"/>
              </w:rPr>
            </w:pPr>
            <w:r w:rsidRPr="0053788A">
              <w:rPr>
                <w:color w:val="000000" w:themeColor="text1"/>
                <w:sz w:val="20"/>
                <w:szCs w:val="20"/>
                <w:lang w:val="fr-CA"/>
              </w:rPr>
              <w:t>236,65</w:t>
            </w:r>
            <w:r w:rsidRPr="0053788A">
              <w:rPr>
                <w:sz w:val="20"/>
                <w:szCs w:val="20"/>
                <w:lang w:val="fr-CA"/>
              </w:rPr>
              <w:t> tonnes PAO</w:t>
            </w:r>
          </w:p>
        </w:tc>
      </w:tr>
    </w:tbl>
    <w:p w14:paraId="715A0B71" w14:textId="77777777" w:rsidR="00D7274D" w:rsidRPr="0053788A" w:rsidRDefault="00D7274D" w:rsidP="00D7274D">
      <w:pPr>
        <w:jc w:val="center"/>
        <w:rPr>
          <w:sz w:val="20"/>
          <w:szCs w:val="20"/>
          <w:lang w:val="fr-CA"/>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D7274D" w:rsidRPr="0053788A" w14:paraId="13C2788D" w14:textId="77777777" w:rsidTr="00A819BA">
        <w:trPr>
          <w:trHeight w:val="249"/>
        </w:trPr>
        <w:tc>
          <w:tcPr>
            <w:tcW w:w="7933" w:type="dxa"/>
            <w:gridSpan w:val="8"/>
            <w:hideMark/>
          </w:tcPr>
          <w:p w14:paraId="2675D1A2" w14:textId="77777777" w:rsidR="00D7274D" w:rsidRPr="0053788A" w:rsidRDefault="00D7274D" w:rsidP="00A819BA">
            <w:pPr>
              <w:jc w:val="left"/>
              <w:rPr>
                <w:b/>
                <w:sz w:val="20"/>
                <w:szCs w:val="20"/>
                <w:lang w:val="fr-CA"/>
              </w:rPr>
            </w:pPr>
            <w:r w:rsidRPr="0053788A">
              <w:rPr>
                <w:b/>
                <w:bCs/>
                <w:sz w:val="20"/>
                <w:szCs w:val="20"/>
                <w:lang w:val="fr-CA"/>
              </w:rPr>
              <w:t>(III) DERNIÈRES DONNÉES SECTORIELLES DU PROGRAMME DU PAYS (tonnes PAO)</w:t>
            </w:r>
          </w:p>
        </w:tc>
        <w:tc>
          <w:tcPr>
            <w:tcW w:w="2072" w:type="dxa"/>
            <w:gridSpan w:val="2"/>
            <w:hideMark/>
          </w:tcPr>
          <w:p w14:paraId="10F7F6C4" w14:textId="77777777" w:rsidR="00D7274D" w:rsidRPr="0053788A" w:rsidRDefault="00D7274D" w:rsidP="00A819BA">
            <w:pPr>
              <w:jc w:val="right"/>
              <w:rPr>
                <w:b/>
                <w:sz w:val="20"/>
                <w:szCs w:val="20"/>
                <w:lang w:val="fr-CA"/>
              </w:rPr>
            </w:pPr>
            <w:r w:rsidRPr="0053788A">
              <w:rPr>
                <w:b/>
                <w:bCs/>
                <w:sz w:val="20"/>
                <w:szCs w:val="20"/>
                <w:lang w:val="fr-CA"/>
              </w:rPr>
              <w:t>Année : 2023</w:t>
            </w:r>
          </w:p>
        </w:tc>
      </w:tr>
      <w:tr w:rsidR="00D7274D" w:rsidRPr="0053788A" w14:paraId="589D5400" w14:textId="77777777" w:rsidTr="00A819BA">
        <w:trPr>
          <w:trHeight w:val="249"/>
        </w:trPr>
        <w:tc>
          <w:tcPr>
            <w:tcW w:w="1273" w:type="dxa"/>
            <w:vAlign w:val="center"/>
            <w:hideMark/>
          </w:tcPr>
          <w:p w14:paraId="2697674E" w14:textId="77777777" w:rsidR="00D7274D" w:rsidRPr="0053788A" w:rsidRDefault="00D7274D" w:rsidP="00A819BA">
            <w:pPr>
              <w:jc w:val="center"/>
              <w:rPr>
                <w:sz w:val="20"/>
                <w:szCs w:val="20"/>
                <w:lang w:val="fr-CA"/>
              </w:rPr>
            </w:pPr>
            <w:r w:rsidRPr="0053788A">
              <w:rPr>
                <w:sz w:val="20"/>
                <w:szCs w:val="20"/>
                <w:lang w:val="fr-CA"/>
              </w:rPr>
              <w:t>Produits chimiques</w:t>
            </w:r>
          </w:p>
        </w:tc>
        <w:tc>
          <w:tcPr>
            <w:tcW w:w="851" w:type="dxa"/>
            <w:vAlign w:val="center"/>
            <w:hideMark/>
          </w:tcPr>
          <w:p w14:paraId="1962EA03" w14:textId="77777777" w:rsidR="00D7274D" w:rsidRPr="0053788A" w:rsidRDefault="00D7274D" w:rsidP="00A819BA">
            <w:pPr>
              <w:jc w:val="center"/>
              <w:rPr>
                <w:sz w:val="20"/>
                <w:szCs w:val="20"/>
                <w:lang w:val="fr-CA"/>
              </w:rPr>
            </w:pPr>
            <w:r w:rsidRPr="0053788A">
              <w:rPr>
                <w:sz w:val="20"/>
                <w:szCs w:val="20"/>
                <w:lang w:val="fr-CA"/>
              </w:rPr>
              <w:t>Aérosol</w:t>
            </w:r>
          </w:p>
        </w:tc>
        <w:tc>
          <w:tcPr>
            <w:tcW w:w="708" w:type="dxa"/>
            <w:vAlign w:val="center"/>
            <w:hideMark/>
          </w:tcPr>
          <w:p w14:paraId="02B8444B" w14:textId="77777777" w:rsidR="00D7274D" w:rsidRPr="0053788A" w:rsidRDefault="00D7274D" w:rsidP="00A819BA">
            <w:pPr>
              <w:jc w:val="center"/>
              <w:rPr>
                <w:sz w:val="20"/>
                <w:szCs w:val="20"/>
                <w:lang w:val="fr-CA"/>
              </w:rPr>
            </w:pPr>
            <w:r w:rsidRPr="0053788A">
              <w:rPr>
                <w:sz w:val="20"/>
                <w:szCs w:val="20"/>
                <w:lang w:val="fr-CA"/>
              </w:rPr>
              <w:t>Mousses</w:t>
            </w:r>
          </w:p>
        </w:tc>
        <w:tc>
          <w:tcPr>
            <w:tcW w:w="851" w:type="dxa"/>
            <w:vAlign w:val="center"/>
            <w:hideMark/>
          </w:tcPr>
          <w:p w14:paraId="7220A47F" w14:textId="77777777" w:rsidR="00D7274D" w:rsidRPr="0053788A" w:rsidRDefault="00D7274D" w:rsidP="00A819BA">
            <w:pPr>
              <w:jc w:val="center"/>
              <w:rPr>
                <w:sz w:val="20"/>
                <w:szCs w:val="20"/>
                <w:lang w:val="fr-CA"/>
              </w:rPr>
            </w:pPr>
            <w:r w:rsidRPr="0053788A">
              <w:rPr>
                <w:sz w:val="20"/>
                <w:szCs w:val="20"/>
                <w:lang w:val="fr-CA"/>
              </w:rPr>
              <w:t>Lutte contre l’incendie</w:t>
            </w:r>
          </w:p>
        </w:tc>
        <w:tc>
          <w:tcPr>
            <w:tcW w:w="2549" w:type="dxa"/>
            <w:gridSpan w:val="2"/>
            <w:vAlign w:val="center"/>
            <w:hideMark/>
          </w:tcPr>
          <w:p w14:paraId="69537F44" w14:textId="77777777" w:rsidR="00D7274D" w:rsidRPr="0053788A" w:rsidRDefault="00D7274D" w:rsidP="00A819BA">
            <w:pPr>
              <w:jc w:val="center"/>
              <w:rPr>
                <w:sz w:val="20"/>
                <w:szCs w:val="20"/>
                <w:lang w:val="fr-CA"/>
              </w:rPr>
            </w:pPr>
            <w:r w:rsidRPr="0053788A">
              <w:rPr>
                <w:sz w:val="20"/>
                <w:szCs w:val="20"/>
                <w:lang w:val="fr-CA"/>
              </w:rPr>
              <w:t>Réfrigération</w:t>
            </w:r>
          </w:p>
        </w:tc>
        <w:tc>
          <w:tcPr>
            <w:tcW w:w="851" w:type="dxa"/>
            <w:vAlign w:val="center"/>
            <w:hideMark/>
          </w:tcPr>
          <w:p w14:paraId="43465075" w14:textId="77777777" w:rsidR="00D7274D" w:rsidRPr="0053788A" w:rsidRDefault="00D7274D" w:rsidP="00A819BA">
            <w:pPr>
              <w:jc w:val="center"/>
              <w:rPr>
                <w:sz w:val="20"/>
                <w:szCs w:val="20"/>
                <w:lang w:val="fr-CA"/>
              </w:rPr>
            </w:pPr>
            <w:r w:rsidRPr="0053788A">
              <w:rPr>
                <w:sz w:val="20"/>
                <w:szCs w:val="20"/>
                <w:lang w:val="fr-CA"/>
              </w:rPr>
              <w:t>Solvants</w:t>
            </w:r>
          </w:p>
        </w:tc>
        <w:tc>
          <w:tcPr>
            <w:tcW w:w="850" w:type="dxa"/>
            <w:vAlign w:val="center"/>
            <w:hideMark/>
          </w:tcPr>
          <w:p w14:paraId="7B8982E6" w14:textId="77777777" w:rsidR="00D7274D" w:rsidRPr="0053788A" w:rsidRDefault="00D7274D" w:rsidP="00A819BA">
            <w:pPr>
              <w:jc w:val="center"/>
              <w:rPr>
                <w:sz w:val="20"/>
                <w:szCs w:val="20"/>
                <w:lang w:val="fr-CA"/>
              </w:rPr>
            </w:pPr>
            <w:r w:rsidRPr="0053788A">
              <w:rPr>
                <w:sz w:val="20"/>
                <w:szCs w:val="20"/>
                <w:lang w:val="fr-CA"/>
              </w:rPr>
              <w:t>Agent de transformation</w:t>
            </w:r>
          </w:p>
        </w:tc>
        <w:tc>
          <w:tcPr>
            <w:tcW w:w="713" w:type="dxa"/>
            <w:vAlign w:val="center"/>
            <w:hideMark/>
          </w:tcPr>
          <w:p w14:paraId="656FAF0F" w14:textId="77777777" w:rsidR="00D7274D" w:rsidRPr="0053788A" w:rsidRDefault="00D7274D" w:rsidP="00A819BA">
            <w:pPr>
              <w:jc w:val="center"/>
              <w:rPr>
                <w:sz w:val="20"/>
                <w:szCs w:val="20"/>
                <w:lang w:val="fr-CA"/>
              </w:rPr>
            </w:pPr>
            <w:r w:rsidRPr="0053788A">
              <w:rPr>
                <w:sz w:val="20"/>
                <w:szCs w:val="20"/>
                <w:lang w:val="fr-CA"/>
              </w:rPr>
              <w:t>Utilisation en laboratoire</w:t>
            </w:r>
          </w:p>
        </w:tc>
        <w:tc>
          <w:tcPr>
            <w:tcW w:w="1359" w:type="dxa"/>
            <w:vAlign w:val="center"/>
            <w:hideMark/>
          </w:tcPr>
          <w:p w14:paraId="089BB5E2" w14:textId="77777777" w:rsidR="00D7274D" w:rsidRPr="0053788A" w:rsidRDefault="00D7274D" w:rsidP="00A819BA">
            <w:pPr>
              <w:jc w:val="center"/>
              <w:rPr>
                <w:sz w:val="20"/>
                <w:szCs w:val="20"/>
                <w:lang w:val="fr-CA"/>
              </w:rPr>
            </w:pPr>
            <w:r w:rsidRPr="0053788A">
              <w:rPr>
                <w:sz w:val="20"/>
                <w:szCs w:val="20"/>
                <w:lang w:val="fr-CA"/>
              </w:rPr>
              <w:t>Consommation totale du secteur</w:t>
            </w:r>
          </w:p>
        </w:tc>
      </w:tr>
      <w:tr w:rsidR="00D7274D" w:rsidRPr="0053788A" w14:paraId="03D50F3F" w14:textId="77777777" w:rsidTr="00A819BA">
        <w:trPr>
          <w:trHeight w:val="249"/>
        </w:trPr>
        <w:tc>
          <w:tcPr>
            <w:tcW w:w="3683" w:type="dxa"/>
            <w:gridSpan w:val="4"/>
            <w:hideMark/>
          </w:tcPr>
          <w:p w14:paraId="26AC66FB" w14:textId="77777777" w:rsidR="00D7274D" w:rsidRPr="0053788A" w:rsidRDefault="00D7274D" w:rsidP="00A819BA">
            <w:pPr>
              <w:jc w:val="center"/>
              <w:rPr>
                <w:sz w:val="20"/>
                <w:szCs w:val="20"/>
                <w:lang w:val="fr-CA"/>
              </w:rPr>
            </w:pPr>
          </w:p>
        </w:tc>
        <w:tc>
          <w:tcPr>
            <w:tcW w:w="1418" w:type="dxa"/>
            <w:hideMark/>
          </w:tcPr>
          <w:p w14:paraId="3EF78300" w14:textId="77777777" w:rsidR="00D7274D" w:rsidRPr="0053788A" w:rsidRDefault="00D7274D" w:rsidP="00A819BA">
            <w:pPr>
              <w:jc w:val="center"/>
              <w:rPr>
                <w:sz w:val="20"/>
                <w:szCs w:val="20"/>
                <w:lang w:val="fr-CA"/>
              </w:rPr>
            </w:pPr>
            <w:r w:rsidRPr="0053788A">
              <w:rPr>
                <w:sz w:val="20"/>
                <w:szCs w:val="20"/>
                <w:lang w:val="fr-CA"/>
              </w:rPr>
              <w:t>Fabrication</w:t>
            </w:r>
          </w:p>
        </w:tc>
        <w:tc>
          <w:tcPr>
            <w:tcW w:w="1131" w:type="dxa"/>
            <w:hideMark/>
          </w:tcPr>
          <w:p w14:paraId="38696C58" w14:textId="77777777" w:rsidR="00D7274D" w:rsidRPr="0053788A" w:rsidRDefault="00D7274D" w:rsidP="00A819BA">
            <w:pPr>
              <w:jc w:val="center"/>
              <w:rPr>
                <w:sz w:val="20"/>
                <w:szCs w:val="20"/>
                <w:lang w:val="fr-CA"/>
              </w:rPr>
            </w:pPr>
            <w:r w:rsidRPr="0053788A">
              <w:rPr>
                <w:sz w:val="20"/>
                <w:szCs w:val="20"/>
                <w:lang w:val="fr-CA"/>
              </w:rPr>
              <w:t>Entretien</w:t>
            </w:r>
          </w:p>
        </w:tc>
        <w:tc>
          <w:tcPr>
            <w:tcW w:w="3773" w:type="dxa"/>
            <w:gridSpan w:val="4"/>
          </w:tcPr>
          <w:p w14:paraId="3F6E418A" w14:textId="77777777" w:rsidR="00D7274D" w:rsidRPr="0053788A" w:rsidRDefault="00D7274D" w:rsidP="00A819BA">
            <w:pPr>
              <w:jc w:val="center"/>
              <w:rPr>
                <w:sz w:val="20"/>
                <w:szCs w:val="20"/>
                <w:lang w:val="fr-CA"/>
              </w:rPr>
            </w:pPr>
          </w:p>
        </w:tc>
      </w:tr>
      <w:tr w:rsidR="00D7274D" w:rsidRPr="0053788A" w14:paraId="4B7418BC" w14:textId="77777777" w:rsidTr="00A819BA">
        <w:trPr>
          <w:trHeight w:val="249"/>
        </w:trPr>
        <w:tc>
          <w:tcPr>
            <w:tcW w:w="1273" w:type="dxa"/>
            <w:hideMark/>
          </w:tcPr>
          <w:p w14:paraId="1FB69BA3" w14:textId="77777777" w:rsidR="00D7274D" w:rsidRPr="0053788A" w:rsidRDefault="00D7274D" w:rsidP="00A819BA">
            <w:pPr>
              <w:ind w:left="32"/>
              <w:jc w:val="left"/>
              <w:rPr>
                <w:sz w:val="20"/>
                <w:szCs w:val="20"/>
                <w:lang w:val="fr-CA"/>
              </w:rPr>
            </w:pPr>
            <w:r w:rsidRPr="0053788A">
              <w:rPr>
                <w:sz w:val="20"/>
                <w:szCs w:val="20"/>
                <w:lang w:val="fr-CA"/>
              </w:rPr>
              <w:t>HCFC-22</w:t>
            </w:r>
          </w:p>
        </w:tc>
        <w:tc>
          <w:tcPr>
            <w:tcW w:w="851" w:type="dxa"/>
          </w:tcPr>
          <w:p w14:paraId="3B7D7516" w14:textId="77777777" w:rsidR="00D7274D" w:rsidRPr="0053788A" w:rsidRDefault="00D7274D" w:rsidP="00A819BA">
            <w:pPr>
              <w:jc w:val="right"/>
              <w:rPr>
                <w:sz w:val="20"/>
                <w:szCs w:val="20"/>
                <w:lang w:val="fr-CA"/>
              </w:rPr>
            </w:pPr>
          </w:p>
        </w:tc>
        <w:tc>
          <w:tcPr>
            <w:tcW w:w="708" w:type="dxa"/>
          </w:tcPr>
          <w:p w14:paraId="5701A1A9" w14:textId="77777777" w:rsidR="00D7274D" w:rsidRPr="0053788A" w:rsidRDefault="00D7274D" w:rsidP="00A819BA">
            <w:pPr>
              <w:jc w:val="right"/>
              <w:rPr>
                <w:sz w:val="20"/>
                <w:szCs w:val="20"/>
                <w:lang w:val="fr-CA"/>
              </w:rPr>
            </w:pPr>
          </w:p>
        </w:tc>
        <w:tc>
          <w:tcPr>
            <w:tcW w:w="851" w:type="dxa"/>
          </w:tcPr>
          <w:p w14:paraId="74A3B3F9" w14:textId="77777777" w:rsidR="00D7274D" w:rsidRPr="0053788A" w:rsidRDefault="00D7274D" w:rsidP="00A819BA">
            <w:pPr>
              <w:jc w:val="right"/>
              <w:rPr>
                <w:sz w:val="20"/>
                <w:szCs w:val="20"/>
                <w:lang w:val="fr-CA"/>
              </w:rPr>
            </w:pPr>
          </w:p>
        </w:tc>
        <w:tc>
          <w:tcPr>
            <w:tcW w:w="1418" w:type="dxa"/>
          </w:tcPr>
          <w:p w14:paraId="473C40A8" w14:textId="77777777" w:rsidR="00D7274D" w:rsidRPr="0053788A" w:rsidRDefault="00D7274D" w:rsidP="00A819BA">
            <w:pPr>
              <w:jc w:val="right"/>
              <w:rPr>
                <w:sz w:val="20"/>
                <w:szCs w:val="20"/>
                <w:lang w:val="fr-CA"/>
              </w:rPr>
            </w:pPr>
          </w:p>
        </w:tc>
        <w:tc>
          <w:tcPr>
            <w:tcW w:w="1131" w:type="dxa"/>
          </w:tcPr>
          <w:p w14:paraId="6D8947C4" w14:textId="77777777" w:rsidR="00D7274D" w:rsidRPr="0053788A" w:rsidRDefault="00D7274D" w:rsidP="00A819BA">
            <w:pPr>
              <w:jc w:val="right"/>
              <w:rPr>
                <w:sz w:val="20"/>
                <w:szCs w:val="20"/>
                <w:lang w:val="fr-CA"/>
              </w:rPr>
            </w:pPr>
            <w:r w:rsidRPr="0053788A">
              <w:rPr>
                <w:sz w:val="20"/>
                <w:szCs w:val="20"/>
                <w:lang w:val="fr-CA"/>
              </w:rPr>
              <w:t>236,64</w:t>
            </w:r>
          </w:p>
        </w:tc>
        <w:tc>
          <w:tcPr>
            <w:tcW w:w="851" w:type="dxa"/>
          </w:tcPr>
          <w:p w14:paraId="46932922" w14:textId="77777777" w:rsidR="00D7274D" w:rsidRPr="0053788A" w:rsidRDefault="00D7274D" w:rsidP="00A819BA">
            <w:pPr>
              <w:jc w:val="right"/>
              <w:rPr>
                <w:sz w:val="20"/>
                <w:szCs w:val="20"/>
                <w:lang w:val="fr-CA"/>
              </w:rPr>
            </w:pPr>
          </w:p>
        </w:tc>
        <w:tc>
          <w:tcPr>
            <w:tcW w:w="850" w:type="dxa"/>
          </w:tcPr>
          <w:p w14:paraId="169DCBCE" w14:textId="77777777" w:rsidR="00D7274D" w:rsidRPr="0053788A" w:rsidRDefault="00D7274D" w:rsidP="00A819BA">
            <w:pPr>
              <w:jc w:val="right"/>
              <w:rPr>
                <w:sz w:val="20"/>
                <w:szCs w:val="20"/>
                <w:lang w:val="fr-CA"/>
              </w:rPr>
            </w:pPr>
          </w:p>
        </w:tc>
        <w:tc>
          <w:tcPr>
            <w:tcW w:w="713" w:type="dxa"/>
          </w:tcPr>
          <w:p w14:paraId="3EA05821" w14:textId="77777777" w:rsidR="00D7274D" w:rsidRPr="0053788A" w:rsidRDefault="00D7274D" w:rsidP="00A819BA">
            <w:pPr>
              <w:jc w:val="right"/>
              <w:rPr>
                <w:sz w:val="20"/>
                <w:szCs w:val="20"/>
                <w:lang w:val="fr-CA"/>
              </w:rPr>
            </w:pPr>
          </w:p>
        </w:tc>
        <w:tc>
          <w:tcPr>
            <w:tcW w:w="1359" w:type="dxa"/>
          </w:tcPr>
          <w:p w14:paraId="2861CFF8" w14:textId="77777777" w:rsidR="00D7274D" w:rsidRPr="0053788A" w:rsidRDefault="00D7274D" w:rsidP="00A819BA">
            <w:pPr>
              <w:jc w:val="right"/>
              <w:rPr>
                <w:sz w:val="20"/>
                <w:szCs w:val="20"/>
                <w:lang w:val="fr-CA"/>
              </w:rPr>
            </w:pPr>
            <w:r w:rsidRPr="0053788A">
              <w:rPr>
                <w:sz w:val="20"/>
                <w:szCs w:val="20"/>
                <w:lang w:val="fr-CA"/>
              </w:rPr>
              <w:t>236,64</w:t>
            </w:r>
          </w:p>
        </w:tc>
      </w:tr>
      <w:tr w:rsidR="00D7274D" w:rsidRPr="0053788A" w14:paraId="38A3E4D9" w14:textId="77777777" w:rsidTr="00A819BA">
        <w:trPr>
          <w:trHeight w:val="249"/>
        </w:trPr>
        <w:tc>
          <w:tcPr>
            <w:tcW w:w="1273" w:type="dxa"/>
            <w:hideMark/>
          </w:tcPr>
          <w:p w14:paraId="3FE5D49D" w14:textId="77777777" w:rsidR="00D7274D" w:rsidRPr="0053788A" w:rsidRDefault="00D7274D" w:rsidP="00A819BA">
            <w:pPr>
              <w:ind w:left="32"/>
              <w:jc w:val="left"/>
              <w:rPr>
                <w:sz w:val="20"/>
                <w:szCs w:val="20"/>
                <w:lang w:val="fr-CA"/>
              </w:rPr>
            </w:pPr>
            <w:r w:rsidRPr="0053788A">
              <w:rPr>
                <w:sz w:val="20"/>
                <w:szCs w:val="20"/>
                <w:lang w:val="fr-CA"/>
              </w:rPr>
              <w:t>HCFC-124</w:t>
            </w:r>
          </w:p>
        </w:tc>
        <w:tc>
          <w:tcPr>
            <w:tcW w:w="851" w:type="dxa"/>
          </w:tcPr>
          <w:p w14:paraId="6F1A6F96" w14:textId="77777777" w:rsidR="00D7274D" w:rsidRPr="0053788A" w:rsidRDefault="00D7274D" w:rsidP="00A819BA">
            <w:pPr>
              <w:jc w:val="right"/>
              <w:rPr>
                <w:sz w:val="20"/>
                <w:szCs w:val="20"/>
                <w:lang w:val="fr-CA"/>
              </w:rPr>
            </w:pPr>
          </w:p>
        </w:tc>
        <w:tc>
          <w:tcPr>
            <w:tcW w:w="708" w:type="dxa"/>
          </w:tcPr>
          <w:p w14:paraId="6437C48D" w14:textId="77777777" w:rsidR="00D7274D" w:rsidRPr="0053788A" w:rsidRDefault="00D7274D" w:rsidP="00A819BA">
            <w:pPr>
              <w:jc w:val="right"/>
              <w:rPr>
                <w:sz w:val="20"/>
                <w:szCs w:val="20"/>
                <w:lang w:val="fr-CA"/>
              </w:rPr>
            </w:pPr>
          </w:p>
        </w:tc>
        <w:tc>
          <w:tcPr>
            <w:tcW w:w="851" w:type="dxa"/>
          </w:tcPr>
          <w:p w14:paraId="4A7C4730" w14:textId="77777777" w:rsidR="00D7274D" w:rsidRPr="0053788A" w:rsidRDefault="00D7274D" w:rsidP="00A819BA">
            <w:pPr>
              <w:jc w:val="right"/>
              <w:rPr>
                <w:sz w:val="20"/>
                <w:szCs w:val="20"/>
                <w:lang w:val="fr-CA"/>
              </w:rPr>
            </w:pPr>
          </w:p>
        </w:tc>
        <w:tc>
          <w:tcPr>
            <w:tcW w:w="1418" w:type="dxa"/>
          </w:tcPr>
          <w:p w14:paraId="1CC3E0D8" w14:textId="77777777" w:rsidR="00D7274D" w:rsidRPr="0053788A" w:rsidRDefault="00D7274D" w:rsidP="00A819BA">
            <w:pPr>
              <w:jc w:val="right"/>
              <w:rPr>
                <w:sz w:val="20"/>
                <w:szCs w:val="20"/>
                <w:lang w:val="fr-CA"/>
              </w:rPr>
            </w:pPr>
          </w:p>
        </w:tc>
        <w:tc>
          <w:tcPr>
            <w:tcW w:w="1131" w:type="dxa"/>
          </w:tcPr>
          <w:p w14:paraId="2195813B" w14:textId="77777777" w:rsidR="00D7274D" w:rsidRPr="0053788A" w:rsidRDefault="00D7274D" w:rsidP="00A819BA">
            <w:pPr>
              <w:jc w:val="right"/>
              <w:rPr>
                <w:sz w:val="20"/>
                <w:szCs w:val="20"/>
                <w:lang w:val="fr-CA"/>
              </w:rPr>
            </w:pPr>
            <w:r w:rsidRPr="0053788A">
              <w:rPr>
                <w:sz w:val="20"/>
                <w:szCs w:val="20"/>
                <w:lang w:val="fr-CA"/>
              </w:rPr>
              <w:t>0,01</w:t>
            </w:r>
          </w:p>
        </w:tc>
        <w:tc>
          <w:tcPr>
            <w:tcW w:w="851" w:type="dxa"/>
          </w:tcPr>
          <w:p w14:paraId="7F8B8833" w14:textId="77777777" w:rsidR="00D7274D" w:rsidRPr="0053788A" w:rsidRDefault="00D7274D" w:rsidP="00A819BA">
            <w:pPr>
              <w:jc w:val="right"/>
              <w:rPr>
                <w:sz w:val="20"/>
                <w:szCs w:val="20"/>
                <w:lang w:val="fr-CA"/>
              </w:rPr>
            </w:pPr>
          </w:p>
        </w:tc>
        <w:tc>
          <w:tcPr>
            <w:tcW w:w="850" w:type="dxa"/>
          </w:tcPr>
          <w:p w14:paraId="26F50F94" w14:textId="77777777" w:rsidR="00D7274D" w:rsidRPr="0053788A" w:rsidRDefault="00D7274D" w:rsidP="00A819BA">
            <w:pPr>
              <w:jc w:val="right"/>
              <w:rPr>
                <w:sz w:val="20"/>
                <w:szCs w:val="20"/>
                <w:lang w:val="fr-CA"/>
              </w:rPr>
            </w:pPr>
          </w:p>
        </w:tc>
        <w:tc>
          <w:tcPr>
            <w:tcW w:w="713" w:type="dxa"/>
          </w:tcPr>
          <w:p w14:paraId="22636EC5" w14:textId="77777777" w:rsidR="00D7274D" w:rsidRPr="0053788A" w:rsidRDefault="00D7274D" w:rsidP="00A819BA">
            <w:pPr>
              <w:jc w:val="right"/>
              <w:rPr>
                <w:sz w:val="20"/>
                <w:szCs w:val="20"/>
                <w:lang w:val="fr-CA"/>
              </w:rPr>
            </w:pPr>
          </w:p>
        </w:tc>
        <w:tc>
          <w:tcPr>
            <w:tcW w:w="1359" w:type="dxa"/>
          </w:tcPr>
          <w:p w14:paraId="5B9D326A" w14:textId="77777777" w:rsidR="00D7274D" w:rsidRPr="0053788A" w:rsidRDefault="00D7274D" w:rsidP="00A819BA">
            <w:pPr>
              <w:jc w:val="right"/>
              <w:rPr>
                <w:sz w:val="20"/>
                <w:szCs w:val="20"/>
                <w:lang w:val="fr-CA"/>
              </w:rPr>
            </w:pPr>
            <w:r w:rsidRPr="0053788A">
              <w:rPr>
                <w:sz w:val="20"/>
                <w:szCs w:val="20"/>
                <w:lang w:val="fr-CA"/>
              </w:rPr>
              <w:t>0,01</w:t>
            </w:r>
          </w:p>
        </w:tc>
      </w:tr>
    </w:tbl>
    <w:p w14:paraId="028F3898" w14:textId="77777777" w:rsidR="00D7274D" w:rsidRPr="0053788A" w:rsidRDefault="00D7274D" w:rsidP="00D7274D">
      <w:pPr>
        <w:jc w:val="center"/>
        <w:rPr>
          <w:sz w:val="20"/>
          <w:szCs w:val="20"/>
          <w:lang w:val="fr-CA"/>
        </w:rPr>
      </w:pPr>
    </w:p>
    <w:tbl>
      <w:tblPr>
        <w:tblStyle w:val="TableGrid"/>
        <w:tblW w:w="9983" w:type="dxa"/>
        <w:tblLook w:val="04A0" w:firstRow="1" w:lastRow="0" w:firstColumn="1" w:lastColumn="0" w:noHBand="0" w:noVBand="1"/>
      </w:tblPr>
      <w:tblGrid>
        <w:gridCol w:w="2405"/>
        <w:gridCol w:w="1701"/>
        <w:gridCol w:w="4394"/>
        <w:gridCol w:w="1483"/>
      </w:tblGrid>
      <w:tr w:rsidR="00D7274D" w:rsidRPr="00061946" w14:paraId="42BAFF49" w14:textId="77777777" w:rsidTr="00A819BA">
        <w:trPr>
          <w:trHeight w:val="276"/>
        </w:trPr>
        <w:tc>
          <w:tcPr>
            <w:tcW w:w="0" w:type="auto"/>
            <w:gridSpan w:val="4"/>
            <w:hideMark/>
          </w:tcPr>
          <w:p w14:paraId="4B7AD7F0" w14:textId="77777777" w:rsidR="00D7274D" w:rsidRPr="0053788A" w:rsidRDefault="00D7274D" w:rsidP="00A819BA">
            <w:pPr>
              <w:jc w:val="left"/>
              <w:rPr>
                <w:b/>
                <w:sz w:val="20"/>
                <w:szCs w:val="20"/>
                <w:lang w:val="fr-CA"/>
              </w:rPr>
            </w:pPr>
            <w:r w:rsidRPr="0053788A">
              <w:rPr>
                <w:b/>
                <w:bCs/>
                <w:sz w:val="20"/>
                <w:szCs w:val="20"/>
                <w:lang w:val="fr-CA"/>
              </w:rPr>
              <w:t>(IV) DONNÉES SUR LA CONSOMMATION (tonnes PAO)</w:t>
            </w:r>
          </w:p>
        </w:tc>
      </w:tr>
      <w:tr w:rsidR="00D7274D" w:rsidRPr="0053788A" w14:paraId="3F0B0CB9" w14:textId="77777777" w:rsidTr="00A819BA">
        <w:trPr>
          <w:trHeight w:val="276"/>
        </w:trPr>
        <w:tc>
          <w:tcPr>
            <w:tcW w:w="2405" w:type="dxa"/>
            <w:hideMark/>
          </w:tcPr>
          <w:p w14:paraId="1AE06FFC" w14:textId="77777777" w:rsidR="00D7274D" w:rsidRPr="0053788A" w:rsidRDefault="00D7274D" w:rsidP="00A819BA">
            <w:pPr>
              <w:jc w:val="center"/>
              <w:rPr>
                <w:sz w:val="20"/>
                <w:szCs w:val="20"/>
                <w:lang w:val="fr-CA"/>
              </w:rPr>
            </w:pPr>
            <w:r w:rsidRPr="0053788A">
              <w:rPr>
                <w:sz w:val="20"/>
                <w:szCs w:val="20"/>
                <w:lang w:val="fr-CA"/>
              </w:rPr>
              <w:t>Consommation de référence 2009-2010 :</w:t>
            </w:r>
          </w:p>
        </w:tc>
        <w:tc>
          <w:tcPr>
            <w:tcW w:w="1701" w:type="dxa"/>
            <w:hideMark/>
          </w:tcPr>
          <w:p w14:paraId="2F34CF92" w14:textId="77777777" w:rsidR="00D7274D" w:rsidRPr="0053788A" w:rsidRDefault="00D7274D" w:rsidP="00A819BA">
            <w:pPr>
              <w:jc w:val="right"/>
              <w:rPr>
                <w:sz w:val="20"/>
                <w:szCs w:val="20"/>
                <w:lang w:val="fr-CA"/>
              </w:rPr>
            </w:pPr>
            <w:r w:rsidRPr="0053788A">
              <w:rPr>
                <w:color w:val="000000" w:themeColor="text1"/>
                <w:sz w:val="20"/>
                <w:szCs w:val="20"/>
                <w:lang w:val="fr-CA"/>
              </w:rPr>
              <w:t>386,30</w:t>
            </w:r>
          </w:p>
        </w:tc>
        <w:tc>
          <w:tcPr>
            <w:tcW w:w="4394" w:type="dxa"/>
            <w:hideMark/>
          </w:tcPr>
          <w:p w14:paraId="180BD049" w14:textId="77777777" w:rsidR="00D7274D" w:rsidRPr="0053788A" w:rsidRDefault="00D7274D" w:rsidP="00A819BA">
            <w:pPr>
              <w:jc w:val="center"/>
              <w:rPr>
                <w:sz w:val="20"/>
                <w:szCs w:val="20"/>
                <w:lang w:val="fr-CA"/>
              </w:rPr>
            </w:pPr>
            <w:r w:rsidRPr="0053788A">
              <w:rPr>
                <w:sz w:val="20"/>
                <w:szCs w:val="20"/>
                <w:lang w:val="fr-CA"/>
              </w:rPr>
              <w:t>Point de départ des réductions globales durables :</w:t>
            </w:r>
          </w:p>
        </w:tc>
        <w:tc>
          <w:tcPr>
            <w:tcW w:w="1483" w:type="dxa"/>
            <w:hideMark/>
          </w:tcPr>
          <w:p w14:paraId="1842357F" w14:textId="77777777" w:rsidR="00D7274D" w:rsidRPr="0053788A" w:rsidRDefault="00D7274D" w:rsidP="00A819BA">
            <w:pPr>
              <w:jc w:val="right"/>
              <w:rPr>
                <w:sz w:val="20"/>
                <w:szCs w:val="20"/>
                <w:lang w:val="fr-CA"/>
              </w:rPr>
            </w:pPr>
            <w:r w:rsidRPr="0053788A">
              <w:rPr>
                <w:color w:val="000000" w:themeColor="text1"/>
                <w:sz w:val="20"/>
                <w:szCs w:val="20"/>
                <w:lang w:val="fr-CA"/>
              </w:rPr>
              <w:t>484,61</w:t>
            </w:r>
          </w:p>
        </w:tc>
      </w:tr>
      <w:tr w:rsidR="00D7274D" w:rsidRPr="0053788A" w14:paraId="193ABBA3" w14:textId="77777777" w:rsidTr="00A819BA">
        <w:trPr>
          <w:trHeight w:val="276"/>
        </w:trPr>
        <w:tc>
          <w:tcPr>
            <w:tcW w:w="0" w:type="auto"/>
            <w:gridSpan w:val="4"/>
            <w:hideMark/>
          </w:tcPr>
          <w:p w14:paraId="25F3E8E7" w14:textId="77777777" w:rsidR="00D7274D" w:rsidRPr="0053788A" w:rsidRDefault="00D7274D" w:rsidP="00A819BA">
            <w:pPr>
              <w:ind w:left="316"/>
              <w:rPr>
                <w:b/>
                <w:sz w:val="20"/>
                <w:szCs w:val="20"/>
                <w:lang w:val="fr-CA"/>
              </w:rPr>
            </w:pPr>
            <w:r w:rsidRPr="0053788A">
              <w:rPr>
                <w:b/>
                <w:bCs/>
                <w:sz w:val="20"/>
                <w:szCs w:val="20"/>
                <w:lang w:val="fr-CA"/>
              </w:rPr>
              <w:t>CONSOMMATION ADMISSIBLE AU FINANCEMENT</w:t>
            </w:r>
          </w:p>
        </w:tc>
      </w:tr>
      <w:tr w:rsidR="00D7274D" w:rsidRPr="0053788A" w14:paraId="44026789" w14:textId="77777777" w:rsidTr="00A819BA">
        <w:trPr>
          <w:trHeight w:val="276"/>
        </w:trPr>
        <w:tc>
          <w:tcPr>
            <w:tcW w:w="2405" w:type="dxa"/>
            <w:hideMark/>
          </w:tcPr>
          <w:p w14:paraId="7D3D2E42" w14:textId="77777777" w:rsidR="00D7274D" w:rsidRPr="0053788A" w:rsidRDefault="00D7274D" w:rsidP="00A819BA">
            <w:pPr>
              <w:jc w:val="center"/>
              <w:rPr>
                <w:sz w:val="20"/>
                <w:szCs w:val="20"/>
                <w:lang w:val="fr-CA"/>
              </w:rPr>
            </w:pPr>
            <w:r w:rsidRPr="0053788A">
              <w:rPr>
                <w:sz w:val="20"/>
                <w:szCs w:val="20"/>
                <w:lang w:val="fr-CA"/>
              </w:rPr>
              <w:t>Déjà approuvée :</w:t>
            </w:r>
          </w:p>
        </w:tc>
        <w:tc>
          <w:tcPr>
            <w:tcW w:w="1701" w:type="dxa"/>
            <w:hideMark/>
          </w:tcPr>
          <w:p w14:paraId="2F249636" w14:textId="77777777" w:rsidR="00D7274D" w:rsidRPr="0053788A" w:rsidRDefault="00D7274D" w:rsidP="00A819BA">
            <w:pPr>
              <w:jc w:val="right"/>
              <w:rPr>
                <w:sz w:val="20"/>
                <w:szCs w:val="20"/>
                <w:lang w:val="fr-CA"/>
              </w:rPr>
            </w:pPr>
            <w:r w:rsidRPr="0053788A">
              <w:rPr>
                <w:color w:val="000000" w:themeColor="text1"/>
                <w:sz w:val="20"/>
                <w:szCs w:val="20"/>
                <w:lang w:val="fr-CA"/>
              </w:rPr>
              <w:t>386,41</w:t>
            </w:r>
          </w:p>
        </w:tc>
        <w:tc>
          <w:tcPr>
            <w:tcW w:w="4394" w:type="dxa"/>
            <w:hideMark/>
          </w:tcPr>
          <w:p w14:paraId="29A34F63" w14:textId="77777777" w:rsidR="00D7274D" w:rsidRPr="0053788A" w:rsidRDefault="00D7274D" w:rsidP="00A819BA">
            <w:pPr>
              <w:jc w:val="center"/>
              <w:rPr>
                <w:i/>
                <w:sz w:val="20"/>
                <w:szCs w:val="20"/>
                <w:lang w:val="fr-CA"/>
              </w:rPr>
            </w:pPr>
            <w:r w:rsidRPr="0053788A">
              <w:rPr>
                <w:sz w:val="20"/>
                <w:szCs w:val="20"/>
                <w:lang w:val="fr-CA"/>
              </w:rPr>
              <w:t>Restante :</w:t>
            </w:r>
          </w:p>
        </w:tc>
        <w:tc>
          <w:tcPr>
            <w:tcW w:w="1483" w:type="dxa"/>
            <w:hideMark/>
          </w:tcPr>
          <w:p w14:paraId="79296486" w14:textId="77777777" w:rsidR="00D7274D" w:rsidRPr="0053788A" w:rsidRDefault="00D7274D" w:rsidP="00A819BA">
            <w:pPr>
              <w:jc w:val="right"/>
              <w:rPr>
                <w:sz w:val="20"/>
                <w:szCs w:val="20"/>
                <w:lang w:val="fr-CA"/>
              </w:rPr>
            </w:pPr>
            <w:r w:rsidRPr="0053788A">
              <w:rPr>
                <w:color w:val="000000" w:themeColor="text1"/>
                <w:sz w:val="20"/>
                <w:szCs w:val="20"/>
                <w:lang w:val="fr-CA"/>
              </w:rPr>
              <w:t>98,20</w:t>
            </w:r>
          </w:p>
        </w:tc>
      </w:tr>
    </w:tbl>
    <w:p w14:paraId="2B4ABA2E" w14:textId="77777777" w:rsidR="00D7274D" w:rsidRPr="0053788A" w:rsidRDefault="00D7274D" w:rsidP="00D7274D">
      <w:pPr>
        <w:jc w:val="center"/>
        <w:rPr>
          <w:sz w:val="20"/>
          <w:szCs w:val="20"/>
          <w:lang w:val="fr-CA"/>
        </w:rPr>
      </w:pPr>
    </w:p>
    <w:tbl>
      <w:tblPr>
        <w:tblStyle w:val="TableGrid"/>
        <w:tblW w:w="5336" w:type="pct"/>
        <w:tblLook w:val="04A0" w:firstRow="1" w:lastRow="0" w:firstColumn="1" w:lastColumn="0" w:noHBand="0" w:noVBand="1"/>
      </w:tblPr>
      <w:tblGrid>
        <w:gridCol w:w="1410"/>
        <w:gridCol w:w="3113"/>
        <w:gridCol w:w="1016"/>
        <w:gridCol w:w="1455"/>
        <w:gridCol w:w="1455"/>
        <w:gridCol w:w="1529"/>
      </w:tblGrid>
      <w:tr w:rsidR="00D7274D" w:rsidRPr="0053788A" w14:paraId="06C76DB1" w14:textId="77777777" w:rsidTr="00AA18A8">
        <w:trPr>
          <w:trHeight w:val="264"/>
        </w:trPr>
        <w:tc>
          <w:tcPr>
            <w:tcW w:w="2270" w:type="pct"/>
            <w:gridSpan w:val="2"/>
            <w:hideMark/>
          </w:tcPr>
          <w:p w14:paraId="6CD52E28" w14:textId="77777777" w:rsidR="00D7274D" w:rsidRPr="0053788A" w:rsidRDefault="00D7274D" w:rsidP="00A819BA">
            <w:pPr>
              <w:jc w:val="left"/>
              <w:rPr>
                <w:b/>
                <w:sz w:val="20"/>
                <w:szCs w:val="20"/>
                <w:lang w:val="fr-CA"/>
              </w:rPr>
            </w:pPr>
            <w:r w:rsidRPr="0053788A">
              <w:rPr>
                <w:b/>
                <w:bCs/>
                <w:sz w:val="20"/>
                <w:szCs w:val="20"/>
                <w:lang w:val="fr-CA"/>
              </w:rPr>
              <w:t>(V) PLAN D’ACTIVITÉS ENTÉRINÉ</w:t>
            </w:r>
          </w:p>
        </w:tc>
        <w:tc>
          <w:tcPr>
            <w:tcW w:w="499" w:type="pct"/>
            <w:vAlign w:val="center"/>
            <w:hideMark/>
          </w:tcPr>
          <w:p w14:paraId="49589E41" w14:textId="77777777" w:rsidR="00D7274D" w:rsidRPr="0053788A" w:rsidRDefault="00D7274D" w:rsidP="00A819BA">
            <w:pPr>
              <w:jc w:val="center"/>
              <w:rPr>
                <w:b/>
                <w:sz w:val="20"/>
                <w:szCs w:val="20"/>
                <w:lang w:val="fr-CA"/>
              </w:rPr>
            </w:pPr>
            <w:r w:rsidRPr="0053788A">
              <w:rPr>
                <w:b/>
                <w:bCs/>
                <w:sz w:val="20"/>
                <w:szCs w:val="20"/>
                <w:lang w:val="fr-CA"/>
              </w:rPr>
              <w:t>2024</w:t>
            </w:r>
          </w:p>
        </w:tc>
        <w:tc>
          <w:tcPr>
            <w:tcW w:w="731" w:type="pct"/>
            <w:vAlign w:val="center"/>
            <w:hideMark/>
          </w:tcPr>
          <w:p w14:paraId="67BC08D7" w14:textId="77777777" w:rsidR="00D7274D" w:rsidRPr="0053788A" w:rsidRDefault="00D7274D" w:rsidP="00A819BA">
            <w:pPr>
              <w:jc w:val="center"/>
              <w:rPr>
                <w:b/>
                <w:sz w:val="20"/>
                <w:szCs w:val="20"/>
                <w:lang w:val="fr-CA"/>
              </w:rPr>
            </w:pPr>
            <w:r w:rsidRPr="0053788A">
              <w:rPr>
                <w:b/>
                <w:bCs/>
                <w:sz w:val="20"/>
                <w:szCs w:val="20"/>
                <w:lang w:val="fr-CA"/>
              </w:rPr>
              <w:t>2025</w:t>
            </w:r>
          </w:p>
        </w:tc>
        <w:tc>
          <w:tcPr>
            <w:tcW w:w="731" w:type="pct"/>
            <w:vAlign w:val="center"/>
            <w:hideMark/>
          </w:tcPr>
          <w:p w14:paraId="33AC0928" w14:textId="77777777" w:rsidR="00D7274D" w:rsidRPr="0053788A" w:rsidRDefault="00D7274D" w:rsidP="00A819BA">
            <w:pPr>
              <w:jc w:val="center"/>
              <w:rPr>
                <w:b/>
                <w:sz w:val="20"/>
                <w:szCs w:val="20"/>
                <w:lang w:val="fr-CA"/>
              </w:rPr>
            </w:pPr>
            <w:r w:rsidRPr="0053788A">
              <w:rPr>
                <w:b/>
                <w:bCs/>
                <w:sz w:val="20"/>
                <w:szCs w:val="20"/>
                <w:lang w:val="fr-CA"/>
              </w:rPr>
              <w:t>2026</w:t>
            </w:r>
          </w:p>
        </w:tc>
        <w:tc>
          <w:tcPr>
            <w:tcW w:w="768" w:type="pct"/>
            <w:vAlign w:val="center"/>
            <w:hideMark/>
          </w:tcPr>
          <w:p w14:paraId="69E81055" w14:textId="77777777" w:rsidR="00D7274D" w:rsidRPr="0053788A" w:rsidRDefault="00D7274D" w:rsidP="00A819BA">
            <w:pPr>
              <w:jc w:val="center"/>
              <w:rPr>
                <w:b/>
                <w:sz w:val="20"/>
                <w:szCs w:val="20"/>
                <w:lang w:val="fr-CA"/>
              </w:rPr>
            </w:pPr>
            <w:r w:rsidRPr="0053788A">
              <w:rPr>
                <w:b/>
                <w:bCs/>
                <w:sz w:val="20"/>
                <w:szCs w:val="20"/>
                <w:lang w:val="fr-CA"/>
              </w:rPr>
              <w:t>Total</w:t>
            </w:r>
          </w:p>
        </w:tc>
      </w:tr>
      <w:tr w:rsidR="00D7274D" w:rsidRPr="0053788A" w14:paraId="09B0345A" w14:textId="77777777" w:rsidTr="00AA18A8">
        <w:trPr>
          <w:trHeight w:val="187"/>
        </w:trPr>
        <w:tc>
          <w:tcPr>
            <w:tcW w:w="709" w:type="pct"/>
            <w:vMerge w:val="restart"/>
            <w:vAlign w:val="center"/>
            <w:hideMark/>
          </w:tcPr>
          <w:p w14:paraId="2BC7C67D" w14:textId="77777777" w:rsidR="00D7274D" w:rsidRPr="0053788A" w:rsidRDefault="00D7274D" w:rsidP="00A819BA">
            <w:pPr>
              <w:jc w:val="center"/>
              <w:rPr>
                <w:sz w:val="20"/>
                <w:szCs w:val="20"/>
                <w:lang w:val="fr-CA"/>
              </w:rPr>
            </w:pPr>
            <w:r w:rsidRPr="0053788A">
              <w:rPr>
                <w:color w:val="000000" w:themeColor="text1"/>
                <w:sz w:val="20"/>
                <w:szCs w:val="20"/>
                <w:lang w:val="fr-CA"/>
              </w:rPr>
              <w:t>ONUDI</w:t>
            </w:r>
          </w:p>
        </w:tc>
        <w:tc>
          <w:tcPr>
            <w:tcW w:w="1562" w:type="pct"/>
            <w:hideMark/>
          </w:tcPr>
          <w:p w14:paraId="2A16832D" w14:textId="77777777" w:rsidR="00D7274D" w:rsidRPr="0053788A" w:rsidRDefault="00D7274D" w:rsidP="00A819BA">
            <w:pPr>
              <w:jc w:val="left"/>
              <w:rPr>
                <w:sz w:val="20"/>
                <w:szCs w:val="20"/>
                <w:lang w:val="fr-CA"/>
              </w:rPr>
            </w:pPr>
            <w:r w:rsidRPr="0053788A">
              <w:rPr>
                <w:sz w:val="20"/>
                <w:szCs w:val="20"/>
                <w:lang w:val="fr-CA"/>
              </w:rPr>
              <w:t>Élimination des SAO (tonnes PAO)</w:t>
            </w:r>
          </w:p>
        </w:tc>
        <w:tc>
          <w:tcPr>
            <w:tcW w:w="499" w:type="pct"/>
          </w:tcPr>
          <w:p w14:paraId="3CB3200D" w14:textId="77777777" w:rsidR="00D7274D" w:rsidRPr="0053788A" w:rsidRDefault="00D7274D" w:rsidP="00A819BA">
            <w:pPr>
              <w:jc w:val="right"/>
              <w:rPr>
                <w:sz w:val="20"/>
                <w:szCs w:val="20"/>
                <w:lang w:val="fr-CA"/>
              </w:rPr>
            </w:pPr>
            <w:r w:rsidRPr="0053788A">
              <w:rPr>
                <w:sz w:val="20"/>
                <w:szCs w:val="20"/>
                <w:lang w:val="fr-CA"/>
              </w:rPr>
              <w:t>39,21</w:t>
            </w:r>
          </w:p>
        </w:tc>
        <w:tc>
          <w:tcPr>
            <w:tcW w:w="731" w:type="pct"/>
          </w:tcPr>
          <w:p w14:paraId="3EE1703C" w14:textId="77777777" w:rsidR="00D7274D" w:rsidRPr="0053788A" w:rsidRDefault="00D7274D" w:rsidP="00A819BA">
            <w:pPr>
              <w:jc w:val="right"/>
              <w:rPr>
                <w:sz w:val="20"/>
                <w:szCs w:val="20"/>
                <w:lang w:val="fr-CA"/>
              </w:rPr>
            </w:pPr>
            <w:r w:rsidRPr="0053788A">
              <w:rPr>
                <w:sz w:val="20"/>
                <w:szCs w:val="20"/>
                <w:lang w:val="fr-CA"/>
              </w:rPr>
              <w:t>1,89</w:t>
            </w:r>
          </w:p>
        </w:tc>
        <w:tc>
          <w:tcPr>
            <w:tcW w:w="731" w:type="pct"/>
          </w:tcPr>
          <w:p w14:paraId="699B7BA5" w14:textId="77777777" w:rsidR="00D7274D" w:rsidRPr="0053788A" w:rsidRDefault="00D7274D" w:rsidP="00A819BA">
            <w:pPr>
              <w:jc w:val="right"/>
              <w:rPr>
                <w:sz w:val="20"/>
                <w:szCs w:val="20"/>
                <w:lang w:val="fr-CA"/>
              </w:rPr>
            </w:pPr>
            <w:r w:rsidRPr="0053788A">
              <w:rPr>
                <w:sz w:val="20"/>
                <w:szCs w:val="20"/>
                <w:lang w:val="fr-CA"/>
              </w:rPr>
              <w:t>0,00</w:t>
            </w:r>
          </w:p>
        </w:tc>
        <w:tc>
          <w:tcPr>
            <w:tcW w:w="768" w:type="pct"/>
          </w:tcPr>
          <w:p w14:paraId="0CE35E95" w14:textId="77777777" w:rsidR="00D7274D" w:rsidRPr="0053788A" w:rsidRDefault="00D7274D" w:rsidP="00A819BA">
            <w:pPr>
              <w:jc w:val="right"/>
              <w:rPr>
                <w:sz w:val="20"/>
                <w:szCs w:val="20"/>
                <w:lang w:val="fr-CA"/>
              </w:rPr>
            </w:pPr>
            <w:r w:rsidRPr="0053788A">
              <w:rPr>
                <w:sz w:val="20"/>
                <w:szCs w:val="20"/>
                <w:lang w:val="fr-CA"/>
              </w:rPr>
              <w:t>41,10</w:t>
            </w:r>
          </w:p>
        </w:tc>
      </w:tr>
      <w:tr w:rsidR="00D7274D" w:rsidRPr="0053788A" w14:paraId="07798B34" w14:textId="77777777" w:rsidTr="00AA18A8">
        <w:trPr>
          <w:trHeight w:val="55"/>
        </w:trPr>
        <w:tc>
          <w:tcPr>
            <w:tcW w:w="709" w:type="pct"/>
            <w:vMerge/>
            <w:vAlign w:val="center"/>
            <w:hideMark/>
          </w:tcPr>
          <w:p w14:paraId="47D51957" w14:textId="77777777" w:rsidR="00D7274D" w:rsidRPr="0053788A" w:rsidRDefault="00D7274D" w:rsidP="00A819BA">
            <w:pPr>
              <w:rPr>
                <w:sz w:val="20"/>
                <w:szCs w:val="20"/>
                <w:lang w:val="fr-CA"/>
              </w:rPr>
            </w:pPr>
          </w:p>
        </w:tc>
        <w:tc>
          <w:tcPr>
            <w:tcW w:w="1562" w:type="pct"/>
            <w:hideMark/>
          </w:tcPr>
          <w:p w14:paraId="553A04BB" w14:textId="77777777" w:rsidR="00D7274D" w:rsidRPr="0053788A" w:rsidRDefault="00D7274D" w:rsidP="00A819BA">
            <w:pPr>
              <w:jc w:val="left"/>
              <w:rPr>
                <w:sz w:val="20"/>
                <w:szCs w:val="20"/>
                <w:lang w:val="fr-CA"/>
              </w:rPr>
            </w:pPr>
            <w:r w:rsidRPr="0053788A">
              <w:rPr>
                <w:sz w:val="20"/>
                <w:szCs w:val="20"/>
                <w:lang w:val="fr-CA"/>
              </w:rPr>
              <w:t>Financement ($ US)</w:t>
            </w:r>
          </w:p>
        </w:tc>
        <w:tc>
          <w:tcPr>
            <w:tcW w:w="499" w:type="pct"/>
          </w:tcPr>
          <w:p w14:paraId="2DD469E1" w14:textId="77777777" w:rsidR="00D7274D" w:rsidRPr="0053788A" w:rsidRDefault="00D7274D" w:rsidP="00A819BA">
            <w:pPr>
              <w:jc w:val="right"/>
              <w:rPr>
                <w:sz w:val="20"/>
                <w:szCs w:val="20"/>
                <w:lang w:val="fr-CA"/>
              </w:rPr>
            </w:pPr>
            <w:r w:rsidRPr="0053788A">
              <w:rPr>
                <w:sz w:val="20"/>
                <w:szCs w:val="20"/>
                <w:lang w:val="fr-CA"/>
              </w:rPr>
              <w:t>4 322 172</w:t>
            </w:r>
          </w:p>
        </w:tc>
        <w:tc>
          <w:tcPr>
            <w:tcW w:w="731" w:type="pct"/>
          </w:tcPr>
          <w:p w14:paraId="48EE9E73" w14:textId="77777777" w:rsidR="00D7274D" w:rsidRPr="0053788A" w:rsidRDefault="00D7274D" w:rsidP="00A819BA">
            <w:pPr>
              <w:jc w:val="right"/>
              <w:rPr>
                <w:sz w:val="20"/>
                <w:szCs w:val="20"/>
                <w:lang w:val="fr-CA"/>
              </w:rPr>
            </w:pPr>
            <w:r w:rsidRPr="0053788A">
              <w:rPr>
                <w:sz w:val="20"/>
                <w:szCs w:val="20"/>
                <w:lang w:val="fr-CA"/>
              </w:rPr>
              <w:t>208 650</w:t>
            </w:r>
          </w:p>
        </w:tc>
        <w:tc>
          <w:tcPr>
            <w:tcW w:w="731" w:type="pct"/>
          </w:tcPr>
          <w:p w14:paraId="05418716" w14:textId="77777777" w:rsidR="00D7274D" w:rsidRPr="0053788A" w:rsidRDefault="00D7274D" w:rsidP="00A819BA">
            <w:pPr>
              <w:jc w:val="right"/>
              <w:rPr>
                <w:sz w:val="20"/>
                <w:szCs w:val="20"/>
                <w:lang w:val="fr-CA"/>
              </w:rPr>
            </w:pPr>
            <w:r w:rsidRPr="0053788A">
              <w:rPr>
                <w:sz w:val="20"/>
                <w:szCs w:val="20"/>
                <w:lang w:val="fr-CA"/>
              </w:rPr>
              <w:t>0</w:t>
            </w:r>
          </w:p>
        </w:tc>
        <w:tc>
          <w:tcPr>
            <w:tcW w:w="768" w:type="pct"/>
          </w:tcPr>
          <w:p w14:paraId="3DE7FA49" w14:textId="77777777" w:rsidR="00D7274D" w:rsidRPr="0053788A" w:rsidRDefault="00D7274D" w:rsidP="00A819BA">
            <w:pPr>
              <w:jc w:val="right"/>
              <w:rPr>
                <w:sz w:val="20"/>
                <w:szCs w:val="20"/>
                <w:lang w:val="fr-CA"/>
              </w:rPr>
            </w:pPr>
            <w:r w:rsidRPr="0053788A">
              <w:rPr>
                <w:sz w:val="20"/>
                <w:szCs w:val="20"/>
                <w:lang w:val="fr-CA"/>
              </w:rPr>
              <w:t>4 530 822</w:t>
            </w:r>
          </w:p>
        </w:tc>
      </w:tr>
      <w:tr w:rsidR="00D7274D" w:rsidRPr="0053788A" w14:paraId="4324B590" w14:textId="77777777" w:rsidTr="00AA18A8">
        <w:trPr>
          <w:trHeight w:val="264"/>
        </w:trPr>
        <w:tc>
          <w:tcPr>
            <w:tcW w:w="709" w:type="pct"/>
            <w:vMerge w:val="restart"/>
            <w:vAlign w:val="center"/>
            <w:hideMark/>
          </w:tcPr>
          <w:p w14:paraId="5CDE04B5" w14:textId="77777777" w:rsidR="00D7274D" w:rsidRPr="0053788A" w:rsidRDefault="00D7274D" w:rsidP="00A819BA">
            <w:pPr>
              <w:jc w:val="center"/>
              <w:rPr>
                <w:sz w:val="20"/>
                <w:szCs w:val="20"/>
                <w:lang w:val="fr-CA"/>
              </w:rPr>
            </w:pPr>
            <w:r w:rsidRPr="0053788A">
              <w:rPr>
                <w:color w:val="000000" w:themeColor="text1"/>
                <w:sz w:val="20"/>
                <w:szCs w:val="20"/>
                <w:lang w:val="fr-CA"/>
              </w:rPr>
              <w:t>PNUD</w:t>
            </w:r>
          </w:p>
        </w:tc>
        <w:tc>
          <w:tcPr>
            <w:tcW w:w="1562" w:type="pct"/>
            <w:hideMark/>
          </w:tcPr>
          <w:p w14:paraId="4C678425" w14:textId="77777777" w:rsidR="00D7274D" w:rsidRPr="0053788A" w:rsidRDefault="00D7274D" w:rsidP="00A819BA">
            <w:pPr>
              <w:jc w:val="left"/>
              <w:rPr>
                <w:sz w:val="20"/>
                <w:szCs w:val="20"/>
                <w:lang w:val="fr-CA"/>
              </w:rPr>
            </w:pPr>
            <w:r w:rsidRPr="0053788A">
              <w:rPr>
                <w:sz w:val="20"/>
                <w:szCs w:val="20"/>
                <w:lang w:val="fr-CA"/>
              </w:rPr>
              <w:t>Élimination des SAO (tonnes PAO)</w:t>
            </w:r>
          </w:p>
        </w:tc>
        <w:tc>
          <w:tcPr>
            <w:tcW w:w="499" w:type="pct"/>
          </w:tcPr>
          <w:p w14:paraId="3A456AF7" w14:textId="77777777" w:rsidR="00D7274D" w:rsidRPr="0053788A" w:rsidRDefault="00D7274D" w:rsidP="00A819BA">
            <w:pPr>
              <w:jc w:val="right"/>
              <w:rPr>
                <w:sz w:val="20"/>
                <w:szCs w:val="20"/>
                <w:lang w:val="fr-CA"/>
              </w:rPr>
            </w:pPr>
            <w:r w:rsidRPr="0053788A">
              <w:rPr>
                <w:sz w:val="20"/>
                <w:szCs w:val="20"/>
                <w:lang w:val="fr-CA"/>
              </w:rPr>
              <w:t>0,00</w:t>
            </w:r>
          </w:p>
        </w:tc>
        <w:tc>
          <w:tcPr>
            <w:tcW w:w="731" w:type="pct"/>
          </w:tcPr>
          <w:p w14:paraId="1425524F" w14:textId="77777777" w:rsidR="00D7274D" w:rsidRPr="0053788A" w:rsidRDefault="00D7274D" w:rsidP="00A819BA">
            <w:pPr>
              <w:jc w:val="right"/>
              <w:rPr>
                <w:sz w:val="20"/>
                <w:szCs w:val="20"/>
                <w:lang w:val="fr-CA"/>
              </w:rPr>
            </w:pPr>
            <w:r w:rsidRPr="0053788A">
              <w:rPr>
                <w:sz w:val="20"/>
                <w:szCs w:val="20"/>
                <w:lang w:val="fr-CA"/>
              </w:rPr>
              <w:t>0,00</w:t>
            </w:r>
          </w:p>
        </w:tc>
        <w:tc>
          <w:tcPr>
            <w:tcW w:w="731" w:type="pct"/>
          </w:tcPr>
          <w:p w14:paraId="76D36C99" w14:textId="77777777" w:rsidR="00D7274D" w:rsidRPr="0053788A" w:rsidRDefault="00D7274D" w:rsidP="00A819BA">
            <w:pPr>
              <w:jc w:val="right"/>
              <w:rPr>
                <w:sz w:val="20"/>
                <w:szCs w:val="20"/>
                <w:lang w:val="fr-CA"/>
              </w:rPr>
            </w:pPr>
            <w:r w:rsidRPr="0053788A">
              <w:rPr>
                <w:sz w:val="20"/>
                <w:szCs w:val="20"/>
                <w:lang w:val="fr-CA"/>
              </w:rPr>
              <w:t>0,00</w:t>
            </w:r>
          </w:p>
        </w:tc>
        <w:tc>
          <w:tcPr>
            <w:tcW w:w="768" w:type="pct"/>
          </w:tcPr>
          <w:p w14:paraId="27FA29DC" w14:textId="77777777" w:rsidR="00D7274D" w:rsidRPr="0053788A" w:rsidRDefault="00D7274D" w:rsidP="00A819BA">
            <w:pPr>
              <w:jc w:val="right"/>
              <w:rPr>
                <w:sz w:val="20"/>
                <w:szCs w:val="20"/>
                <w:lang w:val="fr-CA"/>
              </w:rPr>
            </w:pPr>
            <w:r w:rsidRPr="0053788A">
              <w:rPr>
                <w:sz w:val="20"/>
                <w:szCs w:val="20"/>
                <w:lang w:val="fr-CA"/>
              </w:rPr>
              <w:t>0,00</w:t>
            </w:r>
          </w:p>
        </w:tc>
      </w:tr>
      <w:tr w:rsidR="00D7274D" w:rsidRPr="0053788A" w14:paraId="25CBB135" w14:textId="77777777" w:rsidTr="00AA18A8">
        <w:trPr>
          <w:trHeight w:val="264"/>
        </w:trPr>
        <w:tc>
          <w:tcPr>
            <w:tcW w:w="709" w:type="pct"/>
            <w:vMerge/>
            <w:vAlign w:val="center"/>
            <w:hideMark/>
          </w:tcPr>
          <w:p w14:paraId="72562A94" w14:textId="77777777" w:rsidR="00D7274D" w:rsidRPr="0053788A" w:rsidRDefault="00D7274D" w:rsidP="00A819BA">
            <w:pPr>
              <w:rPr>
                <w:sz w:val="20"/>
                <w:szCs w:val="20"/>
                <w:lang w:val="fr-CA"/>
              </w:rPr>
            </w:pPr>
          </w:p>
        </w:tc>
        <w:tc>
          <w:tcPr>
            <w:tcW w:w="1562" w:type="pct"/>
            <w:hideMark/>
          </w:tcPr>
          <w:p w14:paraId="6EAC64BA" w14:textId="77777777" w:rsidR="00D7274D" w:rsidRPr="0053788A" w:rsidRDefault="00D7274D" w:rsidP="00A819BA">
            <w:pPr>
              <w:jc w:val="left"/>
              <w:rPr>
                <w:sz w:val="20"/>
                <w:szCs w:val="20"/>
                <w:lang w:val="fr-CA"/>
              </w:rPr>
            </w:pPr>
            <w:r w:rsidRPr="0053788A">
              <w:rPr>
                <w:sz w:val="20"/>
                <w:szCs w:val="20"/>
                <w:lang w:val="fr-CA"/>
              </w:rPr>
              <w:t>Financement ($ US)</w:t>
            </w:r>
          </w:p>
        </w:tc>
        <w:tc>
          <w:tcPr>
            <w:tcW w:w="499" w:type="pct"/>
          </w:tcPr>
          <w:p w14:paraId="66A1223D" w14:textId="77777777" w:rsidR="00D7274D" w:rsidRPr="0053788A" w:rsidRDefault="00D7274D" w:rsidP="00A819BA">
            <w:pPr>
              <w:jc w:val="right"/>
              <w:rPr>
                <w:sz w:val="20"/>
                <w:szCs w:val="20"/>
                <w:lang w:val="fr-CA"/>
              </w:rPr>
            </w:pPr>
            <w:r w:rsidRPr="0053788A">
              <w:rPr>
                <w:sz w:val="20"/>
                <w:szCs w:val="20"/>
                <w:lang w:val="fr-CA"/>
              </w:rPr>
              <w:t>0</w:t>
            </w:r>
          </w:p>
        </w:tc>
        <w:tc>
          <w:tcPr>
            <w:tcW w:w="731" w:type="pct"/>
          </w:tcPr>
          <w:p w14:paraId="4EAB62F0" w14:textId="77777777" w:rsidR="00D7274D" w:rsidRPr="0053788A" w:rsidRDefault="00D7274D" w:rsidP="00A819BA">
            <w:pPr>
              <w:jc w:val="right"/>
              <w:rPr>
                <w:sz w:val="20"/>
                <w:szCs w:val="20"/>
                <w:lang w:val="fr-CA"/>
              </w:rPr>
            </w:pPr>
            <w:r w:rsidRPr="0053788A">
              <w:rPr>
                <w:sz w:val="20"/>
                <w:szCs w:val="20"/>
                <w:lang w:val="fr-CA"/>
              </w:rPr>
              <w:t>0</w:t>
            </w:r>
          </w:p>
        </w:tc>
        <w:tc>
          <w:tcPr>
            <w:tcW w:w="731" w:type="pct"/>
          </w:tcPr>
          <w:p w14:paraId="1FFF76CB" w14:textId="77777777" w:rsidR="00D7274D" w:rsidRPr="0053788A" w:rsidRDefault="00D7274D" w:rsidP="00A819BA">
            <w:pPr>
              <w:jc w:val="right"/>
              <w:rPr>
                <w:sz w:val="20"/>
                <w:szCs w:val="20"/>
                <w:lang w:val="fr-CA"/>
              </w:rPr>
            </w:pPr>
            <w:r w:rsidRPr="0053788A">
              <w:rPr>
                <w:sz w:val="20"/>
                <w:szCs w:val="20"/>
                <w:lang w:val="fr-CA"/>
              </w:rPr>
              <w:t>0</w:t>
            </w:r>
          </w:p>
        </w:tc>
        <w:tc>
          <w:tcPr>
            <w:tcW w:w="768" w:type="pct"/>
          </w:tcPr>
          <w:p w14:paraId="267D08EA" w14:textId="77777777" w:rsidR="00D7274D" w:rsidRPr="0053788A" w:rsidRDefault="00D7274D" w:rsidP="00A819BA">
            <w:pPr>
              <w:jc w:val="right"/>
              <w:rPr>
                <w:sz w:val="20"/>
                <w:szCs w:val="20"/>
                <w:lang w:val="fr-CA"/>
              </w:rPr>
            </w:pPr>
            <w:r w:rsidRPr="0053788A">
              <w:rPr>
                <w:sz w:val="20"/>
                <w:szCs w:val="20"/>
                <w:lang w:val="fr-CA"/>
              </w:rPr>
              <w:t>0</w:t>
            </w:r>
          </w:p>
        </w:tc>
      </w:tr>
      <w:tr w:rsidR="00D7274D" w:rsidRPr="0053788A" w14:paraId="3D4AD976" w14:textId="77777777" w:rsidTr="00AA18A8">
        <w:trPr>
          <w:trHeight w:val="187"/>
        </w:trPr>
        <w:tc>
          <w:tcPr>
            <w:tcW w:w="709" w:type="pct"/>
            <w:vMerge w:val="restart"/>
            <w:vAlign w:val="center"/>
            <w:hideMark/>
          </w:tcPr>
          <w:p w14:paraId="1259FA93" w14:textId="77777777" w:rsidR="00D7274D" w:rsidRPr="0053788A" w:rsidRDefault="00D7274D" w:rsidP="00A819BA">
            <w:pPr>
              <w:jc w:val="center"/>
              <w:rPr>
                <w:sz w:val="20"/>
                <w:szCs w:val="20"/>
                <w:lang w:val="fr-CA"/>
              </w:rPr>
            </w:pPr>
            <w:r w:rsidRPr="0053788A">
              <w:rPr>
                <w:color w:val="000000" w:themeColor="text1"/>
                <w:sz w:val="20"/>
                <w:szCs w:val="20"/>
                <w:lang w:val="fr-CA"/>
              </w:rPr>
              <w:t>PNUE</w:t>
            </w:r>
          </w:p>
        </w:tc>
        <w:tc>
          <w:tcPr>
            <w:tcW w:w="1562" w:type="pct"/>
            <w:hideMark/>
          </w:tcPr>
          <w:p w14:paraId="20EE9559" w14:textId="77777777" w:rsidR="00D7274D" w:rsidRPr="0053788A" w:rsidRDefault="00D7274D" w:rsidP="00A819BA">
            <w:pPr>
              <w:jc w:val="left"/>
              <w:rPr>
                <w:sz w:val="20"/>
                <w:szCs w:val="20"/>
                <w:lang w:val="fr-CA"/>
              </w:rPr>
            </w:pPr>
            <w:r w:rsidRPr="0053788A">
              <w:rPr>
                <w:sz w:val="20"/>
                <w:szCs w:val="20"/>
                <w:lang w:val="fr-CA"/>
              </w:rPr>
              <w:t>Élimination des SAO (tonnes PAO)</w:t>
            </w:r>
          </w:p>
        </w:tc>
        <w:tc>
          <w:tcPr>
            <w:tcW w:w="499" w:type="pct"/>
          </w:tcPr>
          <w:p w14:paraId="7BE436CB" w14:textId="77777777" w:rsidR="00D7274D" w:rsidRPr="0053788A" w:rsidRDefault="00D7274D" w:rsidP="00A819BA">
            <w:pPr>
              <w:jc w:val="right"/>
              <w:rPr>
                <w:sz w:val="20"/>
                <w:szCs w:val="20"/>
                <w:lang w:val="fr-CA"/>
              </w:rPr>
            </w:pPr>
            <w:r w:rsidRPr="0053788A">
              <w:rPr>
                <w:sz w:val="20"/>
                <w:szCs w:val="20"/>
                <w:lang w:val="fr-CA"/>
              </w:rPr>
              <w:t>1,75</w:t>
            </w:r>
          </w:p>
        </w:tc>
        <w:tc>
          <w:tcPr>
            <w:tcW w:w="731" w:type="pct"/>
          </w:tcPr>
          <w:p w14:paraId="7D17042D" w14:textId="77777777" w:rsidR="00D7274D" w:rsidRPr="0053788A" w:rsidRDefault="00D7274D" w:rsidP="00A819BA">
            <w:pPr>
              <w:jc w:val="right"/>
              <w:rPr>
                <w:sz w:val="20"/>
                <w:szCs w:val="20"/>
                <w:lang w:val="fr-CA"/>
              </w:rPr>
            </w:pPr>
            <w:r w:rsidRPr="0053788A">
              <w:rPr>
                <w:sz w:val="20"/>
                <w:szCs w:val="20"/>
                <w:lang w:val="fr-CA"/>
              </w:rPr>
              <w:t>1,02</w:t>
            </w:r>
          </w:p>
        </w:tc>
        <w:tc>
          <w:tcPr>
            <w:tcW w:w="731" w:type="pct"/>
          </w:tcPr>
          <w:p w14:paraId="77082B0E" w14:textId="77777777" w:rsidR="00D7274D" w:rsidRPr="0053788A" w:rsidRDefault="00D7274D" w:rsidP="00A819BA">
            <w:pPr>
              <w:jc w:val="right"/>
              <w:rPr>
                <w:sz w:val="20"/>
                <w:szCs w:val="20"/>
                <w:lang w:val="fr-CA"/>
              </w:rPr>
            </w:pPr>
            <w:r w:rsidRPr="0053788A">
              <w:rPr>
                <w:sz w:val="20"/>
                <w:szCs w:val="20"/>
                <w:lang w:val="fr-CA"/>
              </w:rPr>
              <w:t>0,00</w:t>
            </w:r>
          </w:p>
        </w:tc>
        <w:tc>
          <w:tcPr>
            <w:tcW w:w="768" w:type="pct"/>
          </w:tcPr>
          <w:p w14:paraId="0F68A9E8" w14:textId="77777777" w:rsidR="00D7274D" w:rsidRPr="0053788A" w:rsidRDefault="00D7274D" w:rsidP="00A819BA">
            <w:pPr>
              <w:jc w:val="right"/>
              <w:rPr>
                <w:sz w:val="20"/>
                <w:szCs w:val="20"/>
                <w:lang w:val="fr-CA"/>
              </w:rPr>
            </w:pPr>
            <w:r w:rsidRPr="0053788A">
              <w:rPr>
                <w:sz w:val="20"/>
                <w:szCs w:val="20"/>
                <w:lang w:val="fr-CA"/>
              </w:rPr>
              <w:t>2,77</w:t>
            </w:r>
          </w:p>
        </w:tc>
      </w:tr>
      <w:tr w:rsidR="00D7274D" w:rsidRPr="0053788A" w14:paraId="0E234613" w14:textId="77777777" w:rsidTr="00AA18A8">
        <w:trPr>
          <w:trHeight w:val="55"/>
        </w:trPr>
        <w:tc>
          <w:tcPr>
            <w:tcW w:w="709" w:type="pct"/>
            <w:vMerge/>
            <w:vAlign w:val="center"/>
            <w:hideMark/>
          </w:tcPr>
          <w:p w14:paraId="7B8555D6" w14:textId="77777777" w:rsidR="00D7274D" w:rsidRPr="0053788A" w:rsidRDefault="00D7274D" w:rsidP="00A819BA">
            <w:pPr>
              <w:rPr>
                <w:sz w:val="20"/>
                <w:szCs w:val="20"/>
                <w:lang w:val="fr-CA"/>
              </w:rPr>
            </w:pPr>
          </w:p>
        </w:tc>
        <w:tc>
          <w:tcPr>
            <w:tcW w:w="1562" w:type="pct"/>
            <w:hideMark/>
          </w:tcPr>
          <w:p w14:paraId="453AE801" w14:textId="77777777" w:rsidR="00D7274D" w:rsidRPr="0053788A" w:rsidRDefault="00D7274D" w:rsidP="00A819BA">
            <w:pPr>
              <w:jc w:val="left"/>
              <w:rPr>
                <w:sz w:val="20"/>
                <w:szCs w:val="20"/>
                <w:lang w:val="fr-CA"/>
              </w:rPr>
            </w:pPr>
            <w:r w:rsidRPr="0053788A">
              <w:rPr>
                <w:sz w:val="20"/>
                <w:szCs w:val="20"/>
                <w:lang w:val="fr-CA"/>
              </w:rPr>
              <w:t>Financement ($ US)</w:t>
            </w:r>
          </w:p>
        </w:tc>
        <w:tc>
          <w:tcPr>
            <w:tcW w:w="499" w:type="pct"/>
          </w:tcPr>
          <w:p w14:paraId="7FE3528A" w14:textId="77777777" w:rsidR="00D7274D" w:rsidRPr="0053788A" w:rsidRDefault="00D7274D" w:rsidP="00A819BA">
            <w:pPr>
              <w:jc w:val="right"/>
              <w:rPr>
                <w:sz w:val="20"/>
                <w:szCs w:val="20"/>
                <w:lang w:val="fr-CA"/>
              </w:rPr>
            </w:pPr>
            <w:r w:rsidRPr="0053788A">
              <w:rPr>
                <w:sz w:val="20"/>
                <w:szCs w:val="20"/>
                <w:lang w:val="fr-CA"/>
              </w:rPr>
              <w:t>201 506</w:t>
            </w:r>
          </w:p>
        </w:tc>
        <w:tc>
          <w:tcPr>
            <w:tcW w:w="731" w:type="pct"/>
          </w:tcPr>
          <w:p w14:paraId="4EE272B7" w14:textId="77777777" w:rsidR="00D7274D" w:rsidRPr="0053788A" w:rsidRDefault="00D7274D" w:rsidP="00A819BA">
            <w:pPr>
              <w:jc w:val="right"/>
              <w:rPr>
                <w:sz w:val="20"/>
                <w:szCs w:val="20"/>
                <w:lang w:val="fr-CA"/>
              </w:rPr>
            </w:pPr>
            <w:r w:rsidRPr="0053788A">
              <w:rPr>
                <w:sz w:val="20"/>
                <w:szCs w:val="20"/>
                <w:lang w:val="fr-CA"/>
              </w:rPr>
              <w:t>118 105</w:t>
            </w:r>
          </w:p>
        </w:tc>
        <w:tc>
          <w:tcPr>
            <w:tcW w:w="731" w:type="pct"/>
          </w:tcPr>
          <w:p w14:paraId="6057B69D" w14:textId="77777777" w:rsidR="00D7274D" w:rsidRPr="0053788A" w:rsidRDefault="00D7274D" w:rsidP="00A819BA">
            <w:pPr>
              <w:jc w:val="right"/>
              <w:rPr>
                <w:sz w:val="20"/>
                <w:szCs w:val="20"/>
                <w:lang w:val="fr-CA"/>
              </w:rPr>
            </w:pPr>
            <w:r w:rsidRPr="0053788A">
              <w:rPr>
                <w:sz w:val="20"/>
                <w:szCs w:val="20"/>
                <w:lang w:val="fr-CA"/>
              </w:rPr>
              <w:t>0</w:t>
            </w:r>
          </w:p>
        </w:tc>
        <w:tc>
          <w:tcPr>
            <w:tcW w:w="768" w:type="pct"/>
          </w:tcPr>
          <w:p w14:paraId="2005809A" w14:textId="77777777" w:rsidR="00D7274D" w:rsidRPr="0053788A" w:rsidRDefault="00D7274D" w:rsidP="00A819BA">
            <w:pPr>
              <w:jc w:val="right"/>
              <w:rPr>
                <w:sz w:val="20"/>
                <w:szCs w:val="20"/>
                <w:lang w:val="fr-CA"/>
              </w:rPr>
            </w:pPr>
            <w:r w:rsidRPr="0053788A">
              <w:rPr>
                <w:sz w:val="20"/>
                <w:szCs w:val="20"/>
                <w:lang w:val="fr-CA"/>
              </w:rPr>
              <w:t>319 611</w:t>
            </w:r>
          </w:p>
        </w:tc>
      </w:tr>
      <w:tr w:rsidR="00D7274D" w:rsidRPr="0053788A" w14:paraId="27660C05" w14:textId="77777777" w:rsidTr="00AA18A8">
        <w:trPr>
          <w:trHeight w:val="264"/>
        </w:trPr>
        <w:tc>
          <w:tcPr>
            <w:tcW w:w="709" w:type="pct"/>
            <w:vMerge w:val="restart"/>
            <w:vAlign w:val="center"/>
            <w:hideMark/>
          </w:tcPr>
          <w:p w14:paraId="7A440E3B" w14:textId="77777777" w:rsidR="00D7274D" w:rsidRPr="0053788A" w:rsidRDefault="00D7274D" w:rsidP="00A819BA">
            <w:pPr>
              <w:jc w:val="center"/>
              <w:rPr>
                <w:sz w:val="20"/>
                <w:szCs w:val="20"/>
                <w:lang w:val="fr-CA"/>
              </w:rPr>
            </w:pPr>
            <w:r w:rsidRPr="0053788A">
              <w:rPr>
                <w:color w:val="000000" w:themeColor="text1"/>
                <w:sz w:val="20"/>
                <w:szCs w:val="20"/>
                <w:lang w:val="fr-CA"/>
              </w:rPr>
              <w:t>Allemagne</w:t>
            </w:r>
          </w:p>
        </w:tc>
        <w:tc>
          <w:tcPr>
            <w:tcW w:w="1562" w:type="pct"/>
            <w:hideMark/>
          </w:tcPr>
          <w:p w14:paraId="1FE2EAA4" w14:textId="77777777" w:rsidR="00D7274D" w:rsidRPr="0053788A" w:rsidRDefault="00D7274D" w:rsidP="00A819BA">
            <w:pPr>
              <w:jc w:val="left"/>
              <w:rPr>
                <w:sz w:val="20"/>
                <w:szCs w:val="20"/>
                <w:lang w:val="fr-CA"/>
              </w:rPr>
            </w:pPr>
            <w:r w:rsidRPr="0053788A">
              <w:rPr>
                <w:sz w:val="20"/>
                <w:szCs w:val="20"/>
                <w:lang w:val="fr-CA"/>
              </w:rPr>
              <w:t>Élimination des SAO (tonnes PAO)</w:t>
            </w:r>
          </w:p>
        </w:tc>
        <w:tc>
          <w:tcPr>
            <w:tcW w:w="499" w:type="pct"/>
          </w:tcPr>
          <w:p w14:paraId="5F505D22" w14:textId="77777777" w:rsidR="00D7274D" w:rsidRPr="0053788A" w:rsidRDefault="00D7274D" w:rsidP="00A819BA">
            <w:pPr>
              <w:jc w:val="right"/>
              <w:rPr>
                <w:sz w:val="20"/>
                <w:szCs w:val="20"/>
                <w:lang w:val="fr-CA"/>
              </w:rPr>
            </w:pPr>
            <w:r w:rsidRPr="0053788A">
              <w:rPr>
                <w:sz w:val="20"/>
                <w:szCs w:val="20"/>
                <w:lang w:val="fr-CA"/>
              </w:rPr>
              <w:t>0,00</w:t>
            </w:r>
          </w:p>
        </w:tc>
        <w:tc>
          <w:tcPr>
            <w:tcW w:w="731" w:type="pct"/>
          </w:tcPr>
          <w:p w14:paraId="2911CD1A" w14:textId="77777777" w:rsidR="00D7274D" w:rsidRPr="0053788A" w:rsidRDefault="00D7274D" w:rsidP="00A819BA">
            <w:pPr>
              <w:jc w:val="right"/>
              <w:rPr>
                <w:sz w:val="20"/>
                <w:szCs w:val="20"/>
                <w:lang w:val="fr-CA"/>
              </w:rPr>
            </w:pPr>
            <w:r w:rsidRPr="0053788A">
              <w:rPr>
                <w:sz w:val="20"/>
                <w:szCs w:val="20"/>
                <w:lang w:val="fr-CA"/>
              </w:rPr>
              <w:t>0,00</w:t>
            </w:r>
          </w:p>
        </w:tc>
        <w:tc>
          <w:tcPr>
            <w:tcW w:w="731" w:type="pct"/>
          </w:tcPr>
          <w:p w14:paraId="2AF61991" w14:textId="77777777" w:rsidR="00D7274D" w:rsidRPr="0053788A" w:rsidRDefault="00D7274D" w:rsidP="00A819BA">
            <w:pPr>
              <w:jc w:val="right"/>
              <w:rPr>
                <w:sz w:val="20"/>
                <w:szCs w:val="20"/>
                <w:lang w:val="fr-CA"/>
              </w:rPr>
            </w:pPr>
            <w:r w:rsidRPr="0053788A">
              <w:rPr>
                <w:sz w:val="20"/>
                <w:szCs w:val="20"/>
                <w:lang w:val="fr-CA"/>
              </w:rPr>
              <w:t>0,00</w:t>
            </w:r>
          </w:p>
        </w:tc>
        <w:tc>
          <w:tcPr>
            <w:tcW w:w="768" w:type="pct"/>
          </w:tcPr>
          <w:p w14:paraId="3E3F8F37" w14:textId="77777777" w:rsidR="00D7274D" w:rsidRPr="0053788A" w:rsidRDefault="00D7274D" w:rsidP="00A819BA">
            <w:pPr>
              <w:jc w:val="right"/>
              <w:rPr>
                <w:sz w:val="20"/>
                <w:szCs w:val="20"/>
                <w:lang w:val="fr-CA"/>
              </w:rPr>
            </w:pPr>
            <w:r w:rsidRPr="0053788A">
              <w:rPr>
                <w:sz w:val="20"/>
                <w:szCs w:val="20"/>
                <w:lang w:val="fr-CA"/>
              </w:rPr>
              <w:t>0,00</w:t>
            </w:r>
          </w:p>
        </w:tc>
      </w:tr>
      <w:tr w:rsidR="00D7274D" w:rsidRPr="0053788A" w14:paraId="4EA0AD7A" w14:textId="77777777" w:rsidTr="00AA18A8">
        <w:trPr>
          <w:trHeight w:val="264"/>
        </w:trPr>
        <w:tc>
          <w:tcPr>
            <w:tcW w:w="709" w:type="pct"/>
            <w:vMerge/>
            <w:vAlign w:val="center"/>
            <w:hideMark/>
          </w:tcPr>
          <w:p w14:paraId="10E7E9E5" w14:textId="77777777" w:rsidR="00D7274D" w:rsidRPr="0053788A" w:rsidRDefault="00D7274D" w:rsidP="00A819BA">
            <w:pPr>
              <w:rPr>
                <w:sz w:val="20"/>
                <w:szCs w:val="20"/>
                <w:lang w:val="fr-CA"/>
              </w:rPr>
            </w:pPr>
          </w:p>
        </w:tc>
        <w:tc>
          <w:tcPr>
            <w:tcW w:w="1562" w:type="pct"/>
            <w:hideMark/>
          </w:tcPr>
          <w:p w14:paraId="2C04B402" w14:textId="77777777" w:rsidR="00D7274D" w:rsidRPr="0053788A" w:rsidRDefault="00D7274D" w:rsidP="00A819BA">
            <w:pPr>
              <w:jc w:val="left"/>
              <w:rPr>
                <w:sz w:val="20"/>
                <w:szCs w:val="20"/>
                <w:lang w:val="fr-CA"/>
              </w:rPr>
            </w:pPr>
            <w:r w:rsidRPr="0053788A">
              <w:rPr>
                <w:sz w:val="20"/>
                <w:szCs w:val="20"/>
                <w:lang w:val="fr-CA"/>
              </w:rPr>
              <w:t>Financement ($ US)</w:t>
            </w:r>
          </w:p>
        </w:tc>
        <w:tc>
          <w:tcPr>
            <w:tcW w:w="499" w:type="pct"/>
          </w:tcPr>
          <w:p w14:paraId="4B7A84F2" w14:textId="77777777" w:rsidR="00D7274D" w:rsidRPr="0053788A" w:rsidRDefault="00D7274D" w:rsidP="00A819BA">
            <w:pPr>
              <w:jc w:val="right"/>
              <w:rPr>
                <w:sz w:val="20"/>
                <w:szCs w:val="20"/>
                <w:lang w:val="fr-CA"/>
              </w:rPr>
            </w:pPr>
            <w:r w:rsidRPr="0053788A">
              <w:rPr>
                <w:sz w:val="20"/>
                <w:szCs w:val="20"/>
                <w:lang w:val="fr-CA"/>
              </w:rPr>
              <w:t>0</w:t>
            </w:r>
          </w:p>
        </w:tc>
        <w:tc>
          <w:tcPr>
            <w:tcW w:w="731" w:type="pct"/>
          </w:tcPr>
          <w:p w14:paraId="364B180C" w14:textId="77777777" w:rsidR="00D7274D" w:rsidRPr="0053788A" w:rsidRDefault="00D7274D" w:rsidP="00A819BA">
            <w:pPr>
              <w:jc w:val="right"/>
              <w:rPr>
                <w:sz w:val="20"/>
                <w:szCs w:val="20"/>
                <w:lang w:val="fr-CA"/>
              </w:rPr>
            </w:pPr>
            <w:r w:rsidRPr="0053788A">
              <w:rPr>
                <w:sz w:val="20"/>
                <w:szCs w:val="20"/>
                <w:lang w:val="fr-CA"/>
              </w:rPr>
              <w:t>0</w:t>
            </w:r>
          </w:p>
        </w:tc>
        <w:tc>
          <w:tcPr>
            <w:tcW w:w="731" w:type="pct"/>
          </w:tcPr>
          <w:p w14:paraId="79E65FEB" w14:textId="77777777" w:rsidR="00D7274D" w:rsidRPr="0053788A" w:rsidRDefault="00D7274D" w:rsidP="00A819BA">
            <w:pPr>
              <w:jc w:val="right"/>
              <w:rPr>
                <w:sz w:val="20"/>
                <w:szCs w:val="20"/>
                <w:lang w:val="fr-CA"/>
              </w:rPr>
            </w:pPr>
            <w:r w:rsidRPr="0053788A">
              <w:rPr>
                <w:sz w:val="20"/>
                <w:szCs w:val="20"/>
                <w:lang w:val="fr-CA"/>
              </w:rPr>
              <w:t>0</w:t>
            </w:r>
          </w:p>
        </w:tc>
        <w:tc>
          <w:tcPr>
            <w:tcW w:w="768" w:type="pct"/>
          </w:tcPr>
          <w:p w14:paraId="15FAB93A" w14:textId="77777777" w:rsidR="00D7274D" w:rsidRPr="0053788A" w:rsidRDefault="00D7274D" w:rsidP="00A819BA">
            <w:pPr>
              <w:jc w:val="right"/>
              <w:rPr>
                <w:sz w:val="20"/>
                <w:szCs w:val="20"/>
                <w:lang w:val="fr-CA"/>
              </w:rPr>
            </w:pPr>
            <w:r w:rsidRPr="0053788A">
              <w:rPr>
                <w:sz w:val="20"/>
                <w:szCs w:val="20"/>
                <w:lang w:val="fr-CA"/>
              </w:rPr>
              <w:t>0</w:t>
            </w:r>
          </w:p>
        </w:tc>
      </w:tr>
    </w:tbl>
    <w:p w14:paraId="052BFF22" w14:textId="77777777" w:rsidR="00D7274D" w:rsidRPr="0053788A" w:rsidRDefault="00D7274D" w:rsidP="00D7274D">
      <w:pPr>
        <w:jc w:val="left"/>
        <w:rPr>
          <w:sz w:val="18"/>
          <w:szCs w:val="18"/>
          <w:lang w:val="fr-CA"/>
        </w:rPr>
        <w:sectPr w:rsidR="00D7274D" w:rsidRPr="0053788A" w:rsidSect="00D7274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TableGrid"/>
        <w:tblW w:w="14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1275"/>
        <w:gridCol w:w="1205"/>
        <w:gridCol w:w="1054"/>
        <w:gridCol w:w="1054"/>
        <w:gridCol w:w="1054"/>
        <w:gridCol w:w="1055"/>
        <w:gridCol w:w="1054"/>
        <w:gridCol w:w="1054"/>
        <w:gridCol w:w="1054"/>
        <w:gridCol w:w="1055"/>
        <w:gridCol w:w="1055"/>
        <w:gridCol w:w="1209"/>
        <w:gridCol w:w="7"/>
      </w:tblGrid>
      <w:tr w:rsidR="00D7274D" w:rsidRPr="0053788A" w14:paraId="749CA5AA" w14:textId="77777777" w:rsidTr="00A819BA">
        <w:trPr>
          <w:gridAfter w:val="1"/>
          <w:wAfter w:w="7" w:type="dxa"/>
          <w:trHeight w:val="258"/>
        </w:trPr>
        <w:tc>
          <w:tcPr>
            <w:tcW w:w="3470" w:type="dxa"/>
            <w:gridSpan w:val="3"/>
            <w:tcBorders>
              <w:top w:val="single" w:sz="2" w:space="0" w:color="auto"/>
              <w:left w:val="single" w:sz="2" w:space="0" w:color="auto"/>
              <w:bottom w:val="single" w:sz="2" w:space="0" w:color="auto"/>
              <w:right w:val="single" w:sz="2" w:space="0" w:color="auto"/>
            </w:tcBorders>
            <w:hideMark/>
          </w:tcPr>
          <w:p w14:paraId="62F4F145" w14:textId="77777777" w:rsidR="00D7274D" w:rsidRPr="0053788A" w:rsidRDefault="00D7274D" w:rsidP="00A819BA">
            <w:pPr>
              <w:spacing w:afterLines="20" w:after="48"/>
              <w:jc w:val="left"/>
              <w:rPr>
                <w:b/>
                <w:sz w:val="18"/>
                <w:szCs w:val="18"/>
                <w:lang w:val="fr-CA"/>
              </w:rPr>
            </w:pPr>
            <w:r w:rsidRPr="0053788A">
              <w:rPr>
                <w:b/>
                <w:bCs/>
                <w:sz w:val="18"/>
                <w:szCs w:val="18"/>
                <w:lang w:val="fr-CA"/>
              </w:rPr>
              <w:lastRenderedPageBreak/>
              <w:t>(VI) DONNÉES DU PROJET</w:t>
            </w:r>
          </w:p>
        </w:tc>
        <w:tc>
          <w:tcPr>
            <w:tcW w:w="1054" w:type="dxa"/>
            <w:tcBorders>
              <w:top w:val="single" w:sz="2" w:space="0" w:color="auto"/>
              <w:left w:val="single" w:sz="2" w:space="0" w:color="auto"/>
              <w:bottom w:val="single" w:sz="2" w:space="0" w:color="auto"/>
              <w:right w:val="single" w:sz="2" w:space="0" w:color="auto"/>
            </w:tcBorders>
            <w:hideMark/>
          </w:tcPr>
          <w:p w14:paraId="69D8C625" w14:textId="77777777" w:rsidR="00D7274D" w:rsidRPr="0053788A" w:rsidRDefault="00D7274D" w:rsidP="00A819BA">
            <w:pPr>
              <w:spacing w:afterLines="20" w:after="48"/>
              <w:jc w:val="center"/>
              <w:rPr>
                <w:b/>
                <w:sz w:val="18"/>
                <w:szCs w:val="18"/>
                <w:lang w:val="fr-CA"/>
              </w:rPr>
            </w:pPr>
            <w:r w:rsidRPr="0053788A">
              <w:rPr>
                <w:b/>
                <w:bCs/>
                <w:sz w:val="18"/>
                <w:szCs w:val="18"/>
                <w:lang w:val="fr-CA"/>
              </w:rPr>
              <w:t>2017</w:t>
            </w:r>
          </w:p>
        </w:tc>
        <w:tc>
          <w:tcPr>
            <w:tcW w:w="1054" w:type="dxa"/>
            <w:tcBorders>
              <w:top w:val="single" w:sz="2" w:space="0" w:color="auto"/>
              <w:left w:val="single" w:sz="2" w:space="0" w:color="auto"/>
              <w:bottom w:val="single" w:sz="2" w:space="0" w:color="auto"/>
              <w:right w:val="single" w:sz="2" w:space="0" w:color="auto"/>
            </w:tcBorders>
            <w:hideMark/>
          </w:tcPr>
          <w:p w14:paraId="3C3670BA" w14:textId="77777777" w:rsidR="00D7274D" w:rsidRPr="0053788A" w:rsidRDefault="00D7274D" w:rsidP="00A819BA">
            <w:pPr>
              <w:spacing w:afterLines="20" w:after="48"/>
              <w:jc w:val="center"/>
              <w:rPr>
                <w:b/>
                <w:sz w:val="18"/>
                <w:szCs w:val="18"/>
                <w:lang w:val="fr-CA"/>
              </w:rPr>
            </w:pPr>
            <w:r w:rsidRPr="0053788A">
              <w:rPr>
                <w:b/>
                <w:bCs/>
                <w:sz w:val="18"/>
                <w:szCs w:val="18"/>
                <w:lang w:val="fr-CA"/>
              </w:rPr>
              <w:t>2018</w:t>
            </w:r>
          </w:p>
        </w:tc>
        <w:tc>
          <w:tcPr>
            <w:tcW w:w="1054" w:type="dxa"/>
            <w:tcBorders>
              <w:top w:val="single" w:sz="2" w:space="0" w:color="auto"/>
              <w:left w:val="single" w:sz="2" w:space="0" w:color="auto"/>
              <w:bottom w:val="single" w:sz="2" w:space="0" w:color="auto"/>
              <w:right w:val="single" w:sz="2" w:space="0" w:color="auto"/>
            </w:tcBorders>
            <w:hideMark/>
          </w:tcPr>
          <w:p w14:paraId="0F8F7002" w14:textId="77777777" w:rsidR="00D7274D" w:rsidRPr="0053788A" w:rsidRDefault="00D7274D" w:rsidP="00A819BA">
            <w:pPr>
              <w:spacing w:afterLines="20" w:after="48"/>
              <w:jc w:val="center"/>
              <w:rPr>
                <w:b/>
                <w:sz w:val="18"/>
                <w:szCs w:val="18"/>
                <w:lang w:val="fr-CA"/>
              </w:rPr>
            </w:pPr>
            <w:r w:rsidRPr="0053788A">
              <w:rPr>
                <w:b/>
                <w:bCs/>
                <w:sz w:val="18"/>
                <w:szCs w:val="18"/>
                <w:lang w:val="fr-CA"/>
              </w:rPr>
              <w:t>2019</w:t>
            </w:r>
          </w:p>
        </w:tc>
        <w:tc>
          <w:tcPr>
            <w:tcW w:w="1055" w:type="dxa"/>
            <w:tcBorders>
              <w:top w:val="single" w:sz="2" w:space="0" w:color="auto"/>
              <w:left w:val="single" w:sz="2" w:space="0" w:color="auto"/>
              <w:right w:val="single" w:sz="2" w:space="0" w:color="auto"/>
            </w:tcBorders>
            <w:hideMark/>
          </w:tcPr>
          <w:p w14:paraId="0CC8A770" w14:textId="77777777" w:rsidR="00D7274D" w:rsidRPr="0053788A" w:rsidRDefault="00D7274D" w:rsidP="00A819BA">
            <w:pPr>
              <w:spacing w:afterLines="20" w:after="48"/>
              <w:jc w:val="center"/>
              <w:rPr>
                <w:b/>
                <w:sz w:val="18"/>
                <w:szCs w:val="18"/>
                <w:lang w:val="fr-CA"/>
              </w:rPr>
            </w:pPr>
            <w:r w:rsidRPr="0053788A">
              <w:rPr>
                <w:b/>
                <w:bCs/>
                <w:sz w:val="18"/>
                <w:szCs w:val="18"/>
                <w:lang w:val="fr-CA"/>
              </w:rPr>
              <w:t>2020</w:t>
            </w:r>
          </w:p>
        </w:tc>
        <w:tc>
          <w:tcPr>
            <w:tcW w:w="1054" w:type="dxa"/>
            <w:tcBorders>
              <w:top w:val="single" w:sz="2" w:space="0" w:color="auto"/>
              <w:left w:val="single" w:sz="2" w:space="0" w:color="auto"/>
              <w:right w:val="single" w:sz="2" w:space="0" w:color="auto"/>
            </w:tcBorders>
          </w:tcPr>
          <w:p w14:paraId="08CC3BB3" w14:textId="77777777" w:rsidR="00D7274D" w:rsidRPr="0053788A" w:rsidRDefault="00D7274D" w:rsidP="00A819BA">
            <w:pPr>
              <w:spacing w:afterLines="20" w:after="48"/>
              <w:jc w:val="center"/>
              <w:rPr>
                <w:b/>
                <w:sz w:val="18"/>
                <w:szCs w:val="18"/>
                <w:lang w:val="fr-CA"/>
              </w:rPr>
            </w:pPr>
            <w:r w:rsidRPr="0053788A">
              <w:rPr>
                <w:b/>
                <w:bCs/>
                <w:sz w:val="18"/>
                <w:szCs w:val="18"/>
                <w:lang w:val="fr-CA"/>
              </w:rPr>
              <w:t>2021</w:t>
            </w:r>
          </w:p>
        </w:tc>
        <w:tc>
          <w:tcPr>
            <w:tcW w:w="1054" w:type="dxa"/>
            <w:tcBorders>
              <w:top w:val="single" w:sz="2" w:space="0" w:color="auto"/>
              <w:left w:val="single" w:sz="2" w:space="0" w:color="auto"/>
              <w:right w:val="single" w:sz="2" w:space="0" w:color="auto"/>
            </w:tcBorders>
          </w:tcPr>
          <w:p w14:paraId="1E1AE47F" w14:textId="77777777" w:rsidR="00D7274D" w:rsidRPr="0053788A" w:rsidRDefault="00D7274D" w:rsidP="00A819BA">
            <w:pPr>
              <w:spacing w:afterLines="20" w:after="48"/>
              <w:jc w:val="center"/>
              <w:rPr>
                <w:b/>
                <w:sz w:val="18"/>
                <w:szCs w:val="18"/>
                <w:lang w:val="fr-CA"/>
              </w:rPr>
            </w:pPr>
            <w:r w:rsidRPr="0053788A">
              <w:rPr>
                <w:b/>
                <w:bCs/>
                <w:sz w:val="18"/>
                <w:szCs w:val="18"/>
                <w:lang w:val="fr-CA"/>
              </w:rPr>
              <w:t>2022</w:t>
            </w:r>
          </w:p>
        </w:tc>
        <w:tc>
          <w:tcPr>
            <w:tcW w:w="1054" w:type="dxa"/>
            <w:tcBorders>
              <w:top w:val="single" w:sz="2" w:space="0" w:color="auto"/>
              <w:left w:val="single" w:sz="2" w:space="0" w:color="auto"/>
              <w:right w:val="single" w:sz="2" w:space="0" w:color="auto"/>
            </w:tcBorders>
            <w:hideMark/>
          </w:tcPr>
          <w:p w14:paraId="08BCA4E5" w14:textId="77777777" w:rsidR="00D7274D" w:rsidRPr="0053788A" w:rsidRDefault="00D7274D" w:rsidP="00A819BA">
            <w:pPr>
              <w:spacing w:afterLines="20" w:after="48"/>
              <w:jc w:val="center"/>
              <w:rPr>
                <w:b/>
                <w:sz w:val="18"/>
                <w:szCs w:val="18"/>
                <w:highlight w:val="cyan"/>
                <w:lang w:val="fr-CA"/>
              </w:rPr>
            </w:pPr>
            <w:r w:rsidRPr="0053788A">
              <w:rPr>
                <w:b/>
                <w:bCs/>
                <w:sz w:val="18"/>
                <w:szCs w:val="18"/>
                <w:lang w:val="fr-CA"/>
              </w:rPr>
              <w:t>2023</w:t>
            </w:r>
          </w:p>
        </w:tc>
        <w:tc>
          <w:tcPr>
            <w:tcW w:w="1055" w:type="dxa"/>
            <w:tcBorders>
              <w:top w:val="single" w:sz="2" w:space="0" w:color="auto"/>
              <w:left w:val="single" w:sz="2" w:space="0" w:color="auto"/>
              <w:right w:val="single" w:sz="2" w:space="0" w:color="auto"/>
            </w:tcBorders>
          </w:tcPr>
          <w:p w14:paraId="480EA6FA" w14:textId="77777777" w:rsidR="00D7274D" w:rsidRPr="0053788A" w:rsidRDefault="00D7274D" w:rsidP="00A819BA">
            <w:pPr>
              <w:spacing w:afterLines="20" w:after="48"/>
              <w:jc w:val="center"/>
              <w:rPr>
                <w:b/>
                <w:sz w:val="18"/>
                <w:szCs w:val="18"/>
                <w:lang w:val="fr-CA"/>
              </w:rPr>
            </w:pPr>
            <w:r w:rsidRPr="0053788A">
              <w:rPr>
                <w:b/>
                <w:bCs/>
                <w:sz w:val="18"/>
                <w:szCs w:val="18"/>
                <w:lang w:val="fr-CA"/>
              </w:rPr>
              <w:t>2024</w:t>
            </w:r>
          </w:p>
        </w:tc>
        <w:tc>
          <w:tcPr>
            <w:tcW w:w="1055" w:type="dxa"/>
            <w:tcBorders>
              <w:top w:val="single" w:sz="2" w:space="0" w:color="auto"/>
              <w:left w:val="single" w:sz="2" w:space="0" w:color="auto"/>
              <w:right w:val="single" w:sz="2" w:space="0" w:color="auto"/>
            </w:tcBorders>
          </w:tcPr>
          <w:p w14:paraId="7528B117" w14:textId="77777777" w:rsidR="00D7274D" w:rsidRPr="0053788A" w:rsidRDefault="00D7274D" w:rsidP="00A819BA">
            <w:pPr>
              <w:spacing w:afterLines="20" w:after="48"/>
              <w:jc w:val="center"/>
              <w:rPr>
                <w:b/>
                <w:sz w:val="18"/>
                <w:szCs w:val="18"/>
                <w:lang w:val="fr-CA"/>
              </w:rPr>
            </w:pPr>
            <w:r w:rsidRPr="0053788A">
              <w:rPr>
                <w:b/>
                <w:bCs/>
                <w:sz w:val="18"/>
                <w:szCs w:val="18"/>
                <w:lang w:val="fr-CA"/>
              </w:rPr>
              <w:t>2025</w:t>
            </w:r>
          </w:p>
        </w:tc>
        <w:tc>
          <w:tcPr>
            <w:tcW w:w="1209" w:type="dxa"/>
            <w:tcBorders>
              <w:top w:val="single" w:sz="2" w:space="0" w:color="auto"/>
              <w:left w:val="single" w:sz="2" w:space="0" w:color="auto"/>
              <w:bottom w:val="single" w:sz="2" w:space="0" w:color="auto"/>
              <w:right w:val="single" w:sz="2" w:space="0" w:color="auto"/>
            </w:tcBorders>
            <w:hideMark/>
          </w:tcPr>
          <w:p w14:paraId="351EAB41" w14:textId="77777777" w:rsidR="00D7274D" w:rsidRPr="0053788A" w:rsidRDefault="00D7274D" w:rsidP="00A819BA">
            <w:pPr>
              <w:spacing w:afterLines="20" w:after="48"/>
              <w:jc w:val="center"/>
              <w:rPr>
                <w:b/>
                <w:sz w:val="18"/>
                <w:szCs w:val="18"/>
                <w:lang w:val="fr-CA"/>
              </w:rPr>
            </w:pPr>
            <w:r w:rsidRPr="0053788A">
              <w:rPr>
                <w:b/>
                <w:bCs/>
                <w:sz w:val="18"/>
                <w:szCs w:val="18"/>
                <w:lang w:val="fr-CA"/>
              </w:rPr>
              <w:t>Total</w:t>
            </w:r>
          </w:p>
        </w:tc>
      </w:tr>
      <w:tr w:rsidR="00D7274D" w:rsidRPr="0053788A" w14:paraId="7E6D085B" w14:textId="77777777" w:rsidTr="00A819BA">
        <w:trPr>
          <w:gridAfter w:val="1"/>
          <w:wAfter w:w="7" w:type="dxa"/>
          <w:trHeight w:val="31"/>
        </w:trPr>
        <w:tc>
          <w:tcPr>
            <w:tcW w:w="3470" w:type="dxa"/>
            <w:gridSpan w:val="3"/>
            <w:tcBorders>
              <w:top w:val="single" w:sz="2" w:space="0" w:color="auto"/>
              <w:left w:val="single" w:sz="2" w:space="0" w:color="auto"/>
              <w:bottom w:val="single" w:sz="2" w:space="0" w:color="auto"/>
              <w:right w:val="single" w:sz="2" w:space="0" w:color="auto"/>
            </w:tcBorders>
            <w:hideMark/>
          </w:tcPr>
          <w:p w14:paraId="388C6EC8" w14:textId="77777777" w:rsidR="00D7274D" w:rsidRPr="0053788A" w:rsidRDefault="00D7274D" w:rsidP="00A819BA">
            <w:pPr>
              <w:spacing w:afterLines="20" w:after="48"/>
              <w:jc w:val="left"/>
              <w:rPr>
                <w:sz w:val="18"/>
                <w:szCs w:val="18"/>
                <w:lang w:val="fr-CA"/>
              </w:rPr>
            </w:pPr>
            <w:r w:rsidRPr="0053788A">
              <w:rPr>
                <w:sz w:val="18"/>
                <w:szCs w:val="18"/>
                <w:lang w:val="fr-CA"/>
              </w:rPr>
              <w:t>Limites de consommation du Protocole de Montréal (tonnes PAO)</w:t>
            </w:r>
          </w:p>
        </w:tc>
        <w:tc>
          <w:tcPr>
            <w:tcW w:w="1054" w:type="dxa"/>
            <w:tcBorders>
              <w:top w:val="single" w:sz="2" w:space="0" w:color="auto"/>
              <w:left w:val="single" w:sz="2" w:space="0" w:color="auto"/>
              <w:bottom w:val="single" w:sz="2" w:space="0" w:color="auto"/>
              <w:right w:val="single" w:sz="2" w:space="0" w:color="auto"/>
            </w:tcBorders>
          </w:tcPr>
          <w:p w14:paraId="7E82CA97" w14:textId="77777777" w:rsidR="00D7274D" w:rsidRPr="0053788A" w:rsidRDefault="00D7274D" w:rsidP="00A819BA">
            <w:pPr>
              <w:spacing w:afterLines="20" w:after="48"/>
              <w:jc w:val="right"/>
              <w:rPr>
                <w:sz w:val="18"/>
                <w:szCs w:val="18"/>
                <w:lang w:val="fr-CA"/>
              </w:rPr>
            </w:pPr>
            <w:r w:rsidRPr="0053788A">
              <w:rPr>
                <w:sz w:val="18"/>
                <w:szCs w:val="18"/>
                <w:lang w:val="fr-CA"/>
              </w:rPr>
              <w:t>347,64</w:t>
            </w:r>
          </w:p>
        </w:tc>
        <w:tc>
          <w:tcPr>
            <w:tcW w:w="1054" w:type="dxa"/>
            <w:tcBorders>
              <w:top w:val="single" w:sz="2" w:space="0" w:color="auto"/>
              <w:left w:val="single" w:sz="2" w:space="0" w:color="auto"/>
              <w:bottom w:val="single" w:sz="2" w:space="0" w:color="auto"/>
              <w:right w:val="single" w:sz="2" w:space="0" w:color="auto"/>
            </w:tcBorders>
          </w:tcPr>
          <w:p w14:paraId="7AA2FE2F" w14:textId="77777777" w:rsidR="00D7274D" w:rsidRPr="0053788A" w:rsidRDefault="00D7274D" w:rsidP="00A819BA">
            <w:pPr>
              <w:spacing w:afterLines="20" w:after="48"/>
              <w:jc w:val="right"/>
              <w:rPr>
                <w:sz w:val="18"/>
                <w:szCs w:val="18"/>
                <w:lang w:val="fr-CA"/>
              </w:rPr>
            </w:pPr>
            <w:r w:rsidRPr="0053788A">
              <w:rPr>
                <w:sz w:val="18"/>
                <w:szCs w:val="18"/>
                <w:lang w:val="fr-CA"/>
              </w:rPr>
              <w:t>347,64</w:t>
            </w:r>
          </w:p>
        </w:tc>
        <w:tc>
          <w:tcPr>
            <w:tcW w:w="1054" w:type="dxa"/>
            <w:tcBorders>
              <w:top w:val="single" w:sz="2" w:space="0" w:color="auto"/>
              <w:left w:val="single" w:sz="2" w:space="0" w:color="auto"/>
              <w:bottom w:val="single" w:sz="2" w:space="0" w:color="auto"/>
              <w:right w:val="single" w:sz="2" w:space="0" w:color="auto"/>
            </w:tcBorders>
          </w:tcPr>
          <w:p w14:paraId="59FE50AD" w14:textId="77777777" w:rsidR="00D7274D" w:rsidRPr="0053788A" w:rsidRDefault="00D7274D" w:rsidP="00A819BA">
            <w:pPr>
              <w:spacing w:afterLines="20" w:after="48"/>
              <w:jc w:val="right"/>
              <w:rPr>
                <w:sz w:val="18"/>
                <w:szCs w:val="18"/>
                <w:lang w:val="fr-CA"/>
              </w:rPr>
            </w:pPr>
            <w:r w:rsidRPr="0053788A">
              <w:rPr>
                <w:sz w:val="18"/>
                <w:szCs w:val="18"/>
                <w:lang w:val="fr-CA"/>
              </w:rPr>
              <w:t>347,64</w:t>
            </w:r>
          </w:p>
        </w:tc>
        <w:tc>
          <w:tcPr>
            <w:tcW w:w="1055" w:type="dxa"/>
            <w:tcBorders>
              <w:left w:val="single" w:sz="2" w:space="0" w:color="auto"/>
              <w:right w:val="single" w:sz="2" w:space="0" w:color="auto"/>
            </w:tcBorders>
          </w:tcPr>
          <w:p w14:paraId="0C69E394"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right w:val="single" w:sz="2" w:space="0" w:color="auto"/>
            </w:tcBorders>
          </w:tcPr>
          <w:p w14:paraId="554C595D"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right w:val="single" w:sz="2" w:space="0" w:color="auto"/>
            </w:tcBorders>
          </w:tcPr>
          <w:p w14:paraId="6D0D3241"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right w:val="single" w:sz="2" w:space="0" w:color="auto"/>
            </w:tcBorders>
          </w:tcPr>
          <w:p w14:paraId="2E4DCFEA"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5" w:type="dxa"/>
            <w:tcBorders>
              <w:left w:val="single" w:sz="2" w:space="0" w:color="auto"/>
              <w:right w:val="single" w:sz="2" w:space="0" w:color="auto"/>
            </w:tcBorders>
          </w:tcPr>
          <w:p w14:paraId="7A2E17D9"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5" w:type="dxa"/>
            <w:tcBorders>
              <w:left w:val="single" w:sz="2" w:space="0" w:color="auto"/>
              <w:right w:val="single" w:sz="2" w:space="0" w:color="auto"/>
            </w:tcBorders>
          </w:tcPr>
          <w:p w14:paraId="5555E9D9" w14:textId="77777777" w:rsidR="00D7274D" w:rsidRPr="0053788A" w:rsidRDefault="00D7274D" w:rsidP="00A819BA">
            <w:pPr>
              <w:spacing w:afterLines="20" w:after="48"/>
              <w:jc w:val="right"/>
              <w:rPr>
                <w:sz w:val="18"/>
                <w:szCs w:val="18"/>
                <w:lang w:val="fr-CA"/>
              </w:rPr>
            </w:pPr>
            <w:r w:rsidRPr="0053788A">
              <w:rPr>
                <w:sz w:val="18"/>
                <w:szCs w:val="18"/>
                <w:lang w:val="fr-CA"/>
              </w:rPr>
              <w:t>125,54</w:t>
            </w:r>
          </w:p>
        </w:tc>
        <w:tc>
          <w:tcPr>
            <w:tcW w:w="1209" w:type="dxa"/>
            <w:tcBorders>
              <w:top w:val="single" w:sz="2" w:space="0" w:color="auto"/>
              <w:left w:val="single" w:sz="2" w:space="0" w:color="auto"/>
              <w:bottom w:val="single" w:sz="2" w:space="0" w:color="auto"/>
              <w:right w:val="single" w:sz="2" w:space="0" w:color="auto"/>
            </w:tcBorders>
            <w:hideMark/>
          </w:tcPr>
          <w:p w14:paraId="5BF91A26" w14:textId="77777777" w:rsidR="00D7274D" w:rsidRPr="0053788A" w:rsidRDefault="00D7274D" w:rsidP="00A819BA">
            <w:pPr>
              <w:spacing w:afterLines="20" w:after="48"/>
              <w:jc w:val="right"/>
              <w:rPr>
                <w:sz w:val="18"/>
                <w:szCs w:val="18"/>
                <w:lang w:val="fr-CA"/>
              </w:rPr>
            </w:pPr>
            <w:r w:rsidRPr="0053788A">
              <w:rPr>
                <w:sz w:val="18"/>
                <w:szCs w:val="18"/>
                <w:lang w:val="fr-CA"/>
              </w:rPr>
              <w:t>s.o.</w:t>
            </w:r>
          </w:p>
        </w:tc>
      </w:tr>
      <w:tr w:rsidR="00D7274D" w:rsidRPr="0053788A" w14:paraId="33A0D556" w14:textId="77777777" w:rsidTr="00A819BA">
        <w:trPr>
          <w:gridAfter w:val="1"/>
          <w:wAfter w:w="7" w:type="dxa"/>
          <w:trHeight w:val="181"/>
        </w:trPr>
        <w:tc>
          <w:tcPr>
            <w:tcW w:w="3470" w:type="dxa"/>
            <w:gridSpan w:val="3"/>
            <w:tcBorders>
              <w:top w:val="single" w:sz="2" w:space="0" w:color="auto"/>
              <w:left w:val="single" w:sz="2" w:space="0" w:color="auto"/>
              <w:bottom w:val="single" w:sz="2" w:space="0" w:color="auto"/>
              <w:right w:val="single" w:sz="2" w:space="0" w:color="auto"/>
            </w:tcBorders>
            <w:hideMark/>
          </w:tcPr>
          <w:p w14:paraId="37E6821F" w14:textId="77777777" w:rsidR="00D7274D" w:rsidRPr="0053788A" w:rsidRDefault="00D7274D" w:rsidP="00A819BA">
            <w:pPr>
              <w:spacing w:afterLines="20" w:after="48"/>
              <w:jc w:val="left"/>
              <w:rPr>
                <w:sz w:val="18"/>
                <w:szCs w:val="18"/>
                <w:lang w:val="fr-CA"/>
              </w:rPr>
            </w:pPr>
            <w:r w:rsidRPr="0053788A">
              <w:rPr>
                <w:sz w:val="18"/>
                <w:szCs w:val="18"/>
                <w:lang w:val="fr-CA"/>
              </w:rPr>
              <w:t>Consommation maximale admissible (tonnes PAO)</w:t>
            </w:r>
          </w:p>
        </w:tc>
        <w:tc>
          <w:tcPr>
            <w:tcW w:w="1054" w:type="dxa"/>
            <w:tcBorders>
              <w:top w:val="single" w:sz="2" w:space="0" w:color="auto"/>
              <w:left w:val="single" w:sz="2" w:space="0" w:color="auto"/>
              <w:bottom w:val="single" w:sz="2" w:space="0" w:color="auto"/>
              <w:right w:val="single" w:sz="2" w:space="0" w:color="auto"/>
            </w:tcBorders>
          </w:tcPr>
          <w:p w14:paraId="211AAADE" w14:textId="77777777" w:rsidR="00D7274D" w:rsidRPr="0053788A" w:rsidRDefault="00D7274D" w:rsidP="00A819BA">
            <w:pPr>
              <w:spacing w:afterLines="20" w:after="48"/>
              <w:jc w:val="right"/>
              <w:rPr>
                <w:sz w:val="18"/>
                <w:szCs w:val="18"/>
                <w:lang w:val="fr-CA"/>
              </w:rPr>
            </w:pPr>
            <w:r w:rsidRPr="0053788A">
              <w:rPr>
                <w:sz w:val="18"/>
                <w:szCs w:val="18"/>
                <w:lang w:val="fr-CA"/>
              </w:rPr>
              <w:t>347,64</w:t>
            </w:r>
          </w:p>
        </w:tc>
        <w:tc>
          <w:tcPr>
            <w:tcW w:w="1054" w:type="dxa"/>
            <w:tcBorders>
              <w:top w:val="single" w:sz="2" w:space="0" w:color="auto"/>
              <w:left w:val="single" w:sz="2" w:space="0" w:color="auto"/>
              <w:bottom w:val="single" w:sz="2" w:space="0" w:color="auto"/>
              <w:right w:val="single" w:sz="2" w:space="0" w:color="auto"/>
            </w:tcBorders>
          </w:tcPr>
          <w:p w14:paraId="1719C4B1" w14:textId="77777777" w:rsidR="00D7274D" w:rsidRPr="0053788A" w:rsidRDefault="00D7274D" w:rsidP="00A819BA">
            <w:pPr>
              <w:spacing w:afterLines="20" w:after="48"/>
              <w:jc w:val="right"/>
              <w:rPr>
                <w:sz w:val="18"/>
                <w:szCs w:val="18"/>
                <w:lang w:val="fr-CA"/>
              </w:rPr>
            </w:pPr>
            <w:r w:rsidRPr="0053788A">
              <w:rPr>
                <w:sz w:val="18"/>
                <w:szCs w:val="18"/>
                <w:lang w:val="fr-CA"/>
              </w:rPr>
              <w:t>289,70</w:t>
            </w:r>
          </w:p>
        </w:tc>
        <w:tc>
          <w:tcPr>
            <w:tcW w:w="1054" w:type="dxa"/>
            <w:tcBorders>
              <w:top w:val="single" w:sz="2" w:space="0" w:color="auto"/>
              <w:left w:val="single" w:sz="2" w:space="0" w:color="auto"/>
              <w:bottom w:val="single" w:sz="2" w:space="0" w:color="auto"/>
              <w:right w:val="single" w:sz="2" w:space="0" w:color="auto"/>
            </w:tcBorders>
          </w:tcPr>
          <w:p w14:paraId="529B7D10" w14:textId="77777777" w:rsidR="00D7274D" w:rsidRPr="0053788A" w:rsidRDefault="00D7274D" w:rsidP="00A819BA">
            <w:pPr>
              <w:spacing w:afterLines="20" w:after="48"/>
              <w:jc w:val="right"/>
              <w:rPr>
                <w:sz w:val="18"/>
                <w:szCs w:val="18"/>
                <w:lang w:val="fr-CA"/>
              </w:rPr>
            </w:pPr>
            <w:r w:rsidRPr="0053788A">
              <w:rPr>
                <w:sz w:val="18"/>
                <w:szCs w:val="18"/>
                <w:lang w:val="fr-CA"/>
              </w:rPr>
              <w:t>289,70</w:t>
            </w:r>
          </w:p>
        </w:tc>
        <w:tc>
          <w:tcPr>
            <w:tcW w:w="1055" w:type="dxa"/>
            <w:tcBorders>
              <w:left w:val="single" w:sz="2" w:space="0" w:color="auto"/>
              <w:bottom w:val="single" w:sz="2" w:space="0" w:color="auto"/>
              <w:right w:val="single" w:sz="2" w:space="0" w:color="auto"/>
            </w:tcBorders>
          </w:tcPr>
          <w:p w14:paraId="3219A295"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bottom w:val="single" w:sz="2" w:space="0" w:color="auto"/>
              <w:right w:val="single" w:sz="2" w:space="0" w:color="auto"/>
            </w:tcBorders>
          </w:tcPr>
          <w:p w14:paraId="1C7F0AD1"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bottom w:val="single" w:sz="2" w:space="0" w:color="auto"/>
              <w:right w:val="single" w:sz="2" w:space="0" w:color="auto"/>
            </w:tcBorders>
          </w:tcPr>
          <w:p w14:paraId="50CEC1DA" w14:textId="77777777" w:rsidR="00D7274D" w:rsidRPr="0053788A" w:rsidRDefault="00D7274D" w:rsidP="00A819BA">
            <w:pPr>
              <w:spacing w:afterLines="20" w:after="48"/>
              <w:jc w:val="right"/>
              <w:rPr>
                <w:sz w:val="18"/>
                <w:szCs w:val="18"/>
                <w:lang w:val="fr-CA"/>
              </w:rPr>
            </w:pPr>
            <w:r w:rsidRPr="0053788A">
              <w:rPr>
                <w:sz w:val="18"/>
                <w:szCs w:val="18"/>
                <w:lang w:val="fr-CA"/>
              </w:rPr>
              <w:t>251,08</w:t>
            </w:r>
          </w:p>
        </w:tc>
        <w:tc>
          <w:tcPr>
            <w:tcW w:w="1054" w:type="dxa"/>
            <w:tcBorders>
              <w:left w:val="single" w:sz="2" w:space="0" w:color="auto"/>
              <w:bottom w:val="single" w:sz="2" w:space="0" w:color="auto"/>
              <w:right w:val="single" w:sz="2" w:space="0" w:color="auto"/>
            </w:tcBorders>
          </w:tcPr>
          <w:p w14:paraId="26EF9E71" w14:textId="77777777" w:rsidR="00D7274D" w:rsidRPr="0053788A" w:rsidRDefault="00D7274D" w:rsidP="00A819BA">
            <w:pPr>
              <w:spacing w:afterLines="20" w:after="48"/>
              <w:jc w:val="right"/>
              <w:rPr>
                <w:sz w:val="18"/>
                <w:szCs w:val="18"/>
                <w:lang w:val="fr-CA"/>
              </w:rPr>
            </w:pPr>
            <w:r w:rsidRPr="0053788A">
              <w:rPr>
                <w:sz w:val="18"/>
                <w:szCs w:val="18"/>
                <w:lang w:val="fr-CA"/>
              </w:rPr>
              <w:t>241,08</w:t>
            </w:r>
            <w:r w:rsidRPr="0053788A">
              <w:rPr>
                <w:sz w:val="18"/>
                <w:szCs w:val="18"/>
                <w:vertAlign w:val="superscript"/>
                <w:lang w:val="fr-CA"/>
              </w:rPr>
              <w:t>*</w:t>
            </w:r>
          </w:p>
        </w:tc>
        <w:tc>
          <w:tcPr>
            <w:tcW w:w="1055" w:type="dxa"/>
            <w:tcBorders>
              <w:left w:val="single" w:sz="2" w:space="0" w:color="auto"/>
              <w:bottom w:val="single" w:sz="2" w:space="0" w:color="auto"/>
              <w:right w:val="single" w:sz="2" w:space="0" w:color="auto"/>
            </w:tcBorders>
          </w:tcPr>
          <w:p w14:paraId="519E0B26" w14:textId="77777777" w:rsidR="00D7274D" w:rsidRPr="0053788A" w:rsidRDefault="00D7274D" w:rsidP="00A819BA">
            <w:pPr>
              <w:spacing w:afterLines="20" w:after="48"/>
              <w:jc w:val="right"/>
              <w:rPr>
                <w:sz w:val="18"/>
                <w:szCs w:val="18"/>
                <w:lang w:val="fr-CA"/>
              </w:rPr>
            </w:pPr>
            <w:r w:rsidRPr="0053788A">
              <w:rPr>
                <w:sz w:val="18"/>
                <w:szCs w:val="18"/>
                <w:lang w:val="fr-CA"/>
              </w:rPr>
              <w:t>241,08</w:t>
            </w:r>
            <w:r w:rsidRPr="0053788A">
              <w:rPr>
                <w:sz w:val="18"/>
                <w:szCs w:val="18"/>
                <w:vertAlign w:val="superscript"/>
                <w:lang w:val="fr-CA"/>
              </w:rPr>
              <w:t>*</w:t>
            </w:r>
          </w:p>
        </w:tc>
        <w:tc>
          <w:tcPr>
            <w:tcW w:w="1055" w:type="dxa"/>
            <w:tcBorders>
              <w:left w:val="single" w:sz="2" w:space="0" w:color="auto"/>
              <w:bottom w:val="single" w:sz="2" w:space="0" w:color="auto"/>
              <w:right w:val="single" w:sz="2" w:space="0" w:color="auto"/>
            </w:tcBorders>
          </w:tcPr>
          <w:p w14:paraId="371E9030" w14:textId="77777777" w:rsidR="00D7274D" w:rsidRPr="0053788A" w:rsidRDefault="00D7274D" w:rsidP="00A819BA">
            <w:pPr>
              <w:spacing w:afterLines="20" w:after="48"/>
              <w:jc w:val="right"/>
              <w:rPr>
                <w:sz w:val="18"/>
                <w:szCs w:val="18"/>
                <w:lang w:val="fr-CA"/>
              </w:rPr>
            </w:pPr>
            <w:r w:rsidRPr="0053788A">
              <w:rPr>
                <w:sz w:val="18"/>
                <w:szCs w:val="18"/>
                <w:lang w:val="fr-CA"/>
              </w:rPr>
              <w:t>115,54</w:t>
            </w:r>
            <w:r w:rsidRPr="0053788A">
              <w:rPr>
                <w:sz w:val="18"/>
                <w:szCs w:val="18"/>
                <w:vertAlign w:val="superscript"/>
                <w:lang w:val="fr-CA"/>
              </w:rPr>
              <w:t>*</w:t>
            </w:r>
          </w:p>
        </w:tc>
        <w:tc>
          <w:tcPr>
            <w:tcW w:w="1209" w:type="dxa"/>
            <w:tcBorders>
              <w:top w:val="single" w:sz="2" w:space="0" w:color="auto"/>
              <w:left w:val="single" w:sz="2" w:space="0" w:color="auto"/>
              <w:bottom w:val="single" w:sz="2" w:space="0" w:color="auto"/>
              <w:right w:val="single" w:sz="2" w:space="0" w:color="auto"/>
            </w:tcBorders>
            <w:hideMark/>
          </w:tcPr>
          <w:p w14:paraId="2A8E640B" w14:textId="77777777" w:rsidR="00D7274D" w:rsidRPr="0053788A" w:rsidRDefault="00D7274D" w:rsidP="00A819BA">
            <w:pPr>
              <w:spacing w:afterLines="20" w:after="48"/>
              <w:jc w:val="right"/>
              <w:rPr>
                <w:sz w:val="18"/>
                <w:szCs w:val="18"/>
                <w:lang w:val="fr-CA"/>
              </w:rPr>
            </w:pPr>
            <w:r w:rsidRPr="0053788A">
              <w:rPr>
                <w:sz w:val="18"/>
                <w:szCs w:val="18"/>
                <w:lang w:val="fr-CA"/>
              </w:rPr>
              <w:t>s.o.</w:t>
            </w:r>
          </w:p>
        </w:tc>
      </w:tr>
      <w:tr w:rsidR="00D7274D" w:rsidRPr="0053788A" w14:paraId="566056E8" w14:textId="77777777" w:rsidTr="00A819BA">
        <w:trPr>
          <w:gridAfter w:val="1"/>
          <w:wAfter w:w="7" w:type="dxa"/>
          <w:trHeight w:val="213"/>
        </w:trPr>
        <w:tc>
          <w:tcPr>
            <w:tcW w:w="990" w:type="dxa"/>
            <w:vMerge w:val="restart"/>
            <w:tcBorders>
              <w:top w:val="single" w:sz="2" w:space="0" w:color="auto"/>
              <w:left w:val="single" w:sz="4" w:space="0" w:color="auto"/>
              <w:right w:val="single" w:sz="4" w:space="0" w:color="auto"/>
            </w:tcBorders>
            <w:vAlign w:val="center"/>
            <w:hideMark/>
          </w:tcPr>
          <w:p w14:paraId="3C2507D4" w14:textId="77777777" w:rsidR="00D7274D" w:rsidRPr="0053788A" w:rsidRDefault="00D7274D" w:rsidP="00A819BA">
            <w:pPr>
              <w:spacing w:afterLines="20" w:after="48"/>
              <w:jc w:val="left"/>
              <w:rPr>
                <w:sz w:val="18"/>
                <w:szCs w:val="18"/>
                <w:lang w:val="fr-CA"/>
              </w:rPr>
            </w:pPr>
            <w:r w:rsidRPr="0053788A">
              <w:rPr>
                <w:sz w:val="18"/>
                <w:szCs w:val="18"/>
                <w:lang w:val="fr-CA"/>
              </w:rPr>
              <w:t>Financement convenu en principe ($ US)</w:t>
            </w:r>
          </w:p>
        </w:tc>
        <w:tc>
          <w:tcPr>
            <w:tcW w:w="1275" w:type="dxa"/>
            <w:vMerge w:val="restart"/>
            <w:tcBorders>
              <w:top w:val="single" w:sz="2" w:space="0" w:color="auto"/>
              <w:left w:val="single" w:sz="4" w:space="0" w:color="auto"/>
              <w:bottom w:val="single" w:sz="4" w:space="0" w:color="auto"/>
              <w:right w:val="single" w:sz="4" w:space="0" w:color="auto"/>
            </w:tcBorders>
            <w:vAlign w:val="center"/>
            <w:hideMark/>
          </w:tcPr>
          <w:p w14:paraId="73AA23B5" w14:textId="77777777" w:rsidR="00D7274D" w:rsidRPr="0053788A" w:rsidRDefault="00D7274D" w:rsidP="00A819BA">
            <w:pPr>
              <w:spacing w:afterLines="20" w:after="48"/>
              <w:ind w:left="-196" w:right="-224"/>
              <w:jc w:val="center"/>
              <w:rPr>
                <w:sz w:val="18"/>
                <w:szCs w:val="18"/>
                <w:lang w:val="fr-CA"/>
              </w:rPr>
            </w:pPr>
            <w:r w:rsidRPr="0053788A">
              <w:rPr>
                <w:color w:val="000000" w:themeColor="text1"/>
                <w:sz w:val="18"/>
                <w:szCs w:val="18"/>
                <w:lang w:val="fr-CA"/>
              </w:rPr>
              <w:t>ONUDI</w:t>
            </w:r>
          </w:p>
        </w:tc>
        <w:tc>
          <w:tcPr>
            <w:tcW w:w="1205" w:type="dxa"/>
            <w:tcBorders>
              <w:top w:val="single" w:sz="2" w:space="0" w:color="auto"/>
              <w:left w:val="single" w:sz="4" w:space="0" w:color="auto"/>
              <w:bottom w:val="single" w:sz="4" w:space="0" w:color="auto"/>
              <w:right w:val="single" w:sz="4" w:space="0" w:color="auto"/>
            </w:tcBorders>
            <w:hideMark/>
          </w:tcPr>
          <w:p w14:paraId="6128D2D5"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2" w:space="0" w:color="auto"/>
              <w:left w:val="single" w:sz="4" w:space="0" w:color="auto"/>
              <w:bottom w:val="single" w:sz="4" w:space="0" w:color="auto"/>
              <w:right w:val="single" w:sz="4" w:space="0" w:color="auto"/>
            </w:tcBorders>
          </w:tcPr>
          <w:p w14:paraId="762D2DC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3 356 641</w:t>
            </w:r>
          </w:p>
        </w:tc>
        <w:tc>
          <w:tcPr>
            <w:tcW w:w="1054" w:type="dxa"/>
            <w:tcBorders>
              <w:top w:val="single" w:sz="2" w:space="0" w:color="auto"/>
              <w:left w:val="single" w:sz="4" w:space="0" w:color="auto"/>
              <w:bottom w:val="single" w:sz="4" w:space="0" w:color="auto"/>
              <w:right w:val="single" w:sz="4" w:space="0" w:color="auto"/>
            </w:tcBorders>
          </w:tcPr>
          <w:p w14:paraId="3E427440"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2" w:space="0" w:color="auto"/>
              <w:left w:val="single" w:sz="4" w:space="0" w:color="auto"/>
              <w:bottom w:val="single" w:sz="4" w:space="0" w:color="auto"/>
              <w:right w:val="single" w:sz="4" w:space="0" w:color="auto"/>
            </w:tcBorders>
          </w:tcPr>
          <w:p w14:paraId="16729B6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4 668 214</w:t>
            </w:r>
          </w:p>
        </w:tc>
        <w:tc>
          <w:tcPr>
            <w:tcW w:w="1055" w:type="dxa"/>
            <w:tcBorders>
              <w:top w:val="single" w:sz="2" w:space="0" w:color="auto"/>
              <w:left w:val="single" w:sz="4" w:space="0" w:color="auto"/>
              <w:right w:val="single" w:sz="4" w:space="0" w:color="auto"/>
            </w:tcBorders>
          </w:tcPr>
          <w:p w14:paraId="45BFDA2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2" w:space="0" w:color="auto"/>
              <w:left w:val="single" w:sz="4" w:space="0" w:color="auto"/>
              <w:right w:val="single" w:sz="4" w:space="0" w:color="auto"/>
            </w:tcBorders>
          </w:tcPr>
          <w:p w14:paraId="6C2155B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4 664 196</w:t>
            </w:r>
          </w:p>
        </w:tc>
        <w:tc>
          <w:tcPr>
            <w:tcW w:w="1054" w:type="dxa"/>
            <w:tcBorders>
              <w:top w:val="single" w:sz="2" w:space="0" w:color="auto"/>
              <w:left w:val="single" w:sz="4" w:space="0" w:color="auto"/>
              <w:right w:val="single" w:sz="4" w:space="0" w:color="auto"/>
            </w:tcBorders>
          </w:tcPr>
          <w:p w14:paraId="55E36E1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2" w:space="0" w:color="auto"/>
              <w:left w:val="single" w:sz="4" w:space="0" w:color="auto"/>
              <w:right w:val="single" w:sz="4" w:space="0" w:color="auto"/>
            </w:tcBorders>
          </w:tcPr>
          <w:p w14:paraId="1102F27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4 039 413</w:t>
            </w:r>
          </w:p>
        </w:tc>
        <w:tc>
          <w:tcPr>
            <w:tcW w:w="1055" w:type="dxa"/>
            <w:tcBorders>
              <w:top w:val="single" w:sz="2" w:space="0" w:color="auto"/>
              <w:left w:val="single" w:sz="4" w:space="0" w:color="auto"/>
              <w:right w:val="single" w:sz="4" w:space="0" w:color="auto"/>
            </w:tcBorders>
          </w:tcPr>
          <w:p w14:paraId="391CD370"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top w:val="single" w:sz="2" w:space="0" w:color="auto"/>
              <w:left w:val="single" w:sz="4" w:space="0" w:color="auto"/>
              <w:right w:val="single" w:sz="4" w:space="0" w:color="auto"/>
            </w:tcBorders>
          </w:tcPr>
          <w:p w14:paraId="21E8547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195 000</w:t>
            </w:r>
          </w:p>
        </w:tc>
        <w:tc>
          <w:tcPr>
            <w:tcW w:w="1209" w:type="dxa"/>
            <w:tcBorders>
              <w:top w:val="single" w:sz="2" w:space="0" w:color="auto"/>
              <w:left w:val="single" w:sz="4" w:space="0" w:color="auto"/>
              <w:bottom w:val="single" w:sz="4" w:space="0" w:color="auto"/>
              <w:right w:val="single" w:sz="4" w:space="0" w:color="auto"/>
            </w:tcBorders>
          </w:tcPr>
          <w:p w14:paraId="68FD3ED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16 923 464</w:t>
            </w:r>
          </w:p>
        </w:tc>
      </w:tr>
      <w:tr w:rsidR="00D7274D" w:rsidRPr="0053788A" w14:paraId="7E895E8D" w14:textId="77777777" w:rsidTr="00A819BA">
        <w:trPr>
          <w:gridAfter w:val="1"/>
          <w:wAfter w:w="7" w:type="dxa"/>
          <w:trHeight w:val="153"/>
        </w:trPr>
        <w:tc>
          <w:tcPr>
            <w:tcW w:w="990" w:type="dxa"/>
            <w:vMerge/>
            <w:tcBorders>
              <w:left w:val="single" w:sz="4" w:space="0" w:color="auto"/>
              <w:right w:val="single" w:sz="4" w:space="0" w:color="auto"/>
            </w:tcBorders>
            <w:vAlign w:val="center"/>
            <w:hideMark/>
          </w:tcPr>
          <w:p w14:paraId="48F2E0D7" w14:textId="77777777" w:rsidR="00D7274D" w:rsidRPr="0053788A" w:rsidRDefault="00D7274D" w:rsidP="00A819BA">
            <w:pPr>
              <w:rPr>
                <w:sz w:val="18"/>
                <w:szCs w:val="18"/>
                <w:lang w:val="fr-C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8A87ACA" w14:textId="77777777" w:rsidR="00D7274D" w:rsidRPr="0053788A" w:rsidRDefault="00D7274D" w:rsidP="00A819BA">
            <w:pPr>
              <w:jc w:val="center"/>
              <w:rPr>
                <w:sz w:val="18"/>
                <w:szCs w:val="18"/>
                <w:lang w:val="fr-CA"/>
              </w:rPr>
            </w:pPr>
          </w:p>
        </w:tc>
        <w:tc>
          <w:tcPr>
            <w:tcW w:w="1205" w:type="dxa"/>
            <w:tcBorders>
              <w:top w:val="single" w:sz="4" w:space="0" w:color="auto"/>
              <w:left w:val="single" w:sz="4" w:space="0" w:color="auto"/>
              <w:bottom w:val="single" w:sz="4" w:space="0" w:color="auto"/>
              <w:right w:val="single" w:sz="4" w:space="0" w:color="auto"/>
            </w:tcBorders>
            <w:hideMark/>
          </w:tcPr>
          <w:p w14:paraId="627B5353"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30387CF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234 965</w:t>
            </w:r>
          </w:p>
        </w:tc>
        <w:tc>
          <w:tcPr>
            <w:tcW w:w="1054" w:type="dxa"/>
            <w:tcBorders>
              <w:top w:val="single" w:sz="4" w:space="0" w:color="auto"/>
              <w:left w:val="single" w:sz="4" w:space="0" w:color="auto"/>
              <w:bottom w:val="single" w:sz="4" w:space="0" w:color="auto"/>
              <w:right w:val="single" w:sz="4" w:space="0" w:color="auto"/>
            </w:tcBorders>
          </w:tcPr>
          <w:p w14:paraId="021F7D4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0D14F8D0"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326 775</w:t>
            </w:r>
          </w:p>
        </w:tc>
        <w:tc>
          <w:tcPr>
            <w:tcW w:w="1055" w:type="dxa"/>
            <w:tcBorders>
              <w:left w:val="single" w:sz="4" w:space="0" w:color="auto"/>
              <w:right w:val="single" w:sz="4" w:space="0" w:color="auto"/>
            </w:tcBorders>
          </w:tcPr>
          <w:p w14:paraId="789A0101"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4725721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326 494</w:t>
            </w:r>
          </w:p>
        </w:tc>
        <w:tc>
          <w:tcPr>
            <w:tcW w:w="1054" w:type="dxa"/>
            <w:tcBorders>
              <w:left w:val="single" w:sz="4" w:space="0" w:color="auto"/>
              <w:right w:val="single" w:sz="4" w:space="0" w:color="auto"/>
            </w:tcBorders>
          </w:tcPr>
          <w:p w14:paraId="0297059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76BF64B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282 759</w:t>
            </w:r>
          </w:p>
        </w:tc>
        <w:tc>
          <w:tcPr>
            <w:tcW w:w="1055" w:type="dxa"/>
            <w:tcBorders>
              <w:left w:val="single" w:sz="4" w:space="0" w:color="auto"/>
              <w:right w:val="single" w:sz="4" w:space="0" w:color="auto"/>
            </w:tcBorders>
          </w:tcPr>
          <w:p w14:paraId="2788F83D"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4CA8088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13 650</w:t>
            </w:r>
          </w:p>
        </w:tc>
        <w:tc>
          <w:tcPr>
            <w:tcW w:w="1209" w:type="dxa"/>
            <w:tcBorders>
              <w:top w:val="single" w:sz="4" w:space="0" w:color="auto"/>
              <w:left w:val="single" w:sz="4" w:space="0" w:color="auto"/>
              <w:bottom w:val="single" w:sz="4" w:space="0" w:color="auto"/>
              <w:right w:val="single" w:sz="4" w:space="0" w:color="auto"/>
            </w:tcBorders>
          </w:tcPr>
          <w:p w14:paraId="655B66F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1 184 643</w:t>
            </w:r>
          </w:p>
        </w:tc>
      </w:tr>
      <w:tr w:rsidR="00D7274D" w:rsidRPr="0053788A" w14:paraId="11F504EB" w14:textId="77777777" w:rsidTr="00A819BA">
        <w:trPr>
          <w:gridAfter w:val="1"/>
          <w:wAfter w:w="7" w:type="dxa"/>
          <w:trHeight w:val="232"/>
        </w:trPr>
        <w:tc>
          <w:tcPr>
            <w:tcW w:w="990" w:type="dxa"/>
            <w:vMerge/>
            <w:tcBorders>
              <w:left w:val="single" w:sz="4" w:space="0" w:color="auto"/>
              <w:right w:val="single" w:sz="4" w:space="0" w:color="auto"/>
            </w:tcBorders>
            <w:vAlign w:val="center"/>
            <w:hideMark/>
          </w:tcPr>
          <w:p w14:paraId="76FD4519" w14:textId="77777777" w:rsidR="00D7274D" w:rsidRPr="0053788A" w:rsidRDefault="00D7274D" w:rsidP="00A819BA">
            <w:pPr>
              <w:rPr>
                <w:sz w:val="18"/>
                <w:szCs w:val="18"/>
                <w:lang w:val="fr-CA"/>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D50D647" w14:textId="77777777" w:rsidR="00D7274D" w:rsidRPr="0053788A" w:rsidRDefault="00D7274D" w:rsidP="00A819BA">
            <w:pPr>
              <w:spacing w:afterLines="20" w:after="48"/>
              <w:jc w:val="center"/>
              <w:rPr>
                <w:caps/>
                <w:sz w:val="18"/>
                <w:szCs w:val="18"/>
                <w:lang w:val="fr-CA"/>
              </w:rPr>
            </w:pPr>
            <w:r w:rsidRPr="0053788A">
              <w:rPr>
                <w:color w:val="000000" w:themeColor="text1"/>
                <w:sz w:val="18"/>
                <w:szCs w:val="18"/>
                <w:lang w:val="fr-CA"/>
              </w:rPr>
              <w:t>PNUD</w:t>
            </w:r>
          </w:p>
        </w:tc>
        <w:tc>
          <w:tcPr>
            <w:tcW w:w="1205" w:type="dxa"/>
            <w:tcBorders>
              <w:top w:val="single" w:sz="4" w:space="0" w:color="auto"/>
              <w:left w:val="single" w:sz="4" w:space="0" w:color="auto"/>
              <w:bottom w:val="single" w:sz="4" w:space="0" w:color="auto"/>
              <w:right w:val="single" w:sz="4" w:space="0" w:color="auto"/>
            </w:tcBorders>
            <w:hideMark/>
          </w:tcPr>
          <w:p w14:paraId="513947EB"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4" w:space="0" w:color="auto"/>
              <w:left w:val="single" w:sz="4" w:space="0" w:color="auto"/>
              <w:bottom w:val="single" w:sz="4" w:space="0" w:color="auto"/>
              <w:right w:val="single" w:sz="4" w:space="0" w:color="auto"/>
            </w:tcBorders>
          </w:tcPr>
          <w:p w14:paraId="1D88F264"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1 042 352</w:t>
            </w:r>
          </w:p>
        </w:tc>
        <w:tc>
          <w:tcPr>
            <w:tcW w:w="1054" w:type="dxa"/>
            <w:tcBorders>
              <w:top w:val="single" w:sz="4" w:space="0" w:color="auto"/>
              <w:left w:val="single" w:sz="4" w:space="0" w:color="auto"/>
              <w:bottom w:val="single" w:sz="4" w:space="0" w:color="auto"/>
              <w:right w:val="single" w:sz="4" w:space="0" w:color="auto"/>
            </w:tcBorders>
          </w:tcPr>
          <w:p w14:paraId="29C7AF0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6C91C0E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1 836 750</w:t>
            </w:r>
          </w:p>
        </w:tc>
        <w:tc>
          <w:tcPr>
            <w:tcW w:w="1055" w:type="dxa"/>
            <w:tcBorders>
              <w:left w:val="single" w:sz="4" w:space="0" w:color="auto"/>
              <w:right w:val="single" w:sz="4" w:space="0" w:color="auto"/>
            </w:tcBorders>
          </w:tcPr>
          <w:p w14:paraId="2EA274AD"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2962D60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816 620</w:t>
            </w:r>
          </w:p>
        </w:tc>
        <w:tc>
          <w:tcPr>
            <w:tcW w:w="1054" w:type="dxa"/>
            <w:tcBorders>
              <w:left w:val="single" w:sz="4" w:space="0" w:color="auto"/>
              <w:right w:val="single" w:sz="4" w:space="0" w:color="auto"/>
            </w:tcBorders>
          </w:tcPr>
          <w:p w14:paraId="4FB8D74D"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0128973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0D3ED914"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3F1A868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209" w:type="dxa"/>
            <w:tcBorders>
              <w:top w:val="single" w:sz="4" w:space="0" w:color="auto"/>
              <w:left w:val="single" w:sz="4" w:space="0" w:color="auto"/>
              <w:bottom w:val="single" w:sz="4" w:space="0" w:color="auto"/>
              <w:right w:val="single" w:sz="4" w:space="0" w:color="auto"/>
            </w:tcBorders>
          </w:tcPr>
          <w:p w14:paraId="77A8634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3 695 722</w:t>
            </w:r>
          </w:p>
        </w:tc>
      </w:tr>
      <w:tr w:rsidR="00D7274D" w:rsidRPr="0053788A" w14:paraId="4C90735F" w14:textId="77777777" w:rsidTr="00A819BA">
        <w:trPr>
          <w:gridAfter w:val="1"/>
          <w:wAfter w:w="7" w:type="dxa"/>
          <w:trHeight w:val="109"/>
        </w:trPr>
        <w:tc>
          <w:tcPr>
            <w:tcW w:w="990" w:type="dxa"/>
            <w:vMerge/>
            <w:tcBorders>
              <w:left w:val="single" w:sz="4" w:space="0" w:color="auto"/>
              <w:right w:val="single" w:sz="4" w:space="0" w:color="auto"/>
            </w:tcBorders>
            <w:vAlign w:val="center"/>
            <w:hideMark/>
          </w:tcPr>
          <w:p w14:paraId="7FCA5D58" w14:textId="77777777" w:rsidR="00D7274D" w:rsidRPr="0053788A" w:rsidRDefault="00D7274D" w:rsidP="00A819BA">
            <w:pPr>
              <w:rPr>
                <w:sz w:val="18"/>
                <w:szCs w:val="18"/>
                <w:lang w:val="fr-CA"/>
              </w:rPr>
            </w:pPr>
          </w:p>
        </w:tc>
        <w:tc>
          <w:tcPr>
            <w:tcW w:w="1275" w:type="dxa"/>
            <w:vMerge/>
            <w:tcBorders>
              <w:top w:val="single" w:sz="4" w:space="0" w:color="auto"/>
              <w:left w:val="single" w:sz="4" w:space="0" w:color="auto"/>
              <w:bottom w:val="single" w:sz="4" w:space="0" w:color="auto"/>
              <w:right w:val="single" w:sz="4" w:space="0" w:color="auto"/>
            </w:tcBorders>
            <w:hideMark/>
          </w:tcPr>
          <w:p w14:paraId="116BFF18" w14:textId="77777777" w:rsidR="00D7274D" w:rsidRPr="0053788A" w:rsidRDefault="00D7274D" w:rsidP="00A819BA">
            <w:pPr>
              <w:rPr>
                <w:sz w:val="18"/>
                <w:szCs w:val="18"/>
                <w:lang w:val="fr-CA"/>
              </w:rPr>
            </w:pPr>
          </w:p>
        </w:tc>
        <w:tc>
          <w:tcPr>
            <w:tcW w:w="1205" w:type="dxa"/>
            <w:tcBorders>
              <w:top w:val="single" w:sz="4" w:space="0" w:color="auto"/>
              <w:left w:val="single" w:sz="4" w:space="0" w:color="auto"/>
              <w:bottom w:val="single" w:sz="4" w:space="0" w:color="auto"/>
              <w:right w:val="single" w:sz="4" w:space="0" w:color="auto"/>
            </w:tcBorders>
            <w:hideMark/>
          </w:tcPr>
          <w:p w14:paraId="7725F496"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0625198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72 965</w:t>
            </w:r>
          </w:p>
        </w:tc>
        <w:tc>
          <w:tcPr>
            <w:tcW w:w="1054" w:type="dxa"/>
            <w:tcBorders>
              <w:top w:val="single" w:sz="4" w:space="0" w:color="auto"/>
              <w:left w:val="single" w:sz="4" w:space="0" w:color="auto"/>
              <w:bottom w:val="single" w:sz="4" w:space="0" w:color="auto"/>
              <w:right w:val="single" w:sz="4" w:space="0" w:color="auto"/>
            </w:tcBorders>
          </w:tcPr>
          <w:p w14:paraId="58510D6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387C45E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128 573</w:t>
            </w:r>
          </w:p>
        </w:tc>
        <w:tc>
          <w:tcPr>
            <w:tcW w:w="1055" w:type="dxa"/>
            <w:tcBorders>
              <w:left w:val="single" w:sz="4" w:space="0" w:color="auto"/>
              <w:right w:val="single" w:sz="4" w:space="0" w:color="auto"/>
            </w:tcBorders>
          </w:tcPr>
          <w:p w14:paraId="12931AD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307A8FF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57 163</w:t>
            </w:r>
          </w:p>
        </w:tc>
        <w:tc>
          <w:tcPr>
            <w:tcW w:w="1054" w:type="dxa"/>
            <w:tcBorders>
              <w:left w:val="single" w:sz="4" w:space="0" w:color="auto"/>
              <w:right w:val="single" w:sz="4" w:space="0" w:color="auto"/>
            </w:tcBorders>
          </w:tcPr>
          <w:p w14:paraId="68F1BDF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1D1262C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6564849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5C40AC2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209" w:type="dxa"/>
            <w:tcBorders>
              <w:top w:val="single" w:sz="4" w:space="0" w:color="auto"/>
              <w:left w:val="single" w:sz="4" w:space="0" w:color="auto"/>
              <w:bottom w:val="single" w:sz="4" w:space="0" w:color="auto"/>
              <w:right w:val="single" w:sz="4" w:space="0" w:color="auto"/>
            </w:tcBorders>
          </w:tcPr>
          <w:p w14:paraId="3819B06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258 701</w:t>
            </w:r>
          </w:p>
        </w:tc>
      </w:tr>
      <w:tr w:rsidR="00D7274D" w:rsidRPr="0053788A" w14:paraId="350BE266" w14:textId="77777777" w:rsidTr="00A819BA">
        <w:trPr>
          <w:gridAfter w:val="1"/>
          <w:wAfter w:w="7" w:type="dxa"/>
          <w:trHeight w:val="109"/>
        </w:trPr>
        <w:tc>
          <w:tcPr>
            <w:tcW w:w="990" w:type="dxa"/>
            <w:vMerge/>
            <w:tcBorders>
              <w:left w:val="single" w:sz="4" w:space="0" w:color="auto"/>
              <w:right w:val="single" w:sz="4" w:space="0" w:color="auto"/>
            </w:tcBorders>
            <w:vAlign w:val="center"/>
          </w:tcPr>
          <w:p w14:paraId="5CA6E032" w14:textId="77777777" w:rsidR="00D7274D" w:rsidRPr="0053788A" w:rsidRDefault="00D7274D" w:rsidP="00A819BA">
            <w:pPr>
              <w:rPr>
                <w:sz w:val="18"/>
                <w:szCs w:val="18"/>
                <w:lang w:val="fr-CA"/>
              </w:rPr>
            </w:pPr>
          </w:p>
        </w:tc>
        <w:tc>
          <w:tcPr>
            <w:tcW w:w="1275" w:type="dxa"/>
            <w:vMerge w:val="restart"/>
            <w:tcBorders>
              <w:top w:val="single" w:sz="4" w:space="0" w:color="auto"/>
              <w:left w:val="single" w:sz="4" w:space="0" w:color="auto"/>
              <w:right w:val="single" w:sz="4" w:space="0" w:color="auto"/>
            </w:tcBorders>
            <w:vAlign w:val="center"/>
          </w:tcPr>
          <w:p w14:paraId="08F3D275" w14:textId="77777777" w:rsidR="00D7274D" w:rsidRPr="0053788A" w:rsidRDefault="00D7274D" w:rsidP="00A819BA">
            <w:pPr>
              <w:spacing w:afterLines="20" w:after="48"/>
              <w:ind w:left="-196" w:right="-224"/>
              <w:jc w:val="center"/>
              <w:rPr>
                <w:color w:val="000000" w:themeColor="text1"/>
                <w:sz w:val="18"/>
                <w:szCs w:val="18"/>
                <w:lang w:val="fr-CA"/>
              </w:rPr>
            </w:pPr>
            <w:r w:rsidRPr="0053788A">
              <w:rPr>
                <w:color w:val="000000" w:themeColor="text1"/>
                <w:sz w:val="18"/>
                <w:szCs w:val="18"/>
                <w:lang w:val="fr-CA"/>
              </w:rPr>
              <w:t>PNUE</w:t>
            </w:r>
          </w:p>
        </w:tc>
        <w:tc>
          <w:tcPr>
            <w:tcW w:w="1205" w:type="dxa"/>
            <w:tcBorders>
              <w:top w:val="single" w:sz="4" w:space="0" w:color="auto"/>
              <w:left w:val="single" w:sz="4" w:space="0" w:color="auto"/>
              <w:bottom w:val="single" w:sz="4" w:space="0" w:color="auto"/>
              <w:right w:val="single" w:sz="4" w:space="0" w:color="auto"/>
            </w:tcBorders>
          </w:tcPr>
          <w:p w14:paraId="0CDD8263"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4" w:space="0" w:color="auto"/>
              <w:left w:val="single" w:sz="4" w:space="0" w:color="auto"/>
              <w:bottom w:val="single" w:sz="4" w:space="0" w:color="auto"/>
              <w:right w:val="single" w:sz="4" w:space="0" w:color="auto"/>
            </w:tcBorders>
          </w:tcPr>
          <w:p w14:paraId="28DFC611"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230 000</w:t>
            </w:r>
          </w:p>
        </w:tc>
        <w:tc>
          <w:tcPr>
            <w:tcW w:w="1054" w:type="dxa"/>
            <w:tcBorders>
              <w:top w:val="single" w:sz="4" w:space="0" w:color="auto"/>
              <w:left w:val="single" w:sz="4" w:space="0" w:color="auto"/>
              <w:bottom w:val="single" w:sz="4" w:space="0" w:color="auto"/>
              <w:right w:val="single" w:sz="4" w:space="0" w:color="auto"/>
            </w:tcBorders>
          </w:tcPr>
          <w:p w14:paraId="2BBE333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3ABEE7C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279 500</w:t>
            </w:r>
          </w:p>
        </w:tc>
        <w:tc>
          <w:tcPr>
            <w:tcW w:w="1055" w:type="dxa"/>
            <w:tcBorders>
              <w:left w:val="single" w:sz="4" w:space="0" w:color="auto"/>
              <w:right w:val="single" w:sz="4" w:space="0" w:color="auto"/>
            </w:tcBorders>
          </w:tcPr>
          <w:p w14:paraId="48CE4BE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2D42C6D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260 000</w:t>
            </w:r>
          </w:p>
        </w:tc>
        <w:tc>
          <w:tcPr>
            <w:tcW w:w="1054" w:type="dxa"/>
            <w:tcBorders>
              <w:left w:val="single" w:sz="4" w:space="0" w:color="auto"/>
              <w:right w:val="single" w:sz="4" w:space="0" w:color="auto"/>
            </w:tcBorders>
          </w:tcPr>
          <w:p w14:paraId="75D4065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620433A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180 000</w:t>
            </w:r>
          </w:p>
        </w:tc>
        <w:tc>
          <w:tcPr>
            <w:tcW w:w="1055" w:type="dxa"/>
            <w:tcBorders>
              <w:left w:val="single" w:sz="4" w:space="0" w:color="auto"/>
              <w:right w:val="single" w:sz="4" w:space="0" w:color="auto"/>
            </w:tcBorders>
          </w:tcPr>
          <w:p w14:paraId="563FB8F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65A8716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105 500</w:t>
            </w:r>
          </w:p>
        </w:tc>
        <w:tc>
          <w:tcPr>
            <w:tcW w:w="1209" w:type="dxa"/>
            <w:tcBorders>
              <w:top w:val="single" w:sz="4" w:space="0" w:color="auto"/>
              <w:left w:val="single" w:sz="4" w:space="0" w:color="auto"/>
              <w:bottom w:val="single" w:sz="4" w:space="0" w:color="auto"/>
              <w:right w:val="single" w:sz="4" w:space="0" w:color="auto"/>
            </w:tcBorders>
          </w:tcPr>
          <w:p w14:paraId="0A13CF7F"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1 055 000</w:t>
            </w:r>
          </w:p>
        </w:tc>
      </w:tr>
      <w:tr w:rsidR="00D7274D" w:rsidRPr="0053788A" w14:paraId="4AD7C1DB" w14:textId="77777777" w:rsidTr="00A819BA">
        <w:trPr>
          <w:gridAfter w:val="1"/>
          <w:wAfter w:w="7" w:type="dxa"/>
          <w:trHeight w:val="109"/>
        </w:trPr>
        <w:tc>
          <w:tcPr>
            <w:tcW w:w="990" w:type="dxa"/>
            <w:vMerge/>
            <w:tcBorders>
              <w:left w:val="single" w:sz="4" w:space="0" w:color="auto"/>
              <w:right w:val="single" w:sz="4" w:space="0" w:color="auto"/>
            </w:tcBorders>
            <w:vAlign w:val="center"/>
          </w:tcPr>
          <w:p w14:paraId="23F943CA" w14:textId="77777777" w:rsidR="00D7274D" w:rsidRPr="0053788A" w:rsidRDefault="00D7274D" w:rsidP="00A819BA">
            <w:pPr>
              <w:rPr>
                <w:sz w:val="18"/>
                <w:szCs w:val="18"/>
                <w:lang w:val="fr-CA"/>
              </w:rPr>
            </w:pPr>
          </w:p>
        </w:tc>
        <w:tc>
          <w:tcPr>
            <w:tcW w:w="1275" w:type="dxa"/>
            <w:vMerge/>
            <w:tcBorders>
              <w:left w:val="single" w:sz="4" w:space="0" w:color="auto"/>
              <w:bottom w:val="single" w:sz="4" w:space="0" w:color="auto"/>
              <w:right w:val="single" w:sz="4" w:space="0" w:color="auto"/>
            </w:tcBorders>
            <w:vAlign w:val="center"/>
          </w:tcPr>
          <w:p w14:paraId="2CAA62F7" w14:textId="77777777" w:rsidR="00D7274D" w:rsidRPr="0053788A" w:rsidRDefault="00D7274D" w:rsidP="00A819BA">
            <w:pPr>
              <w:spacing w:afterLines="20" w:after="48"/>
              <w:ind w:left="-196" w:right="-224"/>
              <w:jc w:val="center"/>
              <w:rPr>
                <w:color w:val="000000" w:themeColor="text1"/>
                <w:sz w:val="18"/>
                <w:szCs w:val="18"/>
                <w:lang w:val="fr-CA"/>
              </w:rPr>
            </w:pPr>
          </w:p>
        </w:tc>
        <w:tc>
          <w:tcPr>
            <w:tcW w:w="1205" w:type="dxa"/>
            <w:tcBorders>
              <w:top w:val="single" w:sz="4" w:space="0" w:color="auto"/>
              <w:left w:val="single" w:sz="4" w:space="0" w:color="auto"/>
              <w:bottom w:val="single" w:sz="4" w:space="0" w:color="auto"/>
              <w:right w:val="single" w:sz="4" w:space="0" w:color="auto"/>
            </w:tcBorders>
          </w:tcPr>
          <w:p w14:paraId="1FA37B9E"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5DCA26B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27 480</w:t>
            </w:r>
          </w:p>
        </w:tc>
        <w:tc>
          <w:tcPr>
            <w:tcW w:w="1054" w:type="dxa"/>
            <w:tcBorders>
              <w:top w:val="single" w:sz="4" w:space="0" w:color="auto"/>
              <w:left w:val="single" w:sz="4" w:space="0" w:color="auto"/>
              <w:bottom w:val="single" w:sz="4" w:space="0" w:color="auto"/>
              <w:right w:val="single" w:sz="4" w:space="0" w:color="auto"/>
            </w:tcBorders>
          </w:tcPr>
          <w:p w14:paraId="2F3C8E9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41378C6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33 394</w:t>
            </w:r>
          </w:p>
        </w:tc>
        <w:tc>
          <w:tcPr>
            <w:tcW w:w="1055" w:type="dxa"/>
            <w:tcBorders>
              <w:left w:val="single" w:sz="4" w:space="0" w:color="auto"/>
              <w:right w:val="single" w:sz="4" w:space="0" w:color="auto"/>
            </w:tcBorders>
          </w:tcPr>
          <w:p w14:paraId="0B1218D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504EFC1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31 064</w:t>
            </w:r>
          </w:p>
        </w:tc>
        <w:tc>
          <w:tcPr>
            <w:tcW w:w="1054" w:type="dxa"/>
            <w:tcBorders>
              <w:left w:val="single" w:sz="4" w:space="0" w:color="auto"/>
              <w:right w:val="single" w:sz="4" w:space="0" w:color="auto"/>
            </w:tcBorders>
          </w:tcPr>
          <w:p w14:paraId="012ADDD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648D843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21 506</w:t>
            </w:r>
          </w:p>
        </w:tc>
        <w:tc>
          <w:tcPr>
            <w:tcW w:w="1055" w:type="dxa"/>
            <w:tcBorders>
              <w:left w:val="single" w:sz="4" w:space="0" w:color="auto"/>
              <w:right w:val="single" w:sz="4" w:space="0" w:color="auto"/>
            </w:tcBorders>
          </w:tcPr>
          <w:p w14:paraId="2416A05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1311941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12 605</w:t>
            </w:r>
          </w:p>
        </w:tc>
        <w:tc>
          <w:tcPr>
            <w:tcW w:w="1209" w:type="dxa"/>
            <w:tcBorders>
              <w:top w:val="single" w:sz="4" w:space="0" w:color="auto"/>
              <w:left w:val="single" w:sz="4" w:space="0" w:color="auto"/>
              <w:bottom w:val="single" w:sz="4" w:space="0" w:color="auto"/>
              <w:right w:val="single" w:sz="4" w:space="0" w:color="auto"/>
            </w:tcBorders>
          </w:tcPr>
          <w:p w14:paraId="246B7E44"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126 049</w:t>
            </w:r>
          </w:p>
        </w:tc>
      </w:tr>
      <w:tr w:rsidR="00D7274D" w:rsidRPr="0053788A" w14:paraId="0F5CFC3D" w14:textId="77777777" w:rsidTr="00A819BA">
        <w:trPr>
          <w:gridAfter w:val="1"/>
          <w:wAfter w:w="7" w:type="dxa"/>
          <w:trHeight w:val="109"/>
        </w:trPr>
        <w:tc>
          <w:tcPr>
            <w:tcW w:w="990" w:type="dxa"/>
            <w:vMerge/>
            <w:tcBorders>
              <w:left w:val="single" w:sz="4" w:space="0" w:color="auto"/>
              <w:right w:val="single" w:sz="4" w:space="0" w:color="auto"/>
            </w:tcBorders>
            <w:vAlign w:val="center"/>
          </w:tcPr>
          <w:p w14:paraId="5234CF84" w14:textId="77777777" w:rsidR="00D7274D" w:rsidRPr="0053788A" w:rsidRDefault="00D7274D" w:rsidP="00A819BA">
            <w:pPr>
              <w:rPr>
                <w:sz w:val="18"/>
                <w:szCs w:val="18"/>
                <w:lang w:val="fr-CA"/>
              </w:rPr>
            </w:pPr>
          </w:p>
        </w:tc>
        <w:tc>
          <w:tcPr>
            <w:tcW w:w="1275" w:type="dxa"/>
            <w:vMerge w:val="restart"/>
            <w:tcBorders>
              <w:top w:val="single" w:sz="4" w:space="0" w:color="auto"/>
              <w:left w:val="single" w:sz="4" w:space="0" w:color="auto"/>
              <w:right w:val="single" w:sz="4" w:space="0" w:color="auto"/>
            </w:tcBorders>
            <w:vAlign w:val="center"/>
          </w:tcPr>
          <w:p w14:paraId="4F09D671" w14:textId="77777777" w:rsidR="00D7274D" w:rsidRPr="0053788A" w:rsidRDefault="00D7274D" w:rsidP="00A819BA">
            <w:pPr>
              <w:spacing w:afterLines="20" w:after="48"/>
              <w:ind w:left="-196" w:right="-224"/>
              <w:jc w:val="center"/>
              <w:rPr>
                <w:color w:val="000000" w:themeColor="text1"/>
                <w:sz w:val="18"/>
                <w:szCs w:val="18"/>
                <w:lang w:val="fr-CA"/>
              </w:rPr>
            </w:pPr>
            <w:r w:rsidRPr="0053788A">
              <w:rPr>
                <w:color w:val="000000" w:themeColor="text1"/>
                <w:sz w:val="18"/>
                <w:szCs w:val="18"/>
                <w:lang w:val="fr-CA"/>
              </w:rPr>
              <w:t>Allemagne</w:t>
            </w:r>
          </w:p>
        </w:tc>
        <w:tc>
          <w:tcPr>
            <w:tcW w:w="1205" w:type="dxa"/>
            <w:tcBorders>
              <w:top w:val="single" w:sz="4" w:space="0" w:color="auto"/>
              <w:left w:val="single" w:sz="4" w:space="0" w:color="auto"/>
              <w:bottom w:val="single" w:sz="4" w:space="0" w:color="auto"/>
              <w:right w:val="single" w:sz="4" w:space="0" w:color="auto"/>
            </w:tcBorders>
          </w:tcPr>
          <w:p w14:paraId="47747E93"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4" w:space="0" w:color="auto"/>
              <w:left w:val="single" w:sz="4" w:space="0" w:color="auto"/>
              <w:bottom w:val="single" w:sz="4" w:space="0" w:color="auto"/>
              <w:right w:val="single" w:sz="4" w:space="0" w:color="auto"/>
            </w:tcBorders>
          </w:tcPr>
          <w:p w14:paraId="5B2898D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3F7CE00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34AB378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207 300</w:t>
            </w:r>
          </w:p>
        </w:tc>
        <w:tc>
          <w:tcPr>
            <w:tcW w:w="1055" w:type="dxa"/>
            <w:tcBorders>
              <w:left w:val="single" w:sz="4" w:space="0" w:color="auto"/>
              <w:right w:val="single" w:sz="4" w:space="0" w:color="auto"/>
            </w:tcBorders>
          </w:tcPr>
          <w:p w14:paraId="277EC8E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45ED437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3A42235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16539FA6"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2120564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right w:val="single" w:sz="4" w:space="0" w:color="auto"/>
            </w:tcBorders>
          </w:tcPr>
          <w:p w14:paraId="7099E93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209" w:type="dxa"/>
            <w:tcBorders>
              <w:top w:val="single" w:sz="4" w:space="0" w:color="auto"/>
              <w:left w:val="single" w:sz="4" w:space="0" w:color="auto"/>
              <w:bottom w:val="single" w:sz="4" w:space="0" w:color="auto"/>
              <w:right w:val="single" w:sz="4" w:space="0" w:color="auto"/>
            </w:tcBorders>
          </w:tcPr>
          <w:p w14:paraId="5B9572A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207 300</w:t>
            </w:r>
          </w:p>
        </w:tc>
      </w:tr>
      <w:tr w:rsidR="00D7274D" w:rsidRPr="0053788A" w14:paraId="56C055B0" w14:textId="77777777" w:rsidTr="00A819BA">
        <w:trPr>
          <w:gridAfter w:val="1"/>
          <w:wAfter w:w="7" w:type="dxa"/>
          <w:trHeight w:val="109"/>
        </w:trPr>
        <w:tc>
          <w:tcPr>
            <w:tcW w:w="990" w:type="dxa"/>
            <w:vMerge/>
            <w:tcBorders>
              <w:left w:val="single" w:sz="4" w:space="0" w:color="auto"/>
              <w:bottom w:val="single" w:sz="4" w:space="0" w:color="auto"/>
              <w:right w:val="single" w:sz="4" w:space="0" w:color="auto"/>
            </w:tcBorders>
            <w:vAlign w:val="center"/>
          </w:tcPr>
          <w:p w14:paraId="7D457C22" w14:textId="77777777" w:rsidR="00D7274D" w:rsidRPr="0053788A" w:rsidRDefault="00D7274D" w:rsidP="00A819BA">
            <w:pPr>
              <w:rPr>
                <w:sz w:val="18"/>
                <w:szCs w:val="18"/>
                <w:lang w:val="fr-CA"/>
              </w:rPr>
            </w:pPr>
          </w:p>
        </w:tc>
        <w:tc>
          <w:tcPr>
            <w:tcW w:w="1275" w:type="dxa"/>
            <w:vMerge/>
            <w:tcBorders>
              <w:left w:val="single" w:sz="4" w:space="0" w:color="auto"/>
              <w:bottom w:val="single" w:sz="4" w:space="0" w:color="auto"/>
              <w:right w:val="single" w:sz="4" w:space="0" w:color="auto"/>
            </w:tcBorders>
          </w:tcPr>
          <w:p w14:paraId="6DB82B98" w14:textId="77777777" w:rsidR="00D7274D" w:rsidRPr="0053788A" w:rsidRDefault="00D7274D" w:rsidP="00A819BA">
            <w:pPr>
              <w:rPr>
                <w:sz w:val="18"/>
                <w:szCs w:val="18"/>
                <w:lang w:val="fr-CA"/>
              </w:rPr>
            </w:pPr>
          </w:p>
        </w:tc>
        <w:tc>
          <w:tcPr>
            <w:tcW w:w="1205" w:type="dxa"/>
            <w:tcBorders>
              <w:top w:val="single" w:sz="4" w:space="0" w:color="auto"/>
              <w:left w:val="single" w:sz="4" w:space="0" w:color="auto"/>
              <w:bottom w:val="single" w:sz="4" w:space="0" w:color="auto"/>
              <w:right w:val="single" w:sz="4" w:space="0" w:color="auto"/>
            </w:tcBorders>
          </w:tcPr>
          <w:p w14:paraId="4D6D612D"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7835D80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44AD9F32"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53C11768"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26 949</w:t>
            </w:r>
          </w:p>
        </w:tc>
        <w:tc>
          <w:tcPr>
            <w:tcW w:w="1055" w:type="dxa"/>
            <w:tcBorders>
              <w:left w:val="single" w:sz="4" w:space="0" w:color="auto"/>
              <w:bottom w:val="single" w:sz="4" w:space="0" w:color="auto"/>
              <w:right w:val="single" w:sz="4" w:space="0" w:color="auto"/>
            </w:tcBorders>
          </w:tcPr>
          <w:p w14:paraId="31ABCD3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bottom w:val="single" w:sz="4" w:space="0" w:color="auto"/>
              <w:right w:val="single" w:sz="4" w:space="0" w:color="auto"/>
            </w:tcBorders>
          </w:tcPr>
          <w:p w14:paraId="26EDA2E9"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bottom w:val="single" w:sz="4" w:space="0" w:color="auto"/>
              <w:right w:val="single" w:sz="4" w:space="0" w:color="auto"/>
            </w:tcBorders>
          </w:tcPr>
          <w:p w14:paraId="058F80E4"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bottom w:val="single" w:sz="4" w:space="0" w:color="auto"/>
              <w:right w:val="single" w:sz="4" w:space="0" w:color="auto"/>
            </w:tcBorders>
          </w:tcPr>
          <w:p w14:paraId="6D505FCD"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bottom w:val="single" w:sz="4" w:space="0" w:color="auto"/>
              <w:right w:val="single" w:sz="4" w:space="0" w:color="auto"/>
            </w:tcBorders>
          </w:tcPr>
          <w:p w14:paraId="3F78256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5" w:type="dxa"/>
            <w:tcBorders>
              <w:left w:val="single" w:sz="4" w:space="0" w:color="auto"/>
              <w:bottom w:val="single" w:sz="4" w:space="0" w:color="auto"/>
              <w:right w:val="single" w:sz="4" w:space="0" w:color="auto"/>
            </w:tcBorders>
          </w:tcPr>
          <w:p w14:paraId="7F407413"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209" w:type="dxa"/>
            <w:tcBorders>
              <w:top w:val="single" w:sz="4" w:space="0" w:color="auto"/>
              <w:left w:val="single" w:sz="4" w:space="0" w:color="auto"/>
              <w:bottom w:val="single" w:sz="4" w:space="0" w:color="auto"/>
              <w:right w:val="single" w:sz="4" w:space="0" w:color="auto"/>
            </w:tcBorders>
          </w:tcPr>
          <w:p w14:paraId="66B206EB"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26 949</w:t>
            </w:r>
          </w:p>
        </w:tc>
      </w:tr>
      <w:tr w:rsidR="00D7274D" w:rsidRPr="0053788A" w14:paraId="0B3BEA75" w14:textId="77777777" w:rsidTr="00A819BA">
        <w:trPr>
          <w:gridAfter w:val="1"/>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BA4257E" w14:textId="77777777" w:rsidR="00D7274D" w:rsidRPr="0053788A" w:rsidRDefault="00D7274D" w:rsidP="00A819BA">
            <w:pPr>
              <w:spacing w:afterLines="20" w:after="48"/>
              <w:jc w:val="left"/>
              <w:rPr>
                <w:sz w:val="18"/>
                <w:szCs w:val="18"/>
                <w:lang w:val="fr-CA"/>
              </w:rPr>
            </w:pPr>
            <w:r w:rsidRPr="0053788A">
              <w:rPr>
                <w:sz w:val="18"/>
                <w:szCs w:val="18"/>
                <w:lang w:val="fr-CA"/>
              </w:rPr>
              <w:t>Financement approuvé par ExCom ($ US)</w:t>
            </w:r>
          </w:p>
        </w:tc>
        <w:tc>
          <w:tcPr>
            <w:tcW w:w="1205" w:type="dxa"/>
            <w:tcBorders>
              <w:top w:val="single" w:sz="4" w:space="0" w:color="auto"/>
              <w:left w:val="single" w:sz="4" w:space="0" w:color="auto"/>
              <w:bottom w:val="single" w:sz="4" w:space="0" w:color="auto"/>
              <w:right w:val="single" w:sz="4" w:space="0" w:color="auto"/>
            </w:tcBorders>
            <w:hideMark/>
          </w:tcPr>
          <w:p w14:paraId="533F2378"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4" w:space="0" w:color="auto"/>
              <w:left w:val="single" w:sz="4" w:space="0" w:color="auto"/>
              <w:bottom w:val="single" w:sz="4" w:space="0" w:color="auto"/>
              <w:right w:val="single" w:sz="4" w:space="0" w:color="auto"/>
            </w:tcBorders>
          </w:tcPr>
          <w:p w14:paraId="3840A47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4 628 993</w:t>
            </w:r>
          </w:p>
        </w:tc>
        <w:tc>
          <w:tcPr>
            <w:tcW w:w="1054" w:type="dxa"/>
            <w:tcBorders>
              <w:top w:val="single" w:sz="4" w:space="0" w:color="auto"/>
              <w:left w:val="single" w:sz="4" w:space="0" w:color="auto"/>
              <w:bottom w:val="single" w:sz="4" w:space="0" w:color="auto"/>
              <w:right w:val="single" w:sz="4" w:space="0" w:color="auto"/>
            </w:tcBorders>
          </w:tcPr>
          <w:p w14:paraId="22F3067C"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604C89ED"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6 991 764</w:t>
            </w:r>
          </w:p>
        </w:tc>
        <w:tc>
          <w:tcPr>
            <w:tcW w:w="1055" w:type="dxa"/>
            <w:tcBorders>
              <w:top w:val="single" w:sz="4" w:space="0" w:color="auto"/>
              <w:left w:val="single" w:sz="4" w:space="0" w:color="auto"/>
              <w:right w:val="single" w:sz="4" w:space="0" w:color="auto"/>
            </w:tcBorders>
          </w:tcPr>
          <w:p w14:paraId="735442D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right w:val="single" w:sz="4" w:space="0" w:color="auto"/>
            </w:tcBorders>
          </w:tcPr>
          <w:p w14:paraId="0295ABC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5 740 816</w:t>
            </w:r>
          </w:p>
        </w:tc>
        <w:tc>
          <w:tcPr>
            <w:tcW w:w="1054" w:type="dxa"/>
            <w:tcBorders>
              <w:top w:val="single" w:sz="4" w:space="0" w:color="auto"/>
              <w:left w:val="single" w:sz="4" w:space="0" w:color="auto"/>
              <w:right w:val="single" w:sz="4" w:space="0" w:color="auto"/>
            </w:tcBorders>
          </w:tcPr>
          <w:p w14:paraId="42EB60BC" w14:textId="77777777" w:rsidR="00D7274D" w:rsidRPr="0053788A" w:rsidRDefault="00D7274D" w:rsidP="00A819BA">
            <w:pPr>
              <w:spacing w:afterLines="20" w:after="48"/>
              <w:jc w:val="right"/>
              <w:rPr>
                <w:color w:val="000000"/>
                <w:sz w:val="18"/>
                <w:szCs w:val="18"/>
                <w:lang w:val="fr-CA"/>
              </w:rPr>
            </w:pPr>
          </w:p>
        </w:tc>
        <w:tc>
          <w:tcPr>
            <w:tcW w:w="1054" w:type="dxa"/>
            <w:tcBorders>
              <w:top w:val="single" w:sz="4" w:space="0" w:color="auto"/>
              <w:left w:val="single" w:sz="4" w:space="0" w:color="auto"/>
              <w:right w:val="single" w:sz="4" w:space="0" w:color="auto"/>
            </w:tcBorders>
          </w:tcPr>
          <w:p w14:paraId="5AEAE0AB" w14:textId="77777777" w:rsidR="00D7274D" w:rsidRPr="0053788A" w:rsidRDefault="00D7274D" w:rsidP="00A819BA">
            <w:pPr>
              <w:spacing w:afterLines="20" w:after="48"/>
              <w:jc w:val="right"/>
              <w:rPr>
                <w:color w:val="000000"/>
                <w:sz w:val="18"/>
                <w:szCs w:val="18"/>
                <w:lang w:val="fr-CA"/>
              </w:rPr>
            </w:pPr>
          </w:p>
        </w:tc>
        <w:tc>
          <w:tcPr>
            <w:tcW w:w="1055" w:type="dxa"/>
            <w:tcBorders>
              <w:top w:val="single" w:sz="4" w:space="0" w:color="auto"/>
              <w:left w:val="single" w:sz="4" w:space="0" w:color="auto"/>
              <w:right w:val="single" w:sz="4" w:space="0" w:color="auto"/>
            </w:tcBorders>
          </w:tcPr>
          <w:p w14:paraId="7FB9DED4" w14:textId="77777777" w:rsidR="00D7274D" w:rsidRPr="0053788A" w:rsidRDefault="00D7274D" w:rsidP="00A819BA">
            <w:pPr>
              <w:spacing w:afterLines="20" w:after="48"/>
              <w:jc w:val="right"/>
              <w:rPr>
                <w:color w:val="000000"/>
                <w:sz w:val="18"/>
                <w:szCs w:val="18"/>
                <w:lang w:val="fr-CA"/>
              </w:rPr>
            </w:pPr>
          </w:p>
        </w:tc>
        <w:tc>
          <w:tcPr>
            <w:tcW w:w="1055" w:type="dxa"/>
            <w:tcBorders>
              <w:top w:val="single" w:sz="4" w:space="0" w:color="auto"/>
              <w:left w:val="single" w:sz="4" w:space="0" w:color="auto"/>
              <w:right w:val="single" w:sz="4" w:space="0" w:color="auto"/>
            </w:tcBorders>
          </w:tcPr>
          <w:p w14:paraId="18A65BA3" w14:textId="77777777" w:rsidR="00D7274D" w:rsidRPr="0053788A" w:rsidRDefault="00D7274D" w:rsidP="00A819BA">
            <w:pPr>
              <w:spacing w:afterLines="20" w:after="48"/>
              <w:jc w:val="right"/>
              <w:rPr>
                <w:color w:val="000000"/>
                <w:sz w:val="18"/>
                <w:szCs w:val="18"/>
                <w:lang w:val="fr-CA"/>
              </w:rPr>
            </w:pPr>
          </w:p>
        </w:tc>
        <w:tc>
          <w:tcPr>
            <w:tcW w:w="1209" w:type="dxa"/>
            <w:tcBorders>
              <w:top w:val="single" w:sz="4" w:space="0" w:color="auto"/>
              <w:left w:val="single" w:sz="4" w:space="0" w:color="auto"/>
              <w:bottom w:val="single" w:sz="4" w:space="0" w:color="auto"/>
              <w:right w:val="single" w:sz="4" w:space="0" w:color="auto"/>
            </w:tcBorders>
          </w:tcPr>
          <w:p w14:paraId="41162FF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17 361 573</w:t>
            </w:r>
          </w:p>
        </w:tc>
      </w:tr>
      <w:tr w:rsidR="00D7274D" w:rsidRPr="0053788A" w14:paraId="59B574E1" w14:textId="77777777" w:rsidTr="00A819BA">
        <w:trPr>
          <w:gridAfter w:val="1"/>
          <w:wAfter w:w="7" w:type="dxa"/>
          <w:trHeight w:val="329"/>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149E536A" w14:textId="77777777" w:rsidR="00D7274D" w:rsidRPr="0053788A" w:rsidRDefault="00D7274D" w:rsidP="00A819BA">
            <w:pPr>
              <w:rPr>
                <w:sz w:val="18"/>
                <w:szCs w:val="18"/>
                <w:lang w:val="fr-CA"/>
              </w:rPr>
            </w:pPr>
          </w:p>
        </w:tc>
        <w:tc>
          <w:tcPr>
            <w:tcW w:w="1205" w:type="dxa"/>
            <w:tcBorders>
              <w:top w:val="single" w:sz="4" w:space="0" w:color="auto"/>
              <w:left w:val="single" w:sz="4" w:space="0" w:color="auto"/>
              <w:bottom w:val="single" w:sz="4" w:space="0" w:color="auto"/>
              <w:right w:val="single" w:sz="4" w:space="0" w:color="auto"/>
            </w:tcBorders>
            <w:hideMark/>
          </w:tcPr>
          <w:p w14:paraId="18F2B2DF"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31C4D2A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335 410</w:t>
            </w:r>
          </w:p>
        </w:tc>
        <w:tc>
          <w:tcPr>
            <w:tcW w:w="1054" w:type="dxa"/>
            <w:tcBorders>
              <w:top w:val="single" w:sz="4" w:space="0" w:color="auto"/>
              <w:left w:val="single" w:sz="4" w:space="0" w:color="auto"/>
              <w:bottom w:val="single" w:sz="4" w:space="0" w:color="auto"/>
              <w:right w:val="single" w:sz="4" w:space="0" w:color="auto"/>
            </w:tcBorders>
          </w:tcPr>
          <w:p w14:paraId="66D3237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top w:val="single" w:sz="4" w:space="0" w:color="auto"/>
              <w:left w:val="single" w:sz="4" w:space="0" w:color="auto"/>
              <w:bottom w:val="single" w:sz="4" w:space="0" w:color="auto"/>
              <w:right w:val="single" w:sz="4" w:space="0" w:color="auto"/>
            </w:tcBorders>
          </w:tcPr>
          <w:p w14:paraId="4D058126"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515 691</w:t>
            </w:r>
          </w:p>
        </w:tc>
        <w:tc>
          <w:tcPr>
            <w:tcW w:w="1055" w:type="dxa"/>
            <w:tcBorders>
              <w:left w:val="single" w:sz="4" w:space="0" w:color="auto"/>
              <w:right w:val="single" w:sz="4" w:space="0" w:color="auto"/>
            </w:tcBorders>
          </w:tcPr>
          <w:p w14:paraId="6738699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0</w:t>
            </w:r>
          </w:p>
        </w:tc>
        <w:tc>
          <w:tcPr>
            <w:tcW w:w="1054" w:type="dxa"/>
            <w:tcBorders>
              <w:left w:val="single" w:sz="4" w:space="0" w:color="auto"/>
              <w:right w:val="single" w:sz="4" w:space="0" w:color="auto"/>
            </w:tcBorders>
          </w:tcPr>
          <w:p w14:paraId="7A38B1EE"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414 721</w:t>
            </w:r>
          </w:p>
        </w:tc>
        <w:tc>
          <w:tcPr>
            <w:tcW w:w="1054" w:type="dxa"/>
            <w:tcBorders>
              <w:left w:val="single" w:sz="4" w:space="0" w:color="auto"/>
              <w:right w:val="single" w:sz="4" w:space="0" w:color="auto"/>
            </w:tcBorders>
          </w:tcPr>
          <w:p w14:paraId="6C0EE800"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12E7419D"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4CCCD005"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68551B31" w14:textId="77777777" w:rsidR="00D7274D" w:rsidRPr="0053788A" w:rsidRDefault="00D7274D" w:rsidP="00A819BA">
            <w:pPr>
              <w:spacing w:afterLines="20" w:after="48"/>
              <w:jc w:val="right"/>
              <w:rPr>
                <w:color w:val="000000"/>
                <w:sz w:val="18"/>
                <w:szCs w:val="18"/>
                <w:lang w:val="fr-CA"/>
              </w:rPr>
            </w:pPr>
          </w:p>
        </w:tc>
        <w:tc>
          <w:tcPr>
            <w:tcW w:w="1209" w:type="dxa"/>
            <w:tcBorders>
              <w:top w:val="single" w:sz="4" w:space="0" w:color="auto"/>
              <w:left w:val="single" w:sz="4" w:space="0" w:color="auto"/>
              <w:bottom w:val="single" w:sz="4" w:space="0" w:color="auto"/>
              <w:right w:val="single" w:sz="4" w:space="0" w:color="auto"/>
            </w:tcBorders>
          </w:tcPr>
          <w:p w14:paraId="24011CAA"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1 265 822</w:t>
            </w:r>
          </w:p>
        </w:tc>
      </w:tr>
      <w:tr w:rsidR="00D7274D" w:rsidRPr="0053788A" w14:paraId="3FF90A4E" w14:textId="77777777" w:rsidTr="00A819BA">
        <w:trPr>
          <w:gridAfter w:val="1"/>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151D4C0" w14:textId="77777777" w:rsidR="00D7274D" w:rsidRPr="0053788A" w:rsidRDefault="00D7274D" w:rsidP="00A819BA">
            <w:pPr>
              <w:spacing w:afterLines="20" w:after="48"/>
              <w:jc w:val="left"/>
              <w:rPr>
                <w:sz w:val="18"/>
                <w:szCs w:val="18"/>
                <w:lang w:val="fr-CA"/>
              </w:rPr>
            </w:pPr>
            <w:r w:rsidRPr="0053788A">
              <w:rPr>
                <w:sz w:val="18"/>
                <w:szCs w:val="18"/>
                <w:lang w:val="fr-CA"/>
              </w:rPr>
              <w:t>Total des fonds recommandés aux fins d’approbation lors de la présente réunion ($ US)</w:t>
            </w:r>
          </w:p>
        </w:tc>
        <w:tc>
          <w:tcPr>
            <w:tcW w:w="1205" w:type="dxa"/>
            <w:tcBorders>
              <w:top w:val="single" w:sz="4" w:space="0" w:color="auto"/>
              <w:left w:val="single" w:sz="4" w:space="0" w:color="auto"/>
              <w:bottom w:val="single" w:sz="4" w:space="0" w:color="auto"/>
              <w:right w:val="single" w:sz="4" w:space="0" w:color="auto"/>
            </w:tcBorders>
            <w:vAlign w:val="center"/>
            <w:hideMark/>
          </w:tcPr>
          <w:p w14:paraId="5B5B8AA3" w14:textId="77777777" w:rsidR="00D7274D" w:rsidRPr="0053788A" w:rsidRDefault="00D7274D" w:rsidP="00A819BA">
            <w:pPr>
              <w:spacing w:afterLines="20" w:after="48"/>
              <w:jc w:val="left"/>
              <w:rPr>
                <w:sz w:val="18"/>
                <w:szCs w:val="18"/>
                <w:lang w:val="fr-CA"/>
              </w:rPr>
            </w:pPr>
            <w:r w:rsidRPr="0053788A">
              <w:rPr>
                <w:sz w:val="18"/>
                <w:szCs w:val="18"/>
                <w:lang w:val="fr-CA"/>
              </w:rPr>
              <w:t>Coûts de projet</w:t>
            </w:r>
          </w:p>
        </w:tc>
        <w:tc>
          <w:tcPr>
            <w:tcW w:w="1054" w:type="dxa"/>
            <w:tcBorders>
              <w:top w:val="single" w:sz="4" w:space="0" w:color="auto"/>
              <w:left w:val="single" w:sz="4" w:space="0" w:color="auto"/>
              <w:bottom w:val="single" w:sz="4" w:space="0" w:color="auto"/>
              <w:right w:val="single" w:sz="4" w:space="0" w:color="auto"/>
            </w:tcBorders>
          </w:tcPr>
          <w:p w14:paraId="61E27497" w14:textId="77777777" w:rsidR="00D7274D" w:rsidRPr="0053788A" w:rsidRDefault="00D7274D" w:rsidP="00A819BA">
            <w:pPr>
              <w:spacing w:afterLines="20" w:after="48"/>
              <w:jc w:val="right"/>
              <w:rPr>
                <w:color w:val="000000"/>
                <w:sz w:val="18"/>
                <w:szCs w:val="18"/>
                <w:lang w:val="fr-CA"/>
              </w:rPr>
            </w:pPr>
          </w:p>
        </w:tc>
        <w:tc>
          <w:tcPr>
            <w:tcW w:w="1054" w:type="dxa"/>
            <w:tcBorders>
              <w:top w:val="single" w:sz="4" w:space="0" w:color="auto"/>
              <w:left w:val="single" w:sz="4" w:space="0" w:color="auto"/>
              <w:bottom w:val="single" w:sz="4" w:space="0" w:color="auto"/>
              <w:right w:val="single" w:sz="4" w:space="0" w:color="auto"/>
            </w:tcBorders>
          </w:tcPr>
          <w:p w14:paraId="479FBBD7" w14:textId="77777777" w:rsidR="00D7274D" w:rsidRPr="0053788A" w:rsidRDefault="00D7274D" w:rsidP="00A819BA">
            <w:pPr>
              <w:spacing w:afterLines="20" w:after="48"/>
              <w:jc w:val="right"/>
              <w:rPr>
                <w:color w:val="000000"/>
                <w:sz w:val="18"/>
                <w:szCs w:val="18"/>
                <w:lang w:val="fr-CA"/>
              </w:rPr>
            </w:pPr>
          </w:p>
        </w:tc>
        <w:tc>
          <w:tcPr>
            <w:tcW w:w="1054" w:type="dxa"/>
            <w:tcBorders>
              <w:top w:val="single" w:sz="4" w:space="0" w:color="auto"/>
              <w:left w:val="single" w:sz="4" w:space="0" w:color="auto"/>
              <w:bottom w:val="single" w:sz="4" w:space="0" w:color="auto"/>
              <w:right w:val="single" w:sz="4" w:space="0" w:color="auto"/>
            </w:tcBorders>
          </w:tcPr>
          <w:p w14:paraId="55F61207"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5C1E7819"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17F243F5"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4425BE8F"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770C4265"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2C5C23B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2 480 298</w:t>
            </w:r>
            <w:r w:rsidRPr="0053788A">
              <w:rPr>
                <w:color w:val="000000"/>
                <w:sz w:val="18"/>
                <w:szCs w:val="18"/>
                <w:vertAlign w:val="superscript"/>
                <w:lang w:val="fr-CA"/>
              </w:rPr>
              <w:t>**</w:t>
            </w:r>
          </w:p>
        </w:tc>
        <w:tc>
          <w:tcPr>
            <w:tcW w:w="1055" w:type="dxa"/>
            <w:tcBorders>
              <w:left w:val="single" w:sz="4" w:space="0" w:color="auto"/>
              <w:right w:val="single" w:sz="4" w:space="0" w:color="auto"/>
            </w:tcBorders>
          </w:tcPr>
          <w:p w14:paraId="65D2E33E" w14:textId="77777777" w:rsidR="00D7274D" w:rsidRPr="0053788A" w:rsidRDefault="00D7274D" w:rsidP="00A819BA">
            <w:pPr>
              <w:spacing w:afterLines="20" w:after="48"/>
              <w:jc w:val="right"/>
              <w:rPr>
                <w:color w:val="000000"/>
                <w:sz w:val="18"/>
                <w:szCs w:val="18"/>
                <w:lang w:val="fr-CA"/>
              </w:rPr>
            </w:pPr>
          </w:p>
        </w:tc>
        <w:tc>
          <w:tcPr>
            <w:tcW w:w="1209" w:type="dxa"/>
            <w:tcBorders>
              <w:top w:val="single" w:sz="4" w:space="0" w:color="auto"/>
              <w:left w:val="single" w:sz="4" w:space="0" w:color="auto"/>
              <w:bottom w:val="single" w:sz="4" w:space="0" w:color="auto"/>
              <w:right w:val="single" w:sz="4" w:space="0" w:color="auto"/>
            </w:tcBorders>
          </w:tcPr>
          <w:p w14:paraId="6664B177"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2 480 298</w:t>
            </w:r>
            <w:r w:rsidRPr="0053788A">
              <w:rPr>
                <w:color w:val="000000"/>
                <w:sz w:val="18"/>
                <w:szCs w:val="18"/>
                <w:vertAlign w:val="superscript"/>
                <w:lang w:val="fr-CA"/>
              </w:rPr>
              <w:t>**</w:t>
            </w:r>
          </w:p>
        </w:tc>
      </w:tr>
      <w:tr w:rsidR="00D7274D" w:rsidRPr="0053788A" w14:paraId="38428F49" w14:textId="77777777" w:rsidTr="00A819BA">
        <w:trPr>
          <w:gridAfter w:val="1"/>
          <w:wAfter w:w="7" w:type="dxa"/>
          <w:trHeight w:val="330"/>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500D37A3" w14:textId="77777777" w:rsidR="00D7274D" w:rsidRPr="0053788A" w:rsidRDefault="00D7274D" w:rsidP="00A819BA">
            <w:pPr>
              <w:rPr>
                <w:sz w:val="18"/>
                <w:szCs w:val="18"/>
                <w:lang w:val="fr-CA"/>
              </w:rPr>
            </w:pPr>
          </w:p>
        </w:tc>
        <w:tc>
          <w:tcPr>
            <w:tcW w:w="1205" w:type="dxa"/>
            <w:tcBorders>
              <w:top w:val="single" w:sz="4" w:space="0" w:color="auto"/>
              <w:left w:val="single" w:sz="4" w:space="0" w:color="auto"/>
              <w:bottom w:val="single" w:sz="4" w:space="0" w:color="auto"/>
              <w:right w:val="single" w:sz="4" w:space="0" w:color="auto"/>
            </w:tcBorders>
            <w:vAlign w:val="center"/>
            <w:hideMark/>
          </w:tcPr>
          <w:p w14:paraId="261C583C" w14:textId="77777777" w:rsidR="00D7274D" w:rsidRPr="0053788A" w:rsidRDefault="00D7274D" w:rsidP="00A819BA">
            <w:pPr>
              <w:spacing w:afterLines="20" w:after="48"/>
              <w:jc w:val="left"/>
              <w:rPr>
                <w:sz w:val="18"/>
                <w:szCs w:val="18"/>
                <w:lang w:val="fr-CA"/>
              </w:rPr>
            </w:pPr>
            <w:r w:rsidRPr="0053788A">
              <w:rPr>
                <w:sz w:val="18"/>
                <w:szCs w:val="18"/>
                <w:lang w:val="fr-CA"/>
              </w:rPr>
              <w:t>Coûts d’appui</w:t>
            </w:r>
          </w:p>
        </w:tc>
        <w:tc>
          <w:tcPr>
            <w:tcW w:w="1054" w:type="dxa"/>
            <w:tcBorders>
              <w:top w:val="single" w:sz="4" w:space="0" w:color="auto"/>
              <w:left w:val="single" w:sz="4" w:space="0" w:color="auto"/>
              <w:bottom w:val="single" w:sz="4" w:space="0" w:color="auto"/>
              <w:right w:val="single" w:sz="4" w:space="0" w:color="auto"/>
            </w:tcBorders>
          </w:tcPr>
          <w:p w14:paraId="2871BE7B" w14:textId="77777777" w:rsidR="00D7274D" w:rsidRPr="0053788A" w:rsidRDefault="00D7274D" w:rsidP="00A819BA">
            <w:pPr>
              <w:spacing w:afterLines="20" w:after="48"/>
              <w:jc w:val="right"/>
              <w:rPr>
                <w:color w:val="000000"/>
                <w:sz w:val="18"/>
                <w:szCs w:val="18"/>
                <w:lang w:val="fr-CA"/>
              </w:rPr>
            </w:pPr>
          </w:p>
        </w:tc>
        <w:tc>
          <w:tcPr>
            <w:tcW w:w="1054" w:type="dxa"/>
            <w:tcBorders>
              <w:top w:val="single" w:sz="4" w:space="0" w:color="auto"/>
              <w:left w:val="single" w:sz="4" w:space="0" w:color="auto"/>
              <w:bottom w:val="single" w:sz="4" w:space="0" w:color="auto"/>
              <w:right w:val="single" w:sz="4" w:space="0" w:color="auto"/>
            </w:tcBorders>
          </w:tcPr>
          <w:p w14:paraId="2EA52F81" w14:textId="77777777" w:rsidR="00D7274D" w:rsidRPr="0053788A" w:rsidRDefault="00D7274D" w:rsidP="00A819BA">
            <w:pPr>
              <w:spacing w:afterLines="20" w:after="48"/>
              <w:jc w:val="right"/>
              <w:rPr>
                <w:color w:val="000000"/>
                <w:sz w:val="18"/>
                <w:szCs w:val="18"/>
                <w:lang w:val="fr-CA"/>
              </w:rPr>
            </w:pPr>
          </w:p>
        </w:tc>
        <w:tc>
          <w:tcPr>
            <w:tcW w:w="1054" w:type="dxa"/>
            <w:tcBorders>
              <w:top w:val="single" w:sz="4" w:space="0" w:color="auto"/>
              <w:left w:val="single" w:sz="4" w:space="0" w:color="auto"/>
              <w:bottom w:val="single" w:sz="4" w:space="0" w:color="auto"/>
              <w:right w:val="single" w:sz="4" w:space="0" w:color="auto"/>
            </w:tcBorders>
          </w:tcPr>
          <w:p w14:paraId="121C31E5"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5EB2E359"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0FC8C046"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23850956" w14:textId="77777777" w:rsidR="00D7274D" w:rsidRPr="0053788A" w:rsidRDefault="00D7274D" w:rsidP="00A819BA">
            <w:pPr>
              <w:spacing w:afterLines="20" w:after="48"/>
              <w:jc w:val="right"/>
              <w:rPr>
                <w:color w:val="000000"/>
                <w:sz w:val="18"/>
                <w:szCs w:val="18"/>
                <w:lang w:val="fr-CA"/>
              </w:rPr>
            </w:pPr>
          </w:p>
        </w:tc>
        <w:tc>
          <w:tcPr>
            <w:tcW w:w="1054" w:type="dxa"/>
            <w:tcBorders>
              <w:left w:val="single" w:sz="4" w:space="0" w:color="auto"/>
              <w:right w:val="single" w:sz="4" w:space="0" w:color="auto"/>
            </w:tcBorders>
          </w:tcPr>
          <w:p w14:paraId="41C3DBCB" w14:textId="77777777" w:rsidR="00D7274D" w:rsidRPr="0053788A" w:rsidRDefault="00D7274D" w:rsidP="00A819BA">
            <w:pPr>
              <w:spacing w:afterLines="20" w:after="48"/>
              <w:jc w:val="right"/>
              <w:rPr>
                <w:color w:val="000000"/>
                <w:sz w:val="18"/>
                <w:szCs w:val="18"/>
                <w:lang w:val="fr-CA"/>
              </w:rPr>
            </w:pPr>
          </w:p>
        </w:tc>
        <w:tc>
          <w:tcPr>
            <w:tcW w:w="1055" w:type="dxa"/>
            <w:tcBorders>
              <w:left w:val="single" w:sz="4" w:space="0" w:color="auto"/>
              <w:right w:val="single" w:sz="4" w:space="0" w:color="auto"/>
            </w:tcBorders>
          </w:tcPr>
          <w:p w14:paraId="11D3D364"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182 527**</w:t>
            </w:r>
          </w:p>
        </w:tc>
        <w:tc>
          <w:tcPr>
            <w:tcW w:w="1055" w:type="dxa"/>
            <w:tcBorders>
              <w:left w:val="single" w:sz="4" w:space="0" w:color="auto"/>
              <w:right w:val="single" w:sz="4" w:space="0" w:color="auto"/>
            </w:tcBorders>
          </w:tcPr>
          <w:p w14:paraId="0661523D" w14:textId="77777777" w:rsidR="00D7274D" w:rsidRPr="0053788A" w:rsidRDefault="00D7274D" w:rsidP="00A819BA">
            <w:pPr>
              <w:spacing w:afterLines="20" w:after="48"/>
              <w:jc w:val="right"/>
              <w:rPr>
                <w:color w:val="000000"/>
                <w:sz w:val="18"/>
                <w:szCs w:val="18"/>
                <w:lang w:val="fr-CA"/>
              </w:rPr>
            </w:pPr>
          </w:p>
        </w:tc>
        <w:tc>
          <w:tcPr>
            <w:tcW w:w="1209" w:type="dxa"/>
            <w:tcBorders>
              <w:top w:val="single" w:sz="4" w:space="0" w:color="auto"/>
              <w:left w:val="single" w:sz="4" w:space="0" w:color="auto"/>
              <w:bottom w:val="single" w:sz="4" w:space="0" w:color="auto"/>
              <w:right w:val="single" w:sz="4" w:space="0" w:color="auto"/>
            </w:tcBorders>
          </w:tcPr>
          <w:p w14:paraId="5E9C9665" w14:textId="77777777" w:rsidR="00D7274D" w:rsidRPr="0053788A" w:rsidRDefault="00D7274D" w:rsidP="00A819BA">
            <w:pPr>
              <w:spacing w:afterLines="20" w:after="48"/>
              <w:jc w:val="right"/>
              <w:rPr>
                <w:color w:val="000000"/>
                <w:sz w:val="18"/>
                <w:szCs w:val="18"/>
                <w:lang w:val="fr-CA"/>
              </w:rPr>
            </w:pPr>
            <w:r w:rsidRPr="0053788A">
              <w:rPr>
                <w:color w:val="000000"/>
                <w:sz w:val="18"/>
                <w:szCs w:val="18"/>
                <w:lang w:val="fr-CA"/>
              </w:rPr>
              <w:t>182 527**</w:t>
            </w:r>
          </w:p>
        </w:tc>
      </w:tr>
      <w:tr w:rsidR="00D7274D" w:rsidRPr="00061946" w14:paraId="4EF5D8C2" w14:textId="77777777" w:rsidTr="00A819BA">
        <w:trPr>
          <w:trHeight w:val="219"/>
        </w:trPr>
        <w:tc>
          <w:tcPr>
            <w:tcW w:w="14175" w:type="dxa"/>
            <w:gridSpan w:val="14"/>
            <w:tcBorders>
              <w:top w:val="single" w:sz="4" w:space="0" w:color="auto"/>
              <w:left w:val="nil"/>
              <w:bottom w:val="nil"/>
              <w:right w:val="nil"/>
            </w:tcBorders>
          </w:tcPr>
          <w:p w14:paraId="6C7FC141" w14:textId="77777777" w:rsidR="00D7274D" w:rsidRPr="0053788A" w:rsidRDefault="00D7274D" w:rsidP="00A819BA">
            <w:pPr>
              <w:ind w:left="-60" w:right="-85"/>
              <w:rPr>
                <w:sz w:val="16"/>
                <w:szCs w:val="16"/>
                <w:lang w:val="fr-CA"/>
              </w:rPr>
            </w:pPr>
            <w:r w:rsidRPr="0053788A">
              <w:rPr>
                <w:sz w:val="16"/>
                <w:szCs w:val="16"/>
                <w:lang w:val="fr-CA"/>
              </w:rPr>
              <w:t>* La consommation totale maximale admissible des substances du Groupe I de l’Annexe C a été réduite de 10 tonnes PAO après approbation à la 84</w:t>
            </w:r>
            <w:r w:rsidRPr="0053788A">
              <w:rPr>
                <w:sz w:val="16"/>
                <w:szCs w:val="16"/>
                <w:vertAlign w:val="superscript"/>
                <w:lang w:val="fr-CA"/>
              </w:rPr>
              <w:t>e</w:t>
            </w:r>
            <w:r w:rsidRPr="0053788A">
              <w:rPr>
                <w:sz w:val="16"/>
                <w:szCs w:val="16"/>
                <w:lang w:val="fr-CA"/>
              </w:rPr>
              <w:t> réunion d’un plan pour le secteur de la climatisation domestique dans le cadre de la phase II.</w:t>
            </w:r>
          </w:p>
          <w:p w14:paraId="7C25BD5E" w14:textId="3B2AD4D4" w:rsidR="00D7274D" w:rsidRPr="0053788A" w:rsidRDefault="00D7274D" w:rsidP="00A819BA">
            <w:pPr>
              <w:ind w:left="-60" w:right="-85"/>
              <w:rPr>
                <w:sz w:val="16"/>
                <w:szCs w:val="16"/>
                <w:lang w:val="fr-CA"/>
              </w:rPr>
            </w:pPr>
            <w:r w:rsidRPr="0053788A">
              <w:rPr>
                <w:sz w:val="16"/>
                <w:szCs w:val="16"/>
                <w:lang w:val="fr-CA"/>
              </w:rPr>
              <w:t xml:space="preserve">** Recommandé à la présente réunion, de noter que l’ONUDI, au nom du gouvernement, soumettrait une demande pour les 1 739 115 $ US restants, plus coûts d’appui </w:t>
            </w:r>
            <w:r w:rsidR="00A264B2" w:rsidRPr="0053788A">
              <w:rPr>
                <w:sz w:val="16"/>
                <w:szCs w:val="16"/>
                <w:lang w:val="fr-CA"/>
              </w:rPr>
              <w:t>d</w:t>
            </w:r>
            <w:r w:rsidRPr="0053788A">
              <w:rPr>
                <w:sz w:val="16"/>
                <w:szCs w:val="16"/>
                <w:lang w:val="fr-CA"/>
              </w:rPr>
              <w:t xml:space="preserve">’agence à hauteur de 121 738 $ US, lors de la réunion où le pays soumettra la phase I de son plan de mise en œuvre de l’Amendement de Kigali relatif aux HFC ou lors de la 96e réunion, </w:t>
            </w:r>
            <w:r w:rsidR="00EA3469" w:rsidRPr="0053788A">
              <w:rPr>
                <w:sz w:val="16"/>
                <w:szCs w:val="16"/>
                <w:lang w:val="fr-CA"/>
              </w:rPr>
              <w:t>à la première occurrence.</w:t>
            </w:r>
          </w:p>
          <w:p w14:paraId="4EDEA892" w14:textId="77777777" w:rsidR="00D7274D" w:rsidRPr="0053788A" w:rsidRDefault="00D7274D" w:rsidP="00A819BA">
            <w:pPr>
              <w:spacing w:afterLines="20" w:after="48"/>
              <w:ind w:left="-60" w:right="-85"/>
              <w:rPr>
                <w:color w:val="000000"/>
                <w:sz w:val="18"/>
                <w:szCs w:val="18"/>
                <w:lang w:val="fr-CA"/>
              </w:rPr>
            </w:pPr>
            <w:r w:rsidRPr="0053788A">
              <w:rPr>
                <w:color w:val="000000"/>
                <w:sz w:val="16"/>
                <w:szCs w:val="16"/>
                <w:lang w:val="fr-CA"/>
              </w:rPr>
              <w:t>Remarque : l’Accord conclu entre le gouvernement de l’Égypte et le Comité exécutif a été révisé lors de la 84e réunion.</w:t>
            </w:r>
          </w:p>
        </w:tc>
      </w:tr>
    </w:tbl>
    <w:p w14:paraId="48895DA6" w14:textId="77777777" w:rsidR="00D7274D" w:rsidRPr="0053788A" w:rsidRDefault="00D7274D" w:rsidP="00D7274D">
      <w:pPr>
        <w:jc w:val="left"/>
        <w:rPr>
          <w:sz w:val="20"/>
          <w:szCs w:val="20"/>
          <w:lang w:val="fr-CA"/>
        </w:rPr>
      </w:pPr>
    </w:p>
    <w:tbl>
      <w:tblPr>
        <w:tblStyle w:val="TableGrid"/>
        <w:tblW w:w="141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4"/>
        <w:gridCol w:w="8757"/>
      </w:tblGrid>
      <w:tr w:rsidR="00D7274D" w:rsidRPr="0053788A" w14:paraId="6C769722" w14:textId="77777777" w:rsidTr="00A819BA">
        <w:trPr>
          <w:trHeight w:val="21"/>
        </w:trPr>
        <w:tc>
          <w:tcPr>
            <w:tcW w:w="5424" w:type="dxa"/>
            <w:hideMark/>
          </w:tcPr>
          <w:p w14:paraId="58DA749B" w14:textId="77777777" w:rsidR="00D7274D" w:rsidRPr="0053788A" w:rsidRDefault="00D7274D" w:rsidP="00A819BA">
            <w:pPr>
              <w:spacing w:after="60"/>
              <w:jc w:val="left"/>
              <w:rPr>
                <w:b/>
                <w:sz w:val="20"/>
                <w:szCs w:val="20"/>
                <w:lang w:val="fr-CA"/>
              </w:rPr>
            </w:pPr>
            <w:r w:rsidRPr="0053788A">
              <w:rPr>
                <w:b/>
                <w:bCs/>
                <w:sz w:val="20"/>
                <w:szCs w:val="20"/>
                <w:lang w:val="fr-CA"/>
              </w:rPr>
              <w:t xml:space="preserve">Recommandation du Secrétariat : </w:t>
            </w:r>
          </w:p>
        </w:tc>
        <w:tc>
          <w:tcPr>
            <w:tcW w:w="8757" w:type="dxa"/>
            <w:hideMark/>
          </w:tcPr>
          <w:p w14:paraId="4FB84D34" w14:textId="77777777" w:rsidR="00D7274D" w:rsidRPr="0053788A" w:rsidRDefault="00D7274D" w:rsidP="00A819BA">
            <w:pPr>
              <w:spacing w:after="60"/>
              <w:jc w:val="center"/>
              <w:rPr>
                <w:sz w:val="20"/>
                <w:szCs w:val="20"/>
                <w:lang w:val="fr-CA"/>
              </w:rPr>
            </w:pPr>
            <w:r w:rsidRPr="0053788A">
              <w:rPr>
                <w:sz w:val="20"/>
                <w:szCs w:val="20"/>
                <w:lang w:val="fr-CA"/>
              </w:rPr>
              <w:t xml:space="preserve">Pour examen individuel </w:t>
            </w:r>
          </w:p>
        </w:tc>
      </w:tr>
    </w:tbl>
    <w:p w14:paraId="1C90EBFD" w14:textId="77777777" w:rsidR="00D7274D" w:rsidRPr="0053788A" w:rsidRDefault="00D7274D" w:rsidP="00D7274D">
      <w:pPr>
        <w:rPr>
          <w:lang w:val="fr-CA"/>
        </w:rPr>
        <w:sectPr w:rsidR="00D7274D" w:rsidRPr="0053788A" w:rsidSect="00D7274D">
          <w:headerReference w:type="first" r:id="rId18"/>
          <w:footerReference w:type="first" r:id="rId19"/>
          <w:pgSz w:w="15840" w:h="12240" w:orient="landscape" w:code="1"/>
          <w:pgMar w:top="1440" w:right="814" w:bottom="1440" w:left="864" w:header="720" w:footer="475" w:gutter="0"/>
          <w:cols w:space="720"/>
          <w:titlePg/>
          <w:docGrid w:linePitch="299"/>
        </w:sectPr>
      </w:pPr>
    </w:p>
    <w:p w14:paraId="7EBA0D77" w14:textId="77777777" w:rsidR="00D7274D" w:rsidRPr="0053788A" w:rsidRDefault="00D7274D" w:rsidP="00D7274D">
      <w:pPr>
        <w:spacing w:after="240"/>
        <w:jc w:val="center"/>
        <w:rPr>
          <w:b/>
          <w:lang w:val="fr-CA"/>
        </w:rPr>
      </w:pPr>
      <w:r w:rsidRPr="0053788A">
        <w:rPr>
          <w:b/>
          <w:bCs/>
          <w:lang w:val="fr-CA"/>
        </w:rPr>
        <w:lastRenderedPageBreak/>
        <w:t>DESCRIPTION DU PROJET</w:t>
      </w:r>
    </w:p>
    <w:p w14:paraId="42A39627" w14:textId="110AEF79" w:rsidR="00D7274D" w:rsidRPr="0053788A" w:rsidRDefault="00D7274D" w:rsidP="00D7274D">
      <w:pPr>
        <w:pStyle w:val="Heading1"/>
        <w:rPr>
          <w:lang w:val="fr-CA"/>
        </w:rPr>
      </w:pPr>
      <w:r w:rsidRPr="0053788A">
        <w:rPr>
          <w:lang w:val="fr-CA"/>
        </w:rPr>
        <w:t>Au nom du gouvernement de l’Égypte, l’ONUDI, en sa qualité d’agence d’exécution principale, a présenté une demande de financement de la quatrième tranche de la phase II du plan de gestion de l’élimination des HCFC (PGEH), pour un montant total de 4 523 678 $ US, comprenant 4 039 413 $ US, plus les coûts d’appui d’agence à hauteur de 282 759 $ US pour l’ONUDI, et 180 000 $ US, plus les coûts d’appui d’agence à hauteur de 21 506 $ US pour le PNUE.</w:t>
      </w:r>
      <w:r w:rsidRPr="0053788A">
        <w:rPr>
          <w:rStyle w:val="FootnoteReference"/>
          <w:lang w:val="fr-CA"/>
        </w:rPr>
        <w:footnoteReference w:id="2"/>
      </w:r>
      <w:r w:rsidRPr="0053788A">
        <w:rPr>
          <w:lang w:val="fr-CA"/>
        </w:rPr>
        <w:t xml:space="preserve"> La proposition comprend un rapport périodique sur la mise en œuvre de la troisième tranche, le rapport de vérification de la consommation de HCFC pour la période 2021-2023 et le plan de mise en œuvre de la tranche pour 2024-2026.</w:t>
      </w:r>
    </w:p>
    <w:p w14:paraId="18C41CD4" w14:textId="77777777" w:rsidR="00D7274D" w:rsidRPr="0053788A" w:rsidRDefault="00D7274D" w:rsidP="00D7274D">
      <w:pPr>
        <w:spacing w:after="240"/>
        <w:rPr>
          <w:u w:val="single"/>
          <w:lang w:val="fr-CA"/>
        </w:rPr>
      </w:pPr>
      <w:r w:rsidRPr="0053788A">
        <w:rPr>
          <w:u w:val="single"/>
          <w:lang w:val="fr-CA"/>
        </w:rPr>
        <w:t>Rapport sur la consommation de HCFC</w:t>
      </w:r>
    </w:p>
    <w:p w14:paraId="3692AF82" w14:textId="6DD84481" w:rsidR="00D7274D" w:rsidRPr="0053788A" w:rsidRDefault="00D7274D" w:rsidP="00D7274D">
      <w:pPr>
        <w:pStyle w:val="Heading1"/>
        <w:rPr>
          <w:lang w:val="fr-CA"/>
        </w:rPr>
      </w:pPr>
      <w:r w:rsidRPr="0053788A">
        <w:rPr>
          <w:lang w:val="fr-CA"/>
        </w:rPr>
        <w:t xml:space="preserve">Le gouvernement de l’Égypte a </w:t>
      </w:r>
      <w:r w:rsidR="00A264B2" w:rsidRPr="0053788A">
        <w:rPr>
          <w:lang w:val="fr-CA"/>
        </w:rPr>
        <w:t>déclaré une</w:t>
      </w:r>
      <w:r w:rsidRPr="0053788A">
        <w:rPr>
          <w:lang w:val="fr-CA"/>
        </w:rPr>
        <w:t xml:space="preserve"> consommation de 236,65 tonnes PAO de HCFC en 2023, quantité de 39 pour cent inférieure à la valeur de référence des HCFC aux fins de conformité. La consommation de HCFC pour la période 2019-2023 est indiquée au tableau 1.</w:t>
      </w:r>
    </w:p>
    <w:p w14:paraId="3463D46F" w14:textId="77777777" w:rsidR="00D7274D" w:rsidRPr="0053788A" w:rsidRDefault="00D7274D" w:rsidP="00D7274D">
      <w:pPr>
        <w:rPr>
          <w:b/>
          <w:lang w:val="fr-CA"/>
        </w:rPr>
      </w:pPr>
      <w:r w:rsidRPr="0053788A">
        <w:rPr>
          <w:b/>
          <w:bCs/>
          <w:lang w:val="fr-CA"/>
        </w:rPr>
        <w:t>Tableau 1. Consommation de HCFC en Égypte (2019-2023, données au titre de l’article 7)</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D7274D" w:rsidRPr="0053788A" w14:paraId="31308CE2" w14:textId="77777777" w:rsidTr="00A819BA">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D987BA"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5838EFDE"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2019</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B56F6E3"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2020</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724A10C5"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2021</w:t>
            </w:r>
          </w:p>
        </w:tc>
        <w:tc>
          <w:tcPr>
            <w:tcW w:w="601" w:type="pct"/>
            <w:tcBorders>
              <w:top w:val="single" w:sz="4" w:space="0" w:color="auto"/>
              <w:left w:val="nil"/>
              <w:bottom w:val="single" w:sz="4" w:space="0" w:color="auto"/>
              <w:right w:val="single" w:sz="4" w:space="0" w:color="auto"/>
            </w:tcBorders>
          </w:tcPr>
          <w:p w14:paraId="1E723926"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2022</w:t>
            </w:r>
          </w:p>
        </w:tc>
        <w:tc>
          <w:tcPr>
            <w:tcW w:w="601" w:type="pct"/>
            <w:tcBorders>
              <w:top w:val="single" w:sz="4" w:space="0" w:color="auto"/>
              <w:left w:val="single" w:sz="4" w:space="0" w:color="auto"/>
              <w:bottom w:val="single" w:sz="4" w:space="0" w:color="auto"/>
              <w:right w:val="single" w:sz="4" w:space="0" w:color="auto"/>
            </w:tcBorders>
          </w:tcPr>
          <w:p w14:paraId="1F0729B8"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2023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8332F" w14:textId="77777777" w:rsidR="00D7274D" w:rsidRPr="0053788A" w:rsidRDefault="00D7274D" w:rsidP="00A819BA">
            <w:pPr>
              <w:widowControl w:val="0"/>
              <w:jc w:val="center"/>
              <w:rPr>
                <w:b/>
                <w:bCs/>
                <w:color w:val="000000"/>
                <w:sz w:val="20"/>
                <w:szCs w:val="20"/>
                <w:lang w:val="fr-CA"/>
              </w:rPr>
            </w:pPr>
            <w:r w:rsidRPr="0053788A">
              <w:rPr>
                <w:b/>
                <w:bCs/>
                <w:color w:val="000000"/>
                <w:sz w:val="20"/>
                <w:szCs w:val="20"/>
                <w:lang w:val="fr-CA"/>
              </w:rPr>
              <w:t>Valeur de référence</w:t>
            </w:r>
          </w:p>
        </w:tc>
      </w:tr>
      <w:tr w:rsidR="00D7274D" w:rsidRPr="0053788A" w14:paraId="5323E95D" w14:textId="77777777" w:rsidTr="00A819B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9988DA" w14:textId="77777777" w:rsidR="00D7274D" w:rsidRPr="0053788A" w:rsidRDefault="00D7274D" w:rsidP="00A819BA">
            <w:pPr>
              <w:widowControl w:val="0"/>
              <w:ind w:left="98"/>
              <w:jc w:val="left"/>
              <w:rPr>
                <w:b/>
                <w:bCs/>
                <w:color w:val="000000"/>
                <w:sz w:val="20"/>
                <w:szCs w:val="20"/>
                <w:lang w:val="fr-CA"/>
              </w:rPr>
            </w:pPr>
            <w:r w:rsidRPr="0053788A">
              <w:rPr>
                <w:b/>
                <w:bCs/>
                <w:color w:val="000000"/>
                <w:sz w:val="20"/>
                <w:szCs w:val="20"/>
                <w:lang w:val="fr-CA"/>
              </w:rPr>
              <w:t>Tonnes métriques (tm)</w:t>
            </w:r>
          </w:p>
        </w:tc>
      </w:tr>
      <w:tr w:rsidR="00D7274D" w:rsidRPr="0053788A" w14:paraId="5CFB72FD"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BC6A48"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HCFC-22</w:t>
            </w:r>
          </w:p>
        </w:tc>
        <w:tc>
          <w:tcPr>
            <w:tcW w:w="601" w:type="pct"/>
            <w:tcBorders>
              <w:top w:val="nil"/>
              <w:left w:val="nil"/>
              <w:bottom w:val="single" w:sz="4" w:space="0" w:color="auto"/>
              <w:right w:val="single" w:sz="4" w:space="0" w:color="auto"/>
            </w:tcBorders>
            <w:shd w:val="clear" w:color="auto" w:fill="auto"/>
            <w:noWrap/>
          </w:tcPr>
          <w:p w14:paraId="0E46094D"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4 083,33</w:t>
            </w:r>
          </w:p>
        </w:tc>
        <w:tc>
          <w:tcPr>
            <w:tcW w:w="601" w:type="pct"/>
            <w:tcBorders>
              <w:top w:val="nil"/>
              <w:left w:val="nil"/>
              <w:bottom w:val="single" w:sz="4" w:space="0" w:color="auto"/>
              <w:right w:val="single" w:sz="4" w:space="0" w:color="auto"/>
            </w:tcBorders>
            <w:shd w:val="clear" w:color="auto" w:fill="auto"/>
            <w:noWrap/>
          </w:tcPr>
          <w:p w14:paraId="2FDF8AD7"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4 481,91</w:t>
            </w:r>
          </w:p>
        </w:tc>
        <w:tc>
          <w:tcPr>
            <w:tcW w:w="601" w:type="pct"/>
            <w:tcBorders>
              <w:top w:val="nil"/>
              <w:left w:val="nil"/>
              <w:bottom w:val="single" w:sz="4" w:space="0" w:color="auto"/>
              <w:right w:val="single" w:sz="4" w:space="0" w:color="auto"/>
            </w:tcBorders>
            <w:shd w:val="clear" w:color="auto" w:fill="auto"/>
            <w:noWrap/>
          </w:tcPr>
          <w:p w14:paraId="2DDE38F7"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3 759,59</w:t>
            </w:r>
          </w:p>
        </w:tc>
        <w:tc>
          <w:tcPr>
            <w:tcW w:w="601" w:type="pct"/>
            <w:tcBorders>
              <w:top w:val="single" w:sz="4" w:space="0" w:color="auto"/>
              <w:left w:val="nil"/>
              <w:bottom w:val="single" w:sz="4" w:space="0" w:color="auto"/>
              <w:right w:val="single" w:sz="2" w:space="0" w:color="auto"/>
            </w:tcBorders>
          </w:tcPr>
          <w:p w14:paraId="413C33EC"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3 244,76</w:t>
            </w:r>
          </w:p>
        </w:tc>
        <w:tc>
          <w:tcPr>
            <w:tcW w:w="601" w:type="pct"/>
            <w:tcBorders>
              <w:top w:val="single" w:sz="2" w:space="0" w:color="auto"/>
              <w:left w:val="single" w:sz="2" w:space="0" w:color="auto"/>
              <w:bottom w:val="single" w:sz="2" w:space="0" w:color="auto"/>
              <w:right w:val="single" w:sz="2" w:space="0" w:color="auto"/>
            </w:tcBorders>
          </w:tcPr>
          <w:p w14:paraId="3DA0B68E" w14:textId="77777777" w:rsidR="00D7274D" w:rsidRPr="0053788A" w:rsidRDefault="00D7274D" w:rsidP="00A819BA">
            <w:pPr>
              <w:widowControl w:val="0"/>
              <w:tabs>
                <w:tab w:val="left" w:pos="430"/>
              </w:tabs>
              <w:ind w:left="-137" w:right="63"/>
              <w:jc w:val="right"/>
              <w:rPr>
                <w:color w:val="000000"/>
                <w:sz w:val="20"/>
                <w:szCs w:val="20"/>
                <w:highlight w:val="green"/>
                <w:lang w:val="fr-CA"/>
              </w:rPr>
            </w:pPr>
            <w:r w:rsidRPr="0053788A">
              <w:rPr>
                <w:color w:val="000000"/>
                <w:sz w:val="20"/>
                <w:szCs w:val="20"/>
                <w:lang w:val="fr-CA"/>
              </w:rPr>
              <w:t>4 302,55</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59884CE9" w14:textId="77777777" w:rsidR="00D7274D" w:rsidRPr="0053788A" w:rsidRDefault="00D7274D" w:rsidP="00A819BA">
            <w:pPr>
              <w:widowControl w:val="0"/>
              <w:tabs>
                <w:tab w:val="left" w:pos="430"/>
              </w:tabs>
              <w:ind w:left="-137" w:right="121"/>
              <w:jc w:val="right"/>
              <w:rPr>
                <w:color w:val="000000"/>
                <w:sz w:val="20"/>
                <w:szCs w:val="20"/>
                <w:lang w:val="fr-CA"/>
              </w:rPr>
            </w:pPr>
            <w:r w:rsidRPr="0053788A">
              <w:rPr>
                <w:color w:val="000000"/>
                <w:sz w:val="20"/>
                <w:szCs w:val="20"/>
                <w:lang w:val="fr-CA"/>
              </w:rPr>
              <w:t>4 367,16</w:t>
            </w:r>
          </w:p>
        </w:tc>
      </w:tr>
      <w:tr w:rsidR="00D7274D" w:rsidRPr="0053788A" w14:paraId="1459B2AE"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7746C7"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HCFC-123</w:t>
            </w:r>
          </w:p>
        </w:tc>
        <w:tc>
          <w:tcPr>
            <w:tcW w:w="601" w:type="pct"/>
            <w:tcBorders>
              <w:top w:val="nil"/>
              <w:left w:val="nil"/>
              <w:bottom w:val="single" w:sz="4" w:space="0" w:color="auto"/>
              <w:right w:val="single" w:sz="4" w:space="0" w:color="auto"/>
            </w:tcBorders>
            <w:shd w:val="clear" w:color="auto" w:fill="auto"/>
            <w:noWrap/>
          </w:tcPr>
          <w:p w14:paraId="3BE3053A"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3,75</w:t>
            </w:r>
          </w:p>
        </w:tc>
        <w:tc>
          <w:tcPr>
            <w:tcW w:w="601" w:type="pct"/>
            <w:tcBorders>
              <w:top w:val="nil"/>
              <w:left w:val="nil"/>
              <w:bottom w:val="single" w:sz="4" w:space="0" w:color="auto"/>
              <w:right w:val="single" w:sz="4" w:space="0" w:color="auto"/>
            </w:tcBorders>
            <w:shd w:val="clear" w:color="auto" w:fill="auto"/>
            <w:noWrap/>
          </w:tcPr>
          <w:p w14:paraId="0F4C601C"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000FC414"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7,75</w:t>
            </w:r>
          </w:p>
        </w:tc>
        <w:tc>
          <w:tcPr>
            <w:tcW w:w="601" w:type="pct"/>
            <w:tcBorders>
              <w:top w:val="single" w:sz="4" w:space="0" w:color="auto"/>
              <w:left w:val="nil"/>
              <w:bottom w:val="single" w:sz="4" w:space="0" w:color="auto"/>
              <w:right w:val="single" w:sz="2" w:space="0" w:color="auto"/>
            </w:tcBorders>
          </w:tcPr>
          <w:p w14:paraId="77E1E5B0"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2,50</w:t>
            </w:r>
          </w:p>
        </w:tc>
        <w:tc>
          <w:tcPr>
            <w:tcW w:w="601" w:type="pct"/>
            <w:tcBorders>
              <w:top w:val="single" w:sz="2" w:space="0" w:color="auto"/>
              <w:left w:val="single" w:sz="2" w:space="0" w:color="auto"/>
              <w:bottom w:val="single" w:sz="2" w:space="0" w:color="auto"/>
              <w:right w:val="single" w:sz="2" w:space="0" w:color="auto"/>
            </w:tcBorders>
          </w:tcPr>
          <w:p w14:paraId="30359A82"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13754160" w14:textId="77777777" w:rsidR="00D7274D" w:rsidRPr="0053788A" w:rsidRDefault="00D7274D" w:rsidP="00A819BA">
            <w:pPr>
              <w:widowControl w:val="0"/>
              <w:tabs>
                <w:tab w:val="left" w:pos="430"/>
              </w:tabs>
              <w:ind w:left="-137" w:right="121"/>
              <w:jc w:val="right"/>
              <w:rPr>
                <w:color w:val="000000"/>
                <w:sz w:val="20"/>
                <w:szCs w:val="20"/>
                <w:lang w:val="fr-CA"/>
              </w:rPr>
            </w:pPr>
            <w:r w:rsidRPr="0053788A">
              <w:rPr>
                <w:color w:val="000000"/>
                <w:sz w:val="20"/>
                <w:szCs w:val="20"/>
                <w:lang w:val="fr-CA"/>
              </w:rPr>
              <w:t>5,25</w:t>
            </w:r>
          </w:p>
        </w:tc>
      </w:tr>
      <w:tr w:rsidR="00D7274D" w:rsidRPr="0053788A" w14:paraId="4ECE6BD8"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287688"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HCFC-124</w:t>
            </w:r>
          </w:p>
        </w:tc>
        <w:tc>
          <w:tcPr>
            <w:tcW w:w="601" w:type="pct"/>
            <w:tcBorders>
              <w:top w:val="nil"/>
              <w:left w:val="nil"/>
              <w:bottom w:val="single" w:sz="4" w:space="0" w:color="auto"/>
              <w:right w:val="single" w:sz="4" w:space="0" w:color="auto"/>
            </w:tcBorders>
            <w:shd w:val="clear" w:color="auto" w:fill="auto"/>
            <w:noWrap/>
          </w:tcPr>
          <w:p w14:paraId="3B581786"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3D8B3A89"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21515EDB"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0,34</w:t>
            </w:r>
          </w:p>
        </w:tc>
        <w:tc>
          <w:tcPr>
            <w:tcW w:w="601" w:type="pct"/>
            <w:tcBorders>
              <w:top w:val="single" w:sz="4" w:space="0" w:color="auto"/>
              <w:left w:val="nil"/>
              <w:bottom w:val="single" w:sz="4" w:space="0" w:color="auto"/>
              <w:right w:val="single" w:sz="4" w:space="0" w:color="auto"/>
            </w:tcBorders>
          </w:tcPr>
          <w:p w14:paraId="49B0BD2B"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1" w:type="pct"/>
            <w:tcBorders>
              <w:top w:val="single" w:sz="2" w:space="0" w:color="auto"/>
              <w:left w:val="single" w:sz="4" w:space="0" w:color="auto"/>
              <w:bottom w:val="single" w:sz="4" w:space="0" w:color="auto"/>
              <w:right w:val="single" w:sz="4" w:space="0" w:color="auto"/>
            </w:tcBorders>
          </w:tcPr>
          <w:p w14:paraId="1C55EAA6"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0,54</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2717957C" w14:textId="77777777" w:rsidR="00D7274D" w:rsidRPr="0053788A" w:rsidRDefault="00D7274D" w:rsidP="00A819BA">
            <w:pPr>
              <w:widowControl w:val="0"/>
              <w:tabs>
                <w:tab w:val="left" w:pos="430"/>
              </w:tabs>
              <w:ind w:left="-137" w:right="121"/>
              <w:jc w:val="right"/>
              <w:rPr>
                <w:color w:val="000000"/>
                <w:sz w:val="20"/>
                <w:szCs w:val="20"/>
                <w:lang w:val="fr-CA"/>
              </w:rPr>
            </w:pPr>
            <w:r w:rsidRPr="0053788A">
              <w:rPr>
                <w:color w:val="000000"/>
                <w:sz w:val="20"/>
                <w:szCs w:val="20"/>
                <w:lang w:val="fr-CA"/>
              </w:rPr>
              <w:t>0,00</w:t>
            </w:r>
          </w:p>
        </w:tc>
      </w:tr>
      <w:tr w:rsidR="00D7274D" w:rsidRPr="0053788A" w14:paraId="03BA056F"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C2757"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HCFC-141b</w:t>
            </w:r>
          </w:p>
        </w:tc>
        <w:tc>
          <w:tcPr>
            <w:tcW w:w="601" w:type="pct"/>
            <w:tcBorders>
              <w:top w:val="nil"/>
              <w:left w:val="nil"/>
              <w:bottom w:val="single" w:sz="4" w:space="0" w:color="auto"/>
              <w:right w:val="single" w:sz="4" w:space="0" w:color="auto"/>
            </w:tcBorders>
            <w:shd w:val="clear" w:color="auto" w:fill="auto"/>
            <w:noWrap/>
          </w:tcPr>
          <w:p w14:paraId="4D4E27B2"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547,62</w:t>
            </w:r>
          </w:p>
        </w:tc>
        <w:tc>
          <w:tcPr>
            <w:tcW w:w="601" w:type="pct"/>
            <w:tcBorders>
              <w:top w:val="nil"/>
              <w:left w:val="nil"/>
              <w:bottom w:val="single" w:sz="4" w:space="0" w:color="auto"/>
              <w:right w:val="single" w:sz="4" w:space="0" w:color="auto"/>
            </w:tcBorders>
            <w:shd w:val="clear" w:color="auto" w:fill="auto"/>
            <w:noWrap/>
          </w:tcPr>
          <w:p w14:paraId="4A55B181"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54877389"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1" w:type="pct"/>
            <w:tcBorders>
              <w:top w:val="single" w:sz="4" w:space="0" w:color="auto"/>
              <w:left w:val="nil"/>
              <w:bottom w:val="single" w:sz="4" w:space="0" w:color="auto"/>
              <w:right w:val="single" w:sz="4" w:space="0" w:color="auto"/>
            </w:tcBorders>
          </w:tcPr>
          <w:p w14:paraId="6B682828"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1" w:type="pct"/>
            <w:tcBorders>
              <w:top w:val="nil"/>
              <w:left w:val="single" w:sz="4" w:space="0" w:color="auto"/>
              <w:bottom w:val="single" w:sz="4" w:space="0" w:color="auto"/>
              <w:right w:val="single" w:sz="4" w:space="0" w:color="auto"/>
            </w:tcBorders>
          </w:tcPr>
          <w:p w14:paraId="15D97B1F"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53552003" w14:textId="77777777" w:rsidR="00D7274D" w:rsidRPr="0053788A" w:rsidRDefault="00D7274D" w:rsidP="00A819BA">
            <w:pPr>
              <w:widowControl w:val="0"/>
              <w:tabs>
                <w:tab w:val="left" w:pos="430"/>
              </w:tabs>
              <w:ind w:left="-137" w:right="121"/>
              <w:jc w:val="right"/>
              <w:rPr>
                <w:color w:val="000000"/>
                <w:sz w:val="20"/>
                <w:szCs w:val="20"/>
                <w:lang w:val="fr-CA"/>
              </w:rPr>
            </w:pPr>
            <w:r w:rsidRPr="0053788A">
              <w:rPr>
                <w:color w:val="000000"/>
                <w:sz w:val="20"/>
                <w:szCs w:val="20"/>
                <w:lang w:val="fr-CA"/>
              </w:rPr>
              <w:t>1 178,26</w:t>
            </w:r>
          </w:p>
        </w:tc>
      </w:tr>
      <w:tr w:rsidR="00D7274D" w:rsidRPr="0053788A" w14:paraId="75491DFE"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6F2DD9"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HCFC-142b</w:t>
            </w:r>
          </w:p>
        </w:tc>
        <w:tc>
          <w:tcPr>
            <w:tcW w:w="601" w:type="pct"/>
            <w:tcBorders>
              <w:top w:val="nil"/>
              <w:left w:val="nil"/>
              <w:bottom w:val="single" w:sz="4" w:space="0" w:color="auto"/>
              <w:right w:val="single" w:sz="4" w:space="0" w:color="auto"/>
            </w:tcBorders>
            <w:shd w:val="clear" w:color="auto" w:fill="auto"/>
            <w:noWrap/>
          </w:tcPr>
          <w:p w14:paraId="4E3E8BFD"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52,37</w:t>
            </w:r>
          </w:p>
        </w:tc>
        <w:tc>
          <w:tcPr>
            <w:tcW w:w="601" w:type="pct"/>
            <w:tcBorders>
              <w:top w:val="nil"/>
              <w:left w:val="nil"/>
              <w:bottom w:val="single" w:sz="4" w:space="0" w:color="auto"/>
              <w:right w:val="single" w:sz="4" w:space="0" w:color="auto"/>
            </w:tcBorders>
            <w:shd w:val="clear" w:color="auto" w:fill="auto"/>
            <w:noWrap/>
          </w:tcPr>
          <w:p w14:paraId="508D3E8D" w14:textId="77777777" w:rsidR="00D7274D" w:rsidRPr="0053788A" w:rsidRDefault="00D7274D" w:rsidP="00A819BA">
            <w:pPr>
              <w:widowControl w:val="0"/>
              <w:tabs>
                <w:tab w:val="left" w:pos="430"/>
              </w:tabs>
              <w:ind w:left="-137" w:right="63"/>
              <w:jc w:val="right"/>
              <w:rPr>
                <w:sz w:val="20"/>
                <w:szCs w:val="20"/>
                <w:lang w:val="fr-CA"/>
              </w:rPr>
            </w:pPr>
            <w:r w:rsidRPr="0053788A">
              <w:rPr>
                <w:color w:val="000000"/>
                <w:sz w:val="20"/>
                <w:szCs w:val="20"/>
                <w:lang w:val="fr-CA"/>
              </w:rPr>
              <w:t>52,93</w:t>
            </w:r>
          </w:p>
        </w:tc>
        <w:tc>
          <w:tcPr>
            <w:tcW w:w="601" w:type="pct"/>
            <w:tcBorders>
              <w:top w:val="nil"/>
              <w:left w:val="nil"/>
              <w:bottom w:val="single" w:sz="4" w:space="0" w:color="auto"/>
              <w:right w:val="single" w:sz="4" w:space="0" w:color="auto"/>
            </w:tcBorders>
            <w:shd w:val="clear" w:color="auto" w:fill="auto"/>
            <w:noWrap/>
          </w:tcPr>
          <w:p w14:paraId="55A598AA"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34,13</w:t>
            </w:r>
          </w:p>
        </w:tc>
        <w:tc>
          <w:tcPr>
            <w:tcW w:w="601" w:type="pct"/>
            <w:tcBorders>
              <w:top w:val="single" w:sz="4" w:space="0" w:color="auto"/>
              <w:left w:val="nil"/>
              <w:bottom w:val="single" w:sz="4" w:space="0" w:color="auto"/>
              <w:right w:val="single" w:sz="4" w:space="0" w:color="auto"/>
            </w:tcBorders>
          </w:tcPr>
          <w:p w14:paraId="4CDE8BBF"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18,37</w:t>
            </w:r>
          </w:p>
        </w:tc>
        <w:tc>
          <w:tcPr>
            <w:tcW w:w="601" w:type="pct"/>
            <w:tcBorders>
              <w:top w:val="nil"/>
              <w:left w:val="single" w:sz="4" w:space="0" w:color="auto"/>
              <w:bottom w:val="single" w:sz="4" w:space="0" w:color="auto"/>
              <w:right w:val="single" w:sz="4" w:space="0" w:color="auto"/>
            </w:tcBorders>
          </w:tcPr>
          <w:p w14:paraId="10A3FE00" w14:textId="77777777" w:rsidR="00D7274D" w:rsidRPr="0053788A" w:rsidRDefault="00D7274D" w:rsidP="00A819BA">
            <w:pPr>
              <w:widowControl w:val="0"/>
              <w:tabs>
                <w:tab w:val="left" w:pos="430"/>
              </w:tabs>
              <w:ind w:left="-137" w:right="63"/>
              <w:jc w:val="right"/>
              <w:rPr>
                <w:color w:val="000000"/>
                <w:sz w:val="20"/>
                <w:szCs w:val="20"/>
                <w:lang w:val="fr-CA"/>
              </w:rPr>
            </w:pPr>
            <w:r w:rsidRPr="0053788A">
              <w:rPr>
                <w:color w:val="000000"/>
                <w:sz w:val="20"/>
                <w:szCs w:val="20"/>
                <w:lang w:val="fr-CA"/>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7E53F0C8" w14:textId="77777777" w:rsidR="00D7274D" w:rsidRPr="0053788A" w:rsidRDefault="00D7274D" w:rsidP="00A819BA">
            <w:pPr>
              <w:widowControl w:val="0"/>
              <w:tabs>
                <w:tab w:val="left" w:pos="430"/>
              </w:tabs>
              <w:ind w:left="-137" w:right="121"/>
              <w:jc w:val="right"/>
              <w:rPr>
                <w:color w:val="000000"/>
                <w:sz w:val="20"/>
                <w:szCs w:val="20"/>
                <w:lang w:val="fr-CA"/>
              </w:rPr>
            </w:pPr>
            <w:r w:rsidRPr="0053788A">
              <w:rPr>
                <w:color w:val="000000"/>
                <w:sz w:val="20"/>
                <w:szCs w:val="20"/>
                <w:lang w:val="fr-CA"/>
              </w:rPr>
              <w:t>251,69</w:t>
            </w:r>
          </w:p>
        </w:tc>
      </w:tr>
      <w:tr w:rsidR="00D7274D" w:rsidRPr="0053788A" w14:paraId="08990841"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108480" w14:textId="77777777" w:rsidR="00D7274D" w:rsidRPr="0053788A" w:rsidRDefault="00D7274D" w:rsidP="00A819BA">
            <w:pPr>
              <w:ind w:left="98"/>
              <w:jc w:val="left"/>
              <w:rPr>
                <w:rFonts w:eastAsiaTheme="minorHAnsi"/>
                <w:b/>
                <w:color w:val="000000"/>
                <w:sz w:val="20"/>
                <w:szCs w:val="20"/>
                <w:lang w:val="fr-CA"/>
              </w:rPr>
            </w:pPr>
            <w:r w:rsidRPr="0053788A">
              <w:rPr>
                <w:b/>
                <w:bCs/>
                <w:color w:val="000000"/>
                <w:sz w:val="20"/>
                <w:szCs w:val="20"/>
                <w:lang w:val="fr-CA"/>
              </w:rPr>
              <w:t>Total (tm)</w:t>
            </w:r>
          </w:p>
        </w:tc>
        <w:tc>
          <w:tcPr>
            <w:tcW w:w="601" w:type="pct"/>
            <w:tcBorders>
              <w:top w:val="nil"/>
              <w:left w:val="nil"/>
              <w:bottom w:val="single" w:sz="4" w:space="0" w:color="auto"/>
              <w:right w:val="single" w:sz="4" w:space="0" w:color="auto"/>
            </w:tcBorders>
            <w:shd w:val="clear" w:color="auto" w:fill="auto"/>
            <w:noWrap/>
          </w:tcPr>
          <w:p w14:paraId="41B7D347" w14:textId="77777777" w:rsidR="00D7274D" w:rsidRPr="0053788A" w:rsidRDefault="00D7274D" w:rsidP="00A819BA">
            <w:pPr>
              <w:widowControl w:val="0"/>
              <w:tabs>
                <w:tab w:val="left" w:pos="430"/>
              </w:tabs>
              <w:ind w:left="-137" w:right="63"/>
              <w:jc w:val="right"/>
              <w:rPr>
                <w:b/>
                <w:color w:val="000000"/>
                <w:sz w:val="20"/>
                <w:szCs w:val="20"/>
                <w:lang w:val="fr-CA"/>
              </w:rPr>
            </w:pPr>
            <w:r w:rsidRPr="0053788A">
              <w:rPr>
                <w:b/>
                <w:bCs/>
                <w:color w:val="000000"/>
                <w:sz w:val="20"/>
                <w:szCs w:val="20"/>
                <w:lang w:val="fr-CA"/>
              </w:rPr>
              <w:t>4 687,07</w:t>
            </w:r>
          </w:p>
        </w:tc>
        <w:tc>
          <w:tcPr>
            <w:tcW w:w="601" w:type="pct"/>
            <w:tcBorders>
              <w:top w:val="nil"/>
              <w:left w:val="nil"/>
              <w:bottom w:val="single" w:sz="4" w:space="0" w:color="auto"/>
              <w:right w:val="single" w:sz="4" w:space="0" w:color="auto"/>
            </w:tcBorders>
            <w:shd w:val="clear" w:color="auto" w:fill="auto"/>
            <w:noWrap/>
          </w:tcPr>
          <w:p w14:paraId="44312E26" w14:textId="77777777" w:rsidR="00D7274D" w:rsidRPr="0053788A" w:rsidRDefault="00D7274D" w:rsidP="00A819BA">
            <w:pPr>
              <w:widowControl w:val="0"/>
              <w:tabs>
                <w:tab w:val="left" w:pos="430"/>
              </w:tabs>
              <w:ind w:left="-137" w:right="63"/>
              <w:jc w:val="right"/>
              <w:rPr>
                <w:b/>
                <w:color w:val="000000"/>
                <w:sz w:val="20"/>
                <w:szCs w:val="20"/>
                <w:lang w:val="fr-CA"/>
              </w:rPr>
            </w:pPr>
            <w:r w:rsidRPr="0053788A">
              <w:rPr>
                <w:b/>
                <w:bCs/>
                <w:color w:val="000000"/>
                <w:sz w:val="20"/>
                <w:szCs w:val="20"/>
                <w:lang w:val="fr-CA"/>
              </w:rPr>
              <w:t>4 534,84</w:t>
            </w:r>
          </w:p>
        </w:tc>
        <w:tc>
          <w:tcPr>
            <w:tcW w:w="601" w:type="pct"/>
            <w:tcBorders>
              <w:top w:val="nil"/>
              <w:left w:val="nil"/>
              <w:bottom w:val="single" w:sz="4" w:space="0" w:color="auto"/>
              <w:right w:val="single" w:sz="4" w:space="0" w:color="auto"/>
            </w:tcBorders>
            <w:shd w:val="clear" w:color="auto" w:fill="auto"/>
            <w:noWrap/>
          </w:tcPr>
          <w:p w14:paraId="2DC43C1A" w14:textId="77777777" w:rsidR="00D7274D" w:rsidRPr="0053788A" w:rsidRDefault="00D7274D" w:rsidP="00A819BA">
            <w:pPr>
              <w:widowControl w:val="0"/>
              <w:tabs>
                <w:tab w:val="left" w:pos="430"/>
              </w:tabs>
              <w:ind w:left="-137" w:right="63"/>
              <w:jc w:val="right"/>
              <w:rPr>
                <w:b/>
                <w:color w:val="000000"/>
                <w:sz w:val="20"/>
                <w:szCs w:val="20"/>
                <w:lang w:val="fr-CA"/>
              </w:rPr>
            </w:pPr>
            <w:r w:rsidRPr="0053788A">
              <w:rPr>
                <w:b/>
                <w:bCs/>
                <w:color w:val="000000"/>
                <w:sz w:val="20"/>
                <w:szCs w:val="20"/>
                <w:lang w:val="fr-CA"/>
              </w:rPr>
              <w:t>3 801,81</w:t>
            </w:r>
          </w:p>
        </w:tc>
        <w:tc>
          <w:tcPr>
            <w:tcW w:w="601" w:type="pct"/>
            <w:tcBorders>
              <w:top w:val="single" w:sz="4" w:space="0" w:color="auto"/>
              <w:left w:val="nil"/>
              <w:bottom w:val="single" w:sz="4" w:space="0" w:color="auto"/>
              <w:right w:val="single" w:sz="4" w:space="0" w:color="auto"/>
            </w:tcBorders>
          </w:tcPr>
          <w:p w14:paraId="5C42722F" w14:textId="77777777" w:rsidR="00D7274D" w:rsidRPr="0053788A" w:rsidRDefault="00D7274D" w:rsidP="00A819BA">
            <w:pPr>
              <w:widowControl w:val="0"/>
              <w:tabs>
                <w:tab w:val="left" w:pos="430"/>
              </w:tabs>
              <w:ind w:left="-137" w:right="63"/>
              <w:jc w:val="right"/>
              <w:rPr>
                <w:b/>
                <w:color w:val="000000"/>
                <w:sz w:val="20"/>
                <w:szCs w:val="20"/>
                <w:lang w:val="fr-CA"/>
              </w:rPr>
            </w:pPr>
            <w:r w:rsidRPr="0053788A">
              <w:rPr>
                <w:b/>
                <w:bCs/>
                <w:color w:val="000000"/>
                <w:sz w:val="20"/>
                <w:szCs w:val="20"/>
                <w:lang w:val="fr-CA"/>
              </w:rPr>
              <w:t>3 265,63</w:t>
            </w:r>
          </w:p>
        </w:tc>
        <w:tc>
          <w:tcPr>
            <w:tcW w:w="601" w:type="pct"/>
            <w:tcBorders>
              <w:top w:val="nil"/>
              <w:left w:val="single" w:sz="4" w:space="0" w:color="auto"/>
              <w:bottom w:val="single" w:sz="4" w:space="0" w:color="auto"/>
              <w:right w:val="single" w:sz="4" w:space="0" w:color="auto"/>
            </w:tcBorders>
          </w:tcPr>
          <w:p w14:paraId="7C234C83" w14:textId="77777777" w:rsidR="00D7274D" w:rsidRPr="0053788A" w:rsidRDefault="00D7274D" w:rsidP="00A819BA">
            <w:pPr>
              <w:widowControl w:val="0"/>
              <w:tabs>
                <w:tab w:val="left" w:pos="430"/>
              </w:tabs>
              <w:ind w:left="-137" w:right="63"/>
              <w:jc w:val="right"/>
              <w:rPr>
                <w:b/>
                <w:color w:val="000000"/>
                <w:sz w:val="20"/>
                <w:szCs w:val="20"/>
                <w:lang w:val="fr-CA"/>
              </w:rPr>
            </w:pPr>
            <w:r w:rsidRPr="0053788A">
              <w:rPr>
                <w:b/>
                <w:bCs/>
                <w:color w:val="000000"/>
                <w:sz w:val="20"/>
                <w:szCs w:val="20"/>
                <w:lang w:val="fr-CA"/>
              </w:rPr>
              <w:t>4 303,09</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713B3CD1" w14:textId="77777777" w:rsidR="00D7274D" w:rsidRPr="0053788A" w:rsidRDefault="00D7274D" w:rsidP="00A819BA">
            <w:pPr>
              <w:widowControl w:val="0"/>
              <w:tabs>
                <w:tab w:val="left" w:pos="430"/>
              </w:tabs>
              <w:ind w:left="-137" w:right="121"/>
              <w:jc w:val="right"/>
              <w:rPr>
                <w:b/>
                <w:color w:val="000000"/>
                <w:sz w:val="20"/>
                <w:szCs w:val="20"/>
                <w:lang w:val="fr-CA"/>
              </w:rPr>
            </w:pPr>
            <w:r w:rsidRPr="0053788A">
              <w:rPr>
                <w:b/>
                <w:bCs/>
                <w:color w:val="000000"/>
                <w:sz w:val="20"/>
                <w:szCs w:val="20"/>
                <w:lang w:val="fr-CA"/>
              </w:rPr>
              <w:t>5 802,36</w:t>
            </w:r>
          </w:p>
        </w:tc>
      </w:tr>
      <w:tr w:rsidR="00D7274D" w:rsidRPr="0053788A" w14:paraId="18C55C31" w14:textId="77777777" w:rsidTr="00A819BA">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DE4F7F" w14:textId="77777777" w:rsidR="00D7274D" w:rsidRPr="0053788A" w:rsidRDefault="00D7274D" w:rsidP="00A819BA">
            <w:pPr>
              <w:ind w:left="98"/>
              <w:jc w:val="left"/>
              <w:rPr>
                <w:b/>
                <w:bCs/>
                <w:color w:val="000000"/>
                <w:sz w:val="20"/>
                <w:szCs w:val="20"/>
                <w:lang w:val="fr-CA"/>
              </w:rPr>
            </w:pPr>
            <w:r w:rsidRPr="0053788A">
              <w:rPr>
                <w:color w:val="000000"/>
                <w:sz w:val="20"/>
                <w:szCs w:val="20"/>
                <w:lang w:val="fr-CA"/>
              </w:rPr>
              <w:t>HCFC-141b importés sous forme de polyols prémélangés*</w:t>
            </w:r>
          </w:p>
        </w:tc>
        <w:tc>
          <w:tcPr>
            <w:tcW w:w="601" w:type="pct"/>
            <w:tcBorders>
              <w:top w:val="nil"/>
              <w:left w:val="nil"/>
              <w:bottom w:val="single" w:sz="4" w:space="0" w:color="auto"/>
              <w:right w:val="single" w:sz="4" w:space="0" w:color="auto"/>
            </w:tcBorders>
            <w:shd w:val="clear" w:color="auto" w:fill="auto"/>
            <w:noWrap/>
          </w:tcPr>
          <w:p w14:paraId="789CA994" w14:textId="77777777" w:rsidR="00D7274D" w:rsidRPr="0053788A" w:rsidRDefault="00D7274D" w:rsidP="00A819BA">
            <w:pPr>
              <w:tabs>
                <w:tab w:val="left" w:pos="430"/>
              </w:tabs>
              <w:ind w:left="-137" w:right="63"/>
              <w:jc w:val="right"/>
              <w:rPr>
                <w:sz w:val="20"/>
                <w:szCs w:val="20"/>
                <w:highlight w:val="green"/>
                <w:lang w:val="fr-CA"/>
              </w:rPr>
            </w:pPr>
            <w:r w:rsidRPr="0053788A">
              <w:rPr>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2D228914" w14:textId="77777777" w:rsidR="00D7274D" w:rsidRPr="0053788A" w:rsidRDefault="00D7274D" w:rsidP="00A819BA">
            <w:pPr>
              <w:tabs>
                <w:tab w:val="left" w:pos="430"/>
              </w:tabs>
              <w:ind w:left="-137" w:right="63"/>
              <w:jc w:val="right"/>
              <w:rPr>
                <w:sz w:val="20"/>
                <w:szCs w:val="20"/>
                <w:lang w:val="fr-CA"/>
              </w:rPr>
            </w:pPr>
            <w:r w:rsidRPr="0053788A">
              <w:rPr>
                <w:sz w:val="20"/>
                <w:szCs w:val="20"/>
                <w:lang w:val="fr-CA"/>
              </w:rPr>
              <w:t>0,00</w:t>
            </w:r>
          </w:p>
        </w:tc>
        <w:tc>
          <w:tcPr>
            <w:tcW w:w="601" w:type="pct"/>
            <w:tcBorders>
              <w:top w:val="nil"/>
              <w:left w:val="nil"/>
              <w:bottom w:val="single" w:sz="4" w:space="0" w:color="auto"/>
              <w:right w:val="single" w:sz="4" w:space="0" w:color="auto"/>
            </w:tcBorders>
            <w:shd w:val="clear" w:color="auto" w:fill="auto"/>
            <w:noWrap/>
          </w:tcPr>
          <w:p w14:paraId="20F196EA" w14:textId="77777777" w:rsidR="00D7274D" w:rsidRPr="0053788A" w:rsidRDefault="00D7274D" w:rsidP="00A819BA">
            <w:pPr>
              <w:tabs>
                <w:tab w:val="left" w:pos="430"/>
              </w:tabs>
              <w:ind w:left="-137" w:right="63"/>
              <w:jc w:val="right"/>
              <w:rPr>
                <w:color w:val="000000"/>
                <w:sz w:val="20"/>
                <w:szCs w:val="20"/>
                <w:lang w:val="fr-CA"/>
              </w:rPr>
            </w:pPr>
            <w:r w:rsidRPr="0053788A">
              <w:rPr>
                <w:color w:val="000000"/>
                <w:sz w:val="20"/>
                <w:szCs w:val="20"/>
                <w:lang w:val="fr-CA"/>
              </w:rPr>
              <w:t>0,00</w:t>
            </w:r>
          </w:p>
        </w:tc>
        <w:tc>
          <w:tcPr>
            <w:tcW w:w="601" w:type="pct"/>
            <w:tcBorders>
              <w:top w:val="single" w:sz="4" w:space="0" w:color="auto"/>
              <w:left w:val="nil"/>
              <w:bottom w:val="single" w:sz="4" w:space="0" w:color="auto"/>
              <w:right w:val="single" w:sz="4" w:space="0" w:color="auto"/>
            </w:tcBorders>
          </w:tcPr>
          <w:p w14:paraId="6F374FE5" w14:textId="77777777" w:rsidR="00D7274D" w:rsidRPr="0053788A" w:rsidRDefault="00D7274D" w:rsidP="00A819BA">
            <w:pPr>
              <w:tabs>
                <w:tab w:val="left" w:pos="430"/>
              </w:tabs>
              <w:ind w:left="-137" w:right="63"/>
              <w:jc w:val="right"/>
              <w:rPr>
                <w:color w:val="000000"/>
                <w:sz w:val="20"/>
                <w:szCs w:val="20"/>
                <w:lang w:val="fr-CA"/>
              </w:rPr>
            </w:pPr>
            <w:r w:rsidRPr="0053788A">
              <w:rPr>
                <w:color w:val="000000"/>
                <w:sz w:val="20"/>
                <w:szCs w:val="20"/>
                <w:lang w:val="fr-CA"/>
              </w:rPr>
              <w:t>0,00</w:t>
            </w:r>
          </w:p>
        </w:tc>
        <w:tc>
          <w:tcPr>
            <w:tcW w:w="601" w:type="pct"/>
            <w:tcBorders>
              <w:top w:val="nil"/>
              <w:left w:val="single" w:sz="4" w:space="0" w:color="auto"/>
              <w:bottom w:val="single" w:sz="4" w:space="0" w:color="auto"/>
              <w:right w:val="single" w:sz="4" w:space="0" w:color="auto"/>
            </w:tcBorders>
          </w:tcPr>
          <w:p w14:paraId="3800E992" w14:textId="77777777" w:rsidR="00D7274D" w:rsidRPr="0053788A" w:rsidRDefault="00D7274D" w:rsidP="00A819BA">
            <w:pPr>
              <w:tabs>
                <w:tab w:val="left" w:pos="430"/>
              </w:tabs>
              <w:ind w:left="-137" w:right="63"/>
              <w:jc w:val="right"/>
              <w:rPr>
                <w:sz w:val="20"/>
                <w:szCs w:val="20"/>
                <w:lang w:val="fr-CA"/>
              </w:rPr>
            </w:pPr>
            <w:r w:rsidRPr="0053788A">
              <w:rPr>
                <w:color w:val="000000"/>
                <w:sz w:val="20"/>
                <w:szCs w:val="20"/>
                <w:lang w:val="fr-CA"/>
              </w:rPr>
              <w:t>0,00</w:t>
            </w:r>
          </w:p>
        </w:tc>
        <w:tc>
          <w:tcPr>
            <w:tcW w:w="602" w:type="pct"/>
            <w:tcBorders>
              <w:top w:val="nil"/>
              <w:left w:val="single" w:sz="4" w:space="0" w:color="auto"/>
              <w:bottom w:val="single" w:sz="4" w:space="0" w:color="auto"/>
              <w:right w:val="single" w:sz="4" w:space="0" w:color="auto"/>
            </w:tcBorders>
            <w:shd w:val="clear" w:color="auto" w:fill="auto"/>
            <w:noWrap/>
          </w:tcPr>
          <w:p w14:paraId="160D56BD" w14:textId="77777777" w:rsidR="00D7274D" w:rsidRPr="0053788A" w:rsidRDefault="00D7274D" w:rsidP="00A819BA">
            <w:pPr>
              <w:tabs>
                <w:tab w:val="left" w:pos="430"/>
              </w:tabs>
              <w:ind w:left="-137"/>
              <w:jc w:val="right"/>
              <w:rPr>
                <w:sz w:val="20"/>
                <w:szCs w:val="20"/>
                <w:lang w:val="fr-CA"/>
              </w:rPr>
            </w:pPr>
            <w:r w:rsidRPr="0053788A">
              <w:rPr>
                <w:sz w:val="20"/>
                <w:szCs w:val="20"/>
                <w:lang w:val="fr-CA"/>
              </w:rPr>
              <w:t>894,00</w:t>
            </w:r>
            <w:r w:rsidRPr="0053788A">
              <w:rPr>
                <w:sz w:val="20"/>
                <w:szCs w:val="20"/>
                <w:vertAlign w:val="superscript"/>
                <w:lang w:val="fr-CA"/>
              </w:rPr>
              <w:t>**</w:t>
            </w:r>
          </w:p>
        </w:tc>
      </w:tr>
      <w:tr w:rsidR="00D7274D" w:rsidRPr="0053788A" w14:paraId="376CAA42" w14:textId="77777777" w:rsidTr="00A819B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6E7ADF" w14:textId="77777777" w:rsidR="00D7274D" w:rsidRPr="0053788A" w:rsidRDefault="00D7274D" w:rsidP="00A819BA">
            <w:pPr>
              <w:widowControl w:val="0"/>
              <w:ind w:left="98"/>
              <w:jc w:val="left"/>
              <w:rPr>
                <w:color w:val="000000"/>
                <w:sz w:val="20"/>
                <w:szCs w:val="20"/>
                <w:lang w:val="fr-CA"/>
              </w:rPr>
            </w:pPr>
            <w:r w:rsidRPr="0053788A">
              <w:rPr>
                <w:b/>
                <w:bCs/>
                <w:color w:val="000000"/>
                <w:sz w:val="20"/>
                <w:szCs w:val="20"/>
                <w:lang w:val="fr-CA"/>
              </w:rPr>
              <w:t>Tonnes PAO</w:t>
            </w:r>
          </w:p>
        </w:tc>
      </w:tr>
      <w:tr w:rsidR="00D7274D" w:rsidRPr="0053788A" w14:paraId="54AA7B0E"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C795F"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55911B8"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224,58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509A260"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DA7113E"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206,78</w:t>
            </w:r>
          </w:p>
        </w:tc>
        <w:tc>
          <w:tcPr>
            <w:tcW w:w="601" w:type="pct"/>
            <w:tcBorders>
              <w:top w:val="single" w:sz="4" w:space="0" w:color="auto"/>
              <w:left w:val="single" w:sz="4" w:space="0" w:color="auto"/>
              <w:bottom w:val="single" w:sz="4" w:space="0" w:color="auto"/>
              <w:right w:val="single" w:sz="4" w:space="0" w:color="auto"/>
            </w:tcBorders>
          </w:tcPr>
          <w:p w14:paraId="0D4D6599"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178,46</w:t>
            </w:r>
          </w:p>
        </w:tc>
        <w:tc>
          <w:tcPr>
            <w:tcW w:w="601" w:type="pct"/>
            <w:tcBorders>
              <w:top w:val="single" w:sz="4" w:space="0" w:color="auto"/>
              <w:left w:val="single" w:sz="4" w:space="0" w:color="auto"/>
              <w:bottom w:val="single" w:sz="4" w:space="0" w:color="auto"/>
              <w:right w:val="single" w:sz="4" w:space="0" w:color="auto"/>
            </w:tcBorders>
          </w:tcPr>
          <w:p w14:paraId="6D3F4B9D"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236,64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44A63F" w14:textId="77777777" w:rsidR="00D7274D" w:rsidRPr="0053788A" w:rsidRDefault="00D7274D" w:rsidP="00A819BA">
            <w:pPr>
              <w:widowControl w:val="0"/>
              <w:ind w:left="-279" w:right="121"/>
              <w:jc w:val="right"/>
              <w:rPr>
                <w:color w:val="000000"/>
                <w:sz w:val="20"/>
                <w:szCs w:val="20"/>
                <w:lang w:val="fr-CA"/>
              </w:rPr>
            </w:pPr>
            <w:r w:rsidRPr="0053788A">
              <w:rPr>
                <w:color w:val="000000"/>
                <w:sz w:val="20"/>
                <w:szCs w:val="20"/>
                <w:lang w:val="fr-CA"/>
              </w:rPr>
              <w:t>240,19</w:t>
            </w:r>
          </w:p>
        </w:tc>
      </w:tr>
      <w:tr w:rsidR="00D7274D" w:rsidRPr="0053788A" w14:paraId="0D284977"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3F9C75"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61FC36"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0,08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41576F0"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680AE6E"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0,16</w:t>
            </w:r>
          </w:p>
        </w:tc>
        <w:tc>
          <w:tcPr>
            <w:tcW w:w="601" w:type="pct"/>
            <w:tcBorders>
              <w:top w:val="single" w:sz="4" w:space="0" w:color="auto"/>
              <w:left w:val="single" w:sz="4" w:space="0" w:color="auto"/>
              <w:bottom w:val="single" w:sz="4" w:space="0" w:color="auto"/>
              <w:right w:val="single" w:sz="4" w:space="0" w:color="auto"/>
            </w:tcBorders>
          </w:tcPr>
          <w:p w14:paraId="11B07241"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0,05</w:t>
            </w:r>
          </w:p>
        </w:tc>
        <w:tc>
          <w:tcPr>
            <w:tcW w:w="601" w:type="pct"/>
            <w:tcBorders>
              <w:top w:val="single" w:sz="4" w:space="0" w:color="auto"/>
              <w:left w:val="single" w:sz="4" w:space="0" w:color="auto"/>
              <w:bottom w:val="single" w:sz="4" w:space="0" w:color="auto"/>
              <w:right w:val="single" w:sz="4" w:space="0" w:color="auto"/>
            </w:tcBorders>
          </w:tcPr>
          <w:p w14:paraId="391BD53F"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BD09D1D" w14:textId="77777777" w:rsidR="00D7274D" w:rsidRPr="0053788A" w:rsidRDefault="00D7274D" w:rsidP="00A819BA">
            <w:pPr>
              <w:widowControl w:val="0"/>
              <w:ind w:left="-279" w:right="121"/>
              <w:jc w:val="right"/>
              <w:rPr>
                <w:color w:val="000000"/>
                <w:sz w:val="20"/>
                <w:szCs w:val="20"/>
                <w:lang w:val="fr-CA"/>
              </w:rPr>
            </w:pPr>
            <w:r w:rsidRPr="0053788A">
              <w:rPr>
                <w:color w:val="000000"/>
                <w:sz w:val="20"/>
                <w:szCs w:val="20"/>
                <w:lang w:val="fr-CA"/>
              </w:rPr>
              <w:t>0,11</w:t>
            </w:r>
          </w:p>
        </w:tc>
      </w:tr>
      <w:tr w:rsidR="00D7274D" w:rsidRPr="0053788A" w14:paraId="1A198AB8"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970B4F"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699AE91"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0CAB47C"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B7AE1A6"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0,01</w:t>
            </w:r>
          </w:p>
        </w:tc>
        <w:tc>
          <w:tcPr>
            <w:tcW w:w="601" w:type="pct"/>
            <w:tcBorders>
              <w:top w:val="single" w:sz="4" w:space="0" w:color="auto"/>
              <w:left w:val="single" w:sz="4" w:space="0" w:color="auto"/>
              <w:bottom w:val="single" w:sz="4" w:space="0" w:color="auto"/>
              <w:right w:val="single" w:sz="4" w:space="0" w:color="auto"/>
            </w:tcBorders>
          </w:tcPr>
          <w:p w14:paraId="042F66AA"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tcPr>
          <w:p w14:paraId="29823491"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0,01</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2769FC" w14:textId="77777777" w:rsidR="00D7274D" w:rsidRPr="0053788A" w:rsidRDefault="00D7274D" w:rsidP="00A819BA">
            <w:pPr>
              <w:widowControl w:val="0"/>
              <w:ind w:left="-279" w:right="121"/>
              <w:jc w:val="right"/>
              <w:rPr>
                <w:color w:val="000000"/>
                <w:sz w:val="20"/>
                <w:szCs w:val="20"/>
                <w:lang w:val="fr-CA"/>
              </w:rPr>
            </w:pPr>
            <w:r w:rsidRPr="0053788A">
              <w:rPr>
                <w:color w:val="000000"/>
                <w:sz w:val="20"/>
                <w:szCs w:val="20"/>
                <w:lang w:val="fr-CA"/>
              </w:rPr>
              <w:t>0,00</w:t>
            </w:r>
          </w:p>
        </w:tc>
      </w:tr>
      <w:tr w:rsidR="00D7274D" w:rsidRPr="0053788A" w14:paraId="09F00852"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EB61BA"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11105D8"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60,24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51A112D"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411BFCB"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tcPr>
          <w:p w14:paraId="07F79D6D"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tcPr>
          <w:p w14:paraId="415F076F"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AD06EF" w14:textId="77777777" w:rsidR="00D7274D" w:rsidRPr="0053788A" w:rsidRDefault="00D7274D" w:rsidP="00A819BA">
            <w:pPr>
              <w:widowControl w:val="0"/>
              <w:ind w:left="-279" w:right="121"/>
              <w:jc w:val="right"/>
              <w:rPr>
                <w:color w:val="000000"/>
                <w:sz w:val="20"/>
                <w:szCs w:val="20"/>
                <w:lang w:val="fr-CA"/>
              </w:rPr>
            </w:pPr>
            <w:r w:rsidRPr="0053788A">
              <w:rPr>
                <w:color w:val="000000"/>
                <w:sz w:val="20"/>
                <w:szCs w:val="20"/>
                <w:lang w:val="fr-CA"/>
              </w:rPr>
              <w:t>129,61</w:t>
            </w:r>
          </w:p>
        </w:tc>
      </w:tr>
      <w:tr w:rsidR="00D7274D" w:rsidRPr="0053788A" w14:paraId="47A60BAE"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7BF141" w14:textId="77777777" w:rsidR="00D7274D" w:rsidRPr="0053788A" w:rsidRDefault="00D7274D" w:rsidP="00A819BA">
            <w:pPr>
              <w:widowControl w:val="0"/>
              <w:ind w:left="98"/>
              <w:jc w:val="left"/>
              <w:rPr>
                <w:color w:val="000000"/>
                <w:sz w:val="20"/>
                <w:szCs w:val="20"/>
                <w:lang w:val="fr-CA"/>
              </w:rPr>
            </w:pPr>
            <w:r w:rsidRPr="0053788A">
              <w:rPr>
                <w:color w:val="000000"/>
                <w:sz w:val="20"/>
                <w:szCs w:val="20"/>
                <w:lang w:val="fr-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5E31EAF"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3,40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1CF1C6"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273F660"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2,22</w:t>
            </w:r>
          </w:p>
        </w:tc>
        <w:tc>
          <w:tcPr>
            <w:tcW w:w="601" w:type="pct"/>
            <w:tcBorders>
              <w:top w:val="single" w:sz="4" w:space="0" w:color="auto"/>
              <w:left w:val="single" w:sz="4" w:space="0" w:color="auto"/>
              <w:bottom w:val="single" w:sz="4" w:space="0" w:color="auto"/>
              <w:right w:val="single" w:sz="4" w:space="0" w:color="auto"/>
            </w:tcBorders>
          </w:tcPr>
          <w:p w14:paraId="05BF7242" w14:textId="77777777" w:rsidR="00D7274D" w:rsidRPr="0053788A" w:rsidRDefault="00D7274D" w:rsidP="00A819BA">
            <w:pPr>
              <w:widowControl w:val="0"/>
              <w:ind w:left="-279" w:right="63"/>
              <w:jc w:val="right"/>
              <w:rPr>
                <w:color w:val="000000"/>
                <w:sz w:val="20"/>
                <w:szCs w:val="20"/>
                <w:lang w:val="fr-CA"/>
              </w:rPr>
            </w:pPr>
            <w:r w:rsidRPr="0053788A">
              <w:rPr>
                <w:color w:val="000000"/>
                <w:sz w:val="20"/>
                <w:szCs w:val="20"/>
                <w:lang w:val="fr-CA"/>
              </w:rPr>
              <w:t>1,19</w:t>
            </w:r>
          </w:p>
        </w:tc>
        <w:tc>
          <w:tcPr>
            <w:tcW w:w="601" w:type="pct"/>
            <w:tcBorders>
              <w:top w:val="single" w:sz="4" w:space="0" w:color="auto"/>
              <w:left w:val="single" w:sz="4" w:space="0" w:color="auto"/>
              <w:bottom w:val="single" w:sz="4" w:space="0" w:color="auto"/>
              <w:right w:val="single" w:sz="4" w:space="0" w:color="auto"/>
            </w:tcBorders>
          </w:tcPr>
          <w:p w14:paraId="1C8EF5FE" w14:textId="77777777" w:rsidR="00D7274D" w:rsidRPr="0053788A" w:rsidRDefault="00D7274D" w:rsidP="00A819BA">
            <w:pPr>
              <w:widowControl w:val="0"/>
              <w:ind w:left="-279" w:right="63"/>
              <w:jc w:val="right"/>
              <w:rPr>
                <w:color w:val="000000"/>
                <w:sz w:val="20"/>
                <w:szCs w:val="20"/>
                <w:lang w:val="fr-CA"/>
              </w:rPr>
            </w:pPr>
            <w:r w:rsidRPr="0053788A">
              <w:rPr>
                <w:sz w:val="20"/>
                <w:szCs w:val="20"/>
                <w:lang w:val="fr-CA"/>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7FC49A" w14:textId="77777777" w:rsidR="00D7274D" w:rsidRPr="0053788A" w:rsidRDefault="00D7274D" w:rsidP="00A819BA">
            <w:pPr>
              <w:widowControl w:val="0"/>
              <w:ind w:left="-279" w:right="121"/>
              <w:jc w:val="right"/>
              <w:rPr>
                <w:color w:val="000000"/>
                <w:sz w:val="20"/>
                <w:szCs w:val="20"/>
                <w:lang w:val="fr-CA"/>
              </w:rPr>
            </w:pPr>
            <w:r w:rsidRPr="0053788A">
              <w:rPr>
                <w:color w:val="000000"/>
                <w:sz w:val="20"/>
                <w:szCs w:val="20"/>
                <w:lang w:val="fr-CA"/>
              </w:rPr>
              <w:t>16,36</w:t>
            </w:r>
          </w:p>
        </w:tc>
      </w:tr>
      <w:tr w:rsidR="00D7274D" w:rsidRPr="0053788A" w14:paraId="2CDBCD7A"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1AF3D8" w14:textId="77777777" w:rsidR="00D7274D" w:rsidRPr="0053788A" w:rsidRDefault="00D7274D" w:rsidP="00A819BA">
            <w:pPr>
              <w:ind w:left="98"/>
              <w:jc w:val="left"/>
              <w:rPr>
                <w:rFonts w:eastAsiaTheme="minorHAnsi"/>
                <w:b/>
                <w:sz w:val="20"/>
                <w:szCs w:val="20"/>
                <w:lang w:val="fr-CA"/>
              </w:rPr>
            </w:pPr>
            <w:r w:rsidRPr="0053788A">
              <w:rPr>
                <w:b/>
                <w:bCs/>
                <w:sz w:val="20"/>
                <w:szCs w:val="20"/>
                <w:lang w:val="fr-CA"/>
              </w:rPr>
              <w:t>Total (tonnes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D0972F2" w14:textId="77777777" w:rsidR="00D7274D" w:rsidRPr="0053788A" w:rsidRDefault="00D7274D" w:rsidP="00A819BA">
            <w:pPr>
              <w:widowControl w:val="0"/>
              <w:ind w:left="-279" w:right="63"/>
              <w:jc w:val="right"/>
              <w:rPr>
                <w:b/>
                <w:color w:val="000000"/>
                <w:sz w:val="20"/>
                <w:szCs w:val="20"/>
                <w:lang w:val="fr-CA"/>
              </w:rPr>
            </w:pPr>
            <w:r w:rsidRPr="0053788A">
              <w:rPr>
                <w:rFonts w:eastAsiaTheme="minorHAnsi"/>
                <w:b/>
                <w:bCs/>
                <w:color w:val="000000"/>
                <w:sz w:val="20"/>
                <w:szCs w:val="20"/>
                <w:lang w:val="fr-CA"/>
              </w:rPr>
              <w:t>288,30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E8B80B5" w14:textId="77777777" w:rsidR="00D7274D" w:rsidRPr="0053788A" w:rsidRDefault="00D7274D" w:rsidP="00A819BA">
            <w:pPr>
              <w:widowControl w:val="0"/>
              <w:ind w:left="-279" w:right="63"/>
              <w:jc w:val="right"/>
              <w:rPr>
                <w:b/>
                <w:color w:val="000000"/>
                <w:sz w:val="20"/>
                <w:szCs w:val="20"/>
                <w:lang w:val="fr-CA"/>
              </w:rPr>
            </w:pPr>
            <w:r w:rsidRPr="0053788A">
              <w:rPr>
                <w:b/>
                <w:bCs/>
                <w:sz w:val="20"/>
                <w:szCs w:val="20"/>
                <w:lang w:val="fr-CA"/>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D594F1" w14:textId="77777777" w:rsidR="00D7274D" w:rsidRPr="0053788A" w:rsidRDefault="00D7274D" w:rsidP="00A819BA">
            <w:pPr>
              <w:widowControl w:val="0"/>
              <w:ind w:left="-279" w:right="63"/>
              <w:jc w:val="right"/>
              <w:rPr>
                <w:b/>
                <w:color w:val="000000"/>
                <w:sz w:val="20"/>
                <w:szCs w:val="20"/>
                <w:lang w:val="fr-CA"/>
              </w:rPr>
            </w:pPr>
            <w:r w:rsidRPr="0053788A">
              <w:rPr>
                <w:b/>
                <w:bCs/>
                <w:color w:val="000000"/>
                <w:sz w:val="20"/>
                <w:szCs w:val="20"/>
                <w:lang w:val="fr-CA"/>
              </w:rPr>
              <w:t>209,16</w:t>
            </w:r>
          </w:p>
        </w:tc>
        <w:tc>
          <w:tcPr>
            <w:tcW w:w="601" w:type="pct"/>
            <w:tcBorders>
              <w:top w:val="single" w:sz="4" w:space="0" w:color="auto"/>
              <w:left w:val="single" w:sz="4" w:space="0" w:color="auto"/>
              <w:bottom w:val="single" w:sz="4" w:space="0" w:color="auto"/>
              <w:right w:val="single" w:sz="4" w:space="0" w:color="auto"/>
            </w:tcBorders>
          </w:tcPr>
          <w:p w14:paraId="44BFBEB0" w14:textId="77777777" w:rsidR="00D7274D" w:rsidRPr="0053788A" w:rsidRDefault="00D7274D" w:rsidP="00A819BA">
            <w:pPr>
              <w:ind w:left="-279" w:right="63"/>
              <w:jc w:val="right"/>
              <w:rPr>
                <w:b/>
                <w:color w:val="000000"/>
                <w:sz w:val="20"/>
                <w:szCs w:val="20"/>
                <w:lang w:val="fr-CA"/>
              </w:rPr>
            </w:pPr>
            <w:r w:rsidRPr="0053788A">
              <w:rPr>
                <w:b/>
                <w:bCs/>
                <w:color w:val="000000"/>
                <w:sz w:val="20"/>
                <w:szCs w:val="20"/>
                <w:lang w:val="fr-CA"/>
              </w:rPr>
              <w:t>179,71</w:t>
            </w:r>
          </w:p>
        </w:tc>
        <w:tc>
          <w:tcPr>
            <w:tcW w:w="601" w:type="pct"/>
            <w:tcBorders>
              <w:top w:val="single" w:sz="4" w:space="0" w:color="auto"/>
              <w:left w:val="single" w:sz="4" w:space="0" w:color="auto"/>
              <w:bottom w:val="single" w:sz="4" w:space="0" w:color="auto"/>
              <w:right w:val="single" w:sz="4" w:space="0" w:color="auto"/>
            </w:tcBorders>
          </w:tcPr>
          <w:p w14:paraId="0B033750" w14:textId="77777777" w:rsidR="00D7274D" w:rsidRPr="0053788A" w:rsidRDefault="00D7274D" w:rsidP="00A819BA">
            <w:pPr>
              <w:ind w:left="-279" w:right="63"/>
              <w:jc w:val="right"/>
              <w:rPr>
                <w:b/>
                <w:color w:val="000000"/>
                <w:sz w:val="20"/>
                <w:szCs w:val="20"/>
                <w:lang w:val="fr-CA"/>
              </w:rPr>
            </w:pPr>
            <w:r w:rsidRPr="0053788A">
              <w:rPr>
                <w:b/>
                <w:bCs/>
                <w:color w:val="000000"/>
                <w:sz w:val="20"/>
                <w:szCs w:val="20"/>
                <w:lang w:val="fr-CA"/>
              </w:rPr>
              <w:t>236,65</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156DB595" w14:textId="77777777" w:rsidR="00D7274D" w:rsidRPr="0053788A" w:rsidRDefault="00D7274D" w:rsidP="00A819BA">
            <w:pPr>
              <w:ind w:left="-279" w:right="121"/>
              <w:jc w:val="right"/>
              <w:rPr>
                <w:rFonts w:eastAsiaTheme="minorHAnsi"/>
                <w:b/>
                <w:color w:val="000000"/>
                <w:sz w:val="20"/>
                <w:szCs w:val="20"/>
                <w:lang w:val="fr-CA"/>
              </w:rPr>
            </w:pPr>
            <w:r w:rsidRPr="0053788A">
              <w:rPr>
                <w:rFonts w:eastAsiaTheme="minorHAnsi"/>
                <w:b/>
                <w:bCs/>
                <w:color w:val="000000"/>
                <w:sz w:val="20"/>
                <w:szCs w:val="20"/>
                <w:lang w:val="fr-CA"/>
              </w:rPr>
              <w:t>386,27</w:t>
            </w:r>
          </w:p>
        </w:tc>
      </w:tr>
      <w:tr w:rsidR="00D7274D" w:rsidRPr="0053788A" w14:paraId="48000EC3" w14:textId="77777777" w:rsidTr="00A819BA">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668B94" w14:textId="77777777" w:rsidR="00D7274D" w:rsidRPr="0053788A" w:rsidRDefault="00D7274D" w:rsidP="00A819BA">
            <w:pPr>
              <w:ind w:left="98"/>
              <w:jc w:val="left"/>
              <w:rPr>
                <w:color w:val="000000"/>
                <w:sz w:val="20"/>
                <w:szCs w:val="20"/>
                <w:lang w:val="fr-CA"/>
              </w:rPr>
            </w:pPr>
            <w:r w:rsidRPr="0053788A">
              <w:rPr>
                <w:color w:val="000000"/>
                <w:sz w:val="20"/>
                <w:szCs w:val="20"/>
                <w:lang w:val="fr-CA"/>
              </w:rPr>
              <w:t>HCFC-141b importés sous forme de polyols prémélangés*</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4056078" w14:textId="77777777" w:rsidR="00D7274D" w:rsidRPr="0053788A" w:rsidRDefault="00D7274D" w:rsidP="00A819BA">
            <w:pPr>
              <w:ind w:left="-279" w:right="63"/>
              <w:jc w:val="right"/>
              <w:rPr>
                <w:rFonts w:eastAsiaTheme="minorHAnsi"/>
                <w:color w:val="000000"/>
                <w:sz w:val="20"/>
                <w:szCs w:val="20"/>
                <w:lang w:val="fr-CA"/>
              </w:rPr>
            </w:pPr>
            <w:r w:rsidRPr="0053788A">
              <w:rPr>
                <w:rFonts w:eastAsiaTheme="minorHAnsi"/>
                <w:color w:val="000000"/>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D529BCE" w14:textId="77777777" w:rsidR="00D7274D" w:rsidRPr="0053788A" w:rsidRDefault="00D7274D" w:rsidP="00A819BA">
            <w:pPr>
              <w:ind w:left="-279" w:right="63"/>
              <w:jc w:val="right"/>
              <w:rPr>
                <w:rFonts w:eastAsiaTheme="minorHAnsi"/>
                <w:color w:val="000000"/>
                <w:sz w:val="20"/>
                <w:szCs w:val="20"/>
                <w:lang w:val="fr-CA"/>
              </w:rPr>
            </w:pPr>
            <w:r w:rsidRPr="0053788A">
              <w:rPr>
                <w:rFonts w:eastAsiaTheme="minorHAnsi"/>
                <w:color w:val="000000"/>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530213A" w14:textId="77777777" w:rsidR="00D7274D" w:rsidRPr="0053788A" w:rsidRDefault="00D7274D" w:rsidP="00A819BA">
            <w:pPr>
              <w:ind w:left="-279" w:right="63"/>
              <w:jc w:val="right"/>
              <w:rPr>
                <w:rFonts w:eastAsiaTheme="minorHAnsi"/>
                <w:color w:val="000000"/>
                <w:sz w:val="20"/>
                <w:szCs w:val="20"/>
                <w:lang w:val="fr-CA"/>
              </w:rPr>
            </w:pPr>
            <w:r w:rsidRPr="0053788A">
              <w:rPr>
                <w:color w:val="000000"/>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tcPr>
          <w:p w14:paraId="62777D6B" w14:textId="77777777" w:rsidR="00D7274D" w:rsidRPr="0053788A" w:rsidRDefault="00D7274D" w:rsidP="00A819BA">
            <w:pPr>
              <w:ind w:left="-279" w:right="63"/>
              <w:jc w:val="right"/>
              <w:rPr>
                <w:color w:val="000000"/>
                <w:sz w:val="20"/>
                <w:szCs w:val="20"/>
                <w:lang w:val="fr-CA"/>
              </w:rPr>
            </w:pPr>
            <w:r w:rsidRPr="0053788A">
              <w:rPr>
                <w:color w:val="000000"/>
                <w:sz w:val="20"/>
                <w:szCs w:val="20"/>
                <w:lang w:val="fr-CA"/>
              </w:rPr>
              <w:t>0,00</w:t>
            </w:r>
          </w:p>
        </w:tc>
        <w:tc>
          <w:tcPr>
            <w:tcW w:w="601" w:type="pct"/>
            <w:tcBorders>
              <w:top w:val="single" w:sz="4" w:space="0" w:color="auto"/>
              <w:left w:val="single" w:sz="4" w:space="0" w:color="auto"/>
              <w:bottom w:val="single" w:sz="4" w:space="0" w:color="auto"/>
              <w:right w:val="single" w:sz="4" w:space="0" w:color="auto"/>
            </w:tcBorders>
          </w:tcPr>
          <w:p w14:paraId="1D13596D" w14:textId="77777777" w:rsidR="00D7274D" w:rsidRPr="0053788A" w:rsidRDefault="00D7274D" w:rsidP="00A819BA">
            <w:pPr>
              <w:ind w:left="-279" w:right="63"/>
              <w:jc w:val="right"/>
              <w:rPr>
                <w:rFonts w:eastAsiaTheme="minorHAnsi"/>
                <w:color w:val="000000"/>
                <w:sz w:val="20"/>
                <w:szCs w:val="20"/>
                <w:lang w:val="fr-CA"/>
              </w:rPr>
            </w:pPr>
            <w:r w:rsidRPr="0053788A">
              <w:rPr>
                <w:color w:val="000000"/>
                <w:sz w:val="20"/>
                <w:szCs w:val="20"/>
                <w:lang w:val="fr-CA"/>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A5A5F20" w14:textId="77777777" w:rsidR="00D7274D" w:rsidRPr="0053788A" w:rsidRDefault="00D7274D" w:rsidP="00A819BA">
            <w:pPr>
              <w:ind w:left="-279"/>
              <w:jc w:val="right"/>
              <w:rPr>
                <w:rFonts w:eastAsiaTheme="minorHAnsi"/>
                <w:color w:val="000000"/>
                <w:sz w:val="20"/>
                <w:szCs w:val="20"/>
                <w:lang w:val="fr-CA"/>
              </w:rPr>
            </w:pPr>
            <w:r w:rsidRPr="0053788A">
              <w:rPr>
                <w:rFonts w:eastAsiaTheme="minorHAnsi"/>
                <w:color w:val="000000"/>
                <w:sz w:val="20"/>
                <w:szCs w:val="20"/>
                <w:lang w:val="fr-CA"/>
              </w:rPr>
              <w:t>98,34</w:t>
            </w:r>
            <w:r w:rsidRPr="0053788A">
              <w:rPr>
                <w:rFonts w:eastAsiaTheme="minorHAnsi"/>
                <w:color w:val="000000"/>
                <w:sz w:val="20"/>
                <w:szCs w:val="20"/>
                <w:vertAlign w:val="superscript"/>
                <w:lang w:val="fr-CA"/>
              </w:rPr>
              <w:t>**</w:t>
            </w:r>
          </w:p>
        </w:tc>
      </w:tr>
    </w:tbl>
    <w:p w14:paraId="45433B43" w14:textId="77777777" w:rsidR="00D7274D" w:rsidRPr="0053788A" w:rsidRDefault="00D7274D" w:rsidP="00D7274D">
      <w:pPr>
        <w:rPr>
          <w:strike/>
          <w:sz w:val="18"/>
          <w:szCs w:val="18"/>
          <w:lang w:val="fr-CA"/>
        </w:rPr>
      </w:pPr>
      <w:r w:rsidRPr="0053788A">
        <w:rPr>
          <w:sz w:val="18"/>
          <w:szCs w:val="18"/>
          <w:lang w:val="fr-CA"/>
        </w:rPr>
        <w:t>* Données du programme du pays.</w:t>
      </w:r>
    </w:p>
    <w:p w14:paraId="3F454CCF" w14:textId="77777777" w:rsidR="00D7274D" w:rsidRPr="0053788A" w:rsidRDefault="00D7274D" w:rsidP="00D7274D">
      <w:pPr>
        <w:rPr>
          <w:sz w:val="18"/>
          <w:szCs w:val="18"/>
          <w:lang w:val="fr-CA"/>
        </w:rPr>
      </w:pPr>
      <w:r w:rsidRPr="0053788A">
        <w:rPr>
          <w:sz w:val="18"/>
          <w:szCs w:val="18"/>
          <w:lang w:val="fr-CA"/>
        </w:rPr>
        <w:t>** Consommation moyenne entre 2007 et 2009.</w:t>
      </w:r>
    </w:p>
    <w:p w14:paraId="60A08860" w14:textId="77777777" w:rsidR="00D7274D" w:rsidRPr="0053788A" w:rsidRDefault="00D7274D" w:rsidP="00D7274D">
      <w:pPr>
        <w:rPr>
          <w:lang w:val="fr-CA"/>
        </w:rPr>
      </w:pPr>
    </w:p>
    <w:p w14:paraId="099CA94A" w14:textId="6B96CE00" w:rsidR="00D7274D" w:rsidRPr="0053788A" w:rsidRDefault="00D7274D" w:rsidP="00D7274D">
      <w:pPr>
        <w:pStyle w:val="Heading1"/>
        <w:rPr>
          <w:lang w:val="fr-CA"/>
        </w:rPr>
      </w:pPr>
      <w:r w:rsidRPr="0053788A">
        <w:rPr>
          <w:lang w:val="fr-CA"/>
        </w:rPr>
        <w:t>En 2023, le HCFC-22 consommé l’a été uniquement dans l’entretien d’équipements de réfrigération et de climatisation existants</w:t>
      </w:r>
      <w:r w:rsidR="001C6568" w:rsidRPr="0053788A">
        <w:rPr>
          <w:lang w:val="fr-CA"/>
        </w:rPr>
        <w:t xml:space="preserve"> ; </w:t>
      </w:r>
      <w:r w:rsidRPr="0053788A">
        <w:rPr>
          <w:lang w:val="fr-CA"/>
        </w:rPr>
        <w:t xml:space="preserve">l’augmentation de consommation d’entretien en 2023 est discutée plus en détail au paragraphe 24 ci-dessous. Avec le soutien aux conversions entreprises dans le cadre de ce projet, le pays a éliminé sa consommation de HCFC-22 dans la fabrication d’équipements de réfrigération et de climatisation et dans la fabrication de mousses de polystyrène extrudé. Le HCFC-142b, qui était utilisé comme agent d’expansion </w:t>
      </w:r>
      <w:r w:rsidR="001C6568" w:rsidRPr="0053788A">
        <w:rPr>
          <w:lang w:val="fr-CA"/>
        </w:rPr>
        <w:t>combiné au</w:t>
      </w:r>
      <w:r w:rsidRPr="0053788A">
        <w:rPr>
          <w:lang w:val="fr-CA"/>
        </w:rPr>
        <w:t xml:space="preserve"> HCFC-22 dans la fabrication de mousses de polystyrène extrudé, a été éliminé de la même manière, conformément à l’interdiction datant du 1</w:t>
      </w:r>
      <w:r w:rsidRPr="0053788A">
        <w:rPr>
          <w:vertAlign w:val="superscript"/>
          <w:lang w:val="fr-CA"/>
        </w:rPr>
        <w:t>er</w:t>
      </w:r>
      <w:r w:rsidRPr="0053788A">
        <w:rPr>
          <w:lang w:val="fr-CA"/>
        </w:rPr>
        <w:t> janvier 2023 d’utiliser des HCFC dans la fabrication de mousses de polystyrène extrudé. L</w:t>
      </w:r>
      <w:r w:rsidR="001C6568" w:rsidRPr="0053788A">
        <w:rPr>
          <w:lang w:val="fr-CA"/>
        </w:rPr>
        <w:t>’</w:t>
      </w:r>
      <w:r w:rsidRPr="0053788A">
        <w:rPr>
          <w:lang w:val="fr-CA"/>
        </w:rPr>
        <w:t>importation et la fabrication d’équipements utilisant des HCFC ont été interdites le 1</w:t>
      </w:r>
      <w:r w:rsidRPr="0053788A">
        <w:rPr>
          <w:vertAlign w:val="superscript"/>
          <w:lang w:val="fr-CA"/>
        </w:rPr>
        <w:t>er</w:t>
      </w:r>
      <w:r w:rsidRPr="0053788A">
        <w:rPr>
          <w:lang w:val="fr-CA"/>
        </w:rPr>
        <w:t> janvier 2023, les importations de R-406A le 1</w:t>
      </w:r>
      <w:r w:rsidRPr="0053788A">
        <w:rPr>
          <w:vertAlign w:val="superscript"/>
          <w:lang w:val="fr-CA"/>
        </w:rPr>
        <w:t>er</w:t>
      </w:r>
      <w:r w:rsidRPr="0053788A">
        <w:rPr>
          <w:lang w:val="fr-CA"/>
        </w:rPr>
        <w:t> janvier 2023, celles de HCFC-141b le 1</w:t>
      </w:r>
      <w:r w:rsidRPr="0053788A">
        <w:rPr>
          <w:vertAlign w:val="superscript"/>
          <w:lang w:val="fr-CA"/>
        </w:rPr>
        <w:t>er</w:t>
      </w:r>
      <w:r w:rsidRPr="0053788A">
        <w:rPr>
          <w:lang w:val="fr-CA"/>
        </w:rPr>
        <w:t xml:space="preserve"> janvier 2020 et celles de HCFC-141b contenu dans </w:t>
      </w:r>
      <w:r w:rsidRPr="0053788A">
        <w:rPr>
          <w:lang w:val="fr-CA"/>
        </w:rPr>
        <w:lastRenderedPageBreak/>
        <w:t>les polyols prémélangés, le 1</w:t>
      </w:r>
      <w:r w:rsidRPr="0053788A">
        <w:rPr>
          <w:vertAlign w:val="superscript"/>
          <w:lang w:val="fr-CA"/>
        </w:rPr>
        <w:t>er</w:t>
      </w:r>
      <w:r w:rsidRPr="0053788A">
        <w:rPr>
          <w:lang w:val="fr-CA"/>
        </w:rPr>
        <w:t> janvier 2018. De petites quantités de HCFC-123 et de HCFC-124 sont utilisées de manière intermittente dans l’entretien des équipements de réfrigération et de climatisation.</w:t>
      </w:r>
    </w:p>
    <w:p w14:paraId="5A172A43" w14:textId="77777777" w:rsidR="00D7274D" w:rsidRPr="0053788A" w:rsidRDefault="00D7274D" w:rsidP="00D7274D">
      <w:pPr>
        <w:keepNext/>
        <w:spacing w:after="240"/>
        <w:rPr>
          <w:i/>
          <w:lang w:val="fr-CA"/>
        </w:rPr>
      </w:pPr>
      <w:r w:rsidRPr="0053788A">
        <w:rPr>
          <w:i/>
          <w:iCs/>
          <w:lang w:val="fr-CA"/>
        </w:rPr>
        <w:t>Rapport de mise en œuvre du programme du pays</w:t>
      </w:r>
    </w:p>
    <w:p w14:paraId="45BD36E3" w14:textId="77777777" w:rsidR="00D7274D" w:rsidRPr="0053788A" w:rsidRDefault="00D7274D" w:rsidP="00D7274D">
      <w:pPr>
        <w:pStyle w:val="Heading1"/>
        <w:rPr>
          <w:lang w:val="fr-CA"/>
        </w:rPr>
      </w:pPr>
      <w:r w:rsidRPr="0053788A">
        <w:rPr>
          <w:lang w:val="fr-CA"/>
        </w:rPr>
        <w:t>Le gouvernement de l’Égypte a communiqué des données sur la consommation sectorielle de HCFC dans le cadre du rapport sur la mise en œuvre du programme de pays de 2023 qui correspondent aux données déclarées en vertu de l’article 7 du Protocole de Montréal.</w:t>
      </w:r>
    </w:p>
    <w:p w14:paraId="06EF878C" w14:textId="77777777" w:rsidR="00D7274D" w:rsidRPr="0053788A" w:rsidRDefault="00D7274D" w:rsidP="00D7274D">
      <w:pPr>
        <w:spacing w:after="240"/>
        <w:rPr>
          <w:i/>
          <w:lang w:val="fr-CA"/>
        </w:rPr>
      </w:pPr>
      <w:r w:rsidRPr="0053788A">
        <w:rPr>
          <w:i/>
          <w:iCs/>
          <w:lang w:val="fr-CA"/>
        </w:rPr>
        <w:t>Rapport de vérification</w:t>
      </w:r>
    </w:p>
    <w:p w14:paraId="2E2FBA9C" w14:textId="18AAE717" w:rsidR="00D7274D" w:rsidRPr="0053788A" w:rsidRDefault="00D7274D" w:rsidP="00D7274D">
      <w:pPr>
        <w:pStyle w:val="Heading1"/>
        <w:rPr>
          <w:lang w:val="fr-CA"/>
        </w:rPr>
      </w:pPr>
      <w:r w:rsidRPr="0053788A">
        <w:rPr>
          <w:lang w:val="fr-CA"/>
        </w:rPr>
        <w:t xml:space="preserve">Le rapport de vérification a confirmé que le </w:t>
      </w:r>
      <w:r w:rsidR="009C6E4A" w:rsidRPr="0053788A">
        <w:rPr>
          <w:lang w:val="fr-CA"/>
        </w:rPr>
        <w:t>G</w:t>
      </w:r>
      <w:r w:rsidRPr="0053788A">
        <w:rPr>
          <w:lang w:val="fr-CA"/>
        </w:rPr>
        <w:t xml:space="preserve">ouvernement met en œuvre un système d’octroi de licences et de quotas des importations et des exportations de HCFC, et que la consommation totale de HCFC déclarée au titre de l’article 7 du Protocole de Montréal de 2021 à 2022 et au titre du rapport de mise en œuvre du programme du pays de 2023 était correcte (comme indiqué dans le tableau 1 </w:t>
      </w:r>
      <w:r w:rsidR="009C6E4A" w:rsidRPr="0053788A">
        <w:rPr>
          <w:lang w:val="fr-CA"/>
        </w:rPr>
        <w:t>plus haut</w:t>
      </w:r>
      <w:r w:rsidRPr="0053788A">
        <w:rPr>
          <w:lang w:val="fr-CA"/>
        </w:rPr>
        <w:t>). La vérification a conclu que l’Égypte était en conformité avec la consommation maximale admissible pour 2021-2023 de toutes les substances du Groupe I de l’Annexe C, conformément à son Accord avec le Comité exécutif.</w:t>
      </w:r>
    </w:p>
    <w:p w14:paraId="7816C7B6" w14:textId="77777777" w:rsidR="00D7274D" w:rsidRPr="0053788A" w:rsidRDefault="00D7274D" w:rsidP="00D7274D">
      <w:pPr>
        <w:spacing w:after="240"/>
        <w:rPr>
          <w:u w:val="single"/>
          <w:lang w:val="fr-CA"/>
        </w:rPr>
      </w:pPr>
      <w:r w:rsidRPr="0053788A">
        <w:rPr>
          <w:u w:val="single"/>
          <w:lang w:val="fr-CA"/>
        </w:rPr>
        <w:t>Rapport périodique de la mise en œuvre de la troisième tranche de la phase II du plan de gestion de l’élimination des HCFC</w:t>
      </w:r>
    </w:p>
    <w:p w14:paraId="1CF8978B" w14:textId="77777777" w:rsidR="00D7274D" w:rsidRPr="0053788A" w:rsidRDefault="00D7274D" w:rsidP="00D7274D">
      <w:pPr>
        <w:spacing w:after="240"/>
        <w:rPr>
          <w:i/>
          <w:lang w:val="fr-CA"/>
        </w:rPr>
      </w:pPr>
      <w:r w:rsidRPr="0053788A">
        <w:rPr>
          <w:i/>
          <w:iCs/>
          <w:lang w:val="fr-CA"/>
        </w:rPr>
        <w:t>Cadre juridique</w:t>
      </w:r>
    </w:p>
    <w:p w14:paraId="07DA5DE1" w14:textId="3F75C045" w:rsidR="00D7274D" w:rsidRPr="0053788A" w:rsidRDefault="00D7274D" w:rsidP="00D7274D">
      <w:pPr>
        <w:pStyle w:val="Heading1"/>
        <w:rPr>
          <w:lang w:val="fr-CA"/>
        </w:rPr>
      </w:pPr>
      <w:r w:rsidRPr="0053788A">
        <w:rPr>
          <w:lang w:val="fr-CA"/>
        </w:rPr>
        <w:t>En date du 1</w:t>
      </w:r>
      <w:r w:rsidRPr="0053788A">
        <w:rPr>
          <w:vertAlign w:val="superscript"/>
          <w:lang w:val="fr-CA"/>
        </w:rPr>
        <w:t>er</w:t>
      </w:r>
      <w:r w:rsidRPr="0053788A">
        <w:rPr>
          <w:lang w:val="fr-CA"/>
        </w:rPr>
        <w:t> janvier 2023, le pays a mis en vigueur l’interdiction d’importer et de fabriquer des équipements utilisant du HCFC-22 ; d’utiliser des HCFC et des mélanges de HCFC pour la fabrication de mousses de polystyrène extrudé ; d’importer du R-406A et d’importer du HCFC-142b. Les importations de HCFC-141b ont été interdites le 1</w:t>
      </w:r>
      <w:r w:rsidRPr="0053788A">
        <w:rPr>
          <w:vertAlign w:val="superscript"/>
          <w:lang w:val="fr-CA"/>
        </w:rPr>
        <w:t>er</w:t>
      </w:r>
      <w:r w:rsidRPr="0053788A">
        <w:rPr>
          <w:lang w:val="fr-CA"/>
        </w:rPr>
        <w:t> janvier 2020 et celles de HCFC-141b contenu dans les polyols prémélangés, le 1</w:t>
      </w:r>
      <w:r w:rsidRPr="0053788A">
        <w:rPr>
          <w:vertAlign w:val="superscript"/>
          <w:lang w:val="fr-CA"/>
        </w:rPr>
        <w:t>er</w:t>
      </w:r>
      <w:r w:rsidRPr="0053788A">
        <w:rPr>
          <w:lang w:val="fr-CA"/>
        </w:rPr>
        <w:t xml:space="preserve"> janvier 2018. Le gouvernement de l’Égypte a ratifié l’Amendement de Kigali le 22 août 2023. En </w:t>
      </w:r>
      <w:r w:rsidRPr="0053788A">
        <w:rPr>
          <w:color w:val="242424"/>
          <w:lang w:val="fr-CA"/>
        </w:rPr>
        <w:t>2022, le Gouvernement a amendé les tarifs douaniers d’importations pour exempter les frigorigènes à faible potentiel de réchauffement planétaire (PRP) (notamment le HFC-32, le R-290, le R-600a, le R-717 et le R-744) de la taxe de 5 </w:t>
      </w:r>
      <w:r w:rsidR="009C6E4A" w:rsidRPr="0053788A">
        <w:rPr>
          <w:color w:val="242424"/>
          <w:lang w:val="fr-CA"/>
        </w:rPr>
        <w:t>pour cent</w:t>
      </w:r>
      <w:r w:rsidRPr="0053788A">
        <w:rPr>
          <w:color w:val="242424"/>
          <w:lang w:val="fr-CA"/>
        </w:rPr>
        <w:t xml:space="preserve"> appliquée au HCFC-22, aux HFC et aux mélanges de HFC.</w:t>
      </w:r>
    </w:p>
    <w:p w14:paraId="5F5044EC" w14:textId="77777777" w:rsidR="00D7274D" w:rsidRPr="0053788A" w:rsidRDefault="00D7274D" w:rsidP="00D7274D">
      <w:pPr>
        <w:keepNext/>
        <w:spacing w:after="240"/>
        <w:rPr>
          <w:i/>
          <w:lang w:val="fr-CA"/>
        </w:rPr>
      </w:pPr>
      <w:r w:rsidRPr="0053788A">
        <w:rPr>
          <w:i/>
          <w:iCs/>
          <w:lang w:val="fr-CA"/>
        </w:rPr>
        <w:t>Activités dans le secteur de la fabrication</w:t>
      </w:r>
    </w:p>
    <w:p w14:paraId="2570F6D1" w14:textId="77777777" w:rsidR="00D7274D" w:rsidRPr="0053788A" w:rsidRDefault="00D7274D" w:rsidP="00D7274D">
      <w:pPr>
        <w:spacing w:after="240"/>
        <w:rPr>
          <w:i/>
          <w:u w:val="single"/>
          <w:lang w:val="fr-CA"/>
        </w:rPr>
      </w:pPr>
      <w:r w:rsidRPr="0053788A">
        <w:rPr>
          <w:i/>
          <w:iCs/>
          <w:u w:val="single"/>
          <w:lang w:val="fr-CA"/>
        </w:rPr>
        <w:t xml:space="preserve">Secteur de la fabrication des mousses de polystyrène extrudé </w:t>
      </w:r>
    </w:p>
    <w:p w14:paraId="79B964AC" w14:textId="4D080D8A" w:rsidR="00D7274D" w:rsidRPr="0053788A" w:rsidRDefault="00D7274D" w:rsidP="00D7274D">
      <w:pPr>
        <w:pStyle w:val="Heading1"/>
        <w:rPr>
          <w:lang w:val="fr-CA"/>
        </w:rPr>
      </w:pPr>
      <w:r w:rsidRPr="0053788A">
        <w:rPr>
          <w:lang w:val="fr-CA"/>
        </w:rPr>
        <w:t xml:space="preserve">La phase II comprenait la conversion de quatre fabricants de mousses de polystyrène extrudé (CMB, Insutech, Chema-Foam et Modern Plastics) dont la consommation totale de HCFC-22 </w:t>
      </w:r>
      <w:r w:rsidR="009C6E4A" w:rsidRPr="0053788A">
        <w:rPr>
          <w:lang w:val="fr-CA"/>
        </w:rPr>
        <w:t>était</w:t>
      </w:r>
      <w:r w:rsidRPr="0053788A">
        <w:rPr>
          <w:lang w:val="fr-CA"/>
        </w:rPr>
        <w:t xml:space="preserve"> de 559,0 tm et celle de HCFC-142b </w:t>
      </w:r>
      <w:r w:rsidR="009C6E4A" w:rsidRPr="0053788A">
        <w:rPr>
          <w:lang w:val="fr-CA"/>
        </w:rPr>
        <w:t>était</w:t>
      </w:r>
      <w:r w:rsidRPr="0053788A">
        <w:rPr>
          <w:lang w:val="fr-CA"/>
        </w:rPr>
        <w:t xml:space="preserve"> de 24,3 tm à un mélange à 60/40 de HFO-1234ze et d’éther diméthylique. L’équipement pour les quatre fabricants a été livré et installé et les inspections de sécurité ont été entamées. Ces conversions ont été réalisées et un mémorandum d’accord a été finalisé afin de permettre le paiement des surcoûts d’exploitation, d’ici décembre 2024. </w:t>
      </w:r>
    </w:p>
    <w:p w14:paraId="585815E4" w14:textId="77777777" w:rsidR="00D7274D" w:rsidRPr="0053788A" w:rsidRDefault="00D7274D" w:rsidP="00D7274D">
      <w:pPr>
        <w:spacing w:after="240"/>
        <w:rPr>
          <w:i/>
          <w:u w:val="single"/>
          <w:lang w:val="fr-CA"/>
        </w:rPr>
      </w:pPr>
      <w:r w:rsidRPr="0053788A">
        <w:rPr>
          <w:i/>
          <w:iCs/>
          <w:u w:val="single"/>
          <w:lang w:val="fr-CA"/>
        </w:rPr>
        <w:t xml:space="preserve">Secteur de la fabrication des mousses de polyuréthane </w:t>
      </w:r>
    </w:p>
    <w:p w14:paraId="464CABF6" w14:textId="77777777" w:rsidR="00D7274D" w:rsidRPr="0053788A" w:rsidRDefault="00D7274D" w:rsidP="00D7274D">
      <w:pPr>
        <w:pStyle w:val="Heading1"/>
        <w:widowControl w:val="0"/>
        <w:rPr>
          <w:i/>
          <w:lang w:val="fr-CA"/>
        </w:rPr>
      </w:pPr>
      <w:r w:rsidRPr="0053788A">
        <w:rPr>
          <w:lang w:val="fr-CA"/>
        </w:rPr>
        <w:t xml:space="preserve">La phase II comprenait l’élimination du HCFC-141b par le biais de la conversion des entreprises restantes du secteur de la fabrication des mousses de polyuréthane (PU), notamment la conversion au cyclopentane de huit entreprises de fabrication de réfrigérateurs domestiques afin d’éliminer 372,5 tm de HCFC-141b ; de deux entreprises de fabrication de chauffe-eau électriques afin d’éliminer 50,0 tm de HCFC-141b au cyclopentane ; et un projet groupé afin de remplacer 114,4 tm de HCFC-141b utilisé par 38 petites et moyennes entreprises (PME) par du formate de méthyle. Ces conversions ont été réalisées à </w:t>
      </w:r>
      <w:r w:rsidRPr="0053788A">
        <w:rPr>
          <w:lang w:val="fr-CA"/>
        </w:rPr>
        <w:lastRenderedPageBreak/>
        <w:t>l’exception de celle d’une entreprise, Bahgat.</w:t>
      </w:r>
    </w:p>
    <w:p w14:paraId="066DD7EF" w14:textId="77777777" w:rsidR="00D7274D" w:rsidRPr="0053788A" w:rsidRDefault="00D7274D" w:rsidP="00D7274D">
      <w:pPr>
        <w:pStyle w:val="Heading1"/>
        <w:widowControl w:val="0"/>
        <w:rPr>
          <w:i/>
          <w:lang w:val="fr-CA"/>
        </w:rPr>
      </w:pPr>
      <w:r w:rsidRPr="0053788A">
        <w:rPr>
          <w:lang w:val="fr-CA"/>
        </w:rPr>
        <w:t>Lors la 92</w:t>
      </w:r>
      <w:r w:rsidRPr="0053788A">
        <w:rPr>
          <w:vertAlign w:val="superscript"/>
          <w:lang w:val="fr-CA"/>
        </w:rPr>
        <w:t>e</w:t>
      </w:r>
      <w:r w:rsidRPr="0053788A">
        <w:rPr>
          <w:lang w:val="fr-CA"/>
        </w:rPr>
        <w:t> réunion, l’ONUDI a déclaré</w:t>
      </w:r>
      <w:r w:rsidRPr="0053788A">
        <w:rPr>
          <w:rStyle w:val="FootnoteReference"/>
          <w:lang w:val="fr-CA"/>
        </w:rPr>
        <w:footnoteReference w:id="3"/>
      </w:r>
      <w:r w:rsidRPr="0053788A">
        <w:rPr>
          <w:lang w:val="fr-CA"/>
        </w:rPr>
        <w:t xml:space="preserve"> que Bahgat s’était retiré du projet et avait quitté le secteur de la fabrication d’équipements de réfrigération domestique en raison des fluctuations du marché dues à la pandémie de COVID-19. Comme l’ONUDI avait déjà acheté et livré l’équipement pour convertir cette entreprise, conformément à la décision 79/34(e), l’ONUDI a recherché une autre entreprise qui pourrait utiliser cet équipement plutôt que d’essayer de le mettre aux enchères. Bien que l’ONUDI n’ait pas été en mesure de trouver une entreprise pour laquelle le financement n’avait pas déjà été demandé, Tredco, une entreprise éligible qui participait à la phase II du PGEH, a souhaité acquérir la ligne de production existante chez Bahgat et utiliser l’équipement fourni par l’ONUDI afin de convertir la ligne en la déplaçant dans ses propres installations. Par conséquent, l’ONUDI a proposé de fournir à Tredco l’équipement et d’utiliser le solde restant du projet de fabrication des mousses de polyuréthane (7 214 $ US) pour le transport de l’équipement de Bahgat à Tredco, toute étude d’ingénierie nécessaire, et pour détruire/rendre inutilisable la machine de production de mousse utilisant du HCFC-141b. De façon exceptionnelle, the Comité exécutif a approuvé cette demande (décision 92/12).</w:t>
      </w:r>
    </w:p>
    <w:p w14:paraId="3F019DF4" w14:textId="457305AC" w:rsidR="00D7274D" w:rsidRPr="0053788A" w:rsidRDefault="00D7274D" w:rsidP="00D7274D">
      <w:pPr>
        <w:pStyle w:val="Heading1"/>
        <w:rPr>
          <w:lang w:val="fr-CA"/>
        </w:rPr>
      </w:pPr>
      <w:r w:rsidRPr="0053788A">
        <w:rPr>
          <w:lang w:val="fr-CA"/>
        </w:rPr>
        <w:t xml:space="preserve">Ultérieurement, l’ONUDI a déclaré que les deux entreprises Bahgat et Tredco n’avaient pas réussi à </w:t>
      </w:r>
      <w:r w:rsidR="009C6E4A" w:rsidRPr="0053788A">
        <w:rPr>
          <w:lang w:val="fr-CA"/>
        </w:rPr>
        <w:t>se mettre</w:t>
      </w:r>
      <w:r w:rsidRPr="0053788A">
        <w:rPr>
          <w:lang w:val="fr-CA"/>
        </w:rPr>
        <w:t xml:space="preserve"> d’accord sur les termes de transfert de l’équipement et a demandé au Secrétariat si elle pouvait inviter un autre fabricant de mousses </w:t>
      </w:r>
      <w:r w:rsidR="009C6E4A" w:rsidRPr="0053788A">
        <w:rPr>
          <w:lang w:val="fr-CA"/>
        </w:rPr>
        <w:t>de polyuréthane</w:t>
      </w:r>
      <w:r w:rsidRPr="0053788A">
        <w:rPr>
          <w:lang w:val="fr-CA"/>
        </w:rPr>
        <w:t xml:space="preserve">, Siltal, à acheter la ligne de fabrication existante de Bahgat, afin que Siltal puisse, avec le soutien de l’ONUDI, convertir la ligne au cyclopentane. De façon exceptionnelle, et </w:t>
      </w:r>
      <w:r w:rsidR="00FA107D" w:rsidRPr="0053788A">
        <w:rPr>
          <w:lang w:val="fr-CA"/>
        </w:rPr>
        <w:t>sachant</w:t>
      </w:r>
      <w:r w:rsidRPr="0053788A">
        <w:rPr>
          <w:lang w:val="fr-CA"/>
        </w:rPr>
        <w:t xml:space="preserve"> que l’objectif de ce changement de bénéficiaire lors de la 92</w:t>
      </w:r>
      <w:r w:rsidRPr="0053788A">
        <w:rPr>
          <w:vertAlign w:val="superscript"/>
          <w:lang w:val="fr-CA"/>
        </w:rPr>
        <w:t>e</w:t>
      </w:r>
      <w:r w:rsidRPr="0053788A">
        <w:rPr>
          <w:lang w:val="fr-CA"/>
        </w:rPr>
        <w:t xml:space="preserve"> et de la présente réunion restait identique, à savoir, garantir que l’équipement fourni par le Fonds multilatéral n’aurait pas besoin d’être vendu aux enchères, mais pourrait à la place être utilisé pour assister une entreprise éligible </w:t>
      </w:r>
      <w:r w:rsidR="00FA107D" w:rsidRPr="0053788A">
        <w:rPr>
          <w:lang w:val="fr-CA"/>
        </w:rPr>
        <w:t xml:space="preserve">à convertir </w:t>
      </w:r>
      <w:r w:rsidRPr="0053788A">
        <w:rPr>
          <w:lang w:val="fr-CA"/>
        </w:rPr>
        <w:t>une capacité éligible de HCFC au cyclopentane, le Secrétariat a conseillé à l’ONUDI de procéder au changement de bénéficiaire,</w:t>
      </w:r>
      <w:r w:rsidR="00FA107D" w:rsidRPr="0053788A">
        <w:rPr>
          <w:lang w:val="fr-CA"/>
        </w:rPr>
        <w:t xml:space="preserve"> étant entendu</w:t>
      </w:r>
      <w:r w:rsidRPr="0053788A">
        <w:rPr>
          <w:lang w:val="fr-CA"/>
        </w:rPr>
        <w:t xml:space="preserve"> que Siltal remplissait les mêmes conditions que Tredco lors de la 92</w:t>
      </w:r>
      <w:r w:rsidRPr="0053788A">
        <w:rPr>
          <w:vertAlign w:val="superscript"/>
          <w:lang w:val="fr-CA"/>
        </w:rPr>
        <w:t>e</w:t>
      </w:r>
      <w:r w:rsidRPr="0053788A">
        <w:rPr>
          <w:lang w:val="fr-CA"/>
        </w:rPr>
        <w:t> réunion, à savoir, (a) que Siltal devrait autrement acheter ce même type d’équipement, (b) que les spécifications de l’équipement existant so</w:t>
      </w:r>
      <w:r w:rsidR="00FA107D" w:rsidRPr="0053788A">
        <w:rPr>
          <w:lang w:val="fr-CA"/>
        </w:rPr>
        <w:t>ien</w:t>
      </w:r>
      <w:r w:rsidRPr="0053788A">
        <w:rPr>
          <w:lang w:val="fr-CA"/>
        </w:rPr>
        <w:t xml:space="preserve">t conformes aux besoins de Siltal de façon à ce que l’entreprise puisse rapidement utiliser l’équipement une fois les travaux nécessaires de génie civil effectués, (c) </w:t>
      </w:r>
      <w:r w:rsidR="00FA107D" w:rsidRPr="0053788A">
        <w:rPr>
          <w:lang w:val="fr-CA"/>
        </w:rPr>
        <w:t xml:space="preserve">que </w:t>
      </w:r>
      <w:r w:rsidRPr="0053788A">
        <w:rPr>
          <w:lang w:val="fr-CA"/>
        </w:rPr>
        <w:t>le solde restant (7 214 $ US) ne serait pas utilisé pour les travaux de génie civil, mais que ces éventuels coûts soient pris en charge par Siltal et (d) que le solde restant soit utilisé uniquement pour le transport de l’équipement, toute étude d’ingénierie nécessaire et pour détruire/rendre inutilisable la machine existante de production de mousse utilisant du HCFC-141b.</w:t>
      </w:r>
    </w:p>
    <w:p w14:paraId="3C1560F9" w14:textId="68AD761E" w:rsidR="00D7274D" w:rsidRPr="0053788A" w:rsidRDefault="00D7274D" w:rsidP="00D7274D">
      <w:pPr>
        <w:pStyle w:val="Heading1"/>
        <w:widowControl w:val="0"/>
        <w:rPr>
          <w:lang w:val="fr-CA"/>
        </w:rPr>
      </w:pPr>
      <w:r w:rsidRPr="0053788A">
        <w:rPr>
          <w:lang w:val="fr-CA"/>
        </w:rPr>
        <w:t>Les entreprises Siltal et Bahgat ont conclu un accord pour le transfert de l’équipement. Au moment de la finalisation du présent document, l’ONUDI était en train de prendre les dispositions nécessaires avec le fournisseur de la technologie et les entreprises afin de mener à bien le transfert et l’installation.</w:t>
      </w:r>
    </w:p>
    <w:p w14:paraId="1B36074D" w14:textId="77777777" w:rsidR="00D7274D" w:rsidRPr="0053788A" w:rsidRDefault="00D7274D" w:rsidP="00D7274D">
      <w:pPr>
        <w:spacing w:after="240"/>
        <w:rPr>
          <w:i/>
          <w:u w:val="single"/>
          <w:lang w:val="fr-CA"/>
        </w:rPr>
      </w:pPr>
      <w:r w:rsidRPr="0053788A">
        <w:rPr>
          <w:i/>
          <w:iCs/>
          <w:u w:val="single"/>
          <w:lang w:val="fr-CA"/>
        </w:rPr>
        <w:t xml:space="preserve">Secteur de la fabrication des appareils de climatisation résidentiels </w:t>
      </w:r>
    </w:p>
    <w:p w14:paraId="02C2DC75" w14:textId="229C1014" w:rsidR="00D7274D" w:rsidRPr="0053788A" w:rsidRDefault="00D7274D" w:rsidP="00D7274D">
      <w:pPr>
        <w:pStyle w:val="Heading1"/>
        <w:rPr>
          <w:lang w:val="fr-CA"/>
        </w:rPr>
      </w:pPr>
      <w:r w:rsidRPr="0053788A">
        <w:rPr>
          <w:lang w:val="fr-CA"/>
        </w:rPr>
        <w:t>La phase II comprenait la conversion de cinq entreprises de fabrication de climatiseurs résidentiels (El-Araby, Fresh, Miraco, Power et Unionaire) (pour une consommation totale de 1 189,78 tm de HCFC-22) au HFC-32 et, si les entreprises le décid</w:t>
      </w:r>
      <w:r w:rsidR="00FA107D" w:rsidRPr="0053788A">
        <w:rPr>
          <w:lang w:val="fr-CA"/>
        </w:rPr>
        <w:t>ai</w:t>
      </w:r>
      <w:r w:rsidRPr="0053788A">
        <w:rPr>
          <w:lang w:val="fr-CA"/>
        </w:rPr>
        <w:t>ent une fois la technologie disponible, au R-454B (décision 84/72(b)). Les équipements destinés à El-Araby, Fresh, Power et Unionaire ont été livrés et installés, et la mise en route a été réalisée dans toutes les entreprises sauf Power. L’équipement pour Miraco a été fourni, mais, en raison de délais d’importation de l’équipement, n’a pas encore été livré ; la livraison et l’installation devraient être terminées d’ici décembre 2024.</w:t>
      </w:r>
    </w:p>
    <w:p w14:paraId="089032EC" w14:textId="6D86B814" w:rsidR="00D7274D" w:rsidRPr="0053788A" w:rsidRDefault="00D7274D" w:rsidP="00D7274D">
      <w:pPr>
        <w:pStyle w:val="Heading1"/>
        <w:rPr>
          <w:lang w:val="fr-CA"/>
        </w:rPr>
      </w:pPr>
      <w:r w:rsidRPr="0053788A">
        <w:rPr>
          <w:lang w:val="fr-CA"/>
        </w:rPr>
        <w:t>Conformément à la décision 88/70(a)(ii), l’ONUDI a fourni une version révisée du calendrier du Gouvernement pour la transition des entreprises de fabrication d’équipements de climatisation à la fabrication exclusive d’équipement à faible PRP pour le marché local. Comme proposé lors de la 88</w:t>
      </w:r>
      <w:r w:rsidRPr="0053788A">
        <w:rPr>
          <w:vertAlign w:val="superscript"/>
          <w:lang w:val="fr-CA"/>
        </w:rPr>
        <w:t>e</w:t>
      </w:r>
      <w:r w:rsidRPr="0053788A">
        <w:rPr>
          <w:lang w:val="fr-CA"/>
        </w:rPr>
        <w:t xml:space="preserve"> réunion, le Gouvernement exigera que les cinq fabricants produisent exclusivement des équipements </w:t>
      </w:r>
      <w:r w:rsidRPr="0053788A">
        <w:rPr>
          <w:lang w:val="fr-CA"/>
        </w:rPr>
        <w:lastRenderedPageBreak/>
        <w:t>de climatisation</w:t>
      </w:r>
      <w:r w:rsidR="00FA107D" w:rsidRPr="0053788A">
        <w:rPr>
          <w:lang w:val="fr-CA"/>
        </w:rPr>
        <w:t xml:space="preserve"> résidentielle</w:t>
      </w:r>
      <w:r w:rsidRPr="0053788A">
        <w:rPr>
          <w:lang w:val="fr-CA"/>
        </w:rPr>
        <w:t xml:space="preserve"> au HFC-32 pour le marché local d’ici le 1</w:t>
      </w:r>
      <w:r w:rsidRPr="0053788A">
        <w:rPr>
          <w:vertAlign w:val="superscript"/>
          <w:lang w:val="fr-CA"/>
        </w:rPr>
        <w:t>er</w:t>
      </w:r>
      <w:r w:rsidRPr="0053788A">
        <w:rPr>
          <w:lang w:val="fr-CA"/>
        </w:rPr>
        <w:t> janvier 2028. Cependant, en vue d’établir un calendrier plus rapide que celui indiqué au Tableau 3 du document UNEP/OzL.Pro/ExCom/88/47, le Gouvernement demanderait aux entreprises de fabriquer exclusivement des équipements de climatisation résidentielle au HFC-32 pour le marché local d’ici le 31 décembre 2026 de façon à être éligible pour recevoir les surcoûts d’exploitation. Par conséquent, l’ONUDI a signé des contrats pour le décaissement des surcoûts d’exploitation conformément au calendrier pour El-Araby et Fresh ; Unionaire a accepté d’avancer son calendrier dans son contrat de surcoûts d’exploitation (à savoir, au 1</w:t>
      </w:r>
      <w:r w:rsidRPr="0053788A">
        <w:rPr>
          <w:vertAlign w:val="superscript"/>
          <w:lang w:val="fr-CA"/>
        </w:rPr>
        <w:t>er</w:t>
      </w:r>
      <w:r w:rsidRPr="0053788A">
        <w:rPr>
          <w:lang w:val="fr-CA"/>
        </w:rPr>
        <w:t> janvier 2025). Le contrat avec Power devait être signé au troisième trimestre 2024 ; comme Unionaire, l’entreprise a accepté d’avancer son calendrier pour fabriquer exclusivement des équipements de climatisation résidentielle au HFC-32 pour le marché local d’ici le 1</w:t>
      </w:r>
      <w:r w:rsidRPr="0053788A">
        <w:rPr>
          <w:vertAlign w:val="superscript"/>
          <w:lang w:val="fr-CA"/>
        </w:rPr>
        <w:t>er</w:t>
      </w:r>
      <w:r w:rsidRPr="0053788A">
        <w:rPr>
          <w:lang w:val="fr-CA"/>
        </w:rPr>
        <w:t xml:space="preserve"> janvier 2025. En raison des délais de conversion pour Miraco, un contrat de surcoûts d’exploitation pour cette entreprise n’a pas encore été développé. </w:t>
      </w:r>
    </w:p>
    <w:p w14:paraId="1EFE46FB" w14:textId="24EC719E" w:rsidR="00D7274D" w:rsidRPr="0053788A" w:rsidRDefault="00D7274D" w:rsidP="00D7274D">
      <w:pPr>
        <w:pStyle w:val="Heading1"/>
        <w:rPr>
          <w:lang w:val="fr-CA"/>
        </w:rPr>
      </w:pPr>
      <w:r w:rsidRPr="0053788A">
        <w:rPr>
          <w:lang w:val="fr-CA"/>
        </w:rPr>
        <w:t>Conformément à la décision 88/70(a)(ii), l’ONUDI a aussi soumis les résultats de ses études d’évaluation des risques et d’étude de marché concernant le secteur de la fabrication d</w:t>
      </w:r>
      <w:r w:rsidR="00A23070" w:rsidRPr="0053788A">
        <w:rPr>
          <w:lang w:val="fr-CA"/>
        </w:rPr>
        <w:t>’équipements de</w:t>
      </w:r>
      <w:r w:rsidRPr="0053788A">
        <w:rPr>
          <w:lang w:val="fr-CA"/>
        </w:rPr>
        <w:t xml:space="preserve"> climatisation résidentielle ; ces rapports sont annexés au présent document. L’évaluation des risques a </w:t>
      </w:r>
      <w:r w:rsidR="00A23070" w:rsidRPr="0053788A">
        <w:rPr>
          <w:lang w:val="fr-CA"/>
        </w:rPr>
        <w:t>conclu,</w:t>
      </w:r>
      <w:r w:rsidRPr="0053788A">
        <w:rPr>
          <w:lang w:val="fr-CA"/>
        </w:rPr>
        <w:t xml:space="preserve"> entre autres</w:t>
      </w:r>
      <w:r w:rsidR="00A23070" w:rsidRPr="0053788A">
        <w:rPr>
          <w:lang w:val="fr-CA"/>
        </w:rPr>
        <w:t>,</w:t>
      </w:r>
      <w:r w:rsidRPr="0053788A">
        <w:rPr>
          <w:lang w:val="fr-CA"/>
        </w:rPr>
        <w:t xml:space="preserve"> que pour les scénarios considérés, la probabilité qu’une source d’inflammation soit présente en conjonction avec une fuite de frigorigène HFC-32 à concentration inflammable était de 10</w:t>
      </w:r>
      <w:r w:rsidRPr="0053788A">
        <w:rPr>
          <w:vertAlign w:val="superscript"/>
          <w:lang w:val="fr-CA"/>
        </w:rPr>
        <w:t>-9</w:t>
      </w:r>
      <w:r w:rsidRPr="0053788A">
        <w:rPr>
          <w:lang w:val="fr-CA"/>
        </w:rPr>
        <w:t xml:space="preserve"> (« extrêmement difficile ») dans toutes les catégories de sévérité, et donc que le risque associé à l’utilisation d’équipements de climatisation utilisant du HFC-32 est considéré comme acceptable. Les principales conclusions de l’étude de pénétration sur le marché étaient entre autres que le rendement énergétique était une priorité importante pour les consommateurs ; que la disponibilité de services après-vente robustes serait importante afin de garantir la pénétration sur le marché d’équipements de climatisation résidentielle au HFC-32 ; que les consommateurs sont prêts à accepter une hausse de prix modeste de 5 </w:t>
      </w:r>
      <w:r w:rsidR="00A23070" w:rsidRPr="0053788A">
        <w:rPr>
          <w:lang w:val="fr-CA"/>
        </w:rPr>
        <w:t>pour cent</w:t>
      </w:r>
      <w:r w:rsidRPr="0053788A">
        <w:rPr>
          <w:lang w:val="fr-CA"/>
        </w:rPr>
        <w:t xml:space="preserve"> des climatiseurs pour leurs spécifications respectueuses de l’environnement ; que les plateformes de médias numériques étaient recommandées comme canal de communication primaire afin de transmettre les bénéfices des climatiseurs respectueux de l’environnement et d’intéresser les consommateurs.</w:t>
      </w:r>
    </w:p>
    <w:p w14:paraId="1BF5BAFB" w14:textId="77777777" w:rsidR="00D7274D" w:rsidRPr="0053788A" w:rsidRDefault="00D7274D" w:rsidP="00D7274D">
      <w:pPr>
        <w:spacing w:after="240"/>
        <w:rPr>
          <w:i/>
          <w:u w:val="single"/>
          <w:lang w:val="fr-CA"/>
        </w:rPr>
      </w:pPr>
      <w:r w:rsidRPr="0053788A">
        <w:rPr>
          <w:i/>
          <w:iCs/>
          <w:u w:val="single"/>
          <w:lang w:val="fr-CA"/>
        </w:rPr>
        <w:t xml:space="preserve">Secteur de la fabrication des appareils de climatisation commerciale </w:t>
      </w:r>
    </w:p>
    <w:p w14:paraId="3D12F56E" w14:textId="7F55E415" w:rsidR="00D7274D" w:rsidRPr="0053788A" w:rsidRDefault="00D7274D" w:rsidP="00D7274D">
      <w:pPr>
        <w:pStyle w:val="Heading1"/>
        <w:rPr>
          <w:rFonts w:eastAsia="SimSun"/>
          <w:color w:val="000000" w:themeColor="text1"/>
          <w:lang w:val="fr-CA"/>
        </w:rPr>
      </w:pPr>
      <w:r w:rsidRPr="0053788A">
        <w:rPr>
          <w:lang w:val="fr-CA"/>
        </w:rPr>
        <w:t>La phase II comprenait l’assistance technique pour la conversion de trois entreprises (EGAT, Volta et Delta Construction and Manufacturing (DCM)) qui fabriquent des équipements de climatisation centrale pour une utilisation commerciale légère et résidentielle (approximativement inférieure à 144 000 BTU/h (12 tonnes de réfrigération (TR)) à des solutions de remplacement à faible PRP et, pour des systèmes de plus grande capacité, à une combinaison de solutions de remplacement à faible PRP et de refroidissement par évaporation indirecte (IEC), résultant en une unité hybride détente directe-évaporation indirecte (IEC-H). Lors de la 88</w:t>
      </w:r>
      <w:r w:rsidRPr="0053788A">
        <w:rPr>
          <w:vertAlign w:val="superscript"/>
          <w:lang w:val="fr-CA"/>
        </w:rPr>
        <w:t>e</w:t>
      </w:r>
      <w:r w:rsidRPr="0053788A">
        <w:rPr>
          <w:lang w:val="fr-CA"/>
        </w:rPr>
        <w:t xml:space="preserve"> réunion, l’ONUDI a déclaré que durant les consultations avec les parties prenantes, </w:t>
      </w:r>
      <w:r w:rsidRPr="0053788A">
        <w:rPr>
          <w:color w:val="000000" w:themeColor="text1"/>
          <w:lang w:val="fr-CA"/>
        </w:rPr>
        <w:t>trois fabricants de climatiseurs commerciaux supplémentaires (Tiba Engineering Industries, Misr Engineering and Industries et Miraco-Carrier)</w:t>
      </w:r>
      <w:r w:rsidRPr="0053788A">
        <w:rPr>
          <w:rStyle w:val="FootnoteReference"/>
          <w:rFonts w:eastAsia="SimSun"/>
          <w:color w:val="000000" w:themeColor="text1"/>
          <w:lang w:val="fr-CA"/>
        </w:rPr>
        <w:footnoteReference w:id="4"/>
      </w:r>
      <w:r w:rsidRPr="0053788A">
        <w:rPr>
          <w:color w:val="000000" w:themeColor="text1"/>
          <w:lang w:val="fr-CA"/>
        </w:rPr>
        <w:t xml:space="preserve"> </w:t>
      </w:r>
      <w:r w:rsidR="00A23070" w:rsidRPr="0053788A">
        <w:rPr>
          <w:color w:val="000000" w:themeColor="text1"/>
          <w:lang w:val="fr-CA"/>
        </w:rPr>
        <w:t>avaient</w:t>
      </w:r>
      <w:r w:rsidRPr="0053788A">
        <w:rPr>
          <w:color w:val="000000" w:themeColor="text1"/>
          <w:lang w:val="fr-CA"/>
        </w:rPr>
        <w:t xml:space="preserve"> exprimé de l’intérêt pour participer au projet ; après des consultations avec le Secrétariat, des lettres confirmant leur participation, comprenant l’engagement à s’assurer que l’équipement serait converti uniquement à des solutions de remplacement à faible PRP pour la composante à détente directe, ont été reçues. </w:t>
      </w:r>
    </w:p>
    <w:p w14:paraId="1B5E4EAC" w14:textId="27E09FAC" w:rsidR="00D7274D" w:rsidRPr="0053788A" w:rsidRDefault="00D7274D" w:rsidP="00D7274D">
      <w:pPr>
        <w:pStyle w:val="Heading1"/>
        <w:keepNext/>
        <w:rPr>
          <w:lang w:val="fr-CA"/>
        </w:rPr>
      </w:pPr>
      <w:r w:rsidRPr="0053788A">
        <w:rPr>
          <w:lang w:val="fr-CA"/>
        </w:rPr>
        <w:t>L’ONUDI a soumis un rapport sur le bilan de l’assistance technique fournie aux entreprises de climatisation commerciale qui a</w:t>
      </w:r>
      <w:r w:rsidR="00A23070" w:rsidRPr="0053788A">
        <w:rPr>
          <w:lang w:val="fr-CA"/>
        </w:rPr>
        <w:t>,</w:t>
      </w:r>
      <w:r w:rsidRPr="0053788A">
        <w:rPr>
          <w:lang w:val="fr-CA"/>
        </w:rPr>
        <w:t xml:space="preserve"> entre autres</w:t>
      </w:r>
      <w:r w:rsidR="00A23070" w:rsidRPr="0053788A">
        <w:rPr>
          <w:lang w:val="fr-CA"/>
        </w:rPr>
        <w:t>,</w:t>
      </w:r>
      <w:r w:rsidRPr="0053788A">
        <w:rPr>
          <w:lang w:val="fr-CA"/>
        </w:rPr>
        <w:t xml:space="preserve"> conclu que</w:t>
      </w:r>
      <w:r w:rsidRPr="0053788A">
        <w:rPr>
          <w:color w:val="242424"/>
          <w:lang w:val="fr-CA"/>
        </w:rPr>
        <w:t xml:space="preserve"> </w:t>
      </w:r>
      <w:r w:rsidRPr="0053788A">
        <w:rPr>
          <w:lang w:val="fr-CA"/>
        </w:rPr>
        <w:t xml:space="preserve">les performances du système hybride détente directe-évaporation indirecte (IEC-H) dépassaient celles des systèmes à détente directe. Des tests sur les prototypes ont été entrepris dans deux zones climatiques représentatives du Caire, du delta du Nil et de la côte est en été. Une analyse économique a montré des économies nettes réalisées sur les unités hybrides </w:t>
      </w:r>
      <w:r w:rsidRPr="0053788A">
        <w:rPr>
          <w:lang w:val="fr-CA"/>
        </w:rPr>
        <w:lastRenderedPageBreak/>
        <w:t xml:space="preserve">ICE-H en raison de leur consommation électrique réduite par rapport à une unité à détente directe après avoir pris en compte les coûts initiaux plus élevés pour les unités hybrides et leurs coûts en eau plus élevés aussi. Le seuil de rentabilité pour cette unité était atteint en 3,11 ans. Le rapport est annexé au présent document. </w:t>
      </w:r>
    </w:p>
    <w:p w14:paraId="0BFCE638" w14:textId="1031EE17" w:rsidR="00D7274D" w:rsidRPr="0053788A" w:rsidRDefault="00D7274D" w:rsidP="00D7274D">
      <w:pPr>
        <w:pStyle w:val="Heading1"/>
        <w:keepNext/>
        <w:rPr>
          <w:lang w:val="fr-CA"/>
        </w:rPr>
      </w:pPr>
      <w:r w:rsidRPr="0053788A">
        <w:rPr>
          <w:lang w:val="fr-CA"/>
        </w:rPr>
        <w:t xml:space="preserve">Dans le cadre de sa campagne de sensibilisation aux équipements de climatisation commerciale à faible PRP et bon rendement énergétique, les unités hybrides IEC-H fabriquées par les entreprises ont été </w:t>
      </w:r>
      <w:r w:rsidR="002F5B22" w:rsidRPr="0053788A">
        <w:rPr>
          <w:lang w:val="fr-CA"/>
        </w:rPr>
        <w:t>exposées</w:t>
      </w:r>
      <w:r w:rsidRPr="0053788A">
        <w:rPr>
          <w:lang w:val="fr-CA"/>
        </w:rPr>
        <w:t xml:space="preserve"> lors de la 15</w:t>
      </w:r>
      <w:r w:rsidRPr="0053788A">
        <w:rPr>
          <w:vertAlign w:val="superscript"/>
          <w:lang w:val="fr-CA"/>
        </w:rPr>
        <w:t>e</w:t>
      </w:r>
      <w:r w:rsidRPr="0053788A">
        <w:rPr>
          <w:lang w:val="fr-CA"/>
        </w:rPr>
        <w:t xml:space="preserve"> Conférence internationale sur les constructions durables et les avancées en nanotechnologies dans le domaine de la protection incendie, de la réfrigération et climatisation et </w:t>
      </w:r>
      <w:r w:rsidR="002F5B22" w:rsidRPr="0053788A">
        <w:rPr>
          <w:lang w:val="fr-CA"/>
        </w:rPr>
        <w:t xml:space="preserve">de </w:t>
      </w:r>
      <w:r w:rsidRPr="0053788A">
        <w:rPr>
          <w:lang w:val="fr-CA"/>
        </w:rPr>
        <w:t xml:space="preserve">l’environnement de la construction qui s’est tenue au Caire les 2 et 3 mars 2024. Cette exposition comprenait aussi une unité hybride IEC-H fabriquée par une septième entreprise, Sustainable Air Technology, qui a découvert cette technologie grâce au projet. Quatre entreprises (DCM, Volta, </w:t>
      </w:r>
      <w:r w:rsidRPr="0053788A">
        <w:rPr>
          <w:color w:val="000000" w:themeColor="text1"/>
          <w:lang w:val="fr-CA"/>
        </w:rPr>
        <w:t>Tiba Engineering Industries, Misr Engineering and Industries) offrent désormais</w:t>
      </w:r>
      <w:r w:rsidRPr="0053788A">
        <w:rPr>
          <w:lang w:val="fr-CA"/>
        </w:rPr>
        <w:t xml:space="preserve"> des unités hybrides IEC-H dans leur catalogue de production usuelle. </w:t>
      </w:r>
    </w:p>
    <w:p w14:paraId="00189BA2" w14:textId="77777777" w:rsidR="00D7274D" w:rsidRPr="0053788A" w:rsidRDefault="00D7274D" w:rsidP="00D7274D">
      <w:pPr>
        <w:keepNext/>
        <w:spacing w:after="240"/>
        <w:rPr>
          <w:i/>
          <w:lang w:val="fr-CA"/>
        </w:rPr>
      </w:pPr>
      <w:r w:rsidRPr="0053788A">
        <w:rPr>
          <w:i/>
          <w:iCs/>
          <w:lang w:val="fr-CA"/>
        </w:rPr>
        <w:t>Secteur de l’entretien de l’équipement de réfrigération</w:t>
      </w:r>
    </w:p>
    <w:p w14:paraId="4B174C8D" w14:textId="77777777" w:rsidR="00D7274D" w:rsidRPr="0053788A" w:rsidRDefault="00D7274D" w:rsidP="00D7274D">
      <w:pPr>
        <w:pStyle w:val="Heading1"/>
        <w:rPr>
          <w:lang w:val="fr-CA"/>
        </w:rPr>
      </w:pPr>
      <w:r w:rsidRPr="0053788A">
        <w:rPr>
          <w:lang w:val="fr-CA"/>
        </w:rPr>
        <w:t>Les activités suivantes ont été mises en œuvre dans le cadre de la troisième tranche :</w:t>
      </w:r>
    </w:p>
    <w:p w14:paraId="57E087A0" w14:textId="507F8264" w:rsidR="00D7274D" w:rsidRPr="0053788A" w:rsidRDefault="00D7274D" w:rsidP="00D7274D">
      <w:pPr>
        <w:pStyle w:val="Heading2"/>
        <w:widowControl/>
        <w:numPr>
          <w:ilvl w:val="1"/>
          <w:numId w:val="1"/>
        </w:numPr>
        <w:rPr>
          <w:lang w:val="fr-CA"/>
        </w:rPr>
      </w:pPr>
      <w:r w:rsidRPr="0053788A">
        <w:rPr>
          <w:lang w:val="fr-CA"/>
        </w:rPr>
        <w:t xml:space="preserve">Des formations </w:t>
      </w:r>
      <w:r w:rsidR="002F5B22" w:rsidRPr="0053788A">
        <w:rPr>
          <w:lang w:val="fr-CA"/>
        </w:rPr>
        <w:t>ont été dispensées à</w:t>
      </w:r>
      <w:r w:rsidRPr="0053788A">
        <w:rPr>
          <w:lang w:val="fr-CA"/>
        </w:rPr>
        <w:t xml:space="preserve"> 115 agents des douanes et importateurs (dont 19 femmes) traitant des frigorigènes illégaux et frauduleux ; du programme de surveillance du marché des frigorigènes et de la mise en œuvre des interdictions au 1</w:t>
      </w:r>
      <w:r w:rsidRPr="0053788A">
        <w:rPr>
          <w:vertAlign w:val="superscript"/>
          <w:lang w:val="fr-CA"/>
        </w:rPr>
        <w:t>er</w:t>
      </w:r>
      <w:r w:rsidRPr="0053788A">
        <w:rPr>
          <w:lang w:val="fr-CA"/>
        </w:rPr>
        <w:t> janvier 2023 ; de plus, 375 techniciens (dont 150 techniciennes) ont été formés aux bonnes pratiques d’entretien des équipements de réfrigération et de climatisation</w:t>
      </w:r>
      <w:r w:rsidR="001D7566" w:rsidRPr="0053788A">
        <w:rPr>
          <w:lang w:val="fr-CA"/>
        </w:rPr>
        <w:t> ;</w:t>
      </w:r>
    </w:p>
    <w:p w14:paraId="5BBFFAC3" w14:textId="0E1663C2" w:rsidR="00D7274D" w:rsidRPr="0053788A" w:rsidRDefault="00D7274D" w:rsidP="00D7274D">
      <w:pPr>
        <w:pStyle w:val="Heading2"/>
        <w:numPr>
          <w:ilvl w:val="1"/>
          <w:numId w:val="1"/>
        </w:numPr>
        <w:rPr>
          <w:lang w:val="fr-CA"/>
        </w:rPr>
      </w:pPr>
      <w:r w:rsidRPr="0053788A">
        <w:rPr>
          <w:lang w:val="fr-CA"/>
        </w:rPr>
        <w:t xml:space="preserve">Une formation aux achats écologiques </w:t>
      </w:r>
      <w:r w:rsidR="00073307" w:rsidRPr="0053788A">
        <w:rPr>
          <w:lang w:val="fr-CA"/>
        </w:rPr>
        <w:t>a</w:t>
      </w:r>
      <w:r w:rsidRPr="0053788A">
        <w:rPr>
          <w:lang w:val="fr-CA"/>
        </w:rPr>
        <w:t xml:space="preserve"> été </w:t>
      </w:r>
      <w:r w:rsidR="00073307" w:rsidRPr="0053788A">
        <w:rPr>
          <w:lang w:val="fr-CA"/>
        </w:rPr>
        <w:t>dispensée à</w:t>
      </w:r>
      <w:r w:rsidRPr="0053788A">
        <w:rPr>
          <w:lang w:val="fr-CA"/>
        </w:rPr>
        <w:t xml:space="preserve"> 471 fonctionnaires et consultants (dont 87 femmes) dans le cadre de la formation sur la mise en vigueur du code de la réfrigération ; une autre formation est prévue en mai 2024 ; </w:t>
      </w:r>
    </w:p>
    <w:p w14:paraId="6F03EB6B" w14:textId="77777777" w:rsidR="00D7274D" w:rsidRPr="0053788A" w:rsidRDefault="00D7274D" w:rsidP="00D7274D">
      <w:pPr>
        <w:pStyle w:val="Heading2"/>
        <w:numPr>
          <w:ilvl w:val="1"/>
          <w:numId w:val="1"/>
        </w:numPr>
        <w:rPr>
          <w:lang w:val="fr-CA"/>
        </w:rPr>
      </w:pPr>
      <w:r w:rsidRPr="0053788A">
        <w:rPr>
          <w:lang w:val="fr-CA"/>
        </w:rPr>
        <w:t>De l’équipement a été fourni à huit centres de formation (unités de récupération, pompes à vide, jeux de pinces Lokring, détecteurs de fuites, manomètres à 4 voies et outils d’entretien) ; et</w:t>
      </w:r>
    </w:p>
    <w:p w14:paraId="046B6D3F" w14:textId="77777777" w:rsidR="00D7274D" w:rsidRPr="0053788A" w:rsidRDefault="00D7274D" w:rsidP="00D7274D">
      <w:pPr>
        <w:pStyle w:val="Heading2"/>
        <w:widowControl/>
        <w:numPr>
          <w:ilvl w:val="1"/>
          <w:numId w:val="1"/>
        </w:numPr>
        <w:rPr>
          <w:lang w:val="fr-CA"/>
        </w:rPr>
      </w:pPr>
      <w:r w:rsidRPr="0053788A">
        <w:rPr>
          <w:lang w:val="fr-CA"/>
        </w:rPr>
        <w:t>Des kits d’outils d’entretien et des équipements ont été livrés aux sept centres de formation.</w:t>
      </w:r>
      <w:r w:rsidRPr="0053788A">
        <w:rPr>
          <w:rStyle w:val="FootnoteReference"/>
          <w:lang w:val="fr-CA"/>
        </w:rPr>
        <w:footnoteReference w:id="5"/>
      </w:r>
    </w:p>
    <w:p w14:paraId="284AC9A7" w14:textId="77777777" w:rsidR="00D7274D" w:rsidRPr="0053788A" w:rsidRDefault="00D7274D" w:rsidP="00D7274D">
      <w:pPr>
        <w:pStyle w:val="Heading1"/>
        <w:rPr>
          <w:lang w:val="fr-CA"/>
        </w:rPr>
      </w:pPr>
      <w:r w:rsidRPr="0053788A">
        <w:rPr>
          <w:lang w:val="fr-CA"/>
        </w:rPr>
        <w:t>Les activités suivantes ont été retardées et sont à divers stades de mise en œuvre :</w:t>
      </w:r>
    </w:p>
    <w:p w14:paraId="5826D53F" w14:textId="6D015E4F" w:rsidR="00D7274D" w:rsidRPr="0053788A" w:rsidRDefault="00D7274D" w:rsidP="00D7274D">
      <w:pPr>
        <w:pStyle w:val="Heading2"/>
        <w:numPr>
          <w:ilvl w:val="1"/>
          <w:numId w:val="1"/>
        </w:numPr>
        <w:rPr>
          <w:lang w:val="fr-CA"/>
        </w:rPr>
      </w:pPr>
      <w:r w:rsidRPr="0053788A">
        <w:rPr>
          <w:lang w:val="fr-CA"/>
        </w:rPr>
        <w:t xml:space="preserve">Les outils réglementaires et institutionnels afin de faire appliquer le programme de certification sont encore en cours de conception et la formation et la sensibilisation </w:t>
      </w:r>
      <w:r w:rsidR="00073307" w:rsidRPr="0053788A">
        <w:rPr>
          <w:lang w:val="fr-CA"/>
        </w:rPr>
        <w:t xml:space="preserve">aux normes et </w:t>
      </w:r>
      <w:r w:rsidRPr="0053788A">
        <w:rPr>
          <w:lang w:val="fr-CA"/>
        </w:rPr>
        <w:t>aux codes locaux n’ont pas encore eu lieu ;</w:t>
      </w:r>
    </w:p>
    <w:p w14:paraId="64CFB9F6" w14:textId="4C740056" w:rsidR="00D7274D" w:rsidRPr="0053788A" w:rsidRDefault="00D7274D" w:rsidP="00D7274D">
      <w:pPr>
        <w:pStyle w:val="Heading2"/>
        <w:numPr>
          <w:ilvl w:val="1"/>
          <w:numId w:val="1"/>
        </w:numPr>
        <w:rPr>
          <w:lang w:val="fr-CA"/>
        </w:rPr>
      </w:pPr>
      <w:r w:rsidRPr="0053788A">
        <w:rPr>
          <w:lang w:val="fr-CA"/>
        </w:rPr>
        <w:t>Le programme pilote de certification des techniciens a été lancé par le biais d’un contrat de certification des techniciens après-vente</w:t>
      </w:r>
      <w:r w:rsidR="00073307" w:rsidRPr="0053788A">
        <w:rPr>
          <w:lang w:val="fr-CA"/>
        </w:rPr>
        <w:t> ;</w:t>
      </w:r>
      <w:r w:rsidRPr="0053788A">
        <w:rPr>
          <w:lang w:val="fr-CA"/>
        </w:rPr>
        <w:t xml:space="preserve"> le premier lot de techniciens n’a pas encore été certifié. Les 167 kits d’outils précédemment fournis (à savoir, unité de récupération, bonbonne, pompe à vide, ensemble d’outils d’entretien) doivent toujours être distribués aux ateliers d’entretien comprenant des techniciens certifiés ;</w:t>
      </w:r>
    </w:p>
    <w:p w14:paraId="101DF7AC" w14:textId="77777777" w:rsidR="00D7274D" w:rsidRPr="0053788A" w:rsidRDefault="00D7274D" w:rsidP="00D7274D">
      <w:pPr>
        <w:pStyle w:val="Heading2"/>
        <w:numPr>
          <w:ilvl w:val="1"/>
          <w:numId w:val="1"/>
        </w:numPr>
        <w:rPr>
          <w:lang w:val="fr-CA"/>
        </w:rPr>
      </w:pPr>
      <w:r w:rsidRPr="0053788A">
        <w:rPr>
          <w:lang w:val="fr-CA"/>
        </w:rPr>
        <w:t xml:space="preserve">Quatre codes nationaux sont en cours de révision, les révisions au code relatives au réseau de froid urbain sont terminées ; les révisions relatives au refroidissement durable dans les </w:t>
      </w:r>
      <w:r w:rsidRPr="0053788A">
        <w:rPr>
          <w:lang w:val="fr-CA"/>
        </w:rPr>
        <w:lastRenderedPageBreak/>
        <w:t>nouvelles communautés urbaines sont presque terminées ;</w:t>
      </w:r>
      <w:r w:rsidRPr="0053788A">
        <w:rPr>
          <w:rStyle w:val="FootnoteReference"/>
          <w:lang w:val="fr-CA"/>
        </w:rPr>
        <w:footnoteReference w:id="6"/>
      </w:r>
      <w:r w:rsidRPr="0053788A">
        <w:rPr>
          <w:lang w:val="fr-CA"/>
        </w:rPr>
        <w:t xml:space="preserve"> les révisions relatives au chauffage, à la ventilation et à la climatisation ont été entamées ; et les révisions relatives à la chaîne du froid ont été entamées ; </w:t>
      </w:r>
    </w:p>
    <w:p w14:paraId="68B34B23" w14:textId="77777777" w:rsidR="00D7274D" w:rsidRPr="0053788A" w:rsidRDefault="00D7274D" w:rsidP="00D7274D">
      <w:pPr>
        <w:pStyle w:val="Heading2"/>
        <w:numPr>
          <w:ilvl w:val="1"/>
          <w:numId w:val="1"/>
        </w:numPr>
        <w:rPr>
          <w:color w:val="000000"/>
          <w:shd w:val="clear" w:color="auto" w:fill="FFFFFF"/>
          <w:lang w:val="fr-CA"/>
        </w:rPr>
      </w:pPr>
      <w:r w:rsidRPr="0053788A">
        <w:rPr>
          <w:lang w:val="fr-CA"/>
        </w:rPr>
        <w:t xml:space="preserve">Deux cents kits d’appareils (à savoir, des machines de récupération, des pompes à vide et manomètres, des manomètres de haute précision, des bonbonnes, des thermomètres) ont été achetés pour les centres pilotes de récupération et de régénération de frigorigènes ; ces kits d’appareils seront distribués aux ateliers afin de collecter les substances réglementées pour leur régénération au centre qui a été établi. </w:t>
      </w:r>
      <w:r w:rsidRPr="0053788A">
        <w:rPr>
          <w:color w:val="000000"/>
          <w:shd w:val="clear" w:color="auto" w:fill="FFFFFF"/>
          <w:lang w:val="fr-CA"/>
        </w:rPr>
        <w:t>Le centre de régénération est en attente de finalisation d’un permis de travail,</w:t>
      </w:r>
      <w:r w:rsidRPr="0053788A">
        <w:rPr>
          <w:rStyle w:val="normaltextrun"/>
          <w:color w:val="000000"/>
          <w:shd w:val="clear" w:color="auto" w:fill="FFFFFF"/>
          <w:lang w:val="fr-CA"/>
        </w:rPr>
        <w:t xml:space="preserve"> celui-ci devrait être accordé d’ici le 31 mai 2024, avant la réception </w:t>
      </w:r>
      <w:r w:rsidRPr="0053788A">
        <w:rPr>
          <w:color w:val="000000"/>
          <w:shd w:val="clear" w:color="auto" w:fill="FFFFFF"/>
          <w:lang w:val="fr-CA"/>
        </w:rPr>
        <w:t>des frigorigènes récupérés et le début de la régénération</w:t>
      </w:r>
      <w:r w:rsidRPr="0053788A">
        <w:rPr>
          <w:rStyle w:val="normaltextrun"/>
          <w:color w:val="000000"/>
          <w:shd w:val="clear" w:color="auto" w:fill="FFFFFF"/>
          <w:lang w:val="fr-CA"/>
        </w:rPr>
        <w:t xml:space="preserve"> ; l’objectif de </w:t>
      </w:r>
      <w:r w:rsidRPr="0053788A">
        <w:rPr>
          <w:lang w:val="fr-CA"/>
        </w:rPr>
        <w:t>récupération d’au moins 80 tm et de régénération d’au moins 56 tm de frigorigène devrait être atteint d’ici juin 2026</w:t>
      </w:r>
      <w:r w:rsidRPr="0053788A">
        <w:rPr>
          <w:rStyle w:val="normaltextrun"/>
          <w:color w:val="000000"/>
          <w:shd w:val="clear" w:color="auto" w:fill="FFFFFF"/>
          <w:lang w:val="fr-CA"/>
        </w:rPr>
        <w:t> ;</w:t>
      </w:r>
    </w:p>
    <w:p w14:paraId="41566CC2" w14:textId="77777777" w:rsidR="00D7274D" w:rsidRPr="0053788A" w:rsidRDefault="00D7274D" w:rsidP="00D7274D">
      <w:pPr>
        <w:pStyle w:val="Heading2"/>
        <w:numPr>
          <w:ilvl w:val="1"/>
          <w:numId w:val="1"/>
        </w:numPr>
        <w:rPr>
          <w:lang w:val="fr-CA"/>
        </w:rPr>
      </w:pPr>
      <w:r w:rsidRPr="0053788A">
        <w:rPr>
          <w:lang w:val="fr-CA"/>
        </w:rPr>
        <w:t>Une évaluation des équipements nécessaires au réseau de services après-vente en climatisation a été réalisée et un contrat a été signé avec un expert en sécurité afin de conseiller sur les mesures de sécurité nécessaires pour les centres du réseau de services après-vente, avec la fourniture de kits d’outils d’entretien portables pour les équipes de terrain et les outils de soutien aux centres d’après-vente n’ont pas encore été finalisés ;</w:t>
      </w:r>
    </w:p>
    <w:p w14:paraId="2B972FA9" w14:textId="77777777" w:rsidR="00D7274D" w:rsidRPr="0053788A" w:rsidRDefault="00D7274D" w:rsidP="00D7274D">
      <w:pPr>
        <w:pStyle w:val="Heading2"/>
        <w:numPr>
          <w:ilvl w:val="1"/>
          <w:numId w:val="1"/>
        </w:numPr>
        <w:rPr>
          <w:lang w:val="fr-CA"/>
        </w:rPr>
      </w:pPr>
      <w:r w:rsidRPr="0053788A">
        <w:rPr>
          <w:lang w:val="fr-CA"/>
        </w:rPr>
        <w:t>Le programme d’endiguement et de prévention des fuites de frigorigènes a été mis en œuvre, et se concentre sur les gros équipements de réfrigération et de climatisation ; et l’inspection et la certification pilote d’un ou deux bâtiments devraient avoir lieu d’ici décembre 2024.</w:t>
      </w:r>
    </w:p>
    <w:p w14:paraId="620C306C" w14:textId="77777777" w:rsidR="00D7274D" w:rsidRPr="0053788A" w:rsidRDefault="00D7274D" w:rsidP="00D7274D">
      <w:pPr>
        <w:pStyle w:val="Heading2"/>
        <w:widowControl/>
        <w:numPr>
          <w:ilvl w:val="1"/>
          <w:numId w:val="1"/>
        </w:numPr>
        <w:rPr>
          <w:color w:val="242424"/>
          <w:lang w:val="fr-CA"/>
        </w:rPr>
      </w:pPr>
      <w:r w:rsidRPr="0053788A">
        <w:rPr>
          <w:lang w:val="fr-CA"/>
        </w:rPr>
        <w:t>La livraison d’équipement à l’institut de formation</w:t>
      </w:r>
      <w:r w:rsidRPr="0053788A">
        <w:rPr>
          <w:color w:val="242424"/>
          <w:lang w:val="fr-CA"/>
        </w:rPr>
        <w:t xml:space="preserve"> qui a été sélectionné pour accueillir le centre d’excellence en matière de frigorigènes </w:t>
      </w:r>
      <w:r w:rsidRPr="0053788A">
        <w:rPr>
          <w:lang w:val="fr-CA"/>
        </w:rPr>
        <w:t>inflammables</w:t>
      </w:r>
      <w:r w:rsidRPr="0053788A">
        <w:rPr>
          <w:color w:val="242424"/>
          <w:lang w:val="fr-CA"/>
        </w:rPr>
        <w:t>, prévue d’ici mars 2022, a été retardée ; le matériel pédagogique a été préparé et le centre devrait être opérationnel après la livraison des équipements ;</w:t>
      </w:r>
    </w:p>
    <w:p w14:paraId="08AA8AC3" w14:textId="0F38A479" w:rsidR="00D7274D" w:rsidRPr="0053788A" w:rsidRDefault="00D7274D" w:rsidP="00D7274D">
      <w:pPr>
        <w:pStyle w:val="Heading2"/>
        <w:numPr>
          <w:ilvl w:val="1"/>
          <w:numId w:val="1"/>
        </w:numPr>
        <w:rPr>
          <w:lang w:val="fr-CA"/>
        </w:rPr>
      </w:pPr>
      <w:r w:rsidRPr="0053788A">
        <w:rPr>
          <w:lang w:val="fr-CA"/>
        </w:rPr>
        <w:t xml:space="preserve">Le projet de guide des bonnes pratiques d’entretien pour les programmes de formation, prévu </w:t>
      </w:r>
      <w:r w:rsidR="009627FC" w:rsidRPr="0053788A">
        <w:rPr>
          <w:lang w:val="fr-CA"/>
        </w:rPr>
        <w:t>pour</w:t>
      </w:r>
      <w:r w:rsidRPr="0053788A">
        <w:rPr>
          <w:lang w:val="fr-CA"/>
        </w:rPr>
        <w:t xml:space="preserve"> décembre 2022 ; a été préparé, mais il est toujours en cours de révision et de commentaire ; et</w:t>
      </w:r>
    </w:p>
    <w:p w14:paraId="119A010E" w14:textId="77777777" w:rsidR="00D7274D" w:rsidRPr="0053788A" w:rsidRDefault="00D7274D" w:rsidP="00D7274D">
      <w:pPr>
        <w:pStyle w:val="Heading2"/>
        <w:numPr>
          <w:ilvl w:val="1"/>
          <w:numId w:val="1"/>
        </w:numPr>
        <w:rPr>
          <w:lang w:val="fr-CA"/>
        </w:rPr>
      </w:pPr>
      <w:r w:rsidRPr="0053788A">
        <w:rPr>
          <w:lang w:val="fr-CA"/>
        </w:rPr>
        <w:t>Le développement d’un système de suivi des frigorigènes basé sur des codes QR pour les bonbonnes de frigorigène a été entamé, mais n’est pas terminé ; les codes QR pour les bonbonnes de frigorigènes devraient devenir obligatoires d’ici 2026.</w:t>
      </w:r>
    </w:p>
    <w:p w14:paraId="5C2741FD" w14:textId="77777777" w:rsidR="00D7274D" w:rsidRPr="0053788A" w:rsidRDefault="00D7274D" w:rsidP="00D7274D">
      <w:pPr>
        <w:pStyle w:val="Heading1"/>
        <w:rPr>
          <w:lang w:val="fr-CA"/>
        </w:rPr>
      </w:pPr>
      <w:r w:rsidRPr="0053788A">
        <w:rPr>
          <w:lang w:val="fr-CA"/>
        </w:rPr>
        <w:t>Les activités suivantes n’ont pas commencé :</w:t>
      </w:r>
    </w:p>
    <w:p w14:paraId="691B60D2" w14:textId="77777777" w:rsidR="00D7274D" w:rsidRPr="0053788A" w:rsidRDefault="00D7274D" w:rsidP="00D7274D">
      <w:pPr>
        <w:pStyle w:val="Heading2"/>
        <w:widowControl/>
        <w:numPr>
          <w:ilvl w:val="1"/>
          <w:numId w:val="1"/>
        </w:numPr>
        <w:rPr>
          <w:lang w:val="fr-CA"/>
        </w:rPr>
      </w:pPr>
      <w:r w:rsidRPr="0053788A">
        <w:rPr>
          <w:lang w:val="fr-CA"/>
        </w:rPr>
        <w:t xml:space="preserve">Les activités relatives au programme de formation sur site aux bonnes pratiques d’entretien pour les petits ateliers employant un ou deux techniciens et </w:t>
      </w:r>
      <w:r w:rsidRPr="0053788A">
        <w:rPr>
          <w:rStyle w:val="normaltextrun"/>
          <w:color w:val="000000"/>
          <w:shd w:val="clear" w:color="auto" w:fill="FFFFFF"/>
          <w:lang w:val="fr-CA"/>
        </w:rPr>
        <w:t>consommant</w:t>
      </w:r>
      <w:r w:rsidRPr="0053788A">
        <w:rPr>
          <w:lang w:val="fr-CA"/>
        </w:rPr>
        <w:t xml:space="preserve"> deux à trois bonbonnes de frigorigène par mois n’ont pas commencé ; Entre 150 et 200 techniciens devaient être formés et recevoir un certificat de participation. Ces formations seront suppléées par des formations supplémentaires aux petits ateliers dans le cadre de la quatrième tranche ; et</w:t>
      </w:r>
    </w:p>
    <w:p w14:paraId="5A5E574B" w14:textId="77777777" w:rsidR="00D7274D" w:rsidRPr="0053788A" w:rsidRDefault="00D7274D" w:rsidP="00D7274D">
      <w:pPr>
        <w:pStyle w:val="Heading2"/>
        <w:numPr>
          <w:ilvl w:val="1"/>
          <w:numId w:val="1"/>
        </w:numPr>
        <w:rPr>
          <w:lang w:val="fr-CA"/>
        </w:rPr>
      </w:pPr>
      <w:r w:rsidRPr="0053788A">
        <w:rPr>
          <w:lang w:val="fr-CA"/>
        </w:rPr>
        <w:t xml:space="preserve">L’Égypte a décidé d’introduire le Permis de conduire les frigorigènes (RDL) en tant que </w:t>
      </w:r>
      <w:r w:rsidRPr="0053788A">
        <w:rPr>
          <w:lang w:val="fr-CA"/>
        </w:rPr>
        <w:lastRenderedPageBreak/>
        <w:t>programme national de certification parallèle dont le lancement du pilote était prévu pour 2022 ; le pays poursuivra son programme de certification des services après-vente et pourrait introduire le RDL en 2029.</w:t>
      </w:r>
    </w:p>
    <w:p w14:paraId="7047AD83" w14:textId="77777777" w:rsidR="00D7274D" w:rsidRPr="0053788A" w:rsidRDefault="00D7274D" w:rsidP="00D7274D">
      <w:pPr>
        <w:spacing w:after="240"/>
        <w:rPr>
          <w:i/>
          <w:lang w:val="fr-CA"/>
        </w:rPr>
      </w:pPr>
      <w:r w:rsidRPr="0053788A">
        <w:rPr>
          <w:i/>
          <w:iCs/>
          <w:lang w:val="fr-CA"/>
        </w:rPr>
        <w:t>Mise en œuvre et suivi des projets</w:t>
      </w:r>
    </w:p>
    <w:p w14:paraId="08D86F8E" w14:textId="77777777" w:rsidR="00D7274D" w:rsidRPr="0053788A" w:rsidRDefault="00D7274D" w:rsidP="00D7274D">
      <w:pPr>
        <w:pStyle w:val="Heading1"/>
        <w:rPr>
          <w:lang w:val="fr-CA"/>
        </w:rPr>
      </w:pPr>
      <w:r w:rsidRPr="0053788A">
        <w:rPr>
          <w:lang w:val="fr-CA"/>
        </w:rPr>
        <w:t>L’unité de mise en œuvre et de supervision du projet (PMU) coordonne et supervise la mise en œuvre du PGEH, dont les visites des bénéficiaires et des parties prenantes, l’organisation d’ateliers et de réunions, et la préparation des rapports pertinents. Les décaissements dans le cadre de l’unité de mise en œuvre et de supervision du projet pour la troisième tranche s’élèvent à 125 702 $ US (sur les 245 000 $ US alloués), comprenant les coûts opérationnels et de personnel (86 880 $ US), de consultants (13 822 $ US), de soutien aux conversions dans le secteur de la climatisation domestique (10 000 $ US), et les imprévus (15 000 $ US).</w:t>
      </w:r>
    </w:p>
    <w:p w14:paraId="723C62E4" w14:textId="77777777" w:rsidR="00D7274D" w:rsidRPr="0053788A" w:rsidRDefault="00D7274D" w:rsidP="00D7274D">
      <w:pPr>
        <w:keepNext/>
        <w:spacing w:after="240"/>
        <w:rPr>
          <w:lang w:val="fr-CA"/>
        </w:rPr>
      </w:pPr>
      <w:r w:rsidRPr="0053788A">
        <w:rPr>
          <w:u w:val="single"/>
          <w:lang w:val="fr-CA"/>
        </w:rPr>
        <w:t>Niveau de décaissement des fonds</w:t>
      </w:r>
    </w:p>
    <w:p w14:paraId="11AAA989" w14:textId="2547BD80" w:rsidR="00D7274D" w:rsidRPr="0053788A" w:rsidRDefault="00D7274D" w:rsidP="00D7274D">
      <w:pPr>
        <w:pStyle w:val="Heading1"/>
        <w:rPr>
          <w:lang w:val="fr-CA"/>
        </w:rPr>
      </w:pPr>
      <w:r w:rsidRPr="0053788A">
        <w:rPr>
          <w:lang w:val="fr-CA"/>
        </w:rPr>
        <w:t xml:space="preserve">En date de mars 2024, sur le montant de 17 361 573 $ US approuvé jusqu’ici, 10 815 162 $ US ont été décaissés (7 236 700 $ US pour l’ONUDI, 2 639 762 $ US pour le PNUD, 731 400 $ US pour le PNUE et 207 300 $ US pour l’Allemagne), comme l’indique le Tableau 2. Le solde qui s’élève à 6 546 411 $ US </w:t>
      </w:r>
      <w:r w:rsidR="009627FC" w:rsidRPr="0053788A">
        <w:rPr>
          <w:lang w:val="fr-CA"/>
        </w:rPr>
        <w:t>devrait être</w:t>
      </w:r>
      <w:r w:rsidRPr="0053788A">
        <w:rPr>
          <w:lang w:val="fr-CA"/>
        </w:rPr>
        <w:t xml:space="preserve"> décaissé entre 2024 et 2026. </w:t>
      </w:r>
    </w:p>
    <w:p w14:paraId="5B36A50A" w14:textId="77777777" w:rsidR="00D7274D" w:rsidRPr="0053788A" w:rsidRDefault="00D7274D" w:rsidP="00D7274D">
      <w:pPr>
        <w:keepNext/>
        <w:rPr>
          <w:b/>
          <w:lang w:val="fr-CA"/>
        </w:rPr>
      </w:pPr>
      <w:r w:rsidRPr="0053788A">
        <w:rPr>
          <w:b/>
          <w:bCs/>
          <w:lang w:val="fr-CA"/>
        </w:rPr>
        <w:t>Tableau 2. Rapport financier de la phase II du PGEH pour l’Égypte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38"/>
        <w:gridCol w:w="1190"/>
        <w:gridCol w:w="1190"/>
        <w:gridCol w:w="1190"/>
        <w:gridCol w:w="1189"/>
        <w:gridCol w:w="1191"/>
        <w:gridCol w:w="1416"/>
      </w:tblGrid>
      <w:tr w:rsidR="00D7274D" w:rsidRPr="0053788A" w14:paraId="50BE06FA" w14:textId="77777777" w:rsidTr="00A819BA">
        <w:trPr>
          <w:trHeight w:val="404"/>
          <w:tblHeader/>
        </w:trPr>
        <w:tc>
          <w:tcPr>
            <w:tcW w:w="1060" w:type="pct"/>
            <w:gridSpan w:val="2"/>
            <w:shd w:val="clear" w:color="auto" w:fill="auto"/>
            <w:noWrap/>
            <w:vAlign w:val="center"/>
            <w:hideMark/>
          </w:tcPr>
          <w:p w14:paraId="5A665A48" w14:textId="77777777" w:rsidR="00D7274D" w:rsidRPr="0053788A" w:rsidRDefault="00D7274D" w:rsidP="00A819BA">
            <w:pPr>
              <w:keepNext/>
              <w:jc w:val="center"/>
              <w:rPr>
                <w:b/>
                <w:bCs/>
                <w:color w:val="000000"/>
                <w:sz w:val="20"/>
                <w:szCs w:val="20"/>
                <w:lang w:val="fr-CA"/>
              </w:rPr>
            </w:pPr>
            <w:r w:rsidRPr="0053788A">
              <w:rPr>
                <w:b/>
                <w:bCs/>
                <w:color w:val="000000"/>
                <w:sz w:val="20"/>
                <w:szCs w:val="20"/>
                <w:lang w:val="fr-CA"/>
              </w:rPr>
              <w:t>Tranche</w:t>
            </w:r>
          </w:p>
        </w:tc>
        <w:tc>
          <w:tcPr>
            <w:tcW w:w="636" w:type="pct"/>
            <w:shd w:val="clear" w:color="auto" w:fill="auto"/>
            <w:noWrap/>
            <w:vAlign w:val="center"/>
            <w:hideMark/>
          </w:tcPr>
          <w:p w14:paraId="23A25A58" w14:textId="77777777" w:rsidR="00D7274D" w:rsidRPr="0053788A" w:rsidRDefault="00D7274D" w:rsidP="00A819BA">
            <w:pPr>
              <w:keepNext/>
              <w:jc w:val="center"/>
              <w:rPr>
                <w:b/>
                <w:color w:val="000000"/>
                <w:sz w:val="20"/>
                <w:szCs w:val="20"/>
                <w:lang w:val="fr-CA"/>
              </w:rPr>
            </w:pPr>
            <w:r w:rsidRPr="0053788A">
              <w:rPr>
                <w:b/>
                <w:bCs/>
                <w:color w:val="000000"/>
                <w:sz w:val="20"/>
                <w:szCs w:val="20"/>
                <w:lang w:val="fr-CA"/>
              </w:rPr>
              <w:t>ONUDI</w:t>
            </w:r>
          </w:p>
        </w:tc>
        <w:tc>
          <w:tcPr>
            <w:tcW w:w="636" w:type="pct"/>
            <w:vAlign w:val="center"/>
          </w:tcPr>
          <w:p w14:paraId="2670A1CF" w14:textId="77777777" w:rsidR="00D7274D" w:rsidRPr="0053788A" w:rsidRDefault="00D7274D" w:rsidP="00A819BA">
            <w:pPr>
              <w:keepNext/>
              <w:jc w:val="center"/>
              <w:rPr>
                <w:b/>
                <w:color w:val="000000"/>
                <w:sz w:val="20"/>
                <w:szCs w:val="20"/>
                <w:lang w:val="fr-CA"/>
              </w:rPr>
            </w:pPr>
            <w:r w:rsidRPr="0053788A">
              <w:rPr>
                <w:b/>
                <w:bCs/>
                <w:color w:val="000000"/>
                <w:sz w:val="20"/>
                <w:szCs w:val="20"/>
                <w:lang w:val="fr-CA"/>
              </w:rPr>
              <w:t>PNUD</w:t>
            </w:r>
          </w:p>
        </w:tc>
        <w:tc>
          <w:tcPr>
            <w:tcW w:w="636" w:type="pct"/>
            <w:vAlign w:val="center"/>
          </w:tcPr>
          <w:p w14:paraId="49FC52BF" w14:textId="77777777" w:rsidR="00D7274D" w:rsidRPr="0053788A" w:rsidRDefault="00D7274D" w:rsidP="00A819BA">
            <w:pPr>
              <w:keepNext/>
              <w:jc w:val="center"/>
              <w:rPr>
                <w:b/>
                <w:color w:val="000000"/>
                <w:sz w:val="20"/>
                <w:szCs w:val="20"/>
                <w:lang w:val="fr-CA"/>
              </w:rPr>
            </w:pPr>
            <w:r w:rsidRPr="0053788A">
              <w:rPr>
                <w:b/>
                <w:bCs/>
                <w:color w:val="000000"/>
                <w:sz w:val="20"/>
                <w:szCs w:val="20"/>
                <w:lang w:val="fr-CA"/>
              </w:rPr>
              <w:t>PNUE</w:t>
            </w:r>
          </w:p>
        </w:tc>
        <w:tc>
          <w:tcPr>
            <w:tcW w:w="636" w:type="pct"/>
            <w:vAlign w:val="center"/>
          </w:tcPr>
          <w:p w14:paraId="6FFF4D57" w14:textId="77777777" w:rsidR="00D7274D" w:rsidRPr="0053788A" w:rsidRDefault="00D7274D" w:rsidP="00A819BA">
            <w:pPr>
              <w:keepNext/>
              <w:jc w:val="center"/>
              <w:rPr>
                <w:b/>
                <w:color w:val="000000"/>
                <w:sz w:val="20"/>
                <w:szCs w:val="20"/>
                <w:lang w:val="fr-CA"/>
              </w:rPr>
            </w:pPr>
            <w:r w:rsidRPr="0053788A">
              <w:rPr>
                <w:b/>
                <w:bCs/>
                <w:color w:val="000000"/>
                <w:sz w:val="20"/>
                <w:szCs w:val="20"/>
                <w:lang w:val="fr-CA"/>
              </w:rPr>
              <w:t>Allemagne</w:t>
            </w:r>
          </w:p>
        </w:tc>
        <w:tc>
          <w:tcPr>
            <w:tcW w:w="637" w:type="pct"/>
            <w:shd w:val="clear" w:color="auto" w:fill="auto"/>
            <w:noWrap/>
            <w:vAlign w:val="center"/>
            <w:hideMark/>
          </w:tcPr>
          <w:p w14:paraId="3046E849" w14:textId="77777777" w:rsidR="00D7274D" w:rsidRPr="0053788A" w:rsidRDefault="00D7274D" w:rsidP="00A819BA">
            <w:pPr>
              <w:keepNext/>
              <w:jc w:val="center"/>
              <w:rPr>
                <w:b/>
                <w:color w:val="000000"/>
                <w:sz w:val="20"/>
                <w:szCs w:val="20"/>
                <w:lang w:val="fr-CA"/>
              </w:rPr>
            </w:pPr>
            <w:r w:rsidRPr="0053788A">
              <w:rPr>
                <w:b/>
                <w:bCs/>
                <w:color w:val="000000"/>
                <w:sz w:val="20"/>
                <w:szCs w:val="20"/>
                <w:lang w:val="fr-CA"/>
              </w:rPr>
              <w:t>Total</w:t>
            </w:r>
          </w:p>
        </w:tc>
        <w:tc>
          <w:tcPr>
            <w:tcW w:w="757" w:type="pct"/>
            <w:shd w:val="clear" w:color="auto" w:fill="auto"/>
            <w:noWrap/>
            <w:vAlign w:val="center"/>
            <w:hideMark/>
          </w:tcPr>
          <w:p w14:paraId="2B49FEBB" w14:textId="77777777" w:rsidR="00D7274D" w:rsidRPr="0053788A" w:rsidRDefault="00D7274D" w:rsidP="00A819BA">
            <w:pPr>
              <w:keepNext/>
              <w:ind w:left="-109" w:right="-108"/>
              <w:jc w:val="center"/>
              <w:rPr>
                <w:b/>
                <w:color w:val="000000"/>
                <w:sz w:val="20"/>
                <w:szCs w:val="20"/>
                <w:lang w:val="fr-CA"/>
              </w:rPr>
            </w:pPr>
            <w:r w:rsidRPr="0053788A">
              <w:rPr>
                <w:b/>
                <w:bCs/>
                <w:color w:val="000000"/>
                <w:sz w:val="20"/>
                <w:szCs w:val="20"/>
                <w:lang w:val="fr-CA"/>
              </w:rPr>
              <w:t>Taux de décaissement (%)</w:t>
            </w:r>
          </w:p>
        </w:tc>
      </w:tr>
      <w:tr w:rsidR="00D7274D" w:rsidRPr="0053788A" w14:paraId="5611E2BE" w14:textId="77777777" w:rsidTr="00A819BA">
        <w:trPr>
          <w:trHeight w:val="179"/>
        </w:trPr>
        <w:tc>
          <w:tcPr>
            <w:tcW w:w="452" w:type="pct"/>
            <w:vMerge w:val="restart"/>
            <w:shd w:val="clear" w:color="auto" w:fill="auto"/>
            <w:noWrap/>
            <w:vAlign w:val="center"/>
            <w:hideMark/>
          </w:tcPr>
          <w:p w14:paraId="251E83C2" w14:textId="77777777" w:rsidR="00D7274D" w:rsidRPr="0053788A" w:rsidRDefault="00D7274D" w:rsidP="00A819BA">
            <w:pPr>
              <w:jc w:val="left"/>
              <w:rPr>
                <w:bCs/>
                <w:color w:val="000000"/>
                <w:sz w:val="20"/>
                <w:szCs w:val="20"/>
                <w:lang w:val="fr-CA"/>
              </w:rPr>
            </w:pPr>
            <w:r w:rsidRPr="0053788A">
              <w:rPr>
                <w:color w:val="000000"/>
                <w:sz w:val="20"/>
                <w:szCs w:val="20"/>
                <w:lang w:val="fr-CA"/>
              </w:rPr>
              <w:t>Première</w:t>
            </w:r>
          </w:p>
        </w:tc>
        <w:tc>
          <w:tcPr>
            <w:tcW w:w="608" w:type="pct"/>
            <w:shd w:val="clear" w:color="auto" w:fill="auto"/>
            <w:noWrap/>
            <w:vAlign w:val="center"/>
            <w:hideMark/>
          </w:tcPr>
          <w:p w14:paraId="1EB16246" w14:textId="77777777" w:rsidR="00D7274D" w:rsidRPr="0053788A" w:rsidRDefault="00D7274D" w:rsidP="00A819BA">
            <w:pPr>
              <w:rPr>
                <w:bCs/>
                <w:color w:val="000000"/>
                <w:sz w:val="20"/>
                <w:szCs w:val="20"/>
                <w:lang w:val="fr-CA"/>
              </w:rPr>
            </w:pPr>
            <w:r w:rsidRPr="0053788A">
              <w:rPr>
                <w:color w:val="000000"/>
                <w:sz w:val="20"/>
                <w:szCs w:val="20"/>
                <w:lang w:val="fr-CA"/>
              </w:rPr>
              <w:t>Approuvé</w:t>
            </w:r>
          </w:p>
        </w:tc>
        <w:tc>
          <w:tcPr>
            <w:tcW w:w="636" w:type="pct"/>
            <w:shd w:val="clear" w:color="auto" w:fill="auto"/>
            <w:noWrap/>
          </w:tcPr>
          <w:p w14:paraId="1613E522" w14:textId="77777777" w:rsidR="00D7274D" w:rsidRPr="0053788A" w:rsidRDefault="00D7274D" w:rsidP="00A819BA">
            <w:pPr>
              <w:jc w:val="right"/>
              <w:rPr>
                <w:color w:val="000000"/>
                <w:sz w:val="20"/>
                <w:szCs w:val="20"/>
                <w:lang w:val="fr-CA"/>
              </w:rPr>
            </w:pPr>
            <w:r w:rsidRPr="0053788A">
              <w:rPr>
                <w:sz w:val="20"/>
                <w:szCs w:val="20"/>
                <w:lang w:val="fr-CA"/>
              </w:rPr>
              <w:t>3 356 641</w:t>
            </w:r>
          </w:p>
        </w:tc>
        <w:tc>
          <w:tcPr>
            <w:tcW w:w="636" w:type="pct"/>
          </w:tcPr>
          <w:p w14:paraId="144A0AB1" w14:textId="77777777" w:rsidR="00D7274D" w:rsidRPr="0053788A" w:rsidRDefault="00D7274D" w:rsidP="00A819BA">
            <w:pPr>
              <w:jc w:val="right"/>
              <w:rPr>
                <w:color w:val="000000"/>
                <w:sz w:val="20"/>
                <w:szCs w:val="20"/>
                <w:lang w:val="fr-CA"/>
              </w:rPr>
            </w:pPr>
            <w:r w:rsidRPr="0053788A">
              <w:rPr>
                <w:sz w:val="20"/>
                <w:szCs w:val="20"/>
                <w:lang w:val="fr-CA"/>
              </w:rPr>
              <w:t>1 042 352</w:t>
            </w:r>
          </w:p>
        </w:tc>
        <w:tc>
          <w:tcPr>
            <w:tcW w:w="636" w:type="pct"/>
          </w:tcPr>
          <w:p w14:paraId="7788EAC2" w14:textId="77777777" w:rsidR="00D7274D" w:rsidRPr="0053788A" w:rsidRDefault="00D7274D" w:rsidP="00A819BA">
            <w:pPr>
              <w:jc w:val="right"/>
              <w:rPr>
                <w:color w:val="000000"/>
                <w:sz w:val="20"/>
                <w:szCs w:val="20"/>
                <w:lang w:val="fr-CA"/>
              </w:rPr>
            </w:pPr>
            <w:r w:rsidRPr="0053788A">
              <w:rPr>
                <w:sz w:val="20"/>
                <w:szCs w:val="20"/>
                <w:lang w:val="fr-CA"/>
              </w:rPr>
              <w:t>230 000</w:t>
            </w:r>
          </w:p>
        </w:tc>
        <w:tc>
          <w:tcPr>
            <w:tcW w:w="636" w:type="pct"/>
          </w:tcPr>
          <w:p w14:paraId="5AA31919" w14:textId="77777777" w:rsidR="00D7274D" w:rsidRPr="0053788A" w:rsidRDefault="00D7274D" w:rsidP="00A819BA">
            <w:pPr>
              <w:jc w:val="right"/>
              <w:rPr>
                <w:color w:val="000000"/>
                <w:sz w:val="20"/>
                <w:szCs w:val="20"/>
                <w:lang w:val="fr-CA"/>
              </w:rPr>
            </w:pPr>
            <w:r w:rsidRPr="0053788A">
              <w:rPr>
                <w:sz w:val="20"/>
                <w:szCs w:val="20"/>
                <w:lang w:val="fr-CA"/>
              </w:rPr>
              <w:t>0</w:t>
            </w:r>
          </w:p>
        </w:tc>
        <w:tc>
          <w:tcPr>
            <w:tcW w:w="637" w:type="pct"/>
            <w:shd w:val="clear" w:color="auto" w:fill="auto"/>
            <w:noWrap/>
          </w:tcPr>
          <w:p w14:paraId="3E06C167" w14:textId="77777777" w:rsidR="00D7274D" w:rsidRPr="0053788A" w:rsidRDefault="00D7274D" w:rsidP="00A819BA">
            <w:pPr>
              <w:jc w:val="right"/>
              <w:rPr>
                <w:sz w:val="20"/>
                <w:szCs w:val="20"/>
                <w:lang w:val="fr-CA"/>
              </w:rPr>
            </w:pPr>
            <w:r w:rsidRPr="0053788A">
              <w:rPr>
                <w:sz w:val="20"/>
                <w:szCs w:val="20"/>
                <w:lang w:val="fr-CA"/>
              </w:rPr>
              <w:t>4 628 993</w:t>
            </w:r>
          </w:p>
        </w:tc>
        <w:tc>
          <w:tcPr>
            <w:tcW w:w="757" w:type="pct"/>
            <w:vMerge w:val="restart"/>
            <w:shd w:val="clear" w:color="auto" w:fill="auto"/>
            <w:noWrap/>
            <w:vAlign w:val="center"/>
          </w:tcPr>
          <w:p w14:paraId="243666C9" w14:textId="77777777" w:rsidR="00D7274D" w:rsidRPr="0053788A" w:rsidRDefault="00D7274D" w:rsidP="00A819BA">
            <w:pPr>
              <w:jc w:val="center"/>
              <w:rPr>
                <w:color w:val="000000"/>
                <w:sz w:val="20"/>
                <w:szCs w:val="20"/>
                <w:lang w:val="fr-CA"/>
              </w:rPr>
            </w:pPr>
            <w:r w:rsidRPr="0053788A">
              <w:rPr>
                <w:color w:val="000000"/>
                <w:sz w:val="20"/>
                <w:szCs w:val="20"/>
                <w:lang w:val="fr-CA"/>
              </w:rPr>
              <w:t>95</w:t>
            </w:r>
          </w:p>
        </w:tc>
      </w:tr>
      <w:tr w:rsidR="00D7274D" w:rsidRPr="0053788A" w14:paraId="210A6B04" w14:textId="77777777" w:rsidTr="00A819BA">
        <w:trPr>
          <w:trHeight w:val="215"/>
        </w:trPr>
        <w:tc>
          <w:tcPr>
            <w:tcW w:w="452" w:type="pct"/>
            <w:vMerge/>
            <w:vAlign w:val="center"/>
            <w:hideMark/>
          </w:tcPr>
          <w:p w14:paraId="073475EF" w14:textId="77777777" w:rsidR="00D7274D" w:rsidRPr="0053788A" w:rsidRDefault="00D7274D" w:rsidP="00A819BA">
            <w:pPr>
              <w:jc w:val="left"/>
              <w:rPr>
                <w:bCs/>
                <w:color w:val="000000"/>
                <w:sz w:val="20"/>
                <w:szCs w:val="20"/>
                <w:lang w:val="fr-CA"/>
              </w:rPr>
            </w:pPr>
          </w:p>
        </w:tc>
        <w:tc>
          <w:tcPr>
            <w:tcW w:w="608" w:type="pct"/>
            <w:shd w:val="clear" w:color="auto" w:fill="auto"/>
            <w:noWrap/>
            <w:vAlign w:val="center"/>
            <w:hideMark/>
          </w:tcPr>
          <w:p w14:paraId="029CFC50" w14:textId="77777777" w:rsidR="00D7274D" w:rsidRPr="0053788A" w:rsidRDefault="00D7274D" w:rsidP="00A819BA">
            <w:pPr>
              <w:rPr>
                <w:bCs/>
                <w:color w:val="000000"/>
                <w:sz w:val="20"/>
                <w:szCs w:val="20"/>
                <w:lang w:val="fr-CA"/>
              </w:rPr>
            </w:pPr>
            <w:r w:rsidRPr="0053788A">
              <w:rPr>
                <w:color w:val="000000"/>
                <w:sz w:val="20"/>
                <w:szCs w:val="20"/>
                <w:lang w:val="fr-CA"/>
              </w:rPr>
              <w:t>Décaissé</w:t>
            </w:r>
          </w:p>
        </w:tc>
        <w:tc>
          <w:tcPr>
            <w:tcW w:w="636" w:type="pct"/>
            <w:shd w:val="clear" w:color="auto" w:fill="auto"/>
            <w:noWrap/>
          </w:tcPr>
          <w:p w14:paraId="5B883C2A" w14:textId="77777777" w:rsidR="00D7274D" w:rsidRPr="0053788A" w:rsidRDefault="00D7274D" w:rsidP="00A819BA">
            <w:pPr>
              <w:jc w:val="right"/>
              <w:rPr>
                <w:color w:val="000000"/>
                <w:sz w:val="20"/>
                <w:szCs w:val="20"/>
                <w:lang w:val="fr-CA"/>
              </w:rPr>
            </w:pPr>
            <w:r w:rsidRPr="0053788A">
              <w:rPr>
                <w:sz w:val="20"/>
                <w:szCs w:val="20"/>
                <w:lang w:val="fr-CA"/>
              </w:rPr>
              <w:t>3 117 186</w:t>
            </w:r>
          </w:p>
        </w:tc>
        <w:tc>
          <w:tcPr>
            <w:tcW w:w="636" w:type="pct"/>
          </w:tcPr>
          <w:p w14:paraId="1478EC75" w14:textId="77777777" w:rsidR="00D7274D" w:rsidRPr="0053788A" w:rsidRDefault="00D7274D" w:rsidP="00A819BA">
            <w:pPr>
              <w:jc w:val="right"/>
              <w:rPr>
                <w:color w:val="000000"/>
                <w:sz w:val="20"/>
                <w:szCs w:val="20"/>
                <w:lang w:val="fr-CA"/>
              </w:rPr>
            </w:pPr>
            <w:r w:rsidRPr="0053788A">
              <w:rPr>
                <w:sz w:val="20"/>
                <w:szCs w:val="20"/>
                <w:lang w:val="fr-CA"/>
              </w:rPr>
              <w:t>1 035 119</w:t>
            </w:r>
          </w:p>
        </w:tc>
        <w:tc>
          <w:tcPr>
            <w:tcW w:w="636" w:type="pct"/>
          </w:tcPr>
          <w:p w14:paraId="7E13FCC6" w14:textId="77777777" w:rsidR="00D7274D" w:rsidRPr="0053788A" w:rsidRDefault="00D7274D" w:rsidP="00A819BA">
            <w:pPr>
              <w:jc w:val="right"/>
              <w:rPr>
                <w:color w:val="000000"/>
                <w:sz w:val="20"/>
                <w:szCs w:val="20"/>
                <w:lang w:val="fr-CA"/>
              </w:rPr>
            </w:pPr>
            <w:r w:rsidRPr="0053788A">
              <w:rPr>
                <w:sz w:val="20"/>
                <w:szCs w:val="20"/>
                <w:lang w:val="fr-CA"/>
              </w:rPr>
              <w:t>230 000</w:t>
            </w:r>
          </w:p>
        </w:tc>
        <w:tc>
          <w:tcPr>
            <w:tcW w:w="636" w:type="pct"/>
          </w:tcPr>
          <w:p w14:paraId="5FD52194" w14:textId="77777777" w:rsidR="00D7274D" w:rsidRPr="0053788A" w:rsidRDefault="00D7274D" w:rsidP="00A819BA">
            <w:pPr>
              <w:jc w:val="right"/>
              <w:rPr>
                <w:color w:val="000000"/>
                <w:sz w:val="20"/>
                <w:szCs w:val="20"/>
                <w:lang w:val="fr-CA"/>
              </w:rPr>
            </w:pPr>
            <w:r w:rsidRPr="0053788A">
              <w:rPr>
                <w:sz w:val="20"/>
                <w:szCs w:val="20"/>
                <w:lang w:val="fr-CA"/>
              </w:rPr>
              <w:t>0</w:t>
            </w:r>
          </w:p>
        </w:tc>
        <w:tc>
          <w:tcPr>
            <w:tcW w:w="637" w:type="pct"/>
            <w:shd w:val="clear" w:color="auto" w:fill="auto"/>
            <w:noWrap/>
          </w:tcPr>
          <w:p w14:paraId="0E76091B" w14:textId="77777777" w:rsidR="00D7274D" w:rsidRPr="0053788A" w:rsidRDefault="00D7274D" w:rsidP="00A819BA">
            <w:pPr>
              <w:jc w:val="right"/>
              <w:rPr>
                <w:sz w:val="20"/>
                <w:szCs w:val="20"/>
                <w:lang w:val="fr-CA"/>
              </w:rPr>
            </w:pPr>
            <w:r w:rsidRPr="0053788A">
              <w:rPr>
                <w:sz w:val="20"/>
                <w:szCs w:val="20"/>
                <w:lang w:val="fr-CA"/>
              </w:rPr>
              <w:t>4 382 305</w:t>
            </w:r>
          </w:p>
        </w:tc>
        <w:tc>
          <w:tcPr>
            <w:tcW w:w="757" w:type="pct"/>
            <w:vMerge/>
            <w:vAlign w:val="center"/>
          </w:tcPr>
          <w:p w14:paraId="6147F838" w14:textId="77777777" w:rsidR="00D7274D" w:rsidRPr="0053788A" w:rsidRDefault="00D7274D" w:rsidP="00A819BA">
            <w:pPr>
              <w:jc w:val="center"/>
              <w:rPr>
                <w:color w:val="000000"/>
                <w:sz w:val="20"/>
                <w:szCs w:val="20"/>
                <w:lang w:val="fr-CA"/>
              </w:rPr>
            </w:pPr>
          </w:p>
        </w:tc>
      </w:tr>
      <w:tr w:rsidR="00D7274D" w:rsidRPr="0053788A" w14:paraId="324B5DCA" w14:textId="77777777" w:rsidTr="00A819BA">
        <w:trPr>
          <w:trHeight w:val="152"/>
        </w:trPr>
        <w:tc>
          <w:tcPr>
            <w:tcW w:w="452" w:type="pct"/>
            <w:vMerge w:val="restart"/>
            <w:shd w:val="clear" w:color="auto" w:fill="auto"/>
            <w:noWrap/>
            <w:vAlign w:val="center"/>
            <w:hideMark/>
          </w:tcPr>
          <w:p w14:paraId="27B836CC" w14:textId="77777777" w:rsidR="00D7274D" w:rsidRPr="0053788A" w:rsidRDefault="00D7274D" w:rsidP="00A819BA">
            <w:pPr>
              <w:jc w:val="left"/>
              <w:rPr>
                <w:bCs/>
                <w:color w:val="000000"/>
                <w:sz w:val="20"/>
                <w:szCs w:val="20"/>
                <w:lang w:val="fr-CA"/>
              </w:rPr>
            </w:pPr>
            <w:r w:rsidRPr="0053788A">
              <w:rPr>
                <w:color w:val="000000"/>
                <w:sz w:val="20"/>
                <w:szCs w:val="20"/>
                <w:lang w:val="fr-CA"/>
              </w:rPr>
              <w:t>Deuxième</w:t>
            </w:r>
          </w:p>
        </w:tc>
        <w:tc>
          <w:tcPr>
            <w:tcW w:w="608" w:type="pct"/>
            <w:shd w:val="clear" w:color="auto" w:fill="auto"/>
            <w:noWrap/>
            <w:vAlign w:val="center"/>
            <w:hideMark/>
          </w:tcPr>
          <w:p w14:paraId="611AE861" w14:textId="77777777" w:rsidR="00D7274D" w:rsidRPr="0053788A" w:rsidRDefault="00D7274D" w:rsidP="00A819BA">
            <w:pPr>
              <w:rPr>
                <w:bCs/>
                <w:color w:val="000000"/>
                <w:sz w:val="20"/>
                <w:szCs w:val="20"/>
                <w:lang w:val="fr-CA"/>
              </w:rPr>
            </w:pPr>
            <w:r w:rsidRPr="0053788A">
              <w:rPr>
                <w:color w:val="000000"/>
                <w:sz w:val="20"/>
                <w:szCs w:val="20"/>
                <w:lang w:val="fr-CA"/>
              </w:rPr>
              <w:t>Approuvé</w:t>
            </w:r>
          </w:p>
        </w:tc>
        <w:tc>
          <w:tcPr>
            <w:tcW w:w="636" w:type="pct"/>
            <w:shd w:val="clear" w:color="auto" w:fill="auto"/>
            <w:noWrap/>
          </w:tcPr>
          <w:p w14:paraId="6051BAE3" w14:textId="77777777" w:rsidR="00D7274D" w:rsidRPr="0053788A" w:rsidRDefault="00D7274D" w:rsidP="00A819BA">
            <w:pPr>
              <w:jc w:val="right"/>
              <w:rPr>
                <w:color w:val="000000"/>
                <w:sz w:val="20"/>
                <w:szCs w:val="20"/>
                <w:lang w:val="fr-CA"/>
              </w:rPr>
            </w:pPr>
            <w:r w:rsidRPr="0053788A">
              <w:rPr>
                <w:sz w:val="20"/>
                <w:szCs w:val="20"/>
                <w:lang w:val="fr-CA"/>
              </w:rPr>
              <w:t>4 668 214</w:t>
            </w:r>
          </w:p>
        </w:tc>
        <w:tc>
          <w:tcPr>
            <w:tcW w:w="636" w:type="pct"/>
          </w:tcPr>
          <w:p w14:paraId="3A7B74A6" w14:textId="77777777" w:rsidR="00D7274D" w:rsidRPr="0053788A" w:rsidRDefault="00D7274D" w:rsidP="00A819BA">
            <w:pPr>
              <w:jc w:val="right"/>
              <w:rPr>
                <w:color w:val="000000"/>
                <w:sz w:val="20"/>
                <w:szCs w:val="20"/>
                <w:lang w:val="fr-CA"/>
              </w:rPr>
            </w:pPr>
            <w:r w:rsidRPr="0053788A">
              <w:rPr>
                <w:sz w:val="20"/>
                <w:szCs w:val="20"/>
                <w:lang w:val="fr-CA"/>
              </w:rPr>
              <w:t>1 836 750</w:t>
            </w:r>
          </w:p>
        </w:tc>
        <w:tc>
          <w:tcPr>
            <w:tcW w:w="636" w:type="pct"/>
          </w:tcPr>
          <w:p w14:paraId="2D36EA82" w14:textId="77777777" w:rsidR="00D7274D" w:rsidRPr="0053788A" w:rsidRDefault="00D7274D" w:rsidP="00A819BA">
            <w:pPr>
              <w:jc w:val="right"/>
              <w:rPr>
                <w:color w:val="000000"/>
                <w:sz w:val="20"/>
                <w:szCs w:val="20"/>
                <w:lang w:val="fr-CA"/>
              </w:rPr>
            </w:pPr>
            <w:r w:rsidRPr="0053788A">
              <w:rPr>
                <w:sz w:val="20"/>
                <w:szCs w:val="20"/>
                <w:lang w:val="fr-CA"/>
              </w:rPr>
              <w:t>279 500</w:t>
            </w:r>
          </w:p>
        </w:tc>
        <w:tc>
          <w:tcPr>
            <w:tcW w:w="636" w:type="pct"/>
          </w:tcPr>
          <w:p w14:paraId="2ECF4DC7" w14:textId="77777777" w:rsidR="00D7274D" w:rsidRPr="0053788A" w:rsidRDefault="00D7274D" w:rsidP="00A819BA">
            <w:pPr>
              <w:jc w:val="right"/>
              <w:rPr>
                <w:color w:val="000000"/>
                <w:sz w:val="20"/>
                <w:szCs w:val="20"/>
                <w:lang w:val="fr-CA"/>
              </w:rPr>
            </w:pPr>
            <w:r w:rsidRPr="0053788A">
              <w:rPr>
                <w:sz w:val="20"/>
                <w:szCs w:val="20"/>
                <w:lang w:val="fr-CA"/>
              </w:rPr>
              <w:t>207 300</w:t>
            </w:r>
          </w:p>
        </w:tc>
        <w:tc>
          <w:tcPr>
            <w:tcW w:w="637" w:type="pct"/>
            <w:shd w:val="clear" w:color="auto" w:fill="auto"/>
            <w:noWrap/>
          </w:tcPr>
          <w:p w14:paraId="61E788E2" w14:textId="77777777" w:rsidR="00D7274D" w:rsidRPr="0053788A" w:rsidRDefault="00D7274D" w:rsidP="00A819BA">
            <w:pPr>
              <w:jc w:val="right"/>
              <w:rPr>
                <w:sz w:val="20"/>
                <w:szCs w:val="20"/>
                <w:lang w:val="fr-CA"/>
              </w:rPr>
            </w:pPr>
            <w:r w:rsidRPr="0053788A">
              <w:rPr>
                <w:sz w:val="20"/>
                <w:szCs w:val="20"/>
                <w:lang w:val="fr-CA"/>
              </w:rPr>
              <w:t>6 991 764</w:t>
            </w:r>
          </w:p>
        </w:tc>
        <w:tc>
          <w:tcPr>
            <w:tcW w:w="757" w:type="pct"/>
            <w:vMerge w:val="restart"/>
            <w:shd w:val="clear" w:color="auto" w:fill="auto"/>
            <w:noWrap/>
            <w:vAlign w:val="center"/>
          </w:tcPr>
          <w:p w14:paraId="0A7B2BC8" w14:textId="77777777" w:rsidR="00D7274D" w:rsidRPr="0053788A" w:rsidRDefault="00D7274D" w:rsidP="00A819BA">
            <w:pPr>
              <w:jc w:val="center"/>
              <w:rPr>
                <w:color w:val="000000"/>
                <w:sz w:val="20"/>
                <w:szCs w:val="20"/>
                <w:lang w:val="fr-CA"/>
              </w:rPr>
            </w:pPr>
            <w:r w:rsidRPr="0053788A">
              <w:rPr>
                <w:color w:val="000000"/>
                <w:sz w:val="20"/>
                <w:szCs w:val="20"/>
                <w:lang w:val="fr-CA"/>
              </w:rPr>
              <w:t>70</w:t>
            </w:r>
          </w:p>
        </w:tc>
      </w:tr>
      <w:tr w:rsidR="00D7274D" w:rsidRPr="0053788A" w14:paraId="783E16A7" w14:textId="77777777" w:rsidTr="00A819BA">
        <w:trPr>
          <w:trHeight w:val="179"/>
        </w:trPr>
        <w:tc>
          <w:tcPr>
            <w:tcW w:w="452" w:type="pct"/>
            <w:vMerge/>
            <w:vAlign w:val="center"/>
            <w:hideMark/>
          </w:tcPr>
          <w:p w14:paraId="1059E8D3" w14:textId="77777777" w:rsidR="00D7274D" w:rsidRPr="0053788A" w:rsidRDefault="00D7274D" w:rsidP="00A819BA">
            <w:pPr>
              <w:jc w:val="left"/>
              <w:rPr>
                <w:bCs/>
                <w:color w:val="000000"/>
                <w:sz w:val="20"/>
                <w:szCs w:val="20"/>
                <w:lang w:val="fr-CA"/>
              </w:rPr>
            </w:pPr>
          </w:p>
        </w:tc>
        <w:tc>
          <w:tcPr>
            <w:tcW w:w="608" w:type="pct"/>
            <w:shd w:val="clear" w:color="auto" w:fill="auto"/>
            <w:noWrap/>
            <w:vAlign w:val="center"/>
            <w:hideMark/>
          </w:tcPr>
          <w:p w14:paraId="6445A358" w14:textId="77777777" w:rsidR="00D7274D" w:rsidRPr="0053788A" w:rsidRDefault="00D7274D" w:rsidP="00A819BA">
            <w:pPr>
              <w:rPr>
                <w:bCs/>
                <w:color w:val="000000"/>
                <w:sz w:val="20"/>
                <w:szCs w:val="20"/>
                <w:lang w:val="fr-CA"/>
              </w:rPr>
            </w:pPr>
            <w:r w:rsidRPr="0053788A">
              <w:rPr>
                <w:color w:val="000000"/>
                <w:sz w:val="20"/>
                <w:szCs w:val="20"/>
                <w:lang w:val="fr-CA"/>
              </w:rPr>
              <w:t>Décaissé</w:t>
            </w:r>
          </w:p>
        </w:tc>
        <w:tc>
          <w:tcPr>
            <w:tcW w:w="636" w:type="pct"/>
            <w:shd w:val="clear" w:color="auto" w:fill="auto"/>
            <w:noWrap/>
          </w:tcPr>
          <w:p w14:paraId="5E9845C0" w14:textId="77777777" w:rsidR="00D7274D" w:rsidRPr="0053788A" w:rsidRDefault="00D7274D" w:rsidP="00A819BA">
            <w:pPr>
              <w:jc w:val="right"/>
              <w:rPr>
                <w:color w:val="000000"/>
                <w:sz w:val="20"/>
                <w:szCs w:val="20"/>
                <w:lang w:val="fr-CA"/>
              </w:rPr>
            </w:pPr>
            <w:r w:rsidRPr="0053788A">
              <w:rPr>
                <w:sz w:val="20"/>
                <w:szCs w:val="20"/>
                <w:lang w:val="fr-CA"/>
              </w:rPr>
              <w:t>2 960 540</w:t>
            </w:r>
          </w:p>
        </w:tc>
        <w:tc>
          <w:tcPr>
            <w:tcW w:w="636" w:type="pct"/>
          </w:tcPr>
          <w:p w14:paraId="12B8CE57" w14:textId="77777777" w:rsidR="00D7274D" w:rsidRPr="0053788A" w:rsidRDefault="00D7274D" w:rsidP="00A819BA">
            <w:pPr>
              <w:jc w:val="right"/>
              <w:rPr>
                <w:color w:val="000000"/>
                <w:sz w:val="20"/>
                <w:szCs w:val="20"/>
                <w:lang w:val="fr-CA"/>
              </w:rPr>
            </w:pPr>
            <w:r w:rsidRPr="0053788A">
              <w:rPr>
                <w:sz w:val="20"/>
                <w:szCs w:val="20"/>
                <w:lang w:val="fr-CA"/>
              </w:rPr>
              <w:t>1 448 333</w:t>
            </w:r>
          </w:p>
        </w:tc>
        <w:tc>
          <w:tcPr>
            <w:tcW w:w="636" w:type="pct"/>
          </w:tcPr>
          <w:p w14:paraId="56D08F2F" w14:textId="77777777" w:rsidR="00D7274D" w:rsidRPr="0053788A" w:rsidRDefault="00D7274D" w:rsidP="00A819BA">
            <w:pPr>
              <w:jc w:val="right"/>
              <w:rPr>
                <w:color w:val="000000"/>
                <w:sz w:val="20"/>
                <w:szCs w:val="20"/>
                <w:lang w:val="fr-CA"/>
              </w:rPr>
            </w:pPr>
            <w:r w:rsidRPr="0053788A">
              <w:rPr>
                <w:sz w:val="20"/>
                <w:szCs w:val="20"/>
                <w:lang w:val="fr-CA"/>
              </w:rPr>
              <w:t>279 500</w:t>
            </w:r>
          </w:p>
        </w:tc>
        <w:tc>
          <w:tcPr>
            <w:tcW w:w="636" w:type="pct"/>
          </w:tcPr>
          <w:p w14:paraId="1A11E507" w14:textId="77777777" w:rsidR="00D7274D" w:rsidRPr="0053788A" w:rsidRDefault="00D7274D" w:rsidP="00A819BA">
            <w:pPr>
              <w:jc w:val="right"/>
              <w:rPr>
                <w:color w:val="000000"/>
                <w:sz w:val="20"/>
                <w:szCs w:val="20"/>
                <w:lang w:val="fr-CA"/>
              </w:rPr>
            </w:pPr>
            <w:r w:rsidRPr="0053788A">
              <w:rPr>
                <w:sz w:val="20"/>
                <w:szCs w:val="20"/>
                <w:lang w:val="fr-CA"/>
              </w:rPr>
              <w:t>207 300</w:t>
            </w:r>
          </w:p>
        </w:tc>
        <w:tc>
          <w:tcPr>
            <w:tcW w:w="637" w:type="pct"/>
            <w:shd w:val="clear" w:color="auto" w:fill="auto"/>
            <w:noWrap/>
          </w:tcPr>
          <w:p w14:paraId="3B8C070C" w14:textId="77777777" w:rsidR="00D7274D" w:rsidRPr="0053788A" w:rsidRDefault="00D7274D" w:rsidP="00A819BA">
            <w:pPr>
              <w:jc w:val="right"/>
              <w:rPr>
                <w:sz w:val="20"/>
                <w:szCs w:val="20"/>
                <w:lang w:val="fr-CA"/>
              </w:rPr>
            </w:pPr>
            <w:r w:rsidRPr="0053788A">
              <w:rPr>
                <w:sz w:val="20"/>
                <w:szCs w:val="20"/>
                <w:lang w:val="fr-CA"/>
              </w:rPr>
              <w:t>4 895 673</w:t>
            </w:r>
          </w:p>
        </w:tc>
        <w:tc>
          <w:tcPr>
            <w:tcW w:w="757" w:type="pct"/>
            <w:vMerge/>
            <w:vAlign w:val="center"/>
          </w:tcPr>
          <w:p w14:paraId="05F73878" w14:textId="77777777" w:rsidR="00D7274D" w:rsidRPr="0053788A" w:rsidRDefault="00D7274D" w:rsidP="00A819BA">
            <w:pPr>
              <w:jc w:val="center"/>
              <w:rPr>
                <w:color w:val="000000"/>
                <w:sz w:val="20"/>
                <w:szCs w:val="20"/>
                <w:lang w:val="fr-CA"/>
              </w:rPr>
            </w:pPr>
          </w:p>
        </w:tc>
      </w:tr>
      <w:tr w:rsidR="00D7274D" w:rsidRPr="0053788A" w14:paraId="3D827467" w14:textId="77777777" w:rsidTr="00A819BA">
        <w:trPr>
          <w:trHeight w:val="125"/>
        </w:trPr>
        <w:tc>
          <w:tcPr>
            <w:tcW w:w="452" w:type="pct"/>
            <w:vMerge w:val="restart"/>
            <w:shd w:val="clear" w:color="auto" w:fill="auto"/>
            <w:noWrap/>
            <w:vAlign w:val="center"/>
            <w:hideMark/>
          </w:tcPr>
          <w:p w14:paraId="00F7F451" w14:textId="77777777" w:rsidR="00D7274D" w:rsidRPr="0053788A" w:rsidRDefault="00D7274D" w:rsidP="00A819BA">
            <w:pPr>
              <w:jc w:val="left"/>
              <w:rPr>
                <w:bCs/>
                <w:color w:val="000000"/>
                <w:sz w:val="20"/>
                <w:szCs w:val="20"/>
                <w:lang w:val="fr-CA"/>
              </w:rPr>
            </w:pPr>
            <w:r w:rsidRPr="0053788A">
              <w:rPr>
                <w:color w:val="000000"/>
                <w:sz w:val="20"/>
                <w:szCs w:val="20"/>
                <w:lang w:val="fr-CA"/>
              </w:rPr>
              <w:t>Troisième</w:t>
            </w:r>
          </w:p>
        </w:tc>
        <w:tc>
          <w:tcPr>
            <w:tcW w:w="608" w:type="pct"/>
            <w:shd w:val="clear" w:color="auto" w:fill="auto"/>
            <w:noWrap/>
            <w:vAlign w:val="center"/>
            <w:hideMark/>
          </w:tcPr>
          <w:p w14:paraId="43646D6A" w14:textId="77777777" w:rsidR="00D7274D" w:rsidRPr="0053788A" w:rsidRDefault="00D7274D" w:rsidP="00A819BA">
            <w:pPr>
              <w:rPr>
                <w:bCs/>
                <w:color w:val="000000"/>
                <w:sz w:val="20"/>
                <w:szCs w:val="20"/>
                <w:lang w:val="fr-CA"/>
              </w:rPr>
            </w:pPr>
            <w:r w:rsidRPr="0053788A">
              <w:rPr>
                <w:color w:val="000000"/>
                <w:sz w:val="20"/>
                <w:szCs w:val="20"/>
                <w:lang w:val="fr-CA"/>
              </w:rPr>
              <w:t>Approuvé</w:t>
            </w:r>
          </w:p>
        </w:tc>
        <w:tc>
          <w:tcPr>
            <w:tcW w:w="636" w:type="pct"/>
            <w:shd w:val="clear" w:color="auto" w:fill="auto"/>
            <w:noWrap/>
          </w:tcPr>
          <w:p w14:paraId="7EC658DE" w14:textId="77777777" w:rsidR="00D7274D" w:rsidRPr="0053788A" w:rsidRDefault="00D7274D" w:rsidP="00A819BA">
            <w:pPr>
              <w:jc w:val="right"/>
              <w:rPr>
                <w:color w:val="000000"/>
                <w:sz w:val="20"/>
                <w:szCs w:val="20"/>
                <w:lang w:val="fr-CA"/>
              </w:rPr>
            </w:pPr>
            <w:r w:rsidRPr="0053788A">
              <w:rPr>
                <w:sz w:val="20"/>
                <w:szCs w:val="20"/>
                <w:lang w:val="fr-CA"/>
              </w:rPr>
              <w:t>4 664 196</w:t>
            </w:r>
          </w:p>
        </w:tc>
        <w:tc>
          <w:tcPr>
            <w:tcW w:w="636" w:type="pct"/>
          </w:tcPr>
          <w:p w14:paraId="1A4C2E64" w14:textId="77777777" w:rsidR="00D7274D" w:rsidRPr="0053788A" w:rsidRDefault="00D7274D" w:rsidP="00A819BA">
            <w:pPr>
              <w:jc w:val="right"/>
              <w:rPr>
                <w:color w:val="000000"/>
                <w:sz w:val="20"/>
                <w:szCs w:val="20"/>
                <w:lang w:val="fr-CA"/>
              </w:rPr>
            </w:pPr>
            <w:r w:rsidRPr="0053788A">
              <w:rPr>
                <w:sz w:val="20"/>
                <w:szCs w:val="20"/>
                <w:lang w:val="fr-CA"/>
              </w:rPr>
              <w:t>816 620</w:t>
            </w:r>
          </w:p>
        </w:tc>
        <w:tc>
          <w:tcPr>
            <w:tcW w:w="636" w:type="pct"/>
          </w:tcPr>
          <w:p w14:paraId="779C81F9" w14:textId="77777777" w:rsidR="00D7274D" w:rsidRPr="0053788A" w:rsidRDefault="00D7274D" w:rsidP="00A819BA">
            <w:pPr>
              <w:jc w:val="right"/>
              <w:rPr>
                <w:color w:val="000000"/>
                <w:sz w:val="20"/>
                <w:szCs w:val="20"/>
                <w:lang w:val="fr-CA"/>
              </w:rPr>
            </w:pPr>
            <w:r w:rsidRPr="0053788A">
              <w:rPr>
                <w:sz w:val="20"/>
                <w:szCs w:val="20"/>
                <w:lang w:val="fr-CA"/>
              </w:rPr>
              <w:t>260 000</w:t>
            </w:r>
          </w:p>
        </w:tc>
        <w:tc>
          <w:tcPr>
            <w:tcW w:w="636" w:type="pct"/>
          </w:tcPr>
          <w:p w14:paraId="4A3330E2" w14:textId="77777777" w:rsidR="00D7274D" w:rsidRPr="0053788A" w:rsidRDefault="00D7274D" w:rsidP="00A819BA">
            <w:pPr>
              <w:jc w:val="right"/>
              <w:rPr>
                <w:color w:val="000000"/>
                <w:sz w:val="20"/>
                <w:szCs w:val="20"/>
                <w:lang w:val="fr-CA"/>
              </w:rPr>
            </w:pPr>
            <w:r w:rsidRPr="0053788A">
              <w:rPr>
                <w:sz w:val="20"/>
                <w:szCs w:val="20"/>
                <w:lang w:val="fr-CA"/>
              </w:rPr>
              <w:t>0</w:t>
            </w:r>
          </w:p>
        </w:tc>
        <w:tc>
          <w:tcPr>
            <w:tcW w:w="637" w:type="pct"/>
            <w:shd w:val="clear" w:color="auto" w:fill="auto"/>
            <w:noWrap/>
          </w:tcPr>
          <w:p w14:paraId="28E718A8" w14:textId="77777777" w:rsidR="00D7274D" w:rsidRPr="0053788A" w:rsidRDefault="00D7274D" w:rsidP="00A819BA">
            <w:pPr>
              <w:jc w:val="right"/>
              <w:rPr>
                <w:sz w:val="20"/>
                <w:szCs w:val="20"/>
                <w:lang w:val="fr-CA"/>
              </w:rPr>
            </w:pPr>
            <w:r w:rsidRPr="0053788A">
              <w:rPr>
                <w:sz w:val="20"/>
                <w:szCs w:val="20"/>
                <w:lang w:val="fr-CA"/>
              </w:rPr>
              <w:t>5 740 816</w:t>
            </w:r>
          </w:p>
        </w:tc>
        <w:tc>
          <w:tcPr>
            <w:tcW w:w="757" w:type="pct"/>
            <w:vMerge w:val="restart"/>
            <w:shd w:val="clear" w:color="auto" w:fill="auto"/>
            <w:noWrap/>
            <w:vAlign w:val="center"/>
          </w:tcPr>
          <w:p w14:paraId="44A9B49B" w14:textId="77777777" w:rsidR="00D7274D" w:rsidRPr="0053788A" w:rsidRDefault="00D7274D" w:rsidP="00A819BA">
            <w:pPr>
              <w:jc w:val="center"/>
              <w:rPr>
                <w:color w:val="000000"/>
                <w:sz w:val="20"/>
                <w:szCs w:val="20"/>
                <w:lang w:val="fr-CA"/>
              </w:rPr>
            </w:pPr>
            <w:r w:rsidRPr="0053788A">
              <w:rPr>
                <w:color w:val="000000"/>
                <w:sz w:val="20"/>
                <w:szCs w:val="20"/>
                <w:lang w:val="fr-CA"/>
              </w:rPr>
              <w:t>27</w:t>
            </w:r>
          </w:p>
        </w:tc>
      </w:tr>
      <w:tr w:rsidR="00D7274D" w:rsidRPr="0053788A" w14:paraId="695D9F75" w14:textId="77777777" w:rsidTr="00A819BA">
        <w:trPr>
          <w:trHeight w:val="58"/>
        </w:trPr>
        <w:tc>
          <w:tcPr>
            <w:tcW w:w="452" w:type="pct"/>
            <w:vMerge/>
            <w:vAlign w:val="center"/>
            <w:hideMark/>
          </w:tcPr>
          <w:p w14:paraId="50B861F1" w14:textId="77777777" w:rsidR="00D7274D" w:rsidRPr="0053788A" w:rsidRDefault="00D7274D" w:rsidP="00A819BA">
            <w:pPr>
              <w:jc w:val="left"/>
              <w:rPr>
                <w:bCs/>
                <w:color w:val="000000"/>
                <w:sz w:val="20"/>
                <w:szCs w:val="20"/>
                <w:lang w:val="fr-CA"/>
              </w:rPr>
            </w:pPr>
          </w:p>
        </w:tc>
        <w:tc>
          <w:tcPr>
            <w:tcW w:w="608" w:type="pct"/>
            <w:shd w:val="clear" w:color="auto" w:fill="auto"/>
            <w:noWrap/>
            <w:vAlign w:val="center"/>
            <w:hideMark/>
          </w:tcPr>
          <w:p w14:paraId="4C92422D" w14:textId="77777777" w:rsidR="00D7274D" w:rsidRPr="0053788A" w:rsidRDefault="00D7274D" w:rsidP="00A819BA">
            <w:pPr>
              <w:rPr>
                <w:bCs/>
                <w:color w:val="000000"/>
                <w:sz w:val="20"/>
                <w:szCs w:val="20"/>
                <w:lang w:val="fr-CA"/>
              </w:rPr>
            </w:pPr>
            <w:r w:rsidRPr="0053788A">
              <w:rPr>
                <w:color w:val="000000"/>
                <w:sz w:val="20"/>
                <w:szCs w:val="20"/>
                <w:lang w:val="fr-CA"/>
              </w:rPr>
              <w:t>Décaissé</w:t>
            </w:r>
          </w:p>
        </w:tc>
        <w:tc>
          <w:tcPr>
            <w:tcW w:w="636" w:type="pct"/>
            <w:shd w:val="clear" w:color="auto" w:fill="auto"/>
            <w:noWrap/>
          </w:tcPr>
          <w:p w14:paraId="22019A35" w14:textId="77777777" w:rsidR="00D7274D" w:rsidRPr="0053788A" w:rsidRDefault="00D7274D" w:rsidP="00A819BA">
            <w:pPr>
              <w:jc w:val="right"/>
              <w:rPr>
                <w:color w:val="000000"/>
                <w:sz w:val="20"/>
                <w:szCs w:val="20"/>
                <w:lang w:val="fr-CA"/>
              </w:rPr>
            </w:pPr>
            <w:r w:rsidRPr="0053788A">
              <w:rPr>
                <w:sz w:val="20"/>
                <w:szCs w:val="20"/>
                <w:lang w:val="fr-CA"/>
              </w:rPr>
              <w:t>1 158 974</w:t>
            </w:r>
          </w:p>
        </w:tc>
        <w:tc>
          <w:tcPr>
            <w:tcW w:w="636" w:type="pct"/>
          </w:tcPr>
          <w:p w14:paraId="32859F46" w14:textId="77777777" w:rsidR="00D7274D" w:rsidRPr="0053788A" w:rsidRDefault="00D7274D" w:rsidP="00A819BA">
            <w:pPr>
              <w:jc w:val="right"/>
              <w:rPr>
                <w:color w:val="000000"/>
                <w:sz w:val="20"/>
                <w:szCs w:val="20"/>
                <w:lang w:val="fr-CA"/>
              </w:rPr>
            </w:pPr>
            <w:r w:rsidRPr="0053788A">
              <w:rPr>
                <w:sz w:val="20"/>
                <w:szCs w:val="20"/>
                <w:lang w:val="fr-CA"/>
              </w:rPr>
              <w:t>156 310</w:t>
            </w:r>
          </w:p>
        </w:tc>
        <w:tc>
          <w:tcPr>
            <w:tcW w:w="636" w:type="pct"/>
          </w:tcPr>
          <w:p w14:paraId="4B3C06DD" w14:textId="77777777" w:rsidR="00D7274D" w:rsidRPr="0053788A" w:rsidRDefault="00D7274D" w:rsidP="00A819BA">
            <w:pPr>
              <w:jc w:val="right"/>
              <w:rPr>
                <w:color w:val="000000"/>
                <w:sz w:val="20"/>
                <w:szCs w:val="20"/>
                <w:lang w:val="fr-CA"/>
              </w:rPr>
            </w:pPr>
            <w:r w:rsidRPr="0053788A">
              <w:rPr>
                <w:sz w:val="20"/>
                <w:szCs w:val="20"/>
                <w:lang w:val="fr-CA"/>
              </w:rPr>
              <w:t>221 900</w:t>
            </w:r>
          </w:p>
        </w:tc>
        <w:tc>
          <w:tcPr>
            <w:tcW w:w="636" w:type="pct"/>
          </w:tcPr>
          <w:p w14:paraId="58E01C3C" w14:textId="77777777" w:rsidR="00D7274D" w:rsidRPr="0053788A" w:rsidRDefault="00D7274D" w:rsidP="00A819BA">
            <w:pPr>
              <w:jc w:val="right"/>
              <w:rPr>
                <w:color w:val="000000"/>
                <w:sz w:val="20"/>
                <w:szCs w:val="20"/>
                <w:lang w:val="fr-CA"/>
              </w:rPr>
            </w:pPr>
            <w:r w:rsidRPr="0053788A">
              <w:rPr>
                <w:sz w:val="20"/>
                <w:szCs w:val="20"/>
                <w:lang w:val="fr-CA"/>
              </w:rPr>
              <w:t>0</w:t>
            </w:r>
          </w:p>
        </w:tc>
        <w:tc>
          <w:tcPr>
            <w:tcW w:w="637" w:type="pct"/>
            <w:shd w:val="clear" w:color="auto" w:fill="auto"/>
            <w:noWrap/>
          </w:tcPr>
          <w:p w14:paraId="28A7FC5F" w14:textId="77777777" w:rsidR="00D7274D" w:rsidRPr="0053788A" w:rsidRDefault="00D7274D" w:rsidP="00A819BA">
            <w:pPr>
              <w:jc w:val="right"/>
              <w:rPr>
                <w:sz w:val="20"/>
                <w:szCs w:val="20"/>
                <w:lang w:val="fr-CA"/>
              </w:rPr>
            </w:pPr>
            <w:r w:rsidRPr="0053788A">
              <w:rPr>
                <w:sz w:val="20"/>
                <w:szCs w:val="20"/>
                <w:lang w:val="fr-CA"/>
              </w:rPr>
              <w:t>1 537 184</w:t>
            </w:r>
          </w:p>
        </w:tc>
        <w:tc>
          <w:tcPr>
            <w:tcW w:w="757" w:type="pct"/>
            <w:vMerge/>
            <w:vAlign w:val="center"/>
          </w:tcPr>
          <w:p w14:paraId="4F89826E" w14:textId="77777777" w:rsidR="00D7274D" w:rsidRPr="0053788A" w:rsidRDefault="00D7274D" w:rsidP="00A819BA">
            <w:pPr>
              <w:jc w:val="center"/>
              <w:rPr>
                <w:color w:val="000000"/>
                <w:sz w:val="20"/>
                <w:szCs w:val="20"/>
                <w:lang w:val="fr-CA"/>
              </w:rPr>
            </w:pPr>
          </w:p>
        </w:tc>
      </w:tr>
      <w:tr w:rsidR="00D7274D" w:rsidRPr="0053788A" w14:paraId="699C35C8" w14:textId="77777777" w:rsidTr="00A819BA">
        <w:trPr>
          <w:trHeight w:val="58"/>
        </w:trPr>
        <w:tc>
          <w:tcPr>
            <w:tcW w:w="452" w:type="pct"/>
            <w:vMerge w:val="restart"/>
            <w:shd w:val="clear" w:color="auto" w:fill="auto"/>
            <w:vAlign w:val="center"/>
            <w:hideMark/>
          </w:tcPr>
          <w:p w14:paraId="47BB421E" w14:textId="77777777" w:rsidR="00D7274D" w:rsidRPr="0053788A" w:rsidRDefault="00D7274D" w:rsidP="00A819BA">
            <w:pPr>
              <w:jc w:val="left"/>
              <w:rPr>
                <w:b/>
                <w:bCs/>
                <w:color w:val="000000"/>
                <w:sz w:val="20"/>
                <w:szCs w:val="20"/>
                <w:lang w:val="fr-CA"/>
              </w:rPr>
            </w:pPr>
            <w:r w:rsidRPr="0053788A">
              <w:rPr>
                <w:b/>
                <w:bCs/>
                <w:color w:val="000000"/>
                <w:sz w:val="20"/>
                <w:szCs w:val="20"/>
                <w:lang w:val="fr-CA"/>
              </w:rPr>
              <w:t>Total</w:t>
            </w:r>
          </w:p>
        </w:tc>
        <w:tc>
          <w:tcPr>
            <w:tcW w:w="608" w:type="pct"/>
            <w:shd w:val="clear" w:color="auto" w:fill="auto"/>
            <w:vAlign w:val="center"/>
            <w:hideMark/>
          </w:tcPr>
          <w:p w14:paraId="75E440FA" w14:textId="77777777" w:rsidR="00D7274D" w:rsidRPr="0053788A" w:rsidRDefault="00D7274D" w:rsidP="00A819BA">
            <w:pPr>
              <w:rPr>
                <w:b/>
                <w:bCs/>
                <w:color w:val="000000"/>
                <w:sz w:val="20"/>
                <w:szCs w:val="20"/>
                <w:lang w:val="fr-CA"/>
              </w:rPr>
            </w:pPr>
            <w:r w:rsidRPr="0053788A">
              <w:rPr>
                <w:b/>
                <w:bCs/>
                <w:color w:val="000000"/>
                <w:sz w:val="20"/>
                <w:szCs w:val="20"/>
                <w:lang w:val="fr-CA"/>
              </w:rPr>
              <w:t>Approuvé</w:t>
            </w:r>
          </w:p>
        </w:tc>
        <w:tc>
          <w:tcPr>
            <w:tcW w:w="636" w:type="pct"/>
            <w:shd w:val="clear" w:color="auto" w:fill="auto"/>
          </w:tcPr>
          <w:p w14:paraId="509DACFB" w14:textId="77777777" w:rsidR="00D7274D" w:rsidRPr="0053788A" w:rsidRDefault="00D7274D" w:rsidP="00A819BA">
            <w:pPr>
              <w:jc w:val="right"/>
              <w:rPr>
                <w:b/>
                <w:bCs/>
                <w:color w:val="000000"/>
                <w:sz w:val="20"/>
                <w:szCs w:val="20"/>
                <w:lang w:val="fr-CA"/>
              </w:rPr>
            </w:pPr>
            <w:r w:rsidRPr="0053788A">
              <w:rPr>
                <w:b/>
                <w:bCs/>
                <w:sz w:val="20"/>
                <w:szCs w:val="20"/>
                <w:lang w:val="fr-CA"/>
              </w:rPr>
              <w:t>12 689 051</w:t>
            </w:r>
          </w:p>
        </w:tc>
        <w:tc>
          <w:tcPr>
            <w:tcW w:w="636" w:type="pct"/>
          </w:tcPr>
          <w:p w14:paraId="4C020441" w14:textId="77777777" w:rsidR="00D7274D" w:rsidRPr="0053788A" w:rsidRDefault="00D7274D" w:rsidP="00A819BA">
            <w:pPr>
              <w:jc w:val="right"/>
              <w:rPr>
                <w:b/>
                <w:bCs/>
                <w:color w:val="000000"/>
                <w:sz w:val="20"/>
                <w:szCs w:val="20"/>
                <w:lang w:val="fr-CA"/>
              </w:rPr>
            </w:pPr>
            <w:r w:rsidRPr="0053788A">
              <w:rPr>
                <w:b/>
                <w:bCs/>
                <w:sz w:val="20"/>
                <w:szCs w:val="20"/>
                <w:lang w:val="fr-CA"/>
              </w:rPr>
              <w:t>3 695 722</w:t>
            </w:r>
          </w:p>
        </w:tc>
        <w:tc>
          <w:tcPr>
            <w:tcW w:w="636" w:type="pct"/>
          </w:tcPr>
          <w:p w14:paraId="046A211C" w14:textId="77777777" w:rsidR="00D7274D" w:rsidRPr="0053788A" w:rsidRDefault="00D7274D" w:rsidP="00A819BA">
            <w:pPr>
              <w:jc w:val="right"/>
              <w:rPr>
                <w:b/>
                <w:bCs/>
                <w:color w:val="000000"/>
                <w:sz w:val="20"/>
                <w:szCs w:val="20"/>
                <w:lang w:val="fr-CA"/>
              </w:rPr>
            </w:pPr>
            <w:r w:rsidRPr="0053788A">
              <w:rPr>
                <w:b/>
                <w:bCs/>
                <w:sz w:val="20"/>
                <w:szCs w:val="20"/>
                <w:lang w:val="fr-CA"/>
              </w:rPr>
              <w:t>769 500</w:t>
            </w:r>
          </w:p>
        </w:tc>
        <w:tc>
          <w:tcPr>
            <w:tcW w:w="636" w:type="pct"/>
          </w:tcPr>
          <w:p w14:paraId="7684ED6F" w14:textId="77777777" w:rsidR="00D7274D" w:rsidRPr="0053788A" w:rsidRDefault="00D7274D" w:rsidP="00A819BA">
            <w:pPr>
              <w:jc w:val="right"/>
              <w:rPr>
                <w:b/>
                <w:bCs/>
                <w:color w:val="000000"/>
                <w:sz w:val="20"/>
                <w:szCs w:val="20"/>
                <w:lang w:val="fr-CA"/>
              </w:rPr>
            </w:pPr>
            <w:r w:rsidRPr="0053788A">
              <w:rPr>
                <w:b/>
                <w:bCs/>
                <w:sz w:val="20"/>
                <w:szCs w:val="20"/>
                <w:lang w:val="fr-CA"/>
              </w:rPr>
              <w:t>207 300</w:t>
            </w:r>
          </w:p>
        </w:tc>
        <w:tc>
          <w:tcPr>
            <w:tcW w:w="637" w:type="pct"/>
            <w:shd w:val="clear" w:color="auto" w:fill="auto"/>
          </w:tcPr>
          <w:p w14:paraId="6495B95A" w14:textId="77777777" w:rsidR="00D7274D" w:rsidRPr="0053788A" w:rsidRDefault="00D7274D" w:rsidP="00A819BA">
            <w:pPr>
              <w:jc w:val="right"/>
              <w:rPr>
                <w:b/>
                <w:bCs/>
                <w:sz w:val="20"/>
                <w:szCs w:val="20"/>
                <w:lang w:val="fr-CA"/>
              </w:rPr>
            </w:pPr>
            <w:r w:rsidRPr="0053788A">
              <w:rPr>
                <w:b/>
                <w:bCs/>
                <w:sz w:val="20"/>
                <w:szCs w:val="20"/>
                <w:lang w:val="fr-CA"/>
              </w:rPr>
              <w:t>17 361 573</w:t>
            </w:r>
          </w:p>
        </w:tc>
        <w:tc>
          <w:tcPr>
            <w:tcW w:w="757" w:type="pct"/>
            <w:vMerge w:val="restart"/>
            <w:shd w:val="clear" w:color="auto" w:fill="auto"/>
            <w:vAlign w:val="center"/>
          </w:tcPr>
          <w:p w14:paraId="5EF49F9D" w14:textId="77777777" w:rsidR="00D7274D" w:rsidRPr="0053788A" w:rsidRDefault="00D7274D" w:rsidP="00A819BA">
            <w:pPr>
              <w:jc w:val="center"/>
              <w:rPr>
                <w:b/>
                <w:color w:val="000000"/>
                <w:sz w:val="20"/>
                <w:szCs w:val="20"/>
                <w:lang w:val="fr-CA"/>
              </w:rPr>
            </w:pPr>
            <w:r w:rsidRPr="0053788A">
              <w:rPr>
                <w:b/>
                <w:bCs/>
                <w:color w:val="000000"/>
                <w:sz w:val="20"/>
                <w:szCs w:val="20"/>
                <w:lang w:val="fr-CA"/>
              </w:rPr>
              <w:t>62</w:t>
            </w:r>
          </w:p>
        </w:tc>
      </w:tr>
      <w:tr w:rsidR="00D7274D" w:rsidRPr="0053788A" w14:paraId="417CBEAD" w14:textId="77777777" w:rsidTr="00A819BA">
        <w:trPr>
          <w:trHeight w:val="179"/>
        </w:trPr>
        <w:tc>
          <w:tcPr>
            <w:tcW w:w="452" w:type="pct"/>
            <w:vMerge/>
            <w:shd w:val="clear" w:color="auto" w:fill="auto"/>
            <w:vAlign w:val="center"/>
          </w:tcPr>
          <w:p w14:paraId="28C81B24" w14:textId="77777777" w:rsidR="00D7274D" w:rsidRPr="0053788A" w:rsidRDefault="00D7274D" w:rsidP="00A819BA">
            <w:pPr>
              <w:jc w:val="left"/>
              <w:rPr>
                <w:b/>
                <w:bCs/>
                <w:color w:val="000000"/>
                <w:sz w:val="20"/>
                <w:szCs w:val="20"/>
                <w:lang w:val="fr-CA"/>
              </w:rPr>
            </w:pPr>
          </w:p>
        </w:tc>
        <w:tc>
          <w:tcPr>
            <w:tcW w:w="608" w:type="pct"/>
            <w:shd w:val="clear" w:color="auto" w:fill="auto"/>
            <w:vAlign w:val="center"/>
          </w:tcPr>
          <w:p w14:paraId="1FC5F39F" w14:textId="77777777" w:rsidR="00D7274D" w:rsidRPr="0053788A" w:rsidRDefault="00D7274D" w:rsidP="00A819BA">
            <w:pPr>
              <w:rPr>
                <w:b/>
                <w:bCs/>
                <w:color w:val="000000"/>
                <w:sz w:val="20"/>
                <w:szCs w:val="20"/>
                <w:lang w:val="fr-CA"/>
              </w:rPr>
            </w:pPr>
            <w:r w:rsidRPr="0053788A">
              <w:rPr>
                <w:b/>
                <w:bCs/>
                <w:color w:val="000000"/>
                <w:sz w:val="20"/>
                <w:szCs w:val="20"/>
                <w:lang w:val="fr-CA"/>
              </w:rPr>
              <w:t>Décaissé</w:t>
            </w:r>
          </w:p>
        </w:tc>
        <w:tc>
          <w:tcPr>
            <w:tcW w:w="636" w:type="pct"/>
            <w:shd w:val="clear" w:color="auto" w:fill="auto"/>
          </w:tcPr>
          <w:p w14:paraId="081FCF71" w14:textId="77777777" w:rsidR="00D7274D" w:rsidRPr="0053788A" w:rsidRDefault="00D7274D" w:rsidP="00A819BA">
            <w:pPr>
              <w:jc w:val="right"/>
              <w:rPr>
                <w:b/>
                <w:bCs/>
                <w:color w:val="000000"/>
                <w:sz w:val="20"/>
                <w:szCs w:val="20"/>
                <w:lang w:val="fr-CA"/>
              </w:rPr>
            </w:pPr>
            <w:r w:rsidRPr="0053788A">
              <w:rPr>
                <w:b/>
                <w:bCs/>
                <w:sz w:val="20"/>
                <w:szCs w:val="20"/>
                <w:lang w:val="fr-CA"/>
              </w:rPr>
              <w:t>7 236 700</w:t>
            </w:r>
          </w:p>
        </w:tc>
        <w:tc>
          <w:tcPr>
            <w:tcW w:w="636" w:type="pct"/>
          </w:tcPr>
          <w:p w14:paraId="4765C9C3" w14:textId="77777777" w:rsidR="00D7274D" w:rsidRPr="0053788A" w:rsidRDefault="00D7274D" w:rsidP="00A819BA">
            <w:pPr>
              <w:jc w:val="right"/>
              <w:rPr>
                <w:b/>
                <w:bCs/>
                <w:color w:val="000000"/>
                <w:sz w:val="20"/>
                <w:szCs w:val="20"/>
                <w:lang w:val="fr-CA"/>
              </w:rPr>
            </w:pPr>
            <w:r w:rsidRPr="0053788A">
              <w:rPr>
                <w:b/>
                <w:bCs/>
                <w:sz w:val="20"/>
                <w:szCs w:val="20"/>
                <w:lang w:val="fr-CA"/>
              </w:rPr>
              <w:t>2 639 762</w:t>
            </w:r>
          </w:p>
        </w:tc>
        <w:tc>
          <w:tcPr>
            <w:tcW w:w="636" w:type="pct"/>
          </w:tcPr>
          <w:p w14:paraId="26FA2205" w14:textId="77777777" w:rsidR="00D7274D" w:rsidRPr="0053788A" w:rsidRDefault="00D7274D" w:rsidP="00A819BA">
            <w:pPr>
              <w:jc w:val="right"/>
              <w:rPr>
                <w:b/>
                <w:bCs/>
                <w:color w:val="000000"/>
                <w:sz w:val="20"/>
                <w:szCs w:val="20"/>
                <w:lang w:val="fr-CA"/>
              </w:rPr>
            </w:pPr>
            <w:r w:rsidRPr="0053788A">
              <w:rPr>
                <w:b/>
                <w:bCs/>
                <w:sz w:val="20"/>
                <w:szCs w:val="20"/>
                <w:lang w:val="fr-CA"/>
              </w:rPr>
              <w:t>731 400</w:t>
            </w:r>
          </w:p>
        </w:tc>
        <w:tc>
          <w:tcPr>
            <w:tcW w:w="636" w:type="pct"/>
          </w:tcPr>
          <w:p w14:paraId="64F7EE09" w14:textId="77777777" w:rsidR="00D7274D" w:rsidRPr="0053788A" w:rsidRDefault="00D7274D" w:rsidP="00A819BA">
            <w:pPr>
              <w:jc w:val="right"/>
              <w:rPr>
                <w:b/>
                <w:bCs/>
                <w:color w:val="000000"/>
                <w:sz w:val="20"/>
                <w:szCs w:val="20"/>
                <w:lang w:val="fr-CA"/>
              </w:rPr>
            </w:pPr>
            <w:r w:rsidRPr="0053788A">
              <w:rPr>
                <w:b/>
                <w:bCs/>
                <w:sz w:val="20"/>
                <w:szCs w:val="20"/>
                <w:lang w:val="fr-CA"/>
              </w:rPr>
              <w:t>207 300</w:t>
            </w:r>
          </w:p>
        </w:tc>
        <w:tc>
          <w:tcPr>
            <w:tcW w:w="637" w:type="pct"/>
            <w:shd w:val="clear" w:color="auto" w:fill="auto"/>
          </w:tcPr>
          <w:p w14:paraId="1673AF68" w14:textId="77777777" w:rsidR="00D7274D" w:rsidRPr="0053788A" w:rsidRDefault="00D7274D" w:rsidP="00A819BA">
            <w:pPr>
              <w:jc w:val="right"/>
              <w:rPr>
                <w:b/>
                <w:bCs/>
                <w:sz w:val="20"/>
                <w:szCs w:val="20"/>
                <w:lang w:val="fr-CA"/>
              </w:rPr>
            </w:pPr>
            <w:r w:rsidRPr="0053788A">
              <w:rPr>
                <w:b/>
                <w:bCs/>
                <w:sz w:val="20"/>
                <w:szCs w:val="20"/>
                <w:lang w:val="fr-CA"/>
              </w:rPr>
              <w:t>10 815 162</w:t>
            </w:r>
          </w:p>
        </w:tc>
        <w:tc>
          <w:tcPr>
            <w:tcW w:w="757" w:type="pct"/>
            <w:vMerge/>
            <w:shd w:val="clear" w:color="auto" w:fill="auto"/>
            <w:vAlign w:val="center"/>
          </w:tcPr>
          <w:p w14:paraId="6F1CDDFA" w14:textId="77777777" w:rsidR="00D7274D" w:rsidRPr="0053788A" w:rsidRDefault="00D7274D" w:rsidP="00A819BA">
            <w:pPr>
              <w:jc w:val="center"/>
              <w:rPr>
                <w:color w:val="000000"/>
                <w:sz w:val="20"/>
                <w:szCs w:val="20"/>
                <w:lang w:val="fr-CA"/>
              </w:rPr>
            </w:pPr>
          </w:p>
        </w:tc>
      </w:tr>
      <w:tr w:rsidR="00D7274D" w:rsidRPr="0053788A" w14:paraId="301C6FC1" w14:textId="77777777" w:rsidTr="00A819BA">
        <w:trPr>
          <w:trHeight w:val="179"/>
        </w:trPr>
        <w:tc>
          <w:tcPr>
            <w:tcW w:w="452" w:type="pct"/>
            <w:vMerge/>
            <w:shd w:val="clear" w:color="auto" w:fill="auto"/>
            <w:vAlign w:val="center"/>
          </w:tcPr>
          <w:p w14:paraId="69ABBA41" w14:textId="77777777" w:rsidR="00D7274D" w:rsidRPr="0053788A" w:rsidRDefault="00D7274D" w:rsidP="00A819BA">
            <w:pPr>
              <w:jc w:val="left"/>
              <w:rPr>
                <w:b/>
                <w:bCs/>
                <w:color w:val="000000"/>
                <w:sz w:val="20"/>
                <w:szCs w:val="20"/>
                <w:lang w:val="fr-CA"/>
              </w:rPr>
            </w:pPr>
          </w:p>
        </w:tc>
        <w:tc>
          <w:tcPr>
            <w:tcW w:w="608" w:type="pct"/>
            <w:shd w:val="clear" w:color="auto" w:fill="auto"/>
            <w:vAlign w:val="center"/>
          </w:tcPr>
          <w:p w14:paraId="7C152D6C" w14:textId="77777777" w:rsidR="00D7274D" w:rsidRPr="0053788A" w:rsidRDefault="00D7274D" w:rsidP="00A819BA">
            <w:pPr>
              <w:rPr>
                <w:b/>
                <w:bCs/>
                <w:color w:val="000000"/>
                <w:sz w:val="20"/>
                <w:szCs w:val="20"/>
                <w:lang w:val="fr-CA"/>
              </w:rPr>
            </w:pPr>
            <w:r w:rsidRPr="0053788A">
              <w:rPr>
                <w:b/>
                <w:bCs/>
                <w:color w:val="000000"/>
                <w:sz w:val="20"/>
                <w:szCs w:val="20"/>
                <w:lang w:val="fr-CA"/>
              </w:rPr>
              <w:t>Solde</w:t>
            </w:r>
          </w:p>
        </w:tc>
        <w:tc>
          <w:tcPr>
            <w:tcW w:w="636" w:type="pct"/>
            <w:shd w:val="clear" w:color="auto" w:fill="auto"/>
          </w:tcPr>
          <w:p w14:paraId="537C71F5" w14:textId="77777777" w:rsidR="00D7274D" w:rsidRPr="0053788A" w:rsidRDefault="00D7274D" w:rsidP="00A819BA">
            <w:pPr>
              <w:jc w:val="right"/>
              <w:rPr>
                <w:b/>
                <w:bCs/>
                <w:color w:val="000000"/>
                <w:sz w:val="20"/>
                <w:szCs w:val="20"/>
                <w:lang w:val="fr-CA"/>
              </w:rPr>
            </w:pPr>
            <w:r w:rsidRPr="0053788A">
              <w:rPr>
                <w:b/>
                <w:bCs/>
                <w:sz w:val="20"/>
                <w:szCs w:val="20"/>
                <w:lang w:val="fr-CA"/>
              </w:rPr>
              <w:t>5 452 351</w:t>
            </w:r>
          </w:p>
        </w:tc>
        <w:tc>
          <w:tcPr>
            <w:tcW w:w="636" w:type="pct"/>
          </w:tcPr>
          <w:p w14:paraId="682CA93B" w14:textId="77777777" w:rsidR="00D7274D" w:rsidRPr="0053788A" w:rsidRDefault="00D7274D" w:rsidP="00A819BA">
            <w:pPr>
              <w:jc w:val="right"/>
              <w:rPr>
                <w:b/>
                <w:bCs/>
                <w:color w:val="000000"/>
                <w:sz w:val="20"/>
                <w:szCs w:val="20"/>
                <w:lang w:val="fr-CA"/>
              </w:rPr>
            </w:pPr>
            <w:r w:rsidRPr="0053788A">
              <w:rPr>
                <w:b/>
                <w:bCs/>
                <w:sz w:val="20"/>
                <w:szCs w:val="20"/>
                <w:lang w:val="fr-CA"/>
              </w:rPr>
              <w:t>1 055 960</w:t>
            </w:r>
          </w:p>
        </w:tc>
        <w:tc>
          <w:tcPr>
            <w:tcW w:w="636" w:type="pct"/>
          </w:tcPr>
          <w:p w14:paraId="1465257C" w14:textId="77777777" w:rsidR="00D7274D" w:rsidRPr="0053788A" w:rsidRDefault="00D7274D" w:rsidP="00A819BA">
            <w:pPr>
              <w:jc w:val="right"/>
              <w:rPr>
                <w:b/>
                <w:bCs/>
                <w:color w:val="000000"/>
                <w:sz w:val="20"/>
                <w:szCs w:val="20"/>
                <w:lang w:val="fr-CA"/>
              </w:rPr>
            </w:pPr>
            <w:r w:rsidRPr="0053788A">
              <w:rPr>
                <w:b/>
                <w:bCs/>
                <w:sz w:val="20"/>
                <w:szCs w:val="20"/>
                <w:lang w:val="fr-CA"/>
              </w:rPr>
              <w:t>38 100</w:t>
            </w:r>
          </w:p>
        </w:tc>
        <w:tc>
          <w:tcPr>
            <w:tcW w:w="636" w:type="pct"/>
          </w:tcPr>
          <w:p w14:paraId="075BD2DA" w14:textId="77777777" w:rsidR="00D7274D" w:rsidRPr="0053788A" w:rsidRDefault="00D7274D" w:rsidP="00A819BA">
            <w:pPr>
              <w:jc w:val="right"/>
              <w:rPr>
                <w:b/>
                <w:bCs/>
                <w:color w:val="000000"/>
                <w:sz w:val="20"/>
                <w:szCs w:val="20"/>
                <w:lang w:val="fr-CA"/>
              </w:rPr>
            </w:pPr>
            <w:r w:rsidRPr="0053788A">
              <w:rPr>
                <w:b/>
                <w:bCs/>
                <w:sz w:val="20"/>
                <w:szCs w:val="20"/>
                <w:lang w:val="fr-CA"/>
              </w:rPr>
              <w:t>0</w:t>
            </w:r>
          </w:p>
        </w:tc>
        <w:tc>
          <w:tcPr>
            <w:tcW w:w="637" w:type="pct"/>
            <w:shd w:val="clear" w:color="auto" w:fill="auto"/>
          </w:tcPr>
          <w:p w14:paraId="68B4AFA3" w14:textId="77777777" w:rsidR="00D7274D" w:rsidRPr="0053788A" w:rsidRDefault="00D7274D" w:rsidP="00A819BA">
            <w:pPr>
              <w:jc w:val="right"/>
              <w:rPr>
                <w:b/>
                <w:bCs/>
                <w:sz w:val="20"/>
                <w:szCs w:val="20"/>
                <w:lang w:val="fr-CA"/>
              </w:rPr>
            </w:pPr>
            <w:r w:rsidRPr="0053788A">
              <w:rPr>
                <w:b/>
                <w:bCs/>
                <w:sz w:val="20"/>
                <w:szCs w:val="20"/>
                <w:lang w:val="fr-CA"/>
              </w:rPr>
              <w:t>6 546 411</w:t>
            </w:r>
          </w:p>
        </w:tc>
        <w:tc>
          <w:tcPr>
            <w:tcW w:w="757" w:type="pct"/>
            <w:vMerge/>
            <w:shd w:val="clear" w:color="auto" w:fill="auto"/>
            <w:vAlign w:val="center"/>
          </w:tcPr>
          <w:p w14:paraId="76C2F420" w14:textId="77777777" w:rsidR="00D7274D" w:rsidRPr="0053788A" w:rsidRDefault="00D7274D" w:rsidP="00A819BA">
            <w:pPr>
              <w:jc w:val="center"/>
              <w:rPr>
                <w:color w:val="000000"/>
                <w:sz w:val="20"/>
                <w:szCs w:val="20"/>
                <w:lang w:val="fr-CA"/>
              </w:rPr>
            </w:pPr>
          </w:p>
        </w:tc>
      </w:tr>
    </w:tbl>
    <w:p w14:paraId="4DF809F7" w14:textId="77777777" w:rsidR="00D7274D" w:rsidRPr="0053788A" w:rsidRDefault="00D7274D" w:rsidP="00D7274D">
      <w:pPr>
        <w:keepNext/>
        <w:spacing w:before="240" w:after="240"/>
        <w:rPr>
          <w:u w:val="single"/>
          <w:lang w:val="fr-CA"/>
        </w:rPr>
      </w:pPr>
      <w:r w:rsidRPr="0053788A">
        <w:rPr>
          <w:u w:val="single"/>
          <w:lang w:val="fr-CA"/>
        </w:rPr>
        <w:t>Plan de mise en œuvre de la quatrième tranche de la phase II du plan de gestion de l’élimination des HCFC</w:t>
      </w:r>
    </w:p>
    <w:p w14:paraId="3FA3342E" w14:textId="77777777" w:rsidR="00D7274D" w:rsidRPr="0053788A" w:rsidRDefault="00D7274D" w:rsidP="00D7274D">
      <w:pPr>
        <w:pStyle w:val="Heading1"/>
        <w:rPr>
          <w:lang w:val="fr-CA"/>
        </w:rPr>
      </w:pPr>
      <w:bookmarkStart w:id="0" w:name="_Hlk126934425"/>
      <w:bookmarkStart w:id="1" w:name="_Hlk126663552"/>
      <w:r w:rsidRPr="0053788A">
        <w:rPr>
          <w:lang w:val="fr-CA"/>
        </w:rPr>
        <w:t>Les activités dans le cadre de la quatrième tranche seront mises en œuvre entre juin 2024 et décembre 2026 et sont résumées dans le Tableau 3.</w:t>
      </w:r>
    </w:p>
    <w:p w14:paraId="73158E51" w14:textId="77777777" w:rsidR="00D7274D" w:rsidRPr="0053788A" w:rsidRDefault="00D7274D" w:rsidP="00D7274D">
      <w:pPr>
        <w:keepNext/>
        <w:rPr>
          <w:lang w:val="fr-CA"/>
        </w:rPr>
      </w:pPr>
      <w:r w:rsidRPr="0053788A">
        <w:rPr>
          <w:b/>
          <w:bCs/>
          <w:lang w:val="fr-CA"/>
        </w:rPr>
        <w:t>Tableau 3. Résumé et coût des activités à mettre en œuvre dans le cadre de la quatrième tranche</w:t>
      </w:r>
    </w:p>
    <w:tbl>
      <w:tblPr>
        <w:tblStyle w:val="TableGrid"/>
        <w:tblW w:w="0" w:type="auto"/>
        <w:tblLook w:val="04A0" w:firstRow="1" w:lastRow="0" w:firstColumn="1" w:lastColumn="0" w:noHBand="0" w:noVBand="1"/>
      </w:tblPr>
      <w:tblGrid>
        <w:gridCol w:w="1705"/>
        <w:gridCol w:w="5507"/>
        <w:gridCol w:w="1122"/>
        <w:gridCol w:w="1016"/>
      </w:tblGrid>
      <w:tr w:rsidR="00D7274D" w:rsidRPr="0053788A" w14:paraId="1BE1992F" w14:textId="77777777" w:rsidTr="00A819BA">
        <w:tc>
          <w:tcPr>
            <w:tcW w:w="7212" w:type="dxa"/>
            <w:gridSpan w:val="2"/>
          </w:tcPr>
          <w:p w14:paraId="1D01AFD1" w14:textId="77777777" w:rsidR="00D7274D" w:rsidRPr="0053788A" w:rsidRDefault="00D7274D" w:rsidP="00A819BA">
            <w:pPr>
              <w:pStyle w:val="Heading1"/>
              <w:numPr>
                <w:ilvl w:val="0"/>
                <w:numId w:val="0"/>
              </w:numPr>
              <w:spacing w:after="0"/>
              <w:jc w:val="left"/>
              <w:rPr>
                <w:b/>
                <w:bCs/>
                <w:sz w:val="20"/>
                <w:szCs w:val="20"/>
                <w:lang w:val="fr-CA"/>
              </w:rPr>
            </w:pPr>
            <w:r w:rsidRPr="0053788A">
              <w:rPr>
                <w:b/>
                <w:bCs/>
                <w:sz w:val="20"/>
                <w:szCs w:val="20"/>
                <w:lang w:val="fr-CA"/>
              </w:rPr>
              <w:t>Activité</w:t>
            </w:r>
          </w:p>
        </w:tc>
        <w:tc>
          <w:tcPr>
            <w:tcW w:w="1122" w:type="dxa"/>
          </w:tcPr>
          <w:p w14:paraId="64C2981A" w14:textId="77777777" w:rsidR="00D7274D" w:rsidRPr="0053788A" w:rsidRDefault="00D7274D" w:rsidP="00A819BA">
            <w:pPr>
              <w:pStyle w:val="Heading1"/>
              <w:numPr>
                <w:ilvl w:val="0"/>
                <w:numId w:val="0"/>
              </w:numPr>
              <w:spacing w:after="0"/>
              <w:jc w:val="center"/>
              <w:rPr>
                <w:b/>
                <w:bCs/>
                <w:sz w:val="20"/>
                <w:szCs w:val="20"/>
                <w:lang w:val="fr-CA"/>
              </w:rPr>
            </w:pPr>
            <w:r w:rsidRPr="0053788A">
              <w:rPr>
                <w:b/>
                <w:bCs/>
                <w:sz w:val="20"/>
                <w:szCs w:val="20"/>
                <w:lang w:val="fr-CA"/>
              </w:rPr>
              <w:t>Agence</w:t>
            </w:r>
          </w:p>
        </w:tc>
        <w:tc>
          <w:tcPr>
            <w:tcW w:w="1016" w:type="dxa"/>
          </w:tcPr>
          <w:p w14:paraId="1851F99C" w14:textId="77777777" w:rsidR="00D7274D" w:rsidRPr="0053788A" w:rsidRDefault="00D7274D" w:rsidP="00A819BA">
            <w:pPr>
              <w:pStyle w:val="Heading1"/>
              <w:numPr>
                <w:ilvl w:val="0"/>
                <w:numId w:val="0"/>
              </w:numPr>
              <w:spacing w:after="0"/>
              <w:jc w:val="center"/>
              <w:rPr>
                <w:b/>
                <w:bCs/>
                <w:sz w:val="20"/>
                <w:szCs w:val="20"/>
                <w:lang w:val="fr-CA"/>
              </w:rPr>
            </w:pPr>
            <w:r w:rsidRPr="0053788A">
              <w:rPr>
                <w:b/>
                <w:bCs/>
                <w:sz w:val="20"/>
                <w:szCs w:val="20"/>
                <w:lang w:val="fr-CA"/>
              </w:rPr>
              <w:t>Coûts ($ US)</w:t>
            </w:r>
          </w:p>
        </w:tc>
      </w:tr>
      <w:tr w:rsidR="00D7274D" w:rsidRPr="0053788A" w14:paraId="313582E8" w14:textId="77777777" w:rsidTr="00A819BA">
        <w:tc>
          <w:tcPr>
            <w:tcW w:w="1705" w:type="dxa"/>
          </w:tcPr>
          <w:p w14:paraId="38BE6CCD"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Fabrication</w:t>
            </w:r>
          </w:p>
        </w:tc>
        <w:tc>
          <w:tcPr>
            <w:tcW w:w="5507" w:type="dxa"/>
          </w:tcPr>
          <w:p w14:paraId="7C60CE4F" w14:textId="78C4BC05"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Finalis</w:t>
            </w:r>
            <w:r w:rsidR="009627FC" w:rsidRPr="0053788A">
              <w:rPr>
                <w:sz w:val="20"/>
                <w:szCs w:val="20"/>
                <w:lang w:val="fr-CA"/>
              </w:rPr>
              <w:t>ation de</w:t>
            </w:r>
            <w:r w:rsidRPr="0053788A">
              <w:rPr>
                <w:sz w:val="20"/>
                <w:szCs w:val="20"/>
                <w:lang w:val="fr-CA"/>
              </w:rPr>
              <w:t xml:space="preserve"> la conversion de cinq entreprises de fabrication de climatisation résidentielle</w:t>
            </w:r>
          </w:p>
        </w:tc>
        <w:tc>
          <w:tcPr>
            <w:tcW w:w="1122" w:type="dxa"/>
          </w:tcPr>
          <w:p w14:paraId="28D7A4BC"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73D799D5"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3 249 213</w:t>
            </w:r>
          </w:p>
        </w:tc>
      </w:tr>
      <w:tr w:rsidR="00D7274D" w:rsidRPr="0053788A" w14:paraId="1EC80791" w14:textId="77777777" w:rsidTr="00A819BA">
        <w:tc>
          <w:tcPr>
            <w:tcW w:w="1705" w:type="dxa"/>
            <w:vMerge w:val="restart"/>
          </w:tcPr>
          <w:p w14:paraId="6CEBC1F0"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Cadre politique et mise en vigueur</w:t>
            </w:r>
          </w:p>
        </w:tc>
        <w:tc>
          <w:tcPr>
            <w:tcW w:w="5507" w:type="dxa"/>
          </w:tcPr>
          <w:p w14:paraId="2B7C1537" w14:textId="3DCF1BF1"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Approvisionne</w:t>
            </w:r>
            <w:r w:rsidR="009627FC" w:rsidRPr="0053788A">
              <w:rPr>
                <w:sz w:val="20"/>
                <w:szCs w:val="20"/>
                <w:lang w:val="fr-CA"/>
              </w:rPr>
              <w:t>ment</w:t>
            </w:r>
            <w:r w:rsidRPr="0053788A">
              <w:rPr>
                <w:sz w:val="20"/>
                <w:szCs w:val="20"/>
                <w:lang w:val="fr-CA"/>
              </w:rPr>
              <w:t xml:space="preserve"> et livr</w:t>
            </w:r>
            <w:r w:rsidR="009627FC" w:rsidRPr="0053788A">
              <w:rPr>
                <w:sz w:val="20"/>
                <w:szCs w:val="20"/>
                <w:lang w:val="fr-CA"/>
              </w:rPr>
              <w:t>aison de</w:t>
            </w:r>
            <w:r w:rsidRPr="0053788A">
              <w:rPr>
                <w:sz w:val="20"/>
                <w:szCs w:val="20"/>
                <w:lang w:val="fr-CA"/>
              </w:rPr>
              <w:t xml:space="preserve"> 15 identificateurs de frigorigènes aux douanes et aux agents d’importation</w:t>
            </w:r>
          </w:p>
        </w:tc>
        <w:tc>
          <w:tcPr>
            <w:tcW w:w="1122" w:type="dxa"/>
          </w:tcPr>
          <w:p w14:paraId="5246B0BA"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7CF6AFED"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60 000</w:t>
            </w:r>
          </w:p>
        </w:tc>
      </w:tr>
      <w:tr w:rsidR="00D7274D" w:rsidRPr="0053788A" w14:paraId="53CA084E" w14:textId="77777777" w:rsidTr="00A819BA">
        <w:tc>
          <w:tcPr>
            <w:tcW w:w="1705" w:type="dxa"/>
            <w:vMerge/>
          </w:tcPr>
          <w:p w14:paraId="7AD711E0"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27D5B42A" w14:textId="6C2625CE"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Poursui</w:t>
            </w:r>
            <w:r w:rsidR="009627FC" w:rsidRPr="0053788A">
              <w:rPr>
                <w:sz w:val="20"/>
                <w:szCs w:val="20"/>
                <w:lang w:val="fr-CA"/>
              </w:rPr>
              <w:t>te de</w:t>
            </w:r>
            <w:r w:rsidRPr="0053788A">
              <w:rPr>
                <w:sz w:val="20"/>
                <w:szCs w:val="20"/>
                <w:lang w:val="fr-CA"/>
              </w:rPr>
              <w:t xml:space="preserve"> la mise en vigueur du réseau réglementaire et </w:t>
            </w:r>
            <w:r w:rsidR="009627FC" w:rsidRPr="0053788A">
              <w:rPr>
                <w:sz w:val="20"/>
                <w:szCs w:val="20"/>
                <w:lang w:val="fr-CA"/>
              </w:rPr>
              <w:t xml:space="preserve">de </w:t>
            </w:r>
            <w:r w:rsidRPr="0053788A">
              <w:rPr>
                <w:sz w:val="20"/>
                <w:szCs w:val="20"/>
                <w:lang w:val="fr-CA"/>
              </w:rPr>
              <w:t>la révision des codes nationaux</w:t>
            </w:r>
          </w:p>
        </w:tc>
        <w:tc>
          <w:tcPr>
            <w:tcW w:w="1122" w:type="dxa"/>
          </w:tcPr>
          <w:p w14:paraId="4C6D776A"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1E8AF447"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10 000</w:t>
            </w:r>
          </w:p>
        </w:tc>
      </w:tr>
      <w:tr w:rsidR="00D7274D" w:rsidRPr="0053788A" w14:paraId="4747D09B" w14:textId="77777777" w:rsidTr="00A819BA">
        <w:tc>
          <w:tcPr>
            <w:tcW w:w="1705" w:type="dxa"/>
            <w:vMerge/>
          </w:tcPr>
          <w:p w14:paraId="08AD813D"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0343C007" w14:textId="3B5ACD7B"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Organis</w:t>
            </w:r>
            <w:r w:rsidR="009627FC" w:rsidRPr="0053788A">
              <w:rPr>
                <w:sz w:val="20"/>
                <w:szCs w:val="20"/>
                <w:lang w:val="fr-CA"/>
              </w:rPr>
              <w:t>ation de</w:t>
            </w:r>
            <w:r w:rsidRPr="0053788A">
              <w:rPr>
                <w:sz w:val="20"/>
                <w:szCs w:val="20"/>
                <w:lang w:val="fr-CA"/>
              </w:rPr>
              <w:t xml:space="preserve"> cinq ateliers de formation pour 75 agents des douanes et parties prenantes concernées sur le contrôle des importations et des exportations de substances réglementées </w:t>
            </w:r>
          </w:p>
        </w:tc>
        <w:tc>
          <w:tcPr>
            <w:tcW w:w="1122" w:type="dxa"/>
          </w:tcPr>
          <w:p w14:paraId="592A8F3A"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50C5973D"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15 000</w:t>
            </w:r>
          </w:p>
        </w:tc>
      </w:tr>
      <w:tr w:rsidR="00D7274D" w:rsidRPr="0053788A" w14:paraId="6F7E9FF2" w14:textId="77777777" w:rsidTr="00A819BA">
        <w:tc>
          <w:tcPr>
            <w:tcW w:w="1705" w:type="dxa"/>
            <w:vMerge/>
          </w:tcPr>
          <w:p w14:paraId="291AB528"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00A49A20" w14:textId="050CB84E"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Organis</w:t>
            </w:r>
            <w:r w:rsidR="009627FC" w:rsidRPr="0053788A">
              <w:rPr>
                <w:sz w:val="20"/>
                <w:szCs w:val="20"/>
                <w:lang w:val="fr-CA"/>
              </w:rPr>
              <w:t>ation de</w:t>
            </w:r>
            <w:r w:rsidRPr="0053788A">
              <w:rPr>
                <w:sz w:val="20"/>
                <w:szCs w:val="20"/>
                <w:lang w:val="fr-CA"/>
              </w:rPr>
              <w:t xml:space="preserve"> cinq ateliers de sensibilisation auprès de 60 parties prenantes liées aux douanes sur le système de suivi des frigorigènes par code QR</w:t>
            </w:r>
          </w:p>
        </w:tc>
        <w:tc>
          <w:tcPr>
            <w:tcW w:w="1122" w:type="dxa"/>
          </w:tcPr>
          <w:p w14:paraId="45B961E4"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73ED3E5E"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15 000</w:t>
            </w:r>
          </w:p>
        </w:tc>
      </w:tr>
      <w:tr w:rsidR="00D7274D" w:rsidRPr="0053788A" w14:paraId="4CB03F26" w14:textId="77777777" w:rsidTr="00A819BA">
        <w:tc>
          <w:tcPr>
            <w:tcW w:w="1705" w:type="dxa"/>
            <w:vMerge/>
          </w:tcPr>
          <w:p w14:paraId="67CAF43B"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70087C3C" w14:textId="25BC3721"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Révis</w:t>
            </w:r>
            <w:r w:rsidR="009627FC" w:rsidRPr="0053788A">
              <w:rPr>
                <w:sz w:val="20"/>
                <w:szCs w:val="20"/>
                <w:lang w:val="fr-CA"/>
              </w:rPr>
              <w:t xml:space="preserve">ion </w:t>
            </w:r>
            <w:r w:rsidR="00300883" w:rsidRPr="0053788A">
              <w:rPr>
                <w:sz w:val="20"/>
                <w:szCs w:val="20"/>
                <w:lang w:val="fr-CA"/>
              </w:rPr>
              <w:t xml:space="preserve">des normes et </w:t>
            </w:r>
            <w:r w:rsidR="009627FC" w:rsidRPr="0053788A">
              <w:rPr>
                <w:sz w:val="20"/>
                <w:szCs w:val="20"/>
                <w:lang w:val="fr-CA"/>
              </w:rPr>
              <w:t>des</w:t>
            </w:r>
            <w:r w:rsidRPr="0053788A">
              <w:rPr>
                <w:sz w:val="20"/>
                <w:szCs w:val="20"/>
                <w:lang w:val="fr-CA"/>
              </w:rPr>
              <w:t xml:space="preserve"> codes locaux afin de soutenir le programme de l’endiguement et de la prévention des fuites de frigorigènes et organis</w:t>
            </w:r>
            <w:r w:rsidR="00416C57" w:rsidRPr="0053788A">
              <w:rPr>
                <w:sz w:val="20"/>
                <w:szCs w:val="20"/>
                <w:lang w:val="fr-CA"/>
              </w:rPr>
              <w:t>ation de</w:t>
            </w:r>
            <w:r w:rsidRPr="0053788A">
              <w:rPr>
                <w:sz w:val="20"/>
                <w:szCs w:val="20"/>
                <w:lang w:val="fr-CA"/>
              </w:rPr>
              <w:t xml:space="preserve"> quatre ateliers de sensibilisation auprès de 200 participants sur la mise en vigueur des codes révisés</w:t>
            </w:r>
          </w:p>
        </w:tc>
        <w:tc>
          <w:tcPr>
            <w:tcW w:w="1122" w:type="dxa"/>
          </w:tcPr>
          <w:p w14:paraId="1092ECDB"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6F954620"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40 000</w:t>
            </w:r>
          </w:p>
        </w:tc>
      </w:tr>
      <w:tr w:rsidR="00D7274D" w:rsidRPr="0053788A" w14:paraId="0AAF6B5E" w14:textId="77777777" w:rsidTr="00A819BA">
        <w:tc>
          <w:tcPr>
            <w:tcW w:w="1705" w:type="dxa"/>
            <w:vMerge w:val="restart"/>
          </w:tcPr>
          <w:p w14:paraId="207362A8"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Entretien d’équipement de réfrigération</w:t>
            </w:r>
          </w:p>
        </w:tc>
        <w:tc>
          <w:tcPr>
            <w:tcW w:w="5507" w:type="dxa"/>
          </w:tcPr>
          <w:p w14:paraId="059C964F" w14:textId="00A36F01" w:rsidR="00D7274D" w:rsidRPr="0053788A" w:rsidRDefault="00583DE8" w:rsidP="00A819BA">
            <w:pPr>
              <w:pStyle w:val="Heading2"/>
              <w:numPr>
                <w:ilvl w:val="0"/>
                <w:numId w:val="0"/>
              </w:numPr>
              <w:spacing w:after="0"/>
              <w:jc w:val="left"/>
              <w:rPr>
                <w:sz w:val="20"/>
                <w:szCs w:val="20"/>
                <w:lang w:val="fr-CA"/>
              </w:rPr>
            </w:pPr>
            <w:r w:rsidRPr="0053788A">
              <w:rPr>
                <w:sz w:val="20"/>
                <w:szCs w:val="20"/>
                <w:lang w:val="fr-CA"/>
              </w:rPr>
              <w:t>Approvisionnement</w:t>
            </w:r>
            <w:r w:rsidR="00D7274D" w:rsidRPr="0053788A">
              <w:rPr>
                <w:sz w:val="20"/>
                <w:szCs w:val="20"/>
                <w:lang w:val="fr-CA"/>
              </w:rPr>
              <w:t xml:space="preserve"> de l’équipement d’entretien de réfrigération et de climatisation pour la mise à niveau de huit centres de formation (unités de récupération, pompes à vide, jeux de pinces Lokring, détecteurs de fuites, manomètres à 4 voies et outils d’entretien)</w:t>
            </w:r>
          </w:p>
        </w:tc>
        <w:tc>
          <w:tcPr>
            <w:tcW w:w="1122" w:type="dxa"/>
          </w:tcPr>
          <w:p w14:paraId="633F0EEB"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052C2C62"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80 000</w:t>
            </w:r>
          </w:p>
        </w:tc>
      </w:tr>
      <w:tr w:rsidR="00D7274D" w:rsidRPr="0053788A" w14:paraId="20A48741" w14:textId="77777777" w:rsidTr="00A819BA">
        <w:tc>
          <w:tcPr>
            <w:tcW w:w="1705" w:type="dxa"/>
            <w:vMerge/>
          </w:tcPr>
          <w:p w14:paraId="06B6BEBB"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2BBFCDA6" w14:textId="6F26C5A4" w:rsidR="00D7274D" w:rsidRPr="0053788A" w:rsidRDefault="00416C57" w:rsidP="00A819BA">
            <w:pPr>
              <w:pStyle w:val="Heading2"/>
              <w:numPr>
                <w:ilvl w:val="0"/>
                <w:numId w:val="0"/>
              </w:numPr>
              <w:spacing w:after="0"/>
              <w:jc w:val="left"/>
              <w:rPr>
                <w:sz w:val="20"/>
                <w:szCs w:val="20"/>
                <w:lang w:val="fr-CA"/>
              </w:rPr>
            </w:pPr>
            <w:r w:rsidRPr="0053788A">
              <w:rPr>
                <w:sz w:val="20"/>
                <w:szCs w:val="20"/>
                <w:lang w:val="fr-CA"/>
              </w:rPr>
              <w:t>Achèvement de</w:t>
            </w:r>
            <w:r w:rsidR="00D7274D" w:rsidRPr="0053788A">
              <w:rPr>
                <w:sz w:val="20"/>
                <w:szCs w:val="20"/>
                <w:lang w:val="fr-CA"/>
              </w:rPr>
              <w:t xml:space="preserve"> l’approvisionnement de kits d’outils d’entretien portables pour les équipes de terrain et d’outils de soutien aux centres de services après-vente de cinq fabricants </w:t>
            </w:r>
            <w:r w:rsidRPr="0053788A">
              <w:rPr>
                <w:sz w:val="20"/>
                <w:szCs w:val="20"/>
                <w:lang w:val="fr-CA"/>
              </w:rPr>
              <w:t xml:space="preserve">d’équipement </w:t>
            </w:r>
            <w:r w:rsidR="00D7274D" w:rsidRPr="0053788A">
              <w:rPr>
                <w:sz w:val="20"/>
                <w:szCs w:val="20"/>
                <w:lang w:val="fr-CA"/>
              </w:rPr>
              <w:t>de climatisation résidentielle (y compris trois dans le cadre de la présente tranche), et form</w:t>
            </w:r>
            <w:r w:rsidRPr="0053788A">
              <w:rPr>
                <w:sz w:val="20"/>
                <w:szCs w:val="20"/>
                <w:lang w:val="fr-CA"/>
              </w:rPr>
              <w:t>ation</w:t>
            </w:r>
            <w:r w:rsidR="00D7274D" w:rsidRPr="0053788A">
              <w:rPr>
                <w:sz w:val="20"/>
                <w:szCs w:val="20"/>
                <w:lang w:val="fr-CA"/>
              </w:rPr>
              <w:t xml:space="preserve"> et certifi</w:t>
            </w:r>
            <w:r w:rsidRPr="0053788A">
              <w:rPr>
                <w:sz w:val="20"/>
                <w:szCs w:val="20"/>
                <w:lang w:val="fr-CA"/>
              </w:rPr>
              <w:t>cation de</w:t>
            </w:r>
            <w:r w:rsidR="00D7274D" w:rsidRPr="0053788A">
              <w:rPr>
                <w:sz w:val="20"/>
                <w:szCs w:val="20"/>
                <w:lang w:val="fr-CA"/>
              </w:rPr>
              <w:t xml:space="preserve"> 100 techniciens après-vente</w:t>
            </w:r>
          </w:p>
        </w:tc>
        <w:tc>
          <w:tcPr>
            <w:tcW w:w="1122" w:type="dxa"/>
          </w:tcPr>
          <w:p w14:paraId="7841183E"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744BF28A"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50 000</w:t>
            </w:r>
          </w:p>
        </w:tc>
      </w:tr>
      <w:tr w:rsidR="00D7274D" w:rsidRPr="0053788A" w14:paraId="619D6552" w14:textId="77777777" w:rsidTr="00A819BA">
        <w:tc>
          <w:tcPr>
            <w:tcW w:w="1705" w:type="dxa"/>
            <w:vMerge/>
          </w:tcPr>
          <w:p w14:paraId="62E58A79"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1AFE3733" w14:textId="77777777" w:rsidR="00D7274D" w:rsidRPr="0053788A" w:rsidRDefault="00D7274D" w:rsidP="00A819BA">
            <w:pPr>
              <w:jc w:val="left"/>
              <w:rPr>
                <w:sz w:val="20"/>
                <w:szCs w:val="20"/>
                <w:lang w:val="fr-CA"/>
              </w:rPr>
            </w:pPr>
            <w:r w:rsidRPr="0053788A">
              <w:rPr>
                <w:sz w:val="20"/>
                <w:szCs w:val="20"/>
                <w:lang w:val="fr-CA"/>
              </w:rPr>
              <w:t>Organisation de dix ateliers supplémentaires de formation sur site pour former 150 à 200 techniciens aux bonnes pratiques d’entretien pour les petits ateliers employant un ou deux techniciens et consommant deux à trois bonbonnes de frigorigène par mois.</w:t>
            </w:r>
          </w:p>
        </w:tc>
        <w:tc>
          <w:tcPr>
            <w:tcW w:w="1122" w:type="dxa"/>
          </w:tcPr>
          <w:p w14:paraId="259860F1"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61CBC6FB"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20 000</w:t>
            </w:r>
          </w:p>
        </w:tc>
      </w:tr>
      <w:tr w:rsidR="00D7274D" w:rsidRPr="0053788A" w14:paraId="12365914" w14:textId="77777777" w:rsidTr="00A819BA">
        <w:tc>
          <w:tcPr>
            <w:tcW w:w="1705" w:type="dxa"/>
            <w:vMerge/>
          </w:tcPr>
          <w:p w14:paraId="6E44E855"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6491F425" w14:textId="77777777" w:rsidR="00D7274D" w:rsidRPr="0053788A" w:rsidRDefault="00D7274D" w:rsidP="00A819BA">
            <w:pPr>
              <w:jc w:val="left"/>
              <w:rPr>
                <w:sz w:val="20"/>
                <w:szCs w:val="20"/>
                <w:lang w:val="fr-CA"/>
              </w:rPr>
            </w:pPr>
            <w:r w:rsidRPr="0053788A">
              <w:rPr>
                <w:sz w:val="20"/>
                <w:szCs w:val="20"/>
                <w:lang w:val="fr-CA"/>
              </w:rPr>
              <w:t>Formation de 375 techniciens supplémentaires aux bonnes pratiques d’entretien des équipements de réfrigération et de climatisation</w:t>
            </w:r>
          </w:p>
        </w:tc>
        <w:tc>
          <w:tcPr>
            <w:tcW w:w="1122" w:type="dxa"/>
          </w:tcPr>
          <w:p w14:paraId="4E50259A"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73BF6FF1"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50 000</w:t>
            </w:r>
          </w:p>
        </w:tc>
      </w:tr>
      <w:tr w:rsidR="00D7274D" w:rsidRPr="0053788A" w14:paraId="0124549E" w14:textId="77777777" w:rsidTr="00A819BA">
        <w:tc>
          <w:tcPr>
            <w:tcW w:w="1705" w:type="dxa"/>
            <w:vMerge w:val="restart"/>
          </w:tcPr>
          <w:p w14:paraId="4A0416BA"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Récupération et régénération</w:t>
            </w:r>
          </w:p>
        </w:tc>
        <w:tc>
          <w:tcPr>
            <w:tcW w:w="5507" w:type="dxa"/>
          </w:tcPr>
          <w:p w14:paraId="19E8BBD5" w14:textId="3A5DE99A"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Fourni</w:t>
            </w:r>
            <w:r w:rsidR="00416C57" w:rsidRPr="0053788A">
              <w:rPr>
                <w:sz w:val="20"/>
                <w:szCs w:val="20"/>
                <w:lang w:val="fr-CA"/>
              </w:rPr>
              <w:t>ture de</w:t>
            </w:r>
            <w:r w:rsidRPr="0053788A">
              <w:rPr>
                <w:sz w:val="20"/>
                <w:szCs w:val="20"/>
                <w:lang w:val="fr-CA"/>
              </w:rPr>
              <w:t xml:space="preserve"> 200 kits d’outils de récupération supplémentaires, comprenant des unités de récupération et des bonbonnes, et distribu</w:t>
            </w:r>
            <w:r w:rsidR="00416C57" w:rsidRPr="0053788A">
              <w:rPr>
                <w:sz w:val="20"/>
                <w:szCs w:val="20"/>
                <w:lang w:val="fr-CA"/>
              </w:rPr>
              <w:t>tion de</w:t>
            </w:r>
            <w:r w:rsidRPr="0053788A">
              <w:rPr>
                <w:sz w:val="20"/>
                <w:szCs w:val="20"/>
                <w:lang w:val="fr-CA"/>
              </w:rPr>
              <w:t xml:space="preserve"> tous les kits d’outils aux ateliers d’entretien comprenant des techniciens certifiés </w:t>
            </w:r>
          </w:p>
        </w:tc>
        <w:tc>
          <w:tcPr>
            <w:tcW w:w="1122" w:type="dxa"/>
          </w:tcPr>
          <w:p w14:paraId="107AA130"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4B867ADD"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250 000</w:t>
            </w:r>
          </w:p>
        </w:tc>
      </w:tr>
      <w:tr w:rsidR="00D7274D" w:rsidRPr="0053788A" w14:paraId="1425F4CE" w14:textId="77777777" w:rsidTr="00A819BA">
        <w:tc>
          <w:tcPr>
            <w:tcW w:w="1705" w:type="dxa"/>
            <w:vMerge/>
          </w:tcPr>
          <w:p w14:paraId="69CEED30"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426E48B1" w14:textId="41CEA09D" w:rsidR="00D7274D" w:rsidRPr="0053788A" w:rsidRDefault="00416C57" w:rsidP="00A819BA">
            <w:pPr>
              <w:pStyle w:val="Heading2"/>
              <w:numPr>
                <w:ilvl w:val="0"/>
                <w:numId w:val="0"/>
              </w:numPr>
              <w:spacing w:after="0"/>
              <w:jc w:val="left"/>
              <w:rPr>
                <w:sz w:val="20"/>
                <w:szCs w:val="20"/>
                <w:lang w:val="fr-CA"/>
              </w:rPr>
            </w:pPr>
            <w:r w:rsidRPr="0053788A">
              <w:rPr>
                <w:sz w:val="20"/>
                <w:szCs w:val="20"/>
                <w:lang w:val="fr-CA"/>
              </w:rPr>
              <w:t>Soutien au</w:t>
            </w:r>
            <w:r w:rsidR="00D7274D" w:rsidRPr="0053788A">
              <w:rPr>
                <w:sz w:val="20"/>
                <w:szCs w:val="20"/>
                <w:lang w:val="fr-CA"/>
              </w:rPr>
              <w:t xml:space="preserve"> centre de régénération existant et établi</w:t>
            </w:r>
            <w:r w:rsidRPr="0053788A">
              <w:rPr>
                <w:sz w:val="20"/>
                <w:szCs w:val="20"/>
                <w:lang w:val="fr-CA"/>
              </w:rPr>
              <w:t>ssement</w:t>
            </w:r>
            <w:r w:rsidR="00D7274D" w:rsidRPr="0053788A">
              <w:rPr>
                <w:sz w:val="20"/>
                <w:szCs w:val="20"/>
                <w:lang w:val="fr-CA"/>
              </w:rPr>
              <w:t xml:space="preserve"> </w:t>
            </w:r>
            <w:r w:rsidRPr="0053788A">
              <w:rPr>
                <w:sz w:val="20"/>
                <w:szCs w:val="20"/>
                <w:lang w:val="fr-CA"/>
              </w:rPr>
              <w:t>d’</w:t>
            </w:r>
            <w:r w:rsidR="00D7274D" w:rsidRPr="0053788A">
              <w:rPr>
                <w:sz w:val="20"/>
                <w:szCs w:val="20"/>
                <w:lang w:val="fr-CA"/>
              </w:rPr>
              <w:t>un second centre de régénération qui a déjà été identifié</w:t>
            </w:r>
          </w:p>
        </w:tc>
        <w:tc>
          <w:tcPr>
            <w:tcW w:w="1122" w:type="dxa"/>
          </w:tcPr>
          <w:p w14:paraId="1BE79614"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1E7546B3"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150 200</w:t>
            </w:r>
          </w:p>
        </w:tc>
      </w:tr>
      <w:tr w:rsidR="00D7274D" w:rsidRPr="0053788A" w14:paraId="7655180E" w14:textId="77777777" w:rsidTr="00A819BA">
        <w:tc>
          <w:tcPr>
            <w:tcW w:w="1705" w:type="dxa"/>
          </w:tcPr>
          <w:p w14:paraId="0F2D4A05"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Sensibilisation</w:t>
            </w:r>
          </w:p>
        </w:tc>
        <w:tc>
          <w:tcPr>
            <w:tcW w:w="5507" w:type="dxa"/>
          </w:tcPr>
          <w:p w14:paraId="577D6AB8" w14:textId="1CDC4952"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 xml:space="preserve">Organisation d’une campagne de sensibilisation pour les consultants, les sous-traitants et d’autres parties prenantes pertinentes à l’existence et à l’utilisation de technologies </w:t>
            </w:r>
            <w:r w:rsidR="00416C57" w:rsidRPr="0053788A">
              <w:rPr>
                <w:sz w:val="20"/>
                <w:szCs w:val="20"/>
                <w:lang w:val="fr-CA"/>
              </w:rPr>
              <w:t>utilisant des</w:t>
            </w:r>
            <w:r w:rsidRPr="0053788A">
              <w:rPr>
                <w:sz w:val="20"/>
                <w:szCs w:val="20"/>
                <w:lang w:val="fr-CA"/>
              </w:rPr>
              <w:t xml:space="preserve"> frigorigènes de remplacement</w:t>
            </w:r>
          </w:p>
        </w:tc>
        <w:tc>
          <w:tcPr>
            <w:tcW w:w="1122" w:type="dxa"/>
          </w:tcPr>
          <w:p w14:paraId="01740AEF"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5BD4307D"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15 000</w:t>
            </w:r>
          </w:p>
        </w:tc>
      </w:tr>
      <w:tr w:rsidR="00D7274D" w:rsidRPr="0053788A" w14:paraId="2469C2A3" w14:textId="77777777" w:rsidTr="00A819BA">
        <w:tc>
          <w:tcPr>
            <w:tcW w:w="1705" w:type="dxa"/>
            <w:vMerge w:val="restart"/>
          </w:tcPr>
          <w:p w14:paraId="3988C4ED" w14:textId="77777777" w:rsidR="00D7274D" w:rsidRPr="0053788A" w:rsidRDefault="00D7274D" w:rsidP="00A819BA">
            <w:pPr>
              <w:pStyle w:val="Heading1"/>
              <w:numPr>
                <w:ilvl w:val="0"/>
                <w:numId w:val="0"/>
              </w:numPr>
              <w:spacing w:after="0"/>
              <w:jc w:val="left"/>
              <w:rPr>
                <w:sz w:val="20"/>
                <w:szCs w:val="20"/>
                <w:lang w:val="fr-CA"/>
              </w:rPr>
            </w:pPr>
            <w:r w:rsidRPr="0053788A">
              <w:rPr>
                <w:sz w:val="20"/>
                <w:szCs w:val="20"/>
                <w:lang w:val="fr-CA"/>
              </w:rPr>
              <w:t>Gestion de projet</w:t>
            </w:r>
          </w:p>
        </w:tc>
        <w:tc>
          <w:tcPr>
            <w:tcW w:w="5507" w:type="dxa"/>
          </w:tcPr>
          <w:p w14:paraId="4EF78B0B" w14:textId="2ECF6CA0"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 xml:space="preserve">Dépenses opérationnelles et relatives au personnel, </w:t>
            </w:r>
            <w:r w:rsidR="00416C57" w:rsidRPr="0053788A">
              <w:rPr>
                <w:sz w:val="20"/>
                <w:szCs w:val="20"/>
                <w:lang w:val="fr-CA"/>
              </w:rPr>
              <w:t xml:space="preserve">réunions, </w:t>
            </w:r>
            <w:r w:rsidRPr="0053788A">
              <w:rPr>
                <w:sz w:val="20"/>
                <w:szCs w:val="20"/>
                <w:lang w:val="fr-CA"/>
              </w:rPr>
              <w:t>frais de déplacement, documentation et rédaction de rapports (90 000 $ US), consultants, supervision et évaluation de la mise en œuvre et rapports de vérification (40 000 $ US), soutien aux conversions dans le secteur de la climatisation domestique (35 000 $ US), et imprévus (15 000 $ US).</w:t>
            </w:r>
          </w:p>
        </w:tc>
        <w:tc>
          <w:tcPr>
            <w:tcW w:w="1122" w:type="dxa"/>
          </w:tcPr>
          <w:p w14:paraId="099E01C3"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ONUDI</w:t>
            </w:r>
          </w:p>
        </w:tc>
        <w:tc>
          <w:tcPr>
            <w:tcW w:w="1016" w:type="dxa"/>
          </w:tcPr>
          <w:p w14:paraId="0DB64460"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180 000</w:t>
            </w:r>
          </w:p>
        </w:tc>
      </w:tr>
      <w:tr w:rsidR="00D7274D" w:rsidRPr="0053788A" w14:paraId="05ED76F7" w14:textId="77777777" w:rsidTr="00A819BA">
        <w:tc>
          <w:tcPr>
            <w:tcW w:w="1705" w:type="dxa"/>
            <w:vMerge/>
          </w:tcPr>
          <w:p w14:paraId="085C9DB1" w14:textId="77777777" w:rsidR="00D7274D" w:rsidRPr="0053788A" w:rsidRDefault="00D7274D" w:rsidP="00A819BA">
            <w:pPr>
              <w:pStyle w:val="Heading1"/>
              <w:numPr>
                <w:ilvl w:val="0"/>
                <w:numId w:val="0"/>
              </w:numPr>
              <w:spacing w:after="0"/>
              <w:jc w:val="left"/>
              <w:rPr>
                <w:sz w:val="20"/>
                <w:szCs w:val="20"/>
                <w:lang w:val="fr-CA"/>
              </w:rPr>
            </w:pPr>
          </w:p>
        </w:tc>
        <w:tc>
          <w:tcPr>
            <w:tcW w:w="5507" w:type="dxa"/>
          </w:tcPr>
          <w:p w14:paraId="641A44CC" w14:textId="77777777" w:rsidR="00D7274D" w:rsidRPr="0053788A" w:rsidRDefault="00D7274D" w:rsidP="00A819BA">
            <w:pPr>
              <w:pStyle w:val="Heading2"/>
              <w:numPr>
                <w:ilvl w:val="0"/>
                <w:numId w:val="0"/>
              </w:numPr>
              <w:spacing w:after="0"/>
              <w:jc w:val="left"/>
              <w:rPr>
                <w:sz w:val="20"/>
                <w:szCs w:val="20"/>
                <w:lang w:val="fr-CA"/>
              </w:rPr>
            </w:pPr>
            <w:r w:rsidRPr="0053788A">
              <w:rPr>
                <w:sz w:val="20"/>
                <w:szCs w:val="20"/>
                <w:lang w:val="fr-CA"/>
              </w:rPr>
              <w:t xml:space="preserve">Réunions (9 000 $ US), consultants (10 000 $ US) et frais de déplacement (16 000 $ US). </w:t>
            </w:r>
          </w:p>
        </w:tc>
        <w:tc>
          <w:tcPr>
            <w:tcW w:w="1122" w:type="dxa"/>
          </w:tcPr>
          <w:p w14:paraId="5ECE3A79" w14:textId="77777777" w:rsidR="00D7274D" w:rsidRPr="0053788A" w:rsidRDefault="00D7274D" w:rsidP="00A819BA">
            <w:pPr>
              <w:pStyle w:val="Heading1"/>
              <w:numPr>
                <w:ilvl w:val="0"/>
                <w:numId w:val="0"/>
              </w:numPr>
              <w:spacing w:after="0"/>
              <w:jc w:val="center"/>
              <w:rPr>
                <w:sz w:val="20"/>
                <w:szCs w:val="20"/>
                <w:lang w:val="fr-CA"/>
              </w:rPr>
            </w:pPr>
            <w:r w:rsidRPr="0053788A">
              <w:rPr>
                <w:sz w:val="20"/>
                <w:szCs w:val="20"/>
                <w:lang w:val="fr-CA"/>
              </w:rPr>
              <w:t>PNUE</w:t>
            </w:r>
          </w:p>
        </w:tc>
        <w:tc>
          <w:tcPr>
            <w:tcW w:w="1016" w:type="dxa"/>
          </w:tcPr>
          <w:p w14:paraId="28A6112B"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35 000</w:t>
            </w:r>
          </w:p>
        </w:tc>
      </w:tr>
      <w:tr w:rsidR="00D7274D" w:rsidRPr="0053788A" w14:paraId="57DA64A8" w14:textId="77777777" w:rsidTr="00A819BA">
        <w:tc>
          <w:tcPr>
            <w:tcW w:w="7212" w:type="dxa"/>
            <w:gridSpan w:val="2"/>
          </w:tcPr>
          <w:p w14:paraId="01F99B21" w14:textId="77777777" w:rsidR="00D7274D" w:rsidRPr="0053788A" w:rsidRDefault="00D7274D" w:rsidP="00A819BA">
            <w:pPr>
              <w:pStyle w:val="Heading2"/>
              <w:numPr>
                <w:ilvl w:val="0"/>
                <w:numId w:val="0"/>
              </w:numPr>
              <w:spacing w:after="0"/>
              <w:jc w:val="left"/>
              <w:rPr>
                <w:sz w:val="20"/>
                <w:szCs w:val="20"/>
                <w:lang w:val="fr-CA"/>
              </w:rPr>
            </w:pPr>
            <w:r w:rsidRPr="0053788A">
              <w:rPr>
                <w:b/>
                <w:bCs/>
                <w:sz w:val="20"/>
                <w:szCs w:val="20"/>
                <w:lang w:val="fr-CA"/>
              </w:rPr>
              <w:t>Sous-total (ONUDI)</w:t>
            </w:r>
          </w:p>
        </w:tc>
        <w:tc>
          <w:tcPr>
            <w:tcW w:w="1122" w:type="dxa"/>
          </w:tcPr>
          <w:p w14:paraId="5FC0F9B5" w14:textId="77777777" w:rsidR="00D7274D" w:rsidRPr="0053788A" w:rsidRDefault="00D7274D" w:rsidP="00A819BA">
            <w:pPr>
              <w:pStyle w:val="Heading1"/>
              <w:numPr>
                <w:ilvl w:val="0"/>
                <w:numId w:val="0"/>
              </w:numPr>
              <w:spacing w:after="0"/>
              <w:jc w:val="center"/>
              <w:rPr>
                <w:sz w:val="20"/>
                <w:szCs w:val="20"/>
                <w:lang w:val="fr-CA"/>
              </w:rPr>
            </w:pPr>
          </w:p>
        </w:tc>
        <w:tc>
          <w:tcPr>
            <w:tcW w:w="1016" w:type="dxa"/>
          </w:tcPr>
          <w:p w14:paraId="093881DB"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4 039 413</w:t>
            </w:r>
          </w:p>
        </w:tc>
      </w:tr>
      <w:tr w:rsidR="00D7274D" w:rsidRPr="0053788A" w14:paraId="3CAD6909" w14:textId="77777777" w:rsidTr="00A819BA">
        <w:tc>
          <w:tcPr>
            <w:tcW w:w="7212" w:type="dxa"/>
            <w:gridSpan w:val="2"/>
          </w:tcPr>
          <w:p w14:paraId="7054606A" w14:textId="77777777" w:rsidR="00D7274D" w:rsidRPr="0053788A" w:rsidRDefault="00D7274D" w:rsidP="00A819BA">
            <w:pPr>
              <w:pStyle w:val="Heading2"/>
              <w:numPr>
                <w:ilvl w:val="0"/>
                <w:numId w:val="0"/>
              </w:numPr>
              <w:spacing w:after="0"/>
              <w:jc w:val="left"/>
              <w:rPr>
                <w:sz w:val="20"/>
                <w:szCs w:val="20"/>
                <w:lang w:val="fr-CA"/>
              </w:rPr>
            </w:pPr>
            <w:r w:rsidRPr="0053788A">
              <w:rPr>
                <w:b/>
                <w:bCs/>
                <w:sz w:val="20"/>
                <w:szCs w:val="20"/>
                <w:lang w:val="fr-CA"/>
              </w:rPr>
              <w:t>Sous-total (PNUE)</w:t>
            </w:r>
          </w:p>
        </w:tc>
        <w:tc>
          <w:tcPr>
            <w:tcW w:w="1122" w:type="dxa"/>
          </w:tcPr>
          <w:p w14:paraId="7003A51C" w14:textId="77777777" w:rsidR="00D7274D" w:rsidRPr="0053788A" w:rsidRDefault="00D7274D" w:rsidP="00A819BA">
            <w:pPr>
              <w:pStyle w:val="Heading1"/>
              <w:numPr>
                <w:ilvl w:val="0"/>
                <w:numId w:val="0"/>
              </w:numPr>
              <w:spacing w:after="0"/>
              <w:jc w:val="center"/>
              <w:rPr>
                <w:sz w:val="20"/>
                <w:szCs w:val="20"/>
                <w:lang w:val="fr-CA"/>
              </w:rPr>
            </w:pPr>
          </w:p>
        </w:tc>
        <w:tc>
          <w:tcPr>
            <w:tcW w:w="1016" w:type="dxa"/>
          </w:tcPr>
          <w:p w14:paraId="56E224DF" w14:textId="77777777" w:rsidR="00D7274D" w:rsidRPr="0053788A" w:rsidRDefault="00D7274D" w:rsidP="00A819BA">
            <w:pPr>
              <w:pStyle w:val="Heading1"/>
              <w:numPr>
                <w:ilvl w:val="0"/>
                <w:numId w:val="0"/>
              </w:numPr>
              <w:spacing w:after="0"/>
              <w:jc w:val="right"/>
              <w:rPr>
                <w:sz w:val="20"/>
                <w:szCs w:val="20"/>
                <w:lang w:val="fr-CA"/>
              </w:rPr>
            </w:pPr>
            <w:r w:rsidRPr="0053788A">
              <w:rPr>
                <w:sz w:val="20"/>
                <w:szCs w:val="20"/>
                <w:lang w:val="fr-CA"/>
              </w:rPr>
              <w:t>180 000</w:t>
            </w:r>
          </w:p>
        </w:tc>
      </w:tr>
      <w:tr w:rsidR="00D7274D" w:rsidRPr="0053788A" w14:paraId="2F0BF3A8" w14:textId="77777777" w:rsidTr="00A819BA">
        <w:tc>
          <w:tcPr>
            <w:tcW w:w="8334" w:type="dxa"/>
            <w:gridSpan w:val="3"/>
          </w:tcPr>
          <w:p w14:paraId="63A358EE" w14:textId="77777777" w:rsidR="00D7274D" w:rsidRPr="0053788A" w:rsidRDefault="00D7274D" w:rsidP="00A819BA">
            <w:pPr>
              <w:pStyle w:val="Heading1"/>
              <w:numPr>
                <w:ilvl w:val="0"/>
                <w:numId w:val="0"/>
              </w:numPr>
              <w:spacing w:after="0"/>
              <w:rPr>
                <w:b/>
                <w:sz w:val="20"/>
                <w:szCs w:val="20"/>
                <w:lang w:val="fr-CA"/>
              </w:rPr>
            </w:pPr>
            <w:r w:rsidRPr="0053788A">
              <w:rPr>
                <w:b/>
                <w:bCs/>
                <w:sz w:val="20"/>
                <w:szCs w:val="20"/>
                <w:lang w:val="fr-CA"/>
              </w:rPr>
              <w:t>Total</w:t>
            </w:r>
          </w:p>
        </w:tc>
        <w:tc>
          <w:tcPr>
            <w:tcW w:w="1016" w:type="dxa"/>
          </w:tcPr>
          <w:p w14:paraId="0C979A6D" w14:textId="77777777" w:rsidR="00D7274D" w:rsidRPr="0053788A" w:rsidRDefault="00D7274D" w:rsidP="00A819BA">
            <w:pPr>
              <w:pStyle w:val="Heading1"/>
              <w:numPr>
                <w:ilvl w:val="0"/>
                <w:numId w:val="0"/>
              </w:numPr>
              <w:spacing w:after="0"/>
              <w:jc w:val="right"/>
              <w:rPr>
                <w:b/>
                <w:sz w:val="20"/>
                <w:szCs w:val="20"/>
                <w:lang w:val="fr-CA"/>
              </w:rPr>
            </w:pPr>
            <w:r w:rsidRPr="0053788A">
              <w:rPr>
                <w:b/>
                <w:bCs/>
                <w:sz w:val="20"/>
                <w:szCs w:val="20"/>
                <w:lang w:val="fr-CA"/>
              </w:rPr>
              <w:t>4 219 413</w:t>
            </w:r>
          </w:p>
        </w:tc>
      </w:tr>
    </w:tbl>
    <w:bookmarkEnd w:id="0"/>
    <w:bookmarkEnd w:id="1"/>
    <w:p w14:paraId="788F4660" w14:textId="77777777" w:rsidR="00D7274D" w:rsidRPr="0053788A" w:rsidRDefault="00D7274D" w:rsidP="00D7274D">
      <w:pPr>
        <w:keepNext/>
        <w:keepLines/>
        <w:spacing w:before="360" w:after="240"/>
        <w:jc w:val="center"/>
        <w:rPr>
          <w:b/>
          <w:lang w:val="fr-CA"/>
        </w:rPr>
      </w:pPr>
      <w:r w:rsidRPr="0053788A">
        <w:rPr>
          <w:b/>
          <w:bCs/>
          <w:lang w:val="fr-CA"/>
        </w:rPr>
        <w:t>OBSERVATIONS ET RECOMMANDATION DU SECRÉTARIAT</w:t>
      </w:r>
    </w:p>
    <w:p w14:paraId="2B8BC29E" w14:textId="77777777" w:rsidR="00D7274D" w:rsidRPr="0053788A" w:rsidRDefault="00D7274D" w:rsidP="00D7274D">
      <w:pPr>
        <w:keepNext/>
        <w:keepLines/>
        <w:rPr>
          <w:b/>
          <w:lang w:val="fr-CA"/>
        </w:rPr>
      </w:pPr>
      <w:r w:rsidRPr="0053788A">
        <w:rPr>
          <w:b/>
          <w:bCs/>
          <w:lang w:val="fr-CA"/>
        </w:rPr>
        <w:t>OBSERVATIONS</w:t>
      </w:r>
    </w:p>
    <w:p w14:paraId="2BB5F70C" w14:textId="77777777" w:rsidR="00D7274D" w:rsidRPr="0053788A" w:rsidRDefault="00D7274D" w:rsidP="00D7274D">
      <w:pPr>
        <w:keepNext/>
        <w:keepLines/>
        <w:spacing w:before="240" w:after="240"/>
        <w:rPr>
          <w:lang w:val="fr-CA"/>
        </w:rPr>
      </w:pPr>
      <w:r w:rsidRPr="0053788A">
        <w:rPr>
          <w:u w:val="single"/>
          <w:lang w:val="fr-CA"/>
        </w:rPr>
        <w:t xml:space="preserve">Rapport sur la consommation de HCFC </w:t>
      </w:r>
    </w:p>
    <w:p w14:paraId="7ED3646B" w14:textId="77777777" w:rsidR="00D7274D" w:rsidRPr="0053788A" w:rsidRDefault="00D7274D" w:rsidP="00D7274D">
      <w:pPr>
        <w:pStyle w:val="Heading1"/>
        <w:rPr>
          <w:lang w:val="fr-CA"/>
        </w:rPr>
      </w:pPr>
      <w:r w:rsidRPr="0053788A">
        <w:rPr>
          <w:color w:val="242424"/>
          <w:lang w:val="fr-CA"/>
        </w:rPr>
        <w:t xml:space="preserve">Le Secrétariat a cherché à comprendre les raisons pour lesquelles la consommation de HCFC-22 déclarée par le pays dans le secteur de l’entretien a quasiment triplé entre 2022 et 2023. Après de plus amples discussions, l’ONUDI a expliqué que cette augmentation était due à la constitution de stocks de HCFC-22 par les fournisseurs de frigorigènes en raison de la hausse prévue des prix de HCFC-22. Cette </w:t>
      </w:r>
      <w:r w:rsidRPr="0053788A">
        <w:rPr>
          <w:color w:val="242424"/>
          <w:lang w:val="fr-CA"/>
        </w:rPr>
        <w:lastRenderedPageBreak/>
        <w:t xml:space="preserve">hausse de prix était prévue en raison de l’importante réduction des quotas qui sera mise en œuvre en 2025, conformément aux objectifs spécifiés dans l’Accord entre le pays et le Comité exécutif. </w:t>
      </w:r>
    </w:p>
    <w:p w14:paraId="0EC04DA4" w14:textId="77777777" w:rsidR="00D7274D" w:rsidRPr="0053788A" w:rsidRDefault="00D7274D" w:rsidP="00D7274D">
      <w:pPr>
        <w:keepNext/>
        <w:keepLines/>
        <w:spacing w:before="240" w:after="240"/>
        <w:rPr>
          <w:u w:val="single"/>
          <w:lang w:val="fr-CA"/>
        </w:rPr>
      </w:pPr>
      <w:r w:rsidRPr="0053788A">
        <w:rPr>
          <w:u w:val="single"/>
          <w:lang w:val="fr-CA"/>
        </w:rPr>
        <w:t>Rapport périodique de la mise en œuvre de la troisième tranche de la phase II du plan de gestion de l’élimination des HCFC</w:t>
      </w:r>
    </w:p>
    <w:p w14:paraId="026F4E4B" w14:textId="77777777" w:rsidR="00D7274D" w:rsidRPr="0053788A" w:rsidRDefault="00D7274D" w:rsidP="00D7274D">
      <w:pPr>
        <w:keepNext/>
        <w:keepLines/>
        <w:spacing w:before="240" w:after="240"/>
        <w:rPr>
          <w:i/>
          <w:lang w:val="fr-CA"/>
        </w:rPr>
      </w:pPr>
      <w:r w:rsidRPr="0053788A">
        <w:rPr>
          <w:i/>
          <w:iCs/>
          <w:lang w:val="fr-CA"/>
        </w:rPr>
        <w:t>Cadre juridique</w:t>
      </w:r>
    </w:p>
    <w:p w14:paraId="031B5231" w14:textId="77777777" w:rsidR="00D7274D" w:rsidRPr="0053788A" w:rsidRDefault="00D7274D" w:rsidP="00D7274D">
      <w:pPr>
        <w:pStyle w:val="Heading1"/>
        <w:widowControl w:val="0"/>
        <w:rPr>
          <w:lang w:val="fr-CA"/>
        </w:rPr>
      </w:pPr>
      <w:r w:rsidRPr="0053788A">
        <w:rPr>
          <w:lang w:val="fr-CA"/>
        </w:rPr>
        <w:t>Le gouvernement de l’Égypte a déjà émis des quotas d’importation de 241,08 tonnes PAO de HCFC pour 2024, ce qui est inférieur aux objectifs de réglementation du Protocole de Montréal et conforme aux objectifs fixés pour cette année-là dans l’Accord du PGEH.</w:t>
      </w:r>
    </w:p>
    <w:p w14:paraId="4A2CC518" w14:textId="77777777" w:rsidR="00D7274D" w:rsidRPr="0053788A" w:rsidRDefault="00D7274D" w:rsidP="00D7274D">
      <w:pPr>
        <w:widowControl w:val="0"/>
        <w:spacing w:after="240"/>
        <w:rPr>
          <w:i/>
          <w:lang w:val="fr-CA"/>
        </w:rPr>
      </w:pPr>
      <w:r w:rsidRPr="0053788A">
        <w:rPr>
          <w:i/>
          <w:iCs/>
          <w:lang w:val="fr-CA"/>
        </w:rPr>
        <w:t>Activités dans le secteur de la fabrication</w:t>
      </w:r>
    </w:p>
    <w:p w14:paraId="32920966" w14:textId="77777777" w:rsidR="00D7274D" w:rsidRPr="0053788A" w:rsidRDefault="00D7274D" w:rsidP="00D7274D">
      <w:pPr>
        <w:rPr>
          <w:i/>
          <w:iCs/>
          <w:u w:val="single"/>
          <w:lang w:val="fr-CA"/>
        </w:rPr>
      </w:pPr>
      <w:r w:rsidRPr="0053788A">
        <w:rPr>
          <w:i/>
          <w:iCs/>
          <w:u w:val="single"/>
          <w:lang w:val="fr-CA"/>
        </w:rPr>
        <w:t>Secteur de la fabrication des appareils de climatisation résidentiels</w:t>
      </w:r>
    </w:p>
    <w:p w14:paraId="277F5E88" w14:textId="77777777" w:rsidR="00D7274D" w:rsidRPr="0053788A" w:rsidRDefault="00D7274D" w:rsidP="00D7274D">
      <w:pPr>
        <w:rPr>
          <w:lang w:val="fr-CA"/>
        </w:rPr>
      </w:pPr>
    </w:p>
    <w:p w14:paraId="5C5A3E07" w14:textId="549B43F5" w:rsidR="00D7274D" w:rsidRPr="0053788A" w:rsidRDefault="00D7274D" w:rsidP="00D7274D">
      <w:pPr>
        <w:pStyle w:val="Heading1"/>
        <w:rPr>
          <w:lang w:val="fr-CA"/>
        </w:rPr>
      </w:pPr>
      <w:r w:rsidRPr="0053788A">
        <w:rPr>
          <w:lang w:val="fr-CA"/>
        </w:rPr>
        <w:t>En examinant les mesures réglementaires prévues soumises lors de la 88</w:t>
      </w:r>
      <w:r w:rsidRPr="0053788A">
        <w:rPr>
          <w:vertAlign w:val="superscript"/>
          <w:lang w:val="fr-CA"/>
        </w:rPr>
        <w:t>e</w:t>
      </w:r>
      <w:r w:rsidRPr="0053788A">
        <w:rPr>
          <w:lang w:val="fr-CA"/>
        </w:rPr>
        <w:t> réunion conformément à la décision 84/72(e)(i)d, le Secrétariat a</w:t>
      </w:r>
      <w:r w:rsidR="00E03764" w:rsidRPr="0053788A">
        <w:rPr>
          <w:lang w:val="fr-CA"/>
        </w:rPr>
        <w:t>vait</w:t>
      </w:r>
      <w:r w:rsidRPr="0053788A">
        <w:rPr>
          <w:lang w:val="fr-CA"/>
        </w:rPr>
        <w:t xml:space="preserve"> considéré que ces mesures seraient insuffisantes pour permettre un essor réussi de la technologie d’ici l’achèvement de la phase II. Par conséquent, le Comité exécutif a</w:t>
      </w:r>
      <w:r w:rsidR="00E03764" w:rsidRPr="0053788A">
        <w:rPr>
          <w:lang w:val="fr-CA"/>
        </w:rPr>
        <w:t>vait</w:t>
      </w:r>
      <w:r w:rsidRPr="0053788A">
        <w:rPr>
          <w:lang w:val="fr-CA"/>
        </w:rPr>
        <w:t xml:space="preserve"> demandé à l’ONUDI</w:t>
      </w:r>
      <w:r w:rsidR="00E03764" w:rsidRPr="0053788A">
        <w:rPr>
          <w:lang w:val="fr-CA"/>
        </w:rPr>
        <w:t>,</w:t>
      </w:r>
      <w:r w:rsidRPr="0053788A">
        <w:rPr>
          <w:lang w:val="fr-CA"/>
        </w:rPr>
        <w:t xml:space="preserve"> entre autres</w:t>
      </w:r>
      <w:r w:rsidR="00E03764" w:rsidRPr="0053788A">
        <w:rPr>
          <w:lang w:val="fr-CA"/>
        </w:rPr>
        <w:t>,</w:t>
      </w:r>
      <w:r w:rsidRPr="0053788A">
        <w:rPr>
          <w:lang w:val="fr-CA"/>
        </w:rPr>
        <w:t xml:space="preserve"> de présenter dans le cadre de sa demande pour la quatrième tranche un cadre réglementaire détaillé afin de garantir l’essor de la technologie à faible PRP convenue (décision 88/70(a)(ii)a.). Par conséquent, l’ONUDI a fourni un résumé détaillé des réglementations du pays. En examinant ces informations, le Secrétariat a noté que le pays possède des réglementations robustes pour permettre la conformité avec les objectifs d’élimination du HCFC du Protocole de Montréal. Cependant, à l’exception des tarifs d’importation accordés au HFC-32 et aux frigorigènes à faible PRP, le Secrétariat comprend que le Gouvernement n’a pas encore mis en place de réglementations conçues pour permettre l’essor d’unités de climatisation résidentielle utilisant du HFC-32 face aux unités de climatisation résidentielle utilisant du R-410A sur le marché local.</w:t>
      </w:r>
    </w:p>
    <w:p w14:paraId="0D0A7C58" w14:textId="7E97C82B" w:rsidR="00D7274D" w:rsidRPr="0053788A" w:rsidRDefault="00D7274D" w:rsidP="00D7274D">
      <w:pPr>
        <w:pStyle w:val="Heading1"/>
        <w:rPr>
          <w:lang w:val="fr-CA"/>
        </w:rPr>
      </w:pPr>
      <w:r w:rsidRPr="0053788A">
        <w:rPr>
          <w:lang w:val="fr-CA"/>
        </w:rPr>
        <w:t>De plus, tout en notant l’avancement de la conversion des lignes de production afin de permettre la fabrication d’unités de climatisation résidentielle utilisant du HFC-32, le Secrétariat a demandé des clarifications concernant les proportions relatives d’unités utilisant du R-410A et du HFC-32 qui étaient produites par les cinq entreprises. L’ONUDI a clarifié qu’entre le 1</w:t>
      </w:r>
      <w:r w:rsidRPr="0053788A">
        <w:rPr>
          <w:vertAlign w:val="superscript"/>
          <w:lang w:val="fr-CA"/>
        </w:rPr>
        <w:t>er</w:t>
      </w:r>
      <w:r w:rsidRPr="0053788A">
        <w:rPr>
          <w:lang w:val="fr-CA"/>
        </w:rPr>
        <w:t> janvier 2023 et le 13 mars 2024, les entreprises ont fabriqué un total de 1 294 642 unités de climatisation résidentielle, parmi lesquelles 507 (0,04 %) utilisaient du HFC-32.</w:t>
      </w:r>
    </w:p>
    <w:p w14:paraId="665101BA" w14:textId="31728BA0" w:rsidR="00D7274D" w:rsidRPr="0053788A" w:rsidRDefault="00D7274D" w:rsidP="00D7274D">
      <w:pPr>
        <w:pStyle w:val="Heading1"/>
        <w:rPr>
          <w:lang w:val="fr-CA"/>
        </w:rPr>
      </w:pPr>
      <w:r w:rsidRPr="0053788A">
        <w:rPr>
          <w:lang w:val="fr-CA"/>
        </w:rPr>
        <w:t>Compte tenu de l’absence apparente de mesures réglementaires et de la fabrication limitée notée plus haut, et sachant que le pays a ratifié l’amendement de Kigali le 22 août 2023 et que l’ONUDI a prévu de soumettre la phase I du plan de mise en œuvre de l’amendement de Kigali relatif aux HFC à la 95</w:t>
      </w:r>
      <w:r w:rsidRPr="0053788A">
        <w:rPr>
          <w:vertAlign w:val="superscript"/>
          <w:lang w:val="fr-CA"/>
        </w:rPr>
        <w:t>e</w:t>
      </w:r>
      <w:r w:rsidRPr="0053788A">
        <w:rPr>
          <w:lang w:val="fr-CA"/>
        </w:rPr>
        <w:t xml:space="preserve"> ou à la 96</w:t>
      </w:r>
      <w:r w:rsidRPr="0053788A">
        <w:rPr>
          <w:vertAlign w:val="superscript"/>
          <w:lang w:val="fr-CA"/>
        </w:rPr>
        <w:t>e</w:t>
      </w:r>
      <w:r w:rsidRPr="0053788A">
        <w:rPr>
          <w:lang w:val="fr-CA"/>
        </w:rPr>
        <w:t xml:space="preserve"> réunion, le Secrétariat a cherché à mieux comprendre le lien entre le calendrier de fabrication d’unités de climatisation résidentielle à faible PRP pour le marché local dans le cadre du PGEH et </w:t>
      </w:r>
      <w:r w:rsidR="008C5EAB" w:rsidRPr="0053788A">
        <w:rPr>
          <w:lang w:val="fr-CA"/>
        </w:rPr>
        <w:t>l</w:t>
      </w:r>
      <w:r w:rsidRPr="0053788A">
        <w:rPr>
          <w:lang w:val="fr-CA"/>
        </w:rPr>
        <w:t xml:space="preserve">es activités prévues dans le cadre du plan de mise en œuvre de l’amendement de Kigali relatif aux HFC. L’ONUDI a clarifié qu’en plus des cinq entreprises fabriquant des unités de climatisation résidentielle en cours de conversion dans le cadre du PGEH, il y avait sept entreprises fabriquant des unités de climatisation résidentielle utilisant du R-410A ; que parmi ces sept entreprises, l’ONUDI estimait que six pouvaient être éligibles dans le cadre du plan de mise en œuvre de l’amendement de Kigali relatif aux HFC du pays, bien que cela reste à confirmer ; que l’intention du </w:t>
      </w:r>
      <w:r w:rsidR="008C5EAB" w:rsidRPr="0053788A">
        <w:rPr>
          <w:lang w:val="fr-CA"/>
        </w:rPr>
        <w:t>G</w:t>
      </w:r>
      <w:r w:rsidRPr="0053788A">
        <w:rPr>
          <w:lang w:val="fr-CA"/>
        </w:rPr>
        <w:t xml:space="preserve">ouvernement était d’inclure la conversion de l’intégralité du secteur de la fabrication des équipements de climatisation résidentielle au HFC-32 dans le cadre de la phase I du plan de mise en œuvre de l’amendement de Kigali relatif aux HFC et que le calendrier pour la mise en </w:t>
      </w:r>
      <w:r w:rsidR="008C5EAB" w:rsidRPr="0053788A">
        <w:rPr>
          <w:lang w:val="fr-CA"/>
        </w:rPr>
        <w:t>œuvre</w:t>
      </w:r>
      <w:r w:rsidRPr="0053788A">
        <w:rPr>
          <w:lang w:val="fr-CA"/>
        </w:rPr>
        <w:t xml:space="preserve"> du KIP s’étendait de 2025 à 2029. L’ONUDI a de plus expliqué que</w:t>
      </w:r>
      <w:r w:rsidR="008C5EAB" w:rsidRPr="0053788A">
        <w:rPr>
          <w:lang w:val="fr-CA"/>
        </w:rPr>
        <w:t>,</w:t>
      </w:r>
      <w:r w:rsidRPr="0053788A">
        <w:rPr>
          <w:lang w:val="fr-CA"/>
        </w:rPr>
        <w:t xml:space="preserve"> dans le cadre de la préparation du plan de mise en œuvre de l’amendement de Kigali relatif aux HFC, une étude détaillée et une collecte de données avaient été entreprises sur les entreprises supplémentaires de fabrication d’équipements de climatisation résidentielle ; ainsi, les données concernant la proportion relative de </w:t>
      </w:r>
      <w:r w:rsidRPr="0053788A">
        <w:rPr>
          <w:lang w:val="fr-CA"/>
        </w:rPr>
        <w:lastRenderedPageBreak/>
        <w:t>fabrication d’unités de climatisation résidentielle au R-410A pour le marché local dans les cinq entreprises participant au PGEH par rapport aux sept entreprises restantes n’étaient pas encore disponibles.</w:t>
      </w:r>
    </w:p>
    <w:p w14:paraId="4CBC1A88" w14:textId="5DB74AA6" w:rsidR="00D7274D" w:rsidRPr="0053788A" w:rsidRDefault="00D7274D" w:rsidP="00D7274D">
      <w:pPr>
        <w:pStyle w:val="Heading1"/>
        <w:rPr>
          <w:lang w:val="fr-CA"/>
        </w:rPr>
      </w:pPr>
      <w:r w:rsidRPr="0053788A">
        <w:rPr>
          <w:lang w:val="fr-CA"/>
        </w:rPr>
        <w:t>En examinant la proposition lors de la 84</w:t>
      </w:r>
      <w:r w:rsidRPr="0053788A">
        <w:rPr>
          <w:vertAlign w:val="superscript"/>
          <w:lang w:val="fr-CA"/>
        </w:rPr>
        <w:t>e</w:t>
      </w:r>
      <w:r w:rsidRPr="0053788A">
        <w:rPr>
          <w:lang w:val="fr-CA"/>
        </w:rPr>
        <w:t xml:space="preserve"> réunion, en raison d’une incompréhension involontaire, le Secrétariat avait compris que les cinq entreprises converties dans le cadre du PGEH constituaient l’intégralité du secteur de fabrication de climatisation résidentielle et, sur cette base, avait proposé un nombre de mesures politiques et réglementaires que le </w:t>
      </w:r>
      <w:r w:rsidR="00F816BC" w:rsidRPr="0053788A">
        <w:rPr>
          <w:lang w:val="fr-CA"/>
        </w:rPr>
        <w:t>G</w:t>
      </w:r>
      <w:r w:rsidRPr="0053788A">
        <w:rPr>
          <w:lang w:val="fr-CA"/>
        </w:rPr>
        <w:t xml:space="preserve">ouvernement pourrait envisager afin de garantir la mise en œuvre réussie du projet ; par conséquent, le Comité exécutif avait noté l’engagement du </w:t>
      </w:r>
      <w:r w:rsidR="006A6CCA" w:rsidRPr="0053788A">
        <w:rPr>
          <w:lang w:val="fr-CA"/>
        </w:rPr>
        <w:t>G</w:t>
      </w:r>
      <w:r w:rsidRPr="0053788A">
        <w:rPr>
          <w:lang w:val="fr-CA"/>
        </w:rPr>
        <w:t xml:space="preserve">ouvernement </w:t>
      </w:r>
      <w:r w:rsidR="006A6CCA" w:rsidRPr="0053788A">
        <w:rPr>
          <w:lang w:val="fr-CA"/>
        </w:rPr>
        <w:t>à,</w:t>
      </w:r>
      <w:r w:rsidRPr="0053788A">
        <w:rPr>
          <w:lang w:val="fr-CA"/>
        </w:rPr>
        <w:t xml:space="preserve"> entre autres : garantir le contrôle total des équipements de climatisation résidentielle utilisant du R-410A et du R-407C, import</w:t>
      </w:r>
      <w:r w:rsidR="006A6CCA" w:rsidRPr="0053788A">
        <w:rPr>
          <w:lang w:val="fr-CA"/>
        </w:rPr>
        <w:t>és</w:t>
      </w:r>
      <w:r w:rsidRPr="0053788A">
        <w:rPr>
          <w:lang w:val="fr-CA"/>
        </w:rPr>
        <w:t xml:space="preserve"> ou </w:t>
      </w:r>
      <w:r w:rsidR="006A6CCA" w:rsidRPr="0053788A">
        <w:rPr>
          <w:lang w:val="fr-CA"/>
        </w:rPr>
        <w:t>en place</w:t>
      </w:r>
      <w:r w:rsidRPr="0053788A">
        <w:rPr>
          <w:lang w:val="fr-CA"/>
        </w:rPr>
        <w:t xml:space="preserve"> dans le marché local ; sécuriser l’essor du HFC-32 et, si l’entreprise </w:t>
      </w:r>
      <w:r w:rsidR="00DE0320" w:rsidRPr="0053788A">
        <w:rPr>
          <w:lang w:val="fr-CA"/>
        </w:rPr>
        <w:t>l</w:t>
      </w:r>
      <w:r w:rsidRPr="0053788A">
        <w:rPr>
          <w:lang w:val="fr-CA"/>
        </w:rPr>
        <w:t>e décidait une fois la technologie disponible, du R-454B sur le marché local ; présenter un bilan des mesures réglementaires prévues ou introduites et un calendrier prévisionnel pour les entreprises afin qu’elles fabriquent exclusivement pour le marché local en utilisant du HFC-32 ou une substance de remplacement à faible PRP, dans le cadre de la demande de la troisième tranche en 2021 (décision 84/72(e)(i)b</w:t>
      </w:r>
      <w:r w:rsidRPr="0053788A">
        <w:rPr>
          <w:lang w:val="fr-CA"/>
        </w:rPr>
        <w:noBreakHyphen/>
        <w:t>d). Le Secrétariat ne saisit pas bien comment le gouvernement pourrait développer un cadre réglementaire détaillé afin de garantir l’essor de la technologie à base de HFC-32 si certaines entreprises ont converti leur fabrication pour le marché local au HFC-32 tandis que d’autres continuent à fabriquer des équipements utilisant du R-410A pour le marché local. Par exemple, le Secrétariat ne saisit pas bien si le gouvernement pourrait, comme proposé, impos</w:t>
      </w:r>
      <w:r w:rsidR="00DE0320" w:rsidRPr="0053788A">
        <w:rPr>
          <w:lang w:val="fr-CA"/>
        </w:rPr>
        <w:t>er</w:t>
      </w:r>
      <w:r w:rsidRPr="0053788A">
        <w:rPr>
          <w:lang w:val="fr-CA"/>
        </w:rPr>
        <w:t xml:space="preserve"> une taxe d’importation sur les équipements utilisant du R-410A alors que des entreprises dans le pays continu</w:t>
      </w:r>
      <w:r w:rsidR="00DE0320" w:rsidRPr="0053788A">
        <w:rPr>
          <w:lang w:val="fr-CA"/>
        </w:rPr>
        <w:t>ent</w:t>
      </w:r>
      <w:r w:rsidRPr="0053788A">
        <w:rPr>
          <w:lang w:val="fr-CA"/>
        </w:rPr>
        <w:t xml:space="preserve"> à fabriquer de tels équipements étant donné les principes de non-discrimination de l’Organisation mondiale du commerce.</w:t>
      </w:r>
    </w:p>
    <w:p w14:paraId="6752A4B4" w14:textId="4D05B848" w:rsidR="00D7274D" w:rsidRPr="0053788A" w:rsidRDefault="00D7274D" w:rsidP="00D7274D">
      <w:pPr>
        <w:pStyle w:val="Heading1"/>
        <w:rPr>
          <w:lang w:val="fr-CA"/>
        </w:rPr>
      </w:pPr>
      <w:r w:rsidRPr="0053788A">
        <w:rPr>
          <w:lang w:val="fr-CA"/>
        </w:rPr>
        <w:t xml:space="preserve">De plus, le Secrétariat a noté que le Gouvernement avait notifié le Secrétariat de l’ozone de son intention d’utiliser la dérogation relative aux </w:t>
      </w:r>
      <w:r w:rsidR="00DE0320" w:rsidRPr="0053788A">
        <w:rPr>
          <w:lang w:val="fr-CA"/>
        </w:rPr>
        <w:t xml:space="preserve">hautes </w:t>
      </w:r>
      <w:r w:rsidRPr="0053788A">
        <w:rPr>
          <w:lang w:val="fr-CA"/>
        </w:rPr>
        <w:t>températures décrites aux paragraphes 26 à 37 de la décision XXVIII/2, qui incluent</w:t>
      </w:r>
      <w:r w:rsidR="00DE0320" w:rsidRPr="0053788A">
        <w:rPr>
          <w:lang w:val="fr-CA"/>
        </w:rPr>
        <w:t>,</w:t>
      </w:r>
      <w:r w:rsidRPr="0053788A">
        <w:rPr>
          <w:lang w:val="fr-CA"/>
        </w:rPr>
        <w:t xml:space="preserve"> entre autres</w:t>
      </w:r>
      <w:r w:rsidR="00DE0320" w:rsidRPr="0053788A">
        <w:rPr>
          <w:lang w:val="fr-CA"/>
        </w:rPr>
        <w:t>,</w:t>
      </w:r>
      <w:r w:rsidRPr="0053788A">
        <w:rPr>
          <w:lang w:val="fr-CA"/>
        </w:rPr>
        <w:t xml:space="preserve"> les équipements de climatisation résidentielle dans la liste des équipements exemptés.</w:t>
      </w:r>
    </w:p>
    <w:p w14:paraId="68856A4D" w14:textId="3D663F34" w:rsidR="00D7274D" w:rsidRPr="0053788A" w:rsidRDefault="00D7274D" w:rsidP="00D7274D">
      <w:pPr>
        <w:pStyle w:val="Heading1"/>
        <w:rPr>
          <w:lang w:val="fr-CA"/>
        </w:rPr>
      </w:pPr>
      <w:r w:rsidRPr="0053788A">
        <w:rPr>
          <w:lang w:val="fr-CA"/>
        </w:rPr>
        <w:t>En dépit des circonstances, le Secrétariat note qu’en général, quand les pays visés à l’Article 5 ont décidé de convertir leur climatisation résidentielle à la technologie à base de HFC-32, ces conversions ont été mises en œuvre. Le Secrétariat estime que l’engagement du Gouvernement et des entreprises ayant signé les contrats de surcoûts d’exploitation à respecter un calendrier de fabrication intégrale pour le marché local de technologie à base de HFC-32 d’ici le 1</w:t>
      </w:r>
      <w:r w:rsidRPr="0053788A">
        <w:rPr>
          <w:vertAlign w:val="superscript"/>
          <w:lang w:val="fr-CA"/>
        </w:rPr>
        <w:t>er</w:t>
      </w:r>
      <w:r w:rsidRPr="0053788A">
        <w:rPr>
          <w:lang w:val="fr-CA"/>
        </w:rPr>
        <w:t> janvier 2025 ou le 31 décembre 2026 significatif, et a noté avec satisfaction la confirmation que l’ONUDI ne paierait pas les surcoûts d’exploitation avant d’avoir vérifié que les entreprises fabriquaient bien des équipements utilisant du HFC-32, conformément à la décision 77/35(a)(vi). Par conséquent, il a été décidé que le Secrétariat recommanderait l’approbation du financement alloué au secteur de la fabrication de climatisation résidentielle dans le cadre de la quatrième tranche à l’exception des surcoûts d’exploitation convenu</w:t>
      </w:r>
      <w:r w:rsidR="00DE0320" w:rsidRPr="0053788A">
        <w:rPr>
          <w:lang w:val="fr-CA"/>
        </w:rPr>
        <w:t>s</w:t>
      </w:r>
      <w:r w:rsidRPr="0053788A">
        <w:rPr>
          <w:lang w:val="fr-CA"/>
        </w:rPr>
        <w:t xml:space="preserve"> pour les deux entreprises n’ayant pas encore signé leur contrat de surcoûts d’exploitation (à savoir, Miraco et Power, pour lesquelles des surcoûts d’exploitation à hauteur de 1 454 835 $ US et 284 280 $ US avaient été convenus), étant entendu que l’ONUDI, au nom du </w:t>
      </w:r>
      <w:r w:rsidR="00DE0320" w:rsidRPr="0053788A">
        <w:rPr>
          <w:lang w:val="fr-CA"/>
        </w:rPr>
        <w:t>G</w:t>
      </w:r>
      <w:r w:rsidRPr="0053788A">
        <w:rPr>
          <w:lang w:val="fr-CA"/>
        </w:rPr>
        <w:t>ouvernement, pourrait soumettre une demande pour le financement restant dans le cadre de la quatrième tranche (à savoir 1 739 115 $ US) à la même réunion à laquelle il soumettra la phase I ou lors de la 96</w:t>
      </w:r>
      <w:r w:rsidRPr="0053788A">
        <w:rPr>
          <w:vertAlign w:val="superscript"/>
          <w:lang w:val="fr-CA"/>
        </w:rPr>
        <w:t>e</w:t>
      </w:r>
      <w:r w:rsidRPr="0053788A">
        <w:rPr>
          <w:lang w:val="fr-CA"/>
        </w:rPr>
        <w:t xml:space="preserve"> réunion, à </w:t>
      </w:r>
      <w:r w:rsidR="00DE0320" w:rsidRPr="0053788A">
        <w:rPr>
          <w:lang w:val="fr-CA"/>
        </w:rPr>
        <w:t>la première occurrence</w:t>
      </w:r>
      <w:r w:rsidRPr="0053788A">
        <w:rPr>
          <w:lang w:val="fr-CA"/>
        </w:rPr>
        <w:t>.</w:t>
      </w:r>
    </w:p>
    <w:p w14:paraId="614BEECD" w14:textId="77777777" w:rsidR="00D7274D" w:rsidRPr="0053788A" w:rsidRDefault="00D7274D" w:rsidP="00D7274D">
      <w:pPr>
        <w:rPr>
          <w:i/>
          <w:iCs/>
          <w:u w:val="single"/>
          <w:lang w:val="fr-CA"/>
        </w:rPr>
      </w:pPr>
      <w:r w:rsidRPr="0053788A">
        <w:rPr>
          <w:i/>
          <w:iCs/>
          <w:u w:val="single"/>
          <w:lang w:val="fr-CA"/>
        </w:rPr>
        <w:t>Secteur de la fabrication des appareils de climatisation commerciale</w:t>
      </w:r>
    </w:p>
    <w:p w14:paraId="39151EB7" w14:textId="77777777" w:rsidR="00D7274D" w:rsidRPr="0053788A" w:rsidRDefault="00D7274D" w:rsidP="00D7274D">
      <w:pPr>
        <w:rPr>
          <w:highlight w:val="yellow"/>
          <w:lang w:val="fr-CA"/>
        </w:rPr>
      </w:pPr>
    </w:p>
    <w:p w14:paraId="7A483010" w14:textId="10B4890D" w:rsidR="00D7274D" w:rsidRPr="0053788A" w:rsidRDefault="00D7274D" w:rsidP="00D7274D">
      <w:pPr>
        <w:pStyle w:val="Heading1"/>
        <w:rPr>
          <w:lang w:val="fr-CA"/>
        </w:rPr>
      </w:pPr>
      <w:r w:rsidRPr="0053788A">
        <w:rPr>
          <w:lang w:val="fr-CA"/>
        </w:rPr>
        <w:t xml:space="preserve">Le rapport soumis à la présente réunion indique que les unités hybrides IEC-H ouvrent de nouvelles voies pour des technologies de climatisation alternatives et fournissent un système alternatif aux applications de climatisation qui dépasse l’efficacité des systèmes à détente directe existants. Bien que le Secrétariat soit d’accord avec cette évaluation encourageante, et note que les autres pays visés à l’Article 5 et possédant une fabrication d’appareils de climatisation commerciale pourraient souhaiter examiner les conclusions du rapport, le Secrétariat </w:t>
      </w:r>
      <w:r w:rsidR="001C6072" w:rsidRPr="0053788A">
        <w:rPr>
          <w:lang w:val="fr-CA"/>
        </w:rPr>
        <w:t>a noté</w:t>
      </w:r>
      <w:r w:rsidRPr="0053788A">
        <w:rPr>
          <w:lang w:val="fr-CA"/>
        </w:rPr>
        <w:t xml:space="preserve"> que le frigorigène utilisé dans les unités hybrides IEC-H était du R-410A et non du HFC-32 ou une des substances de remplacement à faible PRP convenues durant l’approbation du projet. L’ONUDI a expliqué que c’était en raison d’un manque de disponibilité de </w:t>
      </w:r>
      <w:r w:rsidRPr="0053788A">
        <w:rPr>
          <w:lang w:val="fr-CA"/>
        </w:rPr>
        <w:lastRenderedPageBreak/>
        <w:t xml:space="preserve">composants clés (à savoir, des compresseurs et des détendeurs) à l’époque, mais que ces composants étaient désormais disponibles. Par conséquent, l’ONUDI prévoit de tester des unités utilisant du HFC-32 (et, si disponible, du R-454B) </w:t>
      </w:r>
      <w:r w:rsidRPr="0053788A">
        <w:rPr>
          <w:sz w:val="23"/>
          <w:szCs w:val="23"/>
          <w:lang w:val="fr-CA"/>
        </w:rPr>
        <w:t>dans la zone climatique possédant</w:t>
      </w:r>
      <w:r w:rsidRPr="0053788A">
        <w:rPr>
          <w:lang w:val="fr-CA"/>
        </w:rPr>
        <w:t xml:space="preserve"> les températures ambiantes les plus élevées au thermomètre sec et le plus faible taux d’humidité durant l’été 2024. </w:t>
      </w:r>
    </w:p>
    <w:p w14:paraId="3E68D0FF" w14:textId="555E7CC3" w:rsidR="00D7274D" w:rsidRPr="0053788A" w:rsidRDefault="00D7274D" w:rsidP="00D7274D">
      <w:pPr>
        <w:pStyle w:val="Heading1"/>
        <w:rPr>
          <w:lang w:val="fr-CA"/>
        </w:rPr>
      </w:pPr>
      <w:r w:rsidRPr="0053788A">
        <w:rPr>
          <w:lang w:val="fr-CA"/>
        </w:rPr>
        <w:t>À la 79</w:t>
      </w:r>
      <w:r w:rsidRPr="0053788A">
        <w:rPr>
          <w:vertAlign w:val="superscript"/>
          <w:lang w:val="fr-CA"/>
        </w:rPr>
        <w:t>e</w:t>
      </w:r>
      <w:r w:rsidRPr="0053788A">
        <w:rPr>
          <w:lang w:val="fr-CA"/>
        </w:rPr>
        <w:t xml:space="preserve"> réunion, il a été noté que la </w:t>
      </w:r>
      <w:r w:rsidR="00A21D02" w:rsidRPr="0053788A">
        <w:rPr>
          <w:lang w:val="fr-CA"/>
        </w:rPr>
        <w:t>pérennité</w:t>
      </w:r>
      <w:r w:rsidRPr="0053788A">
        <w:rPr>
          <w:lang w:val="fr-CA"/>
        </w:rPr>
        <w:t xml:space="preserve"> de la reconversion sur le secteur de la fabrication des climatiseurs commerciaux était l’une des principales préoccupations, étant donné que le marché utilisait déjà des HFC à fort PRP dans des unités monoblocs, des unités centrales et des refroidisseurs, y compris du HFC-134a et du R-410A. Il a donc été convenu que le Gouvernement présenterait, par l’intermédiaire de l’ONUDI, un rapport sur la mise en œuvre des politiques et des mesures pour garantir la </w:t>
      </w:r>
      <w:r w:rsidR="00A21D02" w:rsidRPr="0053788A">
        <w:rPr>
          <w:lang w:val="fr-CA"/>
        </w:rPr>
        <w:t>pérennité</w:t>
      </w:r>
      <w:r w:rsidRPr="0053788A">
        <w:rPr>
          <w:lang w:val="fr-CA"/>
        </w:rPr>
        <w:t xml:space="preserve"> de la reconversion, dans le rapport périodique sur la mise en œuvre des tranches de la phase II du PGEH, jusqu’à l’acceptation réussie dans le marché des solutions de remplacement.</w:t>
      </w:r>
      <w:r w:rsidRPr="0053788A">
        <w:rPr>
          <w:rStyle w:val="FootnoteReference"/>
          <w:lang w:val="fr-CA"/>
        </w:rPr>
        <w:footnoteReference w:id="7"/>
      </w:r>
      <w:r w:rsidRPr="0053788A">
        <w:rPr>
          <w:lang w:val="fr-CA"/>
        </w:rPr>
        <w:t xml:space="preserve"> À la 88</w:t>
      </w:r>
      <w:r w:rsidRPr="0053788A">
        <w:rPr>
          <w:vertAlign w:val="superscript"/>
          <w:lang w:val="fr-CA"/>
        </w:rPr>
        <w:t>e</w:t>
      </w:r>
      <w:r w:rsidRPr="0053788A">
        <w:rPr>
          <w:lang w:val="fr-CA"/>
        </w:rPr>
        <w:t xml:space="preserve"> réunion, l’ONUDI a noté que la sélection de politiques et de mesures dépendait du succès de l’achèvement des activités d’assistance technique, dont la construction et les essais des prototypes, et du développement de la technologie hybride détente directe–évaporation indirecte (IEC-H), dont l’achèvement était prévu d’ici septembre 2022. Par conséquent, le Comité exécutif a demandé à l’ONUDI de présenter, dans le cadre de la demande pour la quatrième tranche, les mesures politiques proposées afin de garantir la pérennité de la conversion à des substances de remplacement à faible PRP dans le secteur de la fabrication des appareils de climatisation commerciale (décision 88/70(a)(ii)b.) L’ONUDI a indiqué que les mesures politiques seraient développées </w:t>
      </w:r>
      <w:r w:rsidR="00A21D02" w:rsidRPr="0053788A">
        <w:rPr>
          <w:lang w:val="fr-CA"/>
        </w:rPr>
        <w:t>à la suite des</w:t>
      </w:r>
      <w:r w:rsidRPr="0053788A">
        <w:rPr>
          <w:lang w:val="fr-CA"/>
        </w:rPr>
        <w:t xml:space="preserve"> tests supplémentaires prévus à l’été 2024. Le Comité exécutif pourrait aussi souhaiter prendre en considération toutes les informations relatives au secteur de la fabrication d’appareils de climatisation commerciale, y compris de possibles mesures politiques, au moment de son examen de la phase I du plan de mise en œuvre de l’Amendement de Kigali relatif aux HFC du pays, prévue d’ici la 96</w:t>
      </w:r>
      <w:r w:rsidRPr="0053788A">
        <w:rPr>
          <w:vertAlign w:val="superscript"/>
          <w:lang w:val="fr-CA"/>
        </w:rPr>
        <w:t>e</w:t>
      </w:r>
      <w:r w:rsidRPr="0053788A">
        <w:rPr>
          <w:lang w:val="fr-CA"/>
        </w:rPr>
        <w:t xml:space="preserve"> réunion. </w:t>
      </w:r>
    </w:p>
    <w:p w14:paraId="562691CA" w14:textId="77777777" w:rsidR="00D7274D" w:rsidRPr="0053788A" w:rsidRDefault="00D7274D" w:rsidP="00D7274D">
      <w:pPr>
        <w:widowControl w:val="0"/>
        <w:spacing w:after="240"/>
        <w:rPr>
          <w:i/>
          <w:lang w:val="fr-CA"/>
        </w:rPr>
      </w:pPr>
      <w:r w:rsidRPr="0053788A">
        <w:rPr>
          <w:i/>
          <w:iCs/>
          <w:lang w:val="fr-CA"/>
        </w:rPr>
        <w:t>Secteur de l’entretien de l’équipement de réfrigération</w:t>
      </w:r>
    </w:p>
    <w:p w14:paraId="20B3D358" w14:textId="4CA68774" w:rsidR="00D7274D" w:rsidRPr="0053788A" w:rsidRDefault="00D7274D" w:rsidP="00D7274D">
      <w:pPr>
        <w:pStyle w:val="Heading1"/>
        <w:rPr>
          <w:lang w:val="fr-CA"/>
        </w:rPr>
      </w:pPr>
      <w:r w:rsidRPr="0053788A">
        <w:rPr>
          <w:lang w:val="fr-CA"/>
        </w:rPr>
        <w:t>Le Secrétariat a noté qu’un certain nombre d’activités prévues pour le secteur de l’entretien ont été retardées, notamment</w:t>
      </w:r>
      <w:r w:rsidR="00E2290E" w:rsidRPr="0053788A">
        <w:rPr>
          <w:lang w:val="fr-CA"/>
        </w:rPr>
        <w:t>,</w:t>
      </w:r>
      <w:r w:rsidRPr="0053788A">
        <w:rPr>
          <w:lang w:val="fr-CA"/>
        </w:rPr>
        <w:t xml:space="preserve"> entre autres, le développement d’outils réglementaires et institutionnels afin de mettre en vigueur le programme de certification et la formation et la sensibilisation aux normes et aux codes locaux ; la finalisation du guide pour les programmes de formation ; la certification de 500 techniciens dans le cadre du programme de certification pilote ; la finalisation de quatre codes nationaux ; l’inspection et la certification pilote de quelques bâtiments et la mise en œuvre des codes QR obligatoires pour les bonbonnes de frigorigène. Tout en notant que la pandémie de COVID-19 </w:t>
      </w:r>
      <w:r w:rsidR="00E2290E" w:rsidRPr="0053788A">
        <w:rPr>
          <w:lang w:val="fr-CA"/>
        </w:rPr>
        <w:t>ait pu</w:t>
      </w:r>
      <w:r w:rsidRPr="0053788A">
        <w:rPr>
          <w:lang w:val="fr-CA"/>
        </w:rPr>
        <w:t xml:space="preserve"> contribu</w:t>
      </w:r>
      <w:r w:rsidR="00E2290E" w:rsidRPr="0053788A">
        <w:rPr>
          <w:lang w:val="fr-CA"/>
        </w:rPr>
        <w:t xml:space="preserve">er </w:t>
      </w:r>
      <w:r w:rsidRPr="0053788A">
        <w:rPr>
          <w:lang w:val="fr-CA"/>
        </w:rPr>
        <w:t xml:space="preserve">à certains de ces retards et que la mise en œuvre de certaines des mesures prévues était </w:t>
      </w:r>
      <w:r w:rsidR="00E2290E" w:rsidRPr="0053788A">
        <w:rPr>
          <w:lang w:val="fr-CA"/>
        </w:rPr>
        <w:t>inédite</w:t>
      </w:r>
      <w:r w:rsidRPr="0053788A">
        <w:rPr>
          <w:lang w:val="fr-CA"/>
        </w:rPr>
        <w:t xml:space="preserve"> et pourrait prendre du temps (à savoir le programme de certification des bâtiments, les QR code</w:t>
      </w:r>
      <w:r w:rsidR="00E2290E" w:rsidRPr="0053788A">
        <w:rPr>
          <w:lang w:val="fr-CA"/>
        </w:rPr>
        <w:t>s</w:t>
      </w:r>
      <w:r w:rsidRPr="0053788A">
        <w:rPr>
          <w:lang w:val="fr-CA"/>
        </w:rPr>
        <w:t xml:space="preserve"> pour les bonbonnes de frigorigène), le Secrétariat a invité instamment l’ONUDI et le PNUE à intensifier leurs efforts afin d’aider le pays, </w:t>
      </w:r>
      <w:r w:rsidR="00E2290E" w:rsidRPr="0053788A">
        <w:rPr>
          <w:lang w:val="fr-CA"/>
        </w:rPr>
        <w:t>sachant</w:t>
      </w:r>
      <w:r w:rsidRPr="0053788A">
        <w:rPr>
          <w:lang w:val="fr-CA"/>
        </w:rPr>
        <w:t xml:space="preserve"> la réduction importante des objectifs 2025 spécifiés dans l’</w:t>
      </w:r>
      <w:r w:rsidR="00E2290E" w:rsidRPr="0053788A">
        <w:rPr>
          <w:lang w:val="fr-CA"/>
        </w:rPr>
        <w:t>A</w:t>
      </w:r>
      <w:r w:rsidRPr="0053788A">
        <w:rPr>
          <w:lang w:val="fr-CA"/>
        </w:rPr>
        <w:t>ccord entre le pays et le Comité exécutif.</w:t>
      </w:r>
    </w:p>
    <w:p w14:paraId="2DBF8C18" w14:textId="575D34A0" w:rsidR="00D7274D" w:rsidRPr="0053788A" w:rsidRDefault="00D7274D" w:rsidP="00D7274D">
      <w:pPr>
        <w:pStyle w:val="Heading1"/>
        <w:rPr>
          <w:lang w:val="fr-CA"/>
        </w:rPr>
      </w:pPr>
      <w:r w:rsidRPr="0053788A">
        <w:rPr>
          <w:lang w:val="fr-CA"/>
        </w:rPr>
        <w:t>En examinant la proposition lors de la 79</w:t>
      </w:r>
      <w:r w:rsidRPr="0053788A">
        <w:rPr>
          <w:vertAlign w:val="superscript"/>
          <w:lang w:val="fr-CA"/>
        </w:rPr>
        <w:t>e</w:t>
      </w:r>
      <w:r w:rsidRPr="0053788A">
        <w:rPr>
          <w:lang w:val="fr-CA"/>
        </w:rPr>
        <w:t xml:space="preserve"> réunion, le Secrétariat avait considéré la formation qui serait dispensée aux petits ateliers (à savoir les ateliers comprenant seulement un ou deux techniciens et </w:t>
      </w:r>
      <w:r w:rsidRPr="0053788A">
        <w:rPr>
          <w:rStyle w:val="normaltextrun"/>
          <w:color w:val="000000"/>
          <w:shd w:val="clear" w:color="auto" w:fill="FFFFFF"/>
          <w:lang w:val="fr-CA"/>
        </w:rPr>
        <w:t xml:space="preserve">consommant seulement </w:t>
      </w:r>
      <w:r w:rsidRPr="0053788A">
        <w:rPr>
          <w:lang w:val="fr-CA"/>
        </w:rPr>
        <w:t xml:space="preserve">deux ou trois bonbonnes de frigorigène par mois) </w:t>
      </w:r>
      <w:r w:rsidR="00987135" w:rsidRPr="0053788A">
        <w:rPr>
          <w:lang w:val="fr-CA"/>
        </w:rPr>
        <w:t xml:space="preserve">comme </w:t>
      </w:r>
      <w:r w:rsidRPr="0053788A">
        <w:rPr>
          <w:lang w:val="fr-CA"/>
        </w:rPr>
        <w:t>particulièrement utile étant donné la capacité probablement limitée de ces ateliers. Le Secrétariat a de même encouragé l’ONUDI à intensifier ses efforts afin de dispenser les formations prévues dans le cadre de la troisième tranche et celles prévues dans le cadre de la quatrième tranche. Le Secrétariat a aussi noté qu’en fonction des résultats du programme de certification des services après-vente, le pays pourrait introduire le RDL en 2029.</w:t>
      </w:r>
    </w:p>
    <w:p w14:paraId="286E463E" w14:textId="0A8E718B" w:rsidR="00D7274D" w:rsidRPr="0053788A" w:rsidRDefault="00D7274D" w:rsidP="00D7274D">
      <w:pPr>
        <w:pStyle w:val="Heading1"/>
        <w:rPr>
          <w:lang w:val="fr-CA"/>
        </w:rPr>
      </w:pPr>
      <w:r w:rsidRPr="0053788A">
        <w:rPr>
          <w:lang w:val="fr-CA"/>
        </w:rPr>
        <w:t xml:space="preserve">Étant donné que le centre de régénération avait été </w:t>
      </w:r>
      <w:r w:rsidRPr="0053788A">
        <w:rPr>
          <w:color w:val="242424"/>
          <w:lang w:val="fr-CA"/>
        </w:rPr>
        <w:t xml:space="preserve">identifié en 2021, le Secrétariat a cherché à mieux comprendre la raison du retard dans l’accord du permis nécessaire à son fonctionnement. L’ONUDI a clarifié que bien que le centre possède un permis pour </w:t>
      </w:r>
      <w:r w:rsidR="00987135" w:rsidRPr="0053788A">
        <w:rPr>
          <w:color w:val="242424"/>
          <w:lang w:val="fr-CA"/>
        </w:rPr>
        <w:t>re</w:t>
      </w:r>
      <w:r w:rsidRPr="0053788A">
        <w:rPr>
          <w:color w:val="242424"/>
          <w:lang w:val="fr-CA"/>
        </w:rPr>
        <w:t>remplir des frigorigènes, il ne possédait pas de permis pour des activités de régénération, qui constituai</w:t>
      </w:r>
      <w:r w:rsidR="00987135" w:rsidRPr="0053788A">
        <w:rPr>
          <w:color w:val="242424"/>
          <w:lang w:val="fr-CA"/>
        </w:rPr>
        <w:t>en</w:t>
      </w:r>
      <w:r w:rsidRPr="0053788A">
        <w:rPr>
          <w:color w:val="242424"/>
          <w:lang w:val="fr-CA"/>
        </w:rPr>
        <w:t xml:space="preserve">t une nouvelle catégorie d’opérations commerciales récemment créées par le Ministère de l’industrie. Bien que le second centre de régénération </w:t>
      </w:r>
      <w:r w:rsidRPr="0053788A">
        <w:rPr>
          <w:color w:val="242424"/>
          <w:lang w:val="fr-CA"/>
        </w:rPr>
        <w:lastRenderedPageBreak/>
        <w:t xml:space="preserve">à être établi dans le cadre de la quatrième tranche </w:t>
      </w:r>
      <w:r w:rsidR="00987135" w:rsidRPr="0053788A">
        <w:rPr>
          <w:color w:val="242424"/>
          <w:lang w:val="fr-CA"/>
        </w:rPr>
        <w:t>ait</w:t>
      </w:r>
      <w:r w:rsidRPr="0053788A">
        <w:rPr>
          <w:color w:val="242424"/>
          <w:lang w:val="fr-CA"/>
        </w:rPr>
        <w:t xml:space="preserve"> aussi besoin d’un permis pour des activités de régénération, l’ONUDI ne prévoit pas que cela entraîne un retard, car cette nouvelle catégorie d’opérations commerciales a déjà été établie.</w:t>
      </w:r>
    </w:p>
    <w:p w14:paraId="298983FA" w14:textId="2E75A588" w:rsidR="00D7274D" w:rsidRPr="0053788A" w:rsidRDefault="00D7274D" w:rsidP="00D7274D">
      <w:pPr>
        <w:pStyle w:val="Heading1"/>
        <w:rPr>
          <w:lang w:val="fr-CA"/>
        </w:rPr>
      </w:pPr>
      <w:r w:rsidRPr="0053788A">
        <w:rPr>
          <w:lang w:val="fr-CA"/>
        </w:rPr>
        <w:t>Il y a eu des retards de dédouanement des équipements achetés dans le cadre du projet, notamment pour les frigorigènes inflammables</w:t>
      </w:r>
      <w:r w:rsidR="006C4765" w:rsidRPr="0053788A">
        <w:rPr>
          <w:lang w:val="fr-CA"/>
        </w:rPr>
        <w:t xml:space="preserve"> destinés au centre d’excellence</w:t>
      </w:r>
      <w:r w:rsidRPr="0053788A">
        <w:rPr>
          <w:lang w:val="fr-CA"/>
        </w:rPr>
        <w:t>. En particulier, bien que la plupart des équipements aient été dédouanés sans problème, certains outils étaient toujours en cours de dédouanement ; les ateliers de formation devant avoir lieu au centre d’excellence seront dispensés une fois les équipements livrés. Lors de la 93</w:t>
      </w:r>
      <w:r w:rsidRPr="0053788A">
        <w:rPr>
          <w:vertAlign w:val="superscript"/>
          <w:lang w:val="fr-CA"/>
        </w:rPr>
        <w:t>e</w:t>
      </w:r>
      <w:r w:rsidRPr="0053788A">
        <w:rPr>
          <w:lang w:val="fr-CA"/>
        </w:rPr>
        <w:t> réunion, le Comité exécutif a approuvé la prorogation au 30 juin 2024 de la date d’achèvement de la composante de formation mise en œuvre par l’Allemagne (EGY/PHA/84/INV/142). Le Secrétariat recommande de proroger le projet au 31 octobre 2024 afin de permettre le dédouanement de l’équipement restant nécessaire pour les formations et pour les formations d’avoir lieu.</w:t>
      </w:r>
    </w:p>
    <w:p w14:paraId="1B98E44A" w14:textId="77777777" w:rsidR="00D7274D" w:rsidRPr="0053788A" w:rsidRDefault="00D7274D" w:rsidP="00D7274D">
      <w:pPr>
        <w:widowControl w:val="0"/>
        <w:spacing w:after="240"/>
        <w:rPr>
          <w:u w:val="single"/>
          <w:lang w:val="fr-CA"/>
        </w:rPr>
      </w:pPr>
      <w:r w:rsidRPr="0053788A">
        <w:rPr>
          <w:u w:val="single"/>
          <w:lang w:val="fr-CA"/>
        </w:rPr>
        <w:t>Mise en œuvre de la politique d’égalité des genres</w:t>
      </w:r>
    </w:p>
    <w:p w14:paraId="537AB5E3" w14:textId="7DB1A45B" w:rsidR="00D7274D" w:rsidRPr="0053788A" w:rsidRDefault="00D7274D" w:rsidP="00D7274D">
      <w:pPr>
        <w:pStyle w:val="Heading1"/>
        <w:rPr>
          <w:lang w:val="fr-CA"/>
        </w:rPr>
      </w:pPr>
      <w:r w:rsidRPr="0053788A">
        <w:rPr>
          <w:lang w:val="fr-CA"/>
        </w:rPr>
        <w:t xml:space="preserve">La phase II du PGEH a été approuvée avant l’approbation de la politique opérationnelle sur l’intégration des questions de genre (décision 84/92(d)). Toutefois, des ingénieures ont participé au projet de conversion à El-Araby et Fresh, et l’unité nationale de l’ozone (UNO) </w:t>
      </w:r>
      <w:r w:rsidR="00FE1912" w:rsidRPr="0053788A">
        <w:rPr>
          <w:lang w:val="fr-CA"/>
        </w:rPr>
        <w:t>a</w:t>
      </w:r>
      <w:r w:rsidRPr="0053788A">
        <w:rPr>
          <w:lang w:val="fr-CA"/>
        </w:rPr>
        <w:t xml:space="preserve"> mesuré la participation des femmes aux activités de formation (détaillée ci-dessous). Trois femmes ont participé aux ateliers de formation de formateurs et trois ingénieures ont reçu des certificats d’appréciation du Ministère de l’environnement</w:t>
      </w:r>
      <w:r w:rsidR="00FE1912" w:rsidRPr="0053788A">
        <w:rPr>
          <w:lang w:val="fr-CA"/>
        </w:rPr>
        <w:t>,</w:t>
      </w:r>
      <w:r w:rsidRPr="0053788A">
        <w:rPr>
          <w:lang w:val="fr-CA"/>
        </w:rPr>
        <w:t xml:space="preserve"> du Ministère de la main-d’œuvre et du Ministère de la solidarité sociale, soulignant leur contribution à l’organisation des ateliers de formation de formateurs et à la mise à niveau des centres de formation pour qu’ils soient capables de former au</w:t>
      </w:r>
      <w:r w:rsidR="00FE1912" w:rsidRPr="0053788A">
        <w:rPr>
          <w:lang w:val="fr-CA"/>
        </w:rPr>
        <w:t>x</w:t>
      </w:r>
      <w:r w:rsidRPr="0053788A">
        <w:rPr>
          <w:lang w:val="fr-CA"/>
        </w:rPr>
        <w:t xml:space="preserve"> frigorigène</w:t>
      </w:r>
      <w:r w:rsidR="00FE1912" w:rsidRPr="0053788A">
        <w:rPr>
          <w:lang w:val="fr-CA"/>
        </w:rPr>
        <w:t>s</w:t>
      </w:r>
      <w:r w:rsidRPr="0053788A">
        <w:rPr>
          <w:lang w:val="fr-CA"/>
        </w:rPr>
        <w:t xml:space="preserve"> inflammable</w:t>
      </w:r>
      <w:r w:rsidR="00FE1912" w:rsidRPr="0053788A">
        <w:rPr>
          <w:lang w:val="fr-CA"/>
        </w:rPr>
        <w:t>s</w:t>
      </w:r>
      <w:r w:rsidRPr="0053788A">
        <w:rPr>
          <w:lang w:val="fr-CA"/>
        </w:rPr>
        <w:t xml:space="preserve">. Il est à espérer que ces formations et certificats d’appréciation </w:t>
      </w:r>
      <w:r w:rsidR="00FE1912" w:rsidRPr="0053788A">
        <w:rPr>
          <w:lang w:val="fr-CA"/>
        </w:rPr>
        <w:t>contribueront</w:t>
      </w:r>
      <w:r w:rsidRPr="0053788A">
        <w:rPr>
          <w:lang w:val="fr-CA"/>
        </w:rPr>
        <w:t xml:space="preserve"> à encourager une participation accrue de formatrices et de techniciennes aux formations </w:t>
      </w:r>
      <w:r w:rsidR="00FE1912" w:rsidRPr="0053788A">
        <w:rPr>
          <w:lang w:val="fr-CA"/>
        </w:rPr>
        <w:t>ultérieures</w:t>
      </w:r>
      <w:r w:rsidRPr="0053788A">
        <w:rPr>
          <w:lang w:val="fr-CA"/>
        </w:rPr>
        <w:t>. Le projet de programme de promotion de la politique d’égalité des genres préparé par l’UNO n’a pas encore été finalisé.</w:t>
      </w:r>
    </w:p>
    <w:p w14:paraId="25A0987D" w14:textId="77777777" w:rsidR="00D7274D" w:rsidRPr="0053788A" w:rsidRDefault="00D7274D" w:rsidP="00D7274D">
      <w:pPr>
        <w:pStyle w:val="NormalWeb"/>
        <w:keepNext/>
        <w:keepLines/>
        <w:rPr>
          <w:sz w:val="22"/>
          <w:szCs w:val="22"/>
          <w:u w:val="single"/>
          <w:lang w:val="fr-CA"/>
        </w:rPr>
      </w:pPr>
      <w:r w:rsidRPr="0053788A">
        <w:rPr>
          <w:sz w:val="22"/>
          <w:szCs w:val="22"/>
          <w:u w:val="single"/>
          <w:lang w:val="fr-CA"/>
        </w:rPr>
        <w:t>Pérennité de l’élimination des HCFC et évaluation des risques</w:t>
      </w:r>
    </w:p>
    <w:p w14:paraId="1D06B0C7" w14:textId="3C0EF25E" w:rsidR="00D7274D" w:rsidRPr="0053788A" w:rsidRDefault="00D7274D" w:rsidP="00D7274D">
      <w:pPr>
        <w:pStyle w:val="Heading1"/>
        <w:rPr>
          <w:lang w:val="fr-CA"/>
        </w:rPr>
      </w:pPr>
      <w:r w:rsidRPr="0053788A">
        <w:rPr>
          <w:lang w:val="fr-CA"/>
        </w:rPr>
        <w:t>Afin de garantir la pérennité de la conversion des secteurs des mousses de polystyrène extrudé et des mousses de polyuréthane, le gouvernement a mis en œuvre l’interdiction d’utiliser des HCFC dans la fabrication des mousses de polystyrène extrudé (depuis le 1</w:t>
      </w:r>
      <w:r w:rsidRPr="0053788A">
        <w:rPr>
          <w:vertAlign w:val="superscript"/>
          <w:lang w:val="fr-CA"/>
        </w:rPr>
        <w:t>er</w:t>
      </w:r>
      <w:r w:rsidRPr="0053788A">
        <w:rPr>
          <w:lang w:val="fr-CA"/>
        </w:rPr>
        <w:t> janvier 2023), d’importer du HCFC-141b (depuis le 1</w:t>
      </w:r>
      <w:r w:rsidRPr="0053788A">
        <w:rPr>
          <w:vertAlign w:val="superscript"/>
          <w:lang w:val="fr-CA"/>
        </w:rPr>
        <w:t>er</w:t>
      </w:r>
      <w:r w:rsidRPr="0053788A">
        <w:rPr>
          <w:lang w:val="fr-CA"/>
        </w:rPr>
        <w:t> janvier 2020) et du HCFC-141b contenu dans des polyols prémélangés (depuis le 1</w:t>
      </w:r>
      <w:r w:rsidRPr="0053788A">
        <w:rPr>
          <w:vertAlign w:val="superscript"/>
          <w:lang w:val="fr-CA"/>
        </w:rPr>
        <w:t>er</w:t>
      </w:r>
      <w:r w:rsidRPr="0053788A">
        <w:rPr>
          <w:lang w:val="fr-CA"/>
        </w:rPr>
        <w:t> janvier 2018). Le gouvernement a aussi interdit l’importation de HCFC-142b et de R-406A et a interdit l’importation et la fabrication d’équipements utilisant du HCFC depuis le 1</w:t>
      </w:r>
      <w:r w:rsidRPr="0053788A">
        <w:rPr>
          <w:vertAlign w:val="superscript"/>
          <w:lang w:val="fr-CA"/>
        </w:rPr>
        <w:t>er</w:t>
      </w:r>
      <w:r w:rsidRPr="0053788A">
        <w:rPr>
          <w:lang w:val="fr-CA"/>
        </w:rPr>
        <w:t> janvier 2023. C</w:t>
      </w:r>
      <w:r w:rsidR="00436291" w:rsidRPr="0053788A">
        <w:rPr>
          <w:lang w:val="fr-CA"/>
        </w:rPr>
        <w:t>es</w:t>
      </w:r>
      <w:r w:rsidRPr="0053788A">
        <w:rPr>
          <w:lang w:val="fr-CA"/>
        </w:rPr>
        <w:t xml:space="preserve"> mesur</w:t>
      </w:r>
      <w:r w:rsidR="00436291" w:rsidRPr="0053788A">
        <w:rPr>
          <w:lang w:val="fr-CA"/>
        </w:rPr>
        <w:t>es et</w:t>
      </w:r>
      <w:r w:rsidRPr="0053788A">
        <w:rPr>
          <w:lang w:val="fr-CA"/>
        </w:rPr>
        <w:t xml:space="preserve"> la mise en œuvre du système d’octroi de licences et de quotas du pays </w:t>
      </w:r>
      <w:r w:rsidR="00436291" w:rsidRPr="0053788A">
        <w:rPr>
          <w:lang w:val="fr-CA"/>
        </w:rPr>
        <w:t>contribueront</w:t>
      </w:r>
      <w:r w:rsidRPr="0053788A">
        <w:rPr>
          <w:lang w:val="fr-CA"/>
        </w:rPr>
        <w:t xml:space="preserve"> à garantir la pérennité de l’élimination des HCFC.</w:t>
      </w:r>
    </w:p>
    <w:p w14:paraId="6C2A10BB" w14:textId="77777777" w:rsidR="00FE4EDA" w:rsidRPr="0053788A" w:rsidRDefault="00D7274D" w:rsidP="00FE4EDA">
      <w:pPr>
        <w:pStyle w:val="Heading1"/>
        <w:rPr>
          <w:lang w:val="fr-CA"/>
        </w:rPr>
      </w:pPr>
      <w:r w:rsidRPr="0053788A">
        <w:rPr>
          <w:lang w:val="fr-CA"/>
        </w:rPr>
        <w:t xml:space="preserve">L’augmentation substantielle de consommation de HCFC-22 en 2023 était probablement due à une constitution de stocks ; cela ne devrait pas persister et pourrait réduire les importations de HCFC-22 en 2024 et 2025. Le Secrétariat </w:t>
      </w:r>
      <w:r w:rsidR="00436291" w:rsidRPr="0053788A">
        <w:rPr>
          <w:lang w:val="fr-CA"/>
        </w:rPr>
        <w:t>a noté</w:t>
      </w:r>
      <w:r w:rsidRPr="0053788A">
        <w:rPr>
          <w:lang w:val="fr-CA"/>
        </w:rPr>
        <w:t xml:space="preserve"> la réduction substantielle de consommation requise afin d’atteindre les objectifs 2025 et </w:t>
      </w:r>
      <w:r w:rsidR="00436291" w:rsidRPr="0053788A">
        <w:rPr>
          <w:lang w:val="fr-CA"/>
        </w:rPr>
        <w:t>a</w:t>
      </w:r>
      <w:r w:rsidRPr="0053788A">
        <w:rPr>
          <w:lang w:val="fr-CA"/>
        </w:rPr>
        <w:t xml:space="preserve"> encourag</w:t>
      </w:r>
      <w:r w:rsidR="00436291" w:rsidRPr="0053788A">
        <w:rPr>
          <w:lang w:val="fr-CA"/>
        </w:rPr>
        <w:t>é</w:t>
      </w:r>
      <w:r w:rsidRPr="0053788A">
        <w:rPr>
          <w:lang w:val="fr-CA"/>
        </w:rPr>
        <w:t xml:space="preserve"> l’ONUDI et le PNUE à poursuivre leur assistance au pay</w:t>
      </w:r>
      <w:r w:rsidR="00436291" w:rsidRPr="0053788A">
        <w:rPr>
          <w:lang w:val="fr-CA"/>
        </w:rPr>
        <w:t>s</w:t>
      </w:r>
      <w:r w:rsidRPr="0053788A">
        <w:rPr>
          <w:lang w:val="fr-CA"/>
        </w:rPr>
        <w:t xml:space="preserve"> dans la mise en œuvre des activités prévues dans le cadre du PGEH qui aideront le pays à se conformer à son </w:t>
      </w:r>
      <w:r w:rsidR="00436291" w:rsidRPr="0053788A">
        <w:rPr>
          <w:lang w:val="fr-CA"/>
        </w:rPr>
        <w:t>A</w:t>
      </w:r>
      <w:r w:rsidRPr="0053788A">
        <w:rPr>
          <w:lang w:val="fr-CA"/>
        </w:rPr>
        <w:t>ccord avec le Comité exécutif.</w:t>
      </w:r>
    </w:p>
    <w:p w14:paraId="51507435" w14:textId="36D8BDB2" w:rsidR="00FE4EDA" w:rsidRPr="0053788A" w:rsidRDefault="00FE4EDA" w:rsidP="00630F59">
      <w:pPr>
        <w:pStyle w:val="Heading1"/>
        <w:rPr>
          <w:lang w:val="fr-CA"/>
        </w:rPr>
      </w:pPr>
      <w:r w:rsidRPr="0053788A">
        <w:rPr>
          <w:lang w:val="fr-CA"/>
        </w:rPr>
        <w:t xml:space="preserve">Bien que le Secrétariat considère que les risques liés à la pérennité de l’élimination des HCFC dans les secteurs de la fabrication d’appareils de climatisation résidentielle et commerciale soient faibles, évaluer les risques relatifs à une conversion durable à des technologies à faible PRP dans ces secteurs est difficile étant donné l’utilisation dominante du R-410A dans le pays pour ces applications et en l’absence d’informations qui seront fournies quand le pays soumettra la phase I du plan de mise en œuvre de l’Amendement de Kigali relatif aux HFC, y compris : comment le pays appliquerait la dérogation pour température élevée dans ces secteurs s’il choisit de le faire ; une vue d’ensemble globale du secteur de la fabrication d’appareils de climatisation commerciale et résidentielle au R-410A dans le pays ; les </w:t>
      </w:r>
      <w:r w:rsidRPr="0053788A">
        <w:rPr>
          <w:lang w:val="fr-CA"/>
        </w:rPr>
        <w:lastRenderedPageBreak/>
        <w:t>conversions additionnelles qui pourraient être intégrées dans le cadre de ce plan et les mesures politiques et réglementaires qui pourraient être intégrées dans le cadre de ce plan qui pourraient aider à faciliter l’essor sur le marché des technologies convenues dans le cadre du PGEH. Une soumission conjointe de la phase I du plan de mise en œuvre de l’Amendement de Kigali relatif aux HFC du pays et de la demande pour les 1 739 115 $ US restants, plus les coûts d’appui d’agence pour l’ONUDI, permettra au Comité exécutif d’avoir une compréhension globale de ces sujets. Étant donné le solde restant à l’ONUDI, le Secrétariat estime que retarder l’examen du financement restant dans le cadre de la quatrième tranche à la 95</w:t>
      </w:r>
      <w:r w:rsidRPr="0053788A">
        <w:rPr>
          <w:vertAlign w:val="superscript"/>
          <w:lang w:val="fr-CA"/>
        </w:rPr>
        <w:t>e</w:t>
      </w:r>
      <w:r w:rsidRPr="0053788A">
        <w:rPr>
          <w:lang w:val="fr-CA"/>
        </w:rPr>
        <w:t xml:space="preserve"> ou à la 96</w:t>
      </w:r>
      <w:r w:rsidRPr="0053788A">
        <w:rPr>
          <w:vertAlign w:val="superscript"/>
          <w:lang w:val="fr-CA"/>
        </w:rPr>
        <w:t>e</w:t>
      </w:r>
      <w:r w:rsidRPr="0053788A">
        <w:rPr>
          <w:lang w:val="fr-CA"/>
        </w:rPr>
        <w:t> réunion ne devrait pas retarder outre mesure l’achèvement de la conversion dans le secteur de la fabrication d’appareils de climatisation résidentielle. À l’inverse, le Secrétariat estime que l’approbation du financement demandé contribuera à permettre aux entreprises de fabrication d’appareils de climatisation résidentielle ayant signé des contrats de surcoûts d’exploitation de fabriquer exclusivement des équipements de climatisation résidentielle au HFC-32 pour le marché local d’ici le 1</w:t>
      </w:r>
      <w:r w:rsidRPr="0053788A">
        <w:rPr>
          <w:vertAlign w:val="superscript"/>
          <w:lang w:val="fr-CA"/>
        </w:rPr>
        <w:t>er</w:t>
      </w:r>
      <w:r w:rsidRPr="0053788A">
        <w:rPr>
          <w:lang w:val="fr-CA"/>
        </w:rPr>
        <w:t> janvier 2025 ou le 31 décembre 2026. Ce calendrier, qui est plus rapide que celui indiqué au tableau 3 du document </w:t>
      </w:r>
      <w:bookmarkStart w:id="2" w:name="_Hlk166755265"/>
      <w:r w:rsidRPr="0053788A">
        <w:rPr>
          <w:lang w:val="fr-CA"/>
        </w:rPr>
        <w:t>UNEP/OzL.Pro/ExCom/88/4</w:t>
      </w:r>
      <w:bookmarkEnd w:id="2"/>
      <w:r w:rsidR="00061946">
        <w:rPr>
          <w:lang w:val="fr-CA"/>
        </w:rPr>
        <w:t>7</w:t>
      </w:r>
      <w:r w:rsidRPr="0053788A">
        <w:rPr>
          <w:lang w:val="fr-CA"/>
        </w:rPr>
        <w:t>, contribuera à renforcer la confiance dans la technologie et devrait faciliter des conversions ultérieures.</w:t>
      </w:r>
    </w:p>
    <w:p w14:paraId="7E2230CC" w14:textId="77777777" w:rsidR="00D7274D" w:rsidRPr="0053788A" w:rsidRDefault="00D7274D" w:rsidP="00D7274D">
      <w:pPr>
        <w:keepNext/>
        <w:spacing w:before="240" w:after="240"/>
        <w:rPr>
          <w:u w:val="single"/>
          <w:lang w:val="fr-CA"/>
        </w:rPr>
      </w:pPr>
      <w:r w:rsidRPr="0053788A">
        <w:rPr>
          <w:u w:val="single"/>
          <w:lang w:val="fr-CA"/>
        </w:rPr>
        <w:t>Conclusion</w:t>
      </w:r>
    </w:p>
    <w:p w14:paraId="00B6EFBC" w14:textId="259D8910" w:rsidR="00D7274D" w:rsidRPr="0053788A" w:rsidRDefault="00D7274D" w:rsidP="00D7274D">
      <w:pPr>
        <w:pStyle w:val="Heading1"/>
        <w:rPr>
          <w:lang w:val="fr-CA"/>
        </w:rPr>
      </w:pPr>
      <w:r w:rsidRPr="0053788A">
        <w:rPr>
          <w:lang w:val="fr-CA"/>
        </w:rPr>
        <w:t xml:space="preserve">Le système d’octroi de licences et de quotas d’importation du pays est opérationnel, et la consommation vérifiée pour 2021, 2022 et 2023 est inférieure aux objectifs définis dans l’Accord du pays avec le Comité exécutif. Les conversions dans les secteurs de la fabrication des mousses de polystyrène extrudé et des mousses de polyuréthane sont achevées et le </w:t>
      </w:r>
      <w:r w:rsidR="00C72C81" w:rsidRPr="0053788A">
        <w:rPr>
          <w:lang w:val="fr-CA"/>
        </w:rPr>
        <w:t>G</w:t>
      </w:r>
      <w:r w:rsidRPr="0053788A">
        <w:rPr>
          <w:lang w:val="fr-CA"/>
        </w:rPr>
        <w:t xml:space="preserve">ouvernement a mis en œuvre un certain nombre d’interdictions afin de soutenir l’élimination des HCFC. Le niveau de décaissement de la troisième tranche </w:t>
      </w:r>
      <w:r w:rsidR="00C72C81" w:rsidRPr="0053788A">
        <w:rPr>
          <w:lang w:val="fr-CA"/>
        </w:rPr>
        <w:t>s’élève à</w:t>
      </w:r>
      <w:r w:rsidRPr="0053788A">
        <w:rPr>
          <w:lang w:val="fr-CA"/>
        </w:rPr>
        <w:t xml:space="preserve"> 27 pour cent, et </w:t>
      </w:r>
      <w:r w:rsidR="00C72C81" w:rsidRPr="0053788A">
        <w:rPr>
          <w:lang w:val="fr-CA"/>
        </w:rPr>
        <w:t>à</w:t>
      </w:r>
      <w:r w:rsidRPr="0053788A">
        <w:rPr>
          <w:lang w:val="fr-CA"/>
        </w:rPr>
        <w:t xml:space="preserve"> 62 pour cent du financement approuvé à ce jour. Bien qu’une assistance technique </w:t>
      </w:r>
      <w:r w:rsidR="00C72C81" w:rsidRPr="0053788A">
        <w:rPr>
          <w:lang w:val="fr-CA"/>
        </w:rPr>
        <w:t>ait</w:t>
      </w:r>
      <w:r w:rsidRPr="0053788A">
        <w:rPr>
          <w:lang w:val="fr-CA"/>
        </w:rPr>
        <w:t xml:space="preserve"> été mise en œuvre afin d’assister les fabricants d’appareils de climatisation commerciale du pays à fabriquer des équipements basés sur une nouvelle technologie hybride </w:t>
      </w:r>
      <w:r w:rsidR="00C72C81" w:rsidRPr="0053788A">
        <w:rPr>
          <w:lang w:val="fr-CA"/>
        </w:rPr>
        <w:t xml:space="preserve">détente directe-évaporation indirecte </w:t>
      </w:r>
      <w:r w:rsidRPr="0053788A">
        <w:rPr>
          <w:lang w:val="fr-CA"/>
        </w:rPr>
        <w:t xml:space="preserve">(IEC-H), les entreprises ne fabriquent pas encore de tels équipements avec du HFC-32 ou des substances de remplacement à faible PRP. Des essais supplémentaires, prévus pour l’été 2024 devraient permettre une telle fabrication. De plus, bien que des équipements </w:t>
      </w:r>
      <w:r w:rsidR="00C72C81" w:rsidRPr="0053788A">
        <w:rPr>
          <w:lang w:val="fr-CA"/>
        </w:rPr>
        <w:t>dédiés à la fabrication</w:t>
      </w:r>
      <w:r w:rsidRPr="0053788A">
        <w:rPr>
          <w:lang w:val="fr-CA"/>
        </w:rPr>
        <w:t xml:space="preserve"> d</w:t>
      </w:r>
      <w:r w:rsidR="00C72C81" w:rsidRPr="0053788A">
        <w:rPr>
          <w:lang w:val="fr-CA"/>
        </w:rPr>
        <w:t>’u</w:t>
      </w:r>
      <w:r w:rsidRPr="0053788A">
        <w:rPr>
          <w:lang w:val="fr-CA"/>
        </w:rPr>
        <w:t xml:space="preserve">nités de climatisation résidentielle utilisant du HFC-32 </w:t>
      </w:r>
      <w:r w:rsidR="00C72C81" w:rsidRPr="0053788A">
        <w:rPr>
          <w:lang w:val="fr-CA"/>
        </w:rPr>
        <w:t>aient</w:t>
      </w:r>
      <w:r w:rsidRPr="0053788A">
        <w:rPr>
          <w:lang w:val="fr-CA"/>
        </w:rPr>
        <w:t xml:space="preserve"> été installé</w:t>
      </w:r>
      <w:r w:rsidR="00C72C81" w:rsidRPr="0053788A">
        <w:rPr>
          <w:lang w:val="fr-CA"/>
        </w:rPr>
        <w:t>s</w:t>
      </w:r>
      <w:r w:rsidRPr="0053788A">
        <w:rPr>
          <w:lang w:val="fr-CA"/>
        </w:rPr>
        <w:t xml:space="preserve"> dans quatre des cinq entreprises participant au PGEH, la fabrication pour le marché local dans ces entreprises reste presque exclusivement basée sur le R-410A et des entreprises supplémentaires fabricants des unités de climatisation résidentielle utilisant du R-410A pour le marché local ont été identifiées. Le Secrétariat estime que la ratification de l’amendement de Kigali par le pays et la décision du </w:t>
      </w:r>
      <w:r w:rsidR="00664026" w:rsidRPr="0053788A">
        <w:rPr>
          <w:lang w:val="fr-CA"/>
        </w:rPr>
        <w:t>G</w:t>
      </w:r>
      <w:r w:rsidRPr="0053788A">
        <w:rPr>
          <w:lang w:val="fr-CA"/>
        </w:rPr>
        <w:t>ouvernement d’accorder les surcoûts d’exploitation uniquement aux entreprises fabriquant exclusivement des unités de climatisation résidentielle à base de HFC-32 pour le marché local d’ici le 31 décembre 2026 (ou plu</w:t>
      </w:r>
      <w:r w:rsidR="00664026" w:rsidRPr="0053788A">
        <w:rPr>
          <w:lang w:val="fr-CA"/>
        </w:rPr>
        <w:t xml:space="preserve">s </w:t>
      </w:r>
      <w:r w:rsidRPr="0053788A">
        <w:rPr>
          <w:lang w:val="fr-CA"/>
        </w:rPr>
        <w:t>tôt) constituent des signaux importants pour l’industrie et le marché et devrai</w:t>
      </w:r>
      <w:r w:rsidR="00664026" w:rsidRPr="0053788A">
        <w:rPr>
          <w:lang w:val="fr-CA"/>
        </w:rPr>
        <w:t>en</w:t>
      </w:r>
      <w:r w:rsidRPr="0053788A">
        <w:rPr>
          <w:lang w:val="fr-CA"/>
        </w:rPr>
        <w:t xml:space="preserve">t contribuer à permettre leur conversion au HFC-32. Étant donné la réduction substantielle des objectifs 2025, des efforts continus et constants de la part du </w:t>
      </w:r>
      <w:r w:rsidR="00664026" w:rsidRPr="0053788A">
        <w:rPr>
          <w:lang w:val="fr-CA"/>
        </w:rPr>
        <w:t>G</w:t>
      </w:r>
      <w:r w:rsidRPr="0053788A">
        <w:rPr>
          <w:lang w:val="fr-CA"/>
        </w:rPr>
        <w:t>ouvernement avec le soutien de l’ONUDI et du PNUE seront nécessaires pour s’assurer que le pays continu</w:t>
      </w:r>
      <w:r w:rsidR="00746FD9" w:rsidRPr="0053788A">
        <w:rPr>
          <w:lang w:val="fr-CA"/>
        </w:rPr>
        <w:t>e</w:t>
      </w:r>
      <w:r w:rsidRPr="0053788A">
        <w:rPr>
          <w:lang w:val="fr-CA"/>
        </w:rPr>
        <w:t xml:space="preserve"> à respecter les objectifs spécifiés dans son </w:t>
      </w:r>
      <w:r w:rsidR="00746FD9" w:rsidRPr="0053788A">
        <w:rPr>
          <w:lang w:val="fr-CA"/>
        </w:rPr>
        <w:t>A</w:t>
      </w:r>
      <w:r w:rsidRPr="0053788A">
        <w:rPr>
          <w:lang w:val="fr-CA"/>
        </w:rPr>
        <w:t xml:space="preserve">ccord avec le Comité exécutif. </w:t>
      </w:r>
    </w:p>
    <w:p w14:paraId="0517A8E3" w14:textId="77777777" w:rsidR="00D7274D" w:rsidRPr="0053788A" w:rsidRDefault="00D7274D" w:rsidP="00D7274D">
      <w:pPr>
        <w:spacing w:before="360" w:after="240"/>
        <w:rPr>
          <w:b/>
          <w:lang w:val="fr-CA"/>
        </w:rPr>
      </w:pPr>
      <w:r w:rsidRPr="0053788A">
        <w:rPr>
          <w:b/>
          <w:bCs/>
          <w:lang w:val="fr-CA"/>
        </w:rPr>
        <w:t>RECOMMANDATION</w:t>
      </w:r>
    </w:p>
    <w:p w14:paraId="77B6B8AC" w14:textId="77777777" w:rsidR="00D7274D" w:rsidRPr="0053788A" w:rsidRDefault="00D7274D" w:rsidP="00D7274D">
      <w:pPr>
        <w:pStyle w:val="Heading1"/>
        <w:keepNext/>
        <w:keepLines/>
        <w:rPr>
          <w:lang w:val="fr-CA"/>
        </w:rPr>
      </w:pPr>
      <w:r w:rsidRPr="0053788A">
        <w:rPr>
          <w:lang w:val="fr-CA"/>
        </w:rPr>
        <w:t>Le Comité exécutif pourrait souhaiter envisager :</w:t>
      </w:r>
    </w:p>
    <w:p w14:paraId="37D78A44" w14:textId="77777777" w:rsidR="00D7274D" w:rsidRPr="0053788A" w:rsidRDefault="00D7274D" w:rsidP="00D7274D">
      <w:pPr>
        <w:pStyle w:val="Heading2"/>
        <w:numPr>
          <w:ilvl w:val="1"/>
          <w:numId w:val="1"/>
        </w:numPr>
        <w:rPr>
          <w:lang w:val="fr-CA"/>
        </w:rPr>
      </w:pPr>
      <w:r w:rsidRPr="0053788A">
        <w:rPr>
          <w:lang w:val="fr-CA"/>
        </w:rPr>
        <w:t>Prendre note du rapport périodique sur la mise en œuvre de la troisième tranche de la phase II du plan de gestion de l’élimination des HCFC (PGEH) pour l’Égypte ;</w:t>
      </w:r>
    </w:p>
    <w:p w14:paraId="62E01CF5" w14:textId="77777777" w:rsidR="00D7274D" w:rsidRPr="0053788A" w:rsidRDefault="00D7274D" w:rsidP="00D7274D">
      <w:pPr>
        <w:pStyle w:val="Heading2"/>
        <w:numPr>
          <w:ilvl w:val="1"/>
          <w:numId w:val="1"/>
        </w:numPr>
        <w:rPr>
          <w:lang w:val="fr-CA"/>
        </w:rPr>
      </w:pPr>
      <w:r w:rsidRPr="0053788A">
        <w:rPr>
          <w:lang w:val="fr-CA"/>
        </w:rPr>
        <w:t>D’approuver la prorogation au 31 octobre 2024, de la date d’achèvement de la phase II du PGEH de l’Égypte (deuxième tranche) (EGY/PHA/84/INV/142) afin de permettre l’achèvement des activités en cours restantes ; et</w:t>
      </w:r>
    </w:p>
    <w:p w14:paraId="4AC3BD11" w14:textId="7F6D1918" w:rsidR="00D7274D" w:rsidRPr="0053788A" w:rsidRDefault="00D7274D" w:rsidP="00D7274D">
      <w:pPr>
        <w:pStyle w:val="Heading2"/>
        <w:numPr>
          <w:ilvl w:val="1"/>
          <w:numId w:val="1"/>
        </w:numPr>
        <w:rPr>
          <w:lang w:val="fr-CA"/>
        </w:rPr>
      </w:pPr>
      <w:r w:rsidRPr="0053788A">
        <w:rPr>
          <w:lang w:val="fr-CA"/>
        </w:rPr>
        <w:t xml:space="preserve">D’approuver, pour la quatrième tranche de la phase II du PGEH de l’Égypte, un montant </w:t>
      </w:r>
      <w:r w:rsidRPr="0053788A">
        <w:rPr>
          <w:lang w:val="fr-CA"/>
        </w:rPr>
        <w:lastRenderedPageBreak/>
        <w:t>de 2 662 825 $ US, comprenant 2 300 298 $ US, plus les coûts d’appui d’agence à hauteur de 161 021 $ US pour l’ONUDI</w:t>
      </w:r>
      <w:r w:rsidR="007611C3" w:rsidRPr="0053788A">
        <w:rPr>
          <w:lang w:val="fr-CA"/>
        </w:rPr>
        <w:t>,</w:t>
      </w:r>
      <w:r w:rsidRPr="0053788A">
        <w:rPr>
          <w:lang w:val="fr-CA"/>
        </w:rPr>
        <w:t xml:space="preserve"> et 180 000 $ US</w:t>
      </w:r>
      <w:r w:rsidR="007611C3" w:rsidRPr="0053788A">
        <w:rPr>
          <w:lang w:val="fr-CA"/>
        </w:rPr>
        <w:t>,</w:t>
      </w:r>
      <w:r w:rsidRPr="0053788A">
        <w:rPr>
          <w:lang w:val="fr-CA"/>
        </w:rPr>
        <w:t xml:space="preserve"> plus les coûts d’appui d’agence à hauteur de 21 506 $ US pour le PNUE</w:t>
      </w:r>
      <w:bookmarkStart w:id="3" w:name="_Hlk126861459"/>
      <w:r w:rsidR="007611C3" w:rsidRPr="0053788A">
        <w:rPr>
          <w:lang w:val="fr-CA"/>
        </w:rPr>
        <w:t>,</w:t>
      </w:r>
      <w:r w:rsidRPr="0053788A">
        <w:rPr>
          <w:lang w:val="fr-CA"/>
        </w:rPr>
        <w:t xml:space="preserve"> et le plan correspondant de mise en œuvre de la tranche pour 2024-2026, étant entendu que l’ONUDI, au nom du Gouvernement, soumettra la demande de financement restant pour la quatrième tranche d’un montant de 1 739 115 $ US</w:t>
      </w:r>
      <w:r w:rsidR="007611C3" w:rsidRPr="0053788A">
        <w:rPr>
          <w:lang w:val="fr-CA"/>
        </w:rPr>
        <w:t>,</w:t>
      </w:r>
      <w:r w:rsidRPr="0053788A">
        <w:rPr>
          <w:lang w:val="fr-CA"/>
        </w:rPr>
        <w:t xml:space="preserve"> plus les coûts d’appui d’agence à hauteur de 121 738 $ US pour l’ONUDI</w:t>
      </w:r>
      <w:r w:rsidR="007611C3" w:rsidRPr="0053788A">
        <w:rPr>
          <w:lang w:val="fr-CA"/>
        </w:rPr>
        <w:t>,</w:t>
      </w:r>
      <w:r w:rsidRPr="0053788A">
        <w:rPr>
          <w:lang w:val="fr-CA"/>
        </w:rPr>
        <w:t xml:space="preserve"> lors de la même réunion que la soumission de la phase I du plan de mise en œuvre de l’Amendement de Kigali relatif aux HFC du pays ou lors de la 96</w:t>
      </w:r>
      <w:r w:rsidRPr="0053788A">
        <w:rPr>
          <w:vertAlign w:val="superscript"/>
          <w:lang w:val="fr-CA"/>
        </w:rPr>
        <w:t>e</w:t>
      </w:r>
      <w:r w:rsidRPr="0053788A">
        <w:rPr>
          <w:lang w:val="fr-CA"/>
        </w:rPr>
        <w:t> réunion du Comité exécutif, à l</w:t>
      </w:r>
      <w:r w:rsidR="007611C3" w:rsidRPr="0053788A">
        <w:rPr>
          <w:lang w:val="fr-CA"/>
        </w:rPr>
        <w:t>a première occurrence</w:t>
      </w:r>
      <w:r w:rsidRPr="0053788A">
        <w:rPr>
          <w:lang w:val="fr-CA"/>
        </w:rPr>
        <w:t>.</w:t>
      </w:r>
      <w:bookmarkEnd w:id="3"/>
    </w:p>
    <w:p w14:paraId="52391BC0" w14:textId="77777777" w:rsidR="00D7274D" w:rsidRPr="0053788A" w:rsidRDefault="00D7274D" w:rsidP="00D7274D">
      <w:pPr>
        <w:rPr>
          <w:lang w:val="fr-CA"/>
        </w:rPr>
      </w:pPr>
    </w:p>
    <w:p w14:paraId="73EA8823" w14:textId="77777777" w:rsidR="00D7274D" w:rsidRPr="0053788A" w:rsidRDefault="00D7274D" w:rsidP="00D7274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274D" w:rsidRPr="00061946" w14:paraId="394A5108" w14:textId="77777777" w:rsidTr="00A819BA">
        <w:tc>
          <w:tcPr>
            <w:tcW w:w="1871" w:type="dxa"/>
          </w:tcPr>
          <w:p w14:paraId="07759C6E" w14:textId="77777777" w:rsidR="00D7274D" w:rsidRPr="0053788A" w:rsidRDefault="00D7274D" w:rsidP="00A819BA">
            <w:pPr>
              <w:rPr>
                <w:lang w:val="fr-CA"/>
              </w:rPr>
            </w:pPr>
          </w:p>
        </w:tc>
        <w:tc>
          <w:tcPr>
            <w:tcW w:w="1872" w:type="dxa"/>
          </w:tcPr>
          <w:p w14:paraId="45FEE939" w14:textId="77777777" w:rsidR="00D7274D" w:rsidRPr="0053788A" w:rsidRDefault="00D7274D" w:rsidP="00A819BA">
            <w:pPr>
              <w:rPr>
                <w:lang w:val="fr-CA"/>
              </w:rPr>
            </w:pPr>
          </w:p>
        </w:tc>
        <w:tc>
          <w:tcPr>
            <w:tcW w:w="1872" w:type="dxa"/>
            <w:tcBorders>
              <w:bottom w:val="single" w:sz="4" w:space="0" w:color="auto"/>
            </w:tcBorders>
          </w:tcPr>
          <w:p w14:paraId="5F461190" w14:textId="77777777" w:rsidR="00D7274D" w:rsidRPr="0053788A" w:rsidRDefault="00D7274D" w:rsidP="00A819BA">
            <w:pPr>
              <w:rPr>
                <w:lang w:val="fr-CA"/>
              </w:rPr>
            </w:pPr>
          </w:p>
        </w:tc>
        <w:tc>
          <w:tcPr>
            <w:tcW w:w="1872" w:type="dxa"/>
          </w:tcPr>
          <w:p w14:paraId="1E1CA3B2" w14:textId="77777777" w:rsidR="00D7274D" w:rsidRPr="0053788A" w:rsidRDefault="00D7274D" w:rsidP="00A819BA">
            <w:pPr>
              <w:rPr>
                <w:lang w:val="fr-CA"/>
              </w:rPr>
            </w:pPr>
          </w:p>
        </w:tc>
        <w:tc>
          <w:tcPr>
            <w:tcW w:w="1873" w:type="dxa"/>
          </w:tcPr>
          <w:p w14:paraId="4BC0AA19" w14:textId="77777777" w:rsidR="00D7274D" w:rsidRPr="0053788A" w:rsidRDefault="00D7274D" w:rsidP="00A819BA">
            <w:pPr>
              <w:rPr>
                <w:lang w:val="fr-CA"/>
              </w:rPr>
            </w:pPr>
          </w:p>
        </w:tc>
      </w:tr>
    </w:tbl>
    <w:p w14:paraId="73137279" w14:textId="77777777" w:rsidR="00D7274D" w:rsidRPr="0053788A" w:rsidRDefault="00D7274D" w:rsidP="00D7274D">
      <w:pPr>
        <w:jc w:val="left"/>
        <w:rPr>
          <w:lang w:val="fr-CA"/>
        </w:rPr>
      </w:pPr>
    </w:p>
    <w:p w14:paraId="58652631" w14:textId="0F35F60B" w:rsidR="00441083" w:rsidRPr="0053788A" w:rsidRDefault="00441083" w:rsidP="0053788A">
      <w:pPr>
        <w:rPr>
          <w:b/>
          <w:lang w:val="fr-CA"/>
        </w:rPr>
      </w:pPr>
    </w:p>
    <w:p w14:paraId="3B76FDFE" w14:textId="77777777" w:rsidR="00441083" w:rsidRPr="0053788A" w:rsidRDefault="00441083">
      <w:pPr>
        <w:rPr>
          <w:lang w:val="fr-CA"/>
        </w:rPr>
      </w:pPr>
    </w:p>
    <w:p w14:paraId="5EFACB18" w14:textId="77777777" w:rsidR="00441083" w:rsidRPr="0053788A" w:rsidRDefault="00441083">
      <w:pPr>
        <w:rPr>
          <w:lang w:val="fr-CA"/>
        </w:rPr>
      </w:pPr>
    </w:p>
    <w:p w14:paraId="564E3F0B" w14:textId="77777777" w:rsidR="00441083" w:rsidRPr="0053788A" w:rsidRDefault="00441083">
      <w:pPr>
        <w:rPr>
          <w:lang w:val="fr-CA"/>
        </w:rPr>
      </w:pPr>
    </w:p>
    <w:p w14:paraId="12D57558" w14:textId="77777777" w:rsidR="00441083" w:rsidRPr="0053788A" w:rsidRDefault="00441083">
      <w:pPr>
        <w:rPr>
          <w:lang w:val="fr-CA"/>
        </w:rPr>
      </w:pPr>
    </w:p>
    <w:p w14:paraId="22037D79" w14:textId="77777777" w:rsidR="00441083" w:rsidRPr="0053788A" w:rsidRDefault="00441083">
      <w:pPr>
        <w:rPr>
          <w:lang w:val="fr-CA"/>
        </w:rPr>
      </w:pPr>
    </w:p>
    <w:p w14:paraId="7AF14FE3" w14:textId="77777777" w:rsidR="00441083" w:rsidRPr="0053788A" w:rsidRDefault="00441083">
      <w:pPr>
        <w:rPr>
          <w:lang w:val="fr-CA"/>
        </w:rPr>
      </w:pPr>
    </w:p>
    <w:p w14:paraId="1692BBDE" w14:textId="77777777" w:rsidR="00441083" w:rsidRPr="0053788A" w:rsidRDefault="00441083">
      <w:pPr>
        <w:rPr>
          <w:lang w:val="fr-CA"/>
        </w:rPr>
      </w:pPr>
    </w:p>
    <w:p w14:paraId="163DE5A1" w14:textId="77777777" w:rsidR="00441083" w:rsidRPr="0053788A" w:rsidRDefault="00441083">
      <w:pPr>
        <w:rPr>
          <w:lang w:val="fr-CA"/>
        </w:rPr>
      </w:pPr>
    </w:p>
    <w:p w14:paraId="5F9F0AE2" w14:textId="77777777" w:rsidR="00441083" w:rsidRPr="0053788A" w:rsidRDefault="00441083">
      <w:pPr>
        <w:rPr>
          <w:lang w:val="fr-CA"/>
        </w:rPr>
      </w:pPr>
    </w:p>
    <w:p w14:paraId="73715F2F" w14:textId="77777777" w:rsidR="00441083" w:rsidRPr="0053788A" w:rsidRDefault="00441083">
      <w:pPr>
        <w:rPr>
          <w:lang w:val="fr-CA"/>
        </w:rPr>
      </w:pPr>
    </w:p>
    <w:p w14:paraId="5F5D7B2B" w14:textId="77777777" w:rsidR="00441083" w:rsidRPr="0053788A" w:rsidRDefault="00441083">
      <w:pPr>
        <w:rPr>
          <w:lang w:val="fr-CA"/>
        </w:rPr>
      </w:pPr>
    </w:p>
    <w:p w14:paraId="204B0C72" w14:textId="77777777" w:rsidR="00441083" w:rsidRPr="0053788A" w:rsidRDefault="00441083">
      <w:pPr>
        <w:rPr>
          <w:lang w:val="fr-CA"/>
        </w:rPr>
      </w:pPr>
    </w:p>
    <w:p w14:paraId="7A29337F" w14:textId="77777777" w:rsidR="00441083" w:rsidRPr="0053788A" w:rsidRDefault="00441083">
      <w:pPr>
        <w:rPr>
          <w:lang w:val="fr-CA"/>
        </w:rPr>
      </w:pPr>
    </w:p>
    <w:p w14:paraId="19A99749" w14:textId="77777777" w:rsidR="00441083" w:rsidRPr="0053788A" w:rsidRDefault="00441083">
      <w:pPr>
        <w:rPr>
          <w:lang w:val="fr-CA"/>
        </w:rPr>
      </w:pPr>
    </w:p>
    <w:p w14:paraId="1A1D80A5" w14:textId="77777777" w:rsidR="00441083" w:rsidRPr="0053788A" w:rsidRDefault="00441083">
      <w:pPr>
        <w:rPr>
          <w:lang w:val="fr-CA"/>
        </w:rPr>
      </w:pPr>
    </w:p>
    <w:p w14:paraId="78DD0B76" w14:textId="77777777" w:rsidR="00441083" w:rsidRPr="0053788A" w:rsidRDefault="00441083">
      <w:pPr>
        <w:rPr>
          <w:lang w:val="fr-CA"/>
        </w:rPr>
      </w:pPr>
    </w:p>
    <w:p w14:paraId="530D9FAF" w14:textId="77777777" w:rsidR="00441083" w:rsidRPr="0053788A" w:rsidRDefault="00441083">
      <w:pPr>
        <w:rPr>
          <w:lang w:val="fr-CA"/>
        </w:rPr>
      </w:pPr>
    </w:p>
    <w:p w14:paraId="4CB3D31E" w14:textId="77777777" w:rsidR="00441083" w:rsidRPr="0053788A" w:rsidRDefault="00441083">
      <w:pPr>
        <w:rPr>
          <w:lang w:val="fr-CA"/>
        </w:rPr>
      </w:pPr>
    </w:p>
    <w:p w14:paraId="29B6F7DF" w14:textId="77777777" w:rsidR="00441083" w:rsidRPr="0053788A" w:rsidRDefault="00441083">
      <w:pPr>
        <w:rPr>
          <w:lang w:val="fr-CA"/>
        </w:rPr>
      </w:pPr>
    </w:p>
    <w:p w14:paraId="6B4FF4E9" w14:textId="77777777" w:rsidR="00441083" w:rsidRPr="0053788A" w:rsidRDefault="00441083">
      <w:pPr>
        <w:rPr>
          <w:lang w:val="fr-CA"/>
        </w:rPr>
      </w:pPr>
    </w:p>
    <w:p w14:paraId="757372BF" w14:textId="77777777" w:rsidR="00441083" w:rsidRPr="0053788A" w:rsidRDefault="00441083">
      <w:pPr>
        <w:rPr>
          <w:lang w:val="fr-CA"/>
        </w:rPr>
      </w:pPr>
    </w:p>
    <w:p w14:paraId="6905FD00" w14:textId="77777777" w:rsidR="00441083" w:rsidRPr="0053788A" w:rsidRDefault="00441083">
      <w:pPr>
        <w:rPr>
          <w:lang w:val="fr-CA"/>
        </w:rPr>
      </w:pPr>
    </w:p>
    <w:p w14:paraId="25C7CD55" w14:textId="77777777" w:rsidR="00441083" w:rsidRPr="0053788A" w:rsidRDefault="00441083">
      <w:pPr>
        <w:rPr>
          <w:lang w:val="fr-CA"/>
        </w:rPr>
      </w:pPr>
    </w:p>
    <w:p w14:paraId="7D1CF1AB" w14:textId="77777777" w:rsidR="00441083" w:rsidRPr="0053788A" w:rsidRDefault="00441083">
      <w:pPr>
        <w:rPr>
          <w:lang w:val="fr-CA"/>
        </w:rPr>
      </w:pPr>
    </w:p>
    <w:p w14:paraId="5A702B60" w14:textId="77777777" w:rsidR="00441083" w:rsidRPr="0053788A" w:rsidRDefault="00441083">
      <w:pPr>
        <w:rPr>
          <w:lang w:val="fr-CA"/>
        </w:rPr>
      </w:pPr>
    </w:p>
    <w:p w14:paraId="1C3CDE44" w14:textId="77777777" w:rsidR="00441083" w:rsidRPr="0053788A" w:rsidRDefault="00441083">
      <w:pPr>
        <w:rPr>
          <w:lang w:val="fr-CA"/>
        </w:rPr>
      </w:pPr>
    </w:p>
    <w:p w14:paraId="662788C1" w14:textId="77777777" w:rsidR="00441083" w:rsidRPr="0053788A" w:rsidRDefault="00441083">
      <w:pPr>
        <w:rPr>
          <w:lang w:val="fr-CA"/>
        </w:rPr>
      </w:pPr>
    </w:p>
    <w:p w14:paraId="15B63AD8" w14:textId="77777777" w:rsidR="00441083" w:rsidRPr="0053788A" w:rsidRDefault="00441083">
      <w:pPr>
        <w:rPr>
          <w:lang w:val="fr-CA"/>
        </w:rPr>
      </w:pPr>
    </w:p>
    <w:p w14:paraId="0AFC2512" w14:textId="77777777" w:rsidR="00441083" w:rsidRPr="0053788A" w:rsidRDefault="00441083">
      <w:pPr>
        <w:rPr>
          <w:lang w:val="fr-CA"/>
        </w:rPr>
      </w:pPr>
    </w:p>
    <w:p w14:paraId="0626EAA6" w14:textId="77777777" w:rsidR="00441083" w:rsidRPr="0053788A" w:rsidRDefault="00441083">
      <w:pPr>
        <w:rPr>
          <w:lang w:val="fr-CA"/>
        </w:rPr>
      </w:pPr>
    </w:p>
    <w:p w14:paraId="1E04A43E" w14:textId="77777777" w:rsidR="00441083" w:rsidRPr="0053788A" w:rsidRDefault="00441083">
      <w:pPr>
        <w:rPr>
          <w:lang w:val="fr-CA"/>
        </w:rPr>
      </w:pPr>
    </w:p>
    <w:p w14:paraId="331DB25F" w14:textId="77777777" w:rsidR="00441083" w:rsidRPr="0053788A" w:rsidRDefault="00441083">
      <w:pPr>
        <w:rPr>
          <w:lang w:val="fr-CA"/>
        </w:rPr>
      </w:pPr>
    </w:p>
    <w:p w14:paraId="1550A3CE" w14:textId="77777777" w:rsidR="00441083" w:rsidRPr="0053788A" w:rsidRDefault="00441083">
      <w:pPr>
        <w:rPr>
          <w:lang w:val="fr-CA"/>
        </w:rPr>
      </w:pPr>
    </w:p>
    <w:p w14:paraId="51A8DFA4" w14:textId="77777777" w:rsidR="00441083" w:rsidRPr="0053788A" w:rsidRDefault="00441083">
      <w:pPr>
        <w:rPr>
          <w:lang w:val="fr-CA"/>
        </w:rPr>
      </w:pPr>
    </w:p>
    <w:p w14:paraId="56986D32" w14:textId="77777777" w:rsidR="00441083" w:rsidRPr="0053788A" w:rsidRDefault="00441083">
      <w:pPr>
        <w:rPr>
          <w:lang w:val="fr-CA"/>
        </w:rPr>
      </w:pPr>
    </w:p>
    <w:p w14:paraId="30A1F01B" w14:textId="77777777" w:rsidR="00441083" w:rsidRPr="0053788A"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061946" w14:paraId="3C005F7E" w14:textId="77777777">
        <w:tc>
          <w:tcPr>
            <w:tcW w:w="1915" w:type="dxa"/>
          </w:tcPr>
          <w:p w14:paraId="4F850696" w14:textId="77777777" w:rsidR="00441083" w:rsidRPr="0053788A" w:rsidRDefault="00441083">
            <w:pPr>
              <w:rPr>
                <w:lang w:val="fr-CA"/>
              </w:rPr>
            </w:pPr>
          </w:p>
        </w:tc>
        <w:tc>
          <w:tcPr>
            <w:tcW w:w="1915" w:type="dxa"/>
          </w:tcPr>
          <w:p w14:paraId="3D5A8CF9" w14:textId="77777777" w:rsidR="00441083" w:rsidRPr="0053788A" w:rsidRDefault="00441083">
            <w:pPr>
              <w:rPr>
                <w:lang w:val="fr-CA"/>
              </w:rPr>
            </w:pPr>
          </w:p>
        </w:tc>
        <w:tc>
          <w:tcPr>
            <w:tcW w:w="1915" w:type="dxa"/>
            <w:tcBorders>
              <w:bottom w:val="single" w:sz="4" w:space="0" w:color="auto"/>
            </w:tcBorders>
          </w:tcPr>
          <w:p w14:paraId="55DEF62F" w14:textId="77777777" w:rsidR="00441083" w:rsidRPr="0053788A" w:rsidRDefault="00441083">
            <w:pPr>
              <w:rPr>
                <w:b/>
                <w:bCs/>
                <w:lang w:val="fr-CA"/>
              </w:rPr>
            </w:pPr>
          </w:p>
        </w:tc>
        <w:tc>
          <w:tcPr>
            <w:tcW w:w="1915" w:type="dxa"/>
          </w:tcPr>
          <w:p w14:paraId="65975F16" w14:textId="77777777" w:rsidR="00441083" w:rsidRPr="0053788A" w:rsidRDefault="00441083">
            <w:pPr>
              <w:rPr>
                <w:lang w:val="fr-CA"/>
              </w:rPr>
            </w:pPr>
          </w:p>
        </w:tc>
        <w:tc>
          <w:tcPr>
            <w:tcW w:w="1916" w:type="dxa"/>
          </w:tcPr>
          <w:p w14:paraId="7B27AC0D" w14:textId="77777777" w:rsidR="00441083" w:rsidRPr="0053788A" w:rsidRDefault="00441083">
            <w:pPr>
              <w:rPr>
                <w:lang w:val="fr-CA"/>
              </w:rPr>
            </w:pPr>
          </w:p>
        </w:tc>
      </w:tr>
    </w:tbl>
    <w:p w14:paraId="755C267C" w14:textId="77777777" w:rsidR="00441083" w:rsidRPr="0053788A" w:rsidRDefault="00441083">
      <w:pPr>
        <w:rPr>
          <w:lang w:val="fr-CA"/>
        </w:rPr>
      </w:pPr>
    </w:p>
    <w:sectPr w:rsidR="00441083" w:rsidRPr="0053788A">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D264F" w14:textId="77777777" w:rsidR="003D66B3" w:rsidRDefault="003D66B3">
      <w:r>
        <w:separator/>
      </w:r>
    </w:p>
  </w:endnote>
  <w:endnote w:type="continuationSeparator" w:id="0">
    <w:p w14:paraId="1E0DC376" w14:textId="77777777" w:rsidR="003D66B3" w:rsidRDefault="003D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1D812" w14:textId="77777777" w:rsidR="00D7274D" w:rsidRPr="0033525D" w:rsidRDefault="00D7274D">
    <w:pPr>
      <w:jc w:val="center"/>
    </w:pPr>
    <w:r>
      <w:rPr>
        <w:lang w:val="fr"/>
      </w:rPr>
      <w:fldChar w:fldCharType="begin"/>
    </w:r>
    <w:r>
      <w:rPr>
        <w:lang w:val="fr"/>
      </w:rPr>
      <w:instrText xml:space="preserve"> PAGE </w:instrText>
    </w:r>
    <w:r>
      <w:rPr>
        <w:lang w:val="fr"/>
      </w:rPr>
      <w:fldChar w:fldCharType="separate"/>
    </w:r>
    <w:r>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6B4EF" w14:textId="77777777" w:rsidR="00D7274D" w:rsidRPr="0033525D" w:rsidRDefault="00D7274D">
    <w:pPr>
      <w:jc w:val="center"/>
    </w:pPr>
    <w:r>
      <w:rPr>
        <w:lang w:val="fr"/>
      </w:rPr>
      <w:fldChar w:fldCharType="begin"/>
    </w:r>
    <w:r>
      <w:rPr>
        <w:lang w:val="fr"/>
      </w:rPr>
      <w:instrText xml:space="preserve"> PAGE </w:instrText>
    </w:r>
    <w:r>
      <w:rPr>
        <w:lang w:val="fr"/>
      </w:rPr>
      <w:fldChar w:fldCharType="separate"/>
    </w:r>
    <w:r>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EFDE1" w14:textId="77777777" w:rsidR="00D7274D" w:rsidRPr="00D7274D" w:rsidRDefault="00D7274D"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5F9E9267" w14:textId="77777777" w:rsidR="00D7274D" w:rsidRPr="00D7274D" w:rsidRDefault="00D7274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FF1D1" w14:textId="77777777" w:rsidR="00D7274D" w:rsidRPr="00152853" w:rsidRDefault="00D7274D" w:rsidP="00152853">
    <w:pPr>
      <w:jc w:val="center"/>
    </w:pPr>
    <w:r>
      <w:rPr>
        <w:lang w:val="fr"/>
      </w:rPr>
      <w:fldChar w:fldCharType="begin"/>
    </w:r>
    <w:r>
      <w:rPr>
        <w:lang w:val="fr"/>
      </w:rPr>
      <w:instrText xml:space="preserve"> PAGE </w:instrText>
    </w:r>
    <w:r>
      <w:rPr>
        <w:lang w:val="fr"/>
      </w:rPr>
      <w:fldChar w:fldCharType="separate"/>
    </w:r>
    <w:r>
      <w:rPr>
        <w:lang w:val="fr"/>
      </w:rPr>
      <w:t>5</w:t>
    </w:r>
    <w:r>
      <w:rPr>
        <w:noProof/>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122A1FE0"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7515A093"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E98C7" w14:textId="77777777" w:rsidR="003D66B3" w:rsidRDefault="003D66B3">
      <w:r>
        <w:separator/>
      </w:r>
    </w:p>
  </w:footnote>
  <w:footnote w:type="continuationSeparator" w:id="0">
    <w:p w14:paraId="1237CE95" w14:textId="77777777" w:rsidR="003D66B3" w:rsidRDefault="003D66B3">
      <w:r>
        <w:continuationSeparator/>
      </w:r>
    </w:p>
  </w:footnote>
  <w:footnote w:id="1">
    <w:p w14:paraId="1C09C11E" w14:textId="77777777" w:rsidR="007F1338" w:rsidRPr="007F1338" w:rsidRDefault="007F1338" w:rsidP="007F1338">
      <w:pPr>
        <w:pStyle w:val="FootnoteText"/>
        <w:spacing w:after="120"/>
        <w:rPr>
          <w:lang w:val="fr-FR"/>
        </w:rPr>
      </w:pPr>
      <w:r>
        <w:rPr>
          <w:rStyle w:val="FootnoteReference"/>
          <w:lang w:val="fr"/>
        </w:rPr>
        <w:footnoteRef/>
      </w:r>
      <w:r>
        <w:rPr>
          <w:lang w:val="fr"/>
        </w:rPr>
        <w:t xml:space="preserve"> UNEP/OzL.Pro/ExCom/94/1</w:t>
      </w:r>
    </w:p>
  </w:footnote>
  <w:footnote w:id="2">
    <w:p w14:paraId="4C1B929A" w14:textId="140629E4" w:rsidR="00D7274D" w:rsidRPr="00D7274D" w:rsidRDefault="00D7274D" w:rsidP="00D7274D">
      <w:pPr>
        <w:pStyle w:val="FootnoteText"/>
        <w:rPr>
          <w:lang w:val="fr-FR"/>
        </w:rPr>
      </w:pPr>
      <w:r>
        <w:rPr>
          <w:rStyle w:val="FootnoteReference"/>
          <w:lang w:val="fr"/>
        </w:rPr>
        <w:footnoteRef/>
      </w:r>
      <w:r>
        <w:rPr>
          <w:lang w:val="fr"/>
        </w:rPr>
        <w:t xml:space="preserve"> Selon la lettre du 2 février 2024 du </w:t>
      </w:r>
      <w:r w:rsidR="001C6568">
        <w:rPr>
          <w:lang w:val="fr"/>
        </w:rPr>
        <w:t>M</w:t>
      </w:r>
      <w:r>
        <w:rPr>
          <w:lang w:val="fr"/>
        </w:rPr>
        <w:t>inistère de l’</w:t>
      </w:r>
      <w:r w:rsidR="001C6568">
        <w:rPr>
          <w:lang w:val="fr"/>
        </w:rPr>
        <w:t>e</w:t>
      </w:r>
      <w:r>
        <w:rPr>
          <w:lang w:val="fr"/>
        </w:rPr>
        <w:t>nvironnement de l’Égypte adressée à l’ONUDI.</w:t>
      </w:r>
    </w:p>
  </w:footnote>
  <w:footnote w:id="3">
    <w:p w14:paraId="58D40785" w14:textId="77777777" w:rsidR="00D7274D" w:rsidRPr="00D7274D" w:rsidRDefault="00D7274D" w:rsidP="00D7274D">
      <w:pPr>
        <w:pStyle w:val="FootnoteText"/>
        <w:rPr>
          <w:lang w:val="fr-FR"/>
        </w:rPr>
      </w:pPr>
      <w:r>
        <w:rPr>
          <w:rStyle w:val="FootnoteReference"/>
          <w:lang w:val="fr"/>
        </w:rPr>
        <w:footnoteRef/>
      </w:r>
      <w:r>
        <w:rPr>
          <w:lang w:val="fr"/>
        </w:rPr>
        <w:t xml:space="preserve"> Paragraphes 31 à 36 du document UNEP/OzL.Pro/ExCom/92/9.</w:t>
      </w:r>
    </w:p>
  </w:footnote>
  <w:footnote w:id="4">
    <w:p w14:paraId="59315088" w14:textId="062DDCED" w:rsidR="00D7274D" w:rsidRPr="00D7274D" w:rsidRDefault="00D7274D" w:rsidP="00D7274D">
      <w:pPr>
        <w:pStyle w:val="FootnoteText"/>
        <w:rPr>
          <w:lang w:val="fr-FR"/>
        </w:rPr>
      </w:pPr>
      <w:r>
        <w:rPr>
          <w:rStyle w:val="FootnoteReference"/>
          <w:lang w:val="fr"/>
        </w:rPr>
        <w:footnoteRef/>
      </w:r>
      <w:r>
        <w:rPr>
          <w:lang w:val="fr"/>
        </w:rPr>
        <w:t xml:space="preserve"> La participation de ces entreprises supplémentaires ne coûterait rien de plus au Fonds multilatéral, et aucun financement ne serait directement octroyé aux entreprises au titre de cette activité d’assistance technique ; leur participation facilitera l’adoption de la technologie à faible PRP sur le marché, contribuant ainsi à la </w:t>
      </w:r>
      <w:r w:rsidR="00A23070">
        <w:rPr>
          <w:lang w:val="fr"/>
        </w:rPr>
        <w:t>pérennité</w:t>
      </w:r>
      <w:r>
        <w:rPr>
          <w:lang w:val="fr"/>
        </w:rPr>
        <w:t xml:space="preserve"> de l’activité. </w:t>
      </w:r>
    </w:p>
  </w:footnote>
  <w:footnote w:id="5">
    <w:p w14:paraId="53EB5BBB" w14:textId="14DB1E5B" w:rsidR="00D7274D" w:rsidRPr="00D7274D" w:rsidRDefault="00D7274D" w:rsidP="00D7274D">
      <w:pPr>
        <w:pStyle w:val="FootnoteText"/>
        <w:rPr>
          <w:lang w:val="fr-FR"/>
        </w:rPr>
      </w:pPr>
      <w:r>
        <w:rPr>
          <w:rStyle w:val="FootnoteReference"/>
          <w:lang w:val="fr"/>
        </w:rPr>
        <w:footnoteRef/>
      </w:r>
      <w:r>
        <w:rPr>
          <w:lang w:val="fr"/>
        </w:rPr>
        <w:t xml:space="preserve"> Comprenant des unités de récupération, des jeux de pinces Lokring, des appareils </w:t>
      </w:r>
      <w:r w:rsidR="00073307">
        <w:rPr>
          <w:lang w:val="fr"/>
        </w:rPr>
        <w:t>pédagogiques</w:t>
      </w:r>
      <w:r>
        <w:rPr>
          <w:lang w:val="fr"/>
        </w:rPr>
        <w:t xml:space="preserve"> avec différents frigorigènes, des outils d’entretien et des consommables</w:t>
      </w:r>
      <w:r w:rsidR="00073307">
        <w:rPr>
          <w:lang w:val="fr"/>
        </w:rPr>
        <w:t>.</w:t>
      </w:r>
    </w:p>
  </w:footnote>
  <w:footnote w:id="6">
    <w:p w14:paraId="072AE51C" w14:textId="063031BF" w:rsidR="00D7274D" w:rsidRPr="00D7274D" w:rsidRDefault="00D7274D" w:rsidP="00D7274D">
      <w:pPr>
        <w:pStyle w:val="FootnoteText"/>
        <w:rPr>
          <w:lang w:val="fr-FR"/>
        </w:rPr>
      </w:pPr>
      <w:r>
        <w:rPr>
          <w:rStyle w:val="FootnoteReference"/>
          <w:lang w:val="fr"/>
        </w:rPr>
        <w:footnoteRef/>
      </w:r>
      <w:r>
        <w:rPr>
          <w:lang w:val="fr"/>
        </w:rPr>
        <w:t xml:space="preserve"> Comme souligné par le Ministère de la coopération internationale, les nouvelles villes du pays seront établies dans le cadre du programme de villes intelligentes, qui seront alimentées par des énergies renouvelables et des technologies intelligentes, des infrastructures durables et écologiques et connectées à des réseaux de transport multimodaux (https://sponsored.bloomberg.com/article/ministry-of-international-cooperation/egypts-new-cities ; </w:t>
      </w:r>
      <w:r w:rsidR="00A70E4C">
        <w:rPr>
          <w:lang w:val="fr"/>
        </w:rPr>
        <w:t>consulté le</w:t>
      </w:r>
      <w:r>
        <w:rPr>
          <w:lang w:val="fr"/>
        </w:rPr>
        <w:t xml:space="preserve"> 10 </w:t>
      </w:r>
      <w:r w:rsidR="00A70E4C">
        <w:rPr>
          <w:lang w:val="fr"/>
        </w:rPr>
        <w:t>av</w:t>
      </w:r>
      <w:r>
        <w:rPr>
          <w:lang w:val="fr"/>
        </w:rPr>
        <w:t>ril 2024).</w:t>
      </w:r>
    </w:p>
  </w:footnote>
  <w:footnote w:id="7">
    <w:p w14:paraId="13A4244A" w14:textId="77777777" w:rsidR="00D7274D" w:rsidRPr="00D7274D" w:rsidRDefault="00D7274D" w:rsidP="00D7274D">
      <w:pPr>
        <w:pStyle w:val="FootnoteText"/>
        <w:rPr>
          <w:lang w:val="fr-FR"/>
        </w:rPr>
      </w:pPr>
      <w:r>
        <w:rPr>
          <w:rStyle w:val="FootnoteReference"/>
          <w:lang w:val="fr"/>
        </w:rPr>
        <w:footnoteRef/>
      </w:r>
      <w:r>
        <w:rPr>
          <w:lang w:val="fr"/>
        </w:rPr>
        <w:t xml:space="preserve"> Paragraphe 50(b) du document UNEP/OzL.Pro/ExCom/79/32.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0D871" w14:textId="77777777" w:rsidR="00D7274D" w:rsidRPr="0033525D" w:rsidRDefault="00D7274D" w:rsidP="0053788A">
    <w:pPr>
      <w:jc w:val="left"/>
    </w:pPr>
    <w:r>
      <w:rPr>
        <w:lang w:val="fr"/>
      </w:rPr>
      <w:fldChar w:fldCharType="begin"/>
    </w:r>
    <w:r>
      <w:rPr>
        <w:lang w:val="fr"/>
      </w:rPr>
      <w:instrText xml:space="preserve"> DOCPROPERTY "Document number"  \* MERGEFORMAT </w:instrText>
    </w:r>
    <w:r>
      <w:rPr>
        <w:lang w:val="fr"/>
      </w:rPr>
      <w:fldChar w:fldCharType="separate"/>
    </w:r>
    <w:r>
      <w:rPr>
        <w:lang w:val="fr"/>
      </w:rPr>
      <w:t>UNEP/OzL.Pro/ExCom/94/33</w:t>
    </w:r>
    <w:r>
      <w:rPr>
        <w:lang w:val="fr"/>
      </w:rPr>
      <w:fldChar w:fldCharType="end"/>
    </w:r>
  </w:p>
  <w:p w14:paraId="704C2B4F" w14:textId="77777777" w:rsidR="00D7274D" w:rsidRPr="0033525D" w:rsidRDefault="00D7274D" w:rsidP="002E15F4">
    <w:pPr>
      <w:jc w:val="right"/>
    </w:pPr>
  </w:p>
  <w:p w14:paraId="352661BF" w14:textId="77777777" w:rsidR="00D7274D" w:rsidRPr="0033525D" w:rsidRDefault="00D7274D" w:rsidP="002E15F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42567" w14:textId="77777777" w:rsidR="00D7274D" w:rsidRPr="0033525D" w:rsidRDefault="00D7274D">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UNEP/OzL.Pro/ExCom/94/33</w:t>
    </w:r>
    <w:r>
      <w:rPr>
        <w:lang w:val="fr"/>
      </w:rPr>
      <w:fldChar w:fldCharType="end"/>
    </w:r>
  </w:p>
  <w:p w14:paraId="52CB8E59" w14:textId="77777777" w:rsidR="00D7274D" w:rsidRPr="0033525D" w:rsidRDefault="00D7274D" w:rsidP="008A0CA7">
    <w:pPr>
      <w:jc w:val="right"/>
    </w:pPr>
  </w:p>
  <w:p w14:paraId="6620D36E" w14:textId="77777777" w:rsidR="00D7274D" w:rsidRPr="0033525D" w:rsidRDefault="00D7274D"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5984F" w14:textId="77777777" w:rsidR="00D7274D" w:rsidRPr="0033525D" w:rsidRDefault="00D7274D" w:rsidP="00C52486">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UNEP/OzL.Pro/ExCom/94/33</w:t>
    </w:r>
    <w:r>
      <w:rPr>
        <w:lang w:val="fr"/>
      </w:rPr>
      <w:fldChar w:fldCharType="end"/>
    </w:r>
  </w:p>
  <w:p w14:paraId="14D0E0F9" w14:textId="77777777" w:rsidR="00D7274D" w:rsidRPr="0033525D" w:rsidRDefault="00D7274D" w:rsidP="00C52486">
    <w:pPr>
      <w:jc w:val="right"/>
    </w:pPr>
  </w:p>
  <w:p w14:paraId="2C5374DE" w14:textId="77777777" w:rsidR="00D7274D" w:rsidRDefault="00D7274D" w:rsidP="00C5248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DB0AB" w14:textId="77777777" w:rsidR="00441083" w:rsidRDefault="00061946">
    <w:pPr>
      <w:jc w:val="right"/>
    </w:pPr>
    <w:r>
      <w:fldChar w:fldCharType="begin"/>
    </w:r>
    <w:r>
      <w:instrText xml:space="preserve"> DOCPROPERTY "Document number"  \* MERGEFORMAT </w:instrText>
    </w:r>
    <w:r>
      <w:fldChar w:fldCharType="separate"/>
    </w:r>
    <w:r w:rsidR="00D7274D">
      <w:t>UNEP/OzL.Pro/ExCom/94/1</w:t>
    </w:r>
    <w:r>
      <w:fldChar w:fldCharType="end"/>
    </w:r>
  </w:p>
  <w:p w14:paraId="734F477E" w14:textId="77777777" w:rsidR="00441083" w:rsidRDefault="00B55AA4">
    <w:pPr>
      <w:jc w:val="right"/>
    </w:pPr>
    <w:r>
      <w:t>Annexe I</w:t>
    </w:r>
  </w:p>
  <w:p w14:paraId="43768F87"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6667512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4D"/>
    <w:rsid w:val="0005110A"/>
    <w:rsid w:val="00061946"/>
    <w:rsid w:val="00073307"/>
    <w:rsid w:val="00081443"/>
    <w:rsid w:val="000A6564"/>
    <w:rsid w:val="000F6C8E"/>
    <w:rsid w:val="00130FAD"/>
    <w:rsid w:val="00177D11"/>
    <w:rsid w:val="001A7720"/>
    <w:rsid w:val="001B7045"/>
    <w:rsid w:val="001C3D0C"/>
    <w:rsid w:val="001C6072"/>
    <w:rsid w:val="001C6568"/>
    <w:rsid w:val="001D173B"/>
    <w:rsid w:val="001D4CE7"/>
    <w:rsid w:val="001D7566"/>
    <w:rsid w:val="00265AF0"/>
    <w:rsid w:val="002C06D4"/>
    <w:rsid w:val="002E5B48"/>
    <w:rsid w:val="002F0B57"/>
    <w:rsid w:val="002F3E88"/>
    <w:rsid w:val="002F5B22"/>
    <w:rsid w:val="00300883"/>
    <w:rsid w:val="003029F8"/>
    <w:rsid w:val="003465A8"/>
    <w:rsid w:val="00394A39"/>
    <w:rsid w:val="003A0CA4"/>
    <w:rsid w:val="003C1A8A"/>
    <w:rsid w:val="003D66B3"/>
    <w:rsid w:val="00403EDF"/>
    <w:rsid w:val="00416C57"/>
    <w:rsid w:val="00431169"/>
    <w:rsid w:val="00436291"/>
    <w:rsid w:val="00441083"/>
    <w:rsid w:val="00444619"/>
    <w:rsid w:val="004B1B59"/>
    <w:rsid w:val="004C2C87"/>
    <w:rsid w:val="004E3A36"/>
    <w:rsid w:val="004E5951"/>
    <w:rsid w:val="004F6C80"/>
    <w:rsid w:val="0053788A"/>
    <w:rsid w:val="00583DE8"/>
    <w:rsid w:val="005A7F28"/>
    <w:rsid w:val="005B3CAD"/>
    <w:rsid w:val="005B4809"/>
    <w:rsid w:val="005C278F"/>
    <w:rsid w:val="00605093"/>
    <w:rsid w:val="006133C0"/>
    <w:rsid w:val="00664026"/>
    <w:rsid w:val="006A29F1"/>
    <w:rsid w:val="006A6CCA"/>
    <w:rsid w:val="006B3EF4"/>
    <w:rsid w:val="006C4765"/>
    <w:rsid w:val="006D0943"/>
    <w:rsid w:val="006E435D"/>
    <w:rsid w:val="007034FA"/>
    <w:rsid w:val="00746FD9"/>
    <w:rsid w:val="0075750B"/>
    <w:rsid w:val="007611C3"/>
    <w:rsid w:val="00775FBB"/>
    <w:rsid w:val="007778F9"/>
    <w:rsid w:val="007B2759"/>
    <w:rsid w:val="007E0A86"/>
    <w:rsid w:val="007F1338"/>
    <w:rsid w:val="00805471"/>
    <w:rsid w:val="0083427D"/>
    <w:rsid w:val="00843511"/>
    <w:rsid w:val="00847BDB"/>
    <w:rsid w:val="0088735F"/>
    <w:rsid w:val="008C5EAB"/>
    <w:rsid w:val="008E1788"/>
    <w:rsid w:val="008E51B2"/>
    <w:rsid w:val="008E717C"/>
    <w:rsid w:val="008E770E"/>
    <w:rsid w:val="0091161A"/>
    <w:rsid w:val="00947265"/>
    <w:rsid w:val="00956C5C"/>
    <w:rsid w:val="009627FC"/>
    <w:rsid w:val="00964155"/>
    <w:rsid w:val="00972E99"/>
    <w:rsid w:val="00987135"/>
    <w:rsid w:val="009A5180"/>
    <w:rsid w:val="009C6E4A"/>
    <w:rsid w:val="009D00CA"/>
    <w:rsid w:val="009F6617"/>
    <w:rsid w:val="009F709E"/>
    <w:rsid w:val="00A21D02"/>
    <w:rsid w:val="00A23070"/>
    <w:rsid w:val="00A264B2"/>
    <w:rsid w:val="00A70E4C"/>
    <w:rsid w:val="00A97E14"/>
    <w:rsid w:val="00AA18A8"/>
    <w:rsid w:val="00AB41B3"/>
    <w:rsid w:val="00AB49B5"/>
    <w:rsid w:val="00AC013C"/>
    <w:rsid w:val="00AE63D8"/>
    <w:rsid w:val="00AE7157"/>
    <w:rsid w:val="00AF21A9"/>
    <w:rsid w:val="00B15235"/>
    <w:rsid w:val="00B55AA4"/>
    <w:rsid w:val="00B811F2"/>
    <w:rsid w:val="00B85807"/>
    <w:rsid w:val="00BC3C7D"/>
    <w:rsid w:val="00C004D8"/>
    <w:rsid w:val="00C16E3F"/>
    <w:rsid w:val="00C34C3E"/>
    <w:rsid w:val="00C4194B"/>
    <w:rsid w:val="00C6443E"/>
    <w:rsid w:val="00C72C81"/>
    <w:rsid w:val="00C84360"/>
    <w:rsid w:val="00C9547D"/>
    <w:rsid w:val="00CB51E7"/>
    <w:rsid w:val="00CC2B33"/>
    <w:rsid w:val="00CF515A"/>
    <w:rsid w:val="00D274C6"/>
    <w:rsid w:val="00D7274D"/>
    <w:rsid w:val="00D7654A"/>
    <w:rsid w:val="00DB2922"/>
    <w:rsid w:val="00DB4E64"/>
    <w:rsid w:val="00DD207A"/>
    <w:rsid w:val="00DD3433"/>
    <w:rsid w:val="00DE0320"/>
    <w:rsid w:val="00E03764"/>
    <w:rsid w:val="00E11AA2"/>
    <w:rsid w:val="00E2290E"/>
    <w:rsid w:val="00E348C6"/>
    <w:rsid w:val="00E5237E"/>
    <w:rsid w:val="00E54871"/>
    <w:rsid w:val="00E60D9C"/>
    <w:rsid w:val="00EA3469"/>
    <w:rsid w:val="00EB2067"/>
    <w:rsid w:val="00F143BC"/>
    <w:rsid w:val="00F218B0"/>
    <w:rsid w:val="00F35341"/>
    <w:rsid w:val="00F37A42"/>
    <w:rsid w:val="00F557F5"/>
    <w:rsid w:val="00F816BC"/>
    <w:rsid w:val="00FA107D"/>
    <w:rsid w:val="00FC0D87"/>
    <w:rsid w:val="00FC5578"/>
    <w:rsid w:val="00FD22FE"/>
    <w:rsid w:val="00FE1912"/>
    <w:rsid w:val="00FE431D"/>
    <w:rsid w:val="00FE4EDA"/>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268D98"/>
  <w15:docId w15:val="{62C33E71-D764-42AE-AB20-FE1B759FA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aliases w:val="List Paragraph (numbered (a)),List1"/>
    <w:basedOn w:val="Normal"/>
    <w:link w:val="ListParagraphChar"/>
    <w:uiPriority w:val="34"/>
    <w:qFormat/>
    <w:rsid w:val="00D7274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D7274D"/>
    <w:rPr>
      <w:sz w:val="22"/>
      <w:szCs w:val="22"/>
      <w:lang w:val="en-GB"/>
    </w:rPr>
  </w:style>
  <w:style w:type="paragraph" w:styleId="NormalWeb">
    <w:name w:val="Normal (Web)"/>
    <w:basedOn w:val="Normal"/>
    <w:uiPriority w:val="99"/>
    <w:unhideWhenUsed/>
    <w:rsid w:val="00D7274D"/>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D7274D"/>
  </w:style>
  <w:style w:type="character" w:customStyle="1" w:styleId="HeaderChar">
    <w:name w:val="Header Char"/>
    <w:basedOn w:val="DefaultParagraphFont"/>
    <w:link w:val="Header"/>
    <w:rsid w:val="00D7274D"/>
    <w:rPr>
      <w:sz w:val="22"/>
      <w:szCs w:val="22"/>
      <w:lang w:val="en-GB"/>
    </w:rPr>
  </w:style>
  <w:style w:type="character" w:customStyle="1" w:styleId="ListParagraphChar">
    <w:name w:val="List Paragraph Char"/>
    <w:aliases w:val="List Paragraph (numbered (a)) Char,List1 Char"/>
    <w:basedOn w:val="DefaultParagraphFont"/>
    <w:link w:val="ListParagraph"/>
    <w:uiPriority w:val="34"/>
    <w:locked/>
    <w:rsid w:val="00D7274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47098B82-8166-4072-A552-6851523DB6B5}"/>
</file>

<file path=docProps/app.xml><?xml version="1.0" encoding="utf-8"?>
<Properties xmlns="http://schemas.openxmlformats.org/officeDocument/2006/extended-properties" xmlns:vt="http://schemas.openxmlformats.org/officeDocument/2006/docPropsVTypes">
  <Template>F94-template</Template>
  <TotalTime>211</TotalTime>
  <Pages>18</Pages>
  <Words>8740</Words>
  <Characters>46219</Characters>
  <Application>Microsoft Office Word</Application>
  <DocSecurity>0</DocSecurity>
  <Lines>385</Lines>
  <Paragraphs>109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54850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Égypte</dc:title>
  <dc:creator>Maïlys Lejosne | FAE Traduction</dc:creator>
  <cp:lastModifiedBy>Angela Xue He Yan</cp:lastModifiedBy>
  <cp:revision>45</cp:revision>
  <cp:lastPrinted>2001-05-26T16:40:00Z</cp:lastPrinted>
  <dcterms:created xsi:type="dcterms:W3CDTF">2024-05-16T08:20:00Z</dcterms:created>
  <dcterms:modified xsi:type="dcterms:W3CDTF">2024-05-16T17:35:00Z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UNEP/OzL.Pro/ExCom/94/33</vt:lpwstr>
  </property>
  <property fmtid="{D5CDD505-2E9C-101B-9397-08002B2CF9AE}" pid="3" name="Revision date">
    <vt:lpwstr>16 May 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