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3" w:type="dxa"/>
        <w:tblInd w:w="-432" w:type="dxa"/>
        <w:tblLayout w:type="fixed"/>
        <w:tblLook w:val="0000" w:firstRow="0" w:lastRow="0" w:firstColumn="0" w:lastColumn="0" w:noHBand="0" w:noVBand="0"/>
      </w:tblPr>
      <w:tblGrid>
        <w:gridCol w:w="1941"/>
        <w:gridCol w:w="4679"/>
        <w:gridCol w:w="3323"/>
      </w:tblGrid>
      <w:tr w:rsidR="00441083" w14:paraId="113088C6" w14:textId="77777777" w:rsidTr="00836375">
        <w:trPr>
          <w:trHeight w:val="699"/>
        </w:trPr>
        <w:tc>
          <w:tcPr>
            <w:tcW w:w="6620" w:type="dxa"/>
            <w:gridSpan w:val="2"/>
            <w:tcBorders>
              <w:bottom w:val="single" w:sz="18" w:space="0" w:color="auto"/>
            </w:tcBorders>
          </w:tcPr>
          <w:p w14:paraId="3CE405A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2B9CAF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23" w:type="dxa"/>
            <w:tcBorders>
              <w:bottom w:val="single" w:sz="18" w:space="0" w:color="auto"/>
            </w:tcBorders>
          </w:tcPr>
          <w:p w14:paraId="7CACEDED"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A6C0648" w14:textId="77777777" w:rsidTr="008363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1941" w:type="dxa"/>
            <w:tcBorders>
              <w:top w:val="nil"/>
              <w:left w:val="nil"/>
              <w:bottom w:val="single" w:sz="36" w:space="0" w:color="auto"/>
              <w:right w:val="nil"/>
            </w:tcBorders>
          </w:tcPr>
          <w:p w14:paraId="0DFBC828"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33237A3F" wp14:editId="7315A3F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04130B3" wp14:editId="7FF60C6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79" w:type="dxa"/>
            <w:tcBorders>
              <w:top w:val="nil"/>
              <w:left w:val="nil"/>
              <w:bottom w:val="single" w:sz="36" w:space="0" w:color="auto"/>
              <w:right w:val="nil"/>
            </w:tcBorders>
          </w:tcPr>
          <w:p w14:paraId="07AF90C6" w14:textId="77777777" w:rsidR="002056B6" w:rsidRDefault="002056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0140870" w14:textId="324477AA"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B9482A9" w14:textId="77777777" w:rsidR="00441083" w:rsidRDefault="00E60D9C">
            <w:pPr>
              <w:rPr>
                <w:rFonts w:ascii="Univers" w:hAnsi="Univers"/>
                <w:b/>
                <w:sz w:val="32"/>
                <w:lang w:val="fr-CA"/>
              </w:rPr>
            </w:pPr>
            <w:r>
              <w:rPr>
                <w:rFonts w:ascii="Univers" w:hAnsi="Univers"/>
                <w:b/>
                <w:sz w:val="32"/>
                <w:lang w:val="fr-CA"/>
              </w:rPr>
              <w:t>Nations Unies pour</w:t>
            </w:r>
          </w:p>
          <w:p w14:paraId="7B655C4A"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A928D59" w14:textId="77777777" w:rsidR="00441083" w:rsidRDefault="00E60D9C">
            <w:pPr>
              <w:spacing w:before="720"/>
              <w:ind w:left="158"/>
              <w:rPr>
                <w:lang w:val="fr-FR"/>
              </w:rPr>
            </w:pPr>
            <w:r>
              <w:rPr>
                <w:lang w:val="fr-FR"/>
              </w:rPr>
              <w:t xml:space="preserve"> </w:t>
            </w:r>
          </w:p>
        </w:tc>
        <w:tc>
          <w:tcPr>
            <w:tcW w:w="3323" w:type="dxa"/>
            <w:tcBorders>
              <w:top w:val="nil"/>
              <w:left w:val="nil"/>
              <w:bottom w:val="single" w:sz="36" w:space="0" w:color="auto"/>
              <w:right w:val="nil"/>
            </w:tcBorders>
          </w:tcPr>
          <w:p w14:paraId="5A1376D5" w14:textId="77777777" w:rsidR="002056B6" w:rsidRDefault="002056B6">
            <w:pPr>
              <w:rPr>
                <w:lang w:val="fr-FR"/>
              </w:rPr>
            </w:pPr>
          </w:p>
          <w:p w14:paraId="7CBD623D" w14:textId="7551B180" w:rsidR="00441083" w:rsidRPr="00DD3433" w:rsidRDefault="00E60D9C">
            <w:pPr>
              <w:rPr>
                <w:lang w:val="fr-FR"/>
              </w:rPr>
            </w:pPr>
            <w:proofErr w:type="spellStart"/>
            <w:r w:rsidRPr="00DD3433">
              <w:rPr>
                <w:lang w:val="fr-FR"/>
              </w:rPr>
              <w:t>Distr</w:t>
            </w:r>
            <w:proofErr w:type="spellEnd"/>
            <w:r w:rsidRPr="00DD3433">
              <w:rPr>
                <w:lang w:val="fr-FR"/>
              </w:rPr>
              <w:t>.</w:t>
            </w:r>
          </w:p>
          <w:p w14:paraId="086EC6AF"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CC8D941" w14:textId="77777777" w:rsidR="00441083" w:rsidRPr="00DD3433" w:rsidRDefault="00441083">
            <w:pPr>
              <w:rPr>
                <w:lang w:val="fr-FR"/>
              </w:rPr>
            </w:pPr>
          </w:p>
          <w:p w14:paraId="6043567F" w14:textId="28EA36E9" w:rsidR="00441083" w:rsidRPr="002056B6" w:rsidRDefault="00E60D9C">
            <w:pPr>
              <w:rPr>
                <w:lang w:val="en-CA"/>
              </w:rPr>
            </w:pPr>
            <w:r>
              <w:fldChar w:fldCharType="begin"/>
            </w:r>
            <w:r w:rsidRPr="002056B6">
              <w:rPr>
                <w:lang w:val="en-CA"/>
              </w:rPr>
              <w:instrText xml:space="preserve"> DOCPROPERTY "Document number"  \* MERGEFORMAT </w:instrText>
            </w:r>
            <w:r>
              <w:fldChar w:fldCharType="separate"/>
            </w:r>
            <w:r w:rsidR="00836375" w:rsidRPr="002056B6">
              <w:rPr>
                <w:lang w:val="en-CA"/>
              </w:rPr>
              <w:t>UNEP/</w:t>
            </w:r>
            <w:proofErr w:type="spellStart"/>
            <w:r w:rsidR="00836375" w:rsidRPr="002056B6">
              <w:rPr>
                <w:lang w:val="en-CA"/>
              </w:rPr>
              <w:t>OzL.Pro</w:t>
            </w:r>
            <w:proofErr w:type="spellEnd"/>
            <w:r w:rsidR="00836375" w:rsidRPr="002056B6">
              <w:rPr>
                <w:lang w:val="en-CA"/>
              </w:rPr>
              <w:t>/ExCom/90/29</w:t>
            </w:r>
            <w:r>
              <w:fldChar w:fldCharType="end"/>
            </w:r>
          </w:p>
          <w:p w14:paraId="125A35B5" w14:textId="7D062916" w:rsidR="002F0B57" w:rsidRPr="00403EDF" w:rsidRDefault="002F0B57" w:rsidP="00C9547D">
            <w:pPr>
              <w:rPr>
                <w:lang w:val="en-CA"/>
              </w:rPr>
            </w:pPr>
            <w:r>
              <w:fldChar w:fldCharType="begin"/>
            </w:r>
            <w:r w:rsidRPr="00403EDF">
              <w:rPr>
                <w:lang w:val="en-CA"/>
              </w:rPr>
              <w:instrText xml:space="preserve"> DOCPROPERTY "Revision date" \@ "d MMMM YYYY"  \* MERGEFORMAT </w:instrText>
            </w:r>
            <w:r>
              <w:fldChar w:fldCharType="separate"/>
            </w:r>
            <w:r w:rsidR="00836375">
              <w:rPr>
                <w:lang w:val="en-CA"/>
              </w:rPr>
              <w:t>26</w:t>
            </w:r>
            <w:r w:rsidR="00745519">
              <w:rPr>
                <w:lang w:val="en-CA"/>
              </w:rPr>
              <w:t xml:space="preserve"> </w:t>
            </w:r>
            <w:proofErr w:type="spellStart"/>
            <w:r w:rsidR="006F3BD1">
              <w:rPr>
                <w:lang w:val="en-CA"/>
              </w:rPr>
              <w:t>mai</w:t>
            </w:r>
            <w:proofErr w:type="spellEnd"/>
            <w:r w:rsidR="00745519">
              <w:rPr>
                <w:lang w:val="en-CA"/>
              </w:rPr>
              <w:t xml:space="preserve"> 2022</w:t>
            </w:r>
            <w:r>
              <w:fldChar w:fldCharType="end"/>
            </w:r>
          </w:p>
          <w:p w14:paraId="29CB25FD" w14:textId="77777777" w:rsidR="00441083" w:rsidRDefault="00FC5578">
            <w:pPr>
              <w:rPr>
                <w:caps/>
                <w:lang w:val="fr-FR"/>
              </w:rPr>
            </w:pPr>
            <w:r w:rsidRPr="00403EDF">
              <w:rPr>
                <w:caps/>
                <w:lang w:val="en-CA"/>
              </w:rPr>
              <w:br/>
            </w:r>
            <w:r w:rsidR="00E60D9C">
              <w:rPr>
                <w:caps/>
                <w:lang w:val="fr-FR"/>
              </w:rPr>
              <w:t>FRANÇAIS</w:t>
            </w:r>
          </w:p>
          <w:p w14:paraId="717D2E74" w14:textId="77777777" w:rsidR="00441083" w:rsidRDefault="00E60D9C">
            <w:r>
              <w:t xml:space="preserve">ORIGINAL: </w:t>
            </w:r>
            <w:r w:rsidR="0091161A">
              <w:t>ANGLAIS</w:t>
            </w:r>
          </w:p>
        </w:tc>
      </w:tr>
    </w:tbl>
    <w:p w14:paraId="4410B20F" w14:textId="77777777" w:rsidR="00A97E14" w:rsidRPr="00EF2C4B" w:rsidRDefault="00A97E14" w:rsidP="00A97E14">
      <w:pPr>
        <w:jc w:val="left"/>
        <w:rPr>
          <w:lang w:val="fr-FR"/>
        </w:rPr>
      </w:pPr>
      <w:r w:rsidRPr="00EF2C4B">
        <w:rPr>
          <w:lang w:val="fr-FR"/>
        </w:rPr>
        <w:t xml:space="preserve">COMITÉ EXÉCUTIF </w:t>
      </w:r>
      <w:r w:rsidRPr="00EF2C4B">
        <w:rPr>
          <w:lang w:val="fr-FR"/>
        </w:rPr>
        <w:br/>
        <w:t xml:space="preserve">  DU FONDS MULTILATÉRAL AUX FINS </w:t>
      </w:r>
      <w:r w:rsidRPr="00EF2C4B">
        <w:rPr>
          <w:lang w:val="fr-FR"/>
        </w:rPr>
        <w:br/>
        <w:t xml:space="preserve">  D’APPLICATION DU PROTOCOLE DE MONTRÉAL</w:t>
      </w:r>
      <w:r w:rsidRPr="00EF2C4B">
        <w:rPr>
          <w:lang w:val="fr-FR"/>
        </w:rPr>
        <w:br/>
        <w:t>Quatre-vingt-</w:t>
      </w:r>
      <w:r w:rsidR="00843511" w:rsidRPr="00EF2C4B">
        <w:rPr>
          <w:lang w:val="fr-FR"/>
        </w:rPr>
        <w:t>dixi</w:t>
      </w:r>
      <w:r w:rsidRPr="00EF2C4B">
        <w:rPr>
          <w:lang w:val="fr-FR"/>
        </w:rPr>
        <w:t>ème réunion</w:t>
      </w:r>
    </w:p>
    <w:p w14:paraId="4F8BC83C" w14:textId="77777777" w:rsidR="00A97E14" w:rsidRPr="00EF2C4B" w:rsidRDefault="00A97E14" w:rsidP="00A97E14">
      <w:pPr>
        <w:jc w:val="left"/>
        <w:rPr>
          <w:lang w:val="fr-FR"/>
        </w:rPr>
      </w:pPr>
      <w:r w:rsidRPr="00EF2C4B">
        <w:rPr>
          <w:lang w:val="fr-FR"/>
        </w:rPr>
        <w:t xml:space="preserve">Montréal, </w:t>
      </w:r>
      <w:r w:rsidR="00843511" w:rsidRPr="00EF2C4B">
        <w:rPr>
          <w:lang w:val="fr-FR"/>
        </w:rPr>
        <w:t>20-23 juin</w:t>
      </w:r>
      <w:r w:rsidRPr="00EF2C4B">
        <w:rPr>
          <w:lang w:val="fr-FR"/>
        </w:rPr>
        <w:t xml:space="preserve"> 2022</w:t>
      </w:r>
    </w:p>
    <w:p w14:paraId="7664474E" w14:textId="77777777" w:rsidR="00EF2C4B" w:rsidRPr="00EF2C4B" w:rsidRDefault="00EF2C4B" w:rsidP="00EF2C4B">
      <w:pPr>
        <w:jc w:val="left"/>
        <w:rPr>
          <w:lang w:val="fr-FR"/>
        </w:rPr>
      </w:pPr>
      <w:r w:rsidRPr="00EF2C4B">
        <w:rPr>
          <w:lang w:val="fr-FR"/>
        </w:rPr>
        <w:t>Point 9(a) et (d) de l’ordre du jour provisoire</w:t>
      </w:r>
      <w:r w:rsidRPr="00EF2C4B">
        <w:rPr>
          <w:rStyle w:val="FootnoteReference"/>
          <w:lang w:val="fr-FR"/>
        </w:rPr>
        <w:footnoteReference w:id="1"/>
      </w:r>
    </w:p>
    <w:p w14:paraId="00106583" w14:textId="77777777" w:rsidR="00EF2C4B" w:rsidRPr="00EF2C4B" w:rsidRDefault="00EF2C4B" w:rsidP="00EF2C4B">
      <w:pPr>
        <w:suppressAutoHyphens/>
        <w:jc w:val="left"/>
        <w:rPr>
          <w:lang w:val="fr-FR"/>
        </w:rPr>
      </w:pPr>
    </w:p>
    <w:p w14:paraId="101314E8" w14:textId="77777777" w:rsidR="00EF2C4B" w:rsidRPr="00EF2C4B" w:rsidRDefault="00EF2C4B" w:rsidP="00EF2C4B">
      <w:pPr>
        <w:suppressAutoHyphens/>
        <w:jc w:val="left"/>
        <w:rPr>
          <w:lang w:val="fr-FR"/>
        </w:rPr>
      </w:pPr>
    </w:p>
    <w:p w14:paraId="4715B23E" w14:textId="77777777" w:rsidR="00EF2C4B" w:rsidRPr="00EF2C4B" w:rsidRDefault="00EF2C4B" w:rsidP="00EF2C4B">
      <w:pPr>
        <w:suppressAutoHyphens/>
        <w:jc w:val="left"/>
        <w:rPr>
          <w:lang w:val="fr-FR"/>
        </w:rPr>
      </w:pPr>
    </w:p>
    <w:p w14:paraId="2663D13B" w14:textId="7891B687" w:rsidR="00EF2C4B" w:rsidRPr="00EF2C4B" w:rsidRDefault="005D03F0" w:rsidP="00EF2C4B">
      <w:pPr>
        <w:suppressAutoHyphens/>
        <w:jc w:val="center"/>
        <w:rPr>
          <w:b/>
          <w:lang w:val="fr-FR"/>
        </w:rPr>
      </w:pPr>
      <w:r w:rsidRPr="00EF2C4B">
        <w:rPr>
          <w:b/>
          <w:lang w:val="fr-FR"/>
        </w:rPr>
        <w:t>PROPOSITION DE PROJET : LIBERIA</w:t>
      </w:r>
    </w:p>
    <w:p w14:paraId="5E5E8A7D" w14:textId="77777777" w:rsidR="00EF2C4B" w:rsidRPr="00EF2C4B" w:rsidRDefault="00EF2C4B" w:rsidP="00EF2C4B">
      <w:pPr>
        <w:suppressAutoHyphens/>
        <w:rPr>
          <w:lang w:val="fr-FR"/>
        </w:rPr>
      </w:pPr>
    </w:p>
    <w:p w14:paraId="6BF3D73E" w14:textId="77777777" w:rsidR="00EF2C4B" w:rsidRPr="00EF2C4B" w:rsidRDefault="00EF2C4B" w:rsidP="00EF2C4B">
      <w:pPr>
        <w:suppressAutoHyphens/>
        <w:rPr>
          <w:lang w:val="fr-FR"/>
        </w:rPr>
      </w:pPr>
    </w:p>
    <w:p w14:paraId="04954CB4" w14:textId="77777777" w:rsidR="00EF2C4B" w:rsidRPr="00EF2C4B" w:rsidRDefault="00EF2C4B" w:rsidP="00EF2C4B">
      <w:pPr>
        <w:suppressAutoHyphens/>
        <w:ind w:firstLine="720"/>
        <w:rPr>
          <w:lang w:val="fr-FR"/>
        </w:rPr>
      </w:pPr>
      <w:r w:rsidRPr="00EF2C4B">
        <w:rPr>
          <w:lang w:val="fr-FR"/>
        </w:rPr>
        <w:t xml:space="preserve">Le présent document contient les observations et la recommandation du Secrétariat sur la proposition de projet suivante : </w:t>
      </w:r>
    </w:p>
    <w:p w14:paraId="6EAC4D82" w14:textId="77777777" w:rsidR="00EF2C4B" w:rsidRPr="00EF2C4B" w:rsidRDefault="00EF2C4B" w:rsidP="00EF2C4B">
      <w:pPr>
        <w:suppressAutoHyphens/>
        <w:rPr>
          <w:lang w:val="fr-FR"/>
        </w:rPr>
      </w:pPr>
    </w:p>
    <w:p w14:paraId="6326764D" w14:textId="77777777" w:rsidR="00EF2C4B" w:rsidRPr="00EF2C4B" w:rsidRDefault="00EF2C4B" w:rsidP="00EF2C4B">
      <w:pPr>
        <w:suppressAutoHyphens/>
        <w:rPr>
          <w:u w:val="single"/>
          <w:lang w:val="fr-FR"/>
        </w:rPr>
      </w:pPr>
      <w:r w:rsidRPr="00EF2C4B">
        <w:rPr>
          <w:u w:val="single"/>
          <w:lang w:val="fr-FR"/>
        </w:rPr>
        <w:t>Élimination</w:t>
      </w:r>
    </w:p>
    <w:p w14:paraId="55954E66" w14:textId="77777777" w:rsidR="00EF2C4B" w:rsidRPr="00EF2C4B" w:rsidRDefault="00EF2C4B" w:rsidP="00EF2C4B">
      <w:pPr>
        <w:suppressAutoHyphens/>
        <w:rPr>
          <w:lang w:val="fr-FR"/>
        </w:rPr>
      </w:pPr>
    </w:p>
    <w:p w14:paraId="5BED8482" w14:textId="77777777" w:rsidR="00EF2C4B" w:rsidRPr="00EF2C4B" w:rsidRDefault="00EF2C4B" w:rsidP="00EF2C4B">
      <w:pPr>
        <w:suppressAutoHyphens/>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F2C4B" w:rsidRPr="00EF2C4B" w14:paraId="08370F81" w14:textId="77777777" w:rsidTr="00D84FB6">
        <w:tc>
          <w:tcPr>
            <w:tcW w:w="6941" w:type="dxa"/>
          </w:tcPr>
          <w:p w14:paraId="420146D1" w14:textId="77777777" w:rsidR="00EF2C4B" w:rsidRPr="00EF2C4B" w:rsidRDefault="00EF2C4B" w:rsidP="00EF2C4B">
            <w:pPr>
              <w:pStyle w:val="ListParagraph"/>
              <w:numPr>
                <w:ilvl w:val="0"/>
                <w:numId w:val="23"/>
              </w:numPr>
              <w:suppressAutoHyphens/>
              <w:ind w:hanging="830"/>
            </w:pPr>
            <w:r w:rsidRPr="00EF2C4B">
              <w:t>Plan de gestion de l’élimination des HCFC (Phase II, première tranche)</w:t>
            </w:r>
          </w:p>
        </w:tc>
        <w:tc>
          <w:tcPr>
            <w:tcW w:w="2409" w:type="dxa"/>
          </w:tcPr>
          <w:p w14:paraId="4606A6BA" w14:textId="77777777" w:rsidR="00EF2C4B" w:rsidRPr="00EF2C4B" w:rsidRDefault="00EF2C4B" w:rsidP="00D84FB6">
            <w:pPr>
              <w:suppressAutoHyphens/>
              <w:jc w:val="right"/>
              <w:rPr>
                <w:lang w:val="fr-FR"/>
              </w:rPr>
            </w:pPr>
            <w:r w:rsidRPr="00EF2C4B">
              <w:rPr>
                <w:lang w:val="fr-FR"/>
              </w:rPr>
              <w:t>PNUE et ONUDI</w:t>
            </w:r>
          </w:p>
        </w:tc>
      </w:tr>
    </w:tbl>
    <w:p w14:paraId="435A8AD9" w14:textId="77777777" w:rsidR="00EF2C4B" w:rsidRPr="00EF2C4B" w:rsidRDefault="00EF2C4B" w:rsidP="00EF2C4B">
      <w:pPr>
        <w:suppressAutoHyphens/>
        <w:rPr>
          <w:lang w:val="fr-FR"/>
        </w:rPr>
      </w:pPr>
    </w:p>
    <w:p w14:paraId="038D8F83" w14:textId="77777777" w:rsidR="00EF2C4B" w:rsidRPr="00EF2C4B" w:rsidRDefault="00EF2C4B" w:rsidP="00EF2C4B">
      <w:pPr>
        <w:suppressAutoHyphens/>
        <w:rPr>
          <w:lang w:val="fr-FR"/>
        </w:rPr>
      </w:pPr>
    </w:p>
    <w:p w14:paraId="68C73E8C" w14:textId="77777777" w:rsidR="00EF2C4B" w:rsidRPr="00EF2C4B" w:rsidRDefault="00EF2C4B" w:rsidP="00EF2C4B">
      <w:pPr>
        <w:suppressAutoHyphens/>
        <w:rPr>
          <w:lang w:val="fr-FR"/>
        </w:rPr>
      </w:pPr>
    </w:p>
    <w:p w14:paraId="3EB77646" w14:textId="77777777" w:rsidR="00EF2C4B" w:rsidRPr="00EF2C4B" w:rsidRDefault="00EF2C4B" w:rsidP="00EF2C4B">
      <w:pPr>
        <w:suppressAutoHyphens/>
        <w:jc w:val="left"/>
        <w:rPr>
          <w:lang w:val="fr-FR"/>
        </w:rPr>
      </w:pPr>
    </w:p>
    <w:p w14:paraId="1F41271C" w14:textId="77777777" w:rsidR="00EF2C4B" w:rsidRPr="00EF2C4B" w:rsidRDefault="00EF2C4B" w:rsidP="00EF2C4B">
      <w:pPr>
        <w:suppressAutoHyphens/>
        <w:jc w:val="left"/>
        <w:rPr>
          <w:lang w:val="fr-FR"/>
        </w:rPr>
      </w:pPr>
      <w:r w:rsidRPr="00EF2C4B">
        <w:rPr>
          <w:lang w:val="fr-FR"/>
        </w:rPr>
        <w:br w:type="page"/>
      </w:r>
    </w:p>
    <w:p w14:paraId="1898F7A1" w14:textId="77777777" w:rsidR="00EF2C4B" w:rsidRPr="00EF2C4B" w:rsidRDefault="00EF2C4B" w:rsidP="00EF2C4B">
      <w:pPr>
        <w:suppressAutoHyphens/>
        <w:jc w:val="center"/>
        <w:rPr>
          <w:b/>
          <w:lang w:val="fr-FR"/>
        </w:rPr>
      </w:pPr>
      <w:r w:rsidRPr="00EF2C4B">
        <w:rPr>
          <w:b/>
          <w:lang w:val="fr-FR"/>
        </w:rPr>
        <w:lastRenderedPageBreak/>
        <w:t>FICHE D’ÉVALUATION DU PROJET – PROJETS PLURIANNUELS</w:t>
      </w:r>
    </w:p>
    <w:p w14:paraId="3F608E4A" w14:textId="77777777" w:rsidR="00EF2C4B" w:rsidRPr="00EF2C4B" w:rsidRDefault="00EF2C4B" w:rsidP="00EF2C4B">
      <w:pPr>
        <w:rPr>
          <w:lang w:val="fr-FR"/>
        </w:rPr>
      </w:pPr>
    </w:p>
    <w:p w14:paraId="763F8C90" w14:textId="77777777" w:rsidR="00EF2C4B" w:rsidRPr="00EF2C4B" w:rsidRDefault="00EF2C4B" w:rsidP="00EF2C4B">
      <w:pPr>
        <w:suppressAutoHyphens/>
        <w:jc w:val="center"/>
        <w:rPr>
          <w:b/>
          <w:lang w:val="fr-FR"/>
        </w:rPr>
      </w:pPr>
      <w:r w:rsidRPr="00EF2C4B">
        <w:rPr>
          <w:b/>
          <w:lang w:val="fr-FR"/>
        </w:rPr>
        <w:t>Libéria</w:t>
      </w:r>
    </w:p>
    <w:p w14:paraId="7F006ECA" w14:textId="77777777" w:rsidR="00EF2C4B" w:rsidRPr="00EF2C4B" w:rsidRDefault="00EF2C4B" w:rsidP="00EF2C4B">
      <w:pPr>
        <w:rPr>
          <w:lang w:val="fr-FR"/>
        </w:rPr>
      </w:pPr>
    </w:p>
    <w:tbl>
      <w:tblPr>
        <w:tblStyle w:val="TableGrid"/>
        <w:tblW w:w="6016" w:type="pct"/>
        <w:tblInd w:w="-725" w:type="dxa"/>
        <w:tblCellMar>
          <w:top w:w="28" w:type="dxa"/>
          <w:bottom w:w="28" w:type="dxa"/>
        </w:tblCellMar>
        <w:tblLook w:val="04A0" w:firstRow="1" w:lastRow="0" w:firstColumn="1" w:lastColumn="0" w:noHBand="0" w:noVBand="1"/>
      </w:tblPr>
      <w:tblGrid>
        <w:gridCol w:w="5292"/>
        <w:gridCol w:w="5958"/>
      </w:tblGrid>
      <w:tr w:rsidR="00EF2C4B" w:rsidRPr="00EF2C4B" w14:paraId="4A0A3963" w14:textId="77777777" w:rsidTr="005D03F0">
        <w:trPr>
          <w:trHeight w:val="248"/>
        </w:trPr>
        <w:tc>
          <w:tcPr>
            <w:tcW w:w="2352" w:type="pct"/>
            <w:shd w:val="clear" w:color="auto" w:fill="auto"/>
          </w:tcPr>
          <w:p w14:paraId="4EA72C99" w14:textId="77777777" w:rsidR="00EF2C4B" w:rsidRPr="00EF2C4B" w:rsidRDefault="00EF2C4B" w:rsidP="00D84FB6">
            <w:pPr>
              <w:suppressAutoHyphens/>
              <w:rPr>
                <w:b/>
                <w:sz w:val="20"/>
                <w:lang w:val="fr-FR"/>
              </w:rPr>
            </w:pPr>
            <w:r w:rsidRPr="00EF2C4B">
              <w:rPr>
                <w:b/>
                <w:sz w:val="20"/>
                <w:lang w:val="fr-FR"/>
              </w:rPr>
              <w:t>(I) TITRE DU PROJET</w:t>
            </w:r>
          </w:p>
        </w:tc>
        <w:tc>
          <w:tcPr>
            <w:tcW w:w="2648" w:type="pct"/>
            <w:shd w:val="clear" w:color="auto" w:fill="auto"/>
          </w:tcPr>
          <w:p w14:paraId="7E66D51A" w14:textId="77777777" w:rsidR="00EF2C4B" w:rsidRPr="00EF2C4B" w:rsidRDefault="00EF2C4B" w:rsidP="00D84FB6">
            <w:pPr>
              <w:suppressAutoHyphens/>
              <w:jc w:val="center"/>
              <w:rPr>
                <w:b/>
                <w:sz w:val="20"/>
                <w:lang w:val="fr-FR"/>
              </w:rPr>
            </w:pPr>
            <w:r w:rsidRPr="00EF2C4B">
              <w:rPr>
                <w:b/>
                <w:sz w:val="20"/>
                <w:lang w:val="fr-FR"/>
              </w:rPr>
              <w:t>AGENCE</w:t>
            </w:r>
          </w:p>
        </w:tc>
      </w:tr>
      <w:tr w:rsidR="00EF2C4B" w:rsidRPr="00EF2C4B" w14:paraId="672DACBB" w14:textId="77777777" w:rsidTr="005D03F0">
        <w:trPr>
          <w:trHeight w:val="40"/>
        </w:trPr>
        <w:tc>
          <w:tcPr>
            <w:tcW w:w="2352" w:type="pct"/>
            <w:shd w:val="clear" w:color="auto" w:fill="auto"/>
            <w:vAlign w:val="center"/>
          </w:tcPr>
          <w:p w14:paraId="05485705" w14:textId="77777777" w:rsidR="00EF2C4B" w:rsidRPr="00EF2C4B" w:rsidRDefault="00EF2C4B" w:rsidP="00D84FB6">
            <w:pPr>
              <w:suppressAutoHyphens/>
              <w:jc w:val="center"/>
              <w:rPr>
                <w:color w:val="000000" w:themeColor="text1"/>
                <w:sz w:val="20"/>
                <w:lang w:val="fr-FR"/>
              </w:rPr>
            </w:pPr>
            <w:r w:rsidRPr="00EF2C4B">
              <w:rPr>
                <w:color w:val="000000" w:themeColor="text1"/>
                <w:sz w:val="20"/>
                <w:lang w:val="fr-FR"/>
              </w:rPr>
              <w:t>Plan d’élimination des HCFC (Phase II)</w:t>
            </w:r>
          </w:p>
        </w:tc>
        <w:tc>
          <w:tcPr>
            <w:tcW w:w="2648" w:type="pct"/>
            <w:shd w:val="clear" w:color="auto" w:fill="auto"/>
            <w:vAlign w:val="center"/>
          </w:tcPr>
          <w:p w14:paraId="433F1C4E" w14:textId="77777777" w:rsidR="00EF2C4B" w:rsidRPr="00EF2C4B" w:rsidRDefault="00EF2C4B" w:rsidP="00D84FB6">
            <w:pPr>
              <w:suppressAutoHyphens/>
              <w:jc w:val="center"/>
              <w:rPr>
                <w:color w:val="000000" w:themeColor="text1"/>
                <w:sz w:val="20"/>
                <w:lang w:val="fr-FR"/>
              </w:rPr>
            </w:pPr>
            <w:r w:rsidRPr="00EF2C4B">
              <w:rPr>
                <w:color w:val="000000" w:themeColor="text1"/>
                <w:sz w:val="20"/>
                <w:lang w:val="fr-FR"/>
              </w:rPr>
              <w:t>PNUE (agence principale), ONUDI</w:t>
            </w:r>
          </w:p>
        </w:tc>
      </w:tr>
    </w:tbl>
    <w:p w14:paraId="5E487E50" w14:textId="77777777" w:rsidR="00EF2C4B" w:rsidRPr="00EF2C4B" w:rsidRDefault="00EF2C4B" w:rsidP="00EF2C4B">
      <w:pPr>
        <w:suppressAutoHyphens/>
        <w:jc w:val="center"/>
        <w:rPr>
          <w:sz w:val="20"/>
          <w:lang w:val="fr-FR"/>
        </w:rPr>
      </w:pPr>
    </w:p>
    <w:tbl>
      <w:tblPr>
        <w:tblStyle w:val="TableGrid"/>
        <w:tblW w:w="6064" w:type="pct"/>
        <w:tblInd w:w="-815" w:type="dxa"/>
        <w:tblCellMar>
          <w:top w:w="28" w:type="dxa"/>
          <w:bottom w:w="28" w:type="dxa"/>
        </w:tblCellMar>
        <w:tblLook w:val="04A0" w:firstRow="1" w:lastRow="0" w:firstColumn="1" w:lastColumn="0" w:noHBand="0" w:noVBand="1"/>
      </w:tblPr>
      <w:tblGrid>
        <w:gridCol w:w="7022"/>
        <w:gridCol w:w="1214"/>
        <w:gridCol w:w="3104"/>
      </w:tblGrid>
      <w:tr w:rsidR="00EF2C4B" w:rsidRPr="00EF2C4B" w14:paraId="11B7BA75" w14:textId="77777777" w:rsidTr="005D03F0">
        <w:trPr>
          <w:trHeight w:val="77"/>
        </w:trPr>
        <w:tc>
          <w:tcPr>
            <w:tcW w:w="7022" w:type="dxa"/>
            <w:shd w:val="clear" w:color="auto" w:fill="auto"/>
          </w:tcPr>
          <w:p w14:paraId="1E22B0FC" w14:textId="77777777" w:rsidR="00EF2C4B" w:rsidRPr="00EF2C4B" w:rsidRDefault="00EF2C4B" w:rsidP="00D84FB6">
            <w:pPr>
              <w:suppressAutoHyphens/>
              <w:jc w:val="left"/>
              <w:rPr>
                <w:b/>
                <w:sz w:val="20"/>
                <w:lang w:val="fr-FR"/>
              </w:rPr>
            </w:pPr>
            <w:r w:rsidRPr="00EF2C4B">
              <w:rPr>
                <w:b/>
                <w:sz w:val="20"/>
                <w:lang w:val="fr-FR"/>
              </w:rPr>
              <w:t>(II) DERNIÈRES DONNÉES DE L’ARTICLE 7 (Annexe C Groupe l)</w:t>
            </w:r>
          </w:p>
        </w:tc>
        <w:tc>
          <w:tcPr>
            <w:tcW w:w="1214" w:type="dxa"/>
            <w:shd w:val="clear" w:color="auto" w:fill="auto"/>
          </w:tcPr>
          <w:p w14:paraId="33EC78EE" w14:textId="77777777" w:rsidR="00EF2C4B" w:rsidRPr="00EF2C4B" w:rsidRDefault="00EF2C4B" w:rsidP="00D84FB6">
            <w:pPr>
              <w:suppressAutoHyphens/>
              <w:jc w:val="center"/>
              <w:rPr>
                <w:sz w:val="20"/>
                <w:lang w:val="fr-FR"/>
              </w:rPr>
            </w:pPr>
            <w:r w:rsidRPr="00EF2C4B">
              <w:rPr>
                <w:sz w:val="20"/>
                <w:lang w:val="fr-FR"/>
              </w:rPr>
              <w:t xml:space="preserve">Année : </w:t>
            </w:r>
            <w:r w:rsidRPr="00EF2C4B">
              <w:rPr>
                <w:color w:val="000000" w:themeColor="text1"/>
                <w:sz w:val="20"/>
                <w:lang w:val="fr-FR"/>
              </w:rPr>
              <w:t>2020</w:t>
            </w:r>
          </w:p>
        </w:tc>
        <w:tc>
          <w:tcPr>
            <w:tcW w:w="3104" w:type="dxa"/>
            <w:shd w:val="clear" w:color="auto" w:fill="auto"/>
          </w:tcPr>
          <w:p w14:paraId="11E823F2" w14:textId="77777777" w:rsidR="00EF2C4B" w:rsidRPr="00EF2C4B" w:rsidRDefault="00EF2C4B" w:rsidP="00D84FB6">
            <w:pPr>
              <w:suppressAutoHyphens/>
              <w:jc w:val="right"/>
              <w:rPr>
                <w:sz w:val="20"/>
                <w:lang w:val="fr-FR"/>
              </w:rPr>
            </w:pPr>
            <w:r w:rsidRPr="00EF2C4B">
              <w:rPr>
                <w:color w:val="000000" w:themeColor="text1"/>
                <w:sz w:val="20"/>
                <w:lang w:val="fr-FR"/>
              </w:rPr>
              <w:t>1,58</w:t>
            </w:r>
            <w:r w:rsidRPr="00EF2C4B">
              <w:rPr>
                <w:sz w:val="20"/>
                <w:lang w:val="fr-FR"/>
              </w:rPr>
              <w:t xml:space="preserve"> (tonne PAO)</w:t>
            </w:r>
          </w:p>
        </w:tc>
      </w:tr>
    </w:tbl>
    <w:p w14:paraId="5078CF2E" w14:textId="77777777" w:rsidR="00EF2C4B" w:rsidRPr="00EF2C4B" w:rsidRDefault="00EF2C4B" w:rsidP="00EF2C4B">
      <w:pPr>
        <w:suppressAutoHyphens/>
        <w:jc w:val="center"/>
        <w:rPr>
          <w:sz w:val="20"/>
          <w:lang w:val="fr-FR"/>
        </w:rPr>
      </w:pPr>
    </w:p>
    <w:tbl>
      <w:tblPr>
        <w:tblStyle w:val="TableGrid"/>
        <w:tblW w:w="6066" w:type="pct"/>
        <w:tblInd w:w="-815" w:type="dxa"/>
        <w:tblLook w:val="04A0" w:firstRow="1" w:lastRow="0" w:firstColumn="1" w:lastColumn="0" w:noHBand="0" w:noVBand="1"/>
      </w:tblPr>
      <w:tblGrid>
        <w:gridCol w:w="1739"/>
        <w:gridCol w:w="850"/>
        <w:gridCol w:w="839"/>
        <w:gridCol w:w="1016"/>
        <w:gridCol w:w="1127"/>
        <w:gridCol w:w="951"/>
        <w:gridCol w:w="905"/>
        <w:gridCol w:w="1394"/>
        <w:gridCol w:w="1083"/>
        <w:gridCol w:w="1439"/>
      </w:tblGrid>
      <w:tr w:rsidR="00EF2C4B" w:rsidRPr="00EF2C4B" w14:paraId="081B5CC0" w14:textId="77777777" w:rsidTr="005D03F0">
        <w:trPr>
          <w:trHeight w:val="250"/>
        </w:trPr>
        <w:tc>
          <w:tcPr>
            <w:tcW w:w="3888" w:type="pct"/>
            <w:gridSpan w:val="8"/>
            <w:shd w:val="clear" w:color="auto" w:fill="auto"/>
          </w:tcPr>
          <w:p w14:paraId="45B0E5C9" w14:textId="77777777" w:rsidR="00EF2C4B" w:rsidRPr="00EF2C4B" w:rsidRDefault="00EF2C4B" w:rsidP="00D84FB6">
            <w:pPr>
              <w:suppressAutoHyphens/>
              <w:jc w:val="left"/>
              <w:rPr>
                <w:b/>
                <w:sz w:val="20"/>
                <w:lang w:val="fr-FR"/>
              </w:rPr>
            </w:pPr>
            <w:r w:rsidRPr="00EF2C4B">
              <w:rPr>
                <w:b/>
                <w:sz w:val="20"/>
                <w:lang w:val="fr-FR"/>
              </w:rPr>
              <w:t>(III) DERNIÈRES DONNÉES SECTORIELLES DU PROGRAMME DU PAYS (tonnes PAO)</w:t>
            </w:r>
          </w:p>
        </w:tc>
        <w:tc>
          <w:tcPr>
            <w:tcW w:w="1112" w:type="pct"/>
            <w:gridSpan w:val="2"/>
            <w:shd w:val="clear" w:color="auto" w:fill="auto"/>
          </w:tcPr>
          <w:p w14:paraId="2E6C3433" w14:textId="77777777" w:rsidR="00EF2C4B" w:rsidRPr="00EF2C4B" w:rsidRDefault="00EF2C4B" w:rsidP="00D84FB6">
            <w:pPr>
              <w:suppressAutoHyphens/>
              <w:spacing w:after="60"/>
              <w:jc w:val="right"/>
              <w:rPr>
                <w:b/>
                <w:sz w:val="20"/>
                <w:lang w:val="fr-FR"/>
              </w:rPr>
            </w:pPr>
            <w:r w:rsidRPr="00EF2C4B">
              <w:rPr>
                <w:b/>
                <w:sz w:val="20"/>
                <w:lang w:val="fr-FR"/>
              </w:rPr>
              <w:t xml:space="preserve">Année : </w:t>
            </w:r>
            <w:r w:rsidRPr="00EF2C4B">
              <w:rPr>
                <w:b/>
                <w:color w:val="000000" w:themeColor="text1"/>
                <w:sz w:val="20"/>
                <w:lang w:val="fr-FR"/>
              </w:rPr>
              <w:t>2021</w:t>
            </w:r>
          </w:p>
        </w:tc>
      </w:tr>
      <w:tr w:rsidR="00EF2C4B" w:rsidRPr="00EF2C4B" w14:paraId="529B6A56" w14:textId="77777777" w:rsidTr="005D03F0">
        <w:trPr>
          <w:trHeight w:val="250"/>
        </w:trPr>
        <w:tc>
          <w:tcPr>
            <w:tcW w:w="767" w:type="pct"/>
            <w:shd w:val="clear" w:color="auto" w:fill="auto"/>
          </w:tcPr>
          <w:p w14:paraId="1CC1EB86" w14:textId="77777777" w:rsidR="00EF2C4B" w:rsidRPr="00EF2C4B" w:rsidRDefault="00EF2C4B" w:rsidP="00D84FB6">
            <w:pPr>
              <w:suppressAutoHyphens/>
              <w:spacing w:after="60"/>
              <w:jc w:val="center"/>
              <w:rPr>
                <w:sz w:val="20"/>
                <w:lang w:val="fr-FR"/>
              </w:rPr>
            </w:pPr>
            <w:r w:rsidRPr="00EF2C4B">
              <w:rPr>
                <w:sz w:val="20"/>
                <w:lang w:val="fr-FR"/>
              </w:rPr>
              <w:t>Produits chimiques</w:t>
            </w:r>
          </w:p>
        </w:tc>
        <w:tc>
          <w:tcPr>
            <w:tcW w:w="375" w:type="pct"/>
            <w:shd w:val="clear" w:color="auto" w:fill="auto"/>
          </w:tcPr>
          <w:p w14:paraId="567528E1" w14:textId="77777777" w:rsidR="00EF2C4B" w:rsidRPr="00EF2C4B" w:rsidRDefault="00EF2C4B" w:rsidP="00D84FB6">
            <w:pPr>
              <w:suppressAutoHyphens/>
              <w:spacing w:after="60"/>
              <w:jc w:val="center"/>
              <w:rPr>
                <w:sz w:val="20"/>
                <w:lang w:val="fr-FR"/>
              </w:rPr>
            </w:pPr>
            <w:r w:rsidRPr="00EF2C4B">
              <w:rPr>
                <w:sz w:val="20"/>
                <w:lang w:val="fr-FR"/>
              </w:rPr>
              <w:t>Aérosol</w:t>
            </w:r>
          </w:p>
        </w:tc>
        <w:tc>
          <w:tcPr>
            <w:tcW w:w="370" w:type="pct"/>
            <w:shd w:val="clear" w:color="auto" w:fill="auto"/>
          </w:tcPr>
          <w:p w14:paraId="67AE183A" w14:textId="77777777" w:rsidR="00EF2C4B" w:rsidRPr="00EF2C4B" w:rsidRDefault="00EF2C4B" w:rsidP="00D84FB6">
            <w:pPr>
              <w:suppressAutoHyphens/>
              <w:spacing w:after="60"/>
              <w:jc w:val="center"/>
              <w:rPr>
                <w:sz w:val="20"/>
                <w:lang w:val="fr-FR"/>
              </w:rPr>
            </w:pPr>
            <w:r w:rsidRPr="00EF2C4B">
              <w:rPr>
                <w:sz w:val="20"/>
                <w:lang w:val="fr-FR"/>
              </w:rPr>
              <w:t>Mousse</w:t>
            </w:r>
          </w:p>
        </w:tc>
        <w:tc>
          <w:tcPr>
            <w:tcW w:w="448" w:type="pct"/>
            <w:shd w:val="clear" w:color="auto" w:fill="auto"/>
          </w:tcPr>
          <w:p w14:paraId="1CE456C5" w14:textId="77777777" w:rsidR="00EF2C4B" w:rsidRPr="00EF2C4B" w:rsidRDefault="00EF2C4B" w:rsidP="00D84FB6">
            <w:pPr>
              <w:suppressAutoHyphens/>
              <w:spacing w:after="60"/>
              <w:jc w:val="center"/>
              <w:rPr>
                <w:sz w:val="20"/>
                <w:lang w:val="fr-FR"/>
              </w:rPr>
            </w:pPr>
            <w:r w:rsidRPr="00EF2C4B">
              <w:rPr>
                <w:sz w:val="20"/>
                <w:lang w:val="fr-FR"/>
              </w:rPr>
              <w:t>Lutte contre l’incendie</w:t>
            </w:r>
          </w:p>
        </w:tc>
        <w:tc>
          <w:tcPr>
            <w:tcW w:w="915" w:type="pct"/>
            <w:gridSpan w:val="2"/>
            <w:shd w:val="clear" w:color="auto" w:fill="auto"/>
          </w:tcPr>
          <w:p w14:paraId="7EE1740B" w14:textId="77777777" w:rsidR="00EF2C4B" w:rsidRPr="00EF2C4B" w:rsidRDefault="00EF2C4B" w:rsidP="00D84FB6">
            <w:pPr>
              <w:suppressAutoHyphens/>
              <w:spacing w:after="60"/>
              <w:jc w:val="center"/>
              <w:rPr>
                <w:sz w:val="20"/>
                <w:lang w:val="fr-FR"/>
              </w:rPr>
            </w:pPr>
            <w:r w:rsidRPr="00EF2C4B">
              <w:rPr>
                <w:sz w:val="20"/>
                <w:lang w:val="fr-FR"/>
              </w:rPr>
              <w:t>Réfrigération</w:t>
            </w:r>
          </w:p>
        </w:tc>
        <w:tc>
          <w:tcPr>
            <w:tcW w:w="399" w:type="pct"/>
            <w:shd w:val="clear" w:color="auto" w:fill="auto"/>
          </w:tcPr>
          <w:p w14:paraId="2A2DB7D8" w14:textId="77777777" w:rsidR="00EF2C4B" w:rsidRPr="00EF2C4B" w:rsidRDefault="00EF2C4B" w:rsidP="00D84FB6">
            <w:pPr>
              <w:suppressAutoHyphens/>
              <w:spacing w:after="60"/>
              <w:jc w:val="center"/>
              <w:rPr>
                <w:sz w:val="20"/>
                <w:lang w:val="fr-FR"/>
              </w:rPr>
            </w:pPr>
            <w:r w:rsidRPr="00EF2C4B">
              <w:rPr>
                <w:sz w:val="20"/>
                <w:lang w:val="fr-FR"/>
              </w:rPr>
              <w:t>Solvants</w:t>
            </w:r>
          </w:p>
        </w:tc>
        <w:tc>
          <w:tcPr>
            <w:tcW w:w="614" w:type="pct"/>
            <w:shd w:val="clear" w:color="auto" w:fill="auto"/>
          </w:tcPr>
          <w:p w14:paraId="36F29809" w14:textId="77777777" w:rsidR="00EF2C4B" w:rsidRPr="00EF2C4B" w:rsidRDefault="00EF2C4B" w:rsidP="00D84FB6">
            <w:pPr>
              <w:suppressAutoHyphens/>
              <w:spacing w:after="60"/>
              <w:jc w:val="center"/>
              <w:rPr>
                <w:sz w:val="20"/>
                <w:lang w:val="fr-FR"/>
              </w:rPr>
            </w:pPr>
            <w:r w:rsidRPr="00EF2C4B">
              <w:rPr>
                <w:sz w:val="20"/>
                <w:lang w:val="fr-FR"/>
              </w:rPr>
              <w:t>Agent de transformation</w:t>
            </w:r>
          </w:p>
        </w:tc>
        <w:tc>
          <w:tcPr>
            <w:tcW w:w="477" w:type="pct"/>
            <w:shd w:val="clear" w:color="auto" w:fill="auto"/>
          </w:tcPr>
          <w:p w14:paraId="13BF5E73" w14:textId="77777777" w:rsidR="00EF2C4B" w:rsidRPr="00EF2C4B" w:rsidRDefault="00EF2C4B" w:rsidP="00D84FB6">
            <w:pPr>
              <w:suppressAutoHyphens/>
              <w:spacing w:after="60"/>
              <w:jc w:val="center"/>
              <w:rPr>
                <w:sz w:val="20"/>
                <w:lang w:val="fr-FR"/>
              </w:rPr>
            </w:pPr>
            <w:r w:rsidRPr="00EF2C4B">
              <w:rPr>
                <w:sz w:val="20"/>
                <w:lang w:val="fr-FR"/>
              </w:rPr>
              <w:t>Utilisation en laboratoire</w:t>
            </w:r>
          </w:p>
        </w:tc>
        <w:tc>
          <w:tcPr>
            <w:tcW w:w="634" w:type="pct"/>
            <w:shd w:val="clear" w:color="auto" w:fill="auto"/>
          </w:tcPr>
          <w:p w14:paraId="2F9718B3" w14:textId="77777777" w:rsidR="00EF2C4B" w:rsidRPr="00EF2C4B" w:rsidRDefault="00EF2C4B" w:rsidP="00D84FB6">
            <w:pPr>
              <w:suppressAutoHyphens/>
              <w:spacing w:after="60"/>
              <w:jc w:val="center"/>
              <w:rPr>
                <w:sz w:val="20"/>
                <w:lang w:val="fr-FR"/>
              </w:rPr>
            </w:pPr>
            <w:r w:rsidRPr="00EF2C4B">
              <w:rPr>
                <w:sz w:val="20"/>
                <w:lang w:val="fr-FR"/>
              </w:rPr>
              <w:t>Consommation totale du secteur</w:t>
            </w:r>
          </w:p>
        </w:tc>
      </w:tr>
      <w:tr w:rsidR="00EF2C4B" w:rsidRPr="00EF2C4B" w14:paraId="075B5293" w14:textId="77777777" w:rsidTr="005D03F0">
        <w:trPr>
          <w:trHeight w:val="70"/>
        </w:trPr>
        <w:tc>
          <w:tcPr>
            <w:tcW w:w="1960" w:type="pct"/>
            <w:gridSpan w:val="4"/>
            <w:shd w:val="clear" w:color="auto" w:fill="auto"/>
          </w:tcPr>
          <w:p w14:paraId="2F4B40E1" w14:textId="77777777" w:rsidR="00EF2C4B" w:rsidRPr="00EF2C4B" w:rsidRDefault="00EF2C4B" w:rsidP="00D84FB6">
            <w:pPr>
              <w:suppressAutoHyphens/>
              <w:spacing w:after="60"/>
              <w:jc w:val="center"/>
              <w:rPr>
                <w:sz w:val="20"/>
                <w:lang w:val="fr-FR"/>
              </w:rPr>
            </w:pPr>
            <w:r w:rsidRPr="00EF2C4B">
              <w:rPr>
                <w:sz w:val="20"/>
                <w:lang w:val="fr-FR"/>
              </w:rPr>
              <w:t xml:space="preserve"> </w:t>
            </w:r>
          </w:p>
        </w:tc>
        <w:tc>
          <w:tcPr>
            <w:tcW w:w="497" w:type="pct"/>
            <w:shd w:val="clear" w:color="auto" w:fill="auto"/>
          </w:tcPr>
          <w:p w14:paraId="7504D732" w14:textId="77777777" w:rsidR="00EF2C4B" w:rsidRPr="00EF2C4B" w:rsidRDefault="00EF2C4B" w:rsidP="00D84FB6">
            <w:pPr>
              <w:suppressAutoHyphens/>
              <w:spacing w:after="60"/>
              <w:jc w:val="center"/>
              <w:rPr>
                <w:sz w:val="20"/>
                <w:lang w:val="fr-FR"/>
              </w:rPr>
            </w:pPr>
            <w:r w:rsidRPr="00EF2C4B">
              <w:rPr>
                <w:sz w:val="20"/>
                <w:lang w:val="fr-FR"/>
              </w:rPr>
              <w:t>Fabrication</w:t>
            </w:r>
          </w:p>
        </w:tc>
        <w:tc>
          <w:tcPr>
            <w:tcW w:w="419" w:type="pct"/>
            <w:shd w:val="clear" w:color="auto" w:fill="auto"/>
          </w:tcPr>
          <w:p w14:paraId="55C082BD" w14:textId="77777777" w:rsidR="00EF2C4B" w:rsidRPr="00EF2C4B" w:rsidRDefault="00EF2C4B" w:rsidP="00D84FB6">
            <w:pPr>
              <w:suppressAutoHyphens/>
              <w:spacing w:after="60"/>
              <w:jc w:val="center"/>
              <w:rPr>
                <w:sz w:val="20"/>
                <w:lang w:val="fr-FR"/>
              </w:rPr>
            </w:pPr>
            <w:r w:rsidRPr="00EF2C4B">
              <w:rPr>
                <w:sz w:val="20"/>
                <w:lang w:val="fr-FR"/>
              </w:rPr>
              <w:t>Entretien</w:t>
            </w:r>
          </w:p>
        </w:tc>
        <w:tc>
          <w:tcPr>
            <w:tcW w:w="2125" w:type="pct"/>
            <w:gridSpan w:val="4"/>
            <w:shd w:val="clear" w:color="auto" w:fill="auto"/>
          </w:tcPr>
          <w:p w14:paraId="556463F3" w14:textId="77777777" w:rsidR="00EF2C4B" w:rsidRPr="00EF2C4B" w:rsidRDefault="00EF2C4B" w:rsidP="00D84FB6">
            <w:pPr>
              <w:suppressAutoHyphens/>
              <w:spacing w:after="60"/>
              <w:jc w:val="center"/>
              <w:rPr>
                <w:sz w:val="20"/>
                <w:lang w:val="fr-FR"/>
              </w:rPr>
            </w:pPr>
          </w:p>
        </w:tc>
      </w:tr>
      <w:tr w:rsidR="00EF2C4B" w:rsidRPr="00EF2C4B" w14:paraId="0142D213" w14:textId="77777777" w:rsidTr="005D03F0">
        <w:trPr>
          <w:trHeight w:val="250"/>
        </w:trPr>
        <w:tc>
          <w:tcPr>
            <w:tcW w:w="767" w:type="pct"/>
            <w:shd w:val="clear" w:color="auto" w:fill="auto"/>
          </w:tcPr>
          <w:p w14:paraId="557B7717" w14:textId="77777777" w:rsidR="00EF2C4B" w:rsidRPr="00EF2C4B" w:rsidRDefault="00EF2C4B" w:rsidP="00D84FB6">
            <w:pPr>
              <w:suppressAutoHyphens/>
              <w:spacing w:after="60"/>
              <w:jc w:val="left"/>
              <w:rPr>
                <w:sz w:val="20"/>
                <w:lang w:val="fr-FR"/>
              </w:rPr>
            </w:pPr>
            <w:r w:rsidRPr="00EF2C4B">
              <w:rPr>
                <w:color w:val="000000" w:themeColor="text1"/>
                <w:sz w:val="20"/>
                <w:lang w:val="fr-FR"/>
              </w:rPr>
              <w:t>HCFC-22</w:t>
            </w:r>
          </w:p>
        </w:tc>
        <w:tc>
          <w:tcPr>
            <w:tcW w:w="375" w:type="pct"/>
            <w:shd w:val="clear" w:color="auto" w:fill="auto"/>
          </w:tcPr>
          <w:p w14:paraId="7C949534" w14:textId="77777777" w:rsidR="00EF2C4B" w:rsidRPr="00EF2C4B" w:rsidRDefault="00EF2C4B" w:rsidP="00D84FB6">
            <w:pPr>
              <w:suppressAutoHyphens/>
              <w:spacing w:after="60"/>
              <w:jc w:val="right"/>
              <w:rPr>
                <w:sz w:val="20"/>
                <w:lang w:val="fr-FR"/>
              </w:rPr>
            </w:pPr>
          </w:p>
        </w:tc>
        <w:tc>
          <w:tcPr>
            <w:tcW w:w="370" w:type="pct"/>
            <w:shd w:val="clear" w:color="auto" w:fill="auto"/>
          </w:tcPr>
          <w:p w14:paraId="6B2CE2A6" w14:textId="77777777" w:rsidR="00EF2C4B" w:rsidRPr="00EF2C4B" w:rsidRDefault="00EF2C4B" w:rsidP="00D84FB6">
            <w:pPr>
              <w:suppressAutoHyphens/>
              <w:spacing w:after="60"/>
              <w:jc w:val="right"/>
              <w:rPr>
                <w:sz w:val="20"/>
                <w:lang w:val="fr-FR"/>
              </w:rPr>
            </w:pPr>
          </w:p>
        </w:tc>
        <w:tc>
          <w:tcPr>
            <w:tcW w:w="448" w:type="pct"/>
            <w:shd w:val="clear" w:color="auto" w:fill="auto"/>
          </w:tcPr>
          <w:p w14:paraId="33FFF6C3" w14:textId="77777777" w:rsidR="00EF2C4B" w:rsidRPr="00EF2C4B" w:rsidRDefault="00EF2C4B" w:rsidP="00D84FB6">
            <w:pPr>
              <w:suppressAutoHyphens/>
              <w:spacing w:after="60"/>
              <w:jc w:val="right"/>
              <w:rPr>
                <w:sz w:val="20"/>
                <w:lang w:val="fr-FR"/>
              </w:rPr>
            </w:pPr>
          </w:p>
        </w:tc>
        <w:tc>
          <w:tcPr>
            <w:tcW w:w="497" w:type="pct"/>
            <w:shd w:val="clear" w:color="auto" w:fill="auto"/>
          </w:tcPr>
          <w:p w14:paraId="7DAA6570" w14:textId="77777777" w:rsidR="00EF2C4B" w:rsidRPr="00EF2C4B" w:rsidRDefault="00EF2C4B" w:rsidP="00D84FB6">
            <w:pPr>
              <w:suppressAutoHyphens/>
              <w:spacing w:after="60"/>
              <w:jc w:val="right"/>
              <w:rPr>
                <w:sz w:val="20"/>
                <w:lang w:val="fr-FR"/>
              </w:rPr>
            </w:pPr>
          </w:p>
        </w:tc>
        <w:tc>
          <w:tcPr>
            <w:tcW w:w="419" w:type="pct"/>
            <w:shd w:val="clear" w:color="auto" w:fill="auto"/>
          </w:tcPr>
          <w:p w14:paraId="0D026849" w14:textId="77777777" w:rsidR="00EF2C4B" w:rsidRPr="00EF2C4B" w:rsidRDefault="00EF2C4B" w:rsidP="00D84FB6">
            <w:pPr>
              <w:suppressAutoHyphens/>
              <w:spacing w:after="60"/>
              <w:jc w:val="right"/>
              <w:rPr>
                <w:sz w:val="20"/>
                <w:lang w:val="fr-FR"/>
              </w:rPr>
            </w:pPr>
            <w:r w:rsidRPr="00EF2C4B">
              <w:rPr>
                <w:sz w:val="20"/>
                <w:lang w:val="fr-FR"/>
              </w:rPr>
              <w:t>1,44</w:t>
            </w:r>
          </w:p>
        </w:tc>
        <w:tc>
          <w:tcPr>
            <w:tcW w:w="399" w:type="pct"/>
            <w:shd w:val="clear" w:color="auto" w:fill="auto"/>
          </w:tcPr>
          <w:p w14:paraId="30676FE5" w14:textId="77777777" w:rsidR="00EF2C4B" w:rsidRPr="00EF2C4B" w:rsidRDefault="00EF2C4B" w:rsidP="00D84FB6">
            <w:pPr>
              <w:suppressAutoHyphens/>
              <w:spacing w:after="60"/>
              <w:jc w:val="right"/>
              <w:rPr>
                <w:sz w:val="20"/>
                <w:lang w:val="fr-FR"/>
              </w:rPr>
            </w:pPr>
          </w:p>
        </w:tc>
        <w:tc>
          <w:tcPr>
            <w:tcW w:w="614" w:type="pct"/>
            <w:shd w:val="clear" w:color="auto" w:fill="auto"/>
          </w:tcPr>
          <w:p w14:paraId="0B3C6096" w14:textId="77777777" w:rsidR="00EF2C4B" w:rsidRPr="00EF2C4B" w:rsidRDefault="00EF2C4B" w:rsidP="00D84FB6">
            <w:pPr>
              <w:suppressAutoHyphens/>
              <w:spacing w:after="60"/>
              <w:jc w:val="right"/>
              <w:rPr>
                <w:sz w:val="20"/>
                <w:lang w:val="fr-FR"/>
              </w:rPr>
            </w:pPr>
          </w:p>
        </w:tc>
        <w:tc>
          <w:tcPr>
            <w:tcW w:w="477" w:type="pct"/>
            <w:shd w:val="clear" w:color="auto" w:fill="auto"/>
          </w:tcPr>
          <w:p w14:paraId="26521D68" w14:textId="77777777" w:rsidR="00EF2C4B" w:rsidRPr="00EF2C4B" w:rsidRDefault="00EF2C4B" w:rsidP="00D84FB6">
            <w:pPr>
              <w:suppressAutoHyphens/>
              <w:spacing w:after="60"/>
              <w:jc w:val="right"/>
              <w:rPr>
                <w:sz w:val="20"/>
                <w:lang w:val="fr-FR"/>
              </w:rPr>
            </w:pPr>
          </w:p>
        </w:tc>
        <w:tc>
          <w:tcPr>
            <w:tcW w:w="634" w:type="pct"/>
            <w:shd w:val="clear" w:color="auto" w:fill="auto"/>
          </w:tcPr>
          <w:p w14:paraId="373EDA20" w14:textId="77777777" w:rsidR="00EF2C4B" w:rsidRPr="00EF2C4B" w:rsidRDefault="00EF2C4B" w:rsidP="00D84FB6">
            <w:pPr>
              <w:suppressAutoHyphens/>
              <w:spacing w:after="60"/>
              <w:jc w:val="right"/>
              <w:rPr>
                <w:sz w:val="20"/>
                <w:lang w:val="fr-FR"/>
              </w:rPr>
            </w:pPr>
            <w:r w:rsidRPr="00EF2C4B">
              <w:rPr>
                <w:color w:val="000000" w:themeColor="text1"/>
                <w:sz w:val="20"/>
                <w:lang w:val="fr-FR"/>
              </w:rPr>
              <w:t>1,44</w:t>
            </w:r>
          </w:p>
        </w:tc>
      </w:tr>
    </w:tbl>
    <w:p w14:paraId="7B81CB36" w14:textId="77777777" w:rsidR="00EF2C4B" w:rsidRPr="00EF2C4B" w:rsidRDefault="00EF2C4B" w:rsidP="00EF2C4B">
      <w:pPr>
        <w:suppressAutoHyphens/>
        <w:jc w:val="center"/>
        <w:rPr>
          <w:sz w:val="20"/>
          <w:lang w:val="fr-FR"/>
        </w:rPr>
      </w:pPr>
    </w:p>
    <w:tbl>
      <w:tblPr>
        <w:tblStyle w:val="TableGrid"/>
        <w:tblW w:w="6064" w:type="pct"/>
        <w:tblInd w:w="-815" w:type="dxa"/>
        <w:tblLook w:val="04A0" w:firstRow="1" w:lastRow="0" w:firstColumn="1" w:lastColumn="0" w:noHBand="0" w:noVBand="1"/>
      </w:tblPr>
      <w:tblGrid>
        <w:gridCol w:w="3591"/>
        <w:gridCol w:w="749"/>
        <w:gridCol w:w="5533"/>
        <w:gridCol w:w="1467"/>
      </w:tblGrid>
      <w:tr w:rsidR="00EF2C4B" w:rsidRPr="003E708F" w14:paraId="526EE5F0" w14:textId="77777777" w:rsidTr="005D03F0">
        <w:trPr>
          <w:trHeight w:val="272"/>
        </w:trPr>
        <w:tc>
          <w:tcPr>
            <w:tcW w:w="5000" w:type="pct"/>
            <w:gridSpan w:val="4"/>
            <w:shd w:val="clear" w:color="auto" w:fill="auto"/>
          </w:tcPr>
          <w:p w14:paraId="3D5DCC2E" w14:textId="77777777" w:rsidR="00EF2C4B" w:rsidRPr="00EF2C4B" w:rsidRDefault="00EF2C4B" w:rsidP="00D84FB6">
            <w:pPr>
              <w:suppressAutoHyphens/>
              <w:jc w:val="left"/>
              <w:rPr>
                <w:b/>
                <w:sz w:val="20"/>
                <w:lang w:val="fr-FR"/>
              </w:rPr>
            </w:pPr>
            <w:r w:rsidRPr="00EF2C4B">
              <w:rPr>
                <w:b/>
                <w:sz w:val="20"/>
                <w:lang w:val="fr-FR"/>
              </w:rPr>
              <w:t>(IV) DONNÉES SUR LA CONSOMMATION (tonnes PAO)</w:t>
            </w:r>
          </w:p>
        </w:tc>
      </w:tr>
      <w:tr w:rsidR="00EF2C4B" w:rsidRPr="00EF2C4B" w14:paraId="6C098F51" w14:textId="77777777" w:rsidTr="005D03F0">
        <w:trPr>
          <w:trHeight w:val="272"/>
        </w:trPr>
        <w:tc>
          <w:tcPr>
            <w:tcW w:w="1583" w:type="pct"/>
            <w:shd w:val="clear" w:color="auto" w:fill="auto"/>
          </w:tcPr>
          <w:p w14:paraId="0378113E" w14:textId="77777777" w:rsidR="00EF2C4B" w:rsidRPr="00EF2C4B" w:rsidRDefault="00EF2C4B" w:rsidP="00D84FB6">
            <w:pPr>
              <w:suppressAutoHyphens/>
              <w:spacing w:after="60"/>
              <w:jc w:val="center"/>
              <w:rPr>
                <w:sz w:val="20"/>
                <w:lang w:val="fr-FR"/>
              </w:rPr>
            </w:pPr>
            <w:r w:rsidRPr="00EF2C4B">
              <w:rPr>
                <w:sz w:val="20"/>
                <w:lang w:val="fr-FR"/>
              </w:rPr>
              <w:t>Référence 2009 – 2010 :</w:t>
            </w:r>
          </w:p>
        </w:tc>
        <w:tc>
          <w:tcPr>
            <w:tcW w:w="0" w:type="auto"/>
            <w:shd w:val="clear" w:color="auto" w:fill="auto"/>
          </w:tcPr>
          <w:p w14:paraId="303A1DF7" w14:textId="77777777" w:rsidR="00EF2C4B" w:rsidRPr="00EF2C4B" w:rsidRDefault="00EF2C4B" w:rsidP="00D84FB6">
            <w:pPr>
              <w:suppressAutoHyphens/>
              <w:spacing w:after="60"/>
              <w:jc w:val="right"/>
              <w:rPr>
                <w:sz w:val="20"/>
                <w:lang w:val="fr-FR"/>
              </w:rPr>
            </w:pPr>
            <w:r w:rsidRPr="00EF2C4B">
              <w:rPr>
                <w:color w:val="000000" w:themeColor="text1"/>
                <w:sz w:val="20"/>
                <w:lang w:val="fr-FR"/>
              </w:rPr>
              <w:t>5,30</w:t>
            </w:r>
          </w:p>
        </w:tc>
        <w:tc>
          <w:tcPr>
            <w:tcW w:w="0" w:type="auto"/>
            <w:shd w:val="clear" w:color="auto" w:fill="auto"/>
          </w:tcPr>
          <w:p w14:paraId="409C472D" w14:textId="77777777" w:rsidR="00EF2C4B" w:rsidRPr="00EF2C4B" w:rsidRDefault="00EF2C4B" w:rsidP="00D84FB6">
            <w:pPr>
              <w:suppressAutoHyphens/>
              <w:spacing w:after="60"/>
              <w:jc w:val="center"/>
              <w:rPr>
                <w:sz w:val="20"/>
                <w:lang w:val="fr-FR"/>
              </w:rPr>
            </w:pPr>
            <w:r w:rsidRPr="00EF2C4B">
              <w:rPr>
                <w:sz w:val="20"/>
                <w:lang w:val="fr-FR"/>
              </w:rPr>
              <w:t>Point de départ des réductions globales durables :</w:t>
            </w:r>
          </w:p>
        </w:tc>
        <w:tc>
          <w:tcPr>
            <w:tcW w:w="647" w:type="pct"/>
            <w:shd w:val="clear" w:color="auto" w:fill="auto"/>
          </w:tcPr>
          <w:p w14:paraId="466356E6" w14:textId="77777777" w:rsidR="00EF2C4B" w:rsidRPr="00EF2C4B" w:rsidRDefault="00EF2C4B" w:rsidP="00D84FB6">
            <w:pPr>
              <w:suppressAutoHyphens/>
              <w:spacing w:after="60"/>
              <w:jc w:val="right"/>
              <w:rPr>
                <w:sz w:val="20"/>
                <w:lang w:val="fr-FR"/>
              </w:rPr>
            </w:pPr>
            <w:r w:rsidRPr="00EF2C4B">
              <w:rPr>
                <w:color w:val="000000" w:themeColor="text1"/>
                <w:sz w:val="20"/>
                <w:lang w:val="fr-FR"/>
              </w:rPr>
              <w:t>5,30</w:t>
            </w:r>
          </w:p>
        </w:tc>
      </w:tr>
      <w:tr w:rsidR="00EF2C4B" w:rsidRPr="003E708F" w14:paraId="3F484A5C" w14:textId="77777777" w:rsidTr="005D03F0">
        <w:trPr>
          <w:trHeight w:val="163"/>
        </w:trPr>
        <w:tc>
          <w:tcPr>
            <w:tcW w:w="5000" w:type="pct"/>
            <w:gridSpan w:val="4"/>
            <w:shd w:val="clear" w:color="auto" w:fill="auto"/>
          </w:tcPr>
          <w:p w14:paraId="45CC077E" w14:textId="77777777" w:rsidR="00EF2C4B" w:rsidRPr="00EF2C4B" w:rsidRDefault="00EF2C4B" w:rsidP="00D84FB6">
            <w:pPr>
              <w:suppressAutoHyphens/>
              <w:jc w:val="center"/>
              <w:rPr>
                <w:b/>
                <w:sz w:val="20"/>
                <w:lang w:val="fr-FR"/>
              </w:rPr>
            </w:pPr>
            <w:r w:rsidRPr="00EF2C4B">
              <w:rPr>
                <w:b/>
                <w:sz w:val="20"/>
                <w:lang w:val="fr-FR"/>
              </w:rPr>
              <w:t>CONSOMMATION ADMISSIBLE AU FINANCEMENT (tonnes PAO)</w:t>
            </w:r>
          </w:p>
        </w:tc>
      </w:tr>
      <w:tr w:rsidR="00EF2C4B" w:rsidRPr="00EF2C4B" w14:paraId="06CFB1AE" w14:textId="77777777" w:rsidTr="005D03F0">
        <w:trPr>
          <w:trHeight w:val="272"/>
        </w:trPr>
        <w:tc>
          <w:tcPr>
            <w:tcW w:w="1583" w:type="pct"/>
            <w:shd w:val="clear" w:color="auto" w:fill="auto"/>
          </w:tcPr>
          <w:p w14:paraId="5359803D" w14:textId="77777777" w:rsidR="00EF2C4B" w:rsidRPr="00EF2C4B" w:rsidRDefault="00EF2C4B" w:rsidP="00D84FB6">
            <w:pPr>
              <w:suppressAutoHyphens/>
              <w:spacing w:after="60"/>
              <w:jc w:val="center"/>
              <w:rPr>
                <w:sz w:val="20"/>
                <w:lang w:val="fr-FR"/>
              </w:rPr>
            </w:pPr>
            <w:r w:rsidRPr="00EF2C4B">
              <w:rPr>
                <w:sz w:val="20"/>
                <w:lang w:val="fr-FR"/>
              </w:rPr>
              <w:t>Déjà approuvée :</w:t>
            </w:r>
          </w:p>
        </w:tc>
        <w:tc>
          <w:tcPr>
            <w:tcW w:w="0" w:type="auto"/>
            <w:shd w:val="clear" w:color="auto" w:fill="auto"/>
          </w:tcPr>
          <w:p w14:paraId="2B9995AE" w14:textId="77777777" w:rsidR="00EF2C4B" w:rsidRPr="00EF2C4B" w:rsidRDefault="00EF2C4B" w:rsidP="00D84FB6">
            <w:pPr>
              <w:suppressAutoHyphens/>
              <w:spacing w:after="60"/>
              <w:jc w:val="right"/>
              <w:rPr>
                <w:sz w:val="20"/>
                <w:lang w:val="fr-FR"/>
              </w:rPr>
            </w:pPr>
            <w:r w:rsidRPr="00EF2C4B">
              <w:rPr>
                <w:color w:val="000000" w:themeColor="text1"/>
                <w:sz w:val="20"/>
                <w:lang w:val="fr-FR"/>
              </w:rPr>
              <w:t>1,85</w:t>
            </w:r>
          </w:p>
        </w:tc>
        <w:tc>
          <w:tcPr>
            <w:tcW w:w="0" w:type="auto"/>
            <w:shd w:val="clear" w:color="auto" w:fill="auto"/>
          </w:tcPr>
          <w:p w14:paraId="3E0FEECE" w14:textId="77777777" w:rsidR="00EF2C4B" w:rsidRPr="00EF2C4B" w:rsidRDefault="00EF2C4B" w:rsidP="00D84FB6">
            <w:pPr>
              <w:suppressAutoHyphens/>
              <w:spacing w:after="60"/>
              <w:jc w:val="center"/>
              <w:rPr>
                <w:sz w:val="20"/>
                <w:lang w:val="fr-FR"/>
              </w:rPr>
            </w:pPr>
            <w:r w:rsidRPr="00EF2C4B">
              <w:rPr>
                <w:sz w:val="20"/>
                <w:lang w:val="fr-FR"/>
              </w:rPr>
              <w:t>Restante :</w:t>
            </w:r>
          </w:p>
        </w:tc>
        <w:tc>
          <w:tcPr>
            <w:tcW w:w="647" w:type="pct"/>
            <w:shd w:val="clear" w:color="auto" w:fill="auto"/>
          </w:tcPr>
          <w:p w14:paraId="04493054" w14:textId="77777777" w:rsidR="00EF2C4B" w:rsidRPr="00EF2C4B" w:rsidRDefault="00EF2C4B" w:rsidP="00D84FB6">
            <w:pPr>
              <w:suppressAutoHyphens/>
              <w:spacing w:after="60"/>
              <w:jc w:val="right"/>
              <w:rPr>
                <w:sz w:val="20"/>
                <w:lang w:val="fr-FR"/>
              </w:rPr>
            </w:pPr>
            <w:r w:rsidRPr="00EF2C4B">
              <w:rPr>
                <w:color w:val="000000" w:themeColor="text1"/>
                <w:sz w:val="20"/>
                <w:lang w:val="fr-FR"/>
              </w:rPr>
              <w:t>3,45</w:t>
            </w:r>
          </w:p>
        </w:tc>
      </w:tr>
    </w:tbl>
    <w:p w14:paraId="68E0054C" w14:textId="77777777" w:rsidR="00EF2C4B" w:rsidRPr="00EF2C4B" w:rsidRDefault="00EF2C4B" w:rsidP="00EF2C4B">
      <w:pPr>
        <w:suppressAutoHyphens/>
        <w:jc w:val="center"/>
        <w:rPr>
          <w:sz w:val="20"/>
          <w:lang w:val="fr-FR"/>
        </w:rPr>
      </w:pPr>
    </w:p>
    <w:tbl>
      <w:tblPr>
        <w:tblStyle w:val="TableGrid"/>
        <w:tblW w:w="6064" w:type="pct"/>
        <w:tblInd w:w="-815" w:type="dxa"/>
        <w:tblLook w:val="04A0" w:firstRow="1" w:lastRow="0" w:firstColumn="1" w:lastColumn="0" w:noHBand="0" w:noVBand="1"/>
      </w:tblPr>
      <w:tblGrid>
        <w:gridCol w:w="990"/>
        <w:gridCol w:w="3692"/>
        <w:gridCol w:w="1486"/>
        <w:gridCol w:w="1488"/>
        <w:gridCol w:w="1486"/>
        <w:gridCol w:w="2198"/>
      </w:tblGrid>
      <w:tr w:rsidR="00EF2C4B" w:rsidRPr="00EF2C4B" w14:paraId="27E026FB" w14:textId="77777777" w:rsidTr="005D03F0">
        <w:trPr>
          <w:trHeight w:val="258"/>
        </w:trPr>
        <w:tc>
          <w:tcPr>
            <w:tcW w:w="2064" w:type="pct"/>
            <w:gridSpan w:val="2"/>
            <w:shd w:val="clear" w:color="auto" w:fill="auto"/>
          </w:tcPr>
          <w:p w14:paraId="75383170" w14:textId="77777777" w:rsidR="00EF2C4B" w:rsidRPr="00EF2C4B" w:rsidRDefault="00EF2C4B" w:rsidP="00D84FB6">
            <w:pPr>
              <w:suppressAutoHyphens/>
              <w:spacing w:after="60"/>
              <w:jc w:val="left"/>
              <w:rPr>
                <w:b/>
                <w:sz w:val="20"/>
                <w:lang w:val="fr-FR"/>
              </w:rPr>
            </w:pPr>
            <w:r w:rsidRPr="00EF2C4B">
              <w:rPr>
                <w:b/>
                <w:sz w:val="20"/>
                <w:lang w:val="fr-FR"/>
              </w:rPr>
              <w:t>(V) PLAN D’ACTIVITÉS</w:t>
            </w:r>
          </w:p>
        </w:tc>
        <w:tc>
          <w:tcPr>
            <w:tcW w:w="655" w:type="pct"/>
          </w:tcPr>
          <w:p w14:paraId="07CD870F" w14:textId="77777777" w:rsidR="00EF2C4B" w:rsidRPr="00EF2C4B" w:rsidRDefault="00EF2C4B" w:rsidP="00D84FB6">
            <w:pPr>
              <w:suppressAutoHyphens/>
              <w:spacing w:after="60"/>
              <w:jc w:val="center"/>
              <w:rPr>
                <w:b/>
                <w:sz w:val="20"/>
                <w:lang w:val="fr-FR"/>
              </w:rPr>
            </w:pPr>
            <w:r w:rsidRPr="00EF2C4B">
              <w:rPr>
                <w:b/>
                <w:sz w:val="20"/>
                <w:lang w:val="fr-FR"/>
              </w:rPr>
              <w:t>2022</w:t>
            </w:r>
          </w:p>
        </w:tc>
        <w:tc>
          <w:tcPr>
            <w:tcW w:w="656" w:type="pct"/>
          </w:tcPr>
          <w:p w14:paraId="72C2F72E" w14:textId="77777777" w:rsidR="00EF2C4B" w:rsidRPr="00EF2C4B" w:rsidRDefault="00EF2C4B" w:rsidP="00D84FB6">
            <w:pPr>
              <w:suppressAutoHyphens/>
              <w:spacing w:after="60"/>
              <w:jc w:val="center"/>
              <w:rPr>
                <w:b/>
                <w:sz w:val="20"/>
                <w:lang w:val="fr-FR"/>
              </w:rPr>
            </w:pPr>
            <w:r w:rsidRPr="00EF2C4B">
              <w:rPr>
                <w:b/>
                <w:sz w:val="20"/>
                <w:lang w:val="fr-FR"/>
              </w:rPr>
              <w:t>2023</w:t>
            </w:r>
          </w:p>
        </w:tc>
        <w:tc>
          <w:tcPr>
            <w:tcW w:w="655" w:type="pct"/>
          </w:tcPr>
          <w:p w14:paraId="3C918A69" w14:textId="77777777" w:rsidR="00EF2C4B" w:rsidRPr="00EF2C4B" w:rsidRDefault="00EF2C4B" w:rsidP="00D84FB6">
            <w:pPr>
              <w:suppressAutoHyphens/>
              <w:spacing w:after="60"/>
              <w:jc w:val="center"/>
              <w:rPr>
                <w:b/>
                <w:sz w:val="20"/>
                <w:lang w:val="fr-FR"/>
              </w:rPr>
            </w:pPr>
            <w:r w:rsidRPr="00EF2C4B">
              <w:rPr>
                <w:b/>
                <w:sz w:val="20"/>
                <w:lang w:val="fr-FR"/>
              </w:rPr>
              <w:t>2024</w:t>
            </w:r>
          </w:p>
        </w:tc>
        <w:tc>
          <w:tcPr>
            <w:tcW w:w="969" w:type="pct"/>
            <w:shd w:val="clear" w:color="auto" w:fill="auto"/>
          </w:tcPr>
          <w:p w14:paraId="3677AACC" w14:textId="77777777" w:rsidR="00EF2C4B" w:rsidRPr="00EF2C4B" w:rsidRDefault="00EF2C4B" w:rsidP="00D84FB6">
            <w:pPr>
              <w:suppressAutoHyphens/>
              <w:spacing w:after="60"/>
              <w:jc w:val="center"/>
              <w:rPr>
                <w:b/>
                <w:sz w:val="20"/>
                <w:lang w:val="fr-FR"/>
              </w:rPr>
            </w:pPr>
            <w:r w:rsidRPr="00EF2C4B">
              <w:rPr>
                <w:b/>
                <w:sz w:val="20"/>
                <w:lang w:val="fr-FR"/>
              </w:rPr>
              <w:t>Total</w:t>
            </w:r>
          </w:p>
        </w:tc>
      </w:tr>
      <w:tr w:rsidR="00EF2C4B" w:rsidRPr="00EF2C4B" w14:paraId="6D52FD5C" w14:textId="77777777" w:rsidTr="005D03F0">
        <w:trPr>
          <w:trHeight w:val="258"/>
        </w:trPr>
        <w:tc>
          <w:tcPr>
            <w:tcW w:w="437" w:type="pct"/>
            <w:vMerge w:val="restart"/>
            <w:shd w:val="clear" w:color="auto" w:fill="auto"/>
            <w:vAlign w:val="center"/>
          </w:tcPr>
          <w:p w14:paraId="5D4440FA" w14:textId="77777777" w:rsidR="00EF2C4B" w:rsidRPr="00EF2C4B" w:rsidRDefault="00EF2C4B" w:rsidP="00D84FB6">
            <w:pPr>
              <w:suppressAutoHyphens/>
              <w:spacing w:after="60"/>
              <w:jc w:val="center"/>
              <w:rPr>
                <w:sz w:val="20"/>
                <w:lang w:val="fr-FR"/>
              </w:rPr>
            </w:pPr>
            <w:r w:rsidRPr="00EF2C4B">
              <w:rPr>
                <w:color w:val="000000" w:themeColor="text1"/>
                <w:sz w:val="20"/>
                <w:lang w:val="fr-FR"/>
              </w:rPr>
              <w:t>PNUE</w:t>
            </w:r>
          </w:p>
        </w:tc>
        <w:tc>
          <w:tcPr>
            <w:tcW w:w="1628" w:type="pct"/>
            <w:shd w:val="clear" w:color="auto" w:fill="auto"/>
          </w:tcPr>
          <w:p w14:paraId="1E7D8FD6" w14:textId="77777777" w:rsidR="00EF2C4B" w:rsidRPr="00EF2C4B" w:rsidRDefault="00EF2C4B" w:rsidP="00D84FB6">
            <w:pPr>
              <w:suppressAutoHyphens/>
              <w:spacing w:after="60"/>
              <w:jc w:val="left"/>
              <w:rPr>
                <w:sz w:val="20"/>
                <w:lang w:val="fr-FR"/>
              </w:rPr>
            </w:pPr>
            <w:r w:rsidRPr="00EF2C4B">
              <w:rPr>
                <w:sz w:val="20"/>
                <w:lang w:val="fr-FR"/>
              </w:rPr>
              <w:t>Élimination des SAO (tonnes PAO)</w:t>
            </w:r>
          </w:p>
        </w:tc>
        <w:tc>
          <w:tcPr>
            <w:tcW w:w="655" w:type="pct"/>
            <w:shd w:val="clear" w:color="auto" w:fill="auto"/>
          </w:tcPr>
          <w:p w14:paraId="5203D67D" w14:textId="77777777" w:rsidR="00EF2C4B" w:rsidRPr="00EF2C4B" w:rsidRDefault="00EF2C4B" w:rsidP="00D84FB6">
            <w:pPr>
              <w:suppressAutoHyphens/>
              <w:spacing w:after="60"/>
              <w:jc w:val="right"/>
              <w:rPr>
                <w:sz w:val="20"/>
                <w:lang w:val="fr-FR"/>
              </w:rPr>
            </w:pPr>
            <w:r w:rsidRPr="00EF2C4B">
              <w:rPr>
                <w:sz w:val="20"/>
                <w:lang w:val="fr-FR"/>
              </w:rPr>
              <w:t>0,43</w:t>
            </w:r>
          </w:p>
        </w:tc>
        <w:tc>
          <w:tcPr>
            <w:tcW w:w="656" w:type="pct"/>
          </w:tcPr>
          <w:p w14:paraId="784859C4" w14:textId="77777777" w:rsidR="00EF2C4B" w:rsidRPr="00EF2C4B" w:rsidRDefault="00EF2C4B" w:rsidP="00D84FB6">
            <w:pPr>
              <w:suppressAutoHyphens/>
              <w:spacing w:after="60"/>
              <w:jc w:val="right"/>
              <w:rPr>
                <w:sz w:val="20"/>
                <w:lang w:val="fr-FR"/>
              </w:rPr>
            </w:pPr>
            <w:r w:rsidRPr="00EF2C4B">
              <w:rPr>
                <w:sz w:val="20"/>
                <w:lang w:val="fr-FR"/>
              </w:rPr>
              <w:t>0</w:t>
            </w:r>
          </w:p>
        </w:tc>
        <w:tc>
          <w:tcPr>
            <w:tcW w:w="655" w:type="pct"/>
            <w:shd w:val="clear" w:color="auto" w:fill="auto"/>
          </w:tcPr>
          <w:p w14:paraId="0AA8A4AD" w14:textId="77777777" w:rsidR="00EF2C4B" w:rsidRPr="00EF2C4B" w:rsidRDefault="00EF2C4B" w:rsidP="00D84FB6">
            <w:pPr>
              <w:suppressAutoHyphens/>
              <w:spacing w:after="60"/>
              <w:jc w:val="right"/>
              <w:rPr>
                <w:sz w:val="20"/>
                <w:lang w:val="fr-FR"/>
              </w:rPr>
            </w:pPr>
            <w:r w:rsidRPr="00EF2C4B">
              <w:rPr>
                <w:sz w:val="20"/>
                <w:lang w:val="fr-FR"/>
              </w:rPr>
              <w:t>0</w:t>
            </w:r>
          </w:p>
        </w:tc>
        <w:tc>
          <w:tcPr>
            <w:tcW w:w="969" w:type="pct"/>
            <w:shd w:val="clear" w:color="auto" w:fill="auto"/>
          </w:tcPr>
          <w:p w14:paraId="02C226B1" w14:textId="77777777" w:rsidR="00EF2C4B" w:rsidRPr="00EF2C4B" w:rsidRDefault="00EF2C4B" w:rsidP="00D84FB6">
            <w:pPr>
              <w:suppressAutoHyphens/>
              <w:spacing w:after="60"/>
              <w:jc w:val="right"/>
              <w:rPr>
                <w:sz w:val="20"/>
                <w:lang w:val="fr-FR"/>
              </w:rPr>
            </w:pPr>
            <w:r w:rsidRPr="00EF2C4B">
              <w:rPr>
                <w:sz w:val="20"/>
                <w:lang w:val="fr-FR"/>
              </w:rPr>
              <w:t>0,43</w:t>
            </w:r>
          </w:p>
        </w:tc>
      </w:tr>
      <w:tr w:rsidR="00EF2C4B" w:rsidRPr="00EF2C4B" w14:paraId="44CB5171" w14:textId="77777777" w:rsidTr="005D03F0">
        <w:trPr>
          <w:trHeight w:val="258"/>
        </w:trPr>
        <w:tc>
          <w:tcPr>
            <w:tcW w:w="437" w:type="pct"/>
            <w:vMerge/>
            <w:shd w:val="clear" w:color="auto" w:fill="auto"/>
            <w:vAlign w:val="center"/>
          </w:tcPr>
          <w:p w14:paraId="23CEA0F2" w14:textId="77777777" w:rsidR="00EF2C4B" w:rsidRPr="00EF2C4B" w:rsidRDefault="00EF2C4B" w:rsidP="00D84FB6">
            <w:pPr>
              <w:suppressAutoHyphens/>
              <w:spacing w:after="60"/>
              <w:jc w:val="center"/>
              <w:rPr>
                <w:sz w:val="20"/>
                <w:lang w:val="fr-FR"/>
              </w:rPr>
            </w:pPr>
          </w:p>
        </w:tc>
        <w:tc>
          <w:tcPr>
            <w:tcW w:w="1628" w:type="pct"/>
            <w:shd w:val="clear" w:color="auto" w:fill="auto"/>
          </w:tcPr>
          <w:p w14:paraId="49012B52" w14:textId="77777777" w:rsidR="00EF2C4B" w:rsidRPr="00EF2C4B" w:rsidRDefault="00EF2C4B" w:rsidP="00D84FB6">
            <w:pPr>
              <w:suppressAutoHyphens/>
              <w:spacing w:after="60"/>
              <w:jc w:val="left"/>
              <w:rPr>
                <w:sz w:val="20"/>
                <w:lang w:val="fr-FR"/>
              </w:rPr>
            </w:pPr>
            <w:r w:rsidRPr="00EF2C4B">
              <w:rPr>
                <w:sz w:val="20"/>
                <w:lang w:val="fr-FR"/>
              </w:rPr>
              <w:t>Financement ($ US)</w:t>
            </w:r>
          </w:p>
        </w:tc>
        <w:tc>
          <w:tcPr>
            <w:tcW w:w="655" w:type="pct"/>
            <w:shd w:val="clear" w:color="auto" w:fill="auto"/>
          </w:tcPr>
          <w:p w14:paraId="4CE7C699" w14:textId="77777777" w:rsidR="00EF2C4B" w:rsidRPr="00EF2C4B" w:rsidRDefault="00EF2C4B" w:rsidP="00D84FB6">
            <w:pPr>
              <w:suppressAutoHyphens/>
              <w:spacing w:after="60"/>
              <w:jc w:val="right"/>
              <w:rPr>
                <w:sz w:val="20"/>
                <w:lang w:val="fr-FR"/>
              </w:rPr>
            </w:pPr>
            <w:r w:rsidRPr="00EF2C4B">
              <w:rPr>
                <w:sz w:val="20"/>
                <w:lang w:val="fr-FR"/>
              </w:rPr>
              <w:t>73 125</w:t>
            </w:r>
          </w:p>
        </w:tc>
        <w:tc>
          <w:tcPr>
            <w:tcW w:w="656" w:type="pct"/>
          </w:tcPr>
          <w:p w14:paraId="72BAC54E" w14:textId="77777777" w:rsidR="00EF2C4B" w:rsidRPr="00EF2C4B" w:rsidRDefault="00EF2C4B" w:rsidP="00D84FB6">
            <w:pPr>
              <w:suppressAutoHyphens/>
              <w:spacing w:after="60"/>
              <w:jc w:val="right"/>
              <w:rPr>
                <w:sz w:val="20"/>
                <w:lang w:val="fr-FR"/>
              </w:rPr>
            </w:pPr>
            <w:r w:rsidRPr="00EF2C4B">
              <w:rPr>
                <w:sz w:val="20"/>
                <w:lang w:val="fr-FR"/>
              </w:rPr>
              <w:t>0</w:t>
            </w:r>
          </w:p>
        </w:tc>
        <w:tc>
          <w:tcPr>
            <w:tcW w:w="655" w:type="pct"/>
            <w:shd w:val="clear" w:color="auto" w:fill="auto"/>
          </w:tcPr>
          <w:p w14:paraId="0230267E" w14:textId="77777777" w:rsidR="00EF2C4B" w:rsidRPr="00EF2C4B" w:rsidRDefault="00EF2C4B" w:rsidP="00D84FB6">
            <w:pPr>
              <w:suppressAutoHyphens/>
              <w:spacing w:after="60"/>
              <w:jc w:val="right"/>
              <w:rPr>
                <w:sz w:val="20"/>
                <w:lang w:val="fr-FR"/>
              </w:rPr>
            </w:pPr>
            <w:r w:rsidRPr="00EF2C4B">
              <w:rPr>
                <w:sz w:val="20"/>
                <w:lang w:val="fr-FR"/>
              </w:rPr>
              <w:t>0</w:t>
            </w:r>
          </w:p>
        </w:tc>
        <w:tc>
          <w:tcPr>
            <w:tcW w:w="969" w:type="pct"/>
            <w:shd w:val="clear" w:color="auto" w:fill="auto"/>
          </w:tcPr>
          <w:p w14:paraId="0C416BA5" w14:textId="77777777" w:rsidR="00EF2C4B" w:rsidRPr="00EF2C4B" w:rsidRDefault="00EF2C4B" w:rsidP="00D84FB6">
            <w:pPr>
              <w:suppressAutoHyphens/>
              <w:spacing w:after="60"/>
              <w:jc w:val="right"/>
              <w:rPr>
                <w:sz w:val="20"/>
                <w:lang w:val="fr-FR"/>
              </w:rPr>
            </w:pPr>
            <w:r w:rsidRPr="00EF2C4B">
              <w:rPr>
                <w:sz w:val="20"/>
                <w:lang w:val="fr-FR"/>
              </w:rPr>
              <w:t>73 125</w:t>
            </w:r>
          </w:p>
        </w:tc>
      </w:tr>
      <w:tr w:rsidR="00EF2C4B" w:rsidRPr="00EF2C4B" w14:paraId="0EBED7C0" w14:textId="77777777" w:rsidTr="00836375">
        <w:trPr>
          <w:trHeight w:val="258"/>
        </w:trPr>
        <w:tc>
          <w:tcPr>
            <w:tcW w:w="437" w:type="pct"/>
            <w:vMerge w:val="restart"/>
            <w:shd w:val="clear" w:color="auto" w:fill="auto"/>
            <w:vAlign w:val="center"/>
          </w:tcPr>
          <w:p w14:paraId="470024DF" w14:textId="77777777" w:rsidR="00EF2C4B" w:rsidRPr="00EF2C4B" w:rsidRDefault="00EF2C4B" w:rsidP="00D84FB6">
            <w:pPr>
              <w:suppressAutoHyphens/>
              <w:spacing w:after="60"/>
              <w:jc w:val="center"/>
              <w:rPr>
                <w:sz w:val="20"/>
                <w:lang w:val="fr-FR"/>
              </w:rPr>
            </w:pPr>
            <w:r w:rsidRPr="00EF2C4B">
              <w:rPr>
                <w:color w:val="000000" w:themeColor="text1"/>
                <w:sz w:val="20"/>
                <w:lang w:val="fr-FR"/>
              </w:rPr>
              <w:t>ONUDI</w:t>
            </w:r>
          </w:p>
        </w:tc>
        <w:tc>
          <w:tcPr>
            <w:tcW w:w="1628" w:type="pct"/>
            <w:shd w:val="clear" w:color="auto" w:fill="auto"/>
          </w:tcPr>
          <w:p w14:paraId="6B935ED8" w14:textId="77777777" w:rsidR="00EF2C4B" w:rsidRPr="00EF2C4B" w:rsidRDefault="00EF2C4B" w:rsidP="00D84FB6">
            <w:pPr>
              <w:suppressAutoHyphens/>
              <w:spacing w:after="60"/>
              <w:jc w:val="left"/>
              <w:rPr>
                <w:sz w:val="20"/>
                <w:lang w:val="fr-FR"/>
              </w:rPr>
            </w:pPr>
            <w:r w:rsidRPr="00EF2C4B">
              <w:rPr>
                <w:sz w:val="20"/>
                <w:lang w:val="fr-FR"/>
              </w:rPr>
              <w:t>Élimination des SAO (tonnes PAO)</w:t>
            </w:r>
          </w:p>
        </w:tc>
        <w:tc>
          <w:tcPr>
            <w:tcW w:w="655" w:type="pct"/>
            <w:shd w:val="clear" w:color="auto" w:fill="auto"/>
          </w:tcPr>
          <w:p w14:paraId="0FAA6A86" w14:textId="77777777" w:rsidR="00EF2C4B" w:rsidRPr="00EF2C4B" w:rsidRDefault="00EF2C4B" w:rsidP="00D84FB6">
            <w:pPr>
              <w:suppressAutoHyphens/>
              <w:spacing w:after="60"/>
              <w:jc w:val="right"/>
              <w:rPr>
                <w:sz w:val="20"/>
                <w:lang w:val="fr-FR"/>
              </w:rPr>
            </w:pPr>
            <w:r w:rsidRPr="00EF2C4B">
              <w:rPr>
                <w:sz w:val="20"/>
                <w:lang w:val="fr-FR"/>
              </w:rPr>
              <w:t>0,67</w:t>
            </w:r>
          </w:p>
        </w:tc>
        <w:tc>
          <w:tcPr>
            <w:tcW w:w="656" w:type="pct"/>
          </w:tcPr>
          <w:p w14:paraId="17C55972" w14:textId="77777777" w:rsidR="00EF2C4B" w:rsidRPr="00EF2C4B" w:rsidRDefault="00EF2C4B" w:rsidP="00D84FB6">
            <w:pPr>
              <w:suppressAutoHyphens/>
              <w:spacing w:after="60"/>
              <w:jc w:val="right"/>
              <w:rPr>
                <w:sz w:val="20"/>
                <w:lang w:val="fr-FR"/>
              </w:rPr>
            </w:pPr>
            <w:r w:rsidRPr="00EF2C4B">
              <w:rPr>
                <w:sz w:val="20"/>
                <w:lang w:val="fr-FR"/>
              </w:rPr>
              <w:t>0</w:t>
            </w:r>
          </w:p>
        </w:tc>
        <w:tc>
          <w:tcPr>
            <w:tcW w:w="655" w:type="pct"/>
            <w:shd w:val="clear" w:color="auto" w:fill="auto"/>
          </w:tcPr>
          <w:p w14:paraId="090517D3" w14:textId="77777777" w:rsidR="00EF2C4B" w:rsidRPr="00EF2C4B" w:rsidRDefault="00EF2C4B" w:rsidP="00D84FB6">
            <w:pPr>
              <w:suppressAutoHyphens/>
              <w:spacing w:after="60"/>
              <w:jc w:val="right"/>
              <w:rPr>
                <w:sz w:val="20"/>
                <w:lang w:val="fr-FR"/>
              </w:rPr>
            </w:pPr>
            <w:r w:rsidRPr="00EF2C4B">
              <w:rPr>
                <w:sz w:val="20"/>
                <w:lang w:val="fr-FR"/>
              </w:rPr>
              <w:t>0,84</w:t>
            </w:r>
          </w:p>
        </w:tc>
        <w:tc>
          <w:tcPr>
            <w:tcW w:w="969" w:type="pct"/>
            <w:tcBorders>
              <w:bottom w:val="single" w:sz="4" w:space="0" w:color="auto"/>
            </w:tcBorders>
            <w:shd w:val="clear" w:color="auto" w:fill="auto"/>
          </w:tcPr>
          <w:p w14:paraId="236FAFFA" w14:textId="77777777" w:rsidR="00EF2C4B" w:rsidRPr="00EF2C4B" w:rsidRDefault="00EF2C4B" w:rsidP="00D84FB6">
            <w:pPr>
              <w:suppressAutoHyphens/>
              <w:spacing w:after="60"/>
              <w:jc w:val="right"/>
              <w:rPr>
                <w:sz w:val="20"/>
                <w:lang w:val="fr-FR"/>
              </w:rPr>
            </w:pPr>
            <w:r w:rsidRPr="00EF2C4B">
              <w:rPr>
                <w:sz w:val="20"/>
                <w:lang w:val="fr-FR"/>
              </w:rPr>
              <w:fldChar w:fldCharType="begin"/>
            </w:r>
            <w:r w:rsidRPr="00EF2C4B">
              <w:rPr>
                <w:sz w:val="20"/>
                <w:lang w:val="fr-FR"/>
              </w:rPr>
              <w:instrText xml:space="preserve"> =SUM(LEFT) </w:instrText>
            </w:r>
            <w:r w:rsidRPr="00EF2C4B">
              <w:rPr>
                <w:sz w:val="20"/>
                <w:lang w:val="fr-FR"/>
              </w:rPr>
              <w:fldChar w:fldCharType="separate"/>
            </w:r>
            <w:r w:rsidRPr="00EF2C4B">
              <w:rPr>
                <w:sz w:val="20"/>
                <w:lang w:val="fr-FR"/>
              </w:rPr>
              <w:t>1.51</w:t>
            </w:r>
            <w:r w:rsidRPr="00EF2C4B">
              <w:rPr>
                <w:sz w:val="20"/>
                <w:lang w:val="fr-FR"/>
              </w:rPr>
              <w:fldChar w:fldCharType="end"/>
            </w:r>
          </w:p>
        </w:tc>
      </w:tr>
      <w:tr w:rsidR="00EF2C4B" w:rsidRPr="00EF2C4B" w14:paraId="7D1456AB" w14:textId="77777777" w:rsidTr="00836375">
        <w:trPr>
          <w:trHeight w:val="258"/>
        </w:trPr>
        <w:tc>
          <w:tcPr>
            <w:tcW w:w="437" w:type="pct"/>
            <w:vMerge/>
            <w:shd w:val="clear" w:color="auto" w:fill="auto"/>
          </w:tcPr>
          <w:p w14:paraId="4A6790A1" w14:textId="77777777" w:rsidR="00EF2C4B" w:rsidRPr="00EF2C4B" w:rsidRDefault="00EF2C4B" w:rsidP="00D84FB6">
            <w:pPr>
              <w:suppressAutoHyphens/>
              <w:spacing w:after="60"/>
              <w:jc w:val="center"/>
              <w:rPr>
                <w:sz w:val="20"/>
                <w:lang w:val="fr-FR"/>
              </w:rPr>
            </w:pPr>
          </w:p>
        </w:tc>
        <w:tc>
          <w:tcPr>
            <w:tcW w:w="1628" w:type="pct"/>
            <w:shd w:val="clear" w:color="auto" w:fill="auto"/>
          </w:tcPr>
          <w:p w14:paraId="02244CF4" w14:textId="77777777" w:rsidR="00EF2C4B" w:rsidRPr="00EF2C4B" w:rsidRDefault="00EF2C4B" w:rsidP="00D84FB6">
            <w:pPr>
              <w:suppressAutoHyphens/>
              <w:spacing w:after="60"/>
              <w:jc w:val="left"/>
              <w:rPr>
                <w:sz w:val="20"/>
                <w:lang w:val="fr-FR"/>
              </w:rPr>
            </w:pPr>
            <w:r w:rsidRPr="00EF2C4B">
              <w:rPr>
                <w:sz w:val="20"/>
                <w:lang w:val="fr-FR"/>
              </w:rPr>
              <w:t>Financement ($ US)</w:t>
            </w:r>
          </w:p>
        </w:tc>
        <w:tc>
          <w:tcPr>
            <w:tcW w:w="655" w:type="pct"/>
            <w:shd w:val="clear" w:color="auto" w:fill="auto"/>
          </w:tcPr>
          <w:p w14:paraId="45A8E5A9" w14:textId="77777777" w:rsidR="00EF2C4B" w:rsidRPr="00EF2C4B" w:rsidRDefault="00EF2C4B" w:rsidP="00D84FB6">
            <w:pPr>
              <w:suppressAutoHyphens/>
              <w:spacing w:after="60"/>
              <w:jc w:val="right"/>
              <w:rPr>
                <w:sz w:val="20"/>
                <w:lang w:val="fr-FR"/>
              </w:rPr>
            </w:pPr>
            <w:r w:rsidRPr="00EF2C4B">
              <w:rPr>
                <w:sz w:val="20"/>
                <w:lang w:val="fr-FR"/>
              </w:rPr>
              <w:t>92 595</w:t>
            </w:r>
          </w:p>
        </w:tc>
        <w:tc>
          <w:tcPr>
            <w:tcW w:w="656" w:type="pct"/>
          </w:tcPr>
          <w:p w14:paraId="7B7F6700" w14:textId="77777777" w:rsidR="00EF2C4B" w:rsidRPr="00EF2C4B" w:rsidRDefault="00EF2C4B" w:rsidP="00D84FB6">
            <w:pPr>
              <w:suppressAutoHyphens/>
              <w:spacing w:after="60"/>
              <w:jc w:val="right"/>
              <w:rPr>
                <w:sz w:val="20"/>
                <w:lang w:val="fr-FR"/>
              </w:rPr>
            </w:pPr>
            <w:r w:rsidRPr="00EF2C4B">
              <w:rPr>
                <w:sz w:val="20"/>
                <w:lang w:val="fr-FR"/>
              </w:rPr>
              <w:t>0</w:t>
            </w:r>
          </w:p>
        </w:tc>
        <w:tc>
          <w:tcPr>
            <w:tcW w:w="655" w:type="pct"/>
            <w:shd w:val="clear" w:color="auto" w:fill="auto"/>
          </w:tcPr>
          <w:p w14:paraId="619F5D57" w14:textId="77777777" w:rsidR="00EF2C4B" w:rsidRPr="00EF2C4B" w:rsidRDefault="00EF2C4B" w:rsidP="00D84FB6">
            <w:pPr>
              <w:suppressAutoHyphens/>
              <w:spacing w:after="60"/>
              <w:jc w:val="right"/>
              <w:rPr>
                <w:sz w:val="20"/>
                <w:lang w:val="fr-FR"/>
              </w:rPr>
            </w:pPr>
            <w:r w:rsidRPr="00EF2C4B">
              <w:rPr>
                <w:sz w:val="20"/>
                <w:lang w:val="fr-FR"/>
              </w:rPr>
              <w:t>98 244</w:t>
            </w:r>
          </w:p>
        </w:tc>
        <w:tc>
          <w:tcPr>
            <w:tcW w:w="969" w:type="pct"/>
            <w:tcBorders>
              <w:bottom w:val="single" w:sz="4" w:space="0" w:color="auto"/>
            </w:tcBorders>
            <w:shd w:val="clear" w:color="auto" w:fill="auto"/>
          </w:tcPr>
          <w:p w14:paraId="39CCB3A3" w14:textId="77777777" w:rsidR="00EF2C4B" w:rsidRPr="00EF2C4B" w:rsidRDefault="00EF2C4B" w:rsidP="00D84FB6">
            <w:pPr>
              <w:suppressAutoHyphens/>
              <w:spacing w:after="60"/>
              <w:jc w:val="right"/>
              <w:rPr>
                <w:sz w:val="20"/>
                <w:lang w:val="fr-FR"/>
              </w:rPr>
            </w:pPr>
            <w:r w:rsidRPr="00EF2C4B">
              <w:rPr>
                <w:sz w:val="20"/>
                <w:lang w:val="fr-FR"/>
              </w:rPr>
              <w:fldChar w:fldCharType="begin"/>
            </w:r>
            <w:r w:rsidRPr="00EF2C4B">
              <w:rPr>
                <w:sz w:val="20"/>
                <w:lang w:val="fr-FR"/>
              </w:rPr>
              <w:instrText xml:space="preserve"> =SUM(LEFT) </w:instrText>
            </w:r>
            <w:r w:rsidRPr="00EF2C4B">
              <w:rPr>
                <w:sz w:val="20"/>
                <w:lang w:val="fr-FR"/>
              </w:rPr>
              <w:fldChar w:fldCharType="separate"/>
            </w:r>
            <w:r w:rsidRPr="00EF2C4B">
              <w:rPr>
                <w:sz w:val="20"/>
                <w:lang w:val="fr-FR"/>
              </w:rPr>
              <w:t>190,839</w:t>
            </w:r>
            <w:r w:rsidRPr="00EF2C4B">
              <w:rPr>
                <w:sz w:val="20"/>
                <w:lang w:val="fr-FR"/>
              </w:rPr>
              <w:fldChar w:fldCharType="end"/>
            </w:r>
          </w:p>
        </w:tc>
      </w:tr>
    </w:tbl>
    <w:p w14:paraId="104DD1E3" w14:textId="77777777" w:rsidR="00EF2C4B" w:rsidRPr="00EF2C4B" w:rsidRDefault="00EF2C4B" w:rsidP="00EF2C4B">
      <w:pPr>
        <w:tabs>
          <w:tab w:val="left" w:pos="1292"/>
          <w:tab w:val="left" w:pos="3976"/>
          <w:tab w:val="left" w:pos="5463"/>
          <w:tab w:val="left" w:pos="6952"/>
          <w:tab w:val="left" w:pos="8439"/>
        </w:tabs>
        <w:suppressAutoHyphens/>
        <w:spacing w:after="60"/>
        <w:jc w:val="left"/>
        <w:rPr>
          <w:sz w:val="20"/>
          <w:lang w:val="fr-FR"/>
        </w:rPr>
      </w:pPr>
    </w:p>
    <w:tbl>
      <w:tblPr>
        <w:tblStyle w:val="TableGrid"/>
        <w:tblW w:w="6064" w:type="pct"/>
        <w:tblInd w:w="-815" w:type="dxa"/>
        <w:tblLook w:val="04A0" w:firstRow="1" w:lastRow="0" w:firstColumn="1" w:lastColumn="0" w:noHBand="0" w:noVBand="1"/>
      </w:tblPr>
      <w:tblGrid>
        <w:gridCol w:w="2049"/>
        <w:gridCol w:w="1750"/>
        <w:gridCol w:w="1468"/>
        <w:gridCol w:w="931"/>
        <w:gridCol w:w="855"/>
        <w:gridCol w:w="930"/>
        <w:gridCol w:w="855"/>
        <w:gridCol w:w="855"/>
        <w:gridCol w:w="1647"/>
      </w:tblGrid>
      <w:tr w:rsidR="00EF2C4B" w:rsidRPr="00EF2C4B" w14:paraId="7ECC7A3B" w14:textId="77777777" w:rsidTr="005D03F0">
        <w:trPr>
          <w:trHeight w:val="216"/>
        </w:trPr>
        <w:tc>
          <w:tcPr>
            <w:tcW w:w="2321" w:type="pct"/>
            <w:gridSpan w:val="3"/>
            <w:shd w:val="clear" w:color="auto" w:fill="auto"/>
          </w:tcPr>
          <w:p w14:paraId="1479BD5F" w14:textId="77777777" w:rsidR="00EF2C4B" w:rsidRPr="00EF2C4B" w:rsidRDefault="00EF2C4B" w:rsidP="00D84FB6">
            <w:pPr>
              <w:suppressAutoHyphens/>
              <w:jc w:val="left"/>
              <w:rPr>
                <w:b/>
                <w:sz w:val="20"/>
                <w:lang w:val="fr-FR"/>
              </w:rPr>
            </w:pPr>
            <w:r w:rsidRPr="00EF2C4B">
              <w:rPr>
                <w:b/>
                <w:sz w:val="20"/>
                <w:lang w:val="fr-FR"/>
              </w:rPr>
              <w:t xml:space="preserve">(VI) DONNÉES DU PROJET </w:t>
            </w:r>
          </w:p>
          <w:p w14:paraId="1D629911" w14:textId="77777777" w:rsidR="00EF2C4B" w:rsidRPr="00EF2C4B" w:rsidRDefault="00EF2C4B" w:rsidP="00D84FB6">
            <w:pPr>
              <w:suppressAutoHyphens/>
              <w:rPr>
                <w:b/>
                <w:sz w:val="20"/>
                <w:lang w:val="fr-FR"/>
              </w:rPr>
            </w:pPr>
          </w:p>
        </w:tc>
        <w:tc>
          <w:tcPr>
            <w:tcW w:w="410" w:type="pct"/>
            <w:shd w:val="clear" w:color="auto" w:fill="auto"/>
            <w:vAlign w:val="center"/>
          </w:tcPr>
          <w:p w14:paraId="6A96D373" w14:textId="77777777" w:rsidR="00EF2C4B" w:rsidRPr="00EF2C4B" w:rsidRDefault="00EF2C4B" w:rsidP="00D84FB6">
            <w:pPr>
              <w:suppressAutoHyphens/>
              <w:jc w:val="center"/>
              <w:rPr>
                <w:b/>
                <w:sz w:val="20"/>
                <w:lang w:val="fr-FR"/>
              </w:rPr>
            </w:pPr>
            <w:r w:rsidRPr="00EF2C4B">
              <w:rPr>
                <w:b/>
                <w:sz w:val="20"/>
                <w:lang w:val="fr-FR"/>
              </w:rPr>
              <w:t>2022</w:t>
            </w:r>
          </w:p>
        </w:tc>
        <w:tc>
          <w:tcPr>
            <w:tcW w:w="377" w:type="pct"/>
            <w:shd w:val="clear" w:color="auto" w:fill="auto"/>
            <w:vAlign w:val="center"/>
          </w:tcPr>
          <w:p w14:paraId="373ADE69" w14:textId="77777777" w:rsidR="00EF2C4B" w:rsidRPr="00EF2C4B" w:rsidRDefault="00EF2C4B" w:rsidP="00D84FB6">
            <w:pPr>
              <w:suppressAutoHyphens/>
              <w:jc w:val="center"/>
              <w:rPr>
                <w:b/>
                <w:sz w:val="20"/>
                <w:lang w:val="fr-FR"/>
              </w:rPr>
            </w:pPr>
            <w:r w:rsidRPr="00EF2C4B">
              <w:rPr>
                <w:b/>
                <w:sz w:val="20"/>
                <w:lang w:val="fr-FR"/>
              </w:rPr>
              <w:t>2023-2024</w:t>
            </w:r>
          </w:p>
        </w:tc>
        <w:tc>
          <w:tcPr>
            <w:tcW w:w="410" w:type="pct"/>
            <w:shd w:val="clear" w:color="auto" w:fill="auto"/>
            <w:vAlign w:val="center"/>
          </w:tcPr>
          <w:p w14:paraId="687330BE" w14:textId="77777777" w:rsidR="00EF2C4B" w:rsidRPr="00EF2C4B" w:rsidRDefault="00EF2C4B" w:rsidP="00D84FB6">
            <w:pPr>
              <w:suppressAutoHyphens/>
              <w:jc w:val="center"/>
              <w:rPr>
                <w:b/>
                <w:sz w:val="20"/>
                <w:lang w:val="fr-FR"/>
              </w:rPr>
            </w:pPr>
            <w:r w:rsidRPr="00EF2C4B">
              <w:rPr>
                <w:b/>
                <w:sz w:val="20"/>
                <w:lang w:val="fr-FR"/>
              </w:rPr>
              <w:t>2025</w:t>
            </w:r>
          </w:p>
        </w:tc>
        <w:tc>
          <w:tcPr>
            <w:tcW w:w="377" w:type="pct"/>
            <w:vAlign w:val="center"/>
          </w:tcPr>
          <w:p w14:paraId="2621D79F" w14:textId="77777777" w:rsidR="00EF2C4B" w:rsidRPr="00EF2C4B" w:rsidRDefault="00EF2C4B" w:rsidP="00D84FB6">
            <w:pPr>
              <w:suppressAutoHyphens/>
              <w:jc w:val="center"/>
              <w:rPr>
                <w:b/>
                <w:sz w:val="20"/>
                <w:lang w:val="fr-FR"/>
              </w:rPr>
            </w:pPr>
            <w:r w:rsidRPr="00EF2C4B">
              <w:rPr>
                <w:b/>
                <w:sz w:val="20"/>
                <w:lang w:val="fr-FR"/>
              </w:rPr>
              <w:t>2026-2029</w:t>
            </w:r>
          </w:p>
        </w:tc>
        <w:tc>
          <w:tcPr>
            <w:tcW w:w="377" w:type="pct"/>
            <w:vAlign w:val="center"/>
          </w:tcPr>
          <w:p w14:paraId="7B59A621" w14:textId="77777777" w:rsidR="00EF2C4B" w:rsidRPr="00EF2C4B" w:rsidRDefault="00EF2C4B" w:rsidP="00D84FB6">
            <w:pPr>
              <w:suppressAutoHyphens/>
              <w:jc w:val="center"/>
              <w:rPr>
                <w:b/>
                <w:sz w:val="20"/>
                <w:lang w:val="fr-FR"/>
              </w:rPr>
            </w:pPr>
            <w:r w:rsidRPr="00EF2C4B">
              <w:rPr>
                <w:b/>
                <w:sz w:val="20"/>
                <w:lang w:val="fr-FR"/>
              </w:rPr>
              <w:t>2030</w:t>
            </w:r>
          </w:p>
        </w:tc>
        <w:tc>
          <w:tcPr>
            <w:tcW w:w="726" w:type="pct"/>
            <w:vAlign w:val="center"/>
          </w:tcPr>
          <w:p w14:paraId="3947491C" w14:textId="77777777" w:rsidR="00EF2C4B" w:rsidRPr="00EF2C4B" w:rsidRDefault="00EF2C4B" w:rsidP="00D84FB6">
            <w:pPr>
              <w:suppressAutoHyphens/>
              <w:jc w:val="center"/>
              <w:rPr>
                <w:b/>
                <w:sz w:val="20"/>
                <w:lang w:val="fr-FR"/>
              </w:rPr>
            </w:pPr>
            <w:r w:rsidRPr="00EF2C4B">
              <w:rPr>
                <w:b/>
                <w:sz w:val="20"/>
                <w:lang w:val="fr-FR"/>
              </w:rPr>
              <w:t>Total</w:t>
            </w:r>
          </w:p>
        </w:tc>
      </w:tr>
      <w:tr w:rsidR="00EF2C4B" w:rsidRPr="00EF2C4B" w14:paraId="15F01D15" w14:textId="77777777" w:rsidTr="005D03F0">
        <w:trPr>
          <w:trHeight w:val="66"/>
        </w:trPr>
        <w:tc>
          <w:tcPr>
            <w:tcW w:w="2321" w:type="pct"/>
            <w:gridSpan w:val="3"/>
            <w:shd w:val="clear" w:color="auto" w:fill="auto"/>
          </w:tcPr>
          <w:p w14:paraId="057A1915" w14:textId="77777777" w:rsidR="00EF2C4B" w:rsidRPr="00EF2C4B" w:rsidRDefault="00EF2C4B" w:rsidP="00D84FB6">
            <w:pPr>
              <w:tabs>
                <w:tab w:val="left" w:pos="8280"/>
              </w:tabs>
              <w:suppressAutoHyphens/>
              <w:spacing w:after="60"/>
              <w:jc w:val="left"/>
              <w:rPr>
                <w:sz w:val="20"/>
                <w:lang w:val="fr-FR"/>
              </w:rPr>
            </w:pPr>
            <w:r w:rsidRPr="00EF2C4B">
              <w:rPr>
                <w:sz w:val="20"/>
                <w:lang w:val="fr-FR"/>
              </w:rPr>
              <w:t>Limites de consommation du Protocole de Montréal</w:t>
            </w:r>
          </w:p>
        </w:tc>
        <w:tc>
          <w:tcPr>
            <w:tcW w:w="410" w:type="pct"/>
            <w:shd w:val="clear" w:color="auto" w:fill="auto"/>
          </w:tcPr>
          <w:p w14:paraId="3820E09E" w14:textId="77777777" w:rsidR="00EF2C4B" w:rsidRPr="00EF2C4B" w:rsidRDefault="00EF2C4B" w:rsidP="00D84FB6">
            <w:pPr>
              <w:suppressAutoHyphens/>
              <w:jc w:val="right"/>
              <w:rPr>
                <w:color w:val="000000" w:themeColor="text1"/>
                <w:sz w:val="20"/>
                <w:szCs w:val="20"/>
                <w:lang w:val="fr-FR"/>
              </w:rPr>
            </w:pPr>
            <w:r w:rsidRPr="00EF2C4B">
              <w:rPr>
                <w:color w:val="000000" w:themeColor="text1"/>
                <w:sz w:val="20"/>
                <w:lang w:val="fr-FR"/>
              </w:rPr>
              <w:t>3,45</w:t>
            </w:r>
          </w:p>
        </w:tc>
        <w:tc>
          <w:tcPr>
            <w:tcW w:w="377" w:type="pct"/>
          </w:tcPr>
          <w:p w14:paraId="6055EAC2" w14:textId="77777777" w:rsidR="00EF2C4B" w:rsidRPr="00EF2C4B" w:rsidRDefault="00EF2C4B" w:rsidP="00D84FB6">
            <w:pPr>
              <w:suppressAutoHyphens/>
              <w:jc w:val="right"/>
              <w:rPr>
                <w:color w:val="000000" w:themeColor="text1"/>
                <w:sz w:val="20"/>
                <w:szCs w:val="20"/>
                <w:lang w:val="fr-FR"/>
              </w:rPr>
            </w:pPr>
            <w:r w:rsidRPr="00EF2C4B">
              <w:rPr>
                <w:color w:val="000000" w:themeColor="text1"/>
                <w:sz w:val="20"/>
                <w:lang w:val="fr-FR"/>
              </w:rPr>
              <w:t>3,45</w:t>
            </w:r>
          </w:p>
        </w:tc>
        <w:tc>
          <w:tcPr>
            <w:tcW w:w="410" w:type="pct"/>
          </w:tcPr>
          <w:p w14:paraId="5B1BFAC1" w14:textId="77777777" w:rsidR="00EF2C4B" w:rsidRPr="00EF2C4B" w:rsidRDefault="00EF2C4B" w:rsidP="00D84FB6">
            <w:pPr>
              <w:suppressAutoHyphens/>
              <w:jc w:val="right"/>
              <w:rPr>
                <w:color w:val="000000" w:themeColor="text1"/>
                <w:sz w:val="20"/>
                <w:szCs w:val="20"/>
                <w:lang w:val="fr-FR"/>
              </w:rPr>
            </w:pPr>
            <w:r w:rsidRPr="00EF2C4B">
              <w:rPr>
                <w:color w:val="000000" w:themeColor="text1"/>
                <w:sz w:val="20"/>
                <w:lang w:val="fr-FR"/>
              </w:rPr>
              <w:t>1,72</w:t>
            </w:r>
          </w:p>
        </w:tc>
        <w:tc>
          <w:tcPr>
            <w:tcW w:w="377" w:type="pct"/>
          </w:tcPr>
          <w:p w14:paraId="5B6F95A1" w14:textId="77777777" w:rsidR="00EF2C4B" w:rsidRPr="00EF2C4B" w:rsidRDefault="00EF2C4B" w:rsidP="00D84FB6">
            <w:pPr>
              <w:suppressAutoHyphens/>
              <w:jc w:val="right"/>
              <w:rPr>
                <w:color w:val="000000" w:themeColor="text1"/>
                <w:sz w:val="20"/>
                <w:szCs w:val="20"/>
                <w:lang w:val="fr-FR"/>
              </w:rPr>
            </w:pPr>
            <w:r w:rsidRPr="00EF2C4B">
              <w:rPr>
                <w:color w:val="000000" w:themeColor="text1"/>
                <w:sz w:val="20"/>
                <w:lang w:val="fr-FR"/>
              </w:rPr>
              <w:t>1,72</w:t>
            </w:r>
          </w:p>
        </w:tc>
        <w:tc>
          <w:tcPr>
            <w:tcW w:w="377" w:type="pct"/>
          </w:tcPr>
          <w:p w14:paraId="62CC2152" w14:textId="77777777" w:rsidR="00EF2C4B" w:rsidRPr="00EF2C4B" w:rsidRDefault="00EF2C4B" w:rsidP="00D84FB6">
            <w:pPr>
              <w:suppressAutoHyphens/>
              <w:jc w:val="right"/>
              <w:rPr>
                <w:color w:val="000000" w:themeColor="text1"/>
                <w:sz w:val="20"/>
                <w:szCs w:val="20"/>
                <w:lang w:val="fr-FR"/>
              </w:rPr>
            </w:pPr>
            <w:r w:rsidRPr="00EF2C4B">
              <w:rPr>
                <w:color w:val="000000" w:themeColor="text1"/>
                <w:sz w:val="20"/>
                <w:lang w:val="fr-FR"/>
              </w:rPr>
              <w:t>0</w:t>
            </w:r>
          </w:p>
        </w:tc>
        <w:tc>
          <w:tcPr>
            <w:tcW w:w="726" w:type="pct"/>
          </w:tcPr>
          <w:p w14:paraId="4C272CD7" w14:textId="77777777" w:rsidR="00EF2C4B" w:rsidRPr="00EF2C4B" w:rsidRDefault="00EF2C4B" w:rsidP="00D84FB6">
            <w:pPr>
              <w:tabs>
                <w:tab w:val="left" w:pos="8280"/>
              </w:tabs>
              <w:suppressAutoHyphens/>
              <w:spacing w:after="60"/>
              <w:jc w:val="right"/>
              <w:rPr>
                <w:color w:val="000000" w:themeColor="text1"/>
                <w:sz w:val="20"/>
                <w:szCs w:val="20"/>
                <w:lang w:val="fr-FR"/>
              </w:rPr>
            </w:pPr>
            <w:r w:rsidRPr="00EF2C4B">
              <w:rPr>
                <w:color w:val="000000" w:themeColor="text1"/>
                <w:sz w:val="20"/>
                <w:lang w:val="fr-FR"/>
              </w:rPr>
              <w:t>s.o.</w:t>
            </w:r>
          </w:p>
        </w:tc>
      </w:tr>
      <w:tr w:rsidR="00EF2C4B" w:rsidRPr="00EF2C4B" w14:paraId="3378BB85" w14:textId="77777777" w:rsidTr="005D03F0">
        <w:trPr>
          <w:trHeight w:val="66"/>
        </w:trPr>
        <w:tc>
          <w:tcPr>
            <w:tcW w:w="2321" w:type="pct"/>
            <w:gridSpan w:val="3"/>
            <w:shd w:val="clear" w:color="auto" w:fill="auto"/>
          </w:tcPr>
          <w:p w14:paraId="37987477" w14:textId="77777777" w:rsidR="00EF2C4B" w:rsidRPr="00EF2C4B" w:rsidRDefault="00EF2C4B" w:rsidP="00D84FB6">
            <w:pPr>
              <w:tabs>
                <w:tab w:val="left" w:pos="8280"/>
              </w:tabs>
              <w:suppressAutoHyphens/>
              <w:spacing w:after="60"/>
              <w:jc w:val="left"/>
              <w:rPr>
                <w:sz w:val="20"/>
                <w:lang w:val="fr-FR"/>
              </w:rPr>
            </w:pPr>
            <w:r w:rsidRPr="00EF2C4B">
              <w:rPr>
                <w:sz w:val="20"/>
                <w:lang w:val="fr-FR"/>
              </w:rPr>
              <w:t>Consommation maximale admissible (tonnes PAO)</w:t>
            </w:r>
          </w:p>
        </w:tc>
        <w:tc>
          <w:tcPr>
            <w:tcW w:w="410" w:type="pct"/>
            <w:shd w:val="clear" w:color="auto" w:fill="auto"/>
          </w:tcPr>
          <w:p w14:paraId="6EB8B7CB" w14:textId="77777777" w:rsidR="00EF2C4B" w:rsidRPr="00EF2C4B" w:rsidRDefault="00EF2C4B" w:rsidP="00D84FB6">
            <w:pPr>
              <w:suppressAutoHyphens/>
              <w:jc w:val="right"/>
              <w:rPr>
                <w:color w:val="000000" w:themeColor="text1"/>
                <w:sz w:val="20"/>
                <w:szCs w:val="20"/>
                <w:lang w:val="fr-FR"/>
              </w:rPr>
            </w:pPr>
            <w:r w:rsidRPr="00EF2C4B">
              <w:rPr>
                <w:color w:val="000000" w:themeColor="text1"/>
                <w:sz w:val="20"/>
                <w:lang w:val="fr-FR"/>
              </w:rPr>
              <w:t>1,70</w:t>
            </w:r>
          </w:p>
        </w:tc>
        <w:tc>
          <w:tcPr>
            <w:tcW w:w="377" w:type="pct"/>
          </w:tcPr>
          <w:p w14:paraId="3F6FDA49" w14:textId="77777777" w:rsidR="00EF2C4B" w:rsidRPr="00EF2C4B" w:rsidRDefault="00EF2C4B" w:rsidP="00D84FB6">
            <w:pPr>
              <w:suppressAutoHyphens/>
              <w:jc w:val="right"/>
              <w:rPr>
                <w:color w:val="000000" w:themeColor="text1"/>
                <w:sz w:val="20"/>
                <w:szCs w:val="20"/>
                <w:lang w:val="fr-FR"/>
              </w:rPr>
            </w:pPr>
            <w:r w:rsidRPr="00EF2C4B">
              <w:rPr>
                <w:color w:val="000000" w:themeColor="text1"/>
                <w:sz w:val="20"/>
                <w:lang w:val="fr-FR"/>
              </w:rPr>
              <w:t>1,50</w:t>
            </w:r>
          </w:p>
        </w:tc>
        <w:tc>
          <w:tcPr>
            <w:tcW w:w="410" w:type="pct"/>
          </w:tcPr>
          <w:p w14:paraId="4115FFF5" w14:textId="77777777" w:rsidR="00EF2C4B" w:rsidRPr="00EF2C4B" w:rsidRDefault="00EF2C4B" w:rsidP="00D84FB6">
            <w:pPr>
              <w:suppressAutoHyphens/>
              <w:jc w:val="right"/>
              <w:rPr>
                <w:color w:val="000000" w:themeColor="text1"/>
                <w:sz w:val="20"/>
                <w:szCs w:val="20"/>
                <w:lang w:val="fr-FR"/>
              </w:rPr>
            </w:pPr>
            <w:r w:rsidRPr="00EF2C4B">
              <w:rPr>
                <w:color w:val="000000" w:themeColor="text1"/>
                <w:sz w:val="20"/>
                <w:lang w:val="fr-FR"/>
              </w:rPr>
              <w:t>0,74</w:t>
            </w:r>
          </w:p>
        </w:tc>
        <w:tc>
          <w:tcPr>
            <w:tcW w:w="377" w:type="pct"/>
          </w:tcPr>
          <w:p w14:paraId="040920E4" w14:textId="77777777" w:rsidR="00EF2C4B" w:rsidRPr="00EF2C4B" w:rsidRDefault="00EF2C4B" w:rsidP="00D84FB6">
            <w:pPr>
              <w:suppressAutoHyphens/>
              <w:jc w:val="right"/>
              <w:rPr>
                <w:color w:val="000000" w:themeColor="text1"/>
                <w:sz w:val="20"/>
                <w:szCs w:val="20"/>
                <w:lang w:val="fr-FR"/>
              </w:rPr>
            </w:pPr>
            <w:r w:rsidRPr="00EF2C4B">
              <w:rPr>
                <w:color w:val="000000" w:themeColor="text1"/>
                <w:sz w:val="20"/>
                <w:lang w:val="fr-FR"/>
              </w:rPr>
              <w:t>0,74</w:t>
            </w:r>
          </w:p>
        </w:tc>
        <w:tc>
          <w:tcPr>
            <w:tcW w:w="377" w:type="pct"/>
          </w:tcPr>
          <w:p w14:paraId="6D3F77DC" w14:textId="77777777" w:rsidR="00EF2C4B" w:rsidRPr="00EF2C4B" w:rsidRDefault="00EF2C4B" w:rsidP="00D84FB6">
            <w:pPr>
              <w:suppressAutoHyphens/>
              <w:jc w:val="right"/>
              <w:rPr>
                <w:color w:val="000000" w:themeColor="text1"/>
                <w:sz w:val="20"/>
                <w:szCs w:val="20"/>
                <w:lang w:val="fr-FR"/>
              </w:rPr>
            </w:pPr>
            <w:r w:rsidRPr="00EF2C4B">
              <w:rPr>
                <w:color w:val="000000" w:themeColor="text1"/>
                <w:sz w:val="20"/>
                <w:lang w:val="fr-FR"/>
              </w:rPr>
              <w:t>0</w:t>
            </w:r>
          </w:p>
        </w:tc>
        <w:tc>
          <w:tcPr>
            <w:tcW w:w="726" w:type="pct"/>
          </w:tcPr>
          <w:p w14:paraId="36E61321" w14:textId="77777777" w:rsidR="00EF2C4B" w:rsidRPr="00EF2C4B" w:rsidRDefault="00EF2C4B" w:rsidP="00D84FB6">
            <w:pPr>
              <w:tabs>
                <w:tab w:val="left" w:pos="8280"/>
              </w:tabs>
              <w:suppressAutoHyphens/>
              <w:spacing w:after="60"/>
              <w:jc w:val="right"/>
              <w:rPr>
                <w:color w:val="000000" w:themeColor="text1"/>
                <w:sz w:val="20"/>
                <w:szCs w:val="20"/>
                <w:lang w:val="fr-FR"/>
              </w:rPr>
            </w:pPr>
            <w:r w:rsidRPr="00EF2C4B">
              <w:rPr>
                <w:color w:val="000000" w:themeColor="text1"/>
                <w:sz w:val="20"/>
                <w:lang w:val="fr-FR"/>
              </w:rPr>
              <w:t>s.o.</w:t>
            </w:r>
          </w:p>
        </w:tc>
      </w:tr>
      <w:tr w:rsidR="00EF2C4B" w:rsidRPr="00EF2C4B" w14:paraId="506E7768" w14:textId="77777777" w:rsidTr="005D03F0">
        <w:trPr>
          <w:trHeight w:val="59"/>
        </w:trPr>
        <w:tc>
          <w:tcPr>
            <w:tcW w:w="903" w:type="pct"/>
            <w:vMerge w:val="restart"/>
            <w:shd w:val="clear" w:color="auto" w:fill="auto"/>
            <w:vAlign w:val="center"/>
          </w:tcPr>
          <w:p w14:paraId="39BEB1B0" w14:textId="77777777" w:rsidR="00EF2C4B" w:rsidRPr="00EF2C4B" w:rsidRDefault="00EF2C4B" w:rsidP="00D84FB6">
            <w:pPr>
              <w:tabs>
                <w:tab w:val="left" w:pos="8280"/>
              </w:tabs>
              <w:suppressAutoHyphens/>
              <w:spacing w:after="60"/>
              <w:jc w:val="left"/>
              <w:rPr>
                <w:sz w:val="20"/>
                <w:lang w:val="fr-FR"/>
              </w:rPr>
            </w:pPr>
            <w:r w:rsidRPr="00EF2C4B">
              <w:rPr>
                <w:sz w:val="20"/>
                <w:lang w:val="fr-FR"/>
              </w:rPr>
              <w:t>Coûts totaux du projet – demande de principe ($ US)</w:t>
            </w:r>
          </w:p>
        </w:tc>
        <w:tc>
          <w:tcPr>
            <w:tcW w:w="771" w:type="pct"/>
            <w:vMerge w:val="restart"/>
            <w:shd w:val="clear" w:color="auto" w:fill="auto"/>
            <w:vAlign w:val="center"/>
          </w:tcPr>
          <w:p w14:paraId="63B374A4" w14:textId="77777777" w:rsidR="00EF2C4B" w:rsidRPr="00EF2C4B" w:rsidRDefault="00EF2C4B" w:rsidP="00D84FB6">
            <w:pPr>
              <w:tabs>
                <w:tab w:val="left" w:pos="8280"/>
              </w:tabs>
              <w:suppressAutoHyphens/>
              <w:spacing w:after="60"/>
              <w:jc w:val="center"/>
              <w:rPr>
                <w:sz w:val="20"/>
                <w:lang w:val="fr-FR"/>
              </w:rPr>
            </w:pPr>
            <w:r w:rsidRPr="00EF2C4B">
              <w:rPr>
                <w:color w:val="000000" w:themeColor="text1"/>
                <w:sz w:val="20"/>
                <w:lang w:val="fr-FR"/>
              </w:rPr>
              <w:t>PNUE</w:t>
            </w:r>
          </w:p>
        </w:tc>
        <w:tc>
          <w:tcPr>
            <w:tcW w:w="647" w:type="pct"/>
            <w:shd w:val="clear" w:color="auto" w:fill="auto"/>
          </w:tcPr>
          <w:p w14:paraId="768EB142" w14:textId="77777777" w:rsidR="00EF2C4B" w:rsidRPr="00EF2C4B" w:rsidRDefault="00EF2C4B" w:rsidP="00D84FB6">
            <w:pPr>
              <w:tabs>
                <w:tab w:val="left" w:pos="8280"/>
              </w:tabs>
              <w:suppressAutoHyphens/>
              <w:spacing w:after="60"/>
              <w:jc w:val="left"/>
              <w:rPr>
                <w:sz w:val="20"/>
                <w:lang w:val="fr-FR"/>
              </w:rPr>
            </w:pPr>
            <w:r w:rsidRPr="00EF2C4B">
              <w:rPr>
                <w:sz w:val="20"/>
                <w:lang w:val="fr-FR"/>
              </w:rPr>
              <w:t>Coûts de projet</w:t>
            </w:r>
          </w:p>
        </w:tc>
        <w:tc>
          <w:tcPr>
            <w:tcW w:w="410" w:type="pct"/>
            <w:shd w:val="clear" w:color="auto" w:fill="auto"/>
          </w:tcPr>
          <w:p w14:paraId="5B333094" w14:textId="77777777" w:rsidR="00EF2C4B" w:rsidRPr="00EF2C4B" w:rsidRDefault="00EF2C4B" w:rsidP="00D84FB6">
            <w:pPr>
              <w:suppressAutoHyphens/>
              <w:jc w:val="right"/>
              <w:rPr>
                <w:sz w:val="20"/>
                <w:szCs w:val="20"/>
                <w:lang w:val="fr-FR"/>
              </w:rPr>
            </w:pPr>
            <w:r w:rsidRPr="00EF2C4B">
              <w:rPr>
                <w:sz w:val="20"/>
                <w:lang w:val="fr-FR"/>
              </w:rPr>
              <w:t>116 000</w:t>
            </w:r>
          </w:p>
        </w:tc>
        <w:tc>
          <w:tcPr>
            <w:tcW w:w="377" w:type="pct"/>
          </w:tcPr>
          <w:p w14:paraId="55DB847E" w14:textId="77777777" w:rsidR="00EF2C4B" w:rsidRPr="00EF2C4B" w:rsidRDefault="00EF2C4B" w:rsidP="00D84FB6">
            <w:pPr>
              <w:suppressAutoHyphens/>
              <w:jc w:val="right"/>
              <w:rPr>
                <w:sz w:val="20"/>
                <w:szCs w:val="20"/>
                <w:lang w:val="fr-FR"/>
              </w:rPr>
            </w:pPr>
            <w:r w:rsidRPr="00EF2C4B">
              <w:rPr>
                <w:sz w:val="20"/>
                <w:lang w:val="fr-FR"/>
              </w:rPr>
              <w:t>0</w:t>
            </w:r>
          </w:p>
        </w:tc>
        <w:tc>
          <w:tcPr>
            <w:tcW w:w="410" w:type="pct"/>
            <w:shd w:val="clear" w:color="auto" w:fill="auto"/>
          </w:tcPr>
          <w:p w14:paraId="6176B0BC" w14:textId="77777777" w:rsidR="00EF2C4B" w:rsidRPr="00EF2C4B" w:rsidRDefault="00EF2C4B" w:rsidP="00D84FB6">
            <w:pPr>
              <w:suppressAutoHyphens/>
              <w:jc w:val="right"/>
              <w:rPr>
                <w:sz w:val="20"/>
                <w:szCs w:val="20"/>
                <w:lang w:val="fr-FR"/>
              </w:rPr>
            </w:pPr>
            <w:r w:rsidRPr="00EF2C4B">
              <w:rPr>
                <w:sz w:val="20"/>
                <w:lang w:val="fr-FR"/>
              </w:rPr>
              <w:t>164 012</w:t>
            </w:r>
          </w:p>
        </w:tc>
        <w:tc>
          <w:tcPr>
            <w:tcW w:w="377" w:type="pct"/>
          </w:tcPr>
          <w:p w14:paraId="216709C5" w14:textId="77777777" w:rsidR="00EF2C4B" w:rsidRPr="00EF2C4B" w:rsidRDefault="00EF2C4B" w:rsidP="00D84FB6">
            <w:pPr>
              <w:suppressAutoHyphens/>
              <w:jc w:val="right"/>
              <w:rPr>
                <w:sz w:val="20"/>
                <w:szCs w:val="20"/>
                <w:lang w:val="fr-FR"/>
              </w:rPr>
            </w:pPr>
            <w:r w:rsidRPr="00EF2C4B">
              <w:rPr>
                <w:sz w:val="20"/>
                <w:lang w:val="fr-FR"/>
              </w:rPr>
              <w:t>0</w:t>
            </w:r>
          </w:p>
        </w:tc>
        <w:tc>
          <w:tcPr>
            <w:tcW w:w="377" w:type="pct"/>
            <w:shd w:val="clear" w:color="auto" w:fill="auto"/>
          </w:tcPr>
          <w:p w14:paraId="08EE8C82" w14:textId="77777777" w:rsidR="00EF2C4B" w:rsidRPr="00EF2C4B" w:rsidRDefault="00EF2C4B" w:rsidP="00D84FB6">
            <w:pPr>
              <w:suppressAutoHyphens/>
              <w:jc w:val="right"/>
              <w:rPr>
                <w:sz w:val="20"/>
                <w:szCs w:val="20"/>
                <w:lang w:val="fr-FR"/>
              </w:rPr>
            </w:pPr>
            <w:r w:rsidRPr="00EF2C4B">
              <w:rPr>
                <w:sz w:val="20"/>
                <w:lang w:val="fr-FR"/>
              </w:rPr>
              <w:t>58 500</w:t>
            </w:r>
          </w:p>
        </w:tc>
        <w:tc>
          <w:tcPr>
            <w:tcW w:w="726" w:type="pct"/>
          </w:tcPr>
          <w:p w14:paraId="429104B5" w14:textId="77777777" w:rsidR="00EF2C4B" w:rsidRPr="00EF2C4B" w:rsidRDefault="00EF2C4B" w:rsidP="00D84FB6">
            <w:pPr>
              <w:suppressAutoHyphens/>
              <w:jc w:val="right"/>
              <w:rPr>
                <w:sz w:val="20"/>
                <w:szCs w:val="20"/>
                <w:lang w:val="fr-FR"/>
              </w:rPr>
            </w:pPr>
            <w:r w:rsidRPr="00EF2C4B">
              <w:rPr>
                <w:sz w:val="20"/>
                <w:lang w:val="fr-FR"/>
              </w:rPr>
              <w:t>338 512</w:t>
            </w:r>
          </w:p>
        </w:tc>
      </w:tr>
      <w:tr w:rsidR="00EF2C4B" w:rsidRPr="00EF2C4B" w14:paraId="757C11FB" w14:textId="77777777" w:rsidTr="005D03F0">
        <w:trPr>
          <w:trHeight w:val="127"/>
        </w:trPr>
        <w:tc>
          <w:tcPr>
            <w:tcW w:w="903" w:type="pct"/>
            <w:vMerge/>
            <w:shd w:val="clear" w:color="auto" w:fill="auto"/>
          </w:tcPr>
          <w:p w14:paraId="38E7C0F3" w14:textId="77777777" w:rsidR="00EF2C4B" w:rsidRPr="00EF2C4B" w:rsidRDefault="00EF2C4B" w:rsidP="00D84FB6">
            <w:pPr>
              <w:tabs>
                <w:tab w:val="left" w:pos="8280"/>
              </w:tabs>
              <w:suppressAutoHyphens/>
              <w:spacing w:after="60"/>
              <w:jc w:val="left"/>
              <w:rPr>
                <w:sz w:val="20"/>
                <w:lang w:val="fr-FR"/>
              </w:rPr>
            </w:pPr>
          </w:p>
        </w:tc>
        <w:tc>
          <w:tcPr>
            <w:tcW w:w="771" w:type="pct"/>
            <w:vMerge/>
            <w:shd w:val="clear" w:color="auto" w:fill="auto"/>
            <w:vAlign w:val="center"/>
          </w:tcPr>
          <w:p w14:paraId="2DE200E5" w14:textId="77777777" w:rsidR="00EF2C4B" w:rsidRPr="00EF2C4B" w:rsidRDefault="00EF2C4B" w:rsidP="00D84FB6">
            <w:pPr>
              <w:tabs>
                <w:tab w:val="left" w:pos="8280"/>
              </w:tabs>
              <w:suppressAutoHyphens/>
              <w:spacing w:after="60"/>
              <w:jc w:val="left"/>
              <w:rPr>
                <w:sz w:val="20"/>
                <w:lang w:val="fr-FR"/>
              </w:rPr>
            </w:pPr>
          </w:p>
        </w:tc>
        <w:tc>
          <w:tcPr>
            <w:tcW w:w="647" w:type="pct"/>
            <w:shd w:val="clear" w:color="auto" w:fill="auto"/>
          </w:tcPr>
          <w:p w14:paraId="52492A21" w14:textId="77777777" w:rsidR="00EF2C4B" w:rsidRPr="00EF2C4B" w:rsidRDefault="00EF2C4B" w:rsidP="00D84FB6">
            <w:pPr>
              <w:tabs>
                <w:tab w:val="left" w:pos="8280"/>
              </w:tabs>
              <w:suppressAutoHyphens/>
              <w:spacing w:after="60"/>
              <w:jc w:val="left"/>
              <w:rPr>
                <w:sz w:val="20"/>
                <w:lang w:val="fr-FR"/>
              </w:rPr>
            </w:pPr>
            <w:r w:rsidRPr="00EF2C4B">
              <w:rPr>
                <w:sz w:val="20"/>
                <w:lang w:val="fr-FR"/>
              </w:rPr>
              <w:t>Coûts d’appui</w:t>
            </w:r>
          </w:p>
        </w:tc>
        <w:tc>
          <w:tcPr>
            <w:tcW w:w="410" w:type="pct"/>
            <w:shd w:val="clear" w:color="auto" w:fill="auto"/>
          </w:tcPr>
          <w:p w14:paraId="5BE22521" w14:textId="77777777" w:rsidR="00EF2C4B" w:rsidRPr="00EF2C4B" w:rsidRDefault="00EF2C4B" w:rsidP="00D84FB6">
            <w:pPr>
              <w:suppressAutoHyphens/>
              <w:jc w:val="right"/>
              <w:rPr>
                <w:sz w:val="20"/>
                <w:szCs w:val="20"/>
                <w:lang w:val="fr-FR"/>
              </w:rPr>
            </w:pPr>
            <w:r w:rsidRPr="00EF2C4B">
              <w:rPr>
                <w:sz w:val="20"/>
                <w:lang w:val="fr-FR"/>
              </w:rPr>
              <w:t>15 080</w:t>
            </w:r>
          </w:p>
        </w:tc>
        <w:tc>
          <w:tcPr>
            <w:tcW w:w="377" w:type="pct"/>
          </w:tcPr>
          <w:p w14:paraId="0DB74778" w14:textId="77777777" w:rsidR="00EF2C4B" w:rsidRPr="00EF2C4B" w:rsidRDefault="00EF2C4B" w:rsidP="00D84FB6">
            <w:pPr>
              <w:suppressAutoHyphens/>
              <w:jc w:val="right"/>
              <w:rPr>
                <w:sz w:val="20"/>
                <w:szCs w:val="20"/>
                <w:lang w:val="fr-FR"/>
              </w:rPr>
            </w:pPr>
            <w:r w:rsidRPr="00EF2C4B">
              <w:rPr>
                <w:sz w:val="20"/>
                <w:lang w:val="fr-FR"/>
              </w:rPr>
              <w:t>0</w:t>
            </w:r>
          </w:p>
        </w:tc>
        <w:tc>
          <w:tcPr>
            <w:tcW w:w="410" w:type="pct"/>
            <w:shd w:val="clear" w:color="auto" w:fill="auto"/>
          </w:tcPr>
          <w:p w14:paraId="4B3D9053" w14:textId="77777777" w:rsidR="00EF2C4B" w:rsidRPr="00EF2C4B" w:rsidRDefault="00EF2C4B" w:rsidP="00D84FB6">
            <w:pPr>
              <w:suppressAutoHyphens/>
              <w:jc w:val="right"/>
              <w:rPr>
                <w:sz w:val="20"/>
                <w:szCs w:val="20"/>
                <w:lang w:val="fr-FR"/>
              </w:rPr>
            </w:pPr>
            <w:r w:rsidRPr="00EF2C4B">
              <w:rPr>
                <w:sz w:val="20"/>
                <w:lang w:val="fr-FR"/>
              </w:rPr>
              <w:t>21 322</w:t>
            </w:r>
          </w:p>
        </w:tc>
        <w:tc>
          <w:tcPr>
            <w:tcW w:w="377" w:type="pct"/>
          </w:tcPr>
          <w:p w14:paraId="13D68FCE" w14:textId="77777777" w:rsidR="00EF2C4B" w:rsidRPr="00EF2C4B" w:rsidRDefault="00EF2C4B" w:rsidP="00D84FB6">
            <w:pPr>
              <w:suppressAutoHyphens/>
              <w:jc w:val="right"/>
              <w:rPr>
                <w:sz w:val="20"/>
                <w:szCs w:val="20"/>
                <w:lang w:val="fr-FR"/>
              </w:rPr>
            </w:pPr>
            <w:r w:rsidRPr="00EF2C4B">
              <w:rPr>
                <w:sz w:val="20"/>
                <w:lang w:val="fr-FR"/>
              </w:rPr>
              <w:t>0</w:t>
            </w:r>
          </w:p>
        </w:tc>
        <w:tc>
          <w:tcPr>
            <w:tcW w:w="377" w:type="pct"/>
            <w:shd w:val="clear" w:color="auto" w:fill="auto"/>
          </w:tcPr>
          <w:p w14:paraId="29578889" w14:textId="77777777" w:rsidR="00EF2C4B" w:rsidRPr="00EF2C4B" w:rsidRDefault="00EF2C4B" w:rsidP="00D84FB6">
            <w:pPr>
              <w:suppressAutoHyphens/>
              <w:jc w:val="right"/>
              <w:rPr>
                <w:sz w:val="20"/>
                <w:szCs w:val="20"/>
                <w:lang w:val="fr-FR"/>
              </w:rPr>
            </w:pPr>
            <w:r w:rsidRPr="00EF2C4B">
              <w:rPr>
                <w:sz w:val="20"/>
                <w:lang w:val="fr-FR"/>
              </w:rPr>
              <w:t>7 605</w:t>
            </w:r>
          </w:p>
        </w:tc>
        <w:tc>
          <w:tcPr>
            <w:tcW w:w="726" w:type="pct"/>
          </w:tcPr>
          <w:p w14:paraId="1E1DBA2D" w14:textId="77777777" w:rsidR="00EF2C4B" w:rsidRPr="00EF2C4B" w:rsidRDefault="00EF2C4B" w:rsidP="00D84FB6">
            <w:pPr>
              <w:suppressAutoHyphens/>
              <w:jc w:val="right"/>
              <w:rPr>
                <w:sz w:val="20"/>
                <w:szCs w:val="20"/>
                <w:lang w:val="fr-FR"/>
              </w:rPr>
            </w:pPr>
            <w:r w:rsidRPr="00EF2C4B">
              <w:rPr>
                <w:sz w:val="20"/>
                <w:lang w:val="fr-FR"/>
              </w:rPr>
              <w:t>44 007</w:t>
            </w:r>
          </w:p>
        </w:tc>
      </w:tr>
      <w:tr w:rsidR="00EF2C4B" w:rsidRPr="00EF2C4B" w14:paraId="36B6DB9D" w14:textId="77777777" w:rsidTr="005D03F0">
        <w:trPr>
          <w:trHeight w:val="59"/>
        </w:trPr>
        <w:tc>
          <w:tcPr>
            <w:tcW w:w="903" w:type="pct"/>
            <w:vMerge/>
            <w:shd w:val="clear" w:color="auto" w:fill="auto"/>
          </w:tcPr>
          <w:p w14:paraId="33CACEE2" w14:textId="77777777" w:rsidR="00EF2C4B" w:rsidRPr="00EF2C4B" w:rsidRDefault="00EF2C4B" w:rsidP="00D84FB6">
            <w:pPr>
              <w:tabs>
                <w:tab w:val="left" w:pos="8280"/>
              </w:tabs>
              <w:suppressAutoHyphens/>
              <w:spacing w:after="60"/>
              <w:jc w:val="left"/>
              <w:rPr>
                <w:sz w:val="20"/>
                <w:lang w:val="fr-FR"/>
              </w:rPr>
            </w:pPr>
          </w:p>
        </w:tc>
        <w:tc>
          <w:tcPr>
            <w:tcW w:w="771" w:type="pct"/>
            <w:vMerge w:val="restart"/>
            <w:shd w:val="clear" w:color="auto" w:fill="auto"/>
            <w:vAlign w:val="center"/>
          </w:tcPr>
          <w:p w14:paraId="066F81F5" w14:textId="77777777" w:rsidR="00EF2C4B" w:rsidRPr="00EF2C4B" w:rsidRDefault="00EF2C4B" w:rsidP="00D84FB6">
            <w:pPr>
              <w:tabs>
                <w:tab w:val="left" w:pos="8280"/>
              </w:tabs>
              <w:suppressAutoHyphens/>
              <w:spacing w:after="60"/>
              <w:jc w:val="center"/>
              <w:rPr>
                <w:sz w:val="20"/>
                <w:lang w:val="fr-FR"/>
              </w:rPr>
            </w:pPr>
            <w:r w:rsidRPr="00EF2C4B">
              <w:rPr>
                <w:color w:val="000000" w:themeColor="text1"/>
                <w:sz w:val="20"/>
                <w:lang w:val="fr-FR"/>
              </w:rPr>
              <w:t>ONUDI</w:t>
            </w:r>
          </w:p>
        </w:tc>
        <w:tc>
          <w:tcPr>
            <w:tcW w:w="647" w:type="pct"/>
            <w:shd w:val="clear" w:color="auto" w:fill="auto"/>
          </w:tcPr>
          <w:p w14:paraId="7ED93CE9" w14:textId="77777777" w:rsidR="00EF2C4B" w:rsidRPr="00EF2C4B" w:rsidRDefault="00EF2C4B" w:rsidP="00D84FB6">
            <w:pPr>
              <w:tabs>
                <w:tab w:val="left" w:pos="8280"/>
              </w:tabs>
              <w:suppressAutoHyphens/>
              <w:spacing w:after="60"/>
              <w:jc w:val="left"/>
              <w:rPr>
                <w:sz w:val="20"/>
                <w:lang w:val="fr-FR"/>
              </w:rPr>
            </w:pPr>
            <w:r w:rsidRPr="00EF2C4B">
              <w:rPr>
                <w:sz w:val="20"/>
                <w:lang w:val="fr-FR"/>
              </w:rPr>
              <w:t>Coûts de projet</w:t>
            </w:r>
          </w:p>
        </w:tc>
        <w:tc>
          <w:tcPr>
            <w:tcW w:w="410" w:type="pct"/>
            <w:shd w:val="clear" w:color="auto" w:fill="auto"/>
            <w:vAlign w:val="center"/>
          </w:tcPr>
          <w:p w14:paraId="6F02BD96" w14:textId="77777777" w:rsidR="00EF2C4B" w:rsidRPr="00EF2C4B" w:rsidRDefault="00EF2C4B" w:rsidP="00D84FB6">
            <w:pPr>
              <w:suppressAutoHyphens/>
              <w:jc w:val="right"/>
              <w:rPr>
                <w:sz w:val="20"/>
                <w:szCs w:val="20"/>
                <w:lang w:val="fr-FR"/>
              </w:rPr>
            </w:pPr>
            <w:r w:rsidRPr="00EF2C4B">
              <w:rPr>
                <w:sz w:val="20"/>
                <w:lang w:val="fr-FR"/>
              </w:rPr>
              <w:t>135 595</w:t>
            </w:r>
          </w:p>
        </w:tc>
        <w:tc>
          <w:tcPr>
            <w:tcW w:w="377" w:type="pct"/>
            <w:shd w:val="clear" w:color="auto" w:fill="auto"/>
            <w:vAlign w:val="center"/>
          </w:tcPr>
          <w:p w14:paraId="573028F0" w14:textId="77777777" w:rsidR="00EF2C4B" w:rsidRPr="00EF2C4B" w:rsidRDefault="00EF2C4B" w:rsidP="00D84FB6">
            <w:pPr>
              <w:suppressAutoHyphens/>
              <w:jc w:val="right"/>
              <w:rPr>
                <w:sz w:val="20"/>
                <w:szCs w:val="20"/>
                <w:lang w:val="fr-FR"/>
              </w:rPr>
            </w:pPr>
            <w:r w:rsidRPr="00EF2C4B">
              <w:rPr>
                <w:sz w:val="20"/>
                <w:lang w:val="fr-FR"/>
              </w:rPr>
              <w:t>0</w:t>
            </w:r>
          </w:p>
        </w:tc>
        <w:tc>
          <w:tcPr>
            <w:tcW w:w="410" w:type="pct"/>
            <w:shd w:val="clear" w:color="auto" w:fill="auto"/>
          </w:tcPr>
          <w:p w14:paraId="6D9F6C5B" w14:textId="77777777" w:rsidR="00EF2C4B" w:rsidRPr="00EF2C4B" w:rsidRDefault="00EF2C4B" w:rsidP="00D84FB6">
            <w:pPr>
              <w:suppressAutoHyphens/>
              <w:jc w:val="right"/>
              <w:rPr>
                <w:sz w:val="20"/>
                <w:szCs w:val="20"/>
                <w:lang w:val="fr-FR"/>
              </w:rPr>
            </w:pPr>
            <w:r w:rsidRPr="00EF2C4B">
              <w:rPr>
                <w:sz w:val="20"/>
                <w:lang w:val="fr-FR"/>
              </w:rPr>
              <w:t>110 893</w:t>
            </w:r>
          </w:p>
        </w:tc>
        <w:tc>
          <w:tcPr>
            <w:tcW w:w="377" w:type="pct"/>
            <w:shd w:val="clear" w:color="auto" w:fill="auto"/>
          </w:tcPr>
          <w:p w14:paraId="180CD1DA" w14:textId="77777777" w:rsidR="00EF2C4B" w:rsidRPr="00EF2C4B" w:rsidRDefault="00EF2C4B" w:rsidP="00D84FB6">
            <w:pPr>
              <w:suppressAutoHyphens/>
              <w:jc w:val="right"/>
              <w:rPr>
                <w:sz w:val="20"/>
                <w:szCs w:val="20"/>
                <w:lang w:val="fr-FR"/>
              </w:rPr>
            </w:pPr>
            <w:r w:rsidRPr="00EF2C4B">
              <w:rPr>
                <w:sz w:val="20"/>
                <w:lang w:val="fr-FR"/>
              </w:rPr>
              <w:t>0</w:t>
            </w:r>
          </w:p>
        </w:tc>
        <w:tc>
          <w:tcPr>
            <w:tcW w:w="377" w:type="pct"/>
            <w:shd w:val="clear" w:color="auto" w:fill="auto"/>
          </w:tcPr>
          <w:p w14:paraId="3EDB5629" w14:textId="77777777" w:rsidR="00EF2C4B" w:rsidRPr="00EF2C4B" w:rsidRDefault="00EF2C4B" w:rsidP="00D84FB6">
            <w:pPr>
              <w:suppressAutoHyphens/>
              <w:jc w:val="right"/>
              <w:rPr>
                <w:sz w:val="20"/>
                <w:szCs w:val="20"/>
                <w:lang w:val="fr-FR"/>
              </w:rPr>
            </w:pPr>
            <w:r w:rsidRPr="00EF2C4B">
              <w:rPr>
                <w:sz w:val="20"/>
                <w:lang w:val="fr-FR"/>
              </w:rPr>
              <w:t>0</w:t>
            </w:r>
          </w:p>
        </w:tc>
        <w:tc>
          <w:tcPr>
            <w:tcW w:w="726" w:type="pct"/>
          </w:tcPr>
          <w:p w14:paraId="7F85450C" w14:textId="77777777" w:rsidR="00EF2C4B" w:rsidRPr="00EF2C4B" w:rsidRDefault="00EF2C4B" w:rsidP="00D84FB6">
            <w:pPr>
              <w:suppressAutoHyphens/>
              <w:jc w:val="right"/>
              <w:rPr>
                <w:sz w:val="20"/>
                <w:szCs w:val="20"/>
                <w:lang w:val="fr-FR"/>
              </w:rPr>
            </w:pPr>
            <w:r w:rsidRPr="00EF2C4B">
              <w:rPr>
                <w:sz w:val="20"/>
                <w:lang w:val="fr-FR"/>
              </w:rPr>
              <w:t>246 488</w:t>
            </w:r>
          </w:p>
        </w:tc>
      </w:tr>
      <w:tr w:rsidR="00EF2C4B" w:rsidRPr="00EF2C4B" w14:paraId="081E5CF6" w14:textId="77777777" w:rsidTr="005D03F0">
        <w:trPr>
          <w:trHeight w:val="59"/>
        </w:trPr>
        <w:tc>
          <w:tcPr>
            <w:tcW w:w="903" w:type="pct"/>
            <w:vMerge/>
            <w:shd w:val="clear" w:color="auto" w:fill="auto"/>
          </w:tcPr>
          <w:p w14:paraId="2013F26D" w14:textId="77777777" w:rsidR="00EF2C4B" w:rsidRPr="00EF2C4B" w:rsidRDefault="00EF2C4B" w:rsidP="00D84FB6">
            <w:pPr>
              <w:tabs>
                <w:tab w:val="left" w:pos="8280"/>
              </w:tabs>
              <w:suppressAutoHyphens/>
              <w:spacing w:after="60"/>
              <w:jc w:val="center"/>
              <w:rPr>
                <w:sz w:val="20"/>
                <w:lang w:val="fr-FR"/>
              </w:rPr>
            </w:pPr>
          </w:p>
        </w:tc>
        <w:tc>
          <w:tcPr>
            <w:tcW w:w="771" w:type="pct"/>
            <w:vMerge/>
            <w:shd w:val="clear" w:color="auto" w:fill="auto"/>
          </w:tcPr>
          <w:p w14:paraId="3847F1A7" w14:textId="77777777" w:rsidR="00EF2C4B" w:rsidRPr="00EF2C4B" w:rsidRDefault="00EF2C4B" w:rsidP="00D84FB6">
            <w:pPr>
              <w:tabs>
                <w:tab w:val="left" w:pos="8280"/>
              </w:tabs>
              <w:suppressAutoHyphens/>
              <w:spacing w:after="60"/>
              <w:jc w:val="center"/>
              <w:rPr>
                <w:sz w:val="20"/>
                <w:lang w:val="fr-FR"/>
              </w:rPr>
            </w:pPr>
          </w:p>
        </w:tc>
        <w:tc>
          <w:tcPr>
            <w:tcW w:w="647" w:type="pct"/>
            <w:shd w:val="clear" w:color="auto" w:fill="auto"/>
          </w:tcPr>
          <w:p w14:paraId="3B0E5408" w14:textId="77777777" w:rsidR="00EF2C4B" w:rsidRPr="00EF2C4B" w:rsidRDefault="00EF2C4B" w:rsidP="00D84FB6">
            <w:pPr>
              <w:tabs>
                <w:tab w:val="left" w:pos="8280"/>
              </w:tabs>
              <w:suppressAutoHyphens/>
              <w:spacing w:after="60"/>
              <w:jc w:val="left"/>
              <w:rPr>
                <w:sz w:val="20"/>
                <w:lang w:val="fr-FR"/>
              </w:rPr>
            </w:pPr>
            <w:r w:rsidRPr="00EF2C4B">
              <w:rPr>
                <w:sz w:val="20"/>
                <w:lang w:val="fr-FR"/>
              </w:rPr>
              <w:t>Coûts d’appui</w:t>
            </w:r>
          </w:p>
        </w:tc>
        <w:tc>
          <w:tcPr>
            <w:tcW w:w="410" w:type="pct"/>
            <w:shd w:val="clear" w:color="auto" w:fill="auto"/>
          </w:tcPr>
          <w:p w14:paraId="2FBA91DF" w14:textId="77777777" w:rsidR="00EF2C4B" w:rsidRPr="00EF2C4B" w:rsidRDefault="00EF2C4B" w:rsidP="00D84FB6">
            <w:pPr>
              <w:suppressAutoHyphens/>
              <w:jc w:val="right"/>
              <w:rPr>
                <w:sz w:val="20"/>
                <w:szCs w:val="20"/>
                <w:lang w:val="fr-FR"/>
              </w:rPr>
            </w:pPr>
            <w:r w:rsidRPr="00EF2C4B">
              <w:rPr>
                <w:sz w:val="20"/>
                <w:lang w:val="fr-FR"/>
              </w:rPr>
              <w:t>12 204</w:t>
            </w:r>
          </w:p>
        </w:tc>
        <w:tc>
          <w:tcPr>
            <w:tcW w:w="377" w:type="pct"/>
            <w:shd w:val="clear" w:color="auto" w:fill="auto"/>
          </w:tcPr>
          <w:p w14:paraId="237ADF1F" w14:textId="77777777" w:rsidR="00EF2C4B" w:rsidRPr="00EF2C4B" w:rsidRDefault="00EF2C4B" w:rsidP="00D84FB6">
            <w:pPr>
              <w:suppressAutoHyphens/>
              <w:jc w:val="right"/>
              <w:rPr>
                <w:sz w:val="20"/>
                <w:szCs w:val="20"/>
                <w:lang w:val="fr-FR"/>
              </w:rPr>
            </w:pPr>
            <w:r w:rsidRPr="00EF2C4B">
              <w:rPr>
                <w:sz w:val="20"/>
                <w:lang w:val="fr-FR"/>
              </w:rPr>
              <w:t>0</w:t>
            </w:r>
          </w:p>
        </w:tc>
        <w:tc>
          <w:tcPr>
            <w:tcW w:w="410" w:type="pct"/>
            <w:shd w:val="clear" w:color="auto" w:fill="auto"/>
          </w:tcPr>
          <w:p w14:paraId="3BCE6A33" w14:textId="77777777" w:rsidR="00EF2C4B" w:rsidRPr="00EF2C4B" w:rsidRDefault="00EF2C4B" w:rsidP="00D84FB6">
            <w:pPr>
              <w:suppressAutoHyphens/>
              <w:jc w:val="right"/>
              <w:rPr>
                <w:sz w:val="20"/>
                <w:szCs w:val="20"/>
                <w:lang w:val="fr-FR"/>
              </w:rPr>
            </w:pPr>
            <w:r w:rsidRPr="00EF2C4B">
              <w:rPr>
                <w:sz w:val="20"/>
                <w:lang w:val="fr-FR"/>
              </w:rPr>
              <w:t>9 980</w:t>
            </w:r>
          </w:p>
        </w:tc>
        <w:tc>
          <w:tcPr>
            <w:tcW w:w="377" w:type="pct"/>
            <w:shd w:val="clear" w:color="auto" w:fill="auto"/>
          </w:tcPr>
          <w:p w14:paraId="78CCFA5E" w14:textId="77777777" w:rsidR="00EF2C4B" w:rsidRPr="00EF2C4B" w:rsidRDefault="00EF2C4B" w:rsidP="00D84FB6">
            <w:pPr>
              <w:suppressAutoHyphens/>
              <w:jc w:val="right"/>
              <w:rPr>
                <w:sz w:val="20"/>
                <w:szCs w:val="20"/>
                <w:lang w:val="fr-FR"/>
              </w:rPr>
            </w:pPr>
            <w:r w:rsidRPr="00EF2C4B">
              <w:rPr>
                <w:sz w:val="20"/>
                <w:lang w:val="fr-FR"/>
              </w:rPr>
              <w:t>0</w:t>
            </w:r>
          </w:p>
        </w:tc>
        <w:tc>
          <w:tcPr>
            <w:tcW w:w="377" w:type="pct"/>
            <w:shd w:val="clear" w:color="auto" w:fill="auto"/>
          </w:tcPr>
          <w:p w14:paraId="6AADF22A" w14:textId="77777777" w:rsidR="00EF2C4B" w:rsidRPr="00EF2C4B" w:rsidRDefault="00EF2C4B" w:rsidP="00D84FB6">
            <w:pPr>
              <w:suppressAutoHyphens/>
              <w:jc w:val="right"/>
              <w:rPr>
                <w:sz w:val="20"/>
                <w:szCs w:val="20"/>
                <w:lang w:val="fr-FR"/>
              </w:rPr>
            </w:pPr>
            <w:r w:rsidRPr="00EF2C4B">
              <w:rPr>
                <w:sz w:val="20"/>
                <w:lang w:val="fr-FR"/>
              </w:rPr>
              <w:t>0</w:t>
            </w:r>
          </w:p>
        </w:tc>
        <w:tc>
          <w:tcPr>
            <w:tcW w:w="726" w:type="pct"/>
          </w:tcPr>
          <w:p w14:paraId="2E302594" w14:textId="77777777" w:rsidR="00EF2C4B" w:rsidRPr="00EF2C4B" w:rsidRDefault="00EF2C4B" w:rsidP="00D84FB6">
            <w:pPr>
              <w:suppressAutoHyphens/>
              <w:jc w:val="right"/>
              <w:rPr>
                <w:sz w:val="20"/>
                <w:szCs w:val="20"/>
                <w:lang w:val="fr-FR"/>
              </w:rPr>
            </w:pPr>
            <w:r w:rsidRPr="00EF2C4B">
              <w:rPr>
                <w:sz w:val="20"/>
                <w:lang w:val="fr-FR"/>
              </w:rPr>
              <w:t>22 184</w:t>
            </w:r>
          </w:p>
        </w:tc>
      </w:tr>
      <w:tr w:rsidR="00EF2C4B" w:rsidRPr="00EF2C4B" w14:paraId="53F32A94" w14:textId="77777777" w:rsidTr="005D03F0">
        <w:trPr>
          <w:trHeight w:val="157"/>
        </w:trPr>
        <w:tc>
          <w:tcPr>
            <w:tcW w:w="2321" w:type="pct"/>
            <w:gridSpan w:val="3"/>
            <w:shd w:val="clear" w:color="auto" w:fill="auto"/>
          </w:tcPr>
          <w:p w14:paraId="0FE0F3B4" w14:textId="77777777" w:rsidR="00EF2C4B" w:rsidRPr="00EF2C4B" w:rsidRDefault="00EF2C4B" w:rsidP="00D84FB6">
            <w:pPr>
              <w:tabs>
                <w:tab w:val="left" w:pos="8280"/>
              </w:tabs>
              <w:suppressAutoHyphens/>
              <w:spacing w:after="60"/>
              <w:jc w:val="left"/>
              <w:rPr>
                <w:sz w:val="20"/>
                <w:lang w:val="fr-FR"/>
              </w:rPr>
            </w:pPr>
            <w:r w:rsidRPr="00EF2C4B">
              <w:rPr>
                <w:sz w:val="20"/>
                <w:lang w:val="fr-FR"/>
              </w:rPr>
              <w:t>Coûts totaux du projet ($ US) – demande de principe</w:t>
            </w:r>
          </w:p>
        </w:tc>
        <w:tc>
          <w:tcPr>
            <w:tcW w:w="410" w:type="pct"/>
            <w:shd w:val="clear" w:color="auto" w:fill="auto"/>
          </w:tcPr>
          <w:p w14:paraId="43F20BEB" w14:textId="77777777" w:rsidR="00EF2C4B" w:rsidRPr="00EF2C4B" w:rsidRDefault="00EF2C4B" w:rsidP="00D84FB6">
            <w:pPr>
              <w:suppressAutoHyphens/>
              <w:jc w:val="right"/>
              <w:rPr>
                <w:sz w:val="20"/>
                <w:szCs w:val="20"/>
                <w:lang w:val="fr-FR"/>
              </w:rPr>
            </w:pPr>
            <w:r w:rsidRPr="00EF2C4B">
              <w:rPr>
                <w:sz w:val="20"/>
                <w:lang w:val="fr-FR"/>
              </w:rPr>
              <w:t>251 595</w:t>
            </w:r>
          </w:p>
        </w:tc>
        <w:tc>
          <w:tcPr>
            <w:tcW w:w="377" w:type="pct"/>
          </w:tcPr>
          <w:p w14:paraId="37C013CF" w14:textId="77777777" w:rsidR="00EF2C4B" w:rsidRPr="00EF2C4B" w:rsidRDefault="00EF2C4B" w:rsidP="00D84FB6">
            <w:pPr>
              <w:suppressAutoHyphens/>
              <w:jc w:val="right"/>
              <w:rPr>
                <w:sz w:val="20"/>
                <w:szCs w:val="20"/>
                <w:lang w:val="fr-FR"/>
              </w:rPr>
            </w:pPr>
            <w:r w:rsidRPr="00EF2C4B">
              <w:rPr>
                <w:sz w:val="20"/>
                <w:lang w:val="fr-FR"/>
              </w:rPr>
              <w:t>0</w:t>
            </w:r>
          </w:p>
        </w:tc>
        <w:tc>
          <w:tcPr>
            <w:tcW w:w="410" w:type="pct"/>
            <w:shd w:val="clear" w:color="auto" w:fill="auto"/>
          </w:tcPr>
          <w:p w14:paraId="5EC4B314" w14:textId="77777777" w:rsidR="00EF2C4B" w:rsidRPr="00EF2C4B" w:rsidRDefault="00EF2C4B" w:rsidP="00D84FB6">
            <w:pPr>
              <w:suppressAutoHyphens/>
              <w:jc w:val="right"/>
              <w:rPr>
                <w:sz w:val="20"/>
                <w:szCs w:val="20"/>
                <w:lang w:val="fr-FR"/>
              </w:rPr>
            </w:pPr>
            <w:r w:rsidRPr="00EF2C4B">
              <w:rPr>
                <w:sz w:val="20"/>
                <w:lang w:val="fr-FR"/>
              </w:rPr>
              <w:t>274 905</w:t>
            </w:r>
          </w:p>
        </w:tc>
        <w:tc>
          <w:tcPr>
            <w:tcW w:w="377" w:type="pct"/>
          </w:tcPr>
          <w:p w14:paraId="3B170006" w14:textId="77777777" w:rsidR="00EF2C4B" w:rsidRPr="00EF2C4B" w:rsidRDefault="00EF2C4B" w:rsidP="00D84FB6">
            <w:pPr>
              <w:suppressAutoHyphens/>
              <w:jc w:val="right"/>
              <w:rPr>
                <w:sz w:val="20"/>
                <w:szCs w:val="20"/>
                <w:lang w:val="fr-FR"/>
              </w:rPr>
            </w:pPr>
            <w:r w:rsidRPr="00EF2C4B">
              <w:rPr>
                <w:sz w:val="20"/>
                <w:lang w:val="fr-FR"/>
              </w:rPr>
              <w:t>0</w:t>
            </w:r>
          </w:p>
        </w:tc>
        <w:tc>
          <w:tcPr>
            <w:tcW w:w="377" w:type="pct"/>
            <w:shd w:val="clear" w:color="auto" w:fill="auto"/>
          </w:tcPr>
          <w:p w14:paraId="7C68C662" w14:textId="77777777" w:rsidR="00EF2C4B" w:rsidRPr="00EF2C4B" w:rsidRDefault="00EF2C4B" w:rsidP="00D84FB6">
            <w:pPr>
              <w:suppressAutoHyphens/>
              <w:jc w:val="right"/>
              <w:rPr>
                <w:sz w:val="20"/>
                <w:szCs w:val="20"/>
                <w:lang w:val="fr-FR"/>
              </w:rPr>
            </w:pPr>
            <w:r w:rsidRPr="00EF2C4B">
              <w:rPr>
                <w:sz w:val="20"/>
                <w:lang w:val="fr-FR"/>
              </w:rPr>
              <w:t>58 500</w:t>
            </w:r>
          </w:p>
        </w:tc>
        <w:tc>
          <w:tcPr>
            <w:tcW w:w="726" w:type="pct"/>
          </w:tcPr>
          <w:p w14:paraId="5A8FA67F" w14:textId="77777777" w:rsidR="00EF2C4B" w:rsidRPr="00EF2C4B" w:rsidRDefault="00EF2C4B" w:rsidP="00D84FB6">
            <w:pPr>
              <w:suppressAutoHyphens/>
              <w:jc w:val="right"/>
              <w:rPr>
                <w:sz w:val="20"/>
                <w:szCs w:val="20"/>
                <w:lang w:val="fr-FR"/>
              </w:rPr>
            </w:pPr>
            <w:r w:rsidRPr="00EF2C4B">
              <w:rPr>
                <w:sz w:val="20"/>
                <w:lang w:val="fr-FR"/>
              </w:rPr>
              <w:t>585 000</w:t>
            </w:r>
          </w:p>
        </w:tc>
      </w:tr>
      <w:tr w:rsidR="00EF2C4B" w:rsidRPr="00EF2C4B" w14:paraId="04403F36" w14:textId="77777777" w:rsidTr="005D03F0">
        <w:trPr>
          <w:trHeight w:val="201"/>
        </w:trPr>
        <w:tc>
          <w:tcPr>
            <w:tcW w:w="2321" w:type="pct"/>
            <w:gridSpan w:val="3"/>
            <w:shd w:val="clear" w:color="auto" w:fill="auto"/>
          </w:tcPr>
          <w:p w14:paraId="32B564CE" w14:textId="77777777" w:rsidR="00EF2C4B" w:rsidRPr="00EF2C4B" w:rsidRDefault="00EF2C4B" w:rsidP="00D84FB6">
            <w:pPr>
              <w:tabs>
                <w:tab w:val="left" w:pos="8280"/>
              </w:tabs>
              <w:suppressAutoHyphens/>
              <w:spacing w:after="60"/>
              <w:jc w:val="left"/>
              <w:rPr>
                <w:sz w:val="20"/>
                <w:lang w:val="fr-FR"/>
              </w:rPr>
            </w:pPr>
            <w:r w:rsidRPr="00EF2C4B">
              <w:rPr>
                <w:sz w:val="20"/>
                <w:lang w:val="fr-FR"/>
              </w:rPr>
              <w:t>Coûts d’appui totaux ($ US) – demande de principe</w:t>
            </w:r>
          </w:p>
        </w:tc>
        <w:tc>
          <w:tcPr>
            <w:tcW w:w="410" w:type="pct"/>
            <w:shd w:val="clear" w:color="auto" w:fill="auto"/>
          </w:tcPr>
          <w:p w14:paraId="73E90208" w14:textId="77777777" w:rsidR="00EF2C4B" w:rsidRPr="00EF2C4B" w:rsidRDefault="00EF2C4B" w:rsidP="00D84FB6">
            <w:pPr>
              <w:suppressAutoHyphens/>
              <w:jc w:val="right"/>
              <w:rPr>
                <w:sz w:val="20"/>
                <w:szCs w:val="20"/>
                <w:lang w:val="fr-FR"/>
              </w:rPr>
            </w:pPr>
            <w:r w:rsidRPr="00EF2C4B">
              <w:rPr>
                <w:sz w:val="20"/>
                <w:lang w:val="fr-FR"/>
              </w:rPr>
              <w:t>27 284</w:t>
            </w:r>
          </w:p>
        </w:tc>
        <w:tc>
          <w:tcPr>
            <w:tcW w:w="377" w:type="pct"/>
          </w:tcPr>
          <w:p w14:paraId="4CFFECE2" w14:textId="77777777" w:rsidR="00EF2C4B" w:rsidRPr="00EF2C4B" w:rsidRDefault="00EF2C4B" w:rsidP="00D84FB6">
            <w:pPr>
              <w:suppressAutoHyphens/>
              <w:jc w:val="right"/>
              <w:rPr>
                <w:sz w:val="20"/>
                <w:szCs w:val="20"/>
                <w:lang w:val="fr-FR"/>
              </w:rPr>
            </w:pPr>
            <w:r w:rsidRPr="00EF2C4B">
              <w:rPr>
                <w:sz w:val="20"/>
                <w:lang w:val="fr-FR"/>
              </w:rPr>
              <w:t>0</w:t>
            </w:r>
          </w:p>
        </w:tc>
        <w:tc>
          <w:tcPr>
            <w:tcW w:w="410" w:type="pct"/>
            <w:shd w:val="clear" w:color="auto" w:fill="auto"/>
          </w:tcPr>
          <w:p w14:paraId="112F7D3C" w14:textId="77777777" w:rsidR="00EF2C4B" w:rsidRPr="00EF2C4B" w:rsidRDefault="00EF2C4B" w:rsidP="00D84FB6">
            <w:pPr>
              <w:suppressAutoHyphens/>
              <w:jc w:val="right"/>
              <w:rPr>
                <w:sz w:val="20"/>
                <w:szCs w:val="20"/>
                <w:lang w:val="fr-FR"/>
              </w:rPr>
            </w:pPr>
            <w:r w:rsidRPr="00EF2C4B">
              <w:rPr>
                <w:sz w:val="20"/>
                <w:lang w:val="fr-FR"/>
              </w:rPr>
              <w:t>31 302</w:t>
            </w:r>
          </w:p>
        </w:tc>
        <w:tc>
          <w:tcPr>
            <w:tcW w:w="377" w:type="pct"/>
          </w:tcPr>
          <w:p w14:paraId="65E4262F" w14:textId="77777777" w:rsidR="00EF2C4B" w:rsidRPr="00EF2C4B" w:rsidRDefault="00EF2C4B" w:rsidP="00D84FB6">
            <w:pPr>
              <w:suppressAutoHyphens/>
              <w:jc w:val="right"/>
              <w:rPr>
                <w:sz w:val="20"/>
                <w:szCs w:val="20"/>
                <w:lang w:val="fr-FR"/>
              </w:rPr>
            </w:pPr>
            <w:r w:rsidRPr="00EF2C4B">
              <w:rPr>
                <w:sz w:val="20"/>
                <w:lang w:val="fr-FR"/>
              </w:rPr>
              <w:t>0</w:t>
            </w:r>
          </w:p>
        </w:tc>
        <w:tc>
          <w:tcPr>
            <w:tcW w:w="377" w:type="pct"/>
            <w:shd w:val="clear" w:color="auto" w:fill="auto"/>
          </w:tcPr>
          <w:p w14:paraId="7C99CC89" w14:textId="77777777" w:rsidR="00EF2C4B" w:rsidRPr="00EF2C4B" w:rsidRDefault="00EF2C4B" w:rsidP="00D84FB6">
            <w:pPr>
              <w:suppressAutoHyphens/>
              <w:jc w:val="right"/>
              <w:rPr>
                <w:sz w:val="20"/>
                <w:szCs w:val="20"/>
                <w:lang w:val="fr-FR"/>
              </w:rPr>
            </w:pPr>
            <w:r w:rsidRPr="00EF2C4B">
              <w:rPr>
                <w:sz w:val="20"/>
                <w:lang w:val="fr-FR"/>
              </w:rPr>
              <w:t>7 605</w:t>
            </w:r>
          </w:p>
        </w:tc>
        <w:tc>
          <w:tcPr>
            <w:tcW w:w="726" w:type="pct"/>
          </w:tcPr>
          <w:p w14:paraId="3348A074" w14:textId="77777777" w:rsidR="00EF2C4B" w:rsidRPr="00EF2C4B" w:rsidRDefault="00EF2C4B" w:rsidP="00D84FB6">
            <w:pPr>
              <w:suppressAutoHyphens/>
              <w:jc w:val="right"/>
              <w:rPr>
                <w:sz w:val="20"/>
                <w:szCs w:val="20"/>
                <w:lang w:val="fr-FR"/>
              </w:rPr>
            </w:pPr>
            <w:r w:rsidRPr="00EF2C4B">
              <w:rPr>
                <w:sz w:val="20"/>
                <w:lang w:val="fr-FR"/>
              </w:rPr>
              <w:t>66 191</w:t>
            </w:r>
          </w:p>
        </w:tc>
      </w:tr>
      <w:tr w:rsidR="00EF2C4B" w:rsidRPr="00EF2C4B" w14:paraId="3C0AB2EA" w14:textId="77777777" w:rsidTr="005D03F0">
        <w:trPr>
          <w:trHeight w:val="95"/>
        </w:trPr>
        <w:tc>
          <w:tcPr>
            <w:tcW w:w="2321" w:type="pct"/>
            <w:gridSpan w:val="3"/>
            <w:shd w:val="clear" w:color="auto" w:fill="auto"/>
          </w:tcPr>
          <w:p w14:paraId="2FC5AF85" w14:textId="77777777" w:rsidR="00EF2C4B" w:rsidRPr="00EF2C4B" w:rsidRDefault="00EF2C4B" w:rsidP="00D84FB6">
            <w:pPr>
              <w:tabs>
                <w:tab w:val="left" w:pos="8280"/>
              </w:tabs>
              <w:suppressAutoHyphens/>
              <w:spacing w:after="60"/>
              <w:jc w:val="left"/>
              <w:rPr>
                <w:sz w:val="20"/>
                <w:lang w:val="fr-FR"/>
              </w:rPr>
            </w:pPr>
            <w:r w:rsidRPr="00EF2C4B">
              <w:rPr>
                <w:sz w:val="20"/>
                <w:lang w:val="fr-FR"/>
              </w:rPr>
              <w:t>Total des fonds ($ US) – demande de principe</w:t>
            </w:r>
          </w:p>
        </w:tc>
        <w:tc>
          <w:tcPr>
            <w:tcW w:w="410" w:type="pct"/>
            <w:shd w:val="clear" w:color="auto" w:fill="auto"/>
          </w:tcPr>
          <w:p w14:paraId="4DEB3DEF" w14:textId="77777777" w:rsidR="00EF2C4B" w:rsidRPr="00EF2C4B" w:rsidRDefault="00EF2C4B" w:rsidP="00D84FB6">
            <w:pPr>
              <w:suppressAutoHyphens/>
              <w:jc w:val="right"/>
              <w:rPr>
                <w:sz w:val="20"/>
                <w:szCs w:val="20"/>
                <w:lang w:val="fr-FR"/>
              </w:rPr>
            </w:pPr>
            <w:r w:rsidRPr="00EF2C4B">
              <w:rPr>
                <w:sz w:val="20"/>
                <w:lang w:val="fr-FR"/>
              </w:rPr>
              <w:t>278 879</w:t>
            </w:r>
          </w:p>
        </w:tc>
        <w:tc>
          <w:tcPr>
            <w:tcW w:w="377" w:type="pct"/>
          </w:tcPr>
          <w:p w14:paraId="54B3D1A4" w14:textId="77777777" w:rsidR="00EF2C4B" w:rsidRPr="00EF2C4B" w:rsidRDefault="00EF2C4B" w:rsidP="00D84FB6">
            <w:pPr>
              <w:suppressAutoHyphens/>
              <w:jc w:val="right"/>
              <w:rPr>
                <w:sz w:val="20"/>
                <w:szCs w:val="20"/>
                <w:lang w:val="fr-FR"/>
              </w:rPr>
            </w:pPr>
            <w:r w:rsidRPr="00EF2C4B">
              <w:rPr>
                <w:sz w:val="20"/>
                <w:lang w:val="fr-FR"/>
              </w:rPr>
              <w:t>0</w:t>
            </w:r>
          </w:p>
        </w:tc>
        <w:tc>
          <w:tcPr>
            <w:tcW w:w="410" w:type="pct"/>
            <w:shd w:val="clear" w:color="auto" w:fill="auto"/>
          </w:tcPr>
          <w:p w14:paraId="117E55ED" w14:textId="77777777" w:rsidR="00EF2C4B" w:rsidRPr="00EF2C4B" w:rsidRDefault="00EF2C4B" w:rsidP="00D84FB6">
            <w:pPr>
              <w:suppressAutoHyphens/>
              <w:jc w:val="right"/>
              <w:rPr>
                <w:sz w:val="20"/>
                <w:szCs w:val="20"/>
                <w:lang w:val="fr-FR"/>
              </w:rPr>
            </w:pPr>
            <w:r w:rsidRPr="00EF2C4B">
              <w:rPr>
                <w:sz w:val="20"/>
                <w:lang w:val="fr-FR"/>
              </w:rPr>
              <w:t>306 207</w:t>
            </w:r>
          </w:p>
        </w:tc>
        <w:tc>
          <w:tcPr>
            <w:tcW w:w="377" w:type="pct"/>
          </w:tcPr>
          <w:p w14:paraId="36B3144E" w14:textId="77777777" w:rsidR="00EF2C4B" w:rsidRPr="00EF2C4B" w:rsidRDefault="00EF2C4B" w:rsidP="00D84FB6">
            <w:pPr>
              <w:suppressAutoHyphens/>
              <w:jc w:val="right"/>
              <w:rPr>
                <w:sz w:val="20"/>
                <w:szCs w:val="20"/>
                <w:lang w:val="fr-FR"/>
              </w:rPr>
            </w:pPr>
            <w:r w:rsidRPr="00EF2C4B">
              <w:rPr>
                <w:sz w:val="20"/>
                <w:lang w:val="fr-FR"/>
              </w:rPr>
              <w:t>0</w:t>
            </w:r>
          </w:p>
        </w:tc>
        <w:tc>
          <w:tcPr>
            <w:tcW w:w="377" w:type="pct"/>
            <w:shd w:val="clear" w:color="auto" w:fill="auto"/>
          </w:tcPr>
          <w:p w14:paraId="0F1EB873" w14:textId="77777777" w:rsidR="00EF2C4B" w:rsidRPr="00EF2C4B" w:rsidRDefault="00EF2C4B" w:rsidP="00D84FB6">
            <w:pPr>
              <w:suppressAutoHyphens/>
              <w:jc w:val="right"/>
              <w:rPr>
                <w:sz w:val="20"/>
                <w:szCs w:val="20"/>
                <w:lang w:val="fr-FR"/>
              </w:rPr>
            </w:pPr>
            <w:r w:rsidRPr="00EF2C4B">
              <w:rPr>
                <w:sz w:val="20"/>
                <w:lang w:val="fr-FR"/>
              </w:rPr>
              <w:t>66 105</w:t>
            </w:r>
          </w:p>
        </w:tc>
        <w:tc>
          <w:tcPr>
            <w:tcW w:w="726" w:type="pct"/>
          </w:tcPr>
          <w:p w14:paraId="2896CB87" w14:textId="77777777" w:rsidR="00EF2C4B" w:rsidRPr="00EF2C4B" w:rsidRDefault="00EF2C4B" w:rsidP="00D84FB6">
            <w:pPr>
              <w:suppressAutoHyphens/>
              <w:jc w:val="right"/>
              <w:rPr>
                <w:sz w:val="20"/>
                <w:szCs w:val="20"/>
                <w:lang w:val="fr-FR"/>
              </w:rPr>
            </w:pPr>
            <w:r w:rsidRPr="00EF2C4B">
              <w:rPr>
                <w:sz w:val="20"/>
                <w:lang w:val="fr-FR"/>
              </w:rPr>
              <w:t>651 191</w:t>
            </w:r>
          </w:p>
        </w:tc>
      </w:tr>
    </w:tbl>
    <w:p w14:paraId="017E8FAE" w14:textId="77777777" w:rsidR="00EF2C4B" w:rsidRPr="00EF2C4B" w:rsidRDefault="00EF2C4B" w:rsidP="00EF2C4B">
      <w:pPr>
        <w:suppressAutoHyphens/>
        <w:jc w:val="center"/>
        <w:rPr>
          <w:sz w:val="20"/>
          <w:lang w:val="fr-FR"/>
        </w:rPr>
      </w:pPr>
    </w:p>
    <w:tbl>
      <w:tblPr>
        <w:tblStyle w:val="TableGrid10"/>
        <w:tblW w:w="6064" w:type="pct"/>
        <w:tblInd w:w="-815" w:type="dxa"/>
        <w:tblLook w:val="04A0" w:firstRow="1" w:lastRow="0" w:firstColumn="1" w:lastColumn="0" w:noHBand="0" w:noVBand="1"/>
      </w:tblPr>
      <w:tblGrid>
        <w:gridCol w:w="3814"/>
        <w:gridCol w:w="3332"/>
        <w:gridCol w:w="4194"/>
      </w:tblGrid>
      <w:tr w:rsidR="00EF2C4B" w:rsidRPr="003E708F" w14:paraId="080815CD" w14:textId="77777777" w:rsidTr="0084359D">
        <w:trPr>
          <w:trHeight w:hRule="exact" w:val="227"/>
        </w:trPr>
        <w:tc>
          <w:tcPr>
            <w:tcW w:w="5000" w:type="pct"/>
            <w:gridSpan w:val="3"/>
            <w:shd w:val="clear" w:color="auto" w:fill="auto"/>
          </w:tcPr>
          <w:p w14:paraId="6F5AC36D" w14:textId="77777777" w:rsidR="00EF2C4B" w:rsidRPr="00EF2C4B" w:rsidRDefault="00EF2C4B" w:rsidP="00D84FB6">
            <w:pPr>
              <w:suppressAutoHyphens/>
              <w:rPr>
                <w:b/>
                <w:color w:val="000000" w:themeColor="text1"/>
                <w:sz w:val="20"/>
                <w:lang w:val="fr-FR"/>
              </w:rPr>
            </w:pPr>
            <w:r w:rsidRPr="00EF2C4B">
              <w:rPr>
                <w:b/>
                <w:color w:val="000000" w:themeColor="text1"/>
                <w:sz w:val="20"/>
                <w:lang w:val="fr-FR"/>
              </w:rPr>
              <w:t>(VII) Demande d’approbation du financement pour la première tranche (2022)</w:t>
            </w:r>
          </w:p>
        </w:tc>
      </w:tr>
      <w:tr w:rsidR="00EF2C4B" w:rsidRPr="00EF2C4B" w14:paraId="3A2D5602" w14:textId="77777777" w:rsidTr="0084359D">
        <w:trPr>
          <w:trHeight w:hRule="exact" w:val="227"/>
        </w:trPr>
        <w:tc>
          <w:tcPr>
            <w:tcW w:w="1682" w:type="pct"/>
            <w:shd w:val="clear" w:color="auto" w:fill="auto"/>
          </w:tcPr>
          <w:p w14:paraId="39391963" w14:textId="77777777" w:rsidR="00EF2C4B" w:rsidRPr="00EF2C4B" w:rsidRDefault="00EF2C4B" w:rsidP="00D84FB6">
            <w:pPr>
              <w:suppressAutoHyphens/>
              <w:jc w:val="center"/>
              <w:rPr>
                <w:b/>
                <w:color w:val="000000" w:themeColor="text1"/>
                <w:sz w:val="20"/>
                <w:lang w:val="fr-FR"/>
              </w:rPr>
            </w:pPr>
            <w:r w:rsidRPr="00EF2C4B">
              <w:rPr>
                <w:b/>
                <w:color w:val="000000" w:themeColor="text1"/>
                <w:sz w:val="20"/>
                <w:lang w:val="fr-FR"/>
              </w:rPr>
              <w:t>Agence d’exécution</w:t>
            </w:r>
          </w:p>
        </w:tc>
        <w:tc>
          <w:tcPr>
            <w:tcW w:w="1469" w:type="pct"/>
            <w:shd w:val="clear" w:color="auto" w:fill="auto"/>
          </w:tcPr>
          <w:p w14:paraId="5E8FC27B" w14:textId="77777777" w:rsidR="00EF2C4B" w:rsidRPr="00EF2C4B" w:rsidRDefault="00EF2C4B" w:rsidP="00D84FB6">
            <w:pPr>
              <w:suppressAutoHyphens/>
              <w:jc w:val="center"/>
              <w:rPr>
                <w:b/>
                <w:color w:val="000000" w:themeColor="text1"/>
                <w:sz w:val="20"/>
                <w:lang w:val="fr-FR"/>
              </w:rPr>
            </w:pPr>
            <w:r w:rsidRPr="00EF2C4B">
              <w:rPr>
                <w:b/>
                <w:color w:val="000000" w:themeColor="text1"/>
                <w:sz w:val="20"/>
                <w:lang w:val="fr-FR"/>
              </w:rPr>
              <w:t>Financement demandé ($ US)</w:t>
            </w:r>
          </w:p>
        </w:tc>
        <w:tc>
          <w:tcPr>
            <w:tcW w:w="1850" w:type="pct"/>
            <w:shd w:val="clear" w:color="auto" w:fill="auto"/>
          </w:tcPr>
          <w:p w14:paraId="4C24C884" w14:textId="77777777" w:rsidR="00EF2C4B" w:rsidRPr="00EF2C4B" w:rsidRDefault="00EF2C4B" w:rsidP="00D84FB6">
            <w:pPr>
              <w:suppressAutoHyphens/>
              <w:jc w:val="center"/>
              <w:rPr>
                <w:b/>
                <w:color w:val="000000" w:themeColor="text1"/>
                <w:sz w:val="20"/>
                <w:lang w:val="fr-FR"/>
              </w:rPr>
            </w:pPr>
            <w:r w:rsidRPr="00EF2C4B">
              <w:rPr>
                <w:b/>
                <w:color w:val="000000" w:themeColor="text1"/>
                <w:sz w:val="20"/>
                <w:lang w:val="fr-FR"/>
              </w:rPr>
              <w:t>Coûts d’appui ($ US)</w:t>
            </w:r>
          </w:p>
        </w:tc>
      </w:tr>
      <w:tr w:rsidR="00EF2C4B" w:rsidRPr="00EF2C4B" w14:paraId="37475B93" w14:textId="77777777" w:rsidTr="0084359D">
        <w:trPr>
          <w:trHeight w:hRule="exact" w:val="227"/>
        </w:trPr>
        <w:tc>
          <w:tcPr>
            <w:tcW w:w="1682" w:type="pct"/>
            <w:shd w:val="clear" w:color="auto" w:fill="auto"/>
          </w:tcPr>
          <w:p w14:paraId="78494D56" w14:textId="77777777" w:rsidR="00EF2C4B" w:rsidRPr="00EF2C4B" w:rsidRDefault="00EF2C4B" w:rsidP="00D84FB6">
            <w:pPr>
              <w:suppressAutoHyphens/>
              <w:rPr>
                <w:color w:val="000000" w:themeColor="text1"/>
                <w:sz w:val="20"/>
                <w:lang w:val="fr-FR"/>
              </w:rPr>
            </w:pPr>
            <w:r w:rsidRPr="00EF2C4B">
              <w:rPr>
                <w:color w:val="000000" w:themeColor="text1"/>
                <w:sz w:val="20"/>
                <w:lang w:val="fr-FR"/>
              </w:rPr>
              <w:t>PNUE</w:t>
            </w:r>
          </w:p>
        </w:tc>
        <w:tc>
          <w:tcPr>
            <w:tcW w:w="1469" w:type="pct"/>
            <w:shd w:val="clear" w:color="auto" w:fill="auto"/>
          </w:tcPr>
          <w:p w14:paraId="2F28C871" w14:textId="77777777" w:rsidR="00EF2C4B" w:rsidRPr="00EF2C4B" w:rsidRDefault="00EF2C4B" w:rsidP="00D84FB6">
            <w:pPr>
              <w:suppressAutoHyphens/>
              <w:jc w:val="right"/>
              <w:rPr>
                <w:color w:val="000000" w:themeColor="text1"/>
                <w:sz w:val="20"/>
                <w:lang w:val="fr-FR"/>
              </w:rPr>
            </w:pPr>
            <w:r w:rsidRPr="00EF2C4B">
              <w:rPr>
                <w:color w:val="000000" w:themeColor="text1"/>
                <w:sz w:val="20"/>
                <w:lang w:val="fr-FR"/>
              </w:rPr>
              <w:t>116 000</w:t>
            </w:r>
          </w:p>
        </w:tc>
        <w:tc>
          <w:tcPr>
            <w:tcW w:w="1850" w:type="pct"/>
            <w:shd w:val="clear" w:color="auto" w:fill="auto"/>
          </w:tcPr>
          <w:p w14:paraId="4A9E559E" w14:textId="77777777" w:rsidR="00EF2C4B" w:rsidRPr="00EF2C4B" w:rsidRDefault="00EF2C4B" w:rsidP="00D84FB6">
            <w:pPr>
              <w:suppressAutoHyphens/>
              <w:jc w:val="right"/>
              <w:rPr>
                <w:color w:val="000000" w:themeColor="text1"/>
                <w:sz w:val="20"/>
                <w:lang w:val="fr-FR"/>
              </w:rPr>
            </w:pPr>
            <w:r w:rsidRPr="00EF2C4B">
              <w:rPr>
                <w:color w:val="000000" w:themeColor="text1"/>
                <w:sz w:val="20"/>
                <w:lang w:val="fr-FR"/>
              </w:rPr>
              <w:t>15 080</w:t>
            </w:r>
          </w:p>
        </w:tc>
      </w:tr>
      <w:tr w:rsidR="00EF2C4B" w:rsidRPr="00EF2C4B" w14:paraId="7A82C623" w14:textId="77777777" w:rsidTr="0084359D">
        <w:trPr>
          <w:trHeight w:hRule="exact" w:val="227"/>
        </w:trPr>
        <w:tc>
          <w:tcPr>
            <w:tcW w:w="1682" w:type="pct"/>
            <w:shd w:val="clear" w:color="auto" w:fill="auto"/>
          </w:tcPr>
          <w:p w14:paraId="4790F3B0" w14:textId="77777777" w:rsidR="00EF2C4B" w:rsidRPr="00EF2C4B" w:rsidRDefault="00EF2C4B" w:rsidP="00D84FB6">
            <w:pPr>
              <w:suppressAutoHyphens/>
              <w:rPr>
                <w:color w:val="000000" w:themeColor="text1"/>
                <w:sz w:val="20"/>
                <w:lang w:val="fr-FR"/>
              </w:rPr>
            </w:pPr>
            <w:r w:rsidRPr="00EF2C4B">
              <w:rPr>
                <w:color w:val="000000" w:themeColor="text1"/>
                <w:sz w:val="20"/>
                <w:lang w:val="fr-FR"/>
              </w:rPr>
              <w:t>ONUDI</w:t>
            </w:r>
          </w:p>
        </w:tc>
        <w:tc>
          <w:tcPr>
            <w:tcW w:w="1469" w:type="pct"/>
            <w:shd w:val="clear" w:color="auto" w:fill="auto"/>
          </w:tcPr>
          <w:p w14:paraId="1EE18640" w14:textId="77777777" w:rsidR="00EF2C4B" w:rsidRPr="00EF2C4B" w:rsidRDefault="00EF2C4B" w:rsidP="00D84FB6">
            <w:pPr>
              <w:suppressAutoHyphens/>
              <w:jc w:val="right"/>
              <w:rPr>
                <w:color w:val="000000" w:themeColor="text1"/>
                <w:sz w:val="20"/>
                <w:lang w:val="fr-FR"/>
              </w:rPr>
            </w:pPr>
            <w:r w:rsidRPr="00EF2C4B">
              <w:rPr>
                <w:sz w:val="20"/>
                <w:lang w:val="fr-FR"/>
              </w:rPr>
              <w:t>135 595</w:t>
            </w:r>
          </w:p>
        </w:tc>
        <w:tc>
          <w:tcPr>
            <w:tcW w:w="1850" w:type="pct"/>
            <w:shd w:val="clear" w:color="auto" w:fill="auto"/>
          </w:tcPr>
          <w:p w14:paraId="4CE7FA86" w14:textId="77777777" w:rsidR="00EF2C4B" w:rsidRPr="00EF2C4B" w:rsidRDefault="00EF2C4B" w:rsidP="00D84FB6">
            <w:pPr>
              <w:suppressAutoHyphens/>
              <w:jc w:val="right"/>
              <w:rPr>
                <w:color w:val="000000" w:themeColor="text1"/>
                <w:sz w:val="20"/>
                <w:lang w:val="fr-FR"/>
              </w:rPr>
            </w:pPr>
            <w:r w:rsidRPr="00EF2C4B">
              <w:rPr>
                <w:sz w:val="20"/>
                <w:lang w:val="fr-FR"/>
              </w:rPr>
              <w:t>12 204</w:t>
            </w:r>
          </w:p>
        </w:tc>
      </w:tr>
      <w:tr w:rsidR="00EF2C4B" w:rsidRPr="00EF2C4B" w14:paraId="6B0E80D8" w14:textId="77777777" w:rsidTr="0084359D">
        <w:trPr>
          <w:trHeight w:hRule="exact" w:val="227"/>
        </w:trPr>
        <w:tc>
          <w:tcPr>
            <w:tcW w:w="1682" w:type="pct"/>
            <w:shd w:val="clear" w:color="auto" w:fill="auto"/>
          </w:tcPr>
          <w:p w14:paraId="05F8164B" w14:textId="77777777" w:rsidR="00EF2C4B" w:rsidRPr="00EF2C4B" w:rsidRDefault="00EF2C4B" w:rsidP="00D84FB6">
            <w:pPr>
              <w:suppressAutoHyphens/>
              <w:rPr>
                <w:color w:val="000000" w:themeColor="text1"/>
                <w:sz w:val="20"/>
                <w:highlight w:val="cyan"/>
                <w:lang w:val="fr-FR"/>
              </w:rPr>
            </w:pPr>
            <w:r w:rsidRPr="00EF2C4B">
              <w:rPr>
                <w:color w:val="000000" w:themeColor="text1"/>
                <w:sz w:val="20"/>
                <w:lang w:val="fr-FR"/>
              </w:rPr>
              <w:t>Total</w:t>
            </w:r>
          </w:p>
        </w:tc>
        <w:tc>
          <w:tcPr>
            <w:tcW w:w="1469" w:type="pct"/>
            <w:shd w:val="clear" w:color="auto" w:fill="auto"/>
          </w:tcPr>
          <w:p w14:paraId="197BEC2D" w14:textId="77777777" w:rsidR="00EF2C4B" w:rsidRPr="00EF2C4B" w:rsidRDefault="00EF2C4B" w:rsidP="00D84FB6">
            <w:pPr>
              <w:suppressAutoHyphens/>
              <w:jc w:val="right"/>
              <w:rPr>
                <w:color w:val="000000" w:themeColor="text1"/>
                <w:sz w:val="20"/>
                <w:lang w:val="fr-FR"/>
              </w:rPr>
            </w:pPr>
            <w:r w:rsidRPr="00EF2C4B">
              <w:rPr>
                <w:sz w:val="20"/>
                <w:lang w:val="fr-FR"/>
              </w:rPr>
              <w:t>251 595</w:t>
            </w:r>
          </w:p>
        </w:tc>
        <w:tc>
          <w:tcPr>
            <w:tcW w:w="1850" w:type="pct"/>
            <w:shd w:val="clear" w:color="auto" w:fill="auto"/>
          </w:tcPr>
          <w:p w14:paraId="42204547" w14:textId="77777777" w:rsidR="00EF2C4B" w:rsidRPr="00EF2C4B" w:rsidRDefault="00EF2C4B" w:rsidP="00D84FB6">
            <w:pPr>
              <w:suppressAutoHyphens/>
              <w:jc w:val="right"/>
              <w:rPr>
                <w:color w:val="000000" w:themeColor="text1"/>
                <w:sz w:val="20"/>
                <w:lang w:val="fr-FR"/>
              </w:rPr>
            </w:pPr>
            <w:r w:rsidRPr="00EF2C4B">
              <w:rPr>
                <w:sz w:val="20"/>
                <w:lang w:val="fr-FR"/>
              </w:rPr>
              <w:t>27 284</w:t>
            </w:r>
          </w:p>
        </w:tc>
      </w:tr>
    </w:tbl>
    <w:p w14:paraId="2671C652" w14:textId="77777777" w:rsidR="00EF2C4B" w:rsidRPr="00EF2C4B" w:rsidRDefault="00EF2C4B" w:rsidP="00EF2C4B">
      <w:pPr>
        <w:suppressAutoHyphens/>
        <w:jc w:val="center"/>
        <w:rPr>
          <w:sz w:val="20"/>
          <w:lang w:val="fr-FR"/>
        </w:rPr>
      </w:pPr>
    </w:p>
    <w:tbl>
      <w:tblPr>
        <w:tblStyle w:val="TableGrid"/>
        <w:tblW w:w="6064" w:type="pct"/>
        <w:tblInd w:w="-815" w:type="dxa"/>
        <w:tblLook w:val="04A0" w:firstRow="1" w:lastRow="0" w:firstColumn="1" w:lastColumn="0" w:noHBand="0" w:noVBand="1"/>
      </w:tblPr>
      <w:tblGrid>
        <w:gridCol w:w="3822"/>
        <w:gridCol w:w="7518"/>
      </w:tblGrid>
      <w:tr w:rsidR="00EF2C4B" w:rsidRPr="00EF2C4B" w14:paraId="50CBF6FE" w14:textId="77777777" w:rsidTr="0084359D">
        <w:trPr>
          <w:trHeight w:hRule="exact" w:val="281"/>
        </w:trPr>
        <w:tc>
          <w:tcPr>
            <w:tcW w:w="1685" w:type="pct"/>
            <w:shd w:val="clear" w:color="auto" w:fill="auto"/>
          </w:tcPr>
          <w:p w14:paraId="75D20856" w14:textId="77777777" w:rsidR="00EF2C4B" w:rsidRPr="00EF2C4B" w:rsidRDefault="00EF2C4B" w:rsidP="00D84FB6">
            <w:pPr>
              <w:suppressAutoHyphens/>
              <w:jc w:val="left"/>
              <w:rPr>
                <w:b/>
                <w:color w:val="000000" w:themeColor="text1"/>
                <w:sz w:val="20"/>
                <w:lang w:val="fr-FR"/>
              </w:rPr>
            </w:pPr>
            <w:r w:rsidRPr="00EF2C4B">
              <w:rPr>
                <w:b/>
                <w:color w:val="000000" w:themeColor="text1"/>
                <w:sz w:val="20"/>
                <w:lang w:val="fr-FR"/>
              </w:rPr>
              <w:t>Recommandation du Secrétariat :</w:t>
            </w:r>
          </w:p>
        </w:tc>
        <w:tc>
          <w:tcPr>
            <w:tcW w:w="3315" w:type="pct"/>
            <w:shd w:val="clear" w:color="auto" w:fill="auto"/>
          </w:tcPr>
          <w:p w14:paraId="1596AF33" w14:textId="77777777" w:rsidR="00EF2C4B" w:rsidRPr="00EF2C4B" w:rsidRDefault="00EF2C4B" w:rsidP="00D84FB6">
            <w:pPr>
              <w:suppressAutoHyphens/>
              <w:jc w:val="center"/>
              <w:rPr>
                <w:color w:val="000000" w:themeColor="text1"/>
                <w:sz w:val="20"/>
                <w:lang w:val="fr-FR"/>
              </w:rPr>
            </w:pPr>
            <w:r w:rsidRPr="00EF2C4B">
              <w:rPr>
                <w:color w:val="000000" w:themeColor="text1"/>
                <w:sz w:val="20"/>
                <w:lang w:val="fr-FR"/>
              </w:rPr>
              <w:t>À examiner individuellement</w:t>
            </w:r>
          </w:p>
        </w:tc>
      </w:tr>
    </w:tbl>
    <w:p w14:paraId="3BCF4258" w14:textId="77777777" w:rsidR="00EF2C4B" w:rsidRPr="00EF2C4B" w:rsidRDefault="00EF2C4B" w:rsidP="00EF2C4B">
      <w:pPr>
        <w:tabs>
          <w:tab w:val="left" w:pos="2880"/>
          <w:tab w:val="left" w:pos="5760"/>
        </w:tabs>
        <w:suppressAutoHyphens/>
        <w:spacing w:after="240"/>
        <w:jc w:val="center"/>
        <w:rPr>
          <w:sz w:val="20"/>
          <w:lang w:val="fr-FR"/>
        </w:rPr>
      </w:pPr>
    </w:p>
    <w:p w14:paraId="1930FC2B" w14:textId="77777777" w:rsidR="00EF2C4B" w:rsidRPr="00EF2C4B" w:rsidRDefault="00EF2C4B" w:rsidP="00EF2C4B">
      <w:pPr>
        <w:suppressAutoHyphens/>
        <w:jc w:val="left"/>
        <w:rPr>
          <w:sz w:val="20"/>
          <w:lang w:val="fr-FR"/>
        </w:rPr>
      </w:pPr>
      <w:r w:rsidRPr="00EF2C4B">
        <w:rPr>
          <w:lang w:val="fr-FR"/>
        </w:rPr>
        <w:br w:type="page"/>
      </w:r>
    </w:p>
    <w:p w14:paraId="0746BB11" w14:textId="77777777" w:rsidR="00EF2C4B" w:rsidRPr="00EF2C4B" w:rsidRDefault="00EF2C4B" w:rsidP="00EF2C4B">
      <w:pPr>
        <w:tabs>
          <w:tab w:val="left" w:pos="2880"/>
          <w:tab w:val="left" w:pos="5760"/>
        </w:tabs>
        <w:suppressAutoHyphens/>
        <w:spacing w:after="240"/>
        <w:jc w:val="center"/>
        <w:rPr>
          <w:b/>
          <w:lang w:val="fr-FR"/>
        </w:rPr>
      </w:pPr>
      <w:r w:rsidRPr="00EF2C4B">
        <w:rPr>
          <w:b/>
          <w:lang w:val="fr-FR"/>
        </w:rPr>
        <w:t>DESCRIPTION DU PROJET</w:t>
      </w:r>
    </w:p>
    <w:p w14:paraId="3F832C8E" w14:textId="77777777" w:rsidR="00EF2C4B" w:rsidRPr="00EF2C4B" w:rsidRDefault="00EF2C4B" w:rsidP="00EF2C4B">
      <w:pPr>
        <w:suppressAutoHyphens/>
        <w:rPr>
          <w:b/>
          <w:lang w:val="fr-FR"/>
        </w:rPr>
      </w:pPr>
      <w:r w:rsidRPr="00EF2C4B">
        <w:rPr>
          <w:b/>
          <w:lang w:val="fr-FR"/>
        </w:rPr>
        <w:t>Contexte</w:t>
      </w:r>
    </w:p>
    <w:p w14:paraId="265111F6" w14:textId="77777777" w:rsidR="00EF2C4B" w:rsidRPr="00EF2C4B" w:rsidRDefault="00EF2C4B" w:rsidP="00EF2C4B">
      <w:pPr>
        <w:suppressAutoHyphens/>
        <w:rPr>
          <w:lang w:val="fr-FR"/>
        </w:rPr>
      </w:pPr>
    </w:p>
    <w:p w14:paraId="0F2AE40F" w14:textId="77777777" w:rsidR="00EF2C4B" w:rsidRPr="00EF2C4B" w:rsidRDefault="00EF2C4B" w:rsidP="00EF2C4B">
      <w:pPr>
        <w:numPr>
          <w:ilvl w:val="0"/>
          <w:numId w:val="1"/>
        </w:numPr>
        <w:suppressAutoHyphens/>
        <w:spacing w:after="240"/>
        <w:outlineLvl w:val="0"/>
        <w:rPr>
          <w:lang w:val="fr-FR"/>
        </w:rPr>
      </w:pPr>
      <w:r w:rsidRPr="00EF2C4B">
        <w:rPr>
          <w:lang w:val="fr-FR"/>
        </w:rPr>
        <w:t>Au nom du gouvernement du Libéria, le PNUE a présenté, en sa qualité d’agence d’exécution désignée, une demande pour la Phase II du plan de gestion de l’élimination progressive des HCFC (PGEH), pour un montant total de 651 191 $ US, dont 338 512 $ US, plus des coûts d’appui d’agence de 44 007 $ US pour le PNUE, et de 246 488 $ US, plus des coûts d’appui d’agence de 22 184 $ US pour l’ONUDI, conformément à la demande initiale.</w:t>
      </w:r>
      <w:r w:rsidRPr="00EF2C4B">
        <w:rPr>
          <w:vertAlign w:val="superscript"/>
          <w:lang w:val="fr-FR"/>
        </w:rPr>
        <w:footnoteReference w:id="2"/>
      </w:r>
      <w:r w:rsidRPr="00EF2C4B">
        <w:rPr>
          <w:lang w:val="fr-FR"/>
        </w:rPr>
        <w:t xml:space="preserve"> La mise en œuvre de la Phase II du PGEH éliminera la consommation restante de HCFC d’ici 2030. </w:t>
      </w:r>
    </w:p>
    <w:p w14:paraId="7B7BD72E" w14:textId="77777777" w:rsidR="00EF2C4B" w:rsidRPr="00EF2C4B" w:rsidRDefault="00EF2C4B" w:rsidP="00EF2C4B">
      <w:pPr>
        <w:numPr>
          <w:ilvl w:val="0"/>
          <w:numId w:val="1"/>
        </w:numPr>
        <w:suppressAutoHyphens/>
        <w:spacing w:after="240"/>
        <w:outlineLvl w:val="0"/>
        <w:rPr>
          <w:lang w:val="fr-FR"/>
        </w:rPr>
      </w:pPr>
      <w:r w:rsidRPr="00EF2C4B">
        <w:rPr>
          <w:lang w:val="fr-FR"/>
        </w:rPr>
        <w:t xml:space="preserve">Le budget de la première tranche de la Phase II du PGEH étant demandé à la présente réunion s’élève à 253 809 $ US, dont 116 000 $ US, plus des coûts d’appui d’agence de 15 080 $ US pour le PNUE, et 112 595 $ US, plus des coûts d’appui d’agence de 10 134 $ US pour l’ONUDI, conformément à la demande initiale. </w:t>
      </w:r>
    </w:p>
    <w:p w14:paraId="58FB07B4" w14:textId="77777777" w:rsidR="00EF2C4B" w:rsidRPr="00EF2C4B" w:rsidRDefault="00EF2C4B" w:rsidP="00EF2C4B">
      <w:pPr>
        <w:suppressAutoHyphens/>
        <w:spacing w:after="240"/>
        <w:outlineLvl w:val="0"/>
        <w:rPr>
          <w:b/>
          <w:lang w:val="fr-FR"/>
        </w:rPr>
      </w:pPr>
      <w:r w:rsidRPr="00EF2C4B">
        <w:rPr>
          <w:b/>
          <w:lang w:val="fr-FR"/>
        </w:rPr>
        <w:t>État de la mise en œuvre de la Phase I du PGEH</w:t>
      </w:r>
    </w:p>
    <w:p w14:paraId="3163784E" w14:textId="77777777" w:rsidR="00EF2C4B" w:rsidRPr="00EF2C4B" w:rsidRDefault="00EF2C4B" w:rsidP="00EF2C4B">
      <w:pPr>
        <w:pStyle w:val="Heading1"/>
        <w:suppressAutoHyphens/>
        <w:rPr>
          <w:lang w:val="fr-FR"/>
        </w:rPr>
      </w:pPr>
      <w:r w:rsidRPr="00EF2C4B">
        <w:rPr>
          <w:lang w:val="fr-FR"/>
        </w:rPr>
        <w:t>La Phase I du PGEH pour le Libéria a initialement été approuvée à la 63</w:t>
      </w:r>
      <w:r w:rsidRPr="00EF2C4B">
        <w:rPr>
          <w:vertAlign w:val="superscript"/>
          <w:lang w:val="fr-FR"/>
        </w:rPr>
        <w:t>e</w:t>
      </w:r>
      <w:r w:rsidRPr="00EF2C4B">
        <w:rPr>
          <w:lang w:val="fr-FR"/>
        </w:rPr>
        <w:t> réunion</w:t>
      </w:r>
      <w:r w:rsidRPr="00EF2C4B">
        <w:rPr>
          <w:vertAlign w:val="superscript"/>
          <w:lang w:val="fr-FR"/>
        </w:rPr>
        <w:footnoteReference w:id="3"/>
      </w:r>
      <w:r w:rsidRPr="00EF2C4B">
        <w:rPr>
          <w:lang w:val="fr-FR"/>
        </w:rPr>
        <w:t xml:space="preserve"> et révisée à la 74</w:t>
      </w:r>
      <w:r w:rsidRPr="00EF2C4B">
        <w:rPr>
          <w:vertAlign w:val="superscript"/>
          <w:lang w:val="fr-FR"/>
        </w:rPr>
        <w:t>e</w:t>
      </w:r>
      <w:r w:rsidRPr="00EF2C4B">
        <w:rPr>
          <w:lang w:val="fr-FR"/>
        </w:rPr>
        <w:t> réunion</w:t>
      </w:r>
      <w:r w:rsidRPr="00EF2C4B">
        <w:rPr>
          <w:vertAlign w:val="superscript"/>
          <w:lang w:val="fr-FR"/>
        </w:rPr>
        <w:footnoteReference w:id="4"/>
      </w:r>
      <w:r w:rsidRPr="00EF2C4B">
        <w:rPr>
          <w:lang w:val="fr-FR"/>
        </w:rPr>
        <w:t xml:space="preserve"> pour l’élimination de 1,85 tonne PAO de HCFC utilisés dans le secteur de l’entretien des équipements de réfrigération et de climatisation, pour satisfaire à la réduction de 35 pour cent par rapport à la référence d’ici 2020, pour un montant total de 315 000 $ US, plus des coûts d’appui d’agence. La Phase I du PGEH a été achevée en décembre 2021, comme précisé dans l’Accord entre le gouvernement du Libéria et le Comité exécutif.</w:t>
      </w:r>
    </w:p>
    <w:p w14:paraId="500B2219" w14:textId="77777777" w:rsidR="00EF2C4B" w:rsidRPr="00EF2C4B" w:rsidRDefault="00EF2C4B" w:rsidP="00EF2C4B">
      <w:pPr>
        <w:keepNext/>
        <w:keepLines/>
        <w:suppressAutoHyphens/>
        <w:rPr>
          <w:lang w:val="fr-FR"/>
        </w:rPr>
      </w:pPr>
      <w:r w:rsidRPr="00EF2C4B">
        <w:rPr>
          <w:u w:val="single"/>
          <w:lang w:val="fr-FR"/>
        </w:rPr>
        <w:t xml:space="preserve">Consommation de HCFC </w:t>
      </w:r>
    </w:p>
    <w:p w14:paraId="56280A26" w14:textId="77777777" w:rsidR="00EF2C4B" w:rsidRPr="00EF2C4B" w:rsidRDefault="00EF2C4B" w:rsidP="00EF2C4B">
      <w:pPr>
        <w:keepNext/>
        <w:keepLines/>
        <w:suppressAutoHyphens/>
        <w:rPr>
          <w:lang w:val="fr-FR"/>
        </w:rPr>
      </w:pPr>
    </w:p>
    <w:p w14:paraId="591A3150" w14:textId="77777777" w:rsidR="00EF2C4B" w:rsidRPr="00EF2C4B" w:rsidRDefault="00EF2C4B" w:rsidP="00EF2C4B">
      <w:pPr>
        <w:keepNext/>
        <w:keepLines/>
        <w:numPr>
          <w:ilvl w:val="0"/>
          <w:numId w:val="1"/>
        </w:numPr>
        <w:suppressAutoHyphens/>
        <w:spacing w:after="240"/>
        <w:outlineLvl w:val="0"/>
        <w:rPr>
          <w:lang w:val="fr-FR"/>
        </w:rPr>
      </w:pPr>
      <w:r w:rsidRPr="00EF2C4B">
        <w:rPr>
          <w:lang w:val="fr-FR"/>
        </w:rPr>
        <w:t xml:space="preserve">Le gouvernement du Libéria a communiqué au titre du rapport sur la mise en œuvre du programme du pays une consommation de 1,44 tonne PAO de HCFC en 2021 ce qui est inférieur de près de 73 % à la valeur de référence pour la conformité. Les données de l’Article 7 pour 2021 n’ont pas encore été communiquées. La consommation de HCFC entre 2017 et 2021 est indiquée dans le tableau 1. </w:t>
      </w:r>
    </w:p>
    <w:p w14:paraId="5CE2BE46" w14:textId="77777777" w:rsidR="00EF2C4B" w:rsidRPr="00EF2C4B" w:rsidRDefault="00EF2C4B" w:rsidP="00EF2C4B">
      <w:pPr>
        <w:suppressAutoHyphens/>
        <w:rPr>
          <w:b/>
          <w:lang w:val="fr-FR"/>
        </w:rPr>
      </w:pPr>
      <w:r w:rsidRPr="00EF2C4B">
        <w:rPr>
          <w:b/>
          <w:lang w:val="fr-FR"/>
        </w:rPr>
        <w:t>Tableau 1. Consommation de HCFC au Libéria (Données de l’Article 7 pour 2017-2021)</w:t>
      </w:r>
    </w:p>
    <w:tbl>
      <w:tblPr>
        <w:tblW w:w="5000" w:type="pct"/>
        <w:tblLook w:val="04A0" w:firstRow="1" w:lastRow="0" w:firstColumn="1" w:lastColumn="0" w:noHBand="0" w:noVBand="1"/>
      </w:tblPr>
      <w:tblGrid>
        <w:gridCol w:w="2071"/>
        <w:gridCol w:w="1213"/>
        <w:gridCol w:w="1214"/>
        <w:gridCol w:w="1214"/>
        <w:gridCol w:w="1214"/>
        <w:gridCol w:w="1214"/>
        <w:gridCol w:w="1210"/>
      </w:tblGrid>
      <w:tr w:rsidR="00EF2C4B" w:rsidRPr="00EF2C4B" w14:paraId="323E39FB" w14:textId="77777777" w:rsidTr="00D84FB6">
        <w:trPr>
          <w:trHeight w:val="248"/>
          <w:tblHeader/>
        </w:trPr>
        <w:tc>
          <w:tcPr>
            <w:tcW w:w="110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AA7912" w14:textId="77777777" w:rsidR="00EF2C4B" w:rsidRPr="00EF2C4B" w:rsidRDefault="00EF2C4B" w:rsidP="00D84FB6">
            <w:pPr>
              <w:suppressAutoHyphens/>
              <w:jc w:val="left"/>
              <w:rPr>
                <w:b/>
                <w:color w:val="000000"/>
                <w:sz w:val="20"/>
                <w:szCs w:val="20"/>
                <w:lang w:val="fr-FR"/>
              </w:rPr>
            </w:pPr>
            <w:r w:rsidRPr="00EF2C4B">
              <w:rPr>
                <w:b/>
                <w:color w:val="000000"/>
                <w:sz w:val="20"/>
                <w:lang w:val="fr-FR"/>
              </w:rPr>
              <w:t>HCFC-22</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361C3" w14:textId="77777777" w:rsidR="00EF2C4B" w:rsidRPr="00EF2C4B" w:rsidRDefault="00EF2C4B" w:rsidP="00D84FB6">
            <w:pPr>
              <w:suppressAutoHyphens/>
              <w:jc w:val="center"/>
              <w:rPr>
                <w:b/>
                <w:color w:val="000000"/>
                <w:sz w:val="20"/>
                <w:szCs w:val="20"/>
                <w:lang w:val="fr-FR"/>
              </w:rPr>
            </w:pPr>
            <w:r w:rsidRPr="00EF2C4B">
              <w:rPr>
                <w:b/>
                <w:color w:val="000000"/>
                <w:sz w:val="20"/>
                <w:lang w:val="fr-FR"/>
              </w:rPr>
              <w:t>2017</w:t>
            </w:r>
          </w:p>
        </w:tc>
        <w:tc>
          <w:tcPr>
            <w:tcW w:w="649" w:type="pct"/>
            <w:tcBorders>
              <w:top w:val="single" w:sz="4" w:space="0" w:color="auto"/>
              <w:left w:val="nil"/>
              <w:bottom w:val="single" w:sz="4" w:space="0" w:color="auto"/>
              <w:right w:val="single" w:sz="4" w:space="0" w:color="auto"/>
            </w:tcBorders>
          </w:tcPr>
          <w:p w14:paraId="2AFA2E7D" w14:textId="77777777" w:rsidR="00EF2C4B" w:rsidRPr="00EF2C4B" w:rsidRDefault="00EF2C4B" w:rsidP="00D84FB6">
            <w:pPr>
              <w:suppressAutoHyphens/>
              <w:jc w:val="center"/>
              <w:rPr>
                <w:b/>
                <w:color w:val="000000"/>
                <w:sz w:val="20"/>
                <w:szCs w:val="20"/>
                <w:lang w:val="fr-FR"/>
              </w:rPr>
            </w:pPr>
            <w:r w:rsidRPr="00EF2C4B">
              <w:rPr>
                <w:b/>
                <w:color w:val="000000"/>
                <w:sz w:val="20"/>
                <w:lang w:val="fr-FR"/>
              </w:rPr>
              <w:t>2018</w:t>
            </w:r>
          </w:p>
        </w:tc>
        <w:tc>
          <w:tcPr>
            <w:tcW w:w="649" w:type="pct"/>
            <w:tcBorders>
              <w:top w:val="single" w:sz="4" w:space="0" w:color="auto"/>
              <w:left w:val="single" w:sz="4" w:space="0" w:color="auto"/>
              <w:bottom w:val="single" w:sz="4" w:space="0" w:color="auto"/>
              <w:right w:val="single" w:sz="4" w:space="0" w:color="auto"/>
            </w:tcBorders>
          </w:tcPr>
          <w:p w14:paraId="5AD6482B" w14:textId="77777777" w:rsidR="00EF2C4B" w:rsidRPr="00EF2C4B" w:rsidRDefault="00EF2C4B" w:rsidP="00D84FB6">
            <w:pPr>
              <w:suppressAutoHyphens/>
              <w:jc w:val="center"/>
              <w:rPr>
                <w:b/>
                <w:color w:val="000000"/>
                <w:sz w:val="20"/>
                <w:szCs w:val="20"/>
                <w:lang w:val="fr-FR"/>
              </w:rPr>
            </w:pPr>
            <w:r w:rsidRPr="00EF2C4B">
              <w:rPr>
                <w:b/>
                <w:color w:val="000000"/>
                <w:sz w:val="20"/>
                <w:lang w:val="fr-FR"/>
              </w:rPr>
              <w:t>2019</w:t>
            </w:r>
          </w:p>
        </w:tc>
        <w:tc>
          <w:tcPr>
            <w:tcW w:w="649" w:type="pct"/>
            <w:tcBorders>
              <w:top w:val="single" w:sz="4" w:space="0" w:color="auto"/>
              <w:left w:val="single" w:sz="4" w:space="0" w:color="auto"/>
              <w:bottom w:val="single" w:sz="4" w:space="0" w:color="auto"/>
              <w:right w:val="single" w:sz="4" w:space="0" w:color="auto"/>
            </w:tcBorders>
          </w:tcPr>
          <w:p w14:paraId="699B713F" w14:textId="77777777" w:rsidR="00EF2C4B" w:rsidRPr="00EF2C4B" w:rsidRDefault="00EF2C4B" w:rsidP="00D84FB6">
            <w:pPr>
              <w:suppressAutoHyphens/>
              <w:jc w:val="center"/>
              <w:rPr>
                <w:b/>
                <w:color w:val="000000"/>
                <w:sz w:val="20"/>
                <w:szCs w:val="20"/>
                <w:lang w:val="fr-FR"/>
              </w:rPr>
            </w:pPr>
            <w:r w:rsidRPr="00EF2C4B">
              <w:rPr>
                <w:b/>
                <w:color w:val="000000"/>
                <w:sz w:val="20"/>
                <w:lang w:val="fr-FR"/>
              </w:rPr>
              <w:t>2020</w:t>
            </w:r>
          </w:p>
        </w:tc>
        <w:tc>
          <w:tcPr>
            <w:tcW w:w="649" w:type="pct"/>
            <w:tcBorders>
              <w:top w:val="single" w:sz="4" w:space="0" w:color="auto"/>
              <w:left w:val="single" w:sz="4" w:space="0" w:color="auto"/>
              <w:bottom w:val="single" w:sz="4" w:space="0" w:color="auto"/>
              <w:right w:val="single" w:sz="4" w:space="0" w:color="auto"/>
            </w:tcBorders>
            <w:vAlign w:val="center"/>
          </w:tcPr>
          <w:p w14:paraId="0B547B52" w14:textId="77777777" w:rsidR="00EF2C4B" w:rsidRPr="00EF2C4B" w:rsidRDefault="00EF2C4B" w:rsidP="00D84FB6">
            <w:pPr>
              <w:suppressAutoHyphens/>
              <w:jc w:val="center"/>
              <w:rPr>
                <w:b/>
                <w:color w:val="000000"/>
                <w:sz w:val="20"/>
                <w:szCs w:val="20"/>
                <w:lang w:val="fr-FR"/>
              </w:rPr>
            </w:pPr>
            <w:r w:rsidRPr="00EF2C4B">
              <w:rPr>
                <w:b/>
                <w:color w:val="000000"/>
                <w:sz w:val="20"/>
                <w:lang w:val="fr-FR"/>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BAED0" w14:textId="77777777" w:rsidR="00EF2C4B" w:rsidRPr="00EF2C4B" w:rsidRDefault="00EF2C4B" w:rsidP="00D84FB6">
            <w:pPr>
              <w:suppressAutoHyphens/>
              <w:jc w:val="center"/>
              <w:rPr>
                <w:b/>
                <w:color w:val="000000"/>
                <w:sz w:val="20"/>
                <w:szCs w:val="20"/>
                <w:lang w:val="fr-FR"/>
              </w:rPr>
            </w:pPr>
            <w:r w:rsidRPr="00EF2C4B">
              <w:rPr>
                <w:b/>
                <w:color w:val="000000"/>
                <w:sz w:val="20"/>
                <w:lang w:val="fr-FR"/>
              </w:rPr>
              <w:t>Référence</w:t>
            </w:r>
          </w:p>
        </w:tc>
      </w:tr>
      <w:tr w:rsidR="00EF2C4B" w:rsidRPr="00EF2C4B" w14:paraId="487D6415" w14:textId="77777777" w:rsidTr="00D84FB6">
        <w:trPr>
          <w:trHeight w:val="240"/>
        </w:trPr>
        <w:tc>
          <w:tcPr>
            <w:tcW w:w="110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43128D" w14:textId="77777777" w:rsidR="00EF2C4B" w:rsidRPr="00EF2C4B" w:rsidRDefault="00EF2C4B" w:rsidP="00D84FB6">
            <w:pPr>
              <w:suppressAutoHyphens/>
              <w:jc w:val="left"/>
              <w:rPr>
                <w:color w:val="000000"/>
                <w:sz w:val="20"/>
                <w:szCs w:val="20"/>
                <w:lang w:val="fr-FR"/>
              </w:rPr>
            </w:pPr>
            <w:r w:rsidRPr="00EF2C4B">
              <w:rPr>
                <w:color w:val="000000"/>
                <w:sz w:val="20"/>
                <w:lang w:val="fr-FR"/>
              </w:rPr>
              <w:t>Tonnes métriques (tm)</w:t>
            </w:r>
          </w:p>
        </w:tc>
        <w:tc>
          <w:tcPr>
            <w:tcW w:w="649"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602B5FD2" w14:textId="77777777" w:rsidR="00EF2C4B" w:rsidRPr="00EF2C4B" w:rsidRDefault="00EF2C4B" w:rsidP="00D84FB6">
            <w:pPr>
              <w:suppressAutoHyphens/>
              <w:jc w:val="right"/>
              <w:rPr>
                <w:sz w:val="20"/>
                <w:szCs w:val="20"/>
                <w:lang w:val="fr-FR"/>
              </w:rPr>
            </w:pPr>
            <w:r w:rsidRPr="00EF2C4B">
              <w:rPr>
                <w:sz w:val="20"/>
                <w:lang w:val="fr-FR"/>
              </w:rPr>
              <w:t>42,10</w:t>
            </w:r>
          </w:p>
        </w:tc>
        <w:tc>
          <w:tcPr>
            <w:tcW w:w="649" w:type="pct"/>
            <w:tcBorders>
              <w:top w:val="single" w:sz="4" w:space="0" w:color="auto"/>
              <w:left w:val="nil"/>
              <w:bottom w:val="single" w:sz="4" w:space="0" w:color="auto"/>
              <w:right w:val="single" w:sz="4" w:space="0" w:color="auto"/>
            </w:tcBorders>
            <w:tcMar>
              <w:left w:w="115" w:type="dxa"/>
              <w:right w:w="230" w:type="dxa"/>
            </w:tcMar>
          </w:tcPr>
          <w:p w14:paraId="7B07E8C2" w14:textId="77777777" w:rsidR="00EF2C4B" w:rsidRPr="00EF2C4B" w:rsidRDefault="00EF2C4B" w:rsidP="00D84FB6">
            <w:pPr>
              <w:suppressAutoHyphens/>
              <w:jc w:val="right"/>
              <w:rPr>
                <w:sz w:val="20"/>
                <w:szCs w:val="20"/>
                <w:lang w:val="fr-FR"/>
              </w:rPr>
            </w:pPr>
            <w:r w:rsidRPr="00EF2C4B">
              <w:rPr>
                <w:sz w:val="20"/>
                <w:lang w:val="fr-FR"/>
              </w:rPr>
              <w:t>32,40</w:t>
            </w:r>
          </w:p>
        </w:tc>
        <w:tc>
          <w:tcPr>
            <w:tcW w:w="649" w:type="pct"/>
            <w:tcBorders>
              <w:top w:val="nil"/>
              <w:left w:val="single" w:sz="4" w:space="0" w:color="auto"/>
              <w:bottom w:val="single" w:sz="4" w:space="0" w:color="auto"/>
              <w:right w:val="single" w:sz="4" w:space="0" w:color="auto"/>
            </w:tcBorders>
            <w:tcMar>
              <w:left w:w="115" w:type="dxa"/>
              <w:right w:w="230" w:type="dxa"/>
            </w:tcMar>
          </w:tcPr>
          <w:p w14:paraId="797942C6" w14:textId="77777777" w:rsidR="00EF2C4B" w:rsidRPr="00EF2C4B" w:rsidRDefault="00EF2C4B" w:rsidP="00D84FB6">
            <w:pPr>
              <w:suppressAutoHyphens/>
              <w:jc w:val="right"/>
              <w:rPr>
                <w:sz w:val="20"/>
                <w:szCs w:val="20"/>
                <w:lang w:val="fr-FR"/>
              </w:rPr>
            </w:pPr>
            <w:r w:rsidRPr="00EF2C4B">
              <w:rPr>
                <w:sz w:val="20"/>
                <w:lang w:val="fr-FR"/>
              </w:rPr>
              <w:t>14,20</w:t>
            </w:r>
          </w:p>
        </w:tc>
        <w:tc>
          <w:tcPr>
            <w:tcW w:w="649" w:type="pct"/>
            <w:tcBorders>
              <w:top w:val="nil"/>
              <w:left w:val="single" w:sz="4" w:space="0" w:color="auto"/>
              <w:bottom w:val="single" w:sz="4" w:space="0" w:color="auto"/>
              <w:right w:val="single" w:sz="4" w:space="0" w:color="auto"/>
            </w:tcBorders>
            <w:tcMar>
              <w:left w:w="115" w:type="dxa"/>
              <w:right w:w="230" w:type="dxa"/>
            </w:tcMar>
          </w:tcPr>
          <w:p w14:paraId="3C03A023" w14:textId="77777777" w:rsidR="00EF2C4B" w:rsidRPr="00EF2C4B" w:rsidRDefault="00EF2C4B" w:rsidP="00D84FB6">
            <w:pPr>
              <w:suppressAutoHyphens/>
              <w:jc w:val="right"/>
              <w:rPr>
                <w:rFonts w:eastAsiaTheme="minorHAnsi"/>
                <w:color w:val="000000"/>
                <w:sz w:val="20"/>
                <w:szCs w:val="20"/>
                <w:lang w:val="fr-FR"/>
              </w:rPr>
            </w:pPr>
            <w:r w:rsidRPr="00EF2C4B">
              <w:rPr>
                <w:sz w:val="20"/>
                <w:lang w:val="fr-FR"/>
              </w:rPr>
              <w:t>28,65</w:t>
            </w:r>
          </w:p>
        </w:tc>
        <w:tc>
          <w:tcPr>
            <w:tcW w:w="649" w:type="pct"/>
            <w:tcBorders>
              <w:top w:val="nil"/>
              <w:left w:val="single" w:sz="4" w:space="0" w:color="auto"/>
              <w:bottom w:val="single" w:sz="4" w:space="0" w:color="auto"/>
              <w:right w:val="single" w:sz="4" w:space="0" w:color="auto"/>
            </w:tcBorders>
            <w:tcMar>
              <w:left w:w="115" w:type="dxa"/>
              <w:right w:w="230" w:type="dxa"/>
            </w:tcMar>
            <w:vAlign w:val="bottom"/>
          </w:tcPr>
          <w:p w14:paraId="72234271" w14:textId="77777777" w:rsidR="00EF2C4B" w:rsidRPr="00EF2C4B" w:rsidRDefault="00EF2C4B" w:rsidP="00D84FB6">
            <w:pPr>
              <w:suppressAutoHyphens/>
              <w:jc w:val="right"/>
              <w:rPr>
                <w:color w:val="000000"/>
                <w:sz w:val="20"/>
                <w:szCs w:val="20"/>
                <w:lang w:val="fr-FR"/>
              </w:rPr>
            </w:pPr>
            <w:r w:rsidRPr="00EF2C4B">
              <w:rPr>
                <w:sz w:val="20"/>
                <w:lang w:val="fr-FR"/>
              </w:rPr>
              <w:t>26,14</w:t>
            </w:r>
          </w:p>
        </w:tc>
        <w:tc>
          <w:tcPr>
            <w:tcW w:w="649"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4DB8E030" w14:textId="77777777" w:rsidR="00EF2C4B" w:rsidRPr="00EF2C4B" w:rsidRDefault="00EF2C4B" w:rsidP="00D84FB6">
            <w:pPr>
              <w:suppressAutoHyphens/>
              <w:jc w:val="right"/>
              <w:rPr>
                <w:color w:val="000000"/>
                <w:sz w:val="20"/>
                <w:szCs w:val="20"/>
                <w:lang w:val="fr-FR"/>
              </w:rPr>
            </w:pPr>
            <w:r w:rsidRPr="00EF2C4B">
              <w:rPr>
                <w:color w:val="000000"/>
                <w:sz w:val="20"/>
                <w:lang w:val="fr-FR"/>
              </w:rPr>
              <w:t>95,45</w:t>
            </w:r>
          </w:p>
        </w:tc>
      </w:tr>
      <w:tr w:rsidR="00EF2C4B" w:rsidRPr="00EF2C4B" w14:paraId="75D4CB43" w14:textId="77777777" w:rsidTr="00D84FB6">
        <w:trPr>
          <w:trHeight w:val="40"/>
        </w:trPr>
        <w:tc>
          <w:tcPr>
            <w:tcW w:w="110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7560E2" w14:textId="77777777" w:rsidR="00EF2C4B" w:rsidRPr="00EF2C4B" w:rsidRDefault="00EF2C4B" w:rsidP="00D84FB6">
            <w:pPr>
              <w:suppressAutoHyphens/>
              <w:jc w:val="left"/>
              <w:rPr>
                <w:color w:val="000000"/>
                <w:sz w:val="20"/>
                <w:szCs w:val="20"/>
                <w:lang w:val="fr-FR"/>
              </w:rPr>
            </w:pPr>
            <w:r w:rsidRPr="00EF2C4B">
              <w:rPr>
                <w:color w:val="000000"/>
                <w:sz w:val="20"/>
                <w:lang w:val="fr-FR"/>
              </w:rPr>
              <w:t>Tonnes PAO</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B127D1D" w14:textId="77777777" w:rsidR="00EF2C4B" w:rsidRPr="00EF2C4B" w:rsidRDefault="00EF2C4B" w:rsidP="00D84FB6">
            <w:pPr>
              <w:suppressAutoHyphens/>
              <w:jc w:val="right"/>
              <w:rPr>
                <w:sz w:val="20"/>
                <w:szCs w:val="20"/>
                <w:lang w:val="fr-FR"/>
              </w:rPr>
            </w:pPr>
            <w:r w:rsidRPr="00EF2C4B">
              <w:rPr>
                <w:sz w:val="20"/>
                <w:lang w:val="fr-FR"/>
              </w:rPr>
              <w:t>2,31</w:t>
            </w:r>
          </w:p>
        </w:tc>
        <w:tc>
          <w:tcPr>
            <w:tcW w:w="649" w:type="pct"/>
            <w:tcBorders>
              <w:top w:val="single" w:sz="4" w:space="0" w:color="auto"/>
              <w:left w:val="nil"/>
              <w:bottom w:val="single" w:sz="4" w:space="0" w:color="auto"/>
              <w:right w:val="single" w:sz="4" w:space="0" w:color="auto"/>
            </w:tcBorders>
            <w:tcMar>
              <w:left w:w="115" w:type="dxa"/>
              <w:right w:w="230" w:type="dxa"/>
            </w:tcMar>
          </w:tcPr>
          <w:p w14:paraId="3F56B886" w14:textId="77777777" w:rsidR="00EF2C4B" w:rsidRPr="00EF2C4B" w:rsidRDefault="00EF2C4B" w:rsidP="00D84FB6">
            <w:pPr>
              <w:suppressAutoHyphens/>
              <w:jc w:val="right"/>
              <w:rPr>
                <w:sz w:val="20"/>
                <w:szCs w:val="20"/>
                <w:lang w:val="fr-FR"/>
              </w:rPr>
            </w:pPr>
            <w:r w:rsidRPr="00EF2C4B">
              <w:rPr>
                <w:sz w:val="20"/>
                <w:lang w:val="fr-FR"/>
              </w:rPr>
              <w:t>1,78</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7CF1B13C" w14:textId="77777777" w:rsidR="00EF2C4B" w:rsidRPr="00EF2C4B" w:rsidRDefault="00EF2C4B" w:rsidP="00D84FB6">
            <w:pPr>
              <w:suppressAutoHyphens/>
              <w:jc w:val="right"/>
              <w:rPr>
                <w:sz w:val="20"/>
                <w:szCs w:val="20"/>
                <w:lang w:val="fr-FR"/>
              </w:rPr>
            </w:pPr>
            <w:r w:rsidRPr="00EF2C4B">
              <w:rPr>
                <w:sz w:val="20"/>
                <w:lang w:val="fr-FR"/>
              </w:rPr>
              <w:t>0,78</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5F2952B7" w14:textId="77777777" w:rsidR="00EF2C4B" w:rsidRPr="00EF2C4B" w:rsidRDefault="00EF2C4B" w:rsidP="00D84FB6">
            <w:pPr>
              <w:suppressAutoHyphens/>
              <w:jc w:val="right"/>
              <w:rPr>
                <w:rFonts w:eastAsiaTheme="minorHAnsi"/>
                <w:color w:val="000000"/>
                <w:sz w:val="20"/>
                <w:szCs w:val="20"/>
                <w:lang w:val="fr-FR"/>
              </w:rPr>
            </w:pPr>
            <w:r w:rsidRPr="00EF2C4B">
              <w:rPr>
                <w:sz w:val="20"/>
                <w:lang w:val="fr-FR"/>
              </w:rPr>
              <w:t>1,53</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4F572380" w14:textId="77777777" w:rsidR="00EF2C4B" w:rsidRPr="00EF2C4B" w:rsidRDefault="00EF2C4B" w:rsidP="00D84FB6">
            <w:pPr>
              <w:suppressAutoHyphens/>
              <w:jc w:val="right"/>
              <w:rPr>
                <w:rFonts w:eastAsiaTheme="minorHAnsi"/>
                <w:color w:val="000000"/>
                <w:sz w:val="20"/>
                <w:szCs w:val="20"/>
                <w:lang w:val="fr-FR"/>
              </w:rPr>
            </w:pPr>
            <w:r w:rsidRPr="00EF2C4B">
              <w:rPr>
                <w:sz w:val="20"/>
                <w:lang w:val="fr-FR"/>
              </w:rPr>
              <w:t>1,44</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CF9CA5A" w14:textId="77777777" w:rsidR="00EF2C4B" w:rsidRPr="00EF2C4B" w:rsidRDefault="00EF2C4B" w:rsidP="00D84FB6">
            <w:pPr>
              <w:suppressAutoHyphens/>
              <w:jc w:val="right"/>
              <w:rPr>
                <w:rFonts w:eastAsiaTheme="minorHAnsi"/>
                <w:color w:val="000000"/>
                <w:sz w:val="20"/>
                <w:szCs w:val="20"/>
                <w:lang w:val="fr-FR"/>
              </w:rPr>
            </w:pPr>
            <w:r w:rsidRPr="00EF2C4B">
              <w:rPr>
                <w:sz w:val="20"/>
                <w:lang w:val="fr-FR"/>
              </w:rPr>
              <w:t>5,30</w:t>
            </w:r>
          </w:p>
        </w:tc>
      </w:tr>
    </w:tbl>
    <w:p w14:paraId="7F86D11B" w14:textId="77777777" w:rsidR="00EF2C4B" w:rsidRPr="00EF2C4B" w:rsidRDefault="00EF2C4B" w:rsidP="00EF2C4B">
      <w:pPr>
        <w:suppressAutoHyphens/>
        <w:rPr>
          <w:sz w:val="16"/>
          <w:szCs w:val="16"/>
          <w:lang w:val="fr-FR"/>
        </w:rPr>
      </w:pPr>
      <w:r w:rsidRPr="00EF2C4B">
        <w:rPr>
          <w:sz w:val="16"/>
          <w:lang w:val="fr-FR"/>
        </w:rPr>
        <w:t>* Données du programme de pays</w:t>
      </w:r>
    </w:p>
    <w:p w14:paraId="7210FE1A" w14:textId="77777777" w:rsidR="00EF2C4B" w:rsidRPr="00EF2C4B" w:rsidRDefault="00EF2C4B" w:rsidP="00EF2C4B">
      <w:pPr>
        <w:suppressAutoHyphens/>
        <w:rPr>
          <w:lang w:val="fr-FR"/>
        </w:rPr>
      </w:pPr>
    </w:p>
    <w:p w14:paraId="10F1310C" w14:textId="77777777" w:rsidR="00EF2C4B" w:rsidRPr="00EF2C4B" w:rsidRDefault="00EF2C4B" w:rsidP="00EF2C4B">
      <w:pPr>
        <w:pStyle w:val="Heading1"/>
        <w:suppressAutoHyphens/>
        <w:rPr>
          <w:lang w:val="fr-FR"/>
        </w:rPr>
      </w:pPr>
      <w:r w:rsidRPr="00EF2C4B">
        <w:rPr>
          <w:lang w:val="fr-FR"/>
        </w:rPr>
        <w:t>La réduction des importations de HCFC est attribuable à l’application de la réglementation sur les substances appauvrissant la couche d’ozone (SAO), incluant le système de permis et de quotas, à des activités de formation dans les secteurs des douanes et de l’entretien des équipements de réfrigération dans le cadre du PGEH, à la disponibilité et l’utilisation de frigorigènes de remplacement dans les unités de réfrigération et de climatisation (par ex. HFC-134A et R-410A), ainsi qu’à de robustes initiatives nationales de sensibilisation pour la protection de la couche d’ozone. Les difficultés et l’incertitude politique en 2019, et la pandémie de COVID-19 qui a suivi en 2020/2021 ont également perturbé l’activité économique normale dans le pays et ont entraîné des réductions supplémentaires des importations de HCFC.</w:t>
      </w:r>
    </w:p>
    <w:p w14:paraId="0FF347BE" w14:textId="77777777" w:rsidR="00EF2C4B" w:rsidRPr="00EF2C4B" w:rsidRDefault="00EF2C4B" w:rsidP="0084359D">
      <w:pPr>
        <w:keepNext/>
        <w:keepLines/>
        <w:widowControl w:val="0"/>
        <w:suppressAutoHyphens/>
        <w:rPr>
          <w:i/>
          <w:lang w:val="fr-FR"/>
        </w:rPr>
      </w:pPr>
      <w:r w:rsidRPr="00EF2C4B">
        <w:rPr>
          <w:i/>
          <w:lang w:val="fr-FR"/>
        </w:rPr>
        <w:t>Rapport de mise en œuvre du programme de pays</w:t>
      </w:r>
    </w:p>
    <w:p w14:paraId="03140836" w14:textId="77777777" w:rsidR="00EF2C4B" w:rsidRPr="00EF2C4B" w:rsidRDefault="00EF2C4B" w:rsidP="0084359D">
      <w:pPr>
        <w:keepNext/>
        <w:keepLines/>
        <w:widowControl w:val="0"/>
        <w:suppressAutoHyphens/>
        <w:rPr>
          <w:lang w:val="fr-FR"/>
        </w:rPr>
      </w:pPr>
    </w:p>
    <w:p w14:paraId="328BBE55" w14:textId="77777777" w:rsidR="00EF2C4B" w:rsidRPr="00EF2C4B" w:rsidRDefault="00EF2C4B" w:rsidP="0084359D">
      <w:pPr>
        <w:keepNext/>
        <w:keepLines/>
        <w:widowControl w:val="0"/>
        <w:numPr>
          <w:ilvl w:val="0"/>
          <w:numId w:val="1"/>
        </w:numPr>
        <w:suppressAutoHyphens/>
        <w:spacing w:after="240"/>
        <w:outlineLvl w:val="0"/>
        <w:rPr>
          <w:u w:val="single"/>
          <w:lang w:val="fr-FR"/>
        </w:rPr>
      </w:pPr>
      <w:r w:rsidRPr="00EF2C4B">
        <w:rPr>
          <w:lang w:val="fr-FR"/>
        </w:rPr>
        <w:t xml:space="preserve">Le gouvernement du Libéria a communiqué des données sur la consommation sectorielle de HCFC dans le cadre du rapport sur la mise en œuvre du programme de pays de 2020 qui correspondent aux données déclarées en vertu de l’Article 7 du Protocole de Montréal. </w:t>
      </w:r>
    </w:p>
    <w:p w14:paraId="36119DFF" w14:textId="77777777" w:rsidR="00EF2C4B" w:rsidRPr="00EF2C4B" w:rsidRDefault="00EF2C4B" w:rsidP="00EF2C4B">
      <w:pPr>
        <w:keepNext/>
        <w:suppressAutoHyphens/>
        <w:rPr>
          <w:u w:val="single"/>
          <w:lang w:val="fr-FR"/>
        </w:rPr>
      </w:pPr>
      <w:r w:rsidRPr="00EF2C4B">
        <w:rPr>
          <w:u w:val="single"/>
          <w:lang w:val="fr-FR"/>
        </w:rPr>
        <w:t>État d’avancement et des décaissements</w:t>
      </w:r>
    </w:p>
    <w:p w14:paraId="5CE70552" w14:textId="77777777" w:rsidR="00EF2C4B" w:rsidRPr="00EF2C4B" w:rsidRDefault="00EF2C4B" w:rsidP="00EF2C4B">
      <w:pPr>
        <w:keepNext/>
        <w:suppressAutoHyphens/>
        <w:rPr>
          <w:u w:val="single"/>
          <w:lang w:val="fr-FR"/>
        </w:rPr>
      </w:pPr>
    </w:p>
    <w:p w14:paraId="25C3F1C8" w14:textId="77777777" w:rsidR="00EF2C4B" w:rsidRPr="00EF2C4B" w:rsidRDefault="00EF2C4B" w:rsidP="00EF2C4B">
      <w:pPr>
        <w:keepNext/>
        <w:suppressAutoHyphens/>
        <w:rPr>
          <w:i/>
          <w:lang w:val="fr-FR"/>
        </w:rPr>
      </w:pPr>
      <w:r w:rsidRPr="00EF2C4B">
        <w:rPr>
          <w:i/>
          <w:lang w:val="fr-FR"/>
        </w:rPr>
        <w:t>Cadre juridique</w:t>
      </w:r>
    </w:p>
    <w:p w14:paraId="691F5B13" w14:textId="77777777" w:rsidR="00EF2C4B" w:rsidRPr="00EF2C4B" w:rsidRDefault="00EF2C4B" w:rsidP="00EF2C4B">
      <w:pPr>
        <w:suppressAutoHyphens/>
        <w:rPr>
          <w:lang w:val="fr-FR"/>
        </w:rPr>
      </w:pPr>
    </w:p>
    <w:p w14:paraId="72F5C470" w14:textId="77777777" w:rsidR="00EF2C4B" w:rsidRPr="00EF2C4B" w:rsidRDefault="00EF2C4B" w:rsidP="00EF2C4B">
      <w:pPr>
        <w:pStyle w:val="Heading1"/>
        <w:suppressAutoHyphens/>
        <w:rPr>
          <w:lang w:val="fr-FR"/>
        </w:rPr>
      </w:pPr>
      <w:r w:rsidRPr="00EF2C4B">
        <w:rPr>
          <w:lang w:val="fr-FR"/>
        </w:rPr>
        <w:t>Le gouvernement du Libéria continue d’appliquer les règlements de 2012 sur les SAO pour contrôler les importations et exportations de SAO et d’équipements à base de SAO.</w:t>
      </w:r>
      <w:r w:rsidRPr="00EF2C4B">
        <w:rPr>
          <w:color w:val="000000" w:themeColor="text1"/>
          <w:lang w:val="fr-FR"/>
        </w:rPr>
        <w:t xml:space="preserve"> L’Unité nationale de l’ozone (UNO) travaille en étroite collaboration avec les autorités douanières à la mise en œuvre du système d’octroi de permis pour les HCFC. </w:t>
      </w:r>
      <w:r w:rsidRPr="00EF2C4B">
        <w:rPr>
          <w:lang w:val="fr-FR"/>
        </w:rPr>
        <w:t xml:space="preserve">Une équipe d’inspection a été formée pour effectuer des inspections de routine des entrepôts et des ateliers des importateurs de SAO. </w:t>
      </w:r>
      <w:r w:rsidRPr="00EF2C4B">
        <w:rPr>
          <w:color w:val="000000" w:themeColor="text1"/>
          <w:lang w:val="fr-FR"/>
        </w:rPr>
        <w:t xml:space="preserve">L’enregistrement obligatoire des importateurs, impliquant un rapport annuel de leurs importations, est en place. </w:t>
      </w:r>
      <w:r w:rsidRPr="00EF2C4B">
        <w:rPr>
          <w:lang w:val="fr-FR"/>
        </w:rPr>
        <w:t>Des normes pour la manipulation sans danger des frigorigènes s’appuyant sur la norme ISO 5149</w:t>
      </w:r>
      <w:r w:rsidRPr="00EF2C4B">
        <w:rPr>
          <w:rStyle w:val="FootnoteReference"/>
          <w:lang w:val="fr-FR"/>
        </w:rPr>
        <w:footnoteReference w:id="5"/>
      </w:r>
      <w:r w:rsidRPr="00EF2C4B">
        <w:rPr>
          <w:lang w:val="fr-FR"/>
        </w:rPr>
        <w:t xml:space="preserve"> ont été élaborées par le Bureau des normes au ministère du Commerce et de l’industrie.</w:t>
      </w:r>
      <w:r w:rsidRPr="00EF2C4B">
        <w:rPr>
          <w:color w:val="000000" w:themeColor="text1"/>
          <w:lang w:val="fr-FR"/>
        </w:rPr>
        <w:t xml:space="preserve"> Le Libéria a ratifié l’Amendement de Kigali le 12 juillet 2020, et un projet de réglementations sur les SAO comprenant des contrôles des importations d’équipements avec HCFC et des réglementations pour la mise en œuvre de l’Amendement de Kigali a été préparé pour approbation par le Conseil de politique de l’Agence pour la protection de l’environnement (APE)</w:t>
      </w:r>
      <w:r w:rsidRPr="00EF2C4B">
        <w:rPr>
          <w:lang w:val="fr-FR"/>
        </w:rPr>
        <w:t>.</w:t>
      </w:r>
    </w:p>
    <w:p w14:paraId="597DE30A" w14:textId="77777777" w:rsidR="00EF2C4B" w:rsidRPr="00EF2C4B" w:rsidRDefault="00EF2C4B" w:rsidP="00EF2C4B">
      <w:pPr>
        <w:pStyle w:val="Heading1"/>
        <w:numPr>
          <w:ilvl w:val="0"/>
          <w:numId w:val="0"/>
        </w:numPr>
        <w:suppressAutoHyphens/>
        <w:rPr>
          <w:i/>
          <w:lang w:val="fr-FR"/>
        </w:rPr>
      </w:pPr>
      <w:r w:rsidRPr="00EF2C4B">
        <w:rPr>
          <w:i/>
          <w:lang w:val="fr-FR"/>
        </w:rPr>
        <w:t>Rapport de vérification</w:t>
      </w:r>
    </w:p>
    <w:p w14:paraId="4D7BD544" w14:textId="77777777" w:rsidR="00EF2C4B" w:rsidRPr="00EF2C4B" w:rsidRDefault="00EF2C4B" w:rsidP="00EF2C4B">
      <w:pPr>
        <w:pStyle w:val="Heading1"/>
        <w:suppressAutoHyphens/>
        <w:rPr>
          <w:lang w:val="fr-FR"/>
        </w:rPr>
      </w:pPr>
      <w:r w:rsidRPr="00EF2C4B">
        <w:rPr>
          <w:lang w:val="fr-FR"/>
        </w:rPr>
        <w:t>À la 85</w:t>
      </w:r>
      <w:r w:rsidRPr="00EF2C4B">
        <w:rPr>
          <w:vertAlign w:val="superscript"/>
          <w:lang w:val="fr-FR"/>
        </w:rPr>
        <w:t>e</w:t>
      </w:r>
      <w:r w:rsidRPr="00EF2C4B">
        <w:rPr>
          <w:lang w:val="fr-FR"/>
        </w:rPr>
        <w:t> réunion, le Comité exécutif a décidé, entre autres, que les recommandations incluses dans le rapport de vérification seraient traitées lors de la mise en œuvre de la troisième et dernière tranche de la Phase I et la Phase II du PGEH et que les actions mises en œuvre à cette fin seront incluses dans le rapport périodique de la Phase I du PGEH qui sera soumis dans le cadre de la demande pour la Phase II du PGEH pour le Libéria (décision 85/35(b)(ii)).</w:t>
      </w:r>
    </w:p>
    <w:p w14:paraId="22B17B5B" w14:textId="77777777" w:rsidR="00EF2C4B" w:rsidRPr="00EF2C4B" w:rsidRDefault="00EF2C4B" w:rsidP="00EF2C4B">
      <w:pPr>
        <w:pStyle w:val="Heading1"/>
        <w:suppressAutoHyphens/>
        <w:rPr>
          <w:lang w:val="fr-FR"/>
        </w:rPr>
      </w:pPr>
      <w:r w:rsidRPr="00EF2C4B">
        <w:rPr>
          <w:lang w:val="fr-FR"/>
        </w:rPr>
        <w:t xml:space="preserve">Le rapport de vérification indiquait, entre autres que le système de licences, de quotas, et de permis pour l’importation et l’exportation de SAO était en application ; un cadre institutionnel bien coordonné a été établi pour suivre et surveiller le processus d’importation de SAO ; et les papiers administratifs, les enregistrements et les données de l’UNO et du bureau des douanes sont maintenus à des niveaux satisfaisants. De plus, les pénalités découlant des infractions à toute disposition de la loi sur les SAO sont appliquées. </w:t>
      </w:r>
    </w:p>
    <w:p w14:paraId="0DD609E2" w14:textId="77777777" w:rsidR="00EF2C4B" w:rsidRPr="00EF2C4B" w:rsidRDefault="00EF2C4B" w:rsidP="00EF2C4B">
      <w:pPr>
        <w:pStyle w:val="Heading1"/>
        <w:suppressAutoHyphens/>
        <w:rPr>
          <w:lang w:val="fr-FR"/>
        </w:rPr>
      </w:pPr>
      <w:r w:rsidRPr="00EF2C4B">
        <w:rPr>
          <w:lang w:val="fr-FR"/>
        </w:rPr>
        <w:t>Un ensemble de recommandations pour renforcer la coordination entre l’UNO, le service des douanes et le département du Commerce extérieur sont déjà en place. En outre, le vérificateur a recommandé que l’UNO demande trimestriellement des données des douanes sur les importations de SAO, et que l’UNO présente annuellement aux douanes la liste des importateurs enregistrés de SAO et leurs quotas. Parmi les autres recommandations figuraient le renforcement des capacités des agents des douanes à la frontière par formation supplémentaire à l’application des réglementations sur les SAO ; l’équipement du service des douanes avec des identificateurs de frigorigène efficaces ; la livraison aux points de contrôle douaniers d’affiche représentant les nouveaux codes douaniers du système harmonisé (SH) pour les frigorigènes et la sensibilisation au niveau national des principales parties prenantes du pays. Le PNUE a confirmé que ces recommandations sont en cours de traitement et qu’elles seraient prises en compte pour la mise en œuvre de la Phase II du PGEH.</w:t>
      </w:r>
    </w:p>
    <w:p w14:paraId="6745E2F0" w14:textId="77777777" w:rsidR="00EF2C4B" w:rsidRPr="00EF2C4B" w:rsidRDefault="00EF2C4B" w:rsidP="00EF2C4B">
      <w:pPr>
        <w:pStyle w:val="Heading1"/>
        <w:numPr>
          <w:ilvl w:val="0"/>
          <w:numId w:val="0"/>
        </w:numPr>
        <w:suppressAutoHyphens/>
        <w:rPr>
          <w:i/>
          <w:lang w:val="fr-FR"/>
        </w:rPr>
      </w:pPr>
      <w:r w:rsidRPr="00EF2C4B">
        <w:rPr>
          <w:i/>
          <w:lang w:val="fr-FR"/>
        </w:rPr>
        <w:t>Secteur de l’entretien des équipements de réfrigération</w:t>
      </w:r>
    </w:p>
    <w:p w14:paraId="7F200818" w14:textId="77777777" w:rsidR="00EF2C4B" w:rsidRPr="00EF2C4B" w:rsidRDefault="00EF2C4B" w:rsidP="00EF2C4B">
      <w:pPr>
        <w:pStyle w:val="Heading1"/>
        <w:suppressAutoHyphens/>
        <w:rPr>
          <w:lang w:val="fr-FR"/>
        </w:rPr>
      </w:pPr>
      <w:r w:rsidRPr="00EF2C4B">
        <w:rPr>
          <w:lang w:val="fr-FR"/>
        </w:rPr>
        <w:t xml:space="preserve">Les principales activités mises en œuvre comprennent : </w:t>
      </w:r>
    </w:p>
    <w:p w14:paraId="0AE38B0A" w14:textId="77777777" w:rsidR="00EF2C4B" w:rsidRPr="00EF2C4B" w:rsidRDefault="00EF2C4B" w:rsidP="00EF2C4B">
      <w:pPr>
        <w:pStyle w:val="Heading2"/>
        <w:widowControl/>
        <w:numPr>
          <w:ilvl w:val="1"/>
          <w:numId w:val="1"/>
        </w:numPr>
        <w:suppressAutoHyphens/>
        <w:rPr>
          <w:lang w:val="fr-FR"/>
        </w:rPr>
      </w:pPr>
      <w:r w:rsidRPr="00EF2C4B">
        <w:rPr>
          <w:lang w:val="fr-FR"/>
        </w:rPr>
        <w:t xml:space="preserve">Au total, 325 agents des douanes et d’exécution ont été formés aux contrôles des importations de HCFC et aux exigences de la surveillance ; un identificateur multi-frigorigènes a été acheté et mis à disposition pour le contrôle des chargements suspects ; un registre électronique pour les substances réglementées du Protocole de Montréal, des équipements pour l’émission de permis d’importation et des processus de surveillance sont en cours d’établissement et devraient être opérationnels d’ici la fin de 2022 ; </w:t>
      </w:r>
    </w:p>
    <w:p w14:paraId="5659BE19" w14:textId="77777777" w:rsidR="00EF2C4B" w:rsidRPr="00EF2C4B" w:rsidRDefault="00EF2C4B" w:rsidP="00EF2C4B">
      <w:pPr>
        <w:pStyle w:val="Heading2"/>
        <w:widowControl/>
        <w:numPr>
          <w:ilvl w:val="1"/>
          <w:numId w:val="1"/>
        </w:numPr>
        <w:suppressAutoHyphens/>
        <w:rPr>
          <w:lang w:val="fr-FR"/>
        </w:rPr>
      </w:pPr>
      <w:r w:rsidRPr="00EF2C4B">
        <w:rPr>
          <w:lang w:val="fr-FR"/>
        </w:rPr>
        <w:t>Quatre formateurs de deux institutions de formation à la réfrigération et la climatisation ont suivi en Afrique du Sud des cours certifiés en réfrigération et sur la manipulation sans danger des frigorigènes ;</w:t>
      </w:r>
      <w:r w:rsidRPr="00EF2C4B">
        <w:rPr>
          <w:rStyle w:val="FootnoteReference"/>
          <w:lang w:val="fr-FR"/>
        </w:rPr>
        <w:footnoteReference w:id="6"/>
      </w:r>
      <w:r w:rsidRPr="00EF2C4B">
        <w:rPr>
          <w:lang w:val="fr-FR"/>
        </w:rPr>
        <w:t xml:space="preserve"> ces formateurs ont ensuite formé un total de 420 techniciens aux meilleures pratiques en matière d’entretien et de réparation des systèmes de réfrigération et de climatisation, ainsi que de manipulation sans danger des frigorigènes ; un programme de bourses a été mis en œuvre et a permis à 40 des meilleurs étudiants (dont neuf femmes) de recevoir une aide financière couvrant les frais d’inscription au cours ; en 2016, le programme de formation du Centre de formation technique de Monrovia comprenait l’appauvrissement de la couche d’ozone et la manipulation et l’utilisation sans danger des hydrocarbures (HC), et environ 100 étudiants ont été diplômés avec le nouveau module ; un Code des bonnes pratiques d’entretien révisé a été publié</w:t>
      </w:r>
      <w:r w:rsidRPr="00EF2C4B">
        <w:rPr>
          <w:rStyle w:val="FootnoteReference"/>
          <w:lang w:val="fr-FR"/>
        </w:rPr>
        <w:footnoteReference w:id="7"/>
      </w:r>
      <w:r w:rsidRPr="00EF2C4B">
        <w:rPr>
          <w:lang w:val="fr-FR"/>
        </w:rPr>
        <w:t> ;</w:t>
      </w:r>
    </w:p>
    <w:p w14:paraId="4BDE9927" w14:textId="77777777" w:rsidR="00EF2C4B" w:rsidRPr="00EF2C4B" w:rsidRDefault="00EF2C4B" w:rsidP="00EF2C4B">
      <w:pPr>
        <w:pStyle w:val="Heading2"/>
        <w:widowControl/>
        <w:numPr>
          <w:ilvl w:val="1"/>
          <w:numId w:val="1"/>
        </w:numPr>
        <w:suppressAutoHyphens/>
        <w:rPr>
          <w:lang w:val="fr-FR"/>
        </w:rPr>
      </w:pPr>
      <w:r w:rsidRPr="00EF2C4B">
        <w:rPr>
          <w:lang w:val="fr-FR"/>
        </w:rPr>
        <w:t>Les deux institutions de formation à la réfrigération et la climatisation ont reçu des équipements et des outils (par exemple, un climatiseur au R-410A, des stations de chargement de frigorigène, des pompes à vide numériques, des manomètres, des outils manuels, des compteurs à pince, des clés dynamométriques et de l’outillage de sertissage) pour procéder à la formation pratique des techniciens ; six ateliers d’entretien des équipements de réfrigération et de climatisation sélectionnés ont reçu chacun un kit de récupération et de recyclage, deux bouteilles de gaz d’azote comprimé et deux trousses d’outils pour la promotion des bonnes pratiques ; une expérience sur l’utilisation de climatiseurs au R-290 dans les immeubles de bureaux a été effectuée à travers la conversion</w:t>
      </w:r>
      <w:r w:rsidRPr="00EF2C4B">
        <w:rPr>
          <w:rStyle w:val="FootnoteReference"/>
          <w:lang w:val="fr-FR"/>
        </w:rPr>
        <w:footnoteReference w:id="8"/>
      </w:r>
      <w:r w:rsidRPr="00EF2C4B">
        <w:rPr>
          <w:lang w:val="fr-FR"/>
        </w:rPr>
        <w:t xml:space="preserve"> de 16 unités biblocs utilisant précédemment du HCFC-22 ; et</w:t>
      </w:r>
    </w:p>
    <w:p w14:paraId="35A63F5E" w14:textId="77777777" w:rsidR="00EF2C4B" w:rsidRPr="00EF2C4B" w:rsidRDefault="00EF2C4B" w:rsidP="00EF2C4B">
      <w:pPr>
        <w:pStyle w:val="Heading2"/>
        <w:widowControl/>
        <w:numPr>
          <w:ilvl w:val="1"/>
          <w:numId w:val="1"/>
        </w:numPr>
        <w:suppressAutoHyphens/>
        <w:rPr>
          <w:bCs/>
          <w:lang w:val="fr-FR"/>
        </w:rPr>
      </w:pPr>
      <w:r w:rsidRPr="00EF2C4B">
        <w:rPr>
          <w:lang w:val="fr-FR"/>
        </w:rPr>
        <w:t xml:space="preserve">Un programme de sensibilisation à la protection de la couche d’ozone a été mis en œuvre par l’intermédiaire de plusieurs chaînes médiatiques ; des documents de sensibilisation ont été élaborés et trois ateliers d’une journée ont été tenus avec les principales parties prenantes afin de discuter des activités du PGEH mises en œuvre et des actions futures. </w:t>
      </w:r>
    </w:p>
    <w:p w14:paraId="45D9B697" w14:textId="77777777" w:rsidR="00EF2C4B" w:rsidRPr="00EF2C4B" w:rsidRDefault="00EF2C4B" w:rsidP="0084359D">
      <w:pPr>
        <w:keepNext/>
        <w:keepLines/>
        <w:widowControl w:val="0"/>
        <w:suppressAutoHyphens/>
        <w:rPr>
          <w:u w:val="single"/>
          <w:lang w:val="fr-FR"/>
        </w:rPr>
      </w:pPr>
      <w:r w:rsidRPr="00EF2C4B">
        <w:rPr>
          <w:u w:val="single"/>
          <w:lang w:val="fr-FR"/>
        </w:rPr>
        <w:t xml:space="preserve">Décaissement des fonds </w:t>
      </w:r>
    </w:p>
    <w:p w14:paraId="4C3E9699" w14:textId="77777777" w:rsidR="00EF2C4B" w:rsidRPr="00EF2C4B" w:rsidRDefault="00EF2C4B" w:rsidP="0084359D">
      <w:pPr>
        <w:keepNext/>
        <w:keepLines/>
        <w:widowControl w:val="0"/>
        <w:suppressAutoHyphens/>
        <w:rPr>
          <w:u w:val="single"/>
          <w:lang w:val="fr-FR"/>
        </w:rPr>
      </w:pPr>
    </w:p>
    <w:p w14:paraId="182439F6" w14:textId="77777777" w:rsidR="00EF2C4B" w:rsidRPr="00EF2C4B" w:rsidRDefault="00EF2C4B" w:rsidP="0084359D">
      <w:pPr>
        <w:keepNext/>
        <w:keepLines/>
        <w:widowControl w:val="0"/>
        <w:numPr>
          <w:ilvl w:val="0"/>
          <w:numId w:val="1"/>
        </w:numPr>
        <w:suppressAutoHyphens/>
        <w:spacing w:after="240"/>
        <w:outlineLvl w:val="0"/>
        <w:rPr>
          <w:u w:val="single"/>
          <w:lang w:val="fr-FR"/>
        </w:rPr>
      </w:pPr>
      <w:r w:rsidRPr="00EF2C4B">
        <w:rPr>
          <w:lang w:val="fr-FR"/>
        </w:rPr>
        <w:t>Au 1</w:t>
      </w:r>
      <w:r w:rsidRPr="00EF2C4B">
        <w:rPr>
          <w:vertAlign w:val="superscript"/>
          <w:lang w:val="fr-FR"/>
        </w:rPr>
        <w:t>er</w:t>
      </w:r>
      <w:r w:rsidRPr="00EF2C4B">
        <w:rPr>
          <w:lang w:val="fr-FR"/>
        </w:rPr>
        <w:t> février 2022, des 315 000 $ US approuvés pour la Phase I du PGEH, 289 907 $ US avaient été décaissés. Il est prévu que les 25 093 $ US restants de la troisième tranche soient décaissés d’ici le 31 mai 2022.</w:t>
      </w:r>
    </w:p>
    <w:p w14:paraId="40D045B1" w14:textId="77777777" w:rsidR="00EF2C4B" w:rsidRPr="00EF2C4B" w:rsidRDefault="00EF2C4B" w:rsidP="00EF2C4B">
      <w:pPr>
        <w:suppressAutoHyphens/>
        <w:autoSpaceDE w:val="0"/>
        <w:autoSpaceDN w:val="0"/>
        <w:adjustRightInd w:val="0"/>
        <w:rPr>
          <w:b/>
          <w:lang w:val="fr-FR"/>
        </w:rPr>
      </w:pPr>
      <w:r w:rsidRPr="00EF2C4B">
        <w:rPr>
          <w:b/>
          <w:lang w:val="fr-FR"/>
        </w:rPr>
        <w:t>Phase II du PGEH</w:t>
      </w:r>
    </w:p>
    <w:p w14:paraId="110E8167" w14:textId="77777777" w:rsidR="00EF2C4B" w:rsidRPr="00EF2C4B" w:rsidRDefault="00EF2C4B" w:rsidP="00EF2C4B">
      <w:pPr>
        <w:suppressAutoHyphens/>
        <w:rPr>
          <w:lang w:val="fr-FR"/>
        </w:rPr>
      </w:pPr>
    </w:p>
    <w:p w14:paraId="748707AF" w14:textId="77777777" w:rsidR="00EF2C4B" w:rsidRPr="00EF2C4B" w:rsidRDefault="00EF2C4B" w:rsidP="00EF2C4B">
      <w:pPr>
        <w:suppressAutoHyphens/>
        <w:spacing w:after="240"/>
        <w:outlineLvl w:val="0"/>
        <w:rPr>
          <w:u w:val="single"/>
          <w:lang w:val="fr-FR"/>
        </w:rPr>
      </w:pPr>
      <w:r w:rsidRPr="00EF2C4B">
        <w:rPr>
          <w:u w:val="single"/>
          <w:lang w:val="fr-FR"/>
        </w:rPr>
        <w:t>Consommation restante admissible au financement</w:t>
      </w:r>
    </w:p>
    <w:p w14:paraId="7B3EB869" w14:textId="77777777" w:rsidR="00EF2C4B" w:rsidRPr="00EF2C4B" w:rsidRDefault="00EF2C4B" w:rsidP="00EF2C4B">
      <w:pPr>
        <w:numPr>
          <w:ilvl w:val="0"/>
          <w:numId w:val="1"/>
        </w:numPr>
        <w:tabs>
          <w:tab w:val="clear" w:pos="0"/>
        </w:tabs>
        <w:suppressAutoHyphens/>
        <w:spacing w:after="240"/>
        <w:outlineLvl w:val="0"/>
        <w:rPr>
          <w:lang w:val="fr-FR"/>
        </w:rPr>
      </w:pPr>
      <w:r w:rsidRPr="00EF2C4B">
        <w:rPr>
          <w:lang w:val="fr-FR"/>
        </w:rPr>
        <w:t xml:space="preserve">Après déduction de 1,85 tonne PAO de HCFC associée à la Phase I du PGEH, la consommation restante admissible au financement pour l’élimination complète à la Phase II s’élève à 3,45 tonnes PAO de HCFC-22. </w:t>
      </w:r>
    </w:p>
    <w:p w14:paraId="30358D74" w14:textId="77777777" w:rsidR="00EF2C4B" w:rsidRPr="00EF2C4B" w:rsidRDefault="00EF2C4B" w:rsidP="00EF2C4B">
      <w:pPr>
        <w:suppressAutoHyphens/>
        <w:spacing w:after="240"/>
        <w:outlineLvl w:val="0"/>
        <w:rPr>
          <w:u w:val="single"/>
          <w:lang w:val="fr-FR"/>
        </w:rPr>
      </w:pPr>
      <w:r w:rsidRPr="00EF2C4B">
        <w:rPr>
          <w:u w:val="single"/>
          <w:lang w:val="fr-FR"/>
        </w:rPr>
        <w:t>Répartition sectorielle des HCFC</w:t>
      </w:r>
    </w:p>
    <w:p w14:paraId="118077FB" w14:textId="38CC825B" w:rsidR="00EF2C4B" w:rsidRPr="00EF2C4B" w:rsidRDefault="00EF2C4B" w:rsidP="00EF2C4B">
      <w:pPr>
        <w:numPr>
          <w:ilvl w:val="0"/>
          <w:numId w:val="1"/>
        </w:numPr>
        <w:tabs>
          <w:tab w:val="clear" w:pos="0"/>
        </w:tabs>
        <w:suppressAutoHyphens/>
        <w:spacing w:after="240"/>
        <w:outlineLvl w:val="0"/>
        <w:rPr>
          <w:lang w:val="fr-FR"/>
        </w:rPr>
      </w:pPr>
      <w:r w:rsidRPr="00EF2C4B">
        <w:rPr>
          <w:lang w:val="fr-FR"/>
        </w:rPr>
        <w:t>Il y a environ 830 techniciens et 50 ateliers dans le secteur de l’entretien, consommant du HCFC-22 pour l’entretien des réfrigérateurs domestiques et des chambres froides, comme indiqué dans le tableau 2. Le HCFC-22 représente 45 pour cent des frigorigènes utilisés dans le secteur de l’entretien, accompagné du R-410A (</w:t>
      </w:r>
      <w:r w:rsidRPr="00EF2C4B">
        <w:rPr>
          <w:color w:val="000000"/>
          <w:lang w:val="fr-FR"/>
        </w:rPr>
        <w:t>19 pour cent)</w:t>
      </w:r>
      <w:r w:rsidRPr="00EF2C4B">
        <w:rPr>
          <w:lang w:val="fr-FR"/>
        </w:rPr>
        <w:t>, du HFC-134A (</w:t>
      </w:r>
      <w:r w:rsidRPr="00EF2C4B">
        <w:rPr>
          <w:color w:val="000000"/>
          <w:lang w:val="fr-FR"/>
        </w:rPr>
        <w:t>15</w:t>
      </w:r>
      <w:r w:rsidRPr="00EF2C4B">
        <w:rPr>
          <w:lang w:val="fr-FR"/>
        </w:rPr>
        <w:t> pour cent</w:t>
      </w:r>
      <w:r w:rsidRPr="00EF2C4B">
        <w:rPr>
          <w:color w:val="000000"/>
          <w:lang w:val="fr-FR"/>
        </w:rPr>
        <w:t>)</w:t>
      </w:r>
      <w:r w:rsidRPr="00EF2C4B">
        <w:rPr>
          <w:lang w:val="fr-FR"/>
        </w:rPr>
        <w:t>, du R-404A (</w:t>
      </w:r>
      <w:r w:rsidRPr="00EF2C4B">
        <w:rPr>
          <w:color w:val="000000"/>
          <w:lang w:val="fr-FR"/>
        </w:rPr>
        <w:t>13 pour cent)</w:t>
      </w:r>
      <w:r w:rsidRPr="00EF2C4B">
        <w:rPr>
          <w:lang w:val="fr-FR"/>
        </w:rPr>
        <w:t>, du R</w:t>
      </w:r>
      <w:r w:rsidR="0084359D">
        <w:rPr>
          <w:lang w:val="fr-FR"/>
        </w:rPr>
        <w:noBreakHyphen/>
      </w:r>
      <w:r w:rsidRPr="00EF2C4B">
        <w:rPr>
          <w:lang w:val="fr-FR"/>
        </w:rPr>
        <w:t>600A (8 pour cent</w:t>
      </w:r>
      <w:r w:rsidRPr="00EF2C4B">
        <w:rPr>
          <w:color w:val="000000"/>
          <w:lang w:val="fr-FR"/>
        </w:rPr>
        <w:t xml:space="preserve">) </w:t>
      </w:r>
      <w:r w:rsidRPr="00EF2C4B">
        <w:rPr>
          <w:lang w:val="fr-FR"/>
        </w:rPr>
        <w:t xml:space="preserve">et d’autres frigorigènes (1 pour cent). </w:t>
      </w:r>
    </w:p>
    <w:p w14:paraId="08878DB0" w14:textId="77777777" w:rsidR="00EF2C4B" w:rsidRPr="00EF2C4B" w:rsidRDefault="00EF2C4B" w:rsidP="00EF2C4B">
      <w:pPr>
        <w:pStyle w:val="Heading1"/>
        <w:keepNext/>
        <w:numPr>
          <w:ilvl w:val="0"/>
          <w:numId w:val="0"/>
        </w:numPr>
        <w:suppressAutoHyphens/>
        <w:spacing w:after="0"/>
        <w:rPr>
          <w:lang w:val="fr-FR"/>
        </w:rPr>
      </w:pPr>
      <w:r w:rsidRPr="00EF2C4B">
        <w:rPr>
          <w:b/>
          <w:lang w:val="fr-FR"/>
        </w:rPr>
        <w:t xml:space="preserve">Tableau 2. Estimation de la demande de HCFC-22 dans le secteur de l’entretien des équipements de réfrigération et de climatisation au Libéria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689"/>
        <w:gridCol w:w="1417"/>
        <w:gridCol w:w="1134"/>
        <w:gridCol w:w="1134"/>
        <w:gridCol w:w="1559"/>
        <w:gridCol w:w="1512"/>
      </w:tblGrid>
      <w:tr w:rsidR="00EF2C4B" w:rsidRPr="00EF2C4B" w14:paraId="6A3038AF" w14:textId="77777777" w:rsidTr="0084359D">
        <w:trPr>
          <w:trHeight w:val="593"/>
          <w:tblHeader/>
        </w:trPr>
        <w:tc>
          <w:tcPr>
            <w:tcW w:w="2689" w:type="dxa"/>
          </w:tcPr>
          <w:p w14:paraId="53534093" w14:textId="77777777" w:rsidR="00EF2C4B" w:rsidRPr="00EF2C4B" w:rsidRDefault="00EF2C4B" w:rsidP="00D84FB6">
            <w:pPr>
              <w:keepNext/>
              <w:tabs>
                <w:tab w:val="left" w:pos="2220"/>
              </w:tabs>
              <w:suppressAutoHyphens/>
              <w:jc w:val="center"/>
              <w:rPr>
                <w:b/>
                <w:sz w:val="20"/>
                <w:szCs w:val="20"/>
                <w:lang w:val="fr-FR"/>
              </w:rPr>
            </w:pPr>
            <w:r w:rsidRPr="00EF2C4B">
              <w:rPr>
                <w:b/>
                <w:sz w:val="20"/>
                <w:lang w:val="fr-FR"/>
              </w:rPr>
              <w:t>Secteur/Applications</w:t>
            </w:r>
          </w:p>
        </w:tc>
        <w:tc>
          <w:tcPr>
            <w:tcW w:w="1417" w:type="dxa"/>
            <w:shd w:val="clear" w:color="auto" w:fill="auto"/>
            <w:hideMark/>
          </w:tcPr>
          <w:p w14:paraId="3BE1249D" w14:textId="77777777" w:rsidR="00EF2C4B" w:rsidRPr="00EF2C4B" w:rsidRDefault="00EF2C4B" w:rsidP="00D84FB6">
            <w:pPr>
              <w:keepNext/>
              <w:tabs>
                <w:tab w:val="left" w:pos="2220"/>
              </w:tabs>
              <w:suppressAutoHyphens/>
              <w:jc w:val="center"/>
              <w:rPr>
                <w:b/>
                <w:sz w:val="20"/>
                <w:szCs w:val="20"/>
                <w:lang w:val="fr-FR"/>
              </w:rPr>
            </w:pPr>
            <w:r w:rsidRPr="00EF2C4B">
              <w:rPr>
                <w:b/>
                <w:sz w:val="20"/>
                <w:lang w:val="fr-FR"/>
              </w:rPr>
              <w:t>Nombre d’équipements (a)</w:t>
            </w:r>
          </w:p>
        </w:tc>
        <w:tc>
          <w:tcPr>
            <w:tcW w:w="1134" w:type="dxa"/>
          </w:tcPr>
          <w:p w14:paraId="47467360" w14:textId="77777777" w:rsidR="00EF2C4B" w:rsidRPr="00EF2C4B" w:rsidRDefault="00EF2C4B" w:rsidP="00D84FB6">
            <w:pPr>
              <w:keepNext/>
              <w:tabs>
                <w:tab w:val="left" w:pos="2220"/>
              </w:tabs>
              <w:suppressAutoHyphens/>
              <w:jc w:val="center"/>
              <w:rPr>
                <w:b/>
                <w:sz w:val="20"/>
                <w:szCs w:val="20"/>
                <w:lang w:val="fr-FR"/>
              </w:rPr>
            </w:pPr>
            <w:r w:rsidRPr="00EF2C4B">
              <w:rPr>
                <w:b/>
                <w:sz w:val="20"/>
                <w:lang w:val="fr-FR"/>
              </w:rPr>
              <w:t>Charge moyenne (kg) (b)</w:t>
            </w:r>
          </w:p>
        </w:tc>
        <w:tc>
          <w:tcPr>
            <w:tcW w:w="1134" w:type="dxa"/>
            <w:shd w:val="clear" w:color="auto" w:fill="auto"/>
            <w:hideMark/>
          </w:tcPr>
          <w:p w14:paraId="74C509A1" w14:textId="77777777" w:rsidR="00EF2C4B" w:rsidRPr="00EF2C4B" w:rsidRDefault="00EF2C4B" w:rsidP="00D84FB6">
            <w:pPr>
              <w:keepNext/>
              <w:tabs>
                <w:tab w:val="left" w:pos="2220"/>
              </w:tabs>
              <w:suppressAutoHyphens/>
              <w:jc w:val="center"/>
              <w:rPr>
                <w:b/>
                <w:sz w:val="20"/>
                <w:szCs w:val="20"/>
                <w:lang w:val="fr-FR"/>
              </w:rPr>
            </w:pPr>
            <w:r w:rsidRPr="00EF2C4B">
              <w:rPr>
                <w:b/>
                <w:sz w:val="20"/>
                <w:lang w:val="fr-FR"/>
              </w:rPr>
              <w:t xml:space="preserve">Quantité de HCFC </w:t>
            </w:r>
          </w:p>
          <w:p w14:paraId="460F6AEF" w14:textId="77777777" w:rsidR="00EF2C4B" w:rsidRPr="00EF2C4B" w:rsidRDefault="00EF2C4B" w:rsidP="00D84FB6">
            <w:pPr>
              <w:keepNext/>
              <w:tabs>
                <w:tab w:val="left" w:pos="2220"/>
              </w:tabs>
              <w:suppressAutoHyphens/>
              <w:jc w:val="center"/>
              <w:rPr>
                <w:b/>
                <w:spacing w:val="-6"/>
                <w:sz w:val="20"/>
                <w:szCs w:val="20"/>
                <w:lang w:val="fr-FR"/>
              </w:rPr>
            </w:pPr>
            <w:r w:rsidRPr="00EF2C4B">
              <w:rPr>
                <w:b/>
                <w:sz w:val="20"/>
                <w:lang w:val="fr-FR"/>
              </w:rPr>
              <w:t>(tm) (c)=(a)*(b)</w:t>
            </w:r>
          </w:p>
        </w:tc>
        <w:tc>
          <w:tcPr>
            <w:tcW w:w="1559" w:type="dxa"/>
            <w:shd w:val="clear" w:color="auto" w:fill="auto"/>
            <w:hideMark/>
          </w:tcPr>
          <w:p w14:paraId="58863FFE" w14:textId="77777777" w:rsidR="00EF2C4B" w:rsidRPr="00EF2C4B" w:rsidRDefault="00EF2C4B" w:rsidP="00D84FB6">
            <w:pPr>
              <w:keepNext/>
              <w:tabs>
                <w:tab w:val="left" w:pos="2220"/>
              </w:tabs>
              <w:suppressAutoHyphens/>
              <w:jc w:val="center"/>
              <w:rPr>
                <w:b/>
                <w:sz w:val="20"/>
                <w:szCs w:val="20"/>
                <w:lang w:val="fr-FR"/>
              </w:rPr>
            </w:pPr>
            <w:r w:rsidRPr="00EF2C4B">
              <w:rPr>
                <w:b/>
                <w:sz w:val="20"/>
                <w:lang w:val="fr-FR"/>
              </w:rPr>
              <w:t xml:space="preserve">Quantité estimée de remplissage pendant l’entretien (%) </w:t>
            </w:r>
          </w:p>
          <w:p w14:paraId="3151E611" w14:textId="77777777" w:rsidR="00EF2C4B" w:rsidRPr="00EF2C4B" w:rsidRDefault="00EF2C4B" w:rsidP="00D84FB6">
            <w:pPr>
              <w:keepNext/>
              <w:tabs>
                <w:tab w:val="left" w:pos="2220"/>
              </w:tabs>
              <w:suppressAutoHyphens/>
              <w:jc w:val="center"/>
              <w:rPr>
                <w:b/>
                <w:sz w:val="20"/>
                <w:szCs w:val="20"/>
                <w:lang w:val="fr-FR"/>
              </w:rPr>
            </w:pPr>
            <w:r w:rsidRPr="00EF2C4B">
              <w:rPr>
                <w:b/>
                <w:sz w:val="20"/>
                <w:lang w:val="fr-FR"/>
              </w:rPr>
              <w:t>(d)</w:t>
            </w:r>
          </w:p>
        </w:tc>
        <w:tc>
          <w:tcPr>
            <w:tcW w:w="1512" w:type="dxa"/>
            <w:shd w:val="clear" w:color="auto" w:fill="auto"/>
            <w:hideMark/>
          </w:tcPr>
          <w:p w14:paraId="2DF3D825" w14:textId="77777777" w:rsidR="00EF2C4B" w:rsidRPr="00EF2C4B" w:rsidRDefault="00EF2C4B" w:rsidP="00D84FB6">
            <w:pPr>
              <w:keepNext/>
              <w:tabs>
                <w:tab w:val="left" w:pos="2220"/>
              </w:tabs>
              <w:suppressAutoHyphens/>
              <w:jc w:val="center"/>
              <w:rPr>
                <w:b/>
                <w:sz w:val="20"/>
                <w:szCs w:val="20"/>
                <w:lang w:val="fr-FR"/>
              </w:rPr>
            </w:pPr>
            <w:r w:rsidRPr="00EF2C4B">
              <w:rPr>
                <w:b/>
                <w:sz w:val="20"/>
                <w:lang w:val="fr-FR"/>
              </w:rPr>
              <w:t xml:space="preserve">Besoin annuel pour l’entretien (tm) </w:t>
            </w:r>
          </w:p>
          <w:p w14:paraId="7EB7BF3B" w14:textId="77777777" w:rsidR="00EF2C4B" w:rsidRPr="00EF2C4B" w:rsidRDefault="00EF2C4B" w:rsidP="00D84FB6">
            <w:pPr>
              <w:keepNext/>
              <w:tabs>
                <w:tab w:val="left" w:pos="2220"/>
              </w:tabs>
              <w:suppressAutoHyphens/>
              <w:jc w:val="center"/>
              <w:rPr>
                <w:b/>
                <w:sz w:val="20"/>
                <w:szCs w:val="20"/>
                <w:lang w:val="fr-FR"/>
              </w:rPr>
            </w:pPr>
            <w:r w:rsidRPr="00EF2C4B">
              <w:rPr>
                <w:b/>
                <w:sz w:val="20"/>
                <w:lang w:val="fr-FR"/>
              </w:rPr>
              <w:t xml:space="preserve">(c)*(d) </w:t>
            </w:r>
          </w:p>
        </w:tc>
      </w:tr>
      <w:tr w:rsidR="00EF2C4B" w:rsidRPr="00EF2C4B" w14:paraId="39FD59CE" w14:textId="77777777" w:rsidTr="0084359D">
        <w:trPr>
          <w:trHeight w:val="242"/>
        </w:trPr>
        <w:tc>
          <w:tcPr>
            <w:tcW w:w="2689" w:type="dxa"/>
          </w:tcPr>
          <w:p w14:paraId="56FB9453" w14:textId="77777777" w:rsidR="00EF2C4B" w:rsidRPr="00EF2C4B" w:rsidRDefault="00EF2C4B" w:rsidP="00D84FB6">
            <w:pPr>
              <w:suppressAutoHyphens/>
              <w:rPr>
                <w:sz w:val="20"/>
                <w:szCs w:val="20"/>
                <w:vertAlign w:val="superscript"/>
                <w:lang w:val="fr-FR"/>
              </w:rPr>
            </w:pPr>
            <w:r w:rsidRPr="00EF2C4B">
              <w:rPr>
                <w:sz w:val="20"/>
                <w:lang w:val="fr-FR"/>
              </w:rPr>
              <w:t>Climatisation domestique</w:t>
            </w:r>
          </w:p>
        </w:tc>
        <w:tc>
          <w:tcPr>
            <w:tcW w:w="1417" w:type="dxa"/>
            <w:vAlign w:val="bottom"/>
          </w:tcPr>
          <w:p w14:paraId="0C760C92" w14:textId="77777777" w:rsidR="00EF2C4B" w:rsidRPr="00EF2C4B" w:rsidRDefault="00EF2C4B" w:rsidP="00D84FB6">
            <w:pPr>
              <w:suppressAutoHyphens/>
              <w:jc w:val="right"/>
              <w:rPr>
                <w:sz w:val="20"/>
                <w:szCs w:val="20"/>
                <w:lang w:val="fr-FR"/>
              </w:rPr>
            </w:pPr>
            <w:r w:rsidRPr="00EF2C4B">
              <w:rPr>
                <w:sz w:val="20"/>
                <w:lang w:val="fr-FR"/>
              </w:rPr>
              <w:t>295 900</w:t>
            </w:r>
          </w:p>
        </w:tc>
        <w:tc>
          <w:tcPr>
            <w:tcW w:w="1134" w:type="dxa"/>
          </w:tcPr>
          <w:p w14:paraId="27CCFD67" w14:textId="77777777" w:rsidR="00EF2C4B" w:rsidRPr="00EF2C4B" w:rsidRDefault="00EF2C4B" w:rsidP="00D84FB6">
            <w:pPr>
              <w:tabs>
                <w:tab w:val="left" w:pos="2220"/>
              </w:tabs>
              <w:suppressAutoHyphens/>
              <w:jc w:val="right"/>
              <w:rPr>
                <w:sz w:val="20"/>
                <w:szCs w:val="20"/>
                <w:lang w:val="fr-FR"/>
              </w:rPr>
            </w:pPr>
            <w:r w:rsidRPr="00EF2C4B">
              <w:rPr>
                <w:sz w:val="20"/>
                <w:lang w:val="fr-FR"/>
              </w:rPr>
              <w:t>1,5</w:t>
            </w:r>
          </w:p>
        </w:tc>
        <w:tc>
          <w:tcPr>
            <w:tcW w:w="1134" w:type="dxa"/>
            <w:vAlign w:val="bottom"/>
          </w:tcPr>
          <w:p w14:paraId="7E223361" w14:textId="77777777" w:rsidR="00EF2C4B" w:rsidRPr="00EF2C4B" w:rsidRDefault="00EF2C4B" w:rsidP="00D84FB6">
            <w:pPr>
              <w:tabs>
                <w:tab w:val="left" w:pos="2220"/>
              </w:tabs>
              <w:suppressAutoHyphens/>
              <w:jc w:val="right"/>
              <w:rPr>
                <w:sz w:val="20"/>
                <w:szCs w:val="20"/>
                <w:lang w:val="fr-FR"/>
              </w:rPr>
            </w:pPr>
            <w:r w:rsidRPr="00EF2C4B">
              <w:rPr>
                <w:sz w:val="20"/>
                <w:lang w:val="fr-FR"/>
              </w:rPr>
              <w:t>443,85</w:t>
            </w:r>
          </w:p>
        </w:tc>
        <w:tc>
          <w:tcPr>
            <w:tcW w:w="1559" w:type="dxa"/>
            <w:vAlign w:val="bottom"/>
          </w:tcPr>
          <w:p w14:paraId="0119FDB6" w14:textId="77777777" w:rsidR="00EF2C4B" w:rsidRPr="00EF2C4B" w:rsidRDefault="00EF2C4B" w:rsidP="00D84FB6">
            <w:pPr>
              <w:tabs>
                <w:tab w:val="left" w:pos="2220"/>
              </w:tabs>
              <w:suppressAutoHyphens/>
              <w:jc w:val="right"/>
              <w:rPr>
                <w:sz w:val="20"/>
                <w:szCs w:val="20"/>
                <w:lang w:val="fr-FR"/>
              </w:rPr>
            </w:pPr>
            <w:r w:rsidRPr="00EF2C4B">
              <w:rPr>
                <w:sz w:val="20"/>
                <w:lang w:val="fr-FR"/>
              </w:rPr>
              <w:t>2</w:t>
            </w:r>
          </w:p>
        </w:tc>
        <w:tc>
          <w:tcPr>
            <w:tcW w:w="1512" w:type="dxa"/>
            <w:vAlign w:val="bottom"/>
          </w:tcPr>
          <w:p w14:paraId="5D26F121" w14:textId="77777777" w:rsidR="00EF2C4B" w:rsidRPr="00EF2C4B" w:rsidRDefault="00EF2C4B" w:rsidP="00D84FB6">
            <w:pPr>
              <w:tabs>
                <w:tab w:val="left" w:pos="2220"/>
              </w:tabs>
              <w:suppressAutoHyphens/>
              <w:jc w:val="right"/>
              <w:rPr>
                <w:sz w:val="20"/>
                <w:szCs w:val="20"/>
                <w:lang w:val="fr-FR"/>
              </w:rPr>
            </w:pPr>
            <w:r w:rsidRPr="00EF2C4B">
              <w:rPr>
                <w:sz w:val="20"/>
                <w:lang w:val="fr-FR"/>
              </w:rPr>
              <w:t>8,88</w:t>
            </w:r>
          </w:p>
        </w:tc>
      </w:tr>
      <w:tr w:rsidR="00EF2C4B" w:rsidRPr="00EF2C4B" w14:paraId="0DED22EA" w14:textId="77777777" w:rsidTr="0084359D">
        <w:trPr>
          <w:trHeight w:val="242"/>
        </w:trPr>
        <w:tc>
          <w:tcPr>
            <w:tcW w:w="2689" w:type="dxa"/>
          </w:tcPr>
          <w:p w14:paraId="476AF878" w14:textId="77777777" w:rsidR="00EF2C4B" w:rsidRPr="00EF2C4B" w:rsidRDefault="00EF2C4B" w:rsidP="00D84FB6">
            <w:pPr>
              <w:suppressAutoHyphens/>
              <w:rPr>
                <w:sz w:val="20"/>
                <w:szCs w:val="20"/>
                <w:lang w:val="fr-FR"/>
              </w:rPr>
            </w:pPr>
            <w:r w:rsidRPr="00EF2C4B">
              <w:rPr>
                <w:sz w:val="20"/>
                <w:lang w:val="fr-FR"/>
              </w:rPr>
              <w:t xml:space="preserve">Commercial </w:t>
            </w:r>
          </w:p>
        </w:tc>
        <w:tc>
          <w:tcPr>
            <w:tcW w:w="1417" w:type="dxa"/>
            <w:vAlign w:val="bottom"/>
          </w:tcPr>
          <w:p w14:paraId="6DCAFC1E" w14:textId="77777777" w:rsidR="00EF2C4B" w:rsidRPr="00EF2C4B" w:rsidRDefault="00EF2C4B" w:rsidP="00D84FB6">
            <w:pPr>
              <w:tabs>
                <w:tab w:val="left" w:pos="2220"/>
              </w:tabs>
              <w:suppressAutoHyphens/>
              <w:jc w:val="right"/>
              <w:rPr>
                <w:sz w:val="20"/>
                <w:szCs w:val="20"/>
                <w:lang w:val="fr-FR"/>
              </w:rPr>
            </w:pPr>
            <w:r w:rsidRPr="00EF2C4B">
              <w:rPr>
                <w:sz w:val="20"/>
                <w:lang w:val="fr-FR"/>
              </w:rPr>
              <w:t>27 510</w:t>
            </w:r>
          </w:p>
        </w:tc>
        <w:tc>
          <w:tcPr>
            <w:tcW w:w="1134" w:type="dxa"/>
          </w:tcPr>
          <w:p w14:paraId="1F36F3A7" w14:textId="77777777" w:rsidR="00EF2C4B" w:rsidRPr="00EF2C4B" w:rsidRDefault="00EF2C4B" w:rsidP="00D84FB6">
            <w:pPr>
              <w:tabs>
                <w:tab w:val="left" w:pos="2220"/>
              </w:tabs>
              <w:suppressAutoHyphens/>
              <w:jc w:val="right"/>
              <w:rPr>
                <w:sz w:val="20"/>
                <w:szCs w:val="20"/>
                <w:lang w:val="fr-FR"/>
              </w:rPr>
            </w:pPr>
            <w:r w:rsidRPr="00EF2C4B">
              <w:rPr>
                <w:sz w:val="20"/>
                <w:lang w:val="fr-FR"/>
              </w:rPr>
              <w:t>7,0</w:t>
            </w:r>
          </w:p>
        </w:tc>
        <w:tc>
          <w:tcPr>
            <w:tcW w:w="1134" w:type="dxa"/>
            <w:vAlign w:val="bottom"/>
          </w:tcPr>
          <w:p w14:paraId="1A2DFEC0" w14:textId="77777777" w:rsidR="00EF2C4B" w:rsidRPr="00EF2C4B" w:rsidRDefault="00EF2C4B" w:rsidP="00D84FB6">
            <w:pPr>
              <w:tabs>
                <w:tab w:val="left" w:pos="2220"/>
              </w:tabs>
              <w:suppressAutoHyphens/>
              <w:jc w:val="right"/>
              <w:rPr>
                <w:sz w:val="20"/>
                <w:szCs w:val="20"/>
                <w:lang w:val="fr-FR"/>
              </w:rPr>
            </w:pPr>
            <w:r w:rsidRPr="00EF2C4B">
              <w:rPr>
                <w:sz w:val="20"/>
                <w:lang w:val="fr-FR"/>
              </w:rPr>
              <w:t>192,57</w:t>
            </w:r>
          </w:p>
        </w:tc>
        <w:tc>
          <w:tcPr>
            <w:tcW w:w="1559" w:type="dxa"/>
            <w:vAlign w:val="bottom"/>
          </w:tcPr>
          <w:p w14:paraId="7192BE40" w14:textId="77777777" w:rsidR="00EF2C4B" w:rsidRPr="00EF2C4B" w:rsidRDefault="00EF2C4B" w:rsidP="00D84FB6">
            <w:pPr>
              <w:tabs>
                <w:tab w:val="left" w:pos="2220"/>
              </w:tabs>
              <w:suppressAutoHyphens/>
              <w:jc w:val="right"/>
              <w:rPr>
                <w:sz w:val="20"/>
                <w:szCs w:val="20"/>
                <w:lang w:val="fr-FR"/>
              </w:rPr>
            </w:pPr>
            <w:r w:rsidRPr="00EF2C4B">
              <w:rPr>
                <w:sz w:val="20"/>
                <w:lang w:val="fr-FR"/>
              </w:rPr>
              <w:t>10</w:t>
            </w:r>
          </w:p>
        </w:tc>
        <w:tc>
          <w:tcPr>
            <w:tcW w:w="1512" w:type="dxa"/>
            <w:vAlign w:val="bottom"/>
          </w:tcPr>
          <w:p w14:paraId="2599876D" w14:textId="77777777" w:rsidR="00EF2C4B" w:rsidRPr="00EF2C4B" w:rsidRDefault="00EF2C4B" w:rsidP="00D84FB6">
            <w:pPr>
              <w:tabs>
                <w:tab w:val="left" w:pos="2220"/>
              </w:tabs>
              <w:suppressAutoHyphens/>
              <w:jc w:val="right"/>
              <w:rPr>
                <w:sz w:val="20"/>
                <w:szCs w:val="20"/>
                <w:lang w:val="fr-FR"/>
              </w:rPr>
            </w:pPr>
            <w:r w:rsidRPr="00EF2C4B">
              <w:rPr>
                <w:sz w:val="20"/>
                <w:lang w:val="fr-FR"/>
              </w:rPr>
              <w:t>19,26</w:t>
            </w:r>
          </w:p>
        </w:tc>
      </w:tr>
      <w:tr w:rsidR="00EF2C4B" w:rsidRPr="00EF2C4B" w14:paraId="50CD0F25" w14:textId="77777777" w:rsidTr="0084359D">
        <w:trPr>
          <w:trHeight w:val="242"/>
        </w:trPr>
        <w:tc>
          <w:tcPr>
            <w:tcW w:w="2689" w:type="dxa"/>
          </w:tcPr>
          <w:p w14:paraId="5D6114F7" w14:textId="77777777" w:rsidR="00EF2C4B" w:rsidRPr="00EF2C4B" w:rsidRDefault="00EF2C4B" w:rsidP="00D84FB6">
            <w:pPr>
              <w:suppressAutoHyphens/>
              <w:rPr>
                <w:sz w:val="20"/>
                <w:szCs w:val="20"/>
                <w:lang w:val="fr-FR"/>
              </w:rPr>
            </w:pPr>
            <w:r w:rsidRPr="00EF2C4B">
              <w:rPr>
                <w:sz w:val="20"/>
                <w:lang w:val="fr-FR"/>
              </w:rPr>
              <w:t>Transport</w:t>
            </w:r>
          </w:p>
        </w:tc>
        <w:tc>
          <w:tcPr>
            <w:tcW w:w="1417" w:type="dxa"/>
            <w:vAlign w:val="bottom"/>
          </w:tcPr>
          <w:p w14:paraId="706E3D24" w14:textId="77777777" w:rsidR="00EF2C4B" w:rsidRPr="00EF2C4B" w:rsidRDefault="00EF2C4B" w:rsidP="00D84FB6">
            <w:pPr>
              <w:tabs>
                <w:tab w:val="left" w:pos="2220"/>
              </w:tabs>
              <w:suppressAutoHyphens/>
              <w:jc w:val="right"/>
              <w:rPr>
                <w:sz w:val="20"/>
                <w:szCs w:val="20"/>
                <w:lang w:val="fr-FR"/>
              </w:rPr>
            </w:pPr>
            <w:r w:rsidRPr="00EF2C4B">
              <w:rPr>
                <w:sz w:val="20"/>
                <w:lang w:val="fr-FR"/>
              </w:rPr>
              <w:t>196</w:t>
            </w:r>
          </w:p>
        </w:tc>
        <w:tc>
          <w:tcPr>
            <w:tcW w:w="1134" w:type="dxa"/>
          </w:tcPr>
          <w:p w14:paraId="502C801E" w14:textId="77777777" w:rsidR="00EF2C4B" w:rsidRPr="00EF2C4B" w:rsidRDefault="00EF2C4B" w:rsidP="00D84FB6">
            <w:pPr>
              <w:tabs>
                <w:tab w:val="left" w:pos="2220"/>
              </w:tabs>
              <w:suppressAutoHyphens/>
              <w:jc w:val="right"/>
              <w:rPr>
                <w:sz w:val="20"/>
                <w:szCs w:val="20"/>
                <w:lang w:val="fr-FR"/>
              </w:rPr>
            </w:pPr>
            <w:r w:rsidRPr="00EF2C4B">
              <w:rPr>
                <w:sz w:val="20"/>
                <w:lang w:val="fr-FR"/>
              </w:rPr>
              <w:t>10</w:t>
            </w:r>
          </w:p>
        </w:tc>
        <w:tc>
          <w:tcPr>
            <w:tcW w:w="1134" w:type="dxa"/>
            <w:vAlign w:val="bottom"/>
          </w:tcPr>
          <w:p w14:paraId="563BEA6B" w14:textId="77777777" w:rsidR="00EF2C4B" w:rsidRPr="00EF2C4B" w:rsidRDefault="00EF2C4B" w:rsidP="00D84FB6">
            <w:pPr>
              <w:tabs>
                <w:tab w:val="left" w:pos="2220"/>
              </w:tabs>
              <w:suppressAutoHyphens/>
              <w:jc w:val="right"/>
              <w:rPr>
                <w:sz w:val="20"/>
                <w:szCs w:val="20"/>
                <w:lang w:val="fr-FR"/>
              </w:rPr>
            </w:pPr>
            <w:r w:rsidRPr="00EF2C4B">
              <w:rPr>
                <w:sz w:val="20"/>
                <w:lang w:val="fr-FR"/>
              </w:rPr>
              <w:t>1,96</w:t>
            </w:r>
          </w:p>
        </w:tc>
        <w:tc>
          <w:tcPr>
            <w:tcW w:w="1559" w:type="dxa"/>
            <w:vAlign w:val="bottom"/>
          </w:tcPr>
          <w:p w14:paraId="539CFDCF" w14:textId="77777777" w:rsidR="00EF2C4B" w:rsidRPr="00EF2C4B" w:rsidRDefault="00EF2C4B" w:rsidP="00D84FB6">
            <w:pPr>
              <w:tabs>
                <w:tab w:val="left" w:pos="2220"/>
              </w:tabs>
              <w:suppressAutoHyphens/>
              <w:jc w:val="right"/>
              <w:rPr>
                <w:sz w:val="20"/>
                <w:szCs w:val="20"/>
                <w:lang w:val="fr-FR"/>
              </w:rPr>
            </w:pPr>
            <w:r w:rsidRPr="00EF2C4B">
              <w:rPr>
                <w:sz w:val="20"/>
                <w:lang w:val="fr-FR"/>
              </w:rPr>
              <w:t>30</w:t>
            </w:r>
          </w:p>
        </w:tc>
        <w:tc>
          <w:tcPr>
            <w:tcW w:w="1512" w:type="dxa"/>
            <w:vAlign w:val="bottom"/>
          </w:tcPr>
          <w:p w14:paraId="48C1E077" w14:textId="77777777" w:rsidR="00EF2C4B" w:rsidRPr="00EF2C4B" w:rsidRDefault="00EF2C4B" w:rsidP="00D84FB6">
            <w:pPr>
              <w:tabs>
                <w:tab w:val="left" w:pos="2220"/>
              </w:tabs>
              <w:suppressAutoHyphens/>
              <w:jc w:val="right"/>
              <w:rPr>
                <w:sz w:val="20"/>
                <w:szCs w:val="20"/>
                <w:lang w:val="fr-FR"/>
              </w:rPr>
            </w:pPr>
            <w:r w:rsidRPr="00EF2C4B">
              <w:rPr>
                <w:sz w:val="20"/>
                <w:lang w:val="fr-FR"/>
              </w:rPr>
              <w:t>0,59</w:t>
            </w:r>
          </w:p>
        </w:tc>
      </w:tr>
      <w:tr w:rsidR="00EF2C4B" w:rsidRPr="00EF2C4B" w14:paraId="7878A4CD" w14:textId="77777777" w:rsidTr="0084359D">
        <w:trPr>
          <w:trHeight w:val="242"/>
        </w:trPr>
        <w:tc>
          <w:tcPr>
            <w:tcW w:w="2689" w:type="dxa"/>
          </w:tcPr>
          <w:p w14:paraId="65CAD714" w14:textId="77777777" w:rsidR="00EF2C4B" w:rsidRPr="00EF2C4B" w:rsidRDefault="00EF2C4B" w:rsidP="00D84FB6">
            <w:pPr>
              <w:tabs>
                <w:tab w:val="left" w:pos="2220"/>
              </w:tabs>
              <w:suppressAutoHyphens/>
              <w:rPr>
                <w:b/>
                <w:sz w:val="20"/>
                <w:szCs w:val="20"/>
                <w:vertAlign w:val="superscript"/>
                <w:lang w:val="fr-FR"/>
              </w:rPr>
            </w:pPr>
            <w:r w:rsidRPr="00EF2C4B">
              <w:rPr>
                <w:b/>
                <w:sz w:val="20"/>
                <w:lang w:val="fr-FR"/>
              </w:rPr>
              <w:t xml:space="preserve">Total </w:t>
            </w:r>
          </w:p>
        </w:tc>
        <w:tc>
          <w:tcPr>
            <w:tcW w:w="1417" w:type="dxa"/>
            <w:vAlign w:val="bottom"/>
          </w:tcPr>
          <w:p w14:paraId="31AA15E6" w14:textId="77777777" w:rsidR="00EF2C4B" w:rsidRPr="00EF2C4B" w:rsidRDefault="00EF2C4B" w:rsidP="00D84FB6">
            <w:pPr>
              <w:tabs>
                <w:tab w:val="left" w:pos="2220"/>
              </w:tabs>
              <w:suppressAutoHyphens/>
              <w:jc w:val="right"/>
              <w:rPr>
                <w:b/>
                <w:sz w:val="20"/>
                <w:szCs w:val="20"/>
                <w:lang w:val="fr-FR"/>
              </w:rPr>
            </w:pPr>
          </w:p>
        </w:tc>
        <w:tc>
          <w:tcPr>
            <w:tcW w:w="1134" w:type="dxa"/>
          </w:tcPr>
          <w:p w14:paraId="6516E727" w14:textId="77777777" w:rsidR="00EF2C4B" w:rsidRPr="00EF2C4B" w:rsidRDefault="00EF2C4B" w:rsidP="00D84FB6">
            <w:pPr>
              <w:tabs>
                <w:tab w:val="left" w:pos="2220"/>
              </w:tabs>
              <w:suppressAutoHyphens/>
              <w:jc w:val="right"/>
              <w:rPr>
                <w:b/>
                <w:sz w:val="20"/>
                <w:szCs w:val="20"/>
                <w:lang w:val="fr-FR"/>
              </w:rPr>
            </w:pPr>
          </w:p>
        </w:tc>
        <w:tc>
          <w:tcPr>
            <w:tcW w:w="1134" w:type="dxa"/>
            <w:vAlign w:val="bottom"/>
          </w:tcPr>
          <w:p w14:paraId="3AAEB1C3" w14:textId="77777777" w:rsidR="00EF2C4B" w:rsidRPr="00EF2C4B" w:rsidRDefault="00EF2C4B" w:rsidP="00D84FB6">
            <w:pPr>
              <w:tabs>
                <w:tab w:val="left" w:pos="2220"/>
              </w:tabs>
              <w:suppressAutoHyphens/>
              <w:jc w:val="right"/>
              <w:rPr>
                <w:b/>
                <w:sz w:val="20"/>
                <w:szCs w:val="20"/>
                <w:lang w:val="fr-FR"/>
              </w:rPr>
            </w:pPr>
          </w:p>
        </w:tc>
        <w:tc>
          <w:tcPr>
            <w:tcW w:w="1559" w:type="dxa"/>
            <w:vAlign w:val="bottom"/>
          </w:tcPr>
          <w:p w14:paraId="5AE66393" w14:textId="77777777" w:rsidR="00EF2C4B" w:rsidRPr="00EF2C4B" w:rsidRDefault="00EF2C4B" w:rsidP="00D84FB6">
            <w:pPr>
              <w:tabs>
                <w:tab w:val="left" w:pos="2220"/>
              </w:tabs>
              <w:suppressAutoHyphens/>
              <w:jc w:val="right"/>
              <w:rPr>
                <w:b/>
                <w:sz w:val="20"/>
                <w:szCs w:val="20"/>
                <w:lang w:val="fr-FR"/>
              </w:rPr>
            </w:pPr>
          </w:p>
        </w:tc>
        <w:tc>
          <w:tcPr>
            <w:tcW w:w="1512" w:type="dxa"/>
            <w:vAlign w:val="bottom"/>
          </w:tcPr>
          <w:p w14:paraId="5386E128" w14:textId="77777777" w:rsidR="00EF2C4B" w:rsidRPr="00EF2C4B" w:rsidRDefault="00EF2C4B" w:rsidP="00D84FB6">
            <w:pPr>
              <w:tabs>
                <w:tab w:val="left" w:pos="2220"/>
              </w:tabs>
              <w:suppressAutoHyphens/>
              <w:jc w:val="right"/>
              <w:rPr>
                <w:b/>
                <w:sz w:val="20"/>
                <w:szCs w:val="20"/>
                <w:lang w:val="fr-FR"/>
              </w:rPr>
            </w:pPr>
            <w:r w:rsidRPr="00EF2C4B">
              <w:rPr>
                <w:b/>
                <w:sz w:val="20"/>
                <w:lang w:val="fr-FR"/>
              </w:rPr>
              <w:t>28,73</w:t>
            </w:r>
          </w:p>
        </w:tc>
      </w:tr>
    </w:tbl>
    <w:p w14:paraId="4757548B" w14:textId="77777777" w:rsidR="00EF2C4B" w:rsidRPr="00EF2C4B" w:rsidRDefault="00EF2C4B" w:rsidP="00EF2C4B">
      <w:pPr>
        <w:suppressAutoHyphens/>
        <w:rPr>
          <w:lang w:val="fr-FR"/>
        </w:rPr>
      </w:pPr>
    </w:p>
    <w:p w14:paraId="7C532CF0" w14:textId="77777777" w:rsidR="00EF2C4B" w:rsidRPr="00EF2C4B" w:rsidRDefault="00EF2C4B" w:rsidP="00EF2C4B">
      <w:pPr>
        <w:suppressAutoHyphens/>
        <w:spacing w:after="240"/>
        <w:rPr>
          <w:b/>
          <w:lang w:val="fr-FR"/>
        </w:rPr>
      </w:pPr>
      <w:r w:rsidRPr="00EF2C4B">
        <w:rPr>
          <w:u w:val="single"/>
          <w:lang w:val="fr-FR"/>
        </w:rPr>
        <w:t>Stratégie d’élimination à la Phase II du PGEH</w:t>
      </w:r>
    </w:p>
    <w:p w14:paraId="1DEFE83A" w14:textId="77777777" w:rsidR="00EF2C4B" w:rsidRPr="00EF2C4B" w:rsidRDefault="00EF2C4B" w:rsidP="00EF2C4B">
      <w:pPr>
        <w:numPr>
          <w:ilvl w:val="0"/>
          <w:numId w:val="1"/>
        </w:numPr>
        <w:suppressAutoHyphens/>
        <w:spacing w:after="240"/>
        <w:outlineLvl w:val="0"/>
        <w:rPr>
          <w:lang w:val="fr-FR"/>
        </w:rPr>
      </w:pPr>
      <w:r w:rsidRPr="00EF2C4B">
        <w:rPr>
          <w:lang w:val="fr-FR"/>
        </w:rPr>
        <w:t xml:space="preserve">La Phase II du PGEH se concentrera sur le renforcement de l’application du programme d’octroi de permis et de quotas de HCFC, et sur le contrôle de l’augmentation de la demande de HFC par la promotion de la transition vers des technologies à faible potentiel de réchauffement global (PRG) dans le secteur de la réfrigération et de la climatisation, la mise en œuvre des instruments juridiques associés à une utilisation sans danger des nouvelles technologies, le renforcement approfondi de la capacité du secteur de l’entretien, et l’établissement d’un programme de certification pour les techniciens. </w:t>
      </w:r>
    </w:p>
    <w:p w14:paraId="17ACC86C" w14:textId="77777777" w:rsidR="00EF2C4B" w:rsidRPr="00EF2C4B" w:rsidRDefault="00EF2C4B" w:rsidP="00EF2C4B">
      <w:pPr>
        <w:suppressAutoHyphens/>
        <w:rPr>
          <w:u w:val="single"/>
          <w:lang w:val="fr-FR"/>
        </w:rPr>
      </w:pPr>
      <w:r w:rsidRPr="00EF2C4B">
        <w:rPr>
          <w:u w:val="single"/>
          <w:lang w:val="fr-FR"/>
        </w:rPr>
        <w:t>Activités proposées pour la Phase II du PGEH</w:t>
      </w:r>
    </w:p>
    <w:p w14:paraId="5A91986C" w14:textId="77777777" w:rsidR="00EF2C4B" w:rsidRPr="00EF2C4B" w:rsidRDefault="00EF2C4B" w:rsidP="00EF2C4B">
      <w:pPr>
        <w:suppressAutoHyphens/>
        <w:rPr>
          <w:u w:val="single"/>
          <w:lang w:val="fr-FR"/>
        </w:rPr>
      </w:pPr>
    </w:p>
    <w:p w14:paraId="1E914220" w14:textId="77777777" w:rsidR="00EF2C4B" w:rsidRPr="00EF2C4B" w:rsidRDefault="00EF2C4B" w:rsidP="00EF2C4B">
      <w:pPr>
        <w:pStyle w:val="Heading1"/>
        <w:suppressAutoHyphens/>
        <w:rPr>
          <w:lang w:val="fr-FR"/>
        </w:rPr>
      </w:pPr>
      <w:r w:rsidRPr="00EF2C4B">
        <w:rPr>
          <w:lang w:val="fr-FR"/>
        </w:rPr>
        <w:t>Les activités suivantes sont proposées pour la Phase II :</w:t>
      </w:r>
    </w:p>
    <w:p w14:paraId="45A285C3" w14:textId="7291E071" w:rsidR="00EF2C4B" w:rsidRPr="00EF2C4B" w:rsidRDefault="00EF2C4B" w:rsidP="00EF2C4B">
      <w:pPr>
        <w:pStyle w:val="Heading2"/>
        <w:widowControl/>
        <w:numPr>
          <w:ilvl w:val="1"/>
          <w:numId w:val="1"/>
        </w:numPr>
        <w:suppressAutoHyphens/>
        <w:rPr>
          <w:lang w:val="fr-FR"/>
        </w:rPr>
      </w:pPr>
      <w:r w:rsidRPr="00EF2C4B">
        <w:rPr>
          <w:i/>
          <w:lang w:val="fr-FR"/>
        </w:rPr>
        <w:t>Renforcement de l’application des politiques et des réglementations pour l’élimination des SAO</w:t>
      </w:r>
      <w:r w:rsidRPr="00EF2C4B">
        <w:rPr>
          <w:lang w:val="fr-FR"/>
        </w:rPr>
        <w:t> : interdiction de l’importation d’équipements avec HCFC au 1</w:t>
      </w:r>
      <w:r w:rsidRPr="00EF2C4B">
        <w:rPr>
          <w:vertAlign w:val="superscript"/>
          <w:lang w:val="fr-FR"/>
        </w:rPr>
        <w:t>er</w:t>
      </w:r>
      <w:r w:rsidRPr="00EF2C4B">
        <w:rPr>
          <w:lang w:val="fr-FR"/>
        </w:rPr>
        <w:t xml:space="preserve"> janvier 2024 ; adoption des codes douaniers de SH de 2022 en coordination avec la </w:t>
      </w:r>
      <w:r w:rsidRPr="00EF2C4B">
        <w:rPr>
          <w:shd w:val="clear" w:color="auto" w:fill="FFFFFF"/>
          <w:lang w:val="fr-FR"/>
        </w:rPr>
        <w:t>Communauté économique des États de l’Afrique de l’Ouest</w:t>
      </w:r>
      <w:r w:rsidRPr="00EF2C4B">
        <w:rPr>
          <w:lang w:val="fr-FR"/>
        </w:rPr>
        <w:t xml:space="preserve"> et mise à jour du manuel de formation des douanes ; formation de 15 formateurs et de 250 agents des douanes et autres agents d’application des lois aux réglementations révisées sur les SAO, les codes douaniers de SH révisés et le suivi et le contrôle des importations de HCFC et d’équipements avec HCFC ; achat de quatre identificateurs portables de frigorigène et de </w:t>
      </w:r>
      <w:r w:rsidRPr="00EF2C4B">
        <w:rPr>
          <w:color w:val="000000"/>
          <w:lang w:val="fr-FR"/>
        </w:rPr>
        <w:t>pièces de rechange (</w:t>
      </w:r>
      <w:r w:rsidRPr="00EF2C4B">
        <w:rPr>
          <w:lang w:val="fr-FR"/>
        </w:rPr>
        <w:t>papier</w:t>
      </w:r>
      <w:r w:rsidR="0084359D">
        <w:rPr>
          <w:lang w:val="fr-FR"/>
        </w:rPr>
        <w:t> </w:t>
      </w:r>
      <w:r w:rsidRPr="00EF2C4B">
        <w:rPr>
          <w:lang w:val="fr-FR"/>
        </w:rPr>
        <w:t>pour l’impression, filtres, piles de rechange, chargeur de rechange) ; et facilitation de trois dialogues aux frontières avec les représentants de pays voisins afin d’échanger des informations sur le commerce illicite potentiel de HCFC (PNUE) (103 112 $ US) ;</w:t>
      </w:r>
    </w:p>
    <w:p w14:paraId="06F27644" w14:textId="77777777" w:rsidR="00EF2C4B" w:rsidRPr="00EF2C4B" w:rsidRDefault="00EF2C4B" w:rsidP="00EF2C4B">
      <w:pPr>
        <w:pStyle w:val="Heading2"/>
        <w:widowControl/>
        <w:numPr>
          <w:ilvl w:val="1"/>
          <w:numId w:val="1"/>
        </w:numPr>
        <w:rPr>
          <w:lang w:val="fr-FR"/>
        </w:rPr>
      </w:pPr>
      <w:r w:rsidRPr="00EF2C4B">
        <w:rPr>
          <w:i/>
          <w:lang w:val="fr-FR"/>
        </w:rPr>
        <w:t>Établissement d’un programme de certification obligatoire et d’une formation pour les techniciens de réfrigération et climatisation</w:t>
      </w:r>
      <w:r w:rsidRPr="00EF2C4B">
        <w:rPr>
          <w:rStyle w:val="FootnoteReference"/>
          <w:i/>
          <w:lang w:val="fr-FR"/>
        </w:rPr>
        <w:footnoteReference w:id="9"/>
      </w:r>
      <w:r w:rsidRPr="00EF2C4B">
        <w:rPr>
          <w:i/>
          <w:lang w:val="fr-FR"/>
        </w:rPr>
        <w:t> :</w:t>
      </w:r>
      <w:r w:rsidRPr="00EF2C4B">
        <w:rPr>
          <w:lang w:val="fr-FR"/>
        </w:rPr>
        <w:t xml:space="preserve"> embauche d’un expert pour faciliter l’établissement d’un programme complet de certification fondé sur les compétences pour la manipulation des HCFC/solutions de remplacement des HCFC, et élaboration d’un plan d’affaires pour sa pérennité ; tenue d’un atelier des parties prenantes pour environ 20 participants afin de présenter les règles du programme de certification et les processus de retour ; certification d’au moins 200 techniciens de réfrigération et climatisation ; recrutement d’un expert national pour réviser les codes de pratiques nationaux des techniciens et le programme de formation des techniciens de réfrigération et recommander des modifications afin d’y intégrer la manipulation sans danger des solutions de remplacement à faible PRG ; tenue de 10 ateliers de formation pour 200 techniciens sur l’installation, l’entretien et la maintenance des équipements utilisant des solutions de remplacement à faible PRG ; tenue de trois ateliers de sensibilisation ciblée pour un total de 60 utilisateurs finaux au sujet de la nécessité d’abandonner les HCFC et de l’introduction de nouvelles technologies telles que les frigorigènes naturels ; et tenue de trois ateliers de formation pour 60 membres de la Liberian Refrigeration Union sur l’administration du programme de certification, les codes de conduite et la supervision de l’utilisation des outils et équipements distribués (PNUE) (110 000 $ US) ;</w:t>
      </w:r>
    </w:p>
    <w:p w14:paraId="1EAFBBD0" w14:textId="77777777" w:rsidR="00EF2C4B" w:rsidRPr="00EF2C4B" w:rsidRDefault="00EF2C4B" w:rsidP="00EF2C4B">
      <w:pPr>
        <w:pStyle w:val="Heading2"/>
        <w:keepNext/>
        <w:widowControl/>
        <w:numPr>
          <w:ilvl w:val="1"/>
          <w:numId w:val="1"/>
        </w:numPr>
        <w:rPr>
          <w:lang w:val="fr-FR"/>
        </w:rPr>
      </w:pPr>
      <w:r w:rsidRPr="00EF2C4B">
        <w:rPr>
          <w:i/>
          <w:lang w:val="fr-FR"/>
        </w:rPr>
        <w:t>Renforcement des normes techniques nationales existantes et promotion d’un approvisionnement respectueux de l’environnement dans le secteur de la réfrigération et de la climatisation</w:t>
      </w:r>
      <w:r w:rsidRPr="00EF2C4B">
        <w:rPr>
          <w:lang w:val="fr-FR"/>
        </w:rPr>
        <w:t> : embauche d’un consultant pour réviser les normes techniques existantes dans le secteur de l’entretien des équipements de réfrigération et de climatisation afin d’intégrer des considérations d’efficacité énergétique et de sécurité associées à l’utilisation des technologies à faible PRG au 1</w:t>
      </w:r>
      <w:r w:rsidRPr="00EF2C4B">
        <w:rPr>
          <w:vertAlign w:val="superscript"/>
          <w:lang w:val="fr-FR"/>
        </w:rPr>
        <w:t>er</w:t>
      </w:r>
      <w:r w:rsidRPr="00EF2C4B">
        <w:rPr>
          <w:lang w:val="fr-FR"/>
        </w:rPr>
        <w:t> janvier 2025 ; tenir un atelier des parties prenantes pour environ 20 participants afin de présenter les normes révisées pour obtenir un retour ; tenir deux ateliers de renforcement de la capacité pour un total de 30 agents de normalisation, inspecteurs environnementaux et autres parties prenantes pertinentes quant à l’application des normes techniques dans le secteur de la réfrigération et de la climatisation ; tenir deux ateliers de formation de renforcement de la capacité pour 40 agents d’approvisionnement, des secteurs public et privé, afin de promouvoir l’approvisionnement en technologies respectueuses de l’environnement ; intégrer des normes d’équipements de réfrigération et de climatisation dans les exigences des devis et des offres demandés par les bureaux gouvernementaux</w:t>
      </w:r>
      <w:r w:rsidRPr="00EF2C4B">
        <w:rPr>
          <w:rStyle w:val="FootnoteReference"/>
          <w:lang w:val="fr-FR"/>
        </w:rPr>
        <w:footnoteReference w:id="10"/>
      </w:r>
      <w:r w:rsidRPr="00EF2C4B">
        <w:rPr>
          <w:lang w:val="fr-FR"/>
        </w:rPr>
        <w:t xml:space="preserve"> au 1</w:t>
      </w:r>
      <w:r w:rsidRPr="00EF2C4B">
        <w:rPr>
          <w:vertAlign w:val="superscript"/>
          <w:lang w:val="fr-FR"/>
        </w:rPr>
        <w:t>er</w:t>
      </w:r>
      <w:r w:rsidRPr="00EF2C4B">
        <w:rPr>
          <w:lang w:val="fr-FR"/>
        </w:rPr>
        <w:t xml:space="preserve"> janvier 2025 ; mise en œuvre de deux ateliers de sensibilisation pour les principales parties prenantes sur les normes révisées et l’approvisionnement respectueux de l’environnement ; élaboration de documents de sensibilisation (c’est-à-dire des affiches à distribuer aux agents d’exécution, aux techniciens de réfrigération et climatisation et aux importateurs) et exécution de six inspections aléatoires aux frontières, dans les entrepôts des importateurs et dans d’autres installations de stockage afin d’améliorer la conformité aux normes techniques (PNUE) (70 400 $ US) ; et </w:t>
      </w:r>
    </w:p>
    <w:p w14:paraId="56C4DB60" w14:textId="77777777" w:rsidR="00EF2C4B" w:rsidRPr="00EF2C4B" w:rsidRDefault="00EF2C4B" w:rsidP="00EF2C4B">
      <w:pPr>
        <w:pStyle w:val="Heading2"/>
        <w:numPr>
          <w:ilvl w:val="1"/>
          <w:numId w:val="1"/>
        </w:numPr>
        <w:rPr>
          <w:lang w:val="fr-FR"/>
        </w:rPr>
      </w:pPr>
      <w:r w:rsidRPr="00EF2C4B">
        <w:rPr>
          <w:i/>
          <w:lang w:val="fr-FR"/>
        </w:rPr>
        <w:t>Renforcement des centres d’excellence</w:t>
      </w:r>
      <w:r w:rsidRPr="00EF2C4B">
        <w:rPr>
          <w:lang w:val="fr-FR"/>
        </w:rPr>
        <w:t> : fourniture d’équipements (identificateurs de frigorigènes, unités portables de récupération de frigorigène et bouteilles pour la récupération de frigorigène, pompes à vide, stations de chargement pour les HC</w:t>
      </w:r>
      <w:r w:rsidRPr="00EF2C4B">
        <w:rPr>
          <w:sz w:val="20"/>
          <w:lang w:val="fr-FR"/>
        </w:rPr>
        <w:t>)</w:t>
      </w:r>
      <w:r w:rsidRPr="00EF2C4B">
        <w:rPr>
          <w:lang w:val="fr-FR"/>
        </w:rPr>
        <w:t xml:space="preserve"> et de trousses d’outils</w:t>
      </w:r>
      <w:r w:rsidRPr="00EF2C4B">
        <w:rPr>
          <w:rStyle w:val="FootnoteReference"/>
          <w:lang w:val="fr-FR"/>
        </w:rPr>
        <w:footnoteReference w:id="11"/>
      </w:r>
      <w:r w:rsidRPr="00EF2C4B">
        <w:rPr>
          <w:lang w:val="fr-FR"/>
        </w:rPr>
        <w:t xml:space="preserve"> à trois centres pour la manipulation des frigorigènes de remplacement pour la formation et la mise à disposition à la demande des équipements pour les techniciens de réfrigération et climatisation ; établissement d’un programme de récupération et de réutilisation des frigorigènes comprenant</w:t>
      </w:r>
      <w:r w:rsidRPr="00EF2C4B">
        <w:rPr>
          <w:color w:val="000000"/>
          <w:lang w:val="fr-FR"/>
        </w:rPr>
        <w:t xml:space="preserve"> l’</w:t>
      </w:r>
      <w:r w:rsidRPr="00EF2C4B">
        <w:rPr>
          <w:lang w:val="fr-FR"/>
        </w:rPr>
        <w:t>élaboration d’un plan d’affaires pour l’exploitation d’un centre de régénération pour plusieurs frigorigènes, la rédaction d’un mandat pour la réalisation d’un processus de sélection concurrentiel local afin de déterminer l’hôte du centre de régénération</w:t>
      </w:r>
      <w:r w:rsidRPr="00EF2C4B">
        <w:rPr>
          <w:color w:val="000000"/>
          <w:lang w:val="fr-FR"/>
        </w:rPr>
        <w:t>, et l’acquisition des équipements nécessaires</w:t>
      </w:r>
      <w:r w:rsidRPr="00EF2C4B">
        <w:rPr>
          <w:rStyle w:val="FootnoteReference"/>
          <w:color w:val="000000"/>
          <w:kern w:val="28"/>
          <w:lang w:val="fr-FR"/>
        </w:rPr>
        <w:footnoteReference w:id="12"/>
      </w:r>
      <w:r w:rsidRPr="00EF2C4B">
        <w:rPr>
          <w:color w:val="000000"/>
          <w:lang w:val="fr-FR"/>
        </w:rPr>
        <w:t xml:space="preserve"> à l’établissement du centre de régénération ; </w:t>
      </w:r>
      <w:r w:rsidRPr="00EF2C4B">
        <w:rPr>
          <w:lang w:val="fr-FR"/>
        </w:rPr>
        <w:t>promotion de l’adoption de solutions de remplacement à faible PRG dans le sous-secteur de l’entretien des climatiseurs par l’approvisionnement de six unités biblocs au R-290 pour les besoins de la formation et par un programme de formation des formateurs pour les équipements avec frigorigène naturel destiné à cinq formateurs, qui pourront effectuer la formation nationale aux bonnes pratiques et diffuser les connaissances à d’autres techniciens dans le cadre du programme de certification (ONUDI) (246 488 $ US).</w:t>
      </w:r>
    </w:p>
    <w:p w14:paraId="5920D049" w14:textId="77777777" w:rsidR="00EF2C4B" w:rsidRPr="00EF2C4B" w:rsidRDefault="00EF2C4B" w:rsidP="00EF2C4B">
      <w:pPr>
        <w:suppressAutoHyphens/>
        <w:rPr>
          <w:i/>
          <w:lang w:val="fr-FR"/>
        </w:rPr>
      </w:pPr>
      <w:r w:rsidRPr="00EF2C4B">
        <w:rPr>
          <w:i/>
          <w:lang w:val="fr-FR"/>
        </w:rPr>
        <w:t xml:space="preserve">Suivi des projets </w:t>
      </w:r>
    </w:p>
    <w:p w14:paraId="5AE35543" w14:textId="77777777" w:rsidR="00EF2C4B" w:rsidRPr="00EF2C4B" w:rsidRDefault="00EF2C4B" w:rsidP="00EF2C4B">
      <w:pPr>
        <w:suppressAutoHyphens/>
        <w:rPr>
          <w:lang w:val="fr-FR"/>
        </w:rPr>
      </w:pPr>
    </w:p>
    <w:p w14:paraId="5E4AD5E3" w14:textId="77777777" w:rsidR="00EF2C4B" w:rsidRPr="00EF2C4B" w:rsidRDefault="00EF2C4B" w:rsidP="00EF2C4B">
      <w:pPr>
        <w:pStyle w:val="Heading1"/>
        <w:suppressAutoHyphens/>
        <w:rPr>
          <w:lang w:val="fr-FR"/>
        </w:rPr>
      </w:pPr>
      <w:r w:rsidRPr="00EF2C4B">
        <w:rPr>
          <w:lang w:val="fr-FR"/>
        </w:rPr>
        <w:t>Le système établi au titre de la Phase I du PGEH continuera pendant la Phase II, durant laquelle l’UNO, avec l’assistance d’un expert national de la réfrigération, s’assurera que toutes les activités planifiées du PGEH sont correctement coordonnées et gérées conformément au calendrier. Le suivi de la mise en œuvre et l’établissement des rapports périodiques sur les activités du PGEH seront entrepris en collaboration avec les principales parties prenantes du pays, dont la Liberian Refrigeration Union. Le coût de ces activités pour le PNUE s’élève à 55 000 $ US et comprend l’embauche de consultants nationaux (30 000 $ US), et les activités de suivi des projets avec le soutien de la Liberian Refrigeration Union (25 000 $ US).</w:t>
      </w:r>
    </w:p>
    <w:p w14:paraId="77FC4A8A" w14:textId="77777777" w:rsidR="00EF2C4B" w:rsidRPr="00EF2C4B" w:rsidRDefault="00EF2C4B" w:rsidP="00EF2C4B">
      <w:pPr>
        <w:suppressAutoHyphens/>
        <w:rPr>
          <w:i/>
          <w:lang w:val="fr-FR"/>
        </w:rPr>
      </w:pPr>
      <w:r w:rsidRPr="00EF2C4B">
        <w:rPr>
          <w:i/>
          <w:lang w:val="fr-FR"/>
        </w:rPr>
        <w:t>Mise en œuvre de la politique d’égalité des sexes</w:t>
      </w:r>
    </w:p>
    <w:p w14:paraId="24C4919C" w14:textId="77777777" w:rsidR="00EF2C4B" w:rsidRPr="00EF2C4B" w:rsidRDefault="00EF2C4B" w:rsidP="00EF2C4B">
      <w:pPr>
        <w:pStyle w:val="Default"/>
        <w:widowControl/>
        <w:suppressAutoHyphens/>
        <w:jc w:val="both"/>
      </w:pPr>
    </w:p>
    <w:p w14:paraId="2412E2B8" w14:textId="77777777" w:rsidR="00EF2C4B" w:rsidRPr="00EF2C4B" w:rsidRDefault="00EF2C4B" w:rsidP="00EF2C4B">
      <w:pPr>
        <w:pStyle w:val="Heading1"/>
        <w:suppressAutoHyphens/>
        <w:rPr>
          <w:u w:val="single"/>
          <w:lang w:val="fr-FR"/>
        </w:rPr>
      </w:pPr>
      <w:r w:rsidRPr="00EF2C4B">
        <w:rPr>
          <w:lang w:val="fr-FR"/>
        </w:rPr>
        <w:t>La politique d’égalité des sexes du PGEH découle de l’engagement du gouvernement à l’égalité pour tous les citoyens, comme cela est inscrit dans la Constitution de la République du Libéria et les instruments relatifs aux Droits de l’Homme dont le gouvernement fait partie. Conformément à la décision 84/92(d),</w:t>
      </w:r>
      <w:r w:rsidRPr="00EF2C4B">
        <w:rPr>
          <w:i/>
          <w:vertAlign w:val="superscript"/>
          <w:lang w:val="fr-FR"/>
        </w:rPr>
        <w:t xml:space="preserve"> </w:t>
      </w:r>
      <w:r w:rsidRPr="00EF2C4B">
        <w:rPr>
          <w:i/>
          <w:vertAlign w:val="superscript"/>
          <w:lang w:val="fr-FR"/>
        </w:rPr>
        <w:footnoteReference w:id="13"/>
      </w:r>
      <w:r w:rsidRPr="00EF2C4B">
        <w:rPr>
          <w:lang w:val="fr-FR"/>
        </w:rPr>
        <w:t xml:space="preserve"> en plus des politiques d’intégration des questions de genre du PNUE et de l’ONUDI, la Phase II tiendra compte de l’égalité des sexes et de l’autonomisation des femmes, y compris au sein de l’équipe de gestion de projets, parmi les consultants, dans toutes les activités de formation et en ce qui concerne l’inclusion de la participation à des ateliers de consultation. L’UNO demandera des données aux parties prenantes sur la manière d’intégrer des indicateurs propres au genre dans la planification, la mise en œuvre et les processus de communication des résultats de chaque composante.</w:t>
      </w:r>
    </w:p>
    <w:p w14:paraId="0390668B" w14:textId="77777777" w:rsidR="00EF2C4B" w:rsidRPr="00EF2C4B" w:rsidRDefault="00EF2C4B" w:rsidP="00EF2C4B">
      <w:pPr>
        <w:pStyle w:val="Heading1"/>
        <w:keepNext/>
        <w:numPr>
          <w:ilvl w:val="0"/>
          <w:numId w:val="0"/>
        </w:numPr>
        <w:suppressAutoHyphens/>
        <w:rPr>
          <w:u w:val="single"/>
          <w:lang w:val="fr-FR"/>
        </w:rPr>
      </w:pPr>
      <w:r w:rsidRPr="00EF2C4B">
        <w:rPr>
          <w:u w:val="single"/>
          <w:lang w:val="fr-FR"/>
        </w:rPr>
        <w:t>Coût total de la Phase II du PGEH</w:t>
      </w:r>
    </w:p>
    <w:p w14:paraId="55BA90BA" w14:textId="77777777" w:rsidR="00EF2C4B" w:rsidRPr="00EF2C4B" w:rsidRDefault="00EF2C4B" w:rsidP="00EF2C4B">
      <w:pPr>
        <w:numPr>
          <w:ilvl w:val="0"/>
          <w:numId w:val="1"/>
        </w:numPr>
        <w:suppressAutoHyphens/>
        <w:spacing w:after="240"/>
        <w:outlineLvl w:val="0"/>
        <w:rPr>
          <w:lang w:val="fr-FR"/>
        </w:rPr>
      </w:pPr>
      <w:r w:rsidRPr="00EF2C4B">
        <w:rPr>
          <w:lang w:val="fr-FR"/>
        </w:rPr>
        <w:t>Le coût total de la Phase II du PGEH pour le Libéria a été estimé à 585 000 $ US (plus des coûts d’appui d’agence), conformément à la présentation initiale, pour atteindre une réduction de 67,5 pour cent par rapport à sa consommation de base de HCFC d’ici 2025 et une réduction de 100 pour cent d’ici 2030. Les activités proposées et la répartition des coûts sont résumées dans les paragraphes 16 à 17 ci-dessus.</w:t>
      </w:r>
    </w:p>
    <w:p w14:paraId="714F0C2E" w14:textId="77777777" w:rsidR="00EF2C4B" w:rsidRPr="00EF2C4B" w:rsidRDefault="00EF2C4B" w:rsidP="00EF2C4B">
      <w:pPr>
        <w:suppressAutoHyphens/>
        <w:spacing w:after="240"/>
        <w:rPr>
          <w:u w:val="single"/>
          <w:lang w:val="fr-FR"/>
        </w:rPr>
      </w:pPr>
      <w:r w:rsidRPr="00EF2C4B">
        <w:rPr>
          <w:u w:val="single"/>
          <w:lang w:val="fr-FR"/>
        </w:rPr>
        <w:t xml:space="preserve">Activités prévues pour la première tranche de la Phase II </w:t>
      </w:r>
    </w:p>
    <w:p w14:paraId="00932E09" w14:textId="2CFA66B4" w:rsidR="00EF2C4B" w:rsidRPr="00EF2C4B" w:rsidRDefault="00EF2C4B" w:rsidP="00EF2C4B">
      <w:pPr>
        <w:pStyle w:val="Heading1"/>
        <w:rPr>
          <w:lang w:val="fr-FR"/>
        </w:rPr>
      </w:pPr>
      <w:r w:rsidRPr="00EF2C4B">
        <w:rPr>
          <w:lang w:val="fr-FR"/>
        </w:rPr>
        <w:t>La première tranche de financement de la Phase II du PGEH, pour un montant total de 228 595 $</w:t>
      </w:r>
      <w:r w:rsidR="0084359D">
        <w:rPr>
          <w:lang w:val="fr-FR"/>
        </w:rPr>
        <w:t> </w:t>
      </w:r>
      <w:r w:rsidRPr="00EF2C4B">
        <w:rPr>
          <w:lang w:val="fr-FR"/>
        </w:rPr>
        <w:t xml:space="preserve">US, sera mise en œuvre entre juillet 2022 et juin 2025, et comprendra les activités suivantes : </w:t>
      </w:r>
    </w:p>
    <w:p w14:paraId="2959C359" w14:textId="77777777" w:rsidR="00EF2C4B" w:rsidRPr="00EF2C4B" w:rsidRDefault="00EF2C4B" w:rsidP="00EF2C4B">
      <w:pPr>
        <w:pStyle w:val="Heading2"/>
        <w:widowControl/>
        <w:numPr>
          <w:ilvl w:val="1"/>
          <w:numId w:val="1"/>
        </w:numPr>
        <w:suppressAutoHyphens/>
        <w:rPr>
          <w:lang w:val="fr-FR"/>
        </w:rPr>
      </w:pPr>
      <w:r w:rsidRPr="00EF2C4B">
        <w:rPr>
          <w:i/>
          <w:lang w:val="fr-FR"/>
        </w:rPr>
        <w:t>Renforcement de l’application des politiques et des réglementations pour l’élimination des SAO</w:t>
      </w:r>
      <w:r w:rsidRPr="00EF2C4B">
        <w:rPr>
          <w:lang w:val="fr-FR"/>
        </w:rPr>
        <w:t> : interdiction de l’importation d’équipements avec HCFC au 1</w:t>
      </w:r>
      <w:r w:rsidRPr="00EF2C4B">
        <w:rPr>
          <w:vertAlign w:val="superscript"/>
          <w:lang w:val="fr-FR"/>
        </w:rPr>
        <w:t>er</w:t>
      </w:r>
      <w:r w:rsidRPr="00EF2C4B">
        <w:rPr>
          <w:lang w:val="fr-FR"/>
        </w:rPr>
        <w:t xml:space="preserve"> janvier 2024 ; adoption des codes douaniers de SH de 2022 en coordination avec la </w:t>
      </w:r>
      <w:r w:rsidRPr="00EF2C4B">
        <w:rPr>
          <w:shd w:val="clear" w:color="auto" w:fill="FFFFFF"/>
          <w:lang w:val="fr-FR"/>
        </w:rPr>
        <w:t>Communauté économique des États de l’Afrique de l’Ouest</w:t>
      </w:r>
      <w:r w:rsidRPr="00EF2C4B">
        <w:rPr>
          <w:lang w:val="fr-FR"/>
        </w:rPr>
        <w:t xml:space="preserve"> et mise à jour du manuel de formation des douanes ; formation de 15 formateurs des douanes aux réglementations révisées sur les SAO, les codes douaniers de SH révisés et le suivi et le contrôle des importations de HCFC et d’équipements avec HCFC ; et facilitation d’un dialogue aux frontières avec les représentants de pays voisins afin d’échanger des informations sur le commerce illicite potentiel de HCFC (PNUE) (15 000 $ US) ;</w:t>
      </w:r>
    </w:p>
    <w:p w14:paraId="73A7EA06" w14:textId="77777777" w:rsidR="00EF2C4B" w:rsidRPr="00EF2C4B" w:rsidRDefault="00EF2C4B" w:rsidP="00EF2C4B">
      <w:pPr>
        <w:pStyle w:val="Heading2"/>
        <w:widowControl/>
        <w:numPr>
          <w:ilvl w:val="1"/>
          <w:numId w:val="1"/>
        </w:numPr>
        <w:suppressAutoHyphens/>
        <w:rPr>
          <w:lang w:val="fr-FR"/>
        </w:rPr>
      </w:pPr>
      <w:r w:rsidRPr="00EF2C4B">
        <w:rPr>
          <w:i/>
          <w:color w:val="000000" w:themeColor="text1"/>
          <w:lang w:val="fr-FR"/>
        </w:rPr>
        <w:t>Établissement d’un programme de certification obligatoire et d’une formation pour les techniciens de réfrigération et climatisation</w:t>
      </w:r>
      <w:r w:rsidRPr="00EF2C4B">
        <w:rPr>
          <w:color w:val="000000" w:themeColor="text1"/>
          <w:lang w:val="fr-FR"/>
        </w:rPr>
        <w:t xml:space="preserve"> : </w:t>
      </w:r>
      <w:r w:rsidRPr="00EF2C4B">
        <w:rPr>
          <w:lang w:val="fr-FR"/>
        </w:rPr>
        <w:t xml:space="preserve">embauche d’un expert pour faciliter l’établissement d’un programme complet de certification fondé sur les compétences pour la manipulation des HCFC/solutions de remplacement des HCFC, et élaboration d’un plan d’affaires pour sa pérennité ; tenue d’un atelier des parties prenantes pour environ 20 participants afin de présenter les règles du programme de certification et les processus de retour ; recrutement d’un expert national pour réviser les codes de pratiques nationaux des techniciens et le programme de formation des techniciens de réfrigération et recommander des modifications afin d’y intégrer la manipulation sans danger des solutions de remplacement à faible PRG ; tenue de cinq ateliers de formation des techniciens pour former 100 techniciens à l’installation, l’entretien et la maintenance des équipements utilisant des solutions de remplacement à faible PRG ; tenue d’un atelier de sensibilisation ciblée pour un total d’environ 20 utilisateurs finaux au sujet de la nécessité d’abandonner les HCFC et de l’introduction de nouvelles technologies telles que les frigorigènes naturels ; et tenue de deux ateliers de formation pour 40 membres de la Liberian Refrigeration Union sur l’administration du programme de certification, les codes de conduite et la supervision de l’utilisation des outils et équipements distribués (PNUE) (66 000 $ US) ; </w:t>
      </w:r>
    </w:p>
    <w:p w14:paraId="0BC9D278" w14:textId="77777777" w:rsidR="00EF2C4B" w:rsidRPr="00EF2C4B" w:rsidRDefault="00EF2C4B" w:rsidP="00EF2C4B">
      <w:pPr>
        <w:pStyle w:val="Heading2"/>
        <w:widowControl/>
        <w:numPr>
          <w:ilvl w:val="1"/>
          <w:numId w:val="25"/>
        </w:numPr>
        <w:tabs>
          <w:tab w:val="clear" w:pos="0"/>
          <w:tab w:val="num" w:pos="360"/>
        </w:tabs>
        <w:suppressAutoHyphens/>
        <w:rPr>
          <w:lang w:val="fr-FR"/>
        </w:rPr>
      </w:pPr>
      <w:r w:rsidRPr="00EF2C4B">
        <w:rPr>
          <w:i/>
          <w:lang w:val="fr-FR"/>
        </w:rPr>
        <w:t>Renforcement des normes techniques nationales existantes et promotion d’un approvisionnement respectueux de l’environnement dans le secteur de la réfrigération et de la climatisation</w:t>
      </w:r>
      <w:r w:rsidRPr="00EF2C4B">
        <w:rPr>
          <w:lang w:val="fr-FR"/>
        </w:rPr>
        <w:t> : embauche d’un consultant pour réviser les normes techniques existantes dans le secteur de l’entretien des équipements de réfrigération et de climatisation afin d’intégrer des considérations d’efficacité énergétique et de sécurité associées à l’utilisation des technologies à faible PRG au 1</w:t>
      </w:r>
      <w:r w:rsidRPr="00EF2C4B">
        <w:rPr>
          <w:vertAlign w:val="superscript"/>
          <w:lang w:val="fr-FR"/>
        </w:rPr>
        <w:t>er</w:t>
      </w:r>
      <w:r w:rsidRPr="00EF2C4B">
        <w:rPr>
          <w:lang w:val="fr-FR"/>
        </w:rPr>
        <w:t xml:space="preserve"> janvier 2025 ; et tenue d’un atelier des parties prenantes pour environ 20 participants afin de présenter les normes révisées pour obtenir un retour (PNUE) (15 000 $ US) ;  </w:t>
      </w:r>
    </w:p>
    <w:p w14:paraId="589BFF36" w14:textId="77777777" w:rsidR="00EF2C4B" w:rsidRPr="00EF2C4B" w:rsidRDefault="00EF2C4B" w:rsidP="00EF2C4B">
      <w:pPr>
        <w:pStyle w:val="Heading2"/>
        <w:numPr>
          <w:ilvl w:val="1"/>
          <w:numId w:val="1"/>
        </w:numPr>
        <w:rPr>
          <w:lang w:val="fr-FR"/>
        </w:rPr>
      </w:pPr>
      <w:r w:rsidRPr="00EF2C4B">
        <w:rPr>
          <w:i/>
          <w:lang w:val="fr-FR"/>
        </w:rPr>
        <w:t>Renforcement des centres d’excellence</w:t>
      </w:r>
      <w:r w:rsidRPr="00EF2C4B">
        <w:rPr>
          <w:lang w:val="fr-FR"/>
        </w:rPr>
        <w:t> : fourniture d’équipements (identificateurs de frigorigènes, unités de récupération de frigorigène, bouteilles pour la récupération de frigorigène et pompes à vide</w:t>
      </w:r>
      <w:r w:rsidRPr="00EF2C4B">
        <w:rPr>
          <w:sz w:val="20"/>
          <w:lang w:val="fr-FR"/>
        </w:rPr>
        <w:t>)</w:t>
      </w:r>
      <w:r w:rsidRPr="00EF2C4B">
        <w:rPr>
          <w:lang w:val="fr-FR"/>
        </w:rPr>
        <w:t xml:space="preserve"> et de trousses d’outils</w:t>
      </w:r>
      <w:r w:rsidRPr="00EF2C4B">
        <w:rPr>
          <w:rStyle w:val="FootnoteReference"/>
          <w:lang w:val="fr-FR"/>
        </w:rPr>
        <w:t xml:space="preserve"> </w:t>
      </w:r>
      <w:r w:rsidRPr="00EF2C4B">
        <w:rPr>
          <w:lang w:val="fr-FR"/>
        </w:rPr>
        <w:t xml:space="preserve"> pour la formation à la manipulation des frigorigènes de remplacement et mise à disposition à la demande des équipements pour les techniciens de réfrigération et climatisation ; élaboration d’un plan d’affaires pour l’exploitation d’un centre de régénération pour plusieurs frigorigènes, et rédaction d’un mandat pour la réalisation d’un processus de sélection concurrentiel local afin de déterminer l’hôte du centre de régénération ; promotion de l’adoption de solutions de remplacement à faible PRG dans le sous-secteur de l’entretien des climatiseurs par l’approvisionnement d’une unité bibloc au R-290 pour les besoins de la formation et par un programme de formation des formateurs pour les équipements avec frigorigène naturel destiné à cinq formateurs, qui pourront effectuer la formation nationale aux bonnes pratiques et diffuser les connaissances à d’autres techniciens dans le cadre du programme de certification (ONUDI) (112 595 $ US) ; et </w:t>
      </w:r>
    </w:p>
    <w:p w14:paraId="739AAE9A" w14:textId="292F0CF6" w:rsidR="00EF2C4B" w:rsidRPr="00EF2C4B" w:rsidRDefault="00EF2C4B" w:rsidP="00EF2C4B">
      <w:pPr>
        <w:pStyle w:val="Heading2"/>
        <w:widowControl/>
        <w:numPr>
          <w:ilvl w:val="1"/>
          <w:numId w:val="1"/>
        </w:numPr>
        <w:suppressAutoHyphens/>
        <w:rPr>
          <w:lang w:val="fr-FR"/>
        </w:rPr>
      </w:pPr>
      <w:r w:rsidRPr="00EF2C4B">
        <w:rPr>
          <w:i/>
          <w:lang w:val="fr-FR"/>
        </w:rPr>
        <w:t xml:space="preserve">Suivi du projet </w:t>
      </w:r>
      <w:r w:rsidRPr="00EF2C4B">
        <w:rPr>
          <w:lang w:val="fr-FR"/>
        </w:rPr>
        <w:t>(PNUE) (20 000 $ US) : embauche de consultants nationaux (10 000 $</w:t>
      </w:r>
      <w:r w:rsidR="0084359D">
        <w:rPr>
          <w:lang w:val="fr-FR"/>
        </w:rPr>
        <w:t> </w:t>
      </w:r>
      <w:r w:rsidRPr="00EF2C4B">
        <w:rPr>
          <w:lang w:val="fr-FR"/>
        </w:rPr>
        <w:t xml:space="preserve">US) ; activités de suivi des projets avec le soutien de la Liberian Refrigeration Union (10 000 $ US). </w:t>
      </w:r>
    </w:p>
    <w:p w14:paraId="1029510B" w14:textId="77777777" w:rsidR="00EF2C4B" w:rsidRPr="00EF2C4B" w:rsidRDefault="00EF2C4B" w:rsidP="00EF2C4B">
      <w:pPr>
        <w:rPr>
          <w:lang w:val="fr-FR"/>
        </w:rPr>
      </w:pPr>
    </w:p>
    <w:p w14:paraId="1C16D9A8" w14:textId="77777777" w:rsidR="00EF2C4B" w:rsidRPr="00EF2C4B" w:rsidRDefault="00EF2C4B" w:rsidP="00EF2C4B">
      <w:pPr>
        <w:rPr>
          <w:lang w:val="fr-FR"/>
        </w:rPr>
      </w:pPr>
    </w:p>
    <w:p w14:paraId="33A8C086" w14:textId="77777777" w:rsidR="00EF2C4B" w:rsidRPr="00EF2C4B" w:rsidRDefault="00EF2C4B" w:rsidP="00EF2C4B">
      <w:pPr>
        <w:suppressAutoHyphens/>
        <w:spacing w:after="240"/>
        <w:jc w:val="center"/>
        <w:rPr>
          <w:b/>
          <w:lang w:val="fr-FR"/>
        </w:rPr>
      </w:pPr>
      <w:r w:rsidRPr="00EF2C4B">
        <w:rPr>
          <w:b/>
          <w:lang w:val="fr-FR"/>
        </w:rPr>
        <w:t>OBSERVATIONS ET RECOMMANDATION DU SECRÉTARIAT</w:t>
      </w:r>
    </w:p>
    <w:p w14:paraId="6BEE9AE3" w14:textId="77777777" w:rsidR="00EF2C4B" w:rsidRPr="00EF2C4B" w:rsidRDefault="00EF2C4B" w:rsidP="00EF2C4B">
      <w:pPr>
        <w:suppressAutoHyphens/>
        <w:spacing w:after="240"/>
        <w:rPr>
          <w:b/>
          <w:lang w:val="fr-FR"/>
        </w:rPr>
      </w:pPr>
      <w:r w:rsidRPr="00EF2C4B">
        <w:rPr>
          <w:b/>
          <w:lang w:val="fr-FR"/>
        </w:rPr>
        <w:t>OBSERVATIONS</w:t>
      </w:r>
    </w:p>
    <w:p w14:paraId="3BB8D7DF" w14:textId="77777777" w:rsidR="00EF2C4B" w:rsidRPr="00EF2C4B" w:rsidRDefault="00EF2C4B" w:rsidP="00EF2C4B">
      <w:pPr>
        <w:numPr>
          <w:ilvl w:val="0"/>
          <w:numId w:val="1"/>
        </w:numPr>
        <w:suppressAutoHyphens/>
        <w:spacing w:after="240"/>
        <w:outlineLvl w:val="0"/>
        <w:rPr>
          <w:lang w:val="fr-FR"/>
        </w:rPr>
      </w:pPr>
      <w:r w:rsidRPr="00EF2C4B">
        <w:rPr>
          <w:lang w:val="fr-FR"/>
        </w:rPr>
        <w:t xml:space="preserve">Le Secrétariat a examiné la Phase II du PGEH à la lumière de la Phase I, des politiques et des directives du Fonds multilatéral, notamment les critères de financement de l’élimination des HCFC dans le secteur de la consommation pour la Phase II des PGEH (décision 74/50), ainsi que du plan d’activités du Fonds multilatéral pour 2022-2024. </w:t>
      </w:r>
    </w:p>
    <w:p w14:paraId="3D3E64F2" w14:textId="77777777" w:rsidR="00EF2C4B" w:rsidRPr="00EF2C4B" w:rsidRDefault="00EF2C4B" w:rsidP="00EF2C4B">
      <w:pPr>
        <w:suppressAutoHyphens/>
        <w:spacing w:after="240"/>
        <w:outlineLvl w:val="0"/>
        <w:rPr>
          <w:u w:val="single"/>
          <w:lang w:val="fr-FR"/>
        </w:rPr>
      </w:pPr>
      <w:r w:rsidRPr="00EF2C4B">
        <w:rPr>
          <w:u w:val="single"/>
          <w:lang w:val="fr-FR"/>
        </w:rPr>
        <w:t>Élimination des HCFC</w:t>
      </w:r>
    </w:p>
    <w:p w14:paraId="1DB37713" w14:textId="77777777" w:rsidR="00EF2C4B" w:rsidRPr="00EF2C4B" w:rsidRDefault="00EF2C4B" w:rsidP="00EF2C4B">
      <w:pPr>
        <w:pStyle w:val="Heading1"/>
        <w:suppressAutoHyphens/>
        <w:rPr>
          <w:lang w:val="fr-FR"/>
        </w:rPr>
      </w:pPr>
      <w:r w:rsidRPr="00EF2C4B">
        <w:rPr>
          <w:lang w:val="fr-FR"/>
        </w:rPr>
        <w:t xml:space="preserve">Le Secrétariat a discuté des objectifs d’élimination pour 2022 à 2030 en gardant à l’esprit les faibles niveaux de consommation de HCFC-22 communiqués de 2017 à 2021, et le quota de HCFC accordé en 2022 pour 1,70 tonne PAO (réduction de 68 pour cent par rapport à la référence). Le PNUE a ensuite indiqué que le gouvernement du Libéria a convenu de réviser le calendrier d’élimination avec les étapes accélérées de réduction de 68 pour cent d’ici 2022, 72 pour cent d’ici 2023, 86 pour cent d’ici 2025 et 100 pour cent d’ici 2030. </w:t>
      </w:r>
    </w:p>
    <w:p w14:paraId="08EBE19B" w14:textId="77777777" w:rsidR="00EF2C4B" w:rsidRPr="00EF2C4B" w:rsidRDefault="00EF2C4B" w:rsidP="00EF2C4B">
      <w:pPr>
        <w:pStyle w:val="Heading1"/>
        <w:numPr>
          <w:ilvl w:val="0"/>
          <w:numId w:val="0"/>
        </w:numPr>
        <w:rPr>
          <w:u w:val="single"/>
          <w:lang w:val="fr-FR"/>
        </w:rPr>
      </w:pPr>
      <w:r w:rsidRPr="00EF2C4B">
        <w:rPr>
          <w:u w:val="single"/>
          <w:lang w:val="fr-FR"/>
        </w:rPr>
        <w:t>Stratégie globale</w:t>
      </w:r>
    </w:p>
    <w:p w14:paraId="5C3AB8A5" w14:textId="77777777" w:rsidR="00EF2C4B" w:rsidRPr="00EF2C4B" w:rsidRDefault="00EF2C4B" w:rsidP="00EF2C4B">
      <w:pPr>
        <w:pStyle w:val="Heading1"/>
        <w:rPr>
          <w:lang w:val="fr-FR"/>
        </w:rPr>
      </w:pPr>
      <w:r w:rsidRPr="00EF2C4B">
        <w:rPr>
          <w:lang w:val="fr-FR"/>
        </w:rPr>
        <w:t>En plus de satisfaire aux réductions accélérées de la consommation de HCFC, le gouvernement du Libéria propose de maintenir une consommation annuelle maximale de HCFC dans la période de 2030 à 2040 cohérente avec l’Article 5, paragraphe 8 ter(e)(i) du Protocole de Montréal.</w:t>
      </w:r>
      <w:r w:rsidRPr="00EF2C4B">
        <w:rPr>
          <w:rStyle w:val="FootnoteReference"/>
          <w:lang w:val="fr-FR"/>
        </w:rPr>
        <w:footnoteReference w:id="14"/>
      </w:r>
      <w:r w:rsidRPr="00EF2C4B">
        <w:rPr>
          <w:lang w:val="fr-FR"/>
        </w:rPr>
        <w:t xml:space="preserve"> Le gouvernement s’engage également à continuer à établir des critères stricts au sein de son système de permis pour suivre les niveaux d’importation et les consommations de HCFC pendant cette période afin de s’assurer qu’ils sont limités aux conditions établies par le Protocole de Montréal.</w:t>
      </w:r>
    </w:p>
    <w:p w14:paraId="53CA7AC4" w14:textId="77777777" w:rsidR="00EF2C4B" w:rsidRPr="00EF2C4B" w:rsidRDefault="00EF2C4B" w:rsidP="00EF2C4B">
      <w:pPr>
        <w:pStyle w:val="Heading1"/>
        <w:suppressAutoHyphens/>
        <w:rPr>
          <w:lang w:val="fr-FR"/>
        </w:rPr>
      </w:pPr>
      <w:r w:rsidRPr="00EF2C4B">
        <w:rPr>
          <w:lang w:val="fr-FR"/>
        </w:rPr>
        <w:t>Conformément à la décision 86/51, pour permettre la considération de la dernière tranche de son PGEH, le gouvernement du Libéria a convenu de présenter une description détaillée du cadre réglementaire et des politiques générales en place pour mettre en œuvre des mesures afin de s’assurer que la consommation de HCFC est conforme au paragraphe 8 ter(e)(i) de l’Article 5 du Protocole de Montréal pour la période 2030-2040, et la consommation annuelle attendue de HCFC au Libéria pour la période 2030-2040.</w:t>
      </w:r>
    </w:p>
    <w:p w14:paraId="19D48F77" w14:textId="77777777" w:rsidR="00EF2C4B" w:rsidRPr="00EF2C4B" w:rsidRDefault="00EF2C4B" w:rsidP="00EF2C4B">
      <w:pPr>
        <w:keepNext/>
        <w:keepLines/>
        <w:suppressAutoHyphens/>
        <w:spacing w:after="240"/>
        <w:rPr>
          <w:u w:val="single"/>
          <w:lang w:val="fr-FR"/>
        </w:rPr>
      </w:pPr>
      <w:r w:rsidRPr="00EF2C4B">
        <w:rPr>
          <w:u w:val="single"/>
          <w:lang w:val="fr-FR"/>
        </w:rPr>
        <w:t>Questions techniques et financières</w:t>
      </w:r>
    </w:p>
    <w:p w14:paraId="0A908F0B" w14:textId="77777777" w:rsidR="00EF2C4B" w:rsidRPr="00EF2C4B" w:rsidRDefault="00EF2C4B" w:rsidP="00EF2C4B">
      <w:pPr>
        <w:pStyle w:val="Heading1"/>
        <w:keepNext/>
        <w:keepLines/>
        <w:suppressAutoHyphens/>
        <w:rPr>
          <w:lang w:val="fr-FR"/>
        </w:rPr>
      </w:pPr>
      <w:r w:rsidRPr="00EF2C4B">
        <w:rPr>
          <w:lang w:val="fr-FR"/>
        </w:rPr>
        <w:t>En ce qui concerne la mise en application du programme de certification obligatoire à établir d’ici le 1</w:t>
      </w:r>
      <w:r w:rsidRPr="00EF2C4B">
        <w:rPr>
          <w:vertAlign w:val="superscript"/>
          <w:lang w:val="fr-FR"/>
        </w:rPr>
        <w:t>er</w:t>
      </w:r>
      <w:r w:rsidRPr="00EF2C4B">
        <w:rPr>
          <w:lang w:val="fr-FR"/>
        </w:rPr>
        <w:t> décembre 2023, le PNUE a indiqué que l’UNO recruterait un expert pour évaluer l’efficacité du programme de certification, et que la Liberian Refrigeration Union s’assurerait que seuls des techniciens certifiés effectuent des activités dans le secteur de l’entretien des équipements de réfrigération et de climatisation par un suivi régulier. L’autorité de certification sera l’APE en collaboration avec le Bureau de normalisation du Libéria et le Conseil de certification de l’</w:t>
      </w:r>
      <w:r w:rsidRPr="00EF2C4B">
        <w:rPr>
          <w:shd w:val="clear" w:color="auto" w:fill="FFFFFF"/>
          <w:lang w:val="fr-FR"/>
        </w:rPr>
        <w:t>Enseignement et la formation techniques et professionnels</w:t>
      </w:r>
      <w:r w:rsidRPr="00EF2C4B">
        <w:rPr>
          <w:lang w:val="fr-FR"/>
        </w:rPr>
        <w:t>. Les techniciens de réfrigération et climatisation paieront des frais pour le processus de certification afin de s’assurer de sa pérennité.</w:t>
      </w:r>
    </w:p>
    <w:p w14:paraId="66CC3F0F" w14:textId="77777777" w:rsidR="00EF2C4B" w:rsidRPr="00EF2C4B" w:rsidRDefault="00EF2C4B" w:rsidP="00EF2C4B">
      <w:pPr>
        <w:pStyle w:val="Heading1"/>
        <w:rPr>
          <w:lang w:val="fr-FR"/>
        </w:rPr>
      </w:pPr>
      <w:r w:rsidRPr="00EF2C4B">
        <w:rPr>
          <w:lang w:val="fr-FR"/>
        </w:rPr>
        <w:t>Dans les discussions avec l’ONUDI sur la liste provisoire des outils et des équipements pour les trois centres d’excellence, l’affectation initiale de la première tranche n’était pas suffisante pour couvrir le coût de la fourniture des outils aux trois centres. Une nouvelle répartition des affectations de la première et la deuxième tranches était nécessaire pour une mise en œuvre plus économique. La nouvelle répartition comprend une augmentation de 23 000 $ US pour la première tranche et une réduction correspondante de la deuxième tranche. Avec le budget restant de 27 000 $ US proposé pour l’acquisition d’outils et d’équipements lors de la deuxième tranche, l’ONUDI et l’UNO effectueront une évaluation des besoins du secteur de l’entretien et présenteront une proposition visant à soutenir les techniciens et la Liberian Refrigeration Union avec des manuels, des outils et des équipements.</w:t>
      </w:r>
    </w:p>
    <w:p w14:paraId="449C06C7" w14:textId="77777777" w:rsidR="00EF2C4B" w:rsidRPr="00EF2C4B" w:rsidRDefault="00EF2C4B" w:rsidP="00EF2C4B">
      <w:pPr>
        <w:pStyle w:val="Heading1"/>
        <w:rPr>
          <w:lang w:val="fr-FR"/>
        </w:rPr>
      </w:pPr>
      <w:r w:rsidRPr="00EF2C4B">
        <w:rPr>
          <w:lang w:val="fr-FR"/>
        </w:rPr>
        <w:t>Étant donné que les membres de deux institutions de formation à la réfrigération et la climatisation ont déjà participé à un cours de réfrigération certifié comprenant la manipulation sans danger des frigorigènes, en Afrique du Sud, le Secrétariat a demandé pourquoi l’ONUDI proposait une activité supplémentaire de formation des formateurs. L’ONUDI a répondu que trois de ces formateurs sur quatre avaient eu l’opportunité de partir à l’étranger pour poursuivre leurs études, et qu’il n’était pas certain qu’ils reprennent leur poste dans le pays. L’ONUDI a ajouté que, pour atténuer le risque que cette situation se répète à l’avenir, l’équipe du projet signerait un accord de service après la formation avec les participants, garantissant qu’ils travailleraient dans le secteur de la réfrigération et de la climatisation dans le pays pendant une période convenue après la formation. De plus, l’ONUDI a confirmé que le gouvernement du Libéria avait conscience des décisions 72/17 et 73/34, et qu’aucune activité de conversion n’était prévue pour promouvoir l’adoption de solutions de remplacement à faible PRG dans le sous-secteur de l’entretien des climatiseurs.</w:t>
      </w:r>
    </w:p>
    <w:p w14:paraId="30BCE273" w14:textId="77777777" w:rsidR="00EF2C4B" w:rsidRPr="00EF2C4B" w:rsidRDefault="00EF2C4B" w:rsidP="00EF2C4B">
      <w:pPr>
        <w:pStyle w:val="Heading1"/>
        <w:rPr>
          <w:lang w:val="fr-FR"/>
        </w:rPr>
      </w:pPr>
      <w:r w:rsidRPr="00EF2C4B">
        <w:rPr>
          <w:lang w:val="fr-FR"/>
        </w:rPr>
        <w:t>En ce qui concerne l’établissement d’un programme de récupération et de réutilisation, l’ONUDI soutiendra le Libéria dans l’élaboration d’un plan d’affaires au titre du plan de mise en œuvre de la première tranche. À partir des résultats et des recommandations de ce plan d’affaires, la mise en œuvre du programme dans un centre sélectionné aura lieu pendant la deuxième tranche. Si l’étude conclut que la station de régénération n’est pas faisable, d’autres activités seront proposées dans la demande pour la deuxième tranche.</w:t>
      </w:r>
    </w:p>
    <w:p w14:paraId="59482DAB" w14:textId="77777777" w:rsidR="00EF2C4B" w:rsidRPr="00EF2C4B" w:rsidRDefault="00EF2C4B" w:rsidP="00EF2C4B">
      <w:pPr>
        <w:pStyle w:val="ListParagraph"/>
        <w:widowControl w:val="0"/>
        <w:spacing w:after="240"/>
        <w:ind w:left="0"/>
        <w:outlineLvl w:val="0"/>
        <w:rPr>
          <w:i/>
        </w:rPr>
      </w:pPr>
      <w:r w:rsidRPr="00EF2C4B">
        <w:rPr>
          <w:i/>
        </w:rPr>
        <w:t>Pérennité des activités proposées dans le cadre de la Phase II</w:t>
      </w:r>
    </w:p>
    <w:p w14:paraId="410CD56F" w14:textId="77777777" w:rsidR="00EF2C4B" w:rsidRPr="00EF2C4B" w:rsidRDefault="00EF2C4B" w:rsidP="00EF2C4B">
      <w:pPr>
        <w:pStyle w:val="Heading1"/>
        <w:rPr>
          <w:lang w:val="fr-FR"/>
        </w:rPr>
      </w:pPr>
      <w:r w:rsidRPr="00EF2C4B">
        <w:rPr>
          <w:lang w:val="fr-FR"/>
        </w:rPr>
        <w:t>Le PNUE a indiqué que, pour assurer la pérennité de la formation des douanes au-delà du calendrier du PGEH, un module sur les contrôles des SAO a déjà été intégré dans la formation régulière pour les nouveaux agents des douanes et il sera mis à jour avec des questions telles que l’Amendement de Kigali. Le manuel de formation des douanes a déjà été modifié et comprend de nouvelles questions.</w:t>
      </w:r>
    </w:p>
    <w:p w14:paraId="2464D4C6" w14:textId="77777777" w:rsidR="00EF2C4B" w:rsidRPr="00EF2C4B" w:rsidRDefault="00EF2C4B" w:rsidP="00EF2C4B">
      <w:pPr>
        <w:pStyle w:val="Heading1"/>
        <w:rPr>
          <w:lang w:val="fr-FR"/>
        </w:rPr>
      </w:pPr>
      <w:r w:rsidRPr="00EF2C4B">
        <w:rPr>
          <w:lang w:val="fr-FR"/>
        </w:rPr>
        <w:t>En ce qui concerne le programme de formation des techniciens, l’UNO, en collaboration avec le Centre de formation professionnelle de Monrovia, a facilité la révision du programme de formation à la réfrigération et la climatisation pour y intégrer les questions mises à jour de l’appauvrissement de la couche d’ozone et la manipulation sans danger des solutions de remplacement des HCFC dont les HC. Le programme a été et continuera à être mis à jour selon le besoin et est actuellement utilisé pour les besoins de la formation. Afin d’atténuer le risque que des formateurs certifiés quittent leur emploi avant de former d’autres formateurs, un accord de service après la formation avec les formateurs certifiés sera exigé pour s’assurer qu’ils travaillent dans le secteur de la réfrigération et de la climatisation dans le pays pour une période convenue après la formation.</w:t>
      </w:r>
    </w:p>
    <w:p w14:paraId="4B43746A" w14:textId="77777777" w:rsidR="00EF2C4B" w:rsidRPr="00EF2C4B" w:rsidRDefault="00EF2C4B" w:rsidP="00EF2C4B">
      <w:pPr>
        <w:pStyle w:val="Heading1"/>
        <w:keepNext/>
        <w:keepLines/>
        <w:rPr>
          <w:lang w:val="fr-FR"/>
        </w:rPr>
      </w:pPr>
      <w:r w:rsidRPr="00EF2C4B">
        <w:rPr>
          <w:lang w:val="fr-FR"/>
        </w:rPr>
        <w:t>Le PNUE a confirmé que le ministère de l’Éducation et de la formation professionnelle intègre les centres d’excellence à son budget ; les salaires, les frais de fonctionnement et l’entretien des équipements sont donc financés. En outre, une campagne de sensibilisation du public sera élaborée pour promouvoir les services des centres d’excellence et engendrer à son tour des recettes contribuant à leur pérennité.</w:t>
      </w:r>
    </w:p>
    <w:p w14:paraId="75D5E118" w14:textId="77777777" w:rsidR="00EF2C4B" w:rsidRPr="00EF2C4B" w:rsidRDefault="00EF2C4B" w:rsidP="00EF2C4B">
      <w:pPr>
        <w:pStyle w:val="Heading1"/>
        <w:rPr>
          <w:lang w:val="fr-FR"/>
        </w:rPr>
      </w:pPr>
      <w:r w:rsidRPr="00EF2C4B">
        <w:rPr>
          <w:lang w:val="fr-FR"/>
        </w:rPr>
        <w:t>Toutes ces activités contribueront à l’élimination durable des HCFC au-delà de l’achèvement du PGEH.</w:t>
      </w:r>
    </w:p>
    <w:p w14:paraId="292946B6" w14:textId="77777777" w:rsidR="00EF2C4B" w:rsidRPr="00EF2C4B" w:rsidRDefault="00EF2C4B" w:rsidP="00EF2C4B">
      <w:pPr>
        <w:pStyle w:val="Heading1"/>
        <w:keepNext/>
        <w:numPr>
          <w:ilvl w:val="0"/>
          <w:numId w:val="0"/>
        </w:numPr>
        <w:rPr>
          <w:u w:val="single"/>
          <w:lang w:val="fr-FR"/>
        </w:rPr>
      </w:pPr>
      <w:r w:rsidRPr="00EF2C4B">
        <w:rPr>
          <w:u w:val="single"/>
          <w:lang w:val="fr-FR"/>
        </w:rPr>
        <w:t>Coût total du projet</w:t>
      </w:r>
    </w:p>
    <w:p w14:paraId="2F8A8AA9" w14:textId="77777777" w:rsidR="00EF2C4B" w:rsidRPr="00EF2C4B" w:rsidRDefault="00EF2C4B" w:rsidP="00EF2C4B">
      <w:pPr>
        <w:pStyle w:val="Heading1"/>
        <w:keepNext/>
        <w:rPr>
          <w:lang w:val="fr-FR"/>
        </w:rPr>
      </w:pPr>
      <w:r w:rsidRPr="00EF2C4B">
        <w:rPr>
          <w:lang w:val="fr-FR"/>
        </w:rPr>
        <w:t>Le coût total de la Phase II du PGEH s’élève à 585 000 $ US,</w:t>
      </w:r>
      <w:r w:rsidRPr="00EF2C4B">
        <w:rPr>
          <w:color w:val="000000"/>
          <w:lang w:val="fr-FR"/>
        </w:rPr>
        <w:t xml:space="preserve"> </w:t>
      </w:r>
      <w:r w:rsidRPr="00EF2C4B">
        <w:rPr>
          <w:lang w:val="fr-FR"/>
        </w:rPr>
        <w:t xml:space="preserve">sur la base de la décision 74/50(c)(xii) relative au niveau de financement admissible pour un pays à faible volume de consommation. </w:t>
      </w:r>
    </w:p>
    <w:p w14:paraId="70F6475D" w14:textId="77777777" w:rsidR="00EF2C4B" w:rsidRPr="00EF2C4B" w:rsidRDefault="00EF2C4B" w:rsidP="00EF2C4B">
      <w:pPr>
        <w:pStyle w:val="Heading1"/>
        <w:rPr>
          <w:lang w:val="fr-FR"/>
        </w:rPr>
      </w:pPr>
      <w:r w:rsidRPr="00EF2C4B">
        <w:rPr>
          <w:lang w:val="fr-FR"/>
        </w:rPr>
        <w:t xml:space="preserve">Initialement, le PNUE avait proposé une troisième et dernière tranche de 52 000 $ US. </w:t>
      </w:r>
      <w:r w:rsidRPr="00EF2C4B">
        <w:rPr>
          <w:color w:val="000000"/>
          <w:sz w:val="24"/>
          <w:lang w:val="fr-FR"/>
        </w:rPr>
        <w:t>Cependant, le Secrétariat a demandé au PNUE de réviser la troisième tranche conformément à la décision 62/17 sur la dernière tranche de financement du PGEH</w:t>
      </w:r>
      <w:r w:rsidRPr="00EF2C4B">
        <w:rPr>
          <w:lang w:val="fr-FR"/>
        </w:rPr>
        <w:t>. En tenant compte de la nouvelle répartition des affectations de tranche pour le PNUE et des modifications correspondantes pour l’ONUDI, comme cela est décrit au paragraphe 26, le financement demandé pour les première, deuxième et troisième tranches a été ajusté comme indiqué dans le tableau 3.</w:t>
      </w:r>
    </w:p>
    <w:p w14:paraId="331CB00D" w14:textId="77777777" w:rsidR="00EF2C4B" w:rsidRPr="00EF2C4B" w:rsidRDefault="00EF2C4B" w:rsidP="00EF2C4B">
      <w:pPr>
        <w:rPr>
          <w:b/>
          <w:lang w:val="fr-FR"/>
        </w:rPr>
      </w:pPr>
      <w:r w:rsidRPr="00EF2C4B">
        <w:rPr>
          <w:b/>
          <w:lang w:val="fr-FR"/>
        </w:rPr>
        <w:t>Tableau 3. Répartition initiale et révisée des tranches ($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
        <w:gridCol w:w="1672"/>
        <w:gridCol w:w="1674"/>
        <w:gridCol w:w="1672"/>
        <w:gridCol w:w="1674"/>
        <w:gridCol w:w="1672"/>
      </w:tblGrid>
      <w:tr w:rsidR="00EF2C4B" w:rsidRPr="00EF2C4B" w14:paraId="5990874F" w14:textId="77777777" w:rsidTr="00D84FB6">
        <w:trPr>
          <w:trHeight w:val="251"/>
        </w:trPr>
        <w:tc>
          <w:tcPr>
            <w:tcW w:w="1421" w:type="pct"/>
            <w:gridSpan w:val="2"/>
            <w:vAlign w:val="center"/>
          </w:tcPr>
          <w:p w14:paraId="6E9AA089" w14:textId="77777777" w:rsidR="00EF2C4B" w:rsidRPr="00EF2C4B" w:rsidRDefault="00EF2C4B" w:rsidP="00D84FB6">
            <w:pPr>
              <w:jc w:val="left"/>
              <w:rPr>
                <w:b/>
                <w:color w:val="000000"/>
                <w:sz w:val="20"/>
                <w:szCs w:val="20"/>
                <w:lang w:val="fr-FR"/>
              </w:rPr>
            </w:pPr>
            <w:r w:rsidRPr="00EF2C4B">
              <w:rPr>
                <w:b/>
                <w:color w:val="000000"/>
                <w:sz w:val="20"/>
                <w:lang w:val="fr-FR"/>
              </w:rPr>
              <w:t> Agence d’exécution</w:t>
            </w:r>
          </w:p>
        </w:tc>
        <w:tc>
          <w:tcPr>
            <w:tcW w:w="895" w:type="pct"/>
            <w:shd w:val="clear" w:color="auto" w:fill="auto"/>
            <w:noWrap/>
            <w:vAlign w:val="center"/>
            <w:hideMark/>
          </w:tcPr>
          <w:p w14:paraId="3D0DA25A" w14:textId="77777777" w:rsidR="00EF2C4B" w:rsidRPr="00EF2C4B" w:rsidRDefault="00EF2C4B" w:rsidP="00D84FB6">
            <w:pPr>
              <w:jc w:val="center"/>
              <w:rPr>
                <w:b/>
                <w:bCs/>
                <w:color w:val="000000"/>
                <w:sz w:val="20"/>
                <w:szCs w:val="20"/>
                <w:lang w:val="fr-FR"/>
              </w:rPr>
            </w:pPr>
            <w:r w:rsidRPr="00EF2C4B">
              <w:rPr>
                <w:b/>
                <w:color w:val="000000"/>
                <w:sz w:val="20"/>
                <w:lang w:val="fr-FR"/>
              </w:rPr>
              <w:t>Première tranche</w:t>
            </w:r>
          </w:p>
        </w:tc>
        <w:tc>
          <w:tcPr>
            <w:tcW w:w="894" w:type="pct"/>
            <w:shd w:val="clear" w:color="auto" w:fill="auto"/>
            <w:noWrap/>
            <w:vAlign w:val="center"/>
            <w:hideMark/>
          </w:tcPr>
          <w:p w14:paraId="4F1A36D4" w14:textId="77777777" w:rsidR="00EF2C4B" w:rsidRPr="00EF2C4B" w:rsidRDefault="00EF2C4B" w:rsidP="00D84FB6">
            <w:pPr>
              <w:jc w:val="center"/>
              <w:rPr>
                <w:b/>
                <w:bCs/>
                <w:color w:val="000000"/>
                <w:sz w:val="20"/>
                <w:szCs w:val="20"/>
                <w:lang w:val="fr-FR"/>
              </w:rPr>
            </w:pPr>
            <w:r w:rsidRPr="00EF2C4B">
              <w:rPr>
                <w:b/>
                <w:color w:val="000000"/>
                <w:sz w:val="20"/>
                <w:lang w:val="fr-FR"/>
              </w:rPr>
              <w:t>Deuxième tranche</w:t>
            </w:r>
          </w:p>
        </w:tc>
        <w:tc>
          <w:tcPr>
            <w:tcW w:w="895" w:type="pct"/>
            <w:shd w:val="clear" w:color="auto" w:fill="auto"/>
            <w:noWrap/>
            <w:vAlign w:val="center"/>
            <w:hideMark/>
          </w:tcPr>
          <w:p w14:paraId="3BB63E94" w14:textId="77777777" w:rsidR="00EF2C4B" w:rsidRPr="00EF2C4B" w:rsidRDefault="00EF2C4B" w:rsidP="00D84FB6">
            <w:pPr>
              <w:jc w:val="center"/>
              <w:rPr>
                <w:b/>
                <w:bCs/>
                <w:color w:val="000000"/>
                <w:sz w:val="20"/>
                <w:szCs w:val="20"/>
                <w:lang w:val="fr-FR"/>
              </w:rPr>
            </w:pPr>
            <w:r w:rsidRPr="00EF2C4B">
              <w:rPr>
                <w:b/>
                <w:color w:val="000000"/>
                <w:sz w:val="20"/>
                <w:lang w:val="fr-FR"/>
              </w:rPr>
              <w:t>Troisième tranche</w:t>
            </w:r>
          </w:p>
        </w:tc>
        <w:tc>
          <w:tcPr>
            <w:tcW w:w="894" w:type="pct"/>
            <w:shd w:val="clear" w:color="auto" w:fill="auto"/>
            <w:noWrap/>
            <w:vAlign w:val="center"/>
            <w:hideMark/>
          </w:tcPr>
          <w:p w14:paraId="598B8C41" w14:textId="77777777" w:rsidR="00EF2C4B" w:rsidRPr="00EF2C4B" w:rsidRDefault="00EF2C4B" w:rsidP="00D84FB6">
            <w:pPr>
              <w:jc w:val="center"/>
              <w:rPr>
                <w:b/>
                <w:bCs/>
                <w:color w:val="000000"/>
                <w:sz w:val="20"/>
                <w:szCs w:val="20"/>
                <w:lang w:val="fr-FR"/>
              </w:rPr>
            </w:pPr>
            <w:r w:rsidRPr="00EF2C4B">
              <w:rPr>
                <w:b/>
                <w:color w:val="000000"/>
                <w:sz w:val="20"/>
                <w:lang w:val="fr-FR"/>
              </w:rPr>
              <w:t>Total</w:t>
            </w:r>
          </w:p>
        </w:tc>
      </w:tr>
      <w:tr w:rsidR="00EF2C4B" w:rsidRPr="00EF2C4B" w14:paraId="47A4728B" w14:textId="77777777" w:rsidTr="00D84FB6">
        <w:trPr>
          <w:trHeight w:val="269"/>
        </w:trPr>
        <w:tc>
          <w:tcPr>
            <w:tcW w:w="527" w:type="pct"/>
            <w:vMerge w:val="restart"/>
            <w:vAlign w:val="center"/>
          </w:tcPr>
          <w:p w14:paraId="18A3B88B" w14:textId="77777777" w:rsidR="00EF2C4B" w:rsidRPr="00EF2C4B" w:rsidRDefault="00EF2C4B" w:rsidP="00D84FB6">
            <w:pPr>
              <w:jc w:val="left"/>
              <w:rPr>
                <w:color w:val="000000"/>
                <w:sz w:val="20"/>
                <w:szCs w:val="20"/>
                <w:lang w:val="fr-FR"/>
              </w:rPr>
            </w:pPr>
            <w:r w:rsidRPr="00EF2C4B">
              <w:rPr>
                <w:color w:val="000000"/>
                <w:sz w:val="20"/>
                <w:lang w:val="fr-FR"/>
              </w:rPr>
              <w:t>PNUE</w:t>
            </w:r>
          </w:p>
        </w:tc>
        <w:tc>
          <w:tcPr>
            <w:tcW w:w="894" w:type="pct"/>
            <w:shd w:val="clear" w:color="auto" w:fill="auto"/>
            <w:noWrap/>
            <w:vAlign w:val="center"/>
            <w:hideMark/>
          </w:tcPr>
          <w:p w14:paraId="5BEB73FA" w14:textId="77777777" w:rsidR="00EF2C4B" w:rsidRPr="00EF2C4B" w:rsidRDefault="00EF2C4B" w:rsidP="00D84FB6">
            <w:pPr>
              <w:jc w:val="left"/>
              <w:rPr>
                <w:color w:val="000000"/>
                <w:sz w:val="20"/>
                <w:szCs w:val="20"/>
                <w:lang w:val="fr-FR"/>
              </w:rPr>
            </w:pPr>
            <w:r w:rsidRPr="00EF2C4B">
              <w:rPr>
                <w:color w:val="000000"/>
                <w:sz w:val="20"/>
                <w:lang w:val="fr-FR"/>
              </w:rPr>
              <w:t>Proposée</w:t>
            </w:r>
          </w:p>
        </w:tc>
        <w:tc>
          <w:tcPr>
            <w:tcW w:w="895" w:type="pct"/>
            <w:shd w:val="clear" w:color="auto" w:fill="auto"/>
            <w:noWrap/>
            <w:vAlign w:val="center"/>
          </w:tcPr>
          <w:p w14:paraId="72CD2299" w14:textId="77777777" w:rsidR="00EF2C4B" w:rsidRPr="00EF2C4B" w:rsidRDefault="00EF2C4B" w:rsidP="00D84FB6">
            <w:pPr>
              <w:suppressAutoHyphens/>
              <w:jc w:val="right"/>
              <w:rPr>
                <w:sz w:val="20"/>
                <w:szCs w:val="20"/>
                <w:lang w:val="fr-FR"/>
              </w:rPr>
            </w:pPr>
            <w:r w:rsidRPr="00EF2C4B">
              <w:rPr>
                <w:sz w:val="20"/>
                <w:lang w:val="fr-FR"/>
              </w:rPr>
              <w:t>116 000</w:t>
            </w:r>
          </w:p>
        </w:tc>
        <w:tc>
          <w:tcPr>
            <w:tcW w:w="894" w:type="pct"/>
            <w:shd w:val="clear" w:color="auto" w:fill="auto"/>
            <w:noWrap/>
            <w:vAlign w:val="center"/>
          </w:tcPr>
          <w:p w14:paraId="42B52D2F" w14:textId="77777777" w:rsidR="00EF2C4B" w:rsidRPr="00EF2C4B" w:rsidRDefault="00EF2C4B" w:rsidP="00D84FB6">
            <w:pPr>
              <w:suppressAutoHyphens/>
              <w:jc w:val="right"/>
              <w:rPr>
                <w:sz w:val="20"/>
                <w:szCs w:val="20"/>
                <w:lang w:val="fr-FR"/>
              </w:rPr>
            </w:pPr>
            <w:r w:rsidRPr="00EF2C4B">
              <w:rPr>
                <w:sz w:val="20"/>
                <w:lang w:val="fr-FR"/>
              </w:rPr>
              <w:t>170 512</w:t>
            </w:r>
          </w:p>
        </w:tc>
        <w:tc>
          <w:tcPr>
            <w:tcW w:w="895" w:type="pct"/>
            <w:shd w:val="clear" w:color="auto" w:fill="auto"/>
            <w:noWrap/>
            <w:vAlign w:val="center"/>
          </w:tcPr>
          <w:p w14:paraId="3B93499A" w14:textId="77777777" w:rsidR="00EF2C4B" w:rsidRPr="00EF2C4B" w:rsidRDefault="00EF2C4B" w:rsidP="00D84FB6">
            <w:pPr>
              <w:suppressAutoHyphens/>
              <w:jc w:val="right"/>
              <w:rPr>
                <w:sz w:val="20"/>
                <w:szCs w:val="20"/>
                <w:lang w:val="fr-FR"/>
              </w:rPr>
            </w:pPr>
            <w:r w:rsidRPr="00EF2C4B">
              <w:rPr>
                <w:sz w:val="20"/>
                <w:lang w:val="fr-FR"/>
              </w:rPr>
              <w:t>52 000</w:t>
            </w:r>
          </w:p>
        </w:tc>
        <w:tc>
          <w:tcPr>
            <w:tcW w:w="894" w:type="pct"/>
            <w:shd w:val="clear" w:color="auto" w:fill="auto"/>
            <w:noWrap/>
            <w:vAlign w:val="center"/>
          </w:tcPr>
          <w:p w14:paraId="1C7B7782" w14:textId="77777777" w:rsidR="00EF2C4B" w:rsidRPr="00EF2C4B" w:rsidRDefault="00EF2C4B" w:rsidP="00D84FB6">
            <w:pPr>
              <w:suppressAutoHyphens/>
              <w:jc w:val="right"/>
              <w:rPr>
                <w:sz w:val="20"/>
                <w:szCs w:val="20"/>
                <w:lang w:val="fr-FR"/>
              </w:rPr>
            </w:pPr>
            <w:r w:rsidRPr="00EF2C4B">
              <w:rPr>
                <w:sz w:val="20"/>
                <w:lang w:val="fr-FR"/>
              </w:rPr>
              <w:t>338 512</w:t>
            </w:r>
          </w:p>
        </w:tc>
      </w:tr>
      <w:tr w:rsidR="00EF2C4B" w:rsidRPr="00EF2C4B" w14:paraId="3E451A19" w14:textId="77777777" w:rsidTr="00D84FB6">
        <w:trPr>
          <w:trHeight w:val="71"/>
        </w:trPr>
        <w:tc>
          <w:tcPr>
            <w:tcW w:w="527" w:type="pct"/>
            <w:vMerge/>
            <w:vAlign w:val="center"/>
          </w:tcPr>
          <w:p w14:paraId="0ACB20CE" w14:textId="77777777" w:rsidR="00EF2C4B" w:rsidRPr="00EF2C4B" w:rsidRDefault="00EF2C4B" w:rsidP="00D84FB6">
            <w:pPr>
              <w:jc w:val="left"/>
              <w:rPr>
                <w:color w:val="000000"/>
                <w:sz w:val="20"/>
                <w:szCs w:val="20"/>
                <w:lang w:val="fr-FR" w:eastAsia="en-CA"/>
              </w:rPr>
            </w:pPr>
          </w:p>
        </w:tc>
        <w:tc>
          <w:tcPr>
            <w:tcW w:w="894" w:type="pct"/>
            <w:shd w:val="clear" w:color="auto" w:fill="auto"/>
            <w:noWrap/>
            <w:vAlign w:val="center"/>
            <w:hideMark/>
          </w:tcPr>
          <w:p w14:paraId="2DB63E4D" w14:textId="77777777" w:rsidR="00EF2C4B" w:rsidRPr="00EF2C4B" w:rsidRDefault="00EF2C4B" w:rsidP="00D84FB6">
            <w:pPr>
              <w:jc w:val="left"/>
              <w:rPr>
                <w:color w:val="000000"/>
                <w:sz w:val="20"/>
                <w:szCs w:val="20"/>
                <w:lang w:val="fr-FR"/>
              </w:rPr>
            </w:pPr>
            <w:r w:rsidRPr="00EF2C4B">
              <w:rPr>
                <w:color w:val="000000"/>
                <w:sz w:val="20"/>
                <w:lang w:val="fr-FR"/>
              </w:rPr>
              <w:t>Révisée</w:t>
            </w:r>
          </w:p>
        </w:tc>
        <w:tc>
          <w:tcPr>
            <w:tcW w:w="895" w:type="pct"/>
            <w:shd w:val="clear" w:color="auto" w:fill="auto"/>
            <w:noWrap/>
            <w:vAlign w:val="center"/>
          </w:tcPr>
          <w:p w14:paraId="4380E40B" w14:textId="77777777" w:rsidR="00EF2C4B" w:rsidRPr="00EF2C4B" w:rsidRDefault="00EF2C4B" w:rsidP="00D84FB6">
            <w:pPr>
              <w:jc w:val="right"/>
              <w:rPr>
                <w:color w:val="000000"/>
                <w:sz w:val="20"/>
                <w:szCs w:val="20"/>
                <w:lang w:val="fr-FR"/>
              </w:rPr>
            </w:pPr>
            <w:r w:rsidRPr="00EF2C4B">
              <w:rPr>
                <w:sz w:val="20"/>
                <w:lang w:val="fr-FR"/>
              </w:rPr>
              <w:t>116 000</w:t>
            </w:r>
          </w:p>
        </w:tc>
        <w:tc>
          <w:tcPr>
            <w:tcW w:w="894" w:type="pct"/>
            <w:shd w:val="clear" w:color="auto" w:fill="auto"/>
            <w:noWrap/>
            <w:vAlign w:val="center"/>
          </w:tcPr>
          <w:p w14:paraId="42B94C31" w14:textId="77777777" w:rsidR="00EF2C4B" w:rsidRPr="00EF2C4B" w:rsidRDefault="00EF2C4B" w:rsidP="00D84FB6">
            <w:pPr>
              <w:jc w:val="right"/>
              <w:rPr>
                <w:color w:val="000000"/>
                <w:sz w:val="20"/>
                <w:szCs w:val="20"/>
                <w:lang w:val="fr-FR"/>
              </w:rPr>
            </w:pPr>
            <w:r w:rsidRPr="00EF2C4B">
              <w:rPr>
                <w:sz w:val="20"/>
                <w:lang w:val="fr-FR"/>
              </w:rPr>
              <w:t>164 012</w:t>
            </w:r>
          </w:p>
        </w:tc>
        <w:tc>
          <w:tcPr>
            <w:tcW w:w="895" w:type="pct"/>
            <w:shd w:val="clear" w:color="auto" w:fill="auto"/>
            <w:noWrap/>
            <w:vAlign w:val="center"/>
          </w:tcPr>
          <w:p w14:paraId="59ACD79B" w14:textId="77777777" w:rsidR="00EF2C4B" w:rsidRPr="00EF2C4B" w:rsidRDefault="00EF2C4B" w:rsidP="00D84FB6">
            <w:pPr>
              <w:jc w:val="right"/>
              <w:rPr>
                <w:color w:val="000000"/>
                <w:sz w:val="20"/>
                <w:szCs w:val="20"/>
                <w:lang w:val="fr-FR"/>
              </w:rPr>
            </w:pPr>
            <w:r w:rsidRPr="00EF2C4B">
              <w:rPr>
                <w:sz w:val="20"/>
                <w:lang w:val="fr-FR"/>
              </w:rPr>
              <w:t>58 500</w:t>
            </w:r>
          </w:p>
        </w:tc>
        <w:tc>
          <w:tcPr>
            <w:tcW w:w="894" w:type="pct"/>
            <w:shd w:val="clear" w:color="auto" w:fill="auto"/>
            <w:noWrap/>
            <w:vAlign w:val="center"/>
          </w:tcPr>
          <w:p w14:paraId="56D82D0C" w14:textId="77777777" w:rsidR="00EF2C4B" w:rsidRPr="00EF2C4B" w:rsidRDefault="00EF2C4B" w:rsidP="00D84FB6">
            <w:pPr>
              <w:jc w:val="right"/>
              <w:rPr>
                <w:color w:val="000000"/>
                <w:sz w:val="20"/>
                <w:szCs w:val="20"/>
                <w:lang w:val="fr-FR"/>
              </w:rPr>
            </w:pPr>
            <w:r w:rsidRPr="00EF2C4B">
              <w:rPr>
                <w:color w:val="000000"/>
                <w:sz w:val="20"/>
                <w:lang w:val="fr-FR"/>
              </w:rPr>
              <w:t>338 512</w:t>
            </w:r>
          </w:p>
        </w:tc>
      </w:tr>
      <w:tr w:rsidR="00EF2C4B" w:rsidRPr="00EF2C4B" w14:paraId="47D558FC" w14:textId="77777777" w:rsidTr="00D84FB6">
        <w:trPr>
          <w:trHeight w:val="98"/>
        </w:trPr>
        <w:tc>
          <w:tcPr>
            <w:tcW w:w="527" w:type="pct"/>
            <w:vMerge w:val="restart"/>
            <w:vAlign w:val="center"/>
          </w:tcPr>
          <w:p w14:paraId="7C070AC5" w14:textId="77777777" w:rsidR="00EF2C4B" w:rsidRPr="00EF2C4B" w:rsidRDefault="00EF2C4B" w:rsidP="00D84FB6">
            <w:pPr>
              <w:jc w:val="left"/>
              <w:rPr>
                <w:color w:val="000000"/>
                <w:sz w:val="20"/>
                <w:szCs w:val="20"/>
                <w:lang w:val="fr-FR"/>
              </w:rPr>
            </w:pPr>
            <w:r w:rsidRPr="00EF2C4B">
              <w:rPr>
                <w:color w:val="000000"/>
                <w:sz w:val="20"/>
                <w:lang w:val="fr-FR"/>
              </w:rPr>
              <w:t>ONUDI</w:t>
            </w:r>
          </w:p>
        </w:tc>
        <w:tc>
          <w:tcPr>
            <w:tcW w:w="894" w:type="pct"/>
            <w:shd w:val="clear" w:color="auto" w:fill="auto"/>
            <w:noWrap/>
            <w:vAlign w:val="center"/>
          </w:tcPr>
          <w:p w14:paraId="353511AA" w14:textId="77777777" w:rsidR="00EF2C4B" w:rsidRPr="00EF2C4B" w:rsidRDefault="00EF2C4B" w:rsidP="00D84FB6">
            <w:pPr>
              <w:jc w:val="left"/>
              <w:rPr>
                <w:color w:val="000000"/>
                <w:sz w:val="20"/>
                <w:szCs w:val="20"/>
                <w:lang w:val="fr-FR"/>
              </w:rPr>
            </w:pPr>
            <w:r w:rsidRPr="00EF2C4B">
              <w:rPr>
                <w:color w:val="000000"/>
                <w:sz w:val="20"/>
                <w:lang w:val="fr-FR"/>
              </w:rPr>
              <w:t>Proposée</w:t>
            </w:r>
          </w:p>
        </w:tc>
        <w:tc>
          <w:tcPr>
            <w:tcW w:w="895" w:type="pct"/>
            <w:shd w:val="clear" w:color="auto" w:fill="auto"/>
            <w:noWrap/>
            <w:vAlign w:val="center"/>
          </w:tcPr>
          <w:p w14:paraId="4FF38864" w14:textId="77777777" w:rsidR="00EF2C4B" w:rsidRPr="00EF2C4B" w:rsidRDefault="00EF2C4B" w:rsidP="00D84FB6">
            <w:pPr>
              <w:suppressAutoHyphens/>
              <w:jc w:val="right"/>
              <w:rPr>
                <w:sz w:val="20"/>
                <w:szCs w:val="20"/>
                <w:lang w:val="fr-FR"/>
              </w:rPr>
            </w:pPr>
            <w:r w:rsidRPr="00EF2C4B">
              <w:rPr>
                <w:sz w:val="20"/>
                <w:lang w:val="fr-FR"/>
              </w:rPr>
              <w:t>112 595</w:t>
            </w:r>
          </w:p>
        </w:tc>
        <w:tc>
          <w:tcPr>
            <w:tcW w:w="894" w:type="pct"/>
            <w:shd w:val="clear" w:color="auto" w:fill="auto"/>
            <w:noWrap/>
            <w:vAlign w:val="center"/>
          </w:tcPr>
          <w:p w14:paraId="4CC431CE" w14:textId="77777777" w:rsidR="00EF2C4B" w:rsidRPr="00EF2C4B" w:rsidRDefault="00EF2C4B" w:rsidP="00D84FB6">
            <w:pPr>
              <w:suppressAutoHyphens/>
              <w:jc w:val="right"/>
              <w:rPr>
                <w:sz w:val="20"/>
                <w:szCs w:val="20"/>
                <w:lang w:val="fr-FR"/>
              </w:rPr>
            </w:pPr>
            <w:r w:rsidRPr="00EF2C4B">
              <w:rPr>
                <w:sz w:val="20"/>
                <w:lang w:val="fr-FR"/>
              </w:rPr>
              <w:t>133 893</w:t>
            </w:r>
          </w:p>
        </w:tc>
        <w:tc>
          <w:tcPr>
            <w:tcW w:w="895" w:type="pct"/>
            <w:shd w:val="clear" w:color="auto" w:fill="auto"/>
            <w:noWrap/>
            <w:vAlign w:val="center"/>
          </w:tcPr>
          <w:p w14:paraId="1DB77EA2" w14:textId="77777777" w:rsidR="00EF2C4B" w:rsidRPr="00EF2C4B" w:rsidRDefault="00EF2C4B" w:rsidP="00D84FB6">
            <w:pPr>
              <w:suppressAutoHyphens/>
              <w:jc w:val="right"/>
              <w:rPr>
                <w:sz w:val="20"/>
                <w:szCs w:val="20"/>
                <w:lang w:val="fr-FR"/>
              </w:rPr>
            </w:pPr>
            <w:r w:rsidRPr="00EF2C4B">
              <w:rPr>
                <w:sz w:val="20"/>
                <w:lang w:val="fr-FR"/>
              </w:rPr>
              <w:t>0</w:t>
            </w:r>
          </w:p>
        </w:tc>
        <w:tc>
          <w:tcPr>
            <w:tcW w:w="894" w:type="pct"/>
            <w:shd w:val="clear" w:color="auto" w:fill="auto"/>
            <w:noWrap/>
            <w:vAlign w:val="center"/>
          </w:tcPr>
          <w:p w14:paraId="2381DBAE" w14:textId="77777777" w:rsidR="00EF2C4B" w:rsidRPr="00EF2C4B" w:rsidRDefault="00EF2C4B" w:rsidP="00D84FB6">
            <w:pPr>
              <w:jc w:val="right"/>
              <w:rPr>
                <w:color w:val="000000"/>
                <w:sz w:val="20"/>
                <w:szCs w:val="20"/>
                <w:lang w:val="fr-FR"/>
              </w:rPr>
            </w:pPr>
            <w:r w:rsidRPr="00EF2C4B">
              <w:rPr>
                <w:sz w:val="20"/>
                <w:lang w:val="fr-FR"/>
              </w:rPr>
              <w:t>246 488</w:t>
            </w:r>
          </w:p>
        </w:tc>
      </w:tr>
      <w:tr w:rsidR="00EF2C4B" w:rsidRPr="00EF2C4B" w14:paraId="02933D77" w14:textId="77777777" w:rsidTr="00D84FB6">
        <w:trPr>
          <w:trHeight w:val="43"/>
        </w:trPr>
        <w:tc>
          <w:tcPr>
            <w:tcW w:w="527" w:type="pct"/>
            <w:vMerge/>
          </w:tcPr>
          <w:p w14:paraId="5EC38CEB" w14:textId="77777777" w:rsidR="00EF2C4B" w:rsidRPr="00EF2C4B" w:rsidRDefault="00EF2C4B" w:rsidP="00D84FB6">
            <w:pPr>
              <w:jc w:val="left"/>
              <w:rPr>
                <w:color w:val="000000"/>
                <w:sz w:val="20"/>
                <w:szCs w:val="20"/>
                <w:lang w:val="fr-FR" w:eastAsia="en-CA"/>
              </w:rPr>
            </w:pPr>
          </w:p>
        </w:tc>
        <w:tc>
          <w:tcPr>
            <w:tcW w:w="894" w:type="pct"/>
            <w:shd w:val="clear" w:color="auto" w:fill="auto"/>
            <w:noWrap/>
            <w:vAlign w:val="center"/>
          </w:tcPr>
          <w:p w14:paraId="0F01F741" w14:textId="77777777" w:rsidR="00EF2C4B" w:rsidRPr="00EF2C4B" w:rsidRDefault="00EF2C4B" w:rsidP="00D84FB6">
            <w:pPr>
              <w:jc w:val="left"/>
              <w:rPr>
                <w:color w:val="000000"/>
                <w:sz w:val="20"/>
                <w:szCs w:val="20"/>
                <w:lang w:val="fr-FR"/>
              </w:rPr>
            </w:pPr>
            <w:r w:rsidRPr="00EF2C4B">
              <w:rPr>
                <w:color w:val="000000"/>
                <w:sz w:val="20"/>
                <w:lang w:val="fr-FR"/>
              </w:rPr>
              <w:t>Révisée</w:t>
            </w:r>
          </w:p>
        </w:tc>
        <w:tc>
          <w:tcPr>
            <w:tcW w:w="895" w:type="pct"/>
            <w:shd w:val="clear" w:color="auto" w:fill="auto"/>
            <w:noWrap/>
            <w:vAlign w:val="center"/>
          </w:tcPr>
          <w:p w14:paraId="597730F5" w14:textId="77777777" w:rsidR="00EF2C4B" w:rsidRPr="00EF2C4B" w:rsidRDefault="00EF2C4B" w:rsidP="00D84FB6">
            <w:pPr>
              <w:suppressAutoHyphens/>
              <w:jc w:val="right"/>
              <w:rPr>
                <w:sz w:val="20"/>
                <w:szCs w:val="20"/>
                <w:lang w:val="fr-FR"/>
              </w:rPr>
            </w:pPr>
            <w:r w:rsidRPr="00EF2C4B">
              <w:rPr>
                <w:sz w:val="20"/>
                <w:lang w:val="fr-FR"/>
              </w:rPr>
              <w:t>135 595</w:t>
            </w:r>
          </w:p>
        </w:tc>
        <w:tc>
          <w:tcPr>
            <w:tcW w:w="894" w:type="pct"/>
            <w:shd w:val="clear" w:color="auto" w:fill="auto"/>
            <w:noWrap/>
            <w:vAlign w:val="center"/>
          </w:tcPr>
          <w:p w14:paraId="4C9E179F" w14:textId="77777777" w:rsidR="00EF2C4B" w:rsidRPr="00EF2C4B" w:rsidRDefault="00EF2C4B" w:rsidP="00D84FB6">
            <w:pPr>
              <w:suppressAutoHyphens/>
              <w:jc w:val="right"/>
              <w:rPr>
                <w:sz w:val="20"/>
                <w:szCs w:val="20"/>
                <w:lang w:val="fr-FR"/>
              </w:rPr>
            </w:pPr>
            <w:r w:rsidRPr="00EF2C4B">
              <w:rPr>
                <w:sz w:val="20"/>
                <w:lang w:val="fr-FR"/>
              </w:rPr>
              <w:t>110 893</w:t>
            </w:r>
          </w:p>
        </w:tc>
        <w:tc>
          <w:tcPr>
            <w:tcW w:w="895" w:type="pct"/>
            <w:shd w:val="clear" w:color="auto" w:fill="auto"/>
            <w:noWrap/>
            <w:vAlign w:val="center"/>
          </w:tcPr>
          <w:p w14:paraId="67FD08D3" w14:textId="77777777" w:rsidR="00EF2C4B" w:rsidRPr="00EF2C4B" w:rsidRDefault="00EF2C4B" w:rsidP="00D84FB6">
            <w:pPr>
              <w:suppressAutoHyphens/>
              <w:jc w:val="right"/>
              <w:rPr>
                <w:sz w:val="20"/>
                <w:szCs w:val="20"/>
                <w:lang w:val="fr-FR"/>
              </w:rPr>
            </w:pPr>
            <w:r w:rsidRPr="00EF2C4B">
              <w:rPr>
                <w:sz w:val="20"/>
                <w:lang w:val="fr-FR"/>
              </w:rPr>
              <w:t>0</w:t>
            </w:r>
          </w:p>
        </w:tc>
        <w:tc>
          <w:tcPr>
            <w:tcW w:w="894" w:type="pct"/>
            <w:shd w:val="clear" w:color="auto" w:fill="auto"/>
            <w:noWrap/>
            <w:vAlign w:val="center"/>
          </w:tcPr>
          <w:p w14:paraId="71486D3A" w14:textId="77777777" w:rsidR="00EF2C4B" w:rsidRPr="00EF2C4B" w:rsidRDefault="00EF2C4B" w:rsidP="00D84FB6">
            <w:pPr>
              <w:jc w:val="right"/>
              <w:rPr>
                <w:color w:val="000000"/>
                <w:sz w:val="20"/>
                <w:szCs w:val="20"/>
                <w:lang w:val="fr-FR"/>
              </w:rPr>
            </w:pPr>
            <w:r w:rsidRPr="00EF2C4B">
              <w:rPr>
                <w:sz w:val="20"/>
                <w:lang w:val="fr-FR"/>
              </w:rPr>
              <w:t>246 488</w:t>
            </w:r>
          </w:p>
        </w:tc>
      </w:tr>
    </w:tbl>
    <w:p w14:paraId="65A9A737" w14:textId="77777777" w:rsidR="00EF2C4B" w:rsidRPr="00EF2C4B" w:rsidRDefault="00EF2C4B" w:rsidP="00EF2C4B">
      <w:pPr>
        <w:rPr>
          <w:lang w:val="fr-FR"/>
        </w:rPr>
      </w:pPr>
    </w:p>
    <w:p w14:paraId="3880D089" w14:textId="77777777" w:rsidR="00EF2C4B" w:rsidRPr="00EF2C4B" w:rsidRDefault="00EF2C4B" w:rsidP="00EF2C4B">
      <w:pPr>
        <w:suppressAutoHyphens/>
        <w:spacing w:after="240"/>
        <w:rPr>
          <w:u w:val="single"/>
          <w:lang w:val="fr-FR"/>
        </w:rPr>
      </w:pPr>
      <w:r w:rsidRPr="00EF2C4B">
        <w:rPr>
          <w:u w:val="single"/>
          <w:lang w:val="fr-FR"/>
        </w:rPr>
        <w:t>Incidence sur le climat</w:t>
      </w:r>
    </w:p>
    <w:p w14:paraId="40CCE34C" w14:textId="77777777" w:rsidR="00EF2C4B" w:rsidRPr="00EF2C4B" w:rsidRDefault="00EF2C4B" w:rsidP="00EF2C4B">
      <w:pPr>
        <w:pStyle w:val="Heading1"/>
        <w:suppressAutoHyphens/>
        <w:rPr>
          <w:lang w:val="fr-FR"/>
        </w:rPr>
      </w:pPr>
      <w:r w:rsidRPr="00EF2C4B">
        <w:rPr>
          <w:lang w:val="fr-FR"/>
        </w:rPr>
        <w:t>Les activités proposées dans le secteur de l’entretien, qui intègrent un meilleur confinement des frigorigènes par la formation et la fourniture d’équipements, réduiront la quantité de HCFC</w:t>
      </w:r>
      <w:r w:rsidRPr="00EF2C4B">
        <w:rPr>
          <w:lang w:val="fr-FR"/>
        </w:rPr>
        <w:noBreakHyphen/>
        <w:t>22 utilisé pour l’entretien en réfrigération et climatisation. Chaque kilogramme de HCFC-22 non émis grâce à de meilleures pratiques en réfrigération permet d’économiser environ 1,8 tonne d’équivalent CO</w:t>
      </w:r>
      <w:r w:rsidRPr="00EF2C4B">
        <w:rPr>
          <w:vertAlign w:val="subscript"/>
          <w:lang w:val="fr-FR"/>
        </w:rPr>
        <w:t>2</w:t>
      </w:r>
      <w:r w:rsidRPr="00EF2C4B">
        <w:rPr>
          <w:lang w:val="fr-FR"/>
        </w:rPr>
        <w:t xml:space="preserve">. Un calcul de l’incidence sur le climat a été fourni dans le PGEH. Les activités prévues par le Libéria y compris ses efforts de promotion des solutions de remplacement à faible PRG, ainsi que la récupération et la réutilisation des frigorigènes, indiquent que la mise en œuvre du PGEH réduira les émissions de frigorigènes dans l’atmosphère, entraînant des avantages climatiques. </w:t>
      </w:r>
    </w:p>
    <w:p w14:paraId="0F38B80C" w14:textId="77777777" w:rsidR="00EF2C4B" w:rsidRPr="00EF2C4B" w:rsidRDefault="00EF2C4B" w:rsidP="00EF2C4B">
      <w:pPr>
        <w:suppressAutoHyphens/>
        <w:spacing w:after="240"/>
        <w:outlineLvl w:val="0"/>
        <w:rPr>
          <w:lang w:val="fr-FR"/>
        </w:rPr>
      </w:pPr>
      <w:r w:rsidRPr="00EF2C4B">
        <w:rPr>
          <w:b/>
          <w:lang w:val="fr-FR"/>
        </w:rPr>
        <w:t xml:space="preserve">Co-financement </w:t>
      </w:r>
    </w:p>
    <w:p w14:paraId="0DF96B3F" w14:textId="77777777" w:rsidR="00EF2C4B" w:rsidRPr="00EF2C4B" w:rsidRDefault="00EF2C4B" w:rsidP="00EF2C4B">
      <w:pPr>
        <w:pStyle w:val="Heading1"/>
        <w:suppressAutoHyphens/>
        <w:rPr>
          <w:lang w:val="fr-FR"/>
        </w:rPr>
      </w:pPr>
      <w:r w:rsidRPr="00EF2C4B">
        <w:rPr>
          <w:lang w:val="fr-FR"/>
        </w:rPr>
        <w:t>Le gouvernement du Libéria fournira, par l’intermédiaire de l’APE, un soutien en nature en mettant à disposition du personnel et de la logistique selon le besoin.</w:t>
      </w:r>
    </w:p>
    <w:p w14:paraId="3493FCEB" w14:textId="77777777" w:rsidR="00EF2C4B" w:rsidRPr="00EF2C4B" w:rsidRDefault="00EF2C4B" w:rsidP="00EF2C4B">
      <w:pPr>
        <w:pStyle w:val="ListParagraph"/>
        <w:numPr>
          <w:ilvl w:val="1"/>
          <w:numId w:val="26"/>
        </w:numPr>
        <w:suppressAutoHyphens/>
        <w:spacing w:after="240"/>
        <w:outlineLvl w:val="0"/>
        <w:rPr>
          <w:b/>
        </w:rPr>
      </w:pPr>
      <w:r w:rsidRPr="00EF2C4B">
        <w:rPr>
          <w:b/>
        </w:rPr>
        <w:t xml:space="preserve"> Projet de plan d’activités du Fonds multilatéral </w:t>
      </w:r>
    </w:p>
    <w:p w14:paraId="2C5AA395" w14:textId="77777777" w:rsidR="00EF2C4B" w:rsidRPr="00EF2C4B" w:rsidRDefault="00EF2C4B" w:rsidP="00EF2C4B">
      <w:pPr>
        <w:pStyle w:val="Heading1"/>
        <w:rPr>
          <w:lang w:val="fr-FR"/>
        </w:rPr>
      </w:pPr>
      <w:r w:rsidRPr="00EF2C4B">
        <w:rPr>
          <w:lang w:val="fr-FR"/>
        </w:rPr>
        <w:t>Le PNUE et l’ONUDI demandent 651 191 $ US, plus des coûts d’appui d’agence, pour la mise en œuvre de la Phase II du PGEH pour le Libéria. La valeur totale demandée de 278 879 $ US, y compris des coûts d’appui d’agence pour la période de 2022 à 2024, est supérieure de 14 915 $ US au montant du plan d’activités (263 964 $ US).</w:t>
      </w:r>
    </w:p>
    <w:p w14:paraId="2C42474C" w14:textId="77777777" w:rsidR="00EF2C4B" w:rsidRPr="00EF2C4B" w:rsidRDefault="00EF2C4B" w:rsidP="00EF2C4B">
      <w:pPr>
        <w:keepNext/>
        <w:suppressAutoHyphens/>
        <w:spacing w:after="240"/>
        <w:outlineLvl w:val="0"/>
        <w:rPr>
          <w:b/>
          <w:lang w:val="fr-FR"/>
        </w:rPr>
      </w:pPr>
      <w:r w:rsidRPr="00EF2C4B">
        <w:rPr>
          <w:b/>
          <w:lang w:val="fr-FR"/>
        </w:rPr>
        <w:t xml:space="preserve">Projet d’Accord </w:t>
      </w:r>
    </w:p>
    <w:p w14:paraId="05B602FC" w14:textId="77777777" w:rsidR="00EF2C4B" w:rsidRPr="00EF2C4B" w:rsidRDefault="00EF2C4B" w:rsidP="00EF2C4B">
      <w:pPr>
        <w:numPr>
          <w:ilvl w:val="0"/>
          <w:numId w:val="1"/>
        </w:numPr>
        <w:tabs>
          <w:tab w:val="clear" w:pos="0"/>
        </w:tabs>
        <w:suppressAutoHyphens/>
        <w:spacing w:after="240"/>
        <w:outlineLvl w:val="0"/>
        <w:rPr>
          <w:lang w:val="fr-FR"/>
        </w:rPr>
      </w:pPr>
      <w:r w:rsidRPr="00EF2C4B">
        <w:rPr>
          <w:lang w:val="fr-FR"/>
        </w:rPr>
        <w:t>Un projet d’Accord entre le gouvernement du Libéria et le Comité exécutif pour la Phase II du PGEH figure à l’Annexe I du présent document.</w:t>
      </w:r>
    </w:p>
    <w:p w14:paraId="329D1EE4" w14:textId="77777777" w:rsidR="00EF2C4B" w:rsidRPr="00EF2C4B" w:rsidRDefault="00EF2C4B" w:rsidP="00EF2C4B">
      <w:pPr>
        <w:rPr>
          <w:lang w:val="fr-FR"/>
        </w:rPr>
      </w:pPr>
    </w:p>
    <w:p w14:paraId="50B6E426" w14:textId="77777777" w:rsidR="00EF2C4B" w:rsidRPr="00EF2C4B" w:rsidRDefault="00EF2C4B" w:rsidP="00EF2C4B">
      <w:pPr>
        <w:keepNext/>
        <w:keepLines/>
        <w:suppressAutoHyphens/>
        <w:autoSpaceDE w:val="0"/>
        <w:autoSpaceDN w:val="0"/>
        <w:adjustRightInd w:val="0"/>
        <w:spacing w:after="240"/>
        <w:outlineLvl w:val="0"/>
        <w:rPr>
          <w:b/>
          <w:lang w:val="fr-FR"/>
        </w:rPr>
      </w:pPr>
      <w:r w:rsidRPr="00EF2C4B">
        <w:rPr>
          <w:b/>
          <w:lang w:val="fr-FR"/>
        </w:rPr>
        <w:t>RECOMMANDATION</w:t>
      </w:r>
    </w:p>
    <w:p w14:paraId="135B5F0C" w14:textId="77777777" w:rsidR="00EF2C4B" w:rsidRPr="00EF2C4B" w:rsidRDefault="00EF2C4B" w:rsidP="00EF2C4B">
      <w:pPr>
        <w:pStyle w:val="Heading1"/>
        <w:keepNext/>
        <w:keepLines/>
        <w:suppressAutoHyphens/>
        <w:rPr>
          <w:lang w:val="fr-FR"/>
        </w:rPr>
      </w:pPr>
      <w:r w:rsidRPr="00EF2C4B">
        <w:rPr>
          <w:lang w:val="fr-FR"/>
        </w:rPr>
        <w:t>Le Comité exécutif pourrait souhaiter :</w:t>
      </w:r>
    </w:p>
    <w:p w14:paraId="335A0FA6" w14:textId="77777777" w:rsidR="00EF2C4B" w:rsidRPr="00EF2C4B" w:rsidRDefault="00EF2C4B" w:rsidP="00EF2C4B">
      <w:pPr>
        <w:keepNext/>
        <w:keepLines/>
        <w:numPr>
          <w:ilvl w:val="1"/>
          <w:numId w:val="1"/>
        </w:numPr>
        <w:suppressAutoHyphens/>
        <w:spacing w:after="240"/>
        <w:outlineLvl w:val="1"/>
        <w:rPr>
          <w:lang w:val="fr-FR"/>
        </w:rPr>
      </w:pPr>
      <w:r w:rsidRPr="00EF2C4B">
        <w:rPr>
          <w:lang w:val="fr-FR"/>
        </w:rPr>
        <w:t>approuver, en principe, la Phase II du plan de gestion de l’élimination des HCFC (PGEH) pour le Libéria pour la période de 2022 à 2030, visant à éliminer complètement la consommation de HCFC, à hauteur de 651 191 $ US, comprenant 338 512 $ US plus des coûts d’appui d’agence de 44 007 $ US pour le PNUE, et 246 488 $ US plus des coûts d’appui d’agence de 22 184 $ US pour l’ONUDI, étant entendu qu’aucun financement supplémentaire du Fonds multilatéral ne sera fourni pour l’élimination des HCFC ;</w:t>
      </w:r>
    </w:p>
    <w:p w14:paraId="2117274D" w14:textId="77777777" w:rsidR="00EF2C4B" w:rsidRPr="00EF2C4B" w:rsidRDefault="00EF2C4B" w:rsidP="00EF2C4B">
      <w:pPr>
        <w:numPr>
          <w:ilvl w:val="1"/>
          <w:numId w:val="1"/>
        </w:numPr>
        <w:suppressAutoHyphens/>
        <w:spacing w:after="240"/>
        <w:outlineLvl w:val="1"/>
        <w:rPr>
          <w:lang w:val="fr-FR"/>
        </w:rPr>
      </w:pPr>
      <w:r w:rsidRPr="00EF2C4B">
        <w:rPr>
          <w:lang w:val="fr-FR"/>
        </w:rPr>
        <w:t>prendre note de l’engagement pris par le gouvernement du Libéria :</w:t>
      </w:r>
    </w:p>
    <w:p w14:paraId="104B8034" w14:textId="77777777" w:rsidR="00EF2C4B" w:rsidRPr="00EF2C4B" w:rsidRDefault="00EF2C4B" w:rsidP="00EF2C4B">
      <w:pPr>
        <w:pStyle w:val="Heading3"/>
        <w:widowControl/>
        <w:numPr>
          <w:ilvl w:val="2"/>
          <w:numId w:val="24"/>
        </w:numPr>
        <w:tabs>
          <w:tab w:val="clear" w:pos="0"/>
        </w:tabs>
        <w:ind w:hanging="360"/>
        <w:rPr>
          <w:lang w:val="fr-FR"/>
        </w:rPr>
      </w:pPr>
      <w:r w:rsidRPr="00EF2C4B">
        <w:rPr>
          <w:lang w:val="fr-FR"/>
        </w:rPr>
        <w:t>à réduire la consommation de HCFC de 68 pour cent de la valeur de référence du pays d’ici 2022, de 72 pour cent d’ici 2023, de 86 % d’ici 2025 et à éliminer complètement les HCFC d’ici le 1</w:t>
      </w:r>
      <w:r w:rsidRPr="00EF2C4B">
        <w:rPr>
          <w:vertAlign w:val="superscript"/>
          <w:lang w:val="fr-FR"/>
        </w:rPr>
        <w:t>er</w:t>
      </w:r>
      <w:r w:rsidRPr="00EF2C4B">
        <w:rPr>
          <w:lang w:val="fr-FR"/>
        </w:rPr>
        <w:t> janvier 2030, et à ne pas importer de HCFC après cette date, sauf pour la tolérance associée à l’entretien des équipements existants entre 2030 et 2040 si nécessaire, dans le respect des dispositions du Protocole de Montréal ;</w:t>
      </w:r>
    </w:p>
    <w:p w14:paraId="3B820C74" w14:textId="77777777" w:rsidR="00EF2C4B" w:rsidRPr="00EF2C4B" w:rsidRDefault="00EF2C4B" w:rsidP="00EF2C4B">
      <w:pPr>
        <w:pStyle w:val="Heading3"/>
        <w:widowControl/>
        <w:numPr>
          <w:ilvl w:val="2"/>
          <w:numId w:val="24"/>
        </w:numPr>
        <w:tabs>
          <w:tab w:val="clear" w:pos="0"/>
        </w:tabs>
        <w:ind w:hanging="360"/>
        <w:rPr>
          <w:lang w:val="fr-FR"/>
        </w:rPr>
      </w:pPr>
      <w:r w:rsidRPr="00EF2C4B">
        <w:rPr>
          <w:lang w:val="fr-FR"/>
        </w:rPr>
        <w:t>à établir un système d’octroi de permis et de quotas de HCFC en ligne d’ici le 1</w:t>
      </w:r>
      <w:r w:rsidRPr="00EF2C4B">
        <w:rPr>
          <w:vertAlign w:val="superscript"/>
          <w:lang w:val="fr-FR"/>
        </w:rPr>
        <w:t>er</w:t>
      </w:r>
      <w:r w:rsidRPr="00EF2C4B">
        <w:rPr>
          <w:lang w:val="fr-FR"/>
        </w:rPr>
        <w:t xml:space="preserve"> janvier 2023 ; </w:t>
      </w:r>
    </w:p>
    <w:p w14:paraId="07249583" w14:textId="77777777" w:rsidR="00EF2C4B" w:rsidRPr="00EF2C4B" w:rsidRDefault="00EF2C4B" w:rsidP="00EF2C4B">
      <w:pPr>
        <w:pStyle w:val="Heading3"/>
        <w:widowControl/>
        <w:numPr>
          <w:ilvl w:val="2"/>
          <w:numId w:val="24"/>
        </w:numPr>
        <w:tabs>
          <w:tab w:val="clear" w:pos="0"/>
        </w:tabs>
        <w:ind w:hanging="360"/>
        <w:rPr>
          <w:lang w:val="fr-FR"/>
        </w:rPr>
      </w:pPr>
      <w:r w:rsidRPr="00EF2C4B">
        <w:rPr>
          <w:color w:val="000000" w:themeColor="text1"/>
          <w:lang w:val="fr-FR"/>
        </w:rPr>
        <w:t xml:space="preserve">à établir un programme de certification obligatoire pour les techniciens de réfrigération et climatisation au </w:t>
      </w:r>
      <w:r w:rsidRPr="00EF2C4B">
        <w:rPr>
          <w:lang w:val="fr-FR"/>
        </w:rPr>
        <w:t>1</w:t>
      </w:r>
      <w:r w:rsidRPr="00EF2C4B">
        <w:rPr>
          <w:vertAlign w:val="superscript"/>
          <w:lang w:val="fr-FR"/>
        </w:rPr>
        <w:t>er</w:t>
      </w:r>
      <w:r w:rsidRPr="00EF2C4B">
        <w:rPr>
          <w:lang w:val="fr-FR"/>
        </w:rPr>
        <w:t> décembre 2023 ; et</w:t>
      </w:r>
    </w:p>
    <w:p w14:paraId="21886E20" w14:textId="77777777" w:rsidR="00EF2C4B" w:rsidRPr="00EF2C4B" w:rsidRDefault="00EF2C4B" w:rsidP="00EF2C4B">
      <w:pPr>
        <w:pStyle w:val="Heading3"/>
        <w:widowControl/>
        <w:numPr>
          <w:ilvl w:val="2"/>
          <w:numId w:val="24"/>
        </w:numPr>
        <w:tabs>
          <w:tab w:val="clear" w:pos="0"/>
        </w:tabs>
        <w:ind w:hanging="360"/>
        <w:rPr>
          <w:lang w:val="fr-FR"/>
        </w:rPr>
      </w:pPr>
      <w:r w:rsidRPr="00EF2C4B">
        <w:rPr>
          <w:lang w:val="fr-FR"/>
        </w:rPr>
        <w:t>à interdire l’importation d’équipements avec HCFC d’ici le 1</w:t>
      </w:r>
      <w:r w:rsidRPr="00EF2C4B">
        <w:rPr>
          <w:vertAlign w:val="superscript"/>
          <w:lang w:val="fr-FR"/>
        </w:rPr>
        <w:t>er</w:t>
      </w:r>
      <w:r w:rsidRPr="00EF2C4B">
        <w:rPr>
          <w:lang w:val="fr-FR"/>
        </w:rPr>
        <w:t> janvier 2024 ;</w:t>
      </w:r>
    </w:p>
    <w:p w14:paraId="09F5898F" w14:textId="77777777" w:rsidR="00EF2C4B" w:rsidRPr="00EF2C4B" w:rsidRDefault="00EF2C4B" w:rsidP="00EF2C4B">
      <w:pPr>
        <w:numPr>
          <w:ilvl w:val="1"/>
          <w:numId w:val="1"/>
        </w:numPr>
        <w:suppressAutoHyphens/>
        <w:spacing w:after="240"/>
        <w:outlineLvl w:val="1"/>
        <w:rPr>
          <w:lang w:val="fr-FR"/>
        </w:rPr>
      </w:pPr>
      <w:r w:rsidRPr="00EF2C4B">
        <w:rPr>
          <w:lang w:val="fr-FR"/>
        </w:rPr>
        <w:t>déduire 3,45 tonnes PAO de HCFC de la consommation restante de HCFC éligible au financement ;</w:t>
      </w:r>
    </w:p>
    <w:p w14:paraId="2BAAF4D0" w14:textId="77777777" w:rsidR="00EF2C4B" w:rsidRPr="00EF2C4B" w:rsidRDefault="00EF2C4B" w:rsidP="00EF2C4B">
      <w:pPr>
        <w:numPr>
          <w:ilvl w:val="1"/>
          <w:numId w:val="1"/>
        </w:numPr>
        <w:suppressAutoHyphens/>
        <w:spacing w:after="240"/>
        <w:outlineLvl w:val="1"/>
        <w:rPr>
          <w:lang w:val="fr-FR"/>
        </w:rPr>
      </w:pPr>
      <w:r w:rsidRPr="00EF2C4B">
        <w:rPr>
          <w:lang w:val="fr-FR"/>
        </w:rPr>
        <w:t xml:space="preserve">approuver le projet d’Accord entre le gouvernement du Libéria et le Comité exécutif pour la réduction de la consommation de HCFC, conformément à la Phase II du PGEH, figurant dans l’Annexe I au présent document ; </w:t>
      </w:r>
    </w:p>
    <w:p w14:paraId="587E9C70" w14:textId="77777777" w:rsidR="00EF2C4B" w:rsidRPr="00EF2C4B" w:rsidRDefault="00EF2C4B" w:rsidP="00EF2C4B">
      <w:pPr>
        <w:pStyle w:val="Heading2"/>
        <w:widowControl/>
        <w:numPr>
          <w:ilvl w:val="1"/>
          <w:numId w:val="1"/>
        </w:numPr>
        <w:suppressAutoHyphens/>
        <w:rPr>
          <w:lang w:val="fr-FR"/>
        </w:rPr>
      </w:pPr>
      <w:r w:rsidRPr="00EF2C4B">
        <w:rPr>
          <w:lang w:val="fr-FR"/>
        </w:rPr>
        <w:t>que, pour permettre la considération de la dernière tranche de son PGEH, le gouvernement du Libéria présente :</w:t>
      </w:r>
    </w:p>
    <w:p w14:paraId="0C445C77" w14:textId="77777777" w:rsidR="00EF2C4B" w:rsidRPr="00EF2C4B" w:rsidRDefault="00EF2C4B" w:rsidP="00EF2C4B">
      <w:pPr>
        <w:numPr>
          <w:ilvl w:val="2"/>
          <w:numId w:val="1"/>
        </w:numPr>
        <w:suppressAutoHyphens/>
        <w:spacing w:after="240"/>
        <w:outlineLvl w:val="2"/>
        <w:rPr>
          <w:lang w:val="fr-FR"/>
        </w:rPr>
      </w:pPr>
      <w:r w:rsidRPr="00EF2C4B">
        <w:rPr>
          <w:lang w:val="fr-FR"/>
        </w:rPr>
        <w:t xml:space="preserve">une description détaillée du cadre réglementaire et du schéma directeur en place pour la mise en œuvre des mesures permettant de s’assurer que la consommation de HCFC serait conforme au paragraphe 8 ter(e)(i) de l’Article 5 du Protocole de Montréal pour la période de 2030 à 2040 ; </w:t>
      </w:r>
    </w:p>
    <w:p w14:paraId="359C0AA9" w14:textId="77777777" w:rsidR="00EF2C4B" w:rsidRPr="00EF2C4B" w:rsidRDefault="00EF2C4B" w:rsidP="00EF2C4B">
      <w:pPr>
        <w:pStyle w:val="Heading3"/>
        <w:keepNext/>
        <w:widowControl/>
        <w:numPr>
          <w:ilvl w:val="2"/>
          <w:numId w:val="1"/>
        </w:numPr>
        <w:suppressAutoHyphens/>
        <w:rPr>
          <w:lang w:val="fr-FR"/>
        </w:rPr>
      </w:pPr>
      <w:r w:rsidRPr="00EF2C4B">
        <w:rPr>
          <w:lang w:val="fr-FR"/>
        </w:rPr>
        <w:t xml:space="preserve">la consommation annuelle prévue de HCFC au Libéria pour la période 2030-2040 ; et </w:t>
      </w:r>
    </w:p>
    <w:p w14:paraId="3E51CF89" w14:textId="77777777" w:rsidR="00EF2C4B" w:rsidRPr="00EF2C4B" w:rsidRDefault="00EF2C4B" w:rsidP="00EF2C4B">
      <w:pPr>
        <w:pStyle w:val="Heading2"/>
        <w:numPr>
          <w:ilvl w:val="1"/>
          <w:numId w:val="1"/>
        </w:numPr>
        <w:rPr>
          <w:lang w:val="fr-FR"/>
        </w:rPr>
      </w:pPr>
      <w:r w:rsidRPr="00EF2C4B">
        <w:rPr>
          <w:lang w:val="fr-FR"/>
        </w:rPr>
        <w:t>approuver la première tranche de la Phase II du PGEH pour le Libéria, et le plan de mise en œuvre de tranche correspondant, au montant de 278 879 $ US, soit 116 000 $ US, plus des coûts d’appui d’agence de 15 080 $ US pour le PNUE, et 135 595 $ US, plus des coûts d’appui d’agence de 12 204 $ US pour l’ONUDI.</w:t>
      </w:r>
    </w:p>
    <w:p w14:paraId="4CE713E9" w14:textId="77777777" w:rsidR="00441083" w:rsidRDefault="00441083">
      <w:pPr>
        <w:rPr>
          <w:lang w:val="fr-FR"/>
        </w:rPr>
      </w:pPr>
    </w:p>
    <w:p w14:paraId="5C909CAB" w14:textId="77777777" w:rsidR="0084359D" w:rsidRPr="0084359D" w:rsidRDefault="0084359D" w:rsidP="0084359D">
      <w:pPr>
        <w:rPr>
          <w:lang w:val="fr-FR"/>
        </w:rPr>
      </w:pPr>
    </w:p>
    <w:p w14:paraId="0308FDD8" w14:textId="03DB4F85" w:rsidR="0084359D" w:rsidRDefault="0084359D" w:rsidP="0084359D">
      <w:pPr>
        <w:tabs>
          <w:tab w:val="left" w:pos="1395"/>
        </w:tabs>
        <w:rPr>
          <w:lang w:val="fr-FR"/>
        </w:rPr>
      </w:pPr>
      <w:r>
        <w:rPr>
          <w:lang w:val="fr-FR"/>
        </w:rPr>
        <w:tab/>
      </w:r>
      <w:r>
        <w:rPr>
          <w:lang w:val="fr-FR"/>
        </w:rPr>
        <w:br w:type="page"/>
      </w:r>
    </w:p>
    <w:p w14:paraId="3061368E" w14:textId="77777777" w:rsidR="0084359D" w:rsidRDefault="0084359D" w:rsidP="0084359D">
      <w:pPr>
        <w:tabs>
          <w:tab w:val="left" w:pos="1395"/>
        </w:tabs>
        <w:rPr>
          <w:lang w:val="fr-FR"/>
        </w:rPr>
        <w:sectPr w:rsidR="0084359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6D7826B" w14:textId="272BD9FF" w:rsidR="00441083" w:rsidRPr="003E708F" w:rsidRDefault="00E60D9C">
      <w:pPr>
        <w:jc w:val="center"/>
        <w:rPr>
          <w:b/>
          <w:lang w:val="fr-CA"/>
        </w:rPr>
      </w:pPr>
      <w:r w:rsidRPr="003E708F">
        <w:rPr>
          <w:b/>
          <w:lang w:val="fr-CA"/>
        </w:rPr>
        <w:t>Annexe I</w:t>
      </w:r>
    </w:p>
    <w:p w14:paraId="5856C09C" w14:textId="77777777" w:rsidR="002056B6" w:rsidRPr="003E708F" w:rsidRDefault="002056B6">
      <w:pPr>
        <w:jc w:val="center"/>
        <w:rPr>
          <w:b/>
          <w:lang w:val="fr-CA"/>
        </w:rPr>
      </w:pPr>
    </w:p>
    <w:p w14:paraId="6C8C7B7B" w14:textId="77777777" w:rsidR="002056B6" w:rsidRPr="003B4169" w:rsidRDefault="002056B6" w:rsidP="002056B6">
      <w:pPr>
        <w:jc w:val="center"/>
        <w:rPr>
          <w:lang w:val="fr-CA"/>
        </w:rPr>
      </w:pPr>
      <w:r w:rsidRPr="002056B6">
        <w:rPr>
          <w:b/>
          <w:lang w:val="fr-CA"/>
        </w:rPr>
        <w:t xml:space="preserve">PROJET D’ACCORD ENTRE LE GOUVERNEMENT DU LIBERIA ET LE COMITÉ EXÉCUTIF DU FONDS MULTILATÉRAL POUR LA RÉDUCTION DE LA CONSOMMATION DES HYDROFLUOROCARBURES CONFORMÉMENT À LA DEUXIÈME PHASE DU PLAN DE GESTION DE L'ÉLIMINATION DES HCFC </w:t>
      </w:r>
    </w:p>
    <w:p w14:paraId="6469FE0A" w14:textId="77777777" w:rsidR="002056B6" w:rsidRPr="003B4169" w:rsidRDefault="002056B6" w:rsidP="002056B6">
      <w:pPr>
        <w:jc w:val="center"/>
        <w:rPr>
          <w:lang w:val="fr-CA"/>
        </w:rPr>
      </w:pPr>
    </w:p>
    <w:p w14:paraId="5143B640" w14:textId="77777777" w:rsidR="002056B6" w:rsidRPr="003B4169" w:rsidRDefault="002056B6" w:rsidP="002056B6">
      <w:pPr>
        <w:jc w:val="left"/>
        <w:rPr>
          <w:b/>
          <w:lang w:val="fr-CA"/>
        </w:rPr>
      </w:pPr>
      <w:r w:rsidRPr="003B4169">
        <w:rPr>
          <w:b/>
          <w:lang w:val="fr-CA"/>
        </w:rPr>
        <w:t>Objet</w:t>
      </w:r>
    </w:p>
    <w:p w14:paraId="2DB38F51" w14:textId="77777777" w:rsidR="002056B6" w:rsidRPr="003B4169" w:rsidRDefault="002056B6" w:rsidP="002056B6">
      <w:pPr>
        <w:jc w:val="left"/>
        <w:rPr>
          <w:lang w:val="fr-CA"/>
        </w:rPr>
      </w:pPr>
    </w:p>
    <w:p w14:paraId="5C8DD6A3" w14:textId="77777777" w:rsidR="002056B6" w:rsidRPr="002056B6" w:rsidRDefault="002056B6" w:rsidP="002056B6">
      <w:pPr>
        <w:pStyle w:val="Heading1"/>
        <w:numPr>
          <w:ilvl w:val="0"/>
          <w:numId w:val="34"/>
        </w:numPr>
        <w:rPr>
          <w:lang w:val="fr-CA"/>
        </w:rPr>
      </w:pPr>
      <w:r w:rsidRPr="002056B6">
        <w:rPr>
          <w:lang w:val="fr-CA"/>
        </w:rPr>
        <w:t>Le présent Accord représente l’entente conclue entre le gouvernement du Libéria (le « Pays ») et le Comité exécutif concernant la réduction de l’usage réglementé des substances appauvrissant la couche d’ozone (SAO) indiquées à l’appendice 1-A (les « Substances ») à un niveau durable de zéro tonnes PAO d’ici au 1</w:t>
      </w:r>
      <w:r w:rsidRPr="002056B6">
        <w:rPr>
          <w:vertAlign w:val="superscript"/>
          <w:lang w:val="fr-CA"/>
        </w:rPr>
        <w:t>er</w:t>
      </w:r>
      <w:r w:rsidRPr="002056B6">
        <w:rPr>
          <w:lang w:val="fr-CA"/>
        </w:rPr>
        <w:t> janvier 2030, conformément au calendrier de réduction du Protocole Montréal.</w:t>
      </w:r>
    </w:p>
    <w:p w14:paraId="48701E9B" w14:textId="77777777" w:rsidR="002056B6" w:rsidRPr="002056B6" w:rsidRDefault="002056B6" w:rsidP="002056B6">
      <w:pPr>
        <w:pStyle w:val="Heading1"/>
        <w:rPr>
          <w:lang w:val="fr-CA"/>
        </w:rPr>
      </w:pPr>
      <w:r w:rsidRPr="002056B6">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1052EFA9" w14:textId="77777777" w:rsidR="002056B6" w:rsidRPr="002056B6" w:rsidRDefault="002056B6" w:rsidP="002056B6">
      <w:pPr>
        <w:pStyle w:val="Heading1"/>
        <w:rPr>
          <w:lang w:val="fr-CA"/>
        </w:rPr>
      </w:pPr>
      <w:r w:rsidRPr="002056B6">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58C0E795" w14:textId="77777777" w:rsidR="002056B6" w:rsidRPr="002056B6" w:rsidRDefault="002056B6" w:rsidP="002056B6">
      <w:pPr>
        <w:pStyle w:val="Heading1"/>
        <w:rPr>
          <w:lang w:val="fr-CA"/>
        </w:rPr>
      </w:pPr>
      <w:r w:rsidRPr="002056B6">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7B811A03" w14:textId="77777777" w:rsidR="002056B6" w:rsidRPr="003B4169" w:rsidRDefault="002056B6" w:rsidP="002056B6">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22CFF1F5" w14:textId="77777777" w:rsidR="002056B6" w:rsidRPr="003B4169" w:rsidRDefault="002056B6" w:rsidP="002056B6">
      <w:pPr>
        <w:rPr>
          <w:lang w:eastAsia="en-CA"/>
        </w:rPr>
      </w:pPr>
    </w:p>
    <w:p w14:paraId="1E820A10" w14:textId="77777777" w:rsidR="002056B6" w:rsidRPr="002056B6" w:rsidRDefault="002056B6" w:rsidP="002056B6">
      <w:pPr>
        <w:pStyle w:val="Heading1"/>
        <w:rPr>
          <w:lang w:val="fr-CA"/>
        </w:rPr>
      </w:pPr>
      <w:r w:rsidRPr="002056B6">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7DC8DB47" w14:textId="77777777" w:rsidR="002056B6" w:rsidRPr="002056B6" w:rsidRDefault="002056B6" w:rsidP="002056B6">
      <w:pPr>
        <w:pStyle w:val="Heading2"/>
        <w:numPr>
          <w:ilvl w:val="1"/>
          <w:numId w:val="1"/>
        </w:numPr>
        <w:rPr>
          <w:lang w:val="fr-CA"/>
        </w:rPr>
      </w:pPr>
      <w:r w:rsidRPr="002056B6">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1D914056" w14:textId="77777777" w:rsidR="002056B6" w:rsidRPr="002056B6" w:rsidRDefault="002056B6" w:rsidP="002056B6">
      <w:pPr>
        <w:pStyle w:val="Heading2"/>
        <w:numPr>
          <w:ilvl w:val="1"/>
          <w:numId w:val="1"/>
        </w:numPr>
        <w:rPr>
          <w:lang w:val="fr-CA"/>
        </w:rPr>
      </w:pPr>
      <w:r w:rsidRPr="002056B6">
        <w:rPr>
          <w:lang w:val="fr-CA"/>
        </w:rPr>
        <w:t>Le respect de ces objectifs a été vérifié de manière indépendante pour toutes les années concernées, à moins que le Comité exécutif n’ait décidé que cette vérification n’était pas nécessaire ;</w:t>
      </w:r>
    </w:p>
    <w:p w14:paraId="685DDB5D" w14:textId="77777777" w:rsidR="002056B6" w:rsidRPr="002056B6" w:rsidRDefault="002056B6" w:rsidP="002056B6">
      <w:pPr>
        <w:pStyle w:val="Heading2"/>
        <w:keepNext/>
        <w:keepLines/>
        <w:numPr>
          <w:ilvl w:val="1"/>
          <w:numId w:val="1"/>
        </w:numPr>
        <w:rPr>
          <w:lang w:val="fr-CA"/>
        </w:rPr>
      </w:pPr>
      <w:r w:rsidRPr="002056B6">
        <w:rPr>
          <w:lang w:val="fr-CA"/>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73B55A7F" w14:textId="77777777" w:rsidR="002056B6" w:rsidRPr="002056B6" w:rsidRDefault="002056B6" w:rsidP="002056B6">
      <w:pPr>
        <w:pStyle w:val="Heading2"/>
        <w:keepNext/>
        <w:keepLines/>
        <w:numPr>
          <w:ilvl w:val="1"/>
          <w:numId w:val="1"/>
        </w:numPr>
        <w:rPr>
          <w:lang w:val="fr-CA"/>
        </w:rPr>
      </w:pPr>
      <w:r w:rsidRPr="002056B6">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0F5DA091" w14:textId="77777777" w:rsidR="002056B6" w:rsidRPr="003B4169" w:rsidRDefault="002056B6" w:rsidP="002056B6">
      <w:pPr>
        <w:rPr>
          <w:b/>
          <w:lang w:eastAsia="en-CA"/>
        </w:rPr>
      </w:pPr>
      <w:proofErr w:type="spellStart"/>
      <w:r w:rsidRPr="003B4169">
        <w:rPr>
          <w:b/>
          <w:lang w:eastAsia="en-CA"/>
        </w:rPr>
        <w:t>Suivi</w:t>
      </w:r>
      <w:proofErr w:type="spellEnd"/>
    </w:p>
    <w:p w14:paraId="15E599D8" w14:textId="77777777" w:rsidR="002056B6" w:rsidRPr="003B4169" w:rsidRDefault="002056B6" w:rsidP="002056B6">
      <w:pPr>
        <w:rPr>
          <w:lang w:eastAsia="en-CA"/>
        </w:rPr>
      </w:pPr>
    </w:p>
    <w:p w14:paraId="244BABAB" w14:textId="77777777" w:rsidR="002056B6" w:rsidRPr="002056B6" w:rsidRDefault="002056B6" w:rsidP="002056B6">
      <w:pPr>
        <w:pStyle w:val="Heading1"/>
        <w:rPr>
          <w:lang w:val="fr-CA"/>
        </w:rPr>
      </w:pPr>
      <w:r w:rsidRPr="002056B6">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06057B71" w14:textId="77777777" w:rsidR="002056B6" w:rsidRPr="002056B6" w:rsidRDefault="002056B6" w:rsidP="002056B6">
      <w:pPr>
        <w:rPr>
          <w:b/>
          <w:lang w:val="fr-CA" w:eastAsia="en-CA"/>
        </w:rPr>
      </w:pPr>
      <w:r w:rsidRPr="002056B6">
        <w:rPr>
          <w:b/>
          <w:lang w:val="fr-CA" w:eastAsia="en-CA"/>
        </w:rPr>
        <w:t>Souplesse dans la réaffectation des sommes</w:t>
      </w:r>
    </w:p>
    <w:p w14:paraId="1B5D59FF" w14:textId="77777777" w:rsidR="002056B6" w:rsidRPr="002056B6" w:rsidRDefault="002056B6" w:rsidP="002056B6">
      <w:pPr>
        <w:rPr>
          <w:b/>
          <w:lang w:val="fr-CA" w:eastAsia="en-CA"/>
        </w:rPr>
      </w:pPr>
    </w:p>
    <w:p w14:paraId="67524B19" w14:textId="77777777" w:rsidR="002056B6" w:rsidRPr="002056B6" w:rsidRDefault="002056B6" w:rsidP="002056B6">
      <w:pPr>
        <w:pStyle w:val="Heading1"/>
        <w:rPr>
          <w:lang w:val="fr-CA"/>
        </w:rPr>
      </w:pPr>
      <w:r w:rsidRPr="002056B6">
        <w:rPr>
          <w:lang w:val="fr-CA"/>
        </w:rPr>
        <w:t xml:space="preserve">Le Comité exécutif accepte que le Pays bénéficie d’une certaine marge de manœuvre lui permettant de réaffecter une partie ou la totalité des fonds approuvés, en fonction de l’évolution de la situation, afin d’assurer une réduction de la consommation et </w:t>
      </w:r>
      <w:proofErr w:type="gramStart"/>
      <w:r w:rsidRPr="002056B6">
        <w:rPr>
          <w:lang w:val="fr-CA"/>
        </w:rPr>
        <w:t>une élimination fluides</w:t>
      </w:r>
      <w:proofErr w:type="gramEnd"/>
      <w:r w:rsidRPr="002056B6">
        <w:rPr>
          <w:lang w:val="fr-CA"/>
        </w:rPr>
        <w:t xml:space="preserve"> des substances précisées à l’Appendice 1-A :</w:t>
      </w:r>
    </w:p>
    <w:p w14:paraId="5B17F883" w14:textId="77777777" w:rsidR="002056B6" w:rsidRPr="003B4169" w:rsidRDefault="002056B6" w:rsidP="002056B6">
      <w:pPr>
        <w:pStyle w:val="Heading2"/>
        <w:numPr>
          <w:ilvl w:val="1"/>
          <w:numId w:val="1"/>
        </w:numPr>
        <w:rPr>
          <w:lang w:val="fr-CA"/>
        </w:rPr>
      </w:pPr>
      <w:r w:rsidRPr="002056B6">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r w:rsidRPr="003B4169">
        <w:t xml:space="preserve">Une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w:t>
      </w:r>
      <w:proofErr w:type="spellStart"/>
      <w:proofErr w:type="gramStart"/>
      <w:r w:rsidRPr="003B4169">
        <w:t>vise</w:t>
      </w:r>
      <w:proofErr w:type="spellEnd"/>
      <w:r>
        <w:t xml:space="preserve"> </w:t>
      </w:r>
      <w:r w:rsidRPr="003B4169">
        <w:t>:</w:t>
      </w:r>
      <w:proofErr w:type="gramEnd"/>
    </w:p>
    <w:p w14:paraId="41A5B226" w14:textId="77777777" w:rsidR="002056B6" w:rsidRPr="002056B6" w:rsidRDefault="002056B6" w:rsidP="002056B6">
      <w:pPr>
        <w:pStyle w:val="Heading3"/>
        <w:numPr>
          <w:ilvl w:val="2"/>
          <w:numId w:val="1"/>
        </w:numPr>
        <w:rPr>
          <w:lang w:val="fr-CA"/>
        </w:rPr>
      </w:pPr>
      <w:r w:rsidRPr="003B4169">
        <w:rPr>
          <w:lang w:val="fr-CA"/>
        </w:rPr>
        <w:t>D</w:t>
      </w:r>
      <w:r w:rsidRPr="002056B6">
        <w:rPr>
          <w:lang w:val="fr-CA"/>
        </w:rPr>
        <w:t xml:space="preserve">es enjeux qui pourraient concerner les règles et politiques du Fonds multilatéral ; </w:t>
      </w:r>
    </w:p>
    <w:p w14:paraId="0CB03F9D" w14:textId="77777777" w:rsidR="002056B6" w:rsidRPr="002056B6" w:rsidRDefault="002056B6" w:rsidP="002056B6">
      <w:pPr>
        <w:pStyle w:val="Heading3"/>
        <w:numPr>
          <w:ilvl w:val="2"/>
          <w:numId w:val="1"/>
        </w:numPr>
        <w:rPr>
          <w:lang w:val="fr-CA"/>
        </w:rPr>
      </w:pPr>
      <w:r w:rsidRPr="002056B6">
        <w:rPr>
          <w:lang w:val="fr-CA"/>
        </w:rPr>
        <w:t xml:space="preserve">Des changements qui pourraient modifier une clause quelconque du présent Accord ; </w:t>
      </w:r>
    </w:p>
    <w:p w14:paraId="60851B69" w14:textId="77777777" w:rsidR="002056B6" w:rsidRPr="002056B6" w:rsidRDefault="002056B6" w:rsidP="002056B6">
      <w:pPr>
        <w:pStyle w:val="Heading3"/>
        <w:numPr>
          <w:ilvl w:val="2"/>
          <w:numId w:val="1"/>
        </w:numPr>
        <w:rPr>
          <w:lang w:val="fr-CA"/>
        </w:rPr>
      </w:pPr>
      <w:r w:rsidRPr="002056B6">
        <w:rPr>
          <w:lang w:val="fr-CA"/>
        </w:rPr>
        <w:t>Des changements dans les montants annuels de financement alloués aux agences bilatérales individuelles ou d’exécution pour les différentes tranches ;</w:t>
      </w:r>
    </w:p>
    <w:p w14:paraId="6D797FE1" w14:textId="77777777" w:rsidR="002056B6" w:rsidRPr="002056B6" w:rsidRDefault="002056B6" w:rsidP="002056B6">
      <w:pPr>
        <w:pStyle w:val="Heading3"/>
        <w:numPr>
          <w:ilvl w:val="2"/>
          <w:numId w:val="1"/>
        </w:numPr>
        <w:rPr>
          <w:lang w:val="fr-CA"/>
        </w:rPr>
      </w:pPr>
      <w:r w:rsidRPr="002056B6">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692BDACA" w14:textId="77777777" w:rsidR="002056B6" w:rsidRPr="002056B6" w:rsidRDefault="002056B6" w:rsidP="002056B6">
      <w:pPr>
        <w:pStyle w:val="Heading2"/>
        <w:numPr>
          <w:ilvl w:val="1"/>
          <w:numId w:val="1"/>
        </w:numPr>
        <w:rPr>
          <w:lang w:val="fr-CA"/>
        </w:rPr>
      </w:pPr>
      <w:r w:rsidRPr="002056B6">
        <w:rPr>
          <w:lang w:val="fr-CA"/>
        </w:rPr>
        <w:t xml:space="preserve">Les réaffectations qui ne sont pas classées comme changements importants peuvent être intégrées </w:t>
      </w:r>
      <w:proofErr w:type="gramStart"/>
      <w:r w:rsidRPr="002056B6">
        <w:rPr>
          <w:lang w:val="fr-CA"/>
        </w:rPr>
        <w:t>au</w:t>
      </w:r>
      <w:proofErr w:type="gramEnd"/>
      <w:r w:rsidRPr="002056B6">
        <w:rPr>
          <w:lang w:val="fr-CA"/>
        </w:rPr>
        <w:t xml:space="preserve"> plan annuel de mise en œuvre de la tranche approuvée, en cours d’application à ce moment, et communiquées au Comité exécutif dans le rapport annuel de mise en œuvre de la tranche suivant ; et</w:t>
      </w:r>
    </w:p>
    <w:p w14:paraId="5275618E" w14:textId="77777777" w:rsidR="002056B6" w:rsidRPr="002056B6" w:rsidRDefault="002056B6" w:rsidP="002056B6">
      <w:pPr>
        <w:pStyle w:val="Heading2"/>
        <w:keepNext/>
        <w:keepLines/>
        <w:numPr>
          <w:ilvl w:val="1"/>
          <w:numId w:val="1"/>
        </w:numPr>
        <w:rPr>
          <w:lang w:val="fr-CA"/>
        </w:rPr>
      </w:pPr>
      <w:r w:rsidRPr="002056B6">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7C2C6D2F" w14:textId="77777777" w:rsidR="002056B6" w:rsidRPr="002056B6" w:rsidRDefault="002056B6" w:rsidP="002056B6">
      <w:pPr>
        <w:rPr>
          <w:lang w:val="fr-CA" w:eastAsia="en-CA"/>
        </w:rPr>
      </w:pPr>
      <w:r w:rsidRPr="002056B6">
        <w:rPr>
          <w:b/>
          <w:lang w:val="fr-CA" w:eastAsia="en-CA"/>
        </w:rPr>
        <w:t>Facteurs à prendre en ligne de compte pour le secteur de l’entretien de l’équipement de réfrigération</w:t>
      </w:r>
    </w:p>
    <w:p w14:paraId="4F6593CB" w14:textId="77777777" w:rsidR="002056B6" w:rsidRPr="002056B6" w:rsidRDefault="002056B6" w:rsidP="002056B6">
      <w:pPr>
        <w:rPr>
          <w:lang w:val="fr-CA" w:eastAsia="en-CA"/>
        </w:rPr>
      </w:pPr>
    </w:p>
    <w:p w14:paraId="06E3A5FF" w14:textId="77777777" w:rsidR="002056B6" w:rsidRPr="002056B6" w:rsidRDefault="002056B6" w:rsidP="002056B6">
      <w:pPr>
        <w:pStyle w:val="Heading1"/>
        <w:rPr>
          <w:lang w:val="fr-CA"/>
        </w:rPr>
      </w:pPr>
      <w:r w:rsidRPr="002056B6">
        <w:rPr>
          <w:lang w:val="fr-CA"/>
        </w:rPr>
        <w:t>La réalisation des activités dans le sous-secteur de l’entretien des appareils de réfrigération fera l’objet d’une attention particulière, notamment sur les points suivants : </w:t>
      </w:r>
    </w:p>
    <w:p w14:paraId="6663D38B" w14:textId="77777777" w:rsidR="002056B6" w:rsidRPr="002056B6" w:rsidRDefault="002056B6" w:rsidP="002056B6">
      <w:pPr>
        <w:pStyle w:val="Heading2"/>
        <w:numPr>
          <w:ilvl w:val="1"/>
          <w:numId w:val="1"/>
        </w:numPr>
        <w:rPr>
          <w:lang w:val="fr-CA"/>
        </w:rPr>
      </w:pPr>
      <w:r w:rsidRPr="002056B6">
        <w:rPr>
          <w:lang w:val="fr-CA"/>
        </w:rPr>
        <w:t>Le Pays utilisera la marge de manœuvre offerte en vertu du présent Accord pour répondre aux besoins spécifiques qui pourraient survenir lors de la mise en œuvre du projet ; et</w:t>
      </w:r>
    </w:p>
    <w:p w14:paraId="1EB76645" w14:textId="77777777" w:rsidR="002056B6" w:rsidRPr="002056B6" w:rsidRDefault="002056B6" w:rsidP="002056B6">
      <w:pPr>
        <w:pStyle w:val="Heading2"/>
        <w:numPr>
          <w:ilvl w:val="1"/>
          <w:numId w:val="1"/>
        </w:numPr>
        <w:rPr>
          <w:lang w:val="fr-CA"/>
        </w:rPr>
      </w:pPr>
      <w:r w:rsidRPr="002056B6">
        <w:rPr>
          <w:lang w:val="fr-CA"/>
        </w:rPr>
        <w:t>Le Pays et les agences bilatérales et d’exécution concernées tiendront compte des décisions pertinentes concernant le secteur de l’entretien de l’équipement de réfrigération pendant la mise en œuvre du plan.</w:t>
      </w:r>
    </w:p>
    <w:p w14:paraId="7CDB38AF" w14:textId="77777777" w:rsidR="002056B6" w:rsidRPr="003B4169" w:rsidRDefault="002056B6" w:rsidP="002056B6">
      <w:pPr>
        <w:pStyle w:val="Heading2"/>
        <w:numPr>
          <w:ilvl w:val="0"/>
          <w:numId w:val="0"/>
        </w:numPr>
      </w:pPr>
      <w:proofErr w:type="spellStart"/>
      <w:r w:rsidRPr="003B4169">
        <w:rPr>
          <w:b/>
          <w:lang w:eastAsia="en-CA"/>
        </w:rPr>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011A86B1" w14:textId="77777777" w:rsidR="002056B6" w:rsidRPr="002056B6" w:rsidRDefault="002056B6" w:rsidP="002056B6">
      <w:pPr>
        <w:pStyle w:val="Heading1"/>
        <w:widowControl w:val="0"/>
        <w:rPr>
          <w:lang w:val="fr-CA"/>
        </w:rPr>
      </w:pPr>
      <w:r w:rsidRPr="002056B6">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71ADE42D" w14:textId="77777777" w:rsidR="002056B6" w:rsidRPr="002056B6" w:rsidRDefault="002056B6" w:rsidP="002056B6">
      <w:pPr>
        <w:pStyle w:val="Heading1"/>
        <w:rPr>
          <w:lang w:val="fr-CA"/>
        </w:rPr>
      </w:pPr>
      <w:r w:rsidRPr="002056B6">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3717952D" w14:textId="77777777" w:rsidR="002056B6" w:rsidRPr="003B4169" w:rsidRDefault="002056B6" w:rsidP="002056B6">
      <w:pPr>
        <w:keepNext/>
        <w:keepLines/>
        <w:rPr>
          <w:b/>
          <w:lang w:eastAsia="en-CA"/>
        </w:rPr>
      </w:pPr>
      <w:r w:rsidRPr="003B4169">
        <w:rPr>
          <w:b/>
          <w:lang w:eastAsia="en-CA"/>
        </w:rPr>
        <w:t xml:space="preserve">Non-respect de </w:t>
      </w:r>
      <w:proofErr w:type="spellStart"/>
      <w:r w:rsidRPr="003B4169">
        <w:rPr>
          <w:b/>
          <w:lang w:eastAsia="en-CA"/>
        </w:rPr>
        <w:t>l’Accord</w:t>
      </w:r>
      <w:proofErr w:type="spellEnd"/>
    </w:p>
    <w:p w14:paraId="1EC2A3E9" w14:textId="77777777" w:rsidR="002056B6" w:rsidRPr="003B4169" w:rsidRDefault="002056B6" w:rsidP="002056B6">
      <w:pPr>
        <w:keepNext/>
        <w:keepLines/>
        <w:rPr>
          <w:b/>
          <w:lang w:eastAsia="en-CA"/>
        </w:rPr>
      </w:pPr>
    </w:p>
    <w:p w14:paraId="2C16DCD7" w14:textId="77777777" w:rsidR="002056B6" w:rsidRPr="002056B6" w:rsidRDefault="002056B6" w:rsidP="002056B6">
      <w:pPr>
        <w:pStyle w:val="Heading1"/>
        <w:rPr>
          <w:lang w:val="fr-CA"/>
        </w:rPr>
      </w:pPr>
      <w:r w:rsidRPr="002056B6">
        <w:rPr>
          <w:lang w:val="fr-CA"/>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0422EA9E" w14:textId="77777777" w:rsidR="002056B6" w:rsidRPr="002056B6" w:rsidRDefault="002056B6" w:rsidP="002056B6">
      <w:pPr>
        <w:pStyle w:val="Heading1"/>
        <w:rPr>
          <w:lang w:val="fr-CA"/>
        </w:rPr>
      </w:pPr>
      <w:r w:rsidRPr="002056B6">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4A8F5FF4" w14:textId="77777777" w:rsidR="002056B6" w:rsidRPr="002056B6" w:rsidRDefault="002056B6" w:rsidP="002056B6">
      <w:pPr>
        <w:pStyle w:val="Heading1"/>
        <w:rPr>
          <w:lang w:val="fr-CA"/>
        </w:rPr>
      </w:pPr>
      <w:r w:rsidRPr="002056B6">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7960E216" w14:textId="77777777" w:rsidR="002056B6" w:rsidRPr="003B4169" w:rsidRDefault="002056B6" w:rsidP="002056B6">
      <w:pPr>
        <w:rPr>
          <w:lang w:eastAsia="en-CA"/>
        </w:rPr>
      </w:pPr>
      <w:r w:rsidRPr="003B4169">
        <w:rPr>
          <w:b/>
          <w:lang w:eastAsia="en-CA"/>
        </w:rPr>
        <w:t xml:space="preserve">Date </w:t>
      </w:r>
      <w:proofErr w:type="spellStart"/>
      <w:r w:rsidRPr="003B4169">
        <w:rPr>
          <w:b/>
          <w:lang w:eastAsia="en-CA"/>
        </w:rPr>
        <w:t>d’achèvement</w:t>
      </w:r>
      <w:proofErr w:type="spellEnd"/>
    </w:p>
    <w:p w14:paraId="14CE6D04" w14:textId="77777777" w:rsidR="002056B6" w:rsidRPr="003B4169" w:rsidRDefault="002056B6" w:rsidP="002056B6">
      <w:pPr>
        <w:rPr>
          <w:lang w:eastAsia="en-CA"/>
        </w:rPr>
      </w:pPr>
    </w:p>
    <w:p w14:paraId="4E38F237" w14:textId="77777777" w:rsidR="002056B6" w:rsidRPr="002056B6" w:rsidRDefault="002056B6" w:rsidP="002056B6">
      <w:pPr>
        <w:pStyle w:val="Heading1"/>
        <w:rPr>
          <w:lang w:val="fr-CA"/>
        </w:rPr>
      </w:pPr>
      <w:r w:rsidRPr="002056B6">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79B117EC" w14:textId="77777777" w:rsidR="002056B6" w:rsidRPr="003B4169" w:rsidRDefault="002056B6" w:rsidP="002056B6">
      <w:pPr>
        <w:rPr>
          <w:b/>
          <w:lang w:eastAsia="en-CA"/>
        </w:rPr>
      </w:pPr>
      <w:proofErr w:type="spellStart"/>
      <w:r w:rsidRPr="003B4169">
        <w:rPr>
          <w:b/>
          <w:lang w:eastAsia="en-CA"/>
        </w:rPr>
        <w:t>Validité</w:t>
      </w:r>
      <w:proofErr w:type="spellEnd"/>
    </w:p>
    <w:p w14:paraId="19EFA0D0" w14:textId="77777777" w:rsidR="002056B6" w:rsidRPr="003B4169" w:rsidRDefault="002056B6" w:rsidP="002056B6">
      <w:pPr>
        <w:rPr>
          <w:b/>
          <w:lang w:eastAsia="en-CA"/>
        </w:rPr>
      </w:pPr>
    </w:p>
    <w:p w14:paraId="18F90A94" w14:textId="77777777" w:rsidR="002056B6" w:rsidRPr="003B4169" w:rsidRDefault="002056B6" w:rsidP="002056B6">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2517A064" w14:textId="77777777" w:rsidR="002056B6" w:rsidRPr="003B4169" w:rsidRDefault="002056B6" w:rsidP="002056B6">
      <w:pPr>
        <w:pStyle w:val="StyleHeading1Para1Heading1CharHeading1Char3CharHeadin"/>
        <w:numPr>
          <w:ilvl w:val="0"/>
          <w:numId w:val="1"/>
        </w:numPr>
        <w:tabs>
          <w:tab w:val="clear" w:pos="0"/>
        </w:tabs>
        <w:rPr>
          <w:lang w:val="fr-CA"/>
        </w:rPr>
      </w:pPr>
      <w:r w:rsidRPr="003B4169">
        <w:rPr>
          <w:lang w:val="fr-FR"/>
        </w:rPr>
        <w:t>Cet Accord ne peut être modifié ou résilié que par consentement écrit mutuel du Pays et du Comité exécutif du Fonds multilatéral.</w:t>
      </w:r>
    </w:p>
    <w:p w14:paraId="1670E0E4" w14:textId="77777777" w:rsidR="002056B6" w:rsidRDefault="002056B6" w:rsidP="002056B6">
      <w:pPr>
        <w:keepNext/>
        <w:keepLines/>
        <w:tabs>
          <w:tab w:val="left" w:pos="1440"/>
        </w:tabs>
        <w:rPr>
          <w:b/>
          <w:lang w:val="fr-CA"/>
        </w:rPr>
      </w:pPr>
    </w:p>
    <w:p w14:paraId="4D389C3C" w14:textId="77777777" w:rsidR="002056B6" w:rsidRDefault="002056B6">
      <w:pPr>
        <w:jc w:val="left"/>
        <w:rPr>
          <w:b/>
          <w:lang w:val="fr-CA"/>
        </w:rPr>
      </w:pPr>
      <w:r>
        <w:rPr>
          <w:b/>
          <w:lang w:val="fr-CA"/>
        </w:rPr>
        <w:br w:type="page"/>
      </w:r>
    </w:p>
    <w:p w14:paraId="03704607" w14:textId="1842941B" w:rsidR="002056B6" w:rsidRPr="003B4169" w:rsidRDefault="002056B6" w:rsidP="002056B6">
      <w:pPr>
        <w:keepNext/>
        <w:keepLines/>
        <w:tabs>
          <w:tab w:val="left" w:pos="1440"/>
        </w:tabs>
        <w:rPr>
          <w:b/>
          <w:lang w:val="fr-CA"/>
        </w:rPr>
      </w:pPr>
      <w:r w:rsidRPr="003B4169">
        <w:rPr>
          <w:b/>
          <w:lang w:val="fr-CA"/>
        </w:rPr>
        <w:t xml:space="preserve">APPENDICES </w:t>
      </w:r>
    </w:p>
    <w:p w14:paraId="053B1AB1" w14:textId="77777777" w:rsidR="002056B6" w:rsidRPr="003B4169" w:rsidRDefault="002056B6" w:rsidP="002056B6">
      <w:pPr>
        <w:keepNext/>
        <w:keepLines/>
        <w:rPr>
          <w:b/>
          <w:sz w:val="16"/>
          <w:szCs w:val="16"/>
          <w:lang w:val="fr-CA"/>
        </w:rPr>
      </w:pPr>
    </w:p>
    <w:p w14:paraId="477BA8DB" w14:textId="77777777" w:rsidR="002056B6" w:rsidRPr="003B4169" w:rsidRDefault="002056B6" w:rsidP="002056B6">
      <w:pPr>
        <w:keepNext/>
        <w:keepLines/>
        <w:spacing w:after="240"/>
        <w:rPr>
          <w:b/>
          <w:lang w:val="fr-CA"/>
        </w:rPr>
      </w:pPr>
      <w:r w:rsidRPr="003B4169">
        <w:rPr>
          <w:b/>
          <w:lang w:val="fr-CA"/>
        </w:rPr>
        <w:t>APPENDICE 1-A</w:t>
      </w:r>
      <w:r>
        <w:rPr>
          <w:b/>
          <w:lang w:val="fr-CA"/>
        </w:rPr>
        <w:t xml:space="preserve"> </w:t>
      </w:r>
      <w:r w:rsidRPr="003B4169">
        <w:rPr>
          <w:b/>
          <w:lang w:val="fr-CA"/>
        </w:rPr>
        <w:t>: LES SUBSTANCES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0"/>
        <w:gridCol w:w="1350"/>
        <w:gridCol w:w="1440"/>
        <w:gridCol w:w="4230"/>
      </w:tblGrid>
      <w:tr w:rsidR="002056B6" w:rsidRPr="003E708F" w14:paraId="7A3AC2A9" w14:textId="77777777" w:rsidTr="003E3A0F">
        <w:tc>
          <w:tcPr>
            <w:tcW w:w="2340" w:type="dxa"/>
            <w:vAlign w:val="center"/>
          </w:tcPr>
          <w:p w14:paraId="6E09A802" w14:textId="77777777" w:rsidR="002056B6" w:rsidRPr="003B4169" w:rsidRDefault="002056B6" w:rsidP="003E3A0F">
            <w:pPr>
              <w:keepNext/>
              <w:keepLines/>
              <w:jc w:val="center"/>
              <w:rPr>
                <w:b/>
                <w:sz w:val="20"/>
                <w:szCs w:val="20"/>
                <w:lang w:val="fr-CA" w:eastAsia="en-CA"/>
              </w:rPr>
            </w:pPr>
            <w:r w:rsidRPr="003B4169">
              <w:rPr>
                <w:b/>
                <w:sz w:val="20"/>
                <w:szCs w:val="20"/>
                <w:lang w:val="fr-CA" w:eastAsia="en-CA"/>
              </w:rPr>
              <w:t>Substances</w:t>
            </w:r>
          </w:p>
        </w:tc>
        <w:tc>
          <w:tcPr>
            <w:tcW w:w="1350" w:type="dxa"/>
            <w:vAlign w:val="center"/>
          </w:tcPr>
          <w:p w14:paraId="037F3563" w14:textId="77777777" w:rsidR="002056B6" w:rsidRPr="003B4169" w:rsidRDefault="002056B6" w:rsidP="003E3A0F">
            <w:pPr>
              <w:keepNext/>
              <w:keepLines/>
              <w:jc w:val="center"/>
              <w:rPr>
                <w:b/>
                <w:sz w:val="20"/>
                <w:szCs w:val="20"/>
                <w:lang w:val="fr-CA" w:eastAsia="en-CA"/>
              </w:rPr>
            </w:pPr>
            <w:r w:rsidRPr="003B4169">
              <w:rPr>
                <w:b/>
                <w:sz w:val="20"/>
                <w:szCs w:val="20"/>
                <w:lang w:val="fr-CA" w:eastAsia="en-CA"/>
              </w:rPr>
              <w:t>Annexe</w:t>
            </w:r>
          </w:p>
        </w:tc>
        <w:tc>
          <w:tcPr>
            <w:tcW w:w="1440" w:type="dxa"/>
            <w:vAlign w:val="center"/>
          </w:tcPr>
          <w:p w14:paraId="422FD6BB" w14:textId="77777777" w:rsidR="002056B6" w:rsidRPr="003B4169" w:rsidRDefault="002056B6" w:rsidP="003E3A0F">
            <w:pPr>
              <w:keepNext/>
              <w:keepLines/>
              <w:jc w:val="center"/>
              <w:rPr>
                <w:b/>
                <w:sz w:val="20"/>
                <w:szCs w:val="20"/>
                <w:lang w:val="fr-CA" w:eastAsia="en-CA"/>
              </w:rPr>
            </w:pPr>
            <w:r w:rsidRPr="003B4169">
              <w:rPr>
                <w:b/>
                <w:sz w:val="20"/>
                <w:szCs w:val="20"/>
                <w:lang w:val="fr-CA" w:eastAsia="en-CA"/>
              </w:rPr>
              <w:t>Groupe</w:t>
            </w:r>
          </w:p>
        </w:tc>
        <w:tc>
          <w:tcPr>
            <w:tcW w:w="4230" w:type="dxa"/>
            <w:vAlign w:val="center"/>
          </w:tcPr>
          <w:p w14:paraId="404D8D83" w14:textId="77777777" w:rsidR="002056B6" w:rsidRPr="003B4169" w:rsidRDefault="002056B6" w:rsidP="003E3A0F">
            <w:pPr>
              <w:keepNext/>
              <w:keepLines/>
              <w:jc w:val="center"/>
              <w:rPr>
                <w:b/>
                <w:sz w:val="20"/>
                <w:szCs w:val="20"/>
                <w:lang w:val="fr-CA" w:eastAsia="en-CA"/>
              </w:rPr>
            </w:pPr>
            <w:r w:rsidRPr="003B4169">
              <w:rPr>
                <w:b/>
                <w:sz w:val="20"/>
                <w:szCs w:val="20"/>
                <w:lang w:val="fr-CA" w:eastAsia="en-CA"/>
              </w:rPr>
              <w:t>Point de départ des réductions globales de consommation (tonnes PAO)</w:t>
            </w:r>
          </w:p>
        </w:tc>
      </w:tr>
      <w:tr w:rsidR="002056B6" w:rsidRPr="003B4169" w14:paraId="6EDF6F10" w14:textId="77777777" w:rsidTr="003E3A0F">
        <w:trPr>
          <w:trHeight w:val="270"/>
        </w:trPr>
        <w:tc>
          <w:tcPr>
            <w:tcW w:w="2340" w:type="dxa"/>
          </w:tcPr>
          <w:p w14:paraId="3B4AD910" w14:textId="77777777" w:rsidR="002056B6" w:rsidRPr="003B4169" w:rsidRDefault="002056B6" w:rsidP="003E3A0F">
            <w:pPr>
              <w:keepNext/>
              <w:keepLines/>
              <w:rPr>
                <w:sz w:val="20"/>
                <w:szCs w:val="20"/>
                <w:lang w:val="fr-CA"/>
              </w:rPr>
            </w:pPr>
            <w:r w:rsidRPr="003B4169">
              <w:rPr>
                <w:sz w:val="20"/>
                <w:szCs w:val="20"/>
                <w:lang w:val="fr-CA"/>
              </w:rPr>
              <w:t>HCFC-22</w:t>
            </w:r>
          </w:p>
        </w:tc>
        <w:tc>
          <w:tcPr>
            <w:tcW w:w="1350" w:type="dxa"/>
          </w:tcPr>
          <w:p w14:paraId="41760478" w14:textId="77777777" w:rsidR="002056B6" w:rsidRPr="003B4169" w:rsidRDefault="002056B6" w:rsidP="003E3A0F">
            <w:pPr>
              <w:keepNext/>
              <w:keepLines/>
              <w:jc w:val="left"/>
              <w:rPr>
                <w:sz w:val="20"/>
                <w:szCs w:val="20"/>
                <w:lang w:val="fr-CA" w:eastAsia="en-CA"/>
              </w:rPr>
            </w:pPr>
            <w:r w:rsidRPr="003B4169">
              <w:rPr>
                <w:sz w:val="20"/>
                <w:szCs w:val="20"/>
                <w:lang w:val="fr-CA" w:eastAsia="en-CA"/>
              </w:rPr>
              <w:t>C</w:t>
            </w:r>
          </w:p>
        </w:tc>
        <w:tc>
          <w:tcPr>
            <w:tcW w:w="1440" w:type="dxa"/>
          </w:tcPr>
          <w:p w14:paraId="67963846" w14:textId="77777777" w:rsidR="002056B6" w:rsidRPr="003B4169" w:rsidRDefault="002056B6" w:rsidP="003E3A0F">
            <w:pPr>
              <w:keepNext/>
              <w:keepLines/>
              <w:jc w:val="left"/>
              <w:rPr>
                <w:sz w:val="20"/>
                <w:szCs w:val="20"/>
                <w:lang w:val="fr-CA" w:eastAsia="en-CA"/>
              </w:rPr>
            </w:pPr>
            <w:r w:rsidRPr="003B4169">
              <w:rPr>
                <w:sz w:val="20"/>
                <w:szCs w:val="20"/>
                <w:lang w:val="fr-CA" w:eastAsia="en-CA"/>
              </w:rPr>
              <w:t xml:space="preserve">I </w:t>
            </w:r>
          </w:p>
        </w:tc>
        <w:tc>
          <w:tcPr>
            <w:tcW w:w="4230" w:type="dxa"/>
            <w:shd w:val="clear" w:color="auto" w:fill="auto"/>
          </w:tcPr>
          <w:p w14:paraId="08F9B69E" w14:textId="77777777" w:rsidR="002056B6" w:rsidRPr="003B4169" w:rsidRDefault="002056B6" w:rsidP="003E3A0F">
            <w:pPr>
              <w:keepNext/>
              <w:keepLines/>
              <w:jc w:val="right"/>
              <w:rPr>
                <w:sz w:val="20"/>
                <w:szCs w:val="20"/>
              </w:rPr>
            </w:pPr>
            <w:r>
              <w:rPr>
                <w:sz w:val="20"/>
                <w:szCs w:val="20"/>
              </w:rPr>
              <w:t>5</w:t>
            </w:r>
            <w:r w:rsidRPr="003B4169">
              <w:rPr>
                <w:sz w:val="20"/>
                <w:szCs w:val="20"/>
              </w:rPr>
              <w:t>,</w:t>
            </w:r>
            <w:r>
              <w:rPr>
                <w:sz w:val="20"/>
                <w:szCs w:val="20"/>
              </w:rPr>
              <w:t>30</w:t>
            </w:r>
          </w:p>
        </w:tc>
      </w:tr>
    </w:tbl>
    <w:p w14:paraId="0CB4A457" w14:textId="77777777" w:rsidR="002056B6" w:rsidRPr="003B4169" w:rsidRDefault="002056B6" w:rsidP="002056B6">
      <w:pPr>
        <w:rPr>
          <w:sz w:val="16"/>
          <w:szCs w:val="16"/>
          <w:lang w:val="fr-CA"/>
        </w:rPr>
      </w:pPr>
    </w:p>
    <w:p w14:paraId="091143E6" w14:textId="77777777" w:rsidR="002056B6" w:rsidRDefault="002056B6" w:rsidP="002056B6"/>
    <w:p w14:paraId="76667B0F" w14:textId="77777777" w:rsidR="002056B6" w:rsidRDefault="002056B6" w:rsidP="002056B6"/>
    <w:p w14:paraId="548BEA9B" w14:textId="77777777" w:rsidR="002056B6" w:rsidRPr="002056B6" w:rsidRDefault="002056B6" w:rsidP="002056B6">
      <w:pPr>
        <w:keepNext/>
        <w:keepLines/>
        <w:spacing w:after="240"/>
        <w:rPr>
          <w:b/>
          <w:lang w:val="fr-CA"/>
        </w:rPr>
      </w:pPr>
      <w:r w:rsidRPr="002056B6">
        <w:rPr>
          <w:b/>
          <w:lang w:val="fr-CA"/>
        </w:rPr>
        <w:t>APPENDICE 2-A : LES OBJECTIFS ET LE FINANCEMENT</w:t>
      </w:r>
    </w:p>
    <w:tbl>
      <w:tblPr>
        <w:tblW w:w="5003" w:type="pct"/>
        <w:jc w:val="center"/>
        <w:tblLook w:val="04A0" w:firstRow="1" w:lastRow="0" w:firstColumn="1" w:lastColumn="0" w:noHBand="0" w:noVBand="1"/>
      </w:tblPr>
      <w:tblGrid>
        <w:gridCol w:w="630"/>
        <w:gridCol w:w="4289"/>
        <w:gridCol w:w="783"/>
        <w:gridCol w:w="603"/>
        <w:gridCol w:w="871"/>
        <w:gridCol w:w="691"/>
        <w:gridCol w:w="757"/>
        <w:gridCol w:w="732"/>
      </w:tblGrid>
      <w:tr w:rsidR="002056B6" w:rsidRPr="00E41B5F" w14:paraId="0191DF5A" w14:textId="77777777" w:rsidTr="003E3A0F">
        <w:trPr>
          <w:trHeight w:val="98"/>
          <w:tblHeader/>
          <w:jc w:val="center"/>
        </w:trPr>
        <w:tc>
          <w:tcPr>
            <w:tcW w:w="291"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16B41567" w14:textId="77777777" w:rsidR="002056B6" w:rsidRPr="00E41B5F" w:rsidRDefault="002056B6" w:rsidP="003E3A0F">
            <w:pPr>
              <w:keepNext/>
              <w:keepLines/>
              <w:jc w:val="center"/>
              <w:rPr>
                <w:b/>
                <w:bCs/>
                <w:color w:val="000000"/>
                <w:sz w:val="19"/>
                <w:szCs w:val="19"/>
                <w:lang w:eastAsia="en-CA"/>
              </w:rPr>
            </w:pPr>
            <w:proofErr w:type="spellStart"/>
            <w:r w:rsidRPr="00944E03">
              <w:rPr>
                <w:b/>
                <w:bCs/>
                <w:color w:val="000000"/>
                <w:sz w:val="19"/>
                <w:szCs w:val="19"/>
                <w:lang w:eastAsia="en-CA"/>
              </w:rPr>
              <w:t>Ligne</w:t>
            </w:r>
            <w:proofErr w:type="spellEnd"/>
          </w:p>
        </w:tc>
        <w:tc>
          <w:tcPr>
            <w:tcW w:w="230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5A5C2C6" w14:textId="77777777" w:rsidR="002056B6" w:rsidRPr="00E41B5F" w:rsidRDefault="002056B6" w:rsidP="003E3A0F">
            <w:pPr>
              <w:keepNext/>
              <w:keepLines/>
              <w:jc w:val="center"/>
              <w:rPr>
                <w:b/>
                <w:bCs/>
                <w:color w:val="000000"/>
                <w:sz w:val="19"/>
                <w:szCs w:val="19"/>
                <w:lang w:eastAsia="en-CA"/>
              </w:rPr>
            </w:pPr>
            <w:proofErr w:type="spellStart"/>
            <w:r w:rsidRPr="00944E03">
              <w:rPr>
                <w:b/>
                <w:bCs/>
                <w:color w:val="000000"/>
                <w:sz w:val="19"/>
                <w:szCs w:val="19"/>
                <w:lang w:eastAsia="en-CA"/>
              </w:rPr>
              <w:t>Caractéristiques</w:t>
            </w:r>
            <w:proofErr w:type="spellEnd"/>
          </w:p>
        </w:tc>
        <w:tc>
          <w:tcPr>
            <w:tcW w:w="42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32DDBCE" w14:textId="77777777" w:rsidR="002056B6" w:rsidRPr="00E41B5F" w:rsidRDefault="002056B6" w:rsidP="003E3A0F">
            <w:pPr>
              <w:keepNext/>
              <w:keepLines/>
              <w:jc w:val="center"/>
              <w:rPr>
                <w:b/>
                <w:bCs/>
                <w:color w:val="000000"/>
                <w:sz w:val="19"/>
                <w:szCs w:val="19"/>
                <w:lang w:eastAsia="en-CA"/>
              </w:rPr>
            </w:pPr>
            <w:r w:rsidRPr="00E41B5F">
              <w:rPr>
                <w:b/>
                <w:bCs/>
                <w:color w:val="000000"/>
                <w:sz w:val="19"/>
                <w:szCs w:val="19"/>
                <w:lang w:eastAsia="en-CA"/>
              </w:rPr>
              <w:t>2022</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1563850" w14:textId="77777777" w:rsidR="002056B6" w:rsidRPr="00E41B5F" w:rsidRDefault="002056B6" w:rsidP="003E3A0F">
            <w:pPr>
              <w:keepNext/>
              <w:keepLines/>
              <w:jc w:val="center"/>
              <w:rPr>
                <w:b/>
                <w:bCs/>
                <w:color w:val="000000"/>
                <w:sz w:val="19"/>
                <w:szCs w:val="19"/>
                <w:lang w:eastAsia="en-CA"/>
              </w:rPr>
            </w:pPr>
            <w:r w:rsidRPr="00E41B5F">
              <w:rPr>
                <w:b/>
                <w:bCs/>
                <w:color w:val="000000"/>
                <w:sz w:val="19"/>
                <w:szCs w:val="19"/>
                <w:lang w:eastAsia="en-CA"/>
              </w:rPr>
              <w:t>2023-2024</w:t>
            </w:r>
          </w:p>
        </w:tc>
        <w:tc>
          <w:tcPr>
            <w:tcW w:w="47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3BB4408" w14:textId="77777777" w:rsidR="002056B6" w:rsidRPr="00E41B5F" w:rsidRDefault="002056B6" w:rsidP="003E3A0F">
            <w:pPr>
              <w:keepNext/>
              <w:keepLines/>
              <w:jc w:val="center"/>
              <w:rPr>
                <w:b/>
                <w:bCs/>
                <w:color w:val="000000"/>
                <w:sz w:val="19"/>
                <w:szCs w:val="19"/>
                <w:lang w:eastAsia="en-CA"/>
              </w:rPr>
            </w:pPr>
            <w:r w:rsidRPr="00E41B5F">
              <w:rPr>
                <w:b/>
                <w:bCs/>
                <w:color w:val="000000"/>
                <w:sz w:val="19"/>
                <w:szCs w:val="19"/>
                <w:lang w:eastAsia="en-CA"/>
              </w:rPr>
              <w:t>2025</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22DC120" w14:textId="77777777" w:rsidR="002056B6" w:rsidRPr="00E41B5F" w:rsidRDefault="002056B6" w:rsidP="003E3A0F">
            <w:pPr>
              <w:keepNext/>
              <w:keepLines/>
              <w:jc w:val="center"/>
              <w:rPr>
                <w:b/>
                <w:bCs/>
                <w:color w:val="000000"/>
                <w:sz w:val="19"/>
                <w:szCs w:val="19"/>
                <w:lang w:eastAsia="en-CA"/>
              </w:rPr>
            </w:pPr>
            <w:r w:rsidRPr="00E41B5F">
              <w:rPr>
                <w:b/>
                <w:bCs/>
                <w:color w:val="000000"/>
                <w:sz w:val="19"/>
                <w:szCs w:val="19"/>
                <w:lang w:eastAsia="en-CA"/>
              </w:rPr>
              <w:t>2026-2029</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056906A" w14:textId="77777777" w:rsidR="002056B6" w:rsidRPr="00E41B5F" w:rsidRDefault="002056B6" w:rsidP="003E3A0F">
            <w:pPr>
              <w:keepNext/>
              <w:keepLines/>
              <w:jc w:val="center"/>
              <w:rPr>
                <w:b/>
                <w:bCs/>
                <w:color w:val="000000"/>
                <w:sz w:val="19"/>
                <w:szCs w:val="19"/>
                <w:lang w:eastAsia="en-CA"/>
              </w:rPr>
            </w:pPr>
            <w:r w:rsidRPr="00E41B5F">
              <w:rPr>
                <w:b/>
                <w:bCs/>
                <w:color w:val="000000"/>
                <w:sz w:val="19"/>
                <w:szCs w:val="19"/>
                <w:lang w:eastAsia="en-CA"/>
              </w:rPr>
              <w:t>2030</w:t>
            </w:r>
          </w:p>
        </w:tc>
        <w:tc>
          <w:tcPr>
            <w:tcW w:w="391"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3EEF74C" w14:textId="77777777" w:rsidR="002056B6" w:rsidRPr="00E41B5F" w:rsidRDefault="002056B6" w:rsidP="003E3A0F">
            <w:pPr>
              <w:keepNext/>
              <w:keepLines/>
              <w:jc w:val="center"/>
              <w:rPr>
                <w:b/>
                <w:bCs/>
                <w:color w:val="000000"/>
                <w:sz w:val="19"/>
                <w:szCs w:val="19"/>
                <w:lang w:eastAsia="en-CA"/>
              </w:rPr>
            </w:pPr>
            <w:r w:rsidRPr="00E41B5F">
              <w:rPr>
                <w:b/>
                <w:bCs/>
                <w:color w:val="000000"/>
                <w:sz w:val="19"/>
                <w:szCs w:val="19"/>
                <w:lang w:eastAsia="en-CA"/>
              </w:rPr>
              <w:t>Total</w:t>
            </w:r>
          </w:p>
        </w:tc>
      </w:tr>
      <w:tr w:rsidR="002056B6" w:rsidRPr="00E41B5F" w14:paraId="5EE03132" w14:textId="77777777" w:rsidTr="003E3A0F">
        <w:trPr>
          <w:trHeight w:val="408"/>
          <w:jc w:val="center"/>
        </w:trPr>
        <w:tc>
          <w:tcPr>
            <w:tcW w:w="291" w:type="pct"/>
            <w:tcBorders>
              <w:top w:val="nil"/>
              <w:left w:val="single" w:sz="4" w:space="0" w:color="auto"/>
              <w:bottom w:val="single" w:sz="4" w:space="0" w:color="auto"/>
              <w:right w:val="single" w:sz="4" w:space="0" w:color="auto"/>
            </w:tcBorders>
            <w:shd w:val="clear" w:color="auto" w:fill="auto"/>
            <w:tcMar>
              <w:left w:w="57" w:type="dxa"/>
            </w:tcMar>
            <w:hideMark/>
          </w:tcPr>
          <w:p w14:paraId="543230C6" w14:textId="77777777" w:rsidR="002056B6" w:rsidRPr="00E41B5F" w:rsidRDefault="002056B6" w:rsidP="003E3A0F">
            <w:pPr>
              <w:keepNext/>
              <w:keepLines/>
              <w:jc w:val="left"/>
              <w:rPr>
                <w:color w:val="000000"/>
                <w:sz w:val="19"/>
                <w:szCs w:val="19"/>
                <w:lang w:eastAsia="en-CA"/>
              </w:rPr>
            </w:pPr>
            <w:r w:rsidRPr="00E41B5F">
              <w:rPr>
                <w:color w:val="000000"/>
                <w:sz w:val="19"/>
                <w:szCs w:val="19"/>
                <w:lang w:eastAsia="en-CA"/>
              </w:rPr>
              <w:t>1.1</w:t>
            </w:r>
          </w:p>
        </w:tc>
        <w:tc>
          <w:tcPr>
            <w:tcW w:w="2300" w:type="pct"/>
            <w:tcBorders>
              <w:top w:val="nil"/>
              <w:left w:val="nil"/>
              <w:bottom w:val="single" w:sz="4" w:space="0" w:color="auto"/>
              <w:right w:val="single" w:sz="4" w:space="0" w:color="auto"/>
            </w:tcBorders>
            <w:shd w:val="clear" w:color="auto" w:fill="auto"/>
            <w:tcMar>
              <w:left w:w="57" w:type="dxa"/>
              <w:right w:w="57" w:type="dxa"/>
            </w:tcMar>
            <w:hideMark/>
          </w:tcPr>
          <w:p w14:paraId="2485F4CC" w14:textId="77777777" w:rsidR="002056B6" w:rsidRPr="002056B6" w:rsidRDefault="002056B6" w:rsidP="003E3A0F">
            <w:pPr>
              <w:keepNext/>
              <w:keepLines/>
              <w:jc w:val="left"/>
              <w:rPr>
                <w:color w:val="000000"/>
                <w:sz w:val="19"/>
                <w:szCs w:val="19"/>
                <w:lang w:val="fr-CA" w:eastAsia="en-CA"/>
              </w:rPr>
            </w:pPr>
            <w:r w:rsidRPr="002056B6">
              <w:rPr>
                <w:color w:val="000000"/>
                <w:sz w:val="19"/>
                <w:szCs w:val="19"/>
                <w:lang w:val="fr-CA" w:eastAsia="en-CA"/>
              </w:rPr>
              <w:t>Calendrier de réduction des substances du groupe I de l’annexe C du Protocole de Montréal (tonnes PAO)</w:t>
            </w:r>
          </w:p>
        </w:tc>
        <w:tc>
          <w:tcPr>
            <w:tcW w:w="42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20D0562" w14:textId="77777777" w:rsidR="002056B6" w:rsidRPr="00E41B5F" w:rsidRDefault="002056B6" w:rsidP="003E3A0F">
            <w:pPr>
              <w:suppressAutoHyphens/>
              <w:jc w:val="right"/>
              <w:rPr>
                <w:color w:val="000000" w:themeColor="text1"/>
                <w:sz w:val="19"/>
                <w:szCs w:val="19"/>
              </w:rPr>
            </w:pPr>
            <w:r w:rsidRPr="00E41B5F">
              <w:rPr>
                <w:color w:val="000000" w:themeColor="text1"/>
                <w:sz w:val="19"/>
                <w:szCs w:val="19"/>
              </w:rPr>
              <w:t>3</w:t>
            </w:r>
            <w:r>
              <w:rPr>
                <w:color w:val="000000" w:themeColor="text1"/>
                <w:sz w:val="19"/>
                <w:szCs w:val="19"/>
              </w:rPr>
              <w:t>,</w:t>
            </w:r>
            <w:r w:rsidRPr="00E41B5F">
              <w:rPr>
                <w:color w:val="000000" w:themeColor="text1"/>
                <w:sz w:val="19"/>
                <w:szCs w:val="19"/>
              </w:rPr>
              <w:t>45</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8946130" w14:textId="77777777" w:rsidR="002056B6" w:rsidRPr="00E41B5F" w:rsidRDefault="002056B6" w:rsidP="003E3A0F">
            <w:pPr>
              <w:suppressAutoHyphens/>
              <w:jc w:val="right"/>
              <w:rPr>
                <w:color w:val="000000" w:themeColor="text1"/>
                <w:sz w:val="19"/>
                <w:szCs w:val="19"/>
              </w:rPr>
            </w:pPr>
            <w:r w:rsidRPr="00E41B5F">
              <w:rPr>
                <w:color w:val="000000" w:themeColor="text1"/>
                <w:sz w:val="19"/>
                <w:szCs w:val="19"/>
              </w:rPr>
              <w:t>3</w:t>
            </w:r>
            <w:r>
              <w:rPr>
                <w:color w:val="000000" w:themeColor="text1"/>
                <w:sz w:val="19"/>
                <w:szCs w:val="19"/>
              </w:rPr>
              <w:t>,</w:t>
            </w:r>
            <w:r w:rsidRPr="00E41B5F">
              <w:rPr>
                <w:color w:val="000000" w:themeColor="text1"/>
                <w:sz w:val="19"/>
                <w:szCs w:val="19"/>
              </w:rPr>
              <w:t>45</w:t>
            </w:r>
          </w:p>
        </w:tc>
        <w:tc>
          <w:tcPr>
            <w:tcW w:w="4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F612715" w14:textId="77777777" w:rsidR="002056B6" w:rsidRPr="00E41B5F" w:rsidRDefault="002056B6" w:rsidP="003E3A0F">
            <w:pPr>
              <w:suppressAutoHyphens/>
              <w:jc w:val="right"/>
              <w:rPr>
                <w:color w:val="000000" w:themeColor="text1"/>
                <w:sz w:val="19"/>
                <w:szCs w:val="19"/>
              </w:rPr>
            </w:pPr>
            <w:r w:rsidRPr="00E41B5F">
              <w:rPr>
                <w:color w:val="000000" w:themeColor="text1"/>
                <w:sz w:val="19"/>
                <w:szCs w:val="19"/>
              </w:rPr>
              <w:t>1</w:t>
            </w:r>
            <w:r>
              <w:rPr>
                <w:color w:val="000000" w:themeColor="text1"/>
                <w:sz w:val="19"/>
                <w:szCs w:val="19"/>
              </w:rPr>
              <w:t>,</w:t>
            </w:r>
            <w:r w:rsidRPr="00E41B5F">
              <w:rPr>
                <w:color w:val="000000" w:themeColor="text1"/>
                <w:sz w:val="19"/>
                <w:szCs w:val="19"/>
              </w:rPr>
              <w:t>72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2536C2" w14:textId="77777777" w:rsidR="002056B6" w:rsidRPr="00E41B5F" w:rsidRDefault="002056B6" w:rsidP="003E3A0F">
            <w:pPr>
              <w:suppressAutoHyphens/>
              <w:jc w:val="right"/>
              <w:rPr>
                <w:color w:val="000000" w:themeColor="text1"/>
                <w:sz w:val="19"/>
                <w:szCs w:val="19"/>
              </w:rPr>
            </w:pPr>
            <w:r w:rsidRPr="00E41B5F">
              <w:rPr>
                <w:color w:val="000000" w:themeColor="text1"/>
                <w:sz w:val="19"/>
                <w:szCs w:val="19"/>
              </w:rPr>
              <w:t>1</w:t>
            </w:r>
            <w:r>
              <w:rPr>
                <w:color w:val="000000" w:themeColor="text1"/>
                <w:sz w:val="19"/>
                <w:szCs w:val="19"/>
              </w:rPr>
              <w:t>,</w:t>
            </w:r>
            <w:r w:rsidRPr="00E41B5F">
              <w:rPr>
                <w:color w:val="000000" w:themeColor="text1"/>
                <w:sz w:val="19"/>
                <w:szCs w:val="19"/>
              </w:rPr>
              <w:t>72</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B27A0E" w14:textId="77777777" w:rsidR="002056B6" w:rsidRPr="00E41B5F" w:rsidRDefault="002056B6" w:rsidP="003E3A0F">
            <w:pPr>
              <w:jc w:val="right"/>
              <w:rPr>
                <w:sz w:val="19"/>
                <w:szCs w:val="19"/>
              </w:rPr>
            </w:pPr>
            <w:r>
              <w:rPr>
                <w:color w:val="000000" w:themeColor="text1"/>
                <w:sz w:val="19"/>
                <w:szCs w:val="19"/>
              </w:rPr>
              <w:t>0,00</w:t>
            </w:r>
          </w:p>
        </w:tc>
        <w:tc>
          <w:tcPr>
            <w:tcW w:w="3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5015329" w14:textId="77777777" w:rsidR="002056B6" w:rsidRPr="00E41B5F" w:rsidRDefault="002056B6" w:rsidP="003E3A0F">
            <w:pPr>
              <w:tabs>
                <w:tab w:val="left" w:pos="8280"/>
              </w:tabs>
              <w:suppressAutoHyphens/>
              <w:spacing w:after="60"/>
              <w:jc w:val="right"/>
              <w:rPr>
                <w:color w:val="000000" w:themeColor="text1"/>
                <w:sz w:val="19"/>
                <w:szCs w:val="19"/>
              </w:rPr>
            </w:pPr>
            <w:r w:rsidRPr="00E41B5F">
              <w:rPr>
                <w:color w:val="000000" w:themeColor="text1"/>
                <w:sz w:val="19"/>
                <w:szCs w:val="19"/>
              </w:rPr>
              <w:t>n/a</w:t>
            </w:r>
          </w:p>
        </w:tc>
      </w:tr>
      <w:tr w:rsidR="002056B6" w:rsidRPr="00E41B5F" w14:paraId="3FFC504E" w14:textId="77777777" w:rsidTr="003E3A0F">
        <w:trPr>
          <w:trHeight w:val="408"/>
          <w:jc w:val="center"/>
        </w:trPr>
        <w:tc>
          <w:tcPr>
            <w:tcW w:w="291" w:type="pct"/>
            <w:tcBorders>
              <w:top w:val="nil"/>
              <w:left w:val="single" w:sz="4" w:space="0" w:color="auto"/>
              <w:bottom w:val="single" w:sz="4" w:space="0" w:color="auto"/>
              <w:right w:val="single" w:sz="4" w:space="0" w:color="auto"/>
            </w:tcBorders>
            <w:shd w:val="clear" w:color="auto" w:fill="auto"/>
            <w:tcMar>
              <w:left w:w="57" w:type="dxa"/>
            </w:tcMar>
            <w:hideMark/>
          </w:tcPr>
          <w:p w14:paraId="59CC3B2E" w14:textId="77777777" w:rsidR="002056B6" w:rsidRPr="00E41B5F" w:rsidRDefault="002056B6" w:rsidP="003E3A0F">
            <w:pPr>
              <w:jc w:val="left"/>
              <w:rPr>
                <w:color w:val="000000"/>
                <w:sz w:val="19"/>
                <w:szCs w:val="19"/>
                <w:lang w:eastAsia="en-CA"/>
              </w:rPr>
            </w:pPr>
            <w:r w:rsidRPr="00E41B5F">
              <w:rPr>
                <w:color w:val="000000"/>
                <w:sz w:val="19"/>
                <w:szCs w:val="19"/>
                <w:lang w:eastAsia="en-CA"/>
              </w:rPr>
              <w:t>1.2</w:t>
            </w:r>
          </w:p>
        </w:tc>
        <w:tc>
          <w:tcPr>
            <w:tcW w:w="2300" w:type="pct"/>
            <w:tcBorders>
              <w:top w:val="nil"/>
              <w:left w:val="nil"/>
              <w:bottom w:val="single" w:sz="4" w:space="0" w:color="auto"/>
              <w:right w:val="single" w:sz="4" w:space="0" w:color="auto"/>
            </w:tcBorders>
            <w:shd w:val="clear" w:color="auto" w:fill="auto"/>
            <w:tcMar>
              <w:left w:w="57" w:type="dxa"/>
              <w:right w:w="57" w:type="dxa"/>
            </w:tcMar>
            <w:hideMark/>
          </w:tcPr>
          <w:p w14:paraId="0B0742C2" w14:textId="77777777" w:rsidR="002056B6" w:rsidRPr="002056B6" w:rsidRDefault="002056B6" w:rsidP="003E3A0F">
            <w:pPr>
              <w:jc w:val="left"/>
              <w:rPr>
                <w:color w:val="000000"/>
                <w:sz w:val="19"/>
                <w:szCs w:val="19"/>
                <w:lang w:val="fr-CA" w:eastAsia="en-CA"/>
              </w:rPr>
            </w:pPr>
            <w:r w:rsidRPr="002056B6">
              <w:rPr>
                <w:color w:val="000000"/>
                <w:sz w:val="19"/>
                <w:szCs w:val="19"/>
                <w:lang w:val="fr-CA" w:eastAsia="en-CA"/>
              </w:rPr>
              <w:t>Consommation totale maximum autorisée des substances du groupe I de l’annexe C (tonnes PAO)</w:t>
            </w:r>
          </w:p>
        </w:tc>
        <w:tc>
          <w:tcPr>
            <w:tcW w:w="42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98C74C" w14:textId="77777777" w:rsidR="002056B6" w:rsidRPr="00E41B5F" w:rsidRDefault="002056B6" w:rsidP="003E3A0F">
            <w:pPr>
              <w:jc w:val="right"/>
              <w:rPr>
                <w:color w:val="000000"/>
                <w:sz w:val="19"/>
                <w:szCs w:val="19"/>
                <w:lang w:eastAsia="en-CA"/>
              </w:rPr>
            </w:pPr>
            <w:r w:rsidRPr="00E41B5F">
              <w:rPr>
                <w:color w:val="000000" w:themeColor="text1"/>
                <w:sz w:val="19"/>
                <w:szCs w:val="19"/>
              </w:rPr>
              <w:t>1</w:t>
            </w:r>
            <w:r>
              <w:rPr>
                <w:color w:val="000000" w:themeColor="text1"/>
                <w:sz w:val="19"/>
                <w:szCs w:val="19"/>
              </w:rPr>
              <w:t>,</w:t>
            </w:r>
            <w:r w:rsidRPr="00E41B5F">
              <w:rPr>
                <w:color w:val="000000" w:themeColor="text1"/>
                <w:sz w:val="19"/>
                <w:szCs w:val="19"/>
              </w:rPr>
              <w:t>7</w:t>
            </w:r>
            <w:r>
              <w:rPr>
                <w:color w:val="000000" w:themeColor="text1"/>
                <w:sz w:val="19"/>
                <w:szCs w:val="19"/>
              </w:rPr>
              <w:t>0</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02278A3" w14:textId="77777777" w:rsidR="002056B6" w:rsidRPr="00E41B5F" w:rsidRDefault="002056B6" w:rsidP="003E3A0F">
            <w:pPr>
              <w:jc w:val="right"/>
              <w:rPr>
                <w:sz w:val="19"/>
                <w:szCs w:val="19"/>
              </w:rPr>
            </w:pPr>
            <w:r w:rsidRPr="00E41B5F">
              <w:rPr>
                <w:color w:val="000000" w:themeColor="text1"/>
                <w:sz w:val="19"/>
                <w:szCs w:val="19"/>
              </w:rPr>
              <w:t>1</w:t>
            </w:r>
            <w:r>
              <w:rPr>
                <w:color w:val="000000" w:themeColor="text1"/>
                <w:sz w:val="19"/>
                <w:szCs w:val="19"/>
              </w:rPr>
              <w:t>,</w:t>
            </w:r>
            <w:r w:rsidRPr="00E41B5F">
              <w:rPr>
                <w:color w:val="000000" w:themeColor="text1"/>
                <w:sz w:val="19"/>
                <w:szCs w:val="19"/>
              </w:rPr>
              <w:t>5</w:t>
            </w:r>
            <w:r>
              <w:rPr>
                <w:color w:val="000000" w:themeColor="text1"/>
                <w:sz w:val="19"/>
                <w:szCs w:val="19"/>
              </w:rPr>
              <w:t>0</w:t>
            </w:r>
          </w:p>
        </w:tc>
        <w:tc>
          <w:tcPr>
            <w:tcW w:w="4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7AF0BC" w14:textId="77777777" w:rsidR="002056B6" w:rsidRPr="00E41B5F" w:rsidRDefault="002056B6" w:rsidP="003E3A0F">
            <w:pPr>
              <w:suppressAutoHyphens/>
              <w:jc w:val="right"/>
              <w:rPr>
                <w:color w:val="000000" w:themeColor="text1"/>
                <w:sz w:val="19"/>
                <w:szCs w:val="19"/>
              </w:rPr>
            </w:pPr>
            <w:r w:rsidRPr="00E41B5F">
              <w:rPr>
                <w:color w:val="000000" w:themeColor="text1"/>
                <w:sz w:val="19"/>
                <w:szCs w:val="19"/>
              </w:rPr>
              <w:t>0</w:t>
            </w:r>
            <w:r>
              <w:rPr>
                <w:color w:val="000000" w:themeColor="text1"/>
                <w:sz w:val="19"/>
                <w:szCs w:val="19"/>
              </w:rPr>
              <w:t>,</w:t>
            </w:r>
            <w:r w:rsidRPr="00E41B5F">
              <w:rPr>
                <w:color w:val="000000" w:themeColor="text1"/>
                <w:sz w:val="19"/>
                <w:szCs w:val="19"/>
              </w:rPr>
              <w:t>74</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8724F51" w14:textId="77777777" w:rsidR="002056B6" w:rsidRPr="00E41B5F" w:rsidRDefault="002056B6" w:rsidP="003E3A0F">
            <w:pPr>
              <w:suppressAutoHyphens/>
              <w:jc w:val="right"/>
              <w:rPr>
                <w:color w:val="000000" w:themeColor="text1"/>
                <w:sz w:val="19"/>
                <w:szCs w:val="19"/>
              </w:rPr>
            </w:pPr>
            <w:r w:rsidRPr="00E41B5F">
              <w:rPr>
                <w:color w:val="000000" w:themeColor="text1"/>
                <w:sz w:val="19"/>
                <w:szCs w:val="19"/>
              </w:rPr>
              <w:t>0</w:t>
            </w:r>
            <w:r>
              <w:rPr>
                <w:color w:val="000000" w:themeColor="text1"/>
                <w:sz w:val="19"/>
                <w:szCs w:val="19"/>
              </w:rPr>
              <w:t>,</w:t>
            </w:r>
            <w:r w:rsidRPr="00E41B5F">
              <w:rPr>
                <w:color w:val="000000" w:themeColor="text1"/>
                <w:sz w:val="19"/>
                <w:szCs w:val="19"/>
              </w:rPr>
              <w:t>74</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4598303" w14:textId="77777777" w:rsidR="002056B6" w:rsidRPr="00E41B5F" w:rsidRDefault="002056B6" w:rsidP="003E3A0F">
            <w:pPr>
              <w:jc w:val="right"/>
              <w:rPr>
                <w:color w:val="000000"/>
                <w:sz w:val="19"/>
                <w:szCs w:val="19"/>
                <w:lang w:eastAsia="en-CA"/>
              </w:rPr>
            </w:pPr>
            <w:r w:rsidRPr="00E41B5F">
              <w:rPr>
                <w:color w:val="000000"/>
                <w:sz w:val="19"/>
                <w:szCs w:val="19"/>
                <w:lang w:eastAsia="en-CA"/>
              </w:rPr>
              <w:t>0</w:t>
            </w:r>
            <w:r>
              <w:rPr>
                <w:color w:val="000000"/>
                <w:sz w:val="19"/>
                <w:szCs w:val="19"/>
                <w:lang w:eastAsia="en-CA"/>
              </w:rPr>
              <w:t>,00</w:t>
            </w:r>
          </w:p>
        </w:tc>
        <w:tc>
          <w:tcPr>
            <w:tcW w:w="3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903C07E" w14:textId="77777777" w:rsidR="002056B6" w:rsidRPr="00E41B5F" w:rsidRDefault="002056B6" w:rsidP="003E3A0F">
            <w:pPr>
              <w:tabs>
                <w:tab w:val="left" w:pos="8280"/>
              </w:tabs>
              <w:suppressAutoHyphens/>
              <w:spacing w:after="60"/>
              <w:jc w:val="right"/>
              <w:rPr>
                <w:color w:val="000000" w:themeColor="text1"/>
                <w:sz w:val="19"/>
                <w:szCs w:val="19"/>
              </w:rPr>
            </w:pPr>
            <w:r w:rsidRPr="00E41B5F">
              <w:rPr>
                <w:color w:val="000000" w:themeColor="text1"/>
                <w:sz w:val="19"/>
                <w:szCs w:val="19"/>
              </w:rPr>
              <w:t>n/a</w:t>
            </w:r>
          </w:p>
        </w:tc>
      </w:tr>
      <w:tr w:rsidR="002056B6" w:rsidRPr="00E41B5F" w14:paraId="48508763" w14:textId="77777777" w:rsidTr="003E3A0F">
        <w:trPr>
          <w:trHeight w:val="116"/>
          <w:jc w:val="center"/>
        </w:trPr>
        <w:tc>
          <w:tcPr>
            <w:tcW w:w="291" w:type="pct"/>
            <w:tcBorders>
              <w:top w:val="nil"/>
              <w:left w:val="single" w:sz="4" w:space="0" w:color="auto"/>
              <w:bottom w:val="single" w:sz="4" w:space="0" w:color="auto"/>
              <w:right w:val="single" w:sz="4" w:space="0" w:color="auto"/>
            </w:tcBorders>
            <w:shd w:val="clear" w:color="auto" w:fill="auto"/>
            <w:tcMar>
              <w:left w:w="57" w:type="dxa"/>
            </w:tcMar>
            <w:hideMark/>
          </w:tcPr>
          <w:p w14:paraId="4DA19275" w14:textId="77777777" w:rsidR="002056B6" w:rsidRPr="00E41B5F" w:rsidRDefault="002056B6" w:rsidP="003E3A0F">
            <w:pPr>
              <w:jc w:val="left"/>
              <w:rPr>
                <w:color w:val="000000"/>
                <w:sz w:val="19"/>
                <w:szCs w:val="19"/>
                <w:lang w:eastAsia="en-CA"/>
              </w:rPr>
            </w:pPr>
            <w:r w:rsidRPr="00E41B5F">
              <w:rPr>
                <w:color w:val="000000"/>
                <w:sz w:val="19"/>
                <w:szCs w:val="19"/>
                <w:lang w:eastAsia="en-CA"/>
              </w:rPr>
              <w:t>2.1</w:t>
            </w:r>
          </w:p>
        </w:tc>
        <w:tc>
          <w:tcPr>
            <w:tcW w:w="2300" w:type="pct"/>
            <w:tcBorders>
              <w:top w:val="nil"/>
              <w:left w:val="nil"/>
              <w:bottom w:val="single" w:sz="4" w:space="0" w:color="auto"/>
              <w:right w:val="single" w:sz="4" w:space="0" w:color="auto"/>
            </w:tcBorders>
            <w:shd w:val="clear" w:color="auto" w:fill="auto"/>
            <w:tcMar>
              <w:left w:w="57" w:type="dxa"/>
              <w:right w:w="57" w:type="dxa"/>
            </w:tcMar>
            <w:hideMark/>
          </w:tcPr>
          <w:p w14:paraId="4A7C6F57" w14:textId="77777777" w:rsidR="002056B6" w:rsidRPr="002056B6" w:rsidRDefault="002056B6" w:rsidP="003E3A0F">
            <w:pPr>
              <w:jc w:val="left"/>
              <w:rPr>
                <w:color w:val="000000"/>
                <w:sz w:val="19"/>
                <w:szCs w:val="19"/>
                <w:lang w:val="fr-CA" w:eastAsia="en-CA"/>
              </w:rPr>
            </w:pPr>
            <w:r w:rsidRPr="002056B6">
              <w:rPr>
                <w:color w:val="000000"/>
                <w:sz w:val="19"/>
                <w:szCs w:val="19"/>
                <w:lang w:val="fr-CA" w:eastAsia="en-CA"/>
              </w:rPr>
              <w:t>Financement convenu pour l’agence principale (PNUE) ($US)</w:t>
            </w:r>
          </w:p>
        </w:tc>
        <w:tc>
          <w:tcPr>
            <w:tcW w:w="42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C83878" w14:textId="77777777" w:rsidR="002056B6" w:rsidRPr="00E41B5F" w:rsidRDefault="002056B6" w:rsidP="003E3A0F">
            <w:pPr>
              <w:suppressAutoHyphens/>
              <w:jc w:val="right"/>
              <w:rPr>
                <w:sz w:val="19"/>
                <w:szCs w:val="19"/>
              </w:rPr>
            </w:pPr>
            <w:r w:rsidRPr="00E41B5F">
              <w:rPr>
                <w:sz w:val="19"/>
                <w:szCs w:val="19"/>
              </w:rPr>
              <w:t>116</w:t>
            </w:r>
            <w:r>
              <w:rPr>
                <w:sz w:val="19"/>
                <w:szCs w:val="19"/>
              </w:rPr>
              <w:t> </w:t>
            </w:r>
            <w:r w:rsidRPr="00E41B5F">
              <w:rPr>
                <w:sz w:val="19"/>
                <w:szCs w:val="19"/>
              </w:rPr>
              <w:t>000</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62B2197" w14:textId="77777777" w:rsidR="002056B6" w:rsidRPr="00E41B5F" w:rsidRDefault="002056B6" w:rsidP="003E3A0F">
            <w:pPr>
              <w:suppressAutoHyphens/>
              <w:jc w:val="right"/>
              <w:rPr>
                <w:sz w:val="19"/>
                <w:szCs w:val="19"/>
              </w:rPr>
            </w:pPr>
            <w:r w:rsidRPr="00E41B5F">
              <w:rPr>
                <w:sz w:val="19"/>
                <w:szCs w:val="19"/>
              </w:rPr>
              <w:t>0</w:t>
            </w:r>
          </w:p>
        </w:tc>
        <w:tc>
          <w:tcPr>
            <w:tcW w:w="4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FB4A16D" w14:textId="77777777" w:rsidR="002056B6" w:rsidRPr="00E41B5F" w:rsidRDefault="002056B6" w:rsidP="003E3A0F">
            <w:pPr>
              <w:suppressAutoHyphens/>
              <w:jc w:val="right"/>
              <w:rPr>
                <w:sz w:val="19"/>
                <w:szCs w:val="19"/>
              </w:rPr>
            </w:pPr>
            <w:r w:rsidRPr="00E41B5F">
              <w:rPr>
                <w:kern w:val="28"/>
                <w:sz w:val="19"/>
                <w:szCs w:val="19"/>
              </w:rPr>
              <w:t>164</w:t>
            </w:r>
            <w:r>
              <w:rPr>
                <w:kern w:val="28"/>
                <w:sz w:val="19"/>
                <w:szCs w:val="19"/>
              </w:rPr>
              <w:t> </w:t>
            </w:r>
            <w:r w:rsidRPr="00E41B5F">
              <w:rPr>
                <w:kern w:val="28"/>
                <w:sz w:val="19"/>
                <w:szCs w:val="19"/>
              </w:rPr>
              <w:t>012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FA1D14C" w14:textId="77777777" w:rsidR="002056B6" w:rsidRPr="00E41B5F" w:rsidRDefault="002056B6" w:rsidP="003E3A0F">
            <w:pPr>
              <w:suppressAutoHyphens/>
              <w:jc w:val="right"/>
              <w:rPr>
                <w:sz w:val="19"/>
                <w:szCs w:val="19"/>
              </w:rPr>
            </w:pPr>
            <w:r w:rsidRPr="00E41B5F">
              <w:rPr>
                <w:sz w:val="19"/>
                <w:szCs w:val="19"/>
              </w:rPr>
              <w:t>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DE756CD" w14:textId="77777777" w:rsidR="002056B6" w:rsidRPr="00E41B5F" w:rsidRDefault="002056B6" w:rsidP="003E3A0F">
            <w:pPr>
              <w:jc w:val="right"/>
              <w:rPr>
                <w:color w:val="000000"/>
                <w:sz w:val="19"/>
                <w:szCs w:val="19"/>
                <w:lang w:eastAsia="en-CA"/>
              </w:rPr>
            </w:pPr>
            <w:r w:rsidRPr="00E41B5F">
              <w:rPr>
                <w:kern w:val="28"/>
                <w:sz w:val="19"/>
                <w:szCs w:val="19"/>
              </w:rPr>
              <w:t>58</w:t>
            </w:r>
            <w:r>
              <w:rPr>
                <w:kern w:val="28"/>
                <w:sz w:val="19"/>
                <w:szCs w:val="19"/>
              </w:rPr>
              <w:t> </w:t>
            </w:r>
            <w:r w:rsidRPr="00E41B5F">
              <w:rPr>
                <w:kern w:val="28"/>
                <w:sz w:val="19"/>
                <w:szCs w:val="19"/>
              </w:rPr>
              <w:t>500</w:t>
            </w:r>
          </w:p>
        </w:tc>
        <w:tc>
          <w:tcPr>
            <w:tcW w:w="3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EFA02F7" w14:textId="77777777" w:rsidR="002056B6" w:rsidRPr="00E41B5F" w:rsidRDefault="002056B6" w:rsidP="003E3A0F">
            <w:pPr>
              <w:jc w:val="right"/>
              <w:rPr>
                <w:color w:val="000000"/>
                <w:sz w:val="19"/>
                <w:szCs w:val="19"/>
                <w:lang w:eastAsia="en-CA"/>
              </w:rPr>
            </w:pPr>
            <w:r w:rsidRPr="00E41B5F">
              <w:rPr>
                <w:sz w:val="19"/>
                <w:szCs w:val="19"/>
              </w:rPr>
              <w:t>338</w:t>
            </w:r>
            <w:r>
              <w:rPr>
                <w:sz w:val="19"/>
                <w:szCs w:val="19"/>
              </w:rPr>
              <w:t> </w:t>
            </w:r>
            <w:r w:rsidRPr="00E41B5F">
              <w:rPr>
                <w:sz w:val="19"/>
                <w:szCs w:val="19"/>
              </w:rPr>
              <w:t>512</w:t>
            </w:r>
          </w:p>
        </w:tc>
      </w:tr>
      <w:tr w:rsidR="002056B6" w:rsidRPr="00E41B5F" w14:paraId="02BE425C" w14:textId="77777777" w:rsidTr="003E3A0F">
        <w:trPr>
          <w:trHeight w:val="56"/>
          <w:jc w:val="center"/>
        </w:trPr>
        <w:tc>
          <w:tcPr>
            <w:tcW w:w="291" w:type="pct"/>
            <w:tcBorders>
              <w:top w:val="nil"/>
              <w:left w:val="single" w:sz="4" w:space="0" w:color="auto"/>
              <w:bottom w:val="single" w:sz="4" w:space="0" w:color="auto"/>
              <w:right w:val="single" w:sz="4" w:space="0" w:color="auto"/>
            </w:tcBorders>
            <w:shd w:val="clear" w:color="auto" w:fill="auto"/>
            <w:tcMar>
              <w:left w:w="57" w:type="dxa"/>
            </w:tcMar>
            <w:hideMark/>
          </w:tcPr>
          <w:p w14:paraId="5466A9A5" w14:textId="77777777" w:rsidR="002056B6" w:rsidRPr="00E41B5F" w:rsidRDefault="002056B6" w:rsidP="003E3A0F">
            <w:pPr>
              <w:jc w:val="left"/>
              <w:rPr>
                <w:color w:val="000000"/>
                <w:sz w:val="19"/>
                <w:szCs w:val="19"/>
                <w:lang w:eastAsia="en-CA"/>
              </w:rPr>
            </w:pPr>
            <w:r w:rsidRPr="00E41B5F">
              <w:rPr>
                <w:color w:val="000000"/>
                <w:sz w:val="19"/>
                <w:szCs w:val="19"/>
                <w:lang w:eastAsia="en-CA"/>
              </w:rPr>
              <w:t>2.2</w:t>
            </w:r>
          </w:p>
        </w:tc>
        <w:tc>
          <w:tcPr>
            <w:tcW w:w="2300" w:type="pct"/>
            <w:tcBorders>
              <w:top w:val="nil"/>
              <w:left w:val="nil"/>
              <w:bottom w:val="single" w:sz="4" w:space="0" w:color="auto"/>
              <w:right w:val="single" w:sz="4" w:space="0" w:color="auto"/>
            </w:tcBorders>
            <w:shd w:val="clear" w:color="auto" w:fill="auto"/>
            <w:tcMar>
              <w:left w:w="57" w:type="dxa"/>
              <w:right w:w="57" w:type="dxa"/>
            </w:tcMar>
            <w:hideMark/>
          </w:tcPr>
          <w:p w14:paraId="01870021" w14:textId="77777777" w:rsidR="002056B6" w:rsidRPr="002056B6" w:rsidRDefault="002056B6" w:rsidP="003E3A0F">
            <w:pPr>
              <w:jc w:val="left"/>
              <w:rPr>
                <w:color w:val="000000"/>
                <w:sz w:val="19"/>
                <w:szCs w:val="19"/>
                <w:lang w:val="fr-CA" w:eastAsia="en-CA"/>
              </w:rPr>
            </w:pPr>
            <w:r w:rsidRPr="002056B6">
              <w:rPr>
                <w:color w:val="000000"/>
                <w:sz w:val="19"/>
                <w:szCs w:val="19"/>
                <w:lang w:val="fr-CA" w:eastAsia="en-CA"/>
              </w:rPr>
              <w:t>Coûts d’appui pour l’agence principale ($US)</w:t>
            </w:r>
          </w:p>
        </w:tc>
        <w:tc>
          <w:tcPr>
            <w:tcW w:w="42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1C95A8" w14:textId="77777777" w:rsidR="002056B6" w:rsidRPr="00E41B5F" w:rsidRDefault="002056B6" w:rsidP="003E3A0F">
            <w:pPr>
              <w:jc w:val="right"/>
              <w:rPr>
                <w:color w:val="000000"/>
                <w:sz w:val="19"/>
                <w:szCs w:val="19"/>
                <w:lang w:eastAsia="en-CA"/>
              </w:rPr>
            </w:pPr>
            <w:r w:rsidRPr="00E41B5F">
              <w:rPr>
                <w:sz w:val="19"/>
                <w:szCs w:val="19"/>
              </w:rPr>
              <w:t>15</w:t>
            </w:r>
            <w:r>
              <w:rPr>
                <w:sz w:val="19"/>
                <w:szCs w:val="19"/>
              </w:rPr>
              <w:t> </w:t>
            </w:r>
            <w:r w:rsidRPr="00E41B5F">
              <w:rPr>
                <w:sz w:val="19"/>
                <w:szCs w:val="19"/>
              </w:rPr>
              <w:t>080</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AA61330" w14:textId="77777777" w:rsidR="002056B6" w:rsidRPr="00E41B5F" w:rsidRDefault="002056B6" w:rsidP="003E3A0F">
            <w:pPr>
              <w:suppressAutoHyphens/>
              <w:jc w:val="right"/>
              <w:rPr>
                <w:sz w:val="19"/>
                <w:szCs w:val="19"/>
              </w:rPr>
            </w:pPr>
            <w:r w:rsidRPr="00E41B5F">
              <w:rPr>
                <w:sz w:val="19"/>
                <w:szCs w:val="19"/>
              </w:rPr>
              <w:t>0</w:t>
            </w:r>
          </w:p>
        </w:tc>
        <w:tc>
          <w:tcPr>
            <w:tcW w:w="4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03B16E2" w14:textId="77777777" w:rsidR="002056B6" w:rsidRPr="00E41B5F" w:rsidRDefault="002056B6" w:rsidP="003E3A0F">
            <w:pPr>
              <w:jc w:val="right"/>
              <w:rPr>
                <w:color w:val="000000"/>
                <w:sz w:val="19"/>
                <w:szCs w:val="19"/>
                <w:lang w:eastAsia="en-CA"/>
              </w:rPr>
            </w:pPr>
            <w:r w:rsidRPr="00E41B5F">
              <w:rPr>
                <w:sz w:val="19"/>
                <w:szCs w:val="19"/>
              </w:rPr>
              <w:t>21</w:t>
            </w:r>
            <w:r>
              <w:rPr>
                <w:sz w:val="19"/>
                <w:szCs w:val="19"/>
              </w:rPr>
              <w:t> </w:t>
            </w:r>
            <w:r w:rsidRPr="00E41B5F">
              <w:rPr>
                <w:sz w:val="19"/>
                <w:szCs w:val="19"/>
              </w:rPr>
              <w:t>322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E99040" w14:textId="77777777" w:rsidR="002056B6" w:rsidRPr="00E41B5F" w:rsidRDefault="002056B6" w:rsidP="003E3A0F">
            <w:pPr>
              <w:suppressAutoHyphens/>
              <w:jc w:val="right"/>
              <w:rPr>
                <w:sz w:val="19"/>
                <w:szCs w:val="19"/>
              </w:rPr>
            </w:pPr>
            <w:r w:rsidRPr="00E41B5F">
              <w:rPr>
                <w:sz w:val="19"/>
                <w:szCs w:val="19"/>
              </w:rPr>
              <w:t>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C4FD147" w14:textId="77777777" w:rsidR="002056B6" w:rsidRPr="00E41B5F" w:rsidRDefault="002056B6" w:rsidP="003E3A0F">
            <w:pPr>
              <w:suppressAutoHyphens/>
              <w:jc w:val="right"/>
              <w:rPr>
                <w:sz w:val="19"/>
                <w:szCs w:val="19"/>
              </w:rPr>
            </w:pPr>
            <w:r w:rsidRPr="00E41B5F">
              <w:rPr>
                <w:sz w:val="19"/>
                <w:szCs w:val="19"/>
              </w:rPr>
              <w:t>7</w:t>
            </w:r>
            <w:r>
              <w:rPr>
                <w:sz w:val="19"/>
                <w:szCs w:val="19"/>
              </w:rPr>
              <w:t> </w:t>
            </w:r>
            <w:r w:rsidRPr="00E41B5F">
              <w:rPr>
                <w:sz w:val="19"/>
                <w:szCs w:val="19"/>
              </w:rPr>
              <w:t>605</w:t>
            </w:r>
          </w:p>
        </w:tc>
        <w:tc>
          <w:tcPr>
            <w:tcW w:w="3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D1C538E" w14:textId="77777777" w:rsidR="002056B6" w:rsidRPr="00E41B5F" w:rsidRDefault="002056B6" w:rsidP="003E3A0F">
            <w:pPr>
              <w:suppressAutoHyphens/>
              <w:jc w:val="right"/>
              <w:rPr>
                <w:sz w:val="19"/>
                <w:szCs w:val="19"/>
              </w:rPr>
            </w:pPr>
            <w:r w:rsidRPr="00E41B5F">
              <w:rPr>
                <w:sz w:val="19"/>
                <w:szCs w:val="19"/>
              </w:rPr>
              <w:t>44</w:t>
            </w:r>
            <w:r>
              <w:rPr>
                <w:sz w:val="19"/>
                <w:szCs w:val="19"/>
              </w:rPr>
              <w:t> </w:t>
            </w:r>
            <w:r w:rsidRPr="00E41B5F">
              <w:rPr>
                <w:sz w:val="19"/>
                <w:szCs w:val="19"/>
              </w:rPr>
              <w:t>007</w:t>
            </w:r>
          </w:p>
        </w:tc>
      </w:tr>
      <w:tr w:rsidR="002056B6" w:rsidRPr="00E41B5F" w14:paraId="74CE26CE" w14:textId="77777777" w:rsidTr="003E3A0F">
        <w:trPr>
          <w:trHeight w:val="161"/>
          <w:jc w:val="center"/>
        </w:trPr>
        <w:tc>
          <w:tcPr>
            <w:tcW w:w="291" w:type="pct"/>
            <w:tcBorders>
              <w:top w:val="nil"/>
              <w:left w:val="single" w:sz="4" w:space="0" w:color="auto"/>
              <w:bottom w:val="single" w:sz="4" w:space="0" w:color="auto"/>
              <w:right w:val="single" w:sz="4" w:space="0" w:color="auto"/>
            </w:tcBorders>
            <w:shd w:val="clear" w:color="auto" w:fill="auto"/>
            <w:tcMar>
              <w:left w:w="57" w:type="dxa"/>
            </w:tcMar>
            <w:hideMark/>
          </w:tcPr>
          <w:p w14:paraId="580479BE" w14:textId="77777777" w:rsidR="002056B6" w:rsidRPr="00E41B5F" w:rsidRDefault="002056B6" w:rsidP="003E3A0F">
            <w:pPr>
              <w:jc w:val="left"/>
              <w:rPr>
                <w:color w:val="000000"/>
                <w:sz w:val="19"/>
                <w:szCs w:val="19"/>
                <w:lang w:eastAsia="en-CA"/>
              </w:rPr>
            </w:pPr>
            <w:r w:rsidRPr="00E41B5F">
              <w:rPr>
                <w:color w:val="000000"/>
                <w:sz w:val="19"/>
                <w:szCs w:val="19"/>
                <w:lang w:eastAsia="en-CA"/>
              </w:rPr>
              <w:t>2.3</w:t>
            </w:r>
          </w:p>
        </w:tc>
        <w:tc>
          <w:tcPr>
            <w:tcW w:w="2300" w:type="pct"/>
            <w:tcBorders>
              <w:top w:val="nil"/>
              <w:left w:val="nil"/>
              <w:bottom w:val="single" w:sz="4" w:space="0" w:color="auto"/>
              <w:right w:val="single" w:sz="4" w:space="0" w:color="auto"/>
            </w:tcBorders>
            <w:shd w:val="clear" w:color="auto" w:fill="auto"/>
            <w:tcMar>
              <w:left w:w="57" w:type="dxa"/>
              <w:right w:w="57" w:type="dxa"/>
            </w:tcMar>
            <w:hideMark/>
          </w:tcPr>
          <w:p w14:paraId="3EBF6251" w14:textId="77777777" w:rsidR="002056B6" w:rsidRPr="002056B6" w:rsidRDefault="002056B6" w:rsidP="003E3A0F">
            <w:pPr>
              <w:jc w:val="left"/>
              <w:rPr>
                <w:color w:val="000000"/>
                <w:sz w:val="19"/>
                <w:szCs w:val="19"/>
                <w:lang w:val="fr-CA" w:eastAsia="en-CA"/>
              </w:rPr>
            </w:pPr>
            <w:r w:rsidRPr="002056B6">
              <w:rPr>
                <w:color w:val="000000"/>
                <w:sz w:val="19"/>
                <w:szCs w:val="19"/>
                <w:lang w:val="fr-CA" w:eastAsia="en-CA"/>
              </w:rPr>
              <w:t>Financement convenu pour l’agence de coopération (ONUDI) ($US)</w:t>
            </w:r>
          </w:p>
        </w:tc>
        <w:tc>
          <w:tcPr>
            <w:tcW w:w="42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F2B844F" w14:textId="77777777" w:rsidR="002056B6" w:rsidRPr="00E41B5F" w:rsidRDefault="002056B6" w:rsidP="003E3A0F">
            <w:pPr>
              <w:suppressAutoHyphens/>
              <w:jc w:val="right"/>
              <w:rPr>
                <w:sz w:val="19"/>
                <w:szCs w:val="19"/>
              </w:rPr>
            </w:pPr>
            <w:r w:rsidRPr="00E41B5F">
              <w:rPr>
                <w:sz w:val="19"/>
                <w:szCs w:val="19"/>
              </w:rPr>
              <w:t>135</w:t>
            </w:r>
            <w:r>
              <w:rPr>
                <w:sz w:val="19"/>
                <w:szCs w:val="19"/>
              </w:rPr>
              <w:t> </w:t>
            </w:r>
            <w:r w:rsidRPr="00E41B5F">
              <w:rPr>
                <w:sz w:val="19"/>
                <w:szCs w:val="19"/>
              </w:rPr>
              <w:t>595</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37F9E18" w14:textId="77777777" w:rsidR="002056B6" w:rsidRPr="00E41B5F" w:rsidRDefault="002056B6" w:rsidP="003E3A0F">
            <w:pPr>
              <w:suppressAutoHyphens/>
              <w:jc w:val="right"/>
              <w:rPr>
                <w:sz w:val="19"/>
                <w:szCs w:val="19"/>
              </w:rPr>
            </w:pPr>
            <w:r w:rsidRPr="00E41B5F">
              <w:rPr>
                <w:sz w:val="19"/>
                <w:szCs w:val="19"/>
              </w:rPr>
              <w:t>0</w:t>
            </w:r>
          </w:p>
        </w:tc>
        <w:tc>
          <w:tcPr>
            <w:tcW w:w="4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E0DEED" w14:textId="77777777" w:rsidR="002056B6" w:rsidRPr="00E41B5F" w:rsidRDefault="002056B6" w:rsidP="003E3A0F">
            <w:pPr>
              <w:suppressAutoHyphens/>
              <w:jc w:val="right"/>
              <w:rPr>
                <w:sz w:val="19"/>
                <w:szCs w:val="19"/>
              </w:rPr>
            </w:pPr>
            <w:r w:rsidRPr="00E41B5F">
              <w:rPr>
                <w:sz w:val="19"/>
                <w:szCs w:val="19"/>
              </w:rPr>
              <w:t>110</w:t>
            </w:r>
            <w:r>
              <w:rPr>
                <w:sz w:val="19"/>
                <w:szCs w:val="19"/>
              </w:rPr>
              <w:t> </w:t>
            </w:r>
            <w:r w:rsidRPr="00E41B5F">
              <w:rPr>
                <w:sz w:val="19"/>
                <w:szCs w:val="19"/>
              </w:rPr>
              <w:t>893</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AD50CA2" w14:textId="77777777" w:rsidR="002056B6" w:rsidRPr="00E41B5F" w:rsidRDefault="002056B6" w:rsidP="003E3A0F">
            <w:pPr>
              <w:suppressAutoHyphens/>
              <w:jc w:val="right"/>
              <w:rPr>
                <w:sz w:val="19"/>
                <w:szCs w:val="19"/>
              </w:rPr>
            </w:pPr>
            <w:r w:rsidRPr="00E41B5F">
              <w:rPr>
                <w:sz w:val="19"/>
                <w:szCs w:val="19"/>
              </w:rPr>
              <w:t>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A5250DC" w14:textId="77777777" w:rsidR="002056B6" w:rsidRPr="00E41B5F" w:rsidRDefault="002056B6" w:rsidP="003E3A0F">
            <w:pPr>
              <w:jc w:val="right"/>
              <w:rPr>
                <w:color w:val="000000"/>
                <w:sz w:val="19"/>
                <w:szCs w:val="19"/>
                <w:lang w:eastAsia="en-CA"/>
              </w:rPr>
            </w:pPr>
            <w:r w:rsidRPr="00E41B5F">
              <w:rPr>
                <w:color w:val="000000"/>
                <w:sz w:val="19"/>
                <w:szCs w:val="19"/>
                <w:lang w:eastAsia="en-CA"/>
              </w:rPr>
              <w:t>0</w:t>
            </w:r>
          </w:p>
        </w:tc>
        <w:tc>
          <w:tcPr>
            <w:tcW w:w="3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F4CFA1" w14:textId="77777777" w:rsidR="002056B6" w:rsidRPr="00E41B5F" w:rsidRDefault="002056B6" w:rsidP="003E3A0F">
            <w:pPr>
              <w:jc w:val="right"/>
              <w:rPr>
                <w:color w:val="000000"/>
                <w:sz w:val="19"/>
                <w:szCs w:val="19"/>
                <w:lang w:eastAsia="en-CA"/>
              </w:rPr>
            </w:pPr>
            <w:r w:rsidRPr="00E41B5F">
              <w:rPr>
                <w:sz w:val="19"/>
                <w:szCs w:val="19"/>
              </w:rPr>
              <w:t>246</w:t>
            </w:r>
            <w:r>
              <w:rPr>
                <w:sz w:val="19"/>
                <w:szCs w:val="19"/>
              </w:rPr>
              <w:t> </w:t>
            </w:r>
            <w:r w:rsidRPr="00E41B5F">
              <w:rPr>
                <w:sz w:val="19"/>
                <w:szCs w:val="19"/>
              </w:rPr>
              <w:t>488</w:t>
            </w:r>
          </w:p>
        </w:tc>
      </w:tr>
      <w:tr w:rsidR="002056B6" w:rsidRPr="00E41B5F" w14:paraId="50F3F04B" w14:textId="77777777" w:rsidTr="003E3A0F">
        <w:trPr>
          <w:trHeight w:val="60"/>
          <w:jc w:val="center"/>
        </w:trPr>
        <w:tc>
          <w:tcPr>
            <w:tcW w:w="291" w:type="pct"/>
            <w:tcBorders>
              <w:top w:val="nil"/>
              <w:left w:val="single" w:sz="4" w:space="0" w:color="auto"/>
              <w:bottom w:val="single" w:sz="4" w:space="0" w:color="auto"/>
              <w:right w:val="single" w:sz="4" w:space="0" w:color="auto"/>
            </w:tcBorders>
            <w:shd w:val="clear" w:color="auto" w:fill="auto"/>
            <w:tcMar>
              <w:left w:w="57" w:type="dxa"/>
            </w:tcMar>
            <w:hideMark/>
          </w:tcPr>
          <w:p w14:paraId="23B3AC71" w14:textId="77777777" w:rsidR="002056B6" w:rsidRPr="00E41B5F" w:rsidRDefault="002056B6" w:rsidP="003E3A0F">
            <w:pPr>
              <w:jc w:val="left"/>
              <w:rPr>
                <w:color w:val="000000"/>
                <w:sz w:val="19"/>
                <w:szCs w:val="19"/>
                <w:lang w:eastAsia="en-CA"/>
              </w:rPr>
            </w:pPr>
            <w:r w:rsidRPr="00E41B5F">
              <w:rPr>
                <w:color w:val="000000"/>
                <w:sz w:val="19"/>
                <w:szCs w:val="19"/>
                <w:lang w:eastAsia="en-CA"/>
              </w:rPr>
              <w:t>2.4</w:t>
            </w:r>
          </w:p>
        </w:tc>
        <w:tc>
          <w:tcPr>
            <w:tcW w:w="2300" w:type="pct"/>
            <w:tcBorders>
              <w:top w:val="nil"/>
              <w:left w:val="nil"/>
              <w:bottom w:val="single" w:sz="4" w:space="0" w:color="auto"/>
              <w:right w:val="single" w:sz="4" w:space="0" w:color="auto"/>
            </w:tcBorders>
            <w:shd w:val="clear" w:color="auto" w:fill="auto"/>
            <w:tcMar>
              <w:left w:w="57" w:type="dxa"/>
              <w:right w:w="57" w:type="dxa"/>
            </w:tcMar>
            <w:hideMark/>
          </w:tcPr>
          <w:p w14:paraId="3EEB2B6A" w14:textId="77777777" w:rsidR="002056B6" w:rsidRPr="002056B6" w:rsidRDefault="002056B6" w:rsidP="003E3A0F">
            <w:pPr>
              <w:jc w:val="left"/>
              <w:rPr>
                <w:color w:val="000000"/>
                <w:sz w:val="19"/>
                <w:szCs w:val="19"/>
                <w:lang w:val="fr-CA" w:eastAsia="en-CA"/>
              </w:rPr>
            </w:pPr>
            <w:r w:rsidRPr="002056B6">
              <w:rPr>
                <w:color w:val="000000"/>
                <w:sz w:val="19"/>
                <w:szCs w:val="19"/>
                <w:lang w:val="fr-CA" w:eastAsia="en-CA"/>
              </w:rPr>
              <w:t>Coûts d’appui pour l’agence de coopération ($US)</w:t>
            </w:r>
          </w:p>
        </w:tc>
        <w:tc>
          <w:tcPr>
            <w:tcW w:w="42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EED5C78" w14:textId="77777777" w:rsidR="002056B6" w:rsidRPr="00E41B5F" w:rsidRDefault="002056B6" w:rsidP="003E3A0F">
            <w:pPr>
              <w:suppressAutoHyphens/>
              <w:jc w:val="right"/>
              <w:rPr>
                <w:sz w:val="19"/>
                <w:szCs w:val="19"/>
              </w:rPr>
            </w:pPr>
            <w:r w:rsidRPr="00E41B5F">
              <w:rPr>
                <w:sz w:val="19"/>
                <w:szCs w:val="19"/>
              </w:rPr>
              <w:t>12</w:t>
            </w:r>
            <w:r>
              <w:rPr>
                <w:sz w:val="19"/>
                <w:szCs w:val="19"/>
              </w:rPr>
              <w:t> </w:t>
            </w:r>
            <w:r w:rsidRPr="00E41B5F">
              <w:rPr>
                <w:sz w:val="19"/>
                <w:szCs w:val="19"/>
              </w:rPr>
              <w:t>204</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3015510" w14:textId="77777777" w:rsidR="002056B6" w:rsidRPr="00E41B5F" w:rsidRDefault="002056B6" w:rsidP="003E3A0F">
            <w:pPr>
              <w:suppressAutoHyphens/>
              <w:jc w:val="right"/>
              <w:rPr>
                <w:sz w:val="19"/>
                <w:szCs w:val="19"/>
              </w:rPr>
            </w:pPr>
            <w:r w:rsidRPr="00E41B5F">
              <w:rPr>
                <w:sz w:val="19"/>
                <w:szCs w:val="19"/>
              </w:rPr>
              <w:t>0</w:t>
            </w:r>
          </w:p>
        </w:tc>
        <w:tc>
          <w:tcPr>
            <w:tcW w:w="4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292F1C" w14:textId="77777777" w:rsidR="002056B6" w:rsidRPr="00E41B5F" w:rsidRDefault="002056B6" w:rsidP="003E3A0F">
            <w:pPr>
              <w:suppressAutoHyphens/>
              <w:jc w:val="right"/>
              <w:rPr>
                <w:sz w:val="19"/>
                <w:szCs w:val="19"/>
              </w:rPr>
            </w:pPr>
            <w:r w:rsidRPr="00E41B5F">
              <w:rPr>
                <w:sz w:val="19"/>
                <w:szCs w:val="19"/>
              </w:rPr>
              <w:t>9</w:t>
            </w:r>
            <w:r>
              <w:rPr>
                <w:sz w:val="19"/>
                <w:szCs w:val="19"/>
              </w:rPr>
              <w:t> </w:t>
            </w:r>
            <w:r w:rsidRPr="00E41B5F">
              <w:rPr>
                <w:sz w:val="19"/>
                <w:szCs w:val="19"/>
              </w:rPr>
              <w:t>980</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8013F61" w14:textId="77777777" w:rsidR="002056B6" w:rsidRPr="00E41B5F" w:rsidRDefault="002056B6" w:rsidP="003E3A0F">
            <w:pPr>
              <w:suppressAutoHyphens/>
              <w:jc w:val="right"/>
              <w:rPr>
                <w:sz w:val="19"/>
                <w:szCs w:val="19"/>
              </w:rPr>
            </w:pPr>
            <w:r w:rsidRPr="00E41B5F">
              <w:rPr>
                <w:sz w:val="19"/>
                <w:szCs w:val="19"/>
              </w:rPr>
              <w:t>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2E94FF7" w14:textId="77777777" w:rsidR="002056B6" w:rsidRPr="00E41B5F" w:rsidRDefault="002056B6" w:rsidP="003E3A0F">
            <w:pPr>
              <w:jc w:val="right"/>
              <w:rPr>
                <w:color w:val="000000"/>
                <w:sz w:val="19"/>
                <w:szCs w:val="19"/>
                <w:lang w:eastAsia="en-CA"/>
              </w:rPr>
            </w:pPr>
            <w:r w:rsidRPr="00E41B5F">
              <w:rPr>
                <w:color w:val="000000"/>
                <w:sz w:val="19"/>
                <w:szCs w:val="19"/>
                <w:lang w:eastAsia="en-CA"/>
              </w:rPr>
              <w:t>0</w:t>
            </w:r>
          </w:p>
        </w:tc>
        <w:tc>
          <w:tcPr>
            <w:tcW w:w="3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ADADDD" w14:textId="77777777" w:rsidR="002056B6" w:rsidRPr="00E41B5F" w:rsidRDefault="002056B6" w:rsidP="003E3A0F">
            <w:pPr>
              <w:jc w:val="right"/>
              <w:rPr>
                <w:color w:val="000000"/>
                <w:sz w:val="19"/>
                <w:szCs w:val="19"/>
                <w:lang w:eastAsia="en-CA"/>
              </w:rPr>
            </w:pPr>
            <w:r w:rsidRPr="00E41B5F">
              <w:rPr>
                <w:sz w:val="19"/>
                <w:szCs w:val="19"/>
              </w:rPr>
              <w:t>22</w:t>
            </w:r>
            <w:r>
              <w:rPr>
                <w:sz w:val="19"/>
                <w:szCs w:val="19"/>
              </w:rPr>
              <w:t> </w:t>
            </w:r>
            <w:r w:rsidRPr="00E41B5F">
              <w:rPr>
                <w:sz w:val="19"/>
                <w:szCs w:val="19"/>
              </w:rPr>
              <w:t>184</w:t>
            </w:r>
          </w:p>
        </w:tc>
      </w:tr>
      <w:tr w:rsidR="002056B6" w:rsidRPr="00E41B5F" w14:paraId="4B3F9CDE" w14:textId="77777777" w:rsidTr="003E3A0F">
        <w:trPr>
          <w:trHeight w:val="62"/>
          <w:jc w:val="center"/>
        </w:trPr>
        <w:tc>
          <w:tcPr>
            <w:tcW w:w="291" w:type="pct"/>
            <w:tcBorders>
              <w:top w:val="nil"/>
              <w:left w:val="single" w:sz="4" w:space="0" w:color="auto"/>
              <w:bottom w:val="single" w:sz="4" w:space="0" w:color="auto"/>
              <w:right w:val="single" w:sz="4" w:space="0" w:color="auto"/>
            </w:tcBorders>
            <w:shd w:val="clear" w:color="auto" w:fill="auto"/>
            <w:tcMar>
              <w:left w:w="57" w:type="dxa"/>
            </w:tcMar>
            <w:hideMark/>
          </w:tcPr>
          <w:p w14:paraId="39565493" w14:textId="77777777" w:rsidR="002056B6" w:rsidRPr="00E41B5F" w:rsidRDefault="002056B6" w:rsidP="003E3A0F">
            <w:pPr>
              <w:jc w:val="left"/>
              <w:rPr>
                <w:color w:val="000000"/>
                <w:sz w:val="19"/>
                <w:szCs w:val="19"/>
                <w:lang w:eastAsia="en-CA"/>
              </w:rPr>
            </w:pPr>
            <w:r w:rsidRPr="00E41B5F">
              <w:rPr>
                <w:color w:val="000000"/>
                <w:sz w:val="19"/>
                <w:szCs w:val="19"/>
                <w:lang w:eastAsia="en-CA"/>
              </w:rPr>
              <w:t>3.1</w:t>
            </w:r>
          </w:p>
        </w:tc>
        <w:tc>
          <w:tcPr>
            <w:tcW w:w="2300" w:type="pct"/>
            <w:tcBorders>
              <w:top w:val="nil"/>
              <w:left w:val="nil"/>
              <w:bottom w:val="single" w:sz="4" w:space="0" w:color="auto"/>
              <w:right w:val="single" w:sz="4" w:space="0" w:color="auto"/>
            </w:tcBorders>
            <w:shd w:val="clear" w:color="auto" w:fill="auto"/>
            <w:tcMar>
              <w:left w:w="57" w:type="dxa"/>
              <w:right w:w="57" w:type="dxa"/>
            </w:tcMar>
            <w:hideMark/>
          </w:tcPr>
          <w:p w14:paraId="3FF75163" w14:textId="77777777" w:rsidR="002056B6" w:rsidRPr="002056B6" w:rsidRDefault="002056B6" w:rsidP="003E3A0F">
            <w:pPr>
              <w:jc w:val="left"/>
              <w:rPr>
                <w:color w:val="000000"/>
                <w:sz w:val="19"/>
                <w:szCs w:val="19"/>
                <w:lang w:val="fr-CA" w:eastAsia="en-CA"/>
              </w:rPr>
            </w:pPr>
            <w:r w:rsidRPr="002056B6">
              <w:rPr>
                <w:color w:val="000000"/>
                <w:sz w:val="19"/>
                <w:szCs w:val="19"/>
                <w:lang w:val="fr-CA" w:eastAsia="en-CA"/>
              </w:rPr>
              <w:t>Total du financement convenu ($US)</w:t>
            </w:r>
          </w:p>
        </w:tc>
        <w:tc>
          <w:tcPr>
            <w:tcW w:w="42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FA0F78" w14:textId="77777777" w:rsidR="002056B6" w:rsidRPr="00E41B5F" w:rsidRDefault="002056B6" w:rsidP="003E3A0F">
            <w:pPr>
              <w:suppressAutoHyphens/>
              <w:jc w:val="right"/>
              <w:rPr>
                <w:sz w:val="19"/>
                <w:szCs w:val="19"/>
              </w:rPr>
            </w:pPr>
            <w:r w:rsidRPr="00E41B5F">
              <w:rPr>
                <w:sz w:val="19"/>
                <w:szCs w:val="19"/>
              </w:rPr>
              <w:t>251</w:t>
            </w:r>
            <w:r>
              <w:rPr>
                <w:sz w:val="19"/>
                <w:szCs w:val="19"/>
              </w:rPr>
              <w:t> </w:t>
            </w:r>
            <w:r w:rsidRPr="00E41B5F">
              <w:rPr>
                <w:sz w:val="19"/>
                <w:szCs w:val="19"/>
              </w:rPr>
              <w:t>595</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303387" w14:textId="77777777" w:rsidR="002056B6" w:rsidRPr="00E41B5F" w:rsidRDefault="002056B6" w:rsidP="003E3A0F">
            <w:pPr>
              <w:suppressAutoHyphens/>
              <w:jc w:val="right"/>
              <w:rPr>
                <w:sz w:val="19"/>
                <w:szCs w:val="19"/>
              </w:rPr>
            </w:pPr>
            <w:r w:rsidRPr="00E41B5F">
              <w:rPr>
                <w:sz w:val="19"/>
                <w:szCs w:val="19"/>
              </w:rPr>
              <w:t>0</w:t>
            </w:r>
          </w:p>
        </w:tc>
        <w:tc>
          <w:tcPr>
            <w:tcW w:w="4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35A014" w14:textId="77777777" w:rsidR="002056B6" w:rsidRPr="00E41B5F" w:rsidRDefault="002056B6" w:rsidP="003E3A0F">
            <w:pPr>
              <w:jc w:val="right"/>
              <w:rPr>
                <w:color w:val="000000"/>
                <w:sz w:val="19"/>
                <w:szCs w:val="19"/>
                <w:lang w:eastAsia="en-CA"/>
              </w:rPr>
            </w:pPr>
            <w:r w:rsidRPr="00E41B5F">
              <w:rPr>
                <w:sz w:val="19"/>
                <w:szCs w:val="19"/>
              </w:rPr>
              <w:t>274</w:t>
            </w:r>
            <w:r>
              <w:rPr>
                <w:sz w:val="19"/>
                <w:szCs w:val="19"/>
              </w:rPr>
              <w:t> </w:t>
            </w:r>
            <w:r w:rsidRPr="00E41B5F">
              <w:rPr>
                <w:sz w:val="19"/>
                <w:szCs w:val="19"/>
              </w:rPr>
              <w:t>905</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D4AF789" w14:textId="77777777" w:rsidR="002056B6" w:rsidRPr="00E41B5F" w:rsidRDefault="002056B6" w:rsidP="003E3A0F">
            <w:pPr>
              <w:jc w:val="right"/>
              <w:rPr>
                <w:color w:val="000000"/>
                <w:sz w:val="19"/>
                <w:szCs w:val="19"/>
                <w:lang w:eastAsia="en-CA"/>
              </w:rPr>
            </w:pPr>
            <w:r w:rsidRPr="00E41B5F">
              <w:rPr>
                <w:color w:val="000000"/>
                <w:sz w:val="19"/>
                <w:szCs w:val="19"/>
                <w:lang w:eastAsia="en-CA"/>
              </w:rPr>
              <w:t>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06F532" w14:textId="77777777" w:rsidR="002056B6" w:rsidRPr="00E41B5F" w:rsidRDefault="002056B6" w:rsidP="003E3A0F">
            <w:pPr>
              <w:jc w:val="right"/>
              <w:rPr>
                <w:color w:val="000000"/>
                <w:sz w:val="19"/>
                <w:szCs w:val="19"/>
                <w:lang w:eastAsia="en-CA"/>
              </w:rPr>
            </w:pPr>
            <w:r w:rsidRPr="00E41B5F">
              <w:rPr>
                <w:kern w:val="28"/>
                <w:sz w:val="19"/>
                <w:szCs w:val="19"/>
              </w:rPr>
              <w:t>58</w:t>
            </w:r>
            <w:r>
              <w:rPr>
                <w:kern w:val="28"/>
                <w:sz w:val="19"/>
                <w:szCs w:val="19"/>
              </w:rPr>
              <w:t> </w:t>
            </w:r>
            <w:r w:rsidRPr="00E41B5F">
              <w:rPr>
                <w:kern w:val="28"/>
                <w:sz w:val="19"/>
                <w:szCs w:val="19"/>
              </w:rPr>
              <w:t>500</w:t>
            </w:r>
          </w:p>
        </w:tc>
        <w:tc>
          <w:tcPr>
            <w:tcW w:w="3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5F9625F" w14:textId="77777777" w:rsidR="002056B6" w:rsidRPr="00E41B5F" w:rsidRDefault="002056B6" w:rsidP="003E3A0F">
            <w:pPr>
              <w:suppressAutoHyphens/>
              <w:jc w:val="right"/>
              <w:rPr>
                <w:sz w:val="19"/>
                <w:szCs w:val="19"/>
              </w:rPr>
            </w:pPr>
            <w:r w:rsidRPr="00E41B5F">
              <w:rPr>
                <w:sz w:val="19"/>
                <w:szCs w:val="19"/>
              </w:rPr>
              <w:t>585</w:t>
            </w:r>
            <w:r>
              <w:rPr>
                <w:sz w:val="19"/>
                <w:szCs w:val="19"/>
              </w:rPr>
              <w:t> </w:t>
            </w:r>
            <w:r w:rsidRPr="00E41B5F">
              <w:rPr>
                <w:sz w:val="19"/>
                <w:szCs w:val="19"/>
              </w:rPr>
              <w:t>000</w:t>
            </w:r>
          </w:p>
        </w:tc>
      </w:tr>
      <w:tr w:rsidR="002056B6" w:rsidRPr="00E41B5F" w14:paraId="21559EE8" w14:textId="77777777" w:rsidTr="003E3A0F">
        <w:trPr>
          <w:trHeight w:val="62"/>
          <w:jc w:val="center"/>
        </w:trPr>
        <w:tc>
          <w:tcPr>
            <w:tcW w:w="291" w:type="pct"/>
            <w:tcBorders>
              <w:top w:val="nil"/>
              <w:left w:val="single" w:sz="4" w:space="0" w:color="auto"/>
              <w:bottom w:val="single" w:sz="4" w:space="0" w:color="auto"/>
              <w:right w:val="single" w:sz="4" w:space="0" w:color="auto"/>
            </w:tcBorders>
            <w:shd w:val="clear" w:color="auto" w:fill="auto"/>
            <w:tcMar>
              <w:left w:w="57" w:type="dxa"/>
            </w:tcMar>
            <w:hideMark/>
          </w:tcPr>
          <w:p w14:paraId="6271DFFD" w14:textId="77777777" w:rsidR="002056B6" w:rsidRPr="00E41B5F" w:rsidRDefault="002056B6" w:rsidP="003E3A0F">
            <w:pPr>
              <w:jc w:val="left"/>
              <w:rPr>
                <w:color w:val="000000"/>
                <w:sz w:val="19"/>
                <w:szCs w:val="19"/>
                <w:lang w:eastAsia="en-CA"/>
              </w:rPr>
            </w:pPr>
            <w:r w:rsidRPr="00E41B5F">
              <w:rPr>
                <w:color w:val="000000"/>
                <w:sz w:val="19"/>
                <w:szCs w:val="19"/>
                <w:lang w:eastAsia="en-CA"/>
              </w:rPr>
              <w:t>3.2</w:t>
            </w:r>
          </w:p>
        </w:tc>
        <w:tc>
          <w:tcPr>
            <w:tcW w:w="2300" w:type="pct"/>
            <w:tcBorders>
              <w:top w:val="nil"/>
              <w:left w:val="nil"/>
              <w:bottom w:val="single" w:sz="4" w:space="0" w:color="auto"/>
              <w:right w:val="single" w:sz="4" w:space="0" w:color="auto"/>
            </w:tcBorders>
            <w:shd w:val="clear" w:color="auto" w:fill="auto"/>
            <w:tcMar>
              <w:left w:w="57" w:type="dxa"/>
              <w:right w:w="57" w:type="dxa"/>
            </w:tcMar>
            <w:hideMark/>
          </w:tcPr>
          <w:p w14:paraId="45AAE9F7" w14:textId="77777777" w:rsidR="002056B6" w:rsidRPr="002056B6" w:rsidRDefault="002056B6" w:rsidP="003E3A0F">
            <w:pPr>
              <w:jc w:val="left"/>
              <w:rPr>
                <w:color w:val="000000"/>
                <w:sz w:val="19"/>
                <w:szCs w:val="19"/>
                <w:lang w:val="fr-CA" w:eastAsia="en-CA"/>
              </w:rPr>
            </w:pPr>
            <w:r w:rsidRPr="002056B6">
              <w:rPr>
                <w:color w:val="000000"/>
                <w:sz w:val="19"/>
                <w:szCs w:val="19"/>
                <w:lang w:val="fr-CA" w:eastAsia="en-CA"/>
              </w:rPr>
              <w:t>Total des coûts d’appui ($US)</w:t>
            </w:r>
          </w:p>
        </w:tc>
        <w:tc>
          <w:tcPr>
            <w:tcW w:w="42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8DE88A3" w14:textId="77777777" w:rsidR="002056B6" w:rsidRPr="00E41B5F" w:rsidRDefault="002056B6" w:rsidP="003E3A0F">
            <w:pPr>
              <w:jc w:val="right"/>
              <w:rPr>
                <w:color w:val="000000"/>
                <w:sz w:val="19"/>
                <w:szCs w:val="19"/>
                <w:lang w:eastAsia="en-CA"/>
              </w:rPr>
            </w:pPr>
            <w:r w:rsidRPr="00E41B5F">
              <w:rPr>
                <w:sz w:val="19"/>
                <w:szCs w:val="19"/>
              </w:rPr>
              <w:t>27</w:t>
            </w:r>
            <w:r>
              <w:rPr>
                <w:sz w:val="19"/>
                <w:szCs w:val="19"/>
              </w:rPr>
              <w:t> </w:t>
            </w:r>
            <w:r w:rsidRPr="00E41B5F">
              <w:rPr>
                <w:sz w:val="19"/>
                <w:szCs w:val="19"/>
              </w:rPr>
              <w:t>284</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C2CC23D" w14:textId="77777777" w:rsidR="002056B6" w:rsidRPr="00E41B5F" w:rsidRDefault="002056B6" w:rsidP="003E3A0F">
            <w:pPr>
              <w:jc w:val="right"/>
              <w:rPr>
                <w:color w:val="000000"/>
                <w:sz w:val="19"/>
                <w:szCs w:val="19"/>
                <w:lang w:eastAsia="en-CA"/>
              </w:rPr>
            </w:pPr>
            <w:r w:rsidRPr="00E41B5F">
              <w:rPr>
                <w:color w:val="000000"/>
                <w:sz w:val="19"/>
                <w:szCs w:val="19"/>
                <w:lang w:eastAsia="en-CA"/>
              </w:rPr>
              <w:t>0</w:t>
            </w:r>
          </w:p>
        </w:tc>
        <w:tc>
          <w:tcPr>
            <w:tcW w:w="4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C245CA6" w14:textId="77777777" w:rsidR="002056B6" w:rsidRPr="00E41B5F" w:rsidRDefault="002056B6" w:rsidP="003E3A0F">
            <w:pPr>
              <w:jc w:val="right"/>
              <w:rPr>
                <w:color w:val="000000"/>
                <w:sz w:val="19"/>
                <w:szCs w:val="19"/>
                <w:lang w:eastAsia="en-CA"/>
              </w:rPr>
            </w:pPr>
            <w:r w:rsidRPr="00E41B5F">
              <w:rPr>
                <w:sz w:val="19"/>
                <w:szCs w:val="19"/>
              </w:rPr>
              <w:t>31</w:t>
            </w:r>
            <w:r>
              <w:rPr>
                <w:sz w:val="19"/>
                <w:szCs w:val="19"/>
              </w:rPr>
              <w:t> </w:t>
            </w:r>
            <w:r w:rsidRPr="00E41B5F">
              <w:rPr>
                <w:sz w:val="19"/>
                <w:szCs w:val="19"/>
              </w:rPr>
              <w:t>302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A0338E1" w14:textId="77777777" w:rsidR="002056B6" w:rsidRPr="00E41B5F" w:rsidRDefault="002056B6" w:rsidP="003E3A0F">
            <w:pPr>
              <w:jc w:val="right"/>
              <w:rPr>
                <w:color w:val="000000"/>
                <w:sz w:val="19"/>
                <w:szCs w:val="19"/>
                <w:lang w:eastAsia="en-CA"/>
              </w:rPr>
            </w:pPr>
            <w:r w:rsidRPr="00E41B5F">
              <w:rPr>
                <w:color w:val="000000"/>
                <w:sz w:val="19"/>
                <w:szCs w:val="19"/>
                <w:lang w:eastAsia="en-CA"/>
              </w:rPr>
              <w:t>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8A9CADC" w14:textId="77777777" w:rsidR="002056B6" w:rsidRPr="00E41B5F" w:rsidRDefault="002056B6" w:rsidP="003E3A0F">
            <w:pPr>
              <w:suppressAutoHyphens/>
              <w:jc w:val="right"/>
              <w:rPr>
                <w:sz w:val="19"/>
                <w:szCs w:val="19"/>
              </w:rPr>
            </w:pPr>
            <w:r w:rsidRPr="00E41B5F">
              <w:rPr>
                <w:sz w:val="19"/>
                <w:szCs w:val="19"/>
              </w:rPr>
              <w:t>7</w:t>
            </w:r>
            <w:r>
              <w:rPr>
                <w:sz w:val="19"/>
                <w:szCs w:val="19"/>
              </w:rPr>
              <w:t> </w:t>
            </w:r>
            <w:r w:rsidRPr="00E41B5F">
              <w:rPr>
                <w:sz w:val="19"/>
                <w:szCs w:val="19"/>
              </w:rPr>
              <w:t>605</w:t>
            </w:r>
          </w:p>
        </w:tc>
        <w:tc>
          <w:tcPr>
            <w:tcW w:w="3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4D81975" w14:textId="77777777" w:rsidR="002056B6" w:rsidRPr="00E41B5F" w:rsidRDefault="002056B6" w:rsidP="003E3A0F">
            <w:pPr>
              <w:suppressAutoHyphens/>
              <w:jc w:val="right"/>
              <w:rPr>
                <w:sz w:val="19"/>
                <w:szCs w:val="19"/>
              </w:rPr>
            </w:pPr>
            <w:r w:rsidRPr="00E41B5F">
              <w:rPr>
                <w:sz w:val="19"/>
                <w:szCs w:val="19"/>
              </w:rPr>
              <w:t>66</w:t>
            </w:r>
            <w:r>
              <w:rPr>
                <w:sz w:val="19"/>
                <w:szCs w:val="19"/>
              </w:rPr>
              <w:t> </w:t>
            </w:r>
            <w:r w:rsidRPr="00E41B5F">
              <w:rPr>
                <w:sz w:val="19"/>
                <w:szCs w:val="19"/>
              </w:rPr>
              <w:t>191</w:t>
            </w:r>
          </w:p>
        </w:tc>
      </w:tr>
      <w:tr w:rsidR="002056B6" w:rsidRPr="00E41B5F" w14:paraId="7F9BAA81" w14:textId="77777777" w:rsidTr="003E3A0F">
        <w:trPr>
          <w:trHeight w:val="53"/>
          <w:jc w:val="center"/>
        </w:trPr>
        <w:tc>
          <w:tcPr>
            <w:tcW w:w="291" w:type="pct"/>
            <w:tcBorders>
              <w:top w:val="nil"/>
              <w:left w:val="single" w:sz="4" w:space="0" w:color="auto"/>
              <w:bottom w:val="single" w:sz="4" w:space="0" w:color="auto"/>
              <w:right w:val="single" w:sz="4" w:space="0" w:color="auto"/>
            </w:tcBorders>
            <w:shd w:val="clear" w:color="auto" w:fill="auto"/>
            <w:tcMar>
              <w:left w:w="57" w:type="dxa"/>
            </w:tcMar>
            <w:hideMark/>
          </w:tcPr>
          <w:p w14:paraId="6CBDF86E" w14:textId="77777777" w:rsidR="002056B6" w:rsidRPr="00E41B5F" w:rsidRDefault="002056B6" w:rsidP="003E3A0F">
            <w:pPr>
              <w:jc w:val="left"/>
              <w:rPr>
                <w:color w:val="000000"/>
                <w:sz w:val="19"/>
                <w:szCs w:val="19"/>
                <w:lang w:eastAsia="en-CA"/>
              </w:rPr>
            </w:pPr>
            <w:r w:rsidRPr="00E41B5F">
              <w:rPr>
                <w:color w:val="000000"/>
                <w:sz w:val="19"/>
                <w:szCs w:val="19"/>
                <w:lang w:eastAsia="en-CA"/>
              </w:rPr>
              <w:t>3.3</w:t>
            </w:r>
          </w:p>
        </w:tc>
        <w:tc>
          <w:tcPr>
            <w:tcW w:w="2300" w:type="pct"/>
            <w:tcBorders>
              <w:top w:val="nil"/>
              <w:left w:val="nil"/>
              <w:bottom w:val="single" w:sz="4" w:space="0" w:color="auto"/>
              <w:right w:val="single" w:sz="4" w:space="0" w:color="auto"/>
            </w:tcBorders>
            <w:shd w:val="clear" w:color="auto" w:fill="auto"/>
            <w:tcMar>
              <w:left w:w="57" w:type="dxa"/>
              <w:right w:w="57" w:type="dxa"/>
            </w:tcMar>
            <w:hideMark/>
          </w:tcPr>
          <w:p w14:paraId="4EF07F1C" w14:textId="77777777" w:rsidR="002056B6" w:rsidRPr="002056B6" w:rsidRDefault="002056B6" w:rsidP="003E3A0F">
            <w:pPr>
              <w:jc w:val="left"/>
              <w:rPr>
                <w:color w:val="000000"/>
                <w:sz w:val="19"/>
                <w:szCs w:val="19"/>
                <w:lang w:val="fr-CA" w:eastAsia="en-CA"/>
              </w:rPr>
            </w:pPr>
            <w:r w:rsidRPr="002056B6">
              <w:rPr>
                <w:color w:val="000000"/>
                <w:sz w:val="19"/>
                <w:szCs w:val="19"/>
                <w:lang w:val="fr-CA" w:eastAsia="en-CA"/>
              </w:rPr>
              <w:t>Total des coûts convenus ($US)</w:t>
            </w:r>
          </w:p>
        </w:tc>
        <w:tc>
          <w:tcPr>
            <w:tcW w:w="42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49256B" w14:textId="77777777" w:rsidR="002056B6" w:rsidRPr="00E41B5F" w:rsidRDefault="002056B6" w:rsidP="003E3A0F">
            <w:pPr>
              <w:suppressAutoHyphens/>
              <w:jc w:val="right"/>
              <w:rPr>
                <w:sz w:val="19"/>
                <w:szCs w:val="19"/>
              </w:rPr>
            </w:pPr>
            <w:r w:rsidRPr="00E41B5F">
              <w:rPr>
                <w:sz w:val="19"/>
                <w:szCs w:val="19"/>
              </w:rPr>
              <w:t>278</w:t>
            </w:r>
            <w:r>
              <w:rPr>
                <w:sz w:val="19"/>
                <w:szCs w:val="19"/>
              </w:rPr>
              <w:t> </w:t>
            </w:r>
            <w:r w:rsidRPr="00E41B5F">
              <w:rPr>
                <w:sz w:val="19"/>
                <w:szCs w:val="19"/>
              </w:rPr>
              <w:t>879</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02D6851" w14:textId="77777777" w:rsidR="002056B6" w:rsidRPr="00E41B5F" w:rsidRDefault="002056B6" w:rsidP="003E3A0F">
            <w:pPr>
              <w:suppressAutoHyphens/>
              <w:jc w:val="right"/>
              <w:rPr>
                <w:sz w:val="19"/>
                <w:szCs w:val="19"/>
              </w:rPr>
            </w:pPr>
            <w:r w:rsidRPr="00E41B5F">
              <w:rPr>
                <w:sz w:val="19"/>
                <w:szCs w:val="19"/>
              </w:rPr>
              <w:t>0</w:t>
            </w:r>
          </w:p>
        </w:tc>
        <w:tc>
          <w:tcPr>
            <w:tcW w:w="4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907BB60" w14:textId="77777777" w:rsidR="002056B6" w:rsidRPr="00E41B5F" w:rsidRDefault="002056B6" w:rsidP="003E3A0F">
            <w:pPr>
              <w:suppressAutoHyphens/>
              <w:jc w:val="right"/>
              <w:rPr>
                <w:sz w:val="19"/>
                <w:szCs w:val="19"/>
              </w:rPr>
            </w:pPr>
            <w:r w:rsidRPr="00E41B5F">
              <w:rPr>
                <w:sz w:val="19"/>
                <w:szCs w:val="19"/>
              </w:rPr>
              <w:t>306</w:t>
            </w:r>
            <w:r>
              <w:rPr>
                <w:sz w:val="19"/>
                <w:szCs w:val="19"/>
              </w:rPr>
              <w:t> </w:t>
            </w:r>
            <w:r w:rsidRPr="00E41B5F">
              <w:rPr>
                <w:sz w:val="19"/>
                <w:szCs w:val="19"/>
              </w:rPr>
              <w:t>207</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8AC2473" w14:textId="77777777" w:rsidR="002056B6" w:rsidRPr="00E41B5F" w:rsidRDefault="002056B6" w:rsidP="003E3A0F">
            <w:pPr>
              <w:suppressAutoHyphens/>
              <w:jc w:val="right"/>
              <w:rPr>
                <w:sz w:val="19"/>
                <w:szCs w:val="19"/>
              </w:rPr>
            </w:pPr>
            <w:r w:rsidRPr="00E41B5F">
              <w:rPr>
                <w:sz w:val="19"/>
                <w:szCs w:val="19"/>
              </w:rPr>
              <w:t>0</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FF09B2" w14:textId="77777777" w:rsidR="002056B6" w:rsidRPr="00E41B5F" w:rsidRDefault="002056B6" w:rsidP="003E3A0F">
            <w:pPr>
              <w:jc w:val="right"/>
              <w:rPr>
                <w:color w:val="000000"/>
                <w:sz w:val="19"/>
                <w:szCs w:val="19"/>
                <w:lang w:eastAsia="en-CA"/>
              </w:rPr>
            </w:pPr>
            <w:r w:rsidRPr="00E41B5F">
              <w:rPr>
                <w:sz w:val="19"/>
                <w:szCs w:val="19"/>
              </w:rPr>
              <w:t>66</w:t>
            </w:r>
            <w:r>
              <w:rPr>
                <w:sz w:val="19"/>
                <w:szCs w:val="19"/>
              </w:rPr>
              <w:t> </w:t>
            </w:r>
            <w:r w:rsidRPr="00E41B5F">
              <w:rPr>
                <w:sz w:val="19"/>
                <w:szCs w:val="19"/>
              </w:rPr>
              <w:t>105</w:t>
            </w:r>
          </w:p>
        </w:tc>
        <w:tc>
          <w:tcPr>
            <w:tcW w:w="3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923DB2A" w14:textId="77777777" w:rsidR="002056B6" w:rsidRPr="00E41B5F" w:rsidRDefault="002056B6" w:rsidP="003E3A0F">
            <w:pPr>
              <w:suppressAutoHyphens/>
              <w:jc w:val="right"/>
              <w:rPr>
                <w:sz w:val="19"/>
                <w:szCs w:val="19"/>
              </w:rPr>
            </w:pPr>
            <w:r w:rsidRPr="00E41B5F">
              <w:rPr>
                <w:sz w:val="19"/>
                <w:szCs w:val="19"/>
              </w:rPr>
              <w:t>651</w:t>
            </w:r>
            <w:r>
              <w:rPr>
                <w:sz w:val="19"/>
                <w:szCs w:val="19"/>
              </w:rPr>
              <w:t> </w:t>
            </w:r>
            <w:r w:rsidRPr="00E41B5F">
              <w:rPr>
                <w:sz w:val="19"/>
                <w:szCs w:val="19"/>
              </w:rPr>
              <w:t>191</w:t>
            </w:r>
          </w:p>
        </w:tc>
      </w:tr>
      <w:tr w:rsidR="002056B6" w:rsidRPr="00E41B5F" w14:paraId="67A98AA8" w14:textId="77777777" w:rsidTr="003E3A0F">
        <w:trPr>
          <w:trHeight w:val="53"/>
          <w:jc w:val="center"/>
        </w:trPr>
        <w:tc>
          <w:tcPr>
            <w:tcW w:w="291"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11E90550" w14:textId="77777777" w:rsidR="002056B6" w:rsidRPr="00E41B5F" w:rsidRDefault="002056B6" w:rsidP="003E3A0F">
            <w:pPr>
              <w:jc w:val="left"/>
              <w:rPr>
                <w:color w:val="000000"/>
                <w:sz w:val="19"/>
                <w:szCs w:val="19"/>
                <w:lang w:eastAsia="en-CA"/>
              </w:rPr>
            </w:pPr>
            <w:r w:rsidRPr="00E41B5F">
              <w:rPr>
                <w:color w:val="000000"/>
                <w:sz w:val="19"/>
                <w:szCs w:val="19"/>
                <w:lang w:eastAsia="en-CA"/>
              </w:rPr>
              <w:t>4.1.1</w:t>
            </w:r>
          </w:p>
        </w:tc>
        <w:tc>
          <w:tcPr>
            <w:tcW w:w="4318"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337D77A6" w14:textId="77777777" w:rsidR="002056B6" w:rsidRPr="002056B6" w:rsidRDefault="002056B6" w:rsidP="003E3A0F">
            <w:pPr>
              <w:jc w:val="left"/>
              <w:rPr>
                <w:color w:val="000000"/>
                <w:sz w:val="19"/>
                <w:szCs w:val="19"/>
                <w:lang w:val="fr-CA" w:eastAsia="en-CA"/>
              </w:rPr>
            </w:pPr>
            <w:r w:rsidRPr="002056B6">
              <w:rPr>
                <w:color w:val="000000"/>
                <w:sz w:val="19"/>
                <w:szCs w:val="19"/>
                <w:lang w:val="fr-CA" w:eastAsia="en-CA"/>
              </w:rPr>
              <w:t>Élimination totale de HCFC-22 convenue de réaliser en vertu du présent Accord (tonnes PAO)</w:t>
            </w:r>
          </w:p>
        </w:tc>
        <w:tc>
          <w:tcPr>
            <w:tcW w:w="3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F63EDE0" w14:textId="77777777" w:rsidR="002056B6" w:rsidRPr="00E41B5F" w:rsidRDefault="002056B6" w:rsidP="003E3A0F">
            <w:pPr>
              <w:jc w:val="right"/>
              <w:rPr>
                <w:color w:val="000000"/>
                <w:sz w:val="19"/>
                <w:szCs w:val="19"/>
                <w:lang w:eastAsia="en-CA"/>
              </w:rPr>
            </w:pPr>
            <w:r w:rsidRPr="00E41B5F">
              <w:rPr>
                <w:color w:val="000000"/>
                <w:sz w:val="19"/>
                <w:szCs w:val="19"/>
                <w:lang w:eastAsia="en-CA"/>
              </w:rPr>
              <w:t>3</w:t>
            </w:r>
            <w:r>
              <w:rPr>
                <w:color w:val="000000"/>
                <w:sz w:val="19"/>
                <w:szCs w:val="19"/>
                <w:lang w:eastAsia="en-CA"/>
              </w:rPr>
              <w:t>,</w:t>
            </w:r>
            <w:r w:rsidRPr="00E41B5F">
              <w:rPr>
                <w:color w:val="000000"/>
                <w:sz w:val="19"/>
                <w:szCs w:val="19"/>
                <w:lang w:eastAsia="en-CA"/>
              </w:rPr>
              <w:t>45</w:t>
            </w:r>
          </w:p>
        </w:tc>
      </w:tr>
      <w:tr w:rsidR="002056B6" w:rsidRPr="00E41B5F" w14:paraId="7DA00A88" w14:textId="77777777" w:rsidTr="003E3A0F">
        <w:trPr>
          <w:trHeight w:val="116"/>
          <w:jc w:val="center"/>
        </w:trPr>
        <w:tc>
          <w:tcPr>
            <w:tcW w:w="291" w:type="pct"/>
            <w:tcBorders>
              <w:top w:val="nil"/>
              <w:left w:val="single" w:sz="4" w:space="0" w:color="auto"/>
              <w:bottom w:val="single" w:sz="4" w:space="0" w:color="auto"/>
              <w:right w:val="single" w:sz="4" w:space="0" w:color="auto"/>
            </w:tcBorders>
            <w:shd w:val="clear" w:color="auto" w:fill="auto"/>
            <w:tcMar>
              <w:left w:w="57" w:type="dxa"/>
            </w:tcMar>
            <w:hideMark/>
          </w:tcPr>
          <w:p w14:paraId="6E39389A" w14:textId="77777777" w:rsidR="002056B6" w:rsidRPr="00E41B5F" w:rsidRDefault="002056B6" w:rsidP="003E3A0F">
            <w:pPr>
              <w:jc w:val="left"/>
              <w:rPr>
                <w:color w:val="000000"/>
                <w:sz w:val="19"/>
                <w:szCs w:val="19"/>
                <w:lang w:eastAsia="en-CA"/>
              </w:rPr>
            </w:pPr>
            <w:r w:rsidRPr="00E41B5F">
              <w:rPr>
                <w:color w:val="000000"/>
                <w:sz w:val="19"/>
                <w:szCs w:val="19"/>
                <w:lang w:eastAsia="en-CA"/>
              </w:rPr>
              <w:t>4.1.2</w:t>
            </w:r>
          </w:p>
        </w:tc>
        <w:tc>
          <w:tcPr>
            <w:tcW w:w="4318"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243D6987" w14:textId="77777777" w:rsidR="002056B6" w:rsidRPr="002056B6" w:rsidRDefault="002056B6" w:rsidP="003E3A0F">
            <w:pPr>
              <w:jc w:val="left"/>
              <w:rPr>
                <w:color w:val="000000"/>
                <w:sz w:val="19"/>
                <w:szCs w:val="19"/>
                <w:lang w:val="fr-CA" w:eastAsia="en-CA"/>
              </w:rPr>
            </w:pPr>
            <w:r w:rsidRPr="002056B6">
              <w:rPr>
                <w:color w:val="000000"/>
                <w:sz w:val="19"/>
                <w:szCs w:val="19"/>
                <w:lang w:val="fr-CA" w:eastAsia="en-CA"/>
              </w:rPr>
              <w:t>Élimination du HCFC-22 réalisée lors de la phase précédente (tonnes PAO)</w:t>
            </w:r>
          </w:p>
        </w:tc>
        <w:tc>
          <w:tcPr>
            <w:tcW w:w="391" w:type="pct"/>
            <w:tcBorders>
              <w:top w:val="nil"/>
              <w:left w:val="nil"/>
              <w:bottom w:val="single" w:sz="4" w:space="0" w:color="auto"/>
              <w:right w:val="single" w:sz="4" w:space="0" w:color="auto"/>
            </w:tcBorders>
            <w:shd w:val="clear" w:color="auto" w:fill="auto"/>
            <w:tcMar>
              <w:left w:w="57" w:type="dxa"/>
              <w:right w:w="57" w:type="dxa"/>
            </w:tcMar>
          </w:tcPr>
          <w:p w14:paraId="63062400" w14:textId="77777777" w:rsidR="002056B6" w:rsidRPr="00E41B5F" w:rsidRDefault="002056B6" w:rsidP="003E3A0F">
            <w:pPr>
              <w:jc w:val="right"/>
              <w:rPr>
                <w:color w:val="000000"/>
                <w:sz w:val="19"/>
                <w:szCs w:val="19"/>
                <w:lang w:eastAsia="en-CA"/>
              </w:rPr>
            </w:pPr>
            <w:r w:rsidRPr="00E41B5F">
              <w:rPr>
                <w:kern w:val="28"/>
                <w:sz w:val="19"/>
                <w:szCs w:val="19"/>
              </w:rPr>
              <w:t>1</w:t>
            </w:r>
            <w:r>
              <w:rPr>
                <w:kern w:val="28"/>
                <w:sz w:val="19"/>
                <w:szCs w:val="19"/>
              </w:rPr>
              <w:t>,</w:t>
            </w:r>
            <w:r w:rsidRPr="00E41B5F">
              <w:rPr>
                <w:kern w:val="28"/>
                <w:sz w:val="19"/>
                <w:szCs w:val="19"/>
              </w:rPr>
              <w:t>85</w:t>
            </w:r>
          </w:p>
        </w:tc>
      </w:tr>
      <w:tr w:rsidR="002056B6" w:rsidRPr="00E41B5F" w14:paraId="2FE27C50" w14:textId="77777777" w:rsidTr="003E3A0F">
        <w:trPr>
          <w:trHeight w:val="98"/>
          <w:jc w:val="center"/>
        </w:trPr>
        <w:tc>
          <w:tcPr>
            <w:tcW w:w="291" w:type="pct"/>
            <w:tcBorders>
              <w:top w:val="nil"/>
              <w:left w:val="single" w:sz="4" w:space="0" w:color="auto"/>
              <w:bottom w:val="single" w:sz="4" w:space="0" w:color="auto"/>
              <w:right w:val="single" w:sz="4" w:space="0" w:color="auto"/>
            </w:tcBorders>
            <w:shd w:val="clear" w:color="auto" w:fill="auto"/>
            <w:tcMar>
              <w:left w:w="57" w:type="dxa"/>
            </w:tcMar>
            <w:hideMark/>
          </w:tcPr>
          <w:p w14:paraId="7FC1113E" w14:textId="77777777" w:rsidR="002056B6" w:rsidRPr="00E41B5F" w:rsidRDefault="002056B6" w:rsidP="003E3A0F">
            <w:pPr>
              <w:jc w:val="left"/>
              <w:rPr>
                <w:color w:val="000000"/>
                <w:sz w:val="19"/>
                <w:szCs w:val="19"/>
                <w:lang w:eastAsia="en-CA"/>
              </w:rPr>
            </w:pPr>
            <w:r w:rsidRPr="00E41B5F">
              <w:rPr>
                <w:color w:val="000000"/>
                <w:sz w:val="19"/>
                <w:szCs w:val="19"/>
                <w:lang w:eastAsia="en-CA"/>
              </w:rPr>
              <w:t>4.1.3</w:t>
            </w:r>
          </w:p>
        </w:tc>
        <w:tc>
          <w:tcPr>
            <w:tcW w:w="4318"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2CBF71E2" w14:textId="77777777" w:rsidR="002056B6" w:rsidRPr="002056B6" w:rsidRDefault="002056B6" w:rsidP="003E3A0F">
            <w:pPr>
              <w:jc w:val="left"/>
              <w:rPr>
                <w:color w:val="000000"/>
                <w:sz w:val="19"/>
                <w:szCs w:val="19"/>
                <w:lang w:val="fr-CA" w:eastAsia="en-CA"/>
              </w:rPr>
            </w:pPr>
            <w:r w:rsidRPr="002056B6">
              <w:rPr>
                <w:color w:val="000000"/>
                <w:sz w:val="19"/>
                <w:szCs w:val="19"/>
                <w:lang w:val="fr-CA" w:eastAsia="en-CA"/>
              </w:rPr>
              <w:t>Consommation restante admissible pour le HCFC-22 (tonnes PAO)</w:t>
            </w:r>
          </w:p>
        </w:tc>
        <w:tc>
          <w:tcPr>
            <w:tcW w:w="391" w:type="pct"/>
            <w:tcBorders>
              <w:top w:val="nil"/>
              <w:left w:val="nil"/>
              <w:bottom w:val="single" w:sz="4" w:space="0" w:color="auto"/>
              <w:right w:val="single" w:sz="4" w:space="0" w:color="auto"/>
            </w:tcBorders>
            <w:shd w:val="clear" w:color="auto" w:fill="auto"/>
            <w:tcMar>
              <w:left w:w="57" w:type="dxa"/>
              <w:right w:w="57" w:type="dxa"/>
            </w:tcMar>
          </w:tcPr>
          <w:p w14:paraId="4780B668" w14:textId="77777777" w:rsidR="002056B6" w:rsidRPr="00E41B5F" w:rsidRDefault="002056B6" w:rsidP="003E3A0F">
            <w:pPr>
              <w:jc w:val="right"/>
              <w:rPr>
                <w:color w:val="000000"/>
                <w:sz w:val="19"/>
                <w:szCs w:val="19"/>
                <w:lang w:eastAsia="en-CA"/>
              </w:rPr>
            </w:pPr>
            <w:r w:rsidRPr="00E41B5F">
              <w:rPr>
                <w:color w:val="000000"/>
                <w:sz w:val="19"/>
                <w:szCs w:val="19"/>
                <w:lang w:eastAsia="en-CA"/>
              </w:rPr>
              <w:t>0</w:t>
            </w:r>
          </w:p>
        </w:tc>
      </w:tr>
    </w:tbl>
    <w:p w14:paraId="1EC7DC4F" w14:textId="77777777" w:rsidR="002056B6" w:rsidRPr="002056B6" w:rsidRDefault="002056B6" w:rsidP="002056B6">
      <w:pPr>
        <w:pStyle w:val="0Heading0"/>
        <w:spacing w:after="240"/>
        <w:rPr>
          <w:sz w:val="16"/>
          <w:szCs w:val="16"/>
          <w:lang w:val="fr-CA"/>
        </w:rPr>
      </w:pPr>
      <w:r w:rsidRPr="002056B6">
        <w:rPr>
          <w:sz w:val="16"/>
          <w:szCs w:val="16"/>
          <w:lang w:val="fr-CA"/>
        </w:rPr>
        <w:t>*Date d’achèvement de la phase I selon l’accord pour la phase I : 31 décembre 2021.</w:t>
      </w:r>
    </w:p>
    <w:p w14:paraId="745B94F8" w14:textId="77777777" w:rsidR="002056B6" w:rsidRDefault="002056B6" w:rsidP="002056B6">
      <w:pPr>
        <w:keepNext/>
        <w:keepLines/>
        <w:rPr>
          <w:b/>
          <w:lang w:val="fr-CA"/>
        </w:rPr>
      </w:pPr>
    </w:p>
    <w:p w14:paraId="786ED8DD" w14:textId="77777777" w:rsidR="002056B6" w:rsidRPr="003B4169" w:rsidRDefault="002056B6" w:rsidP="002056B6">
      <w:pPr>
        <w:keepNext/>
        <w:keepLines/>
        <w:rPr>
          <w:b/>
          <w:lang w:val="fr-CA"/>
        </w:rPr>
      </w:pPr>
      <w:r w:rsidRPr="003B4169">
        <w:rPr>
          <w:b/>
          <w:lang w:val="fr-CA"/>
        </w:rPr>
        <w:t>APPENDICE 3-A</w:t>
      </w:r>
      <w:r>
        <w:rPr>
          <w:b/>
          <w:lang w:val="fr-CA"/>
        </w:rPr>
        <w:t xml:space="preserve"> </w:t>
      </w:r>
      <w:r w:rsidRPr="003B4169">
        <w:rPr>
          <w:b/>
          <w:lang w:val="fr-CA"/>
        </w:rPr>
        <w:t>: CALENDRIER DE FINANCEMENT APPROUVÉ</w:t>
      </w:r>
    </w:p>
    <w:p w14:paraId="4F829058" w14:textId="77777777" w:rsidR="002056B6" w:rsidRPr="003B4169" w:rsidRDefault="002056B6" w:rsidP="002056B6">
      <w:pPr>
        <w:keepNext/>
        <w:keepLines/>
        <w:rPr>
          <w:lang w:val="fr-CA"/>
        </w:rPr>
      </w:pPr>
    </w:p>
    <w:p w14:paraId="5EE855C3" w14:textId="77777777" w:rsidR="002056B6" w:rsidRPr="002056B6" w:rsidRDefault="002056B6" w:rsidP="002056B6">
      <w:pPr>
        <w:pStyle w:val="Heading1"/>
        <w:numPr>
          <w:ilvl w:val="0"/>
          <w:numId w:val="35"/>
        </w:numPr>
        <w:tabs>
          <w:tab w:val="clear" w:pos="0"/>
          <w:tab w:val="num" w:pos="360"/>
        </w:tabs>
        <w:rPr>
          <w:lang w:val="fr-CA"/>
        </w:rPr>
      </w:pPr>
      <w:r w:rsidRPr="002056B6">
        <w:rPr>
          <w:lang w:val="fr-CA"/>
        </w:rPr>
        <w:t>Le financement des futures tranches sera examiné pour approbation lors de la première réunion de l’année spécifiée à l’Appendice 2-A.</w:t>
      </w:r>
    </w:p>
    <w:p w14:paraId="122EF2DC" w14:textId="77777777" w:rsidR="002056B6" w:rsidRDefault="002056B6" w:rsidP="002056B6">
      <w:pPr>
        <w:rPr>
          <w:b/>
          <w:lang w:val="fr-CA"/>
        </w:rPr>
      </w:pPr>
    </w:p>
    <w:p w14:paraId="2E278D4F" w14:textId="77777777" w:rsidR="002056B6" w:rsidRPr="003B4169" w:rsidRDefault="002056B6" w:rsidP="002056B6">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3E64C9B2" w14:textId="77777777" w:rsidR="002056B6" w:rsidRPr="003B4169" w:rsidRDefault="002056B6" w:rsidP="002056B6">
      <w:pPr>
        <w:rPr>
          <w:lang w:val="fr-CA"/>
        </w:rPr>
      </w:pPr>
    </w:p>
    <w:p w14:paraId="3B9A7BC5" w14:textId="77777777" w:rsidR="002056B6" w:rsidRPr="002056B6" w:rsidRDefault="002056B6" w:rsidP="002056B6">
      <w:pPr>
        <w:pStyle w:val="Heading1"/>
        <w:numPr>
          <w:ilvl w:val="0"/>
          <w:numId w:val="36"/>
        </w:numPr>
        <w:tabs>
          <w:tab w:val="clear" w:pos="0"/>
          <w:tab w:val="num" w:pos="360"/>
        </w:tabs>
        <w:rPr>
          <w:lang w:val="fr-CA"/>
        </w:rPr>
      </w:pPr>
      <w:r w:rsidRPr="002056B6">
        <w:rPr>
          <w:lang w:val="fr-CA"/>
        </w:rPr>
        <w:t>La présentation du plan et du rapport de mise en œuvre de la tranche pour chaque demande de tranche comprendra cinq parties :</w:t>
      </w:r>
    </w:p>
    <w:p w14:paraId="308B00B2" w14:textId="77777777" w:rsidR="002056B6" w:rsidRPr="003B4169" w:rsidRDefault="002056B6" w:rsidP="002056B6">
      <w:pPr>
        <w:pStyle w:val="Heading2"/>
        <w:numPr>
          <w:ilvl w:val="1"/>
          <w:numId w:val="1"/>
        </w:numPr>
        <w:rPr>
          <w:lang w:val="fr-CA"/>
        </w:rPr>
      </w:pPr>
      <w:r w:rsidRPr="003B4169">
        <w:rPr>
          <w:lang w:val="fr-CA"/>
        </w:rPr>
        <w:t>Un rapport narratif, avec des données four</w:t>
      </w:r>
      <w:r>
        <w:rPr>
          <w:lang w:val="fr-CA"/>
        </w:rPr>
        <w:t>nies par tranche, décrivant les</w:t>
      </w:r>
      <w:r w:rsidRPr="003B4169">
        <w:rPr>
          <w:lang w:val="fr-CA"/>
        </w:rPr>
        <w:t xml:space="preserve">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w:t>
      </w:r>
      <w:proofErr w:type="gramStart"/>
      <w:r w:rsidRPr="003B4169">
        <w:rPr>
          <w:lang w:val="fr-CA"/>
        </w:rPr>
        <w:t>plan</w:t>
      </w:r>
      <w:proofErr w:type="gramEnd"/>
      <w:r w:rsidRPr="003B4169">
        <w:rPr>
          <w:lang w:val="fr-CA"/>
        </w:rPr>
        <w:t xml:space="preserve">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5FA6751E" w14:textId="77777777" w:rsidR="002056B6" w:rsidRPr="003B4169" w:rsidRDefault="002056B6" w:rsidP="002056B6">
      <w:pPr>
        <w:pStyle w:val="Heading2"/>
        <w:numPr>
          <w:ilvl w:val="1"/>
          <w:numId w:val="1"/>
        </w:numPr>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0FE7F28B" w14:textId="77777777" w:rsidR="002056B6" w:rsidRPr="003B4169" w:rsidRDefault="002056B6" w:rsidP="002056B6">
      <w:pPr>
        <w:pStyle w:val="Heading2"/>
        <w:numPr>
          <w:ilvl w:val="1"/>
          <w:numId w:val="1"/>
        </w:numPr>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50506E86" w14:textId="77777777" w:rsidR="002056B6" w:rsidRPr="003B4169" w:rsidRDefault="002056B6" w:rsidP="002056B6">
      <w:pPr>
        <w:pStyle w:val="Heading2"/>
        <w:keepNext/>
        <w:keepLines/>
        <w:numPr>
          <w:ilvl w:val="1"/>
          <w:numId w:val="1"/>
        </w:numPr>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 et</w:t>
      </w:r>
    </w:p>
    <w:p w14:paraId="38ACF514" w14:textId="77777777" w:rsidR="002056B6" w:rsidRPr="003B4169" w:rsidRDefault="002056B6" w:rsidP="002056B6">
      <w:pPr>
        <w:pStyle w:val="Heading2"/>
        <w:numPr>
          <w:ilvl w:val="1"/>
          <w:numId w:val="1"/>
        </w:numPr>
        <w:rPr>
          <w:lang w:val="fr-CA"/>
        </w:rPr>
      </w:pPr>
      <w:r w:rsidRPr="003B4169">
        <w:rPr>
          <w:lang w:val="fr-CA"/>
        </w:rPr>
        <w:t>Une synthèse comprenant environ cinq paragraphes, résumant les informations des paragraphes 1 a) à 1 d) ci-dessus.</w:t>
      </w:r>
    </w:p>
    <w:p w14:paraId="5E42D768" w14:textId="77777777" w:rsidR="002056B6" w:rsidRPr="003B4169" w:rsidRDefault="002056B6" w:rsidP="002056B6">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454E9423" w14:textId="77777777" w:rsidR="002056B6" w:rsidRPr="003B4169" w:rsidRDefault="002056B6" w:rsidP="002056B6">
      <w:pPr>
        <w:pStyle w:val="Heading2"/>
        <w:numPr>
          <w:ilvl w:val="1"/>
          <w:numId w:val="1"/>
        </w:numPr>
        <w:rPr>
          <w:lang w:val="fr-CA"/>
        </w:rPr>
      </w:pPr>
      <w:r w:rsidRPr="003B4169">
        <w:rPr>
          <w:lang w:val="fr-CA"/>
        </w:rPr>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7295D702" w14:textId="77777777" w:rsidR="002056B6" w:rsidRPr="003B4169" w:rsidRDefault="002056B6" w:rsidP="002056B6">
      <w:pPr>
        <w:pStyle w:val="Heading2"/>
        <w:numPr>
          <w:ilvl w:val="1"/>
          <w:numId w:val="1"/>
        </w:numPr>
        <w:rPr>
          <w:lang w:val="fr-CA"/>
        </w:rPr>
      </w:pPr>
      <w:r w:rsidRPr="003B4169">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79664ED3" w14:textId="77777777" w:rsidR="002056B6" w:rsidRDefault="002056B6" w:rsidP="002056B6">
      <w:pPr>
        <w:rPr>
          <w:b/>
          <w:lang w:val="fr-CA"/>
        </w:rPr>
      </w:pPr>
    </w:p>
    <w:p w14:paraId="64EAF274" w14:textId="77777777" w:rsidR="002056B6" w:rsidRPr="003B4169" w:rsidRDefault="002056B6" w:rsidP="002056B6">
      <w:pPr>
        <w:spacing w:after="240"/>
        <w:rPr>
          <w:b/>
          <w:lang w:val="fr-CA"/>
        </w:rPr>
      </w:pPr>
      <w:r w:rsidRPr="003B4169">
        <w:rPr>
          <w:b/>
          <w:lang w:val="fr-CA"/>
        </w:rPr>
        <w:t>APPENDICE 5-A</w:t>
      </w:r>
      <w:r>
        <w:rPr>
          <w:b/>
          <w:lang w:val="fr-CA"/>
        </w:rPr>
        <w:t xml:space="preserve"> </w:t>
      </w:r>
      <w:r w:rsidRPr="003B4169">
        <w:rPr>
          <w:b/>
          <w:lang w:val="fr-CA"/>
        </w:rPr>
        <w:t xml:space="preserve">: INSTITUTIONS DE SUIVI ET LEUR RÔLE </w:t>
      </w:r>
    </w:p>
    <w:p w14:paraId="24644B72" w14:textId="77777777" w:rsidR="002056B6" w:rsidRPr="002056B6" w:rsidRDefault="002056B6" w:rsidP="002056B6">
      <w:pPr>
        <w:pStyle w:val="Heading1"/>
        <w:numPr>
          <w:ilvl w:val="0"/>
          <w:numId w:val="37"/>
        </w:numPr>
        <w:tabs>
          <w:tab w:val="clear" w:pos="0"/>
          <w:tab w:val="num" w:pos="360"/>
        </w:tabs>
        <w:rPr>
          <w:lang w:val="fr-CA"/>
        </w:rPr>
      </w:pPr>
      <w:r w:rsidRPr="002056B6">
        <w:rPr>
          <w:lang w:val="fr-CA"/>
        </w:rPr>
        <w:t>L’Unité nationale de l’ozone soumettra des rapports d’étape annuels sur l’état de la mise en œuvre du Plan de l’Agence d’exécution principale. Le suivi de l’avancement du Plan et la vérification de l’achèvement des cibles de performance indiquées dans le Plan seront confiés à une entreprise indépendante locale ou à des consultants indépendants locaux par l’Agence d’exécution principale.</w:t>
      </w:r>
    </w:p>
    <w:p w14:paraId="47BB36A4" w14:textId="77777777" w:rsidR="002056B6" w:rsidRDefault="002056B6" w:rsidP="002056B6">
      <w:pPr>
        <w:keepNext/>
        <w:keepLines/>
        <w:rPr>
          <w:b/>
          <w:lang w:val="fr-CA"/>
        </w:rPr>
      </w:pPr>
    </w:p>
    <w:p w14:paraId="774C7F47" w14:textId="04518DD7" w:rsidR="002056B6" w:rsidRPr="003B4169" w:rsidRDefault="002056B6" w:rsidP="002056B6">
      <w:pPr>
        <w:keepNext/>
        <w:keepLines/>
        <w:rPr>
          <w:b/>
          <w:lang w:val="fr-CA"/>
        </w:rPr>
      </w:pPr>
      <w:r w:rsidRPr="003B4169">
        <w:rPr>
          <w:b/>
          <w:lang w:val="fr-CA"/>
        </w:rPr>
        <w:t>APPENDICE 6-A</w:t>
      </w:r>
      <w:r>
        <w:rPr>
          <w:b/>
          <w:lang w:val="fr-CA"/>
        </w:rPr>
        <w:t xml:space="preserve"> </w:t>
      </w:r>
      <w:r w:rsidRPr="003B4169">
        <w:rPr>
          <w:b/>
          <w:lang w:val="fr-CA"/>
        </w:rPr>
        <w:t xml:space="preserve">: RÔLE DE L’AGENCE D’EXÉCUTION PRINCIPALE </w:t>
      </w:r>
    </w:p>
    <w:p w14:paraId="4CBBB6E3" w14:textId="77777777" w:rsidR="002056B6" w:rsidRPr="003B4169" w:rsidRDefault="002056B6" w:rsidP="002056B6">
      <w:pPr>
        <w:keepNext/>
        <w:keepLines/>
        <w:rPr>
          <w:lang w:val="fr-CA"/>
        </w:rPr>
      </w:pPr>
    </w:p>
    <w:p w14:paraId="5863F21D" w14:textId="77777777" w:rsidR="002056B6" w:rsidRPr="002056B6" w:rsidRDefault="002056B6" w:rsidP="002056B6">
      <w:pPr>
        <w:pStyle w:val="Heading1"/>
        <w:numPr>
          <w:ilvl w:val="0"/>
          <w:numId w:val="38"/>
        </w:numPr>
        <w:tabs>
          <w:tab w:val="clear" w:pos="0"/>
          <w:tab w:val="num" w:pos="360"/>
        </w:tabs>
        <w:rPr>
          <w:lang w:val="fr-CA"/>
        </w:rPr>
      </w:pPr>
      <w:r w:rsidRPr="002056B6">
        <w:rPr>
          <w:lang w:val="fr-CA"/>
        </w:rPr>
        <w:t>L’Agence principale sera responsable d’une série d’activités, incluant au moins les activités suivantes :</w:t>
      </w:r>
    </w:p>
    <w:p w14:paraId="0D4C1F99" w14:textId="77777777" w:rsidR="002056B6" w:rsidRPr="003B4169" w:rsidRDefault="002056B6" w:rsidP="002056B6">
      <w:pPr>
        <w:pStyle w:val="Heading2"/>
        <w:numPr>
          <w:ilvl w:val="1"/>
          <w:numId w:val="1"/>
        </w:numPr>
        <w:rPr>
          <w:lang w:val="fr-CA"/>
        </w:rPr>
      </w:pPr>
      <w:r w:rsidRPr="003B4169">
        <w:rPr>
          <w:lang w:val="fr-CA"/>
        </w:rPr>
        <w:t>S’assurer du rendement et de la vérification financière conformément au présent Accord et à ses procédures internes et exigences spécifiques définies dans le PGEH du Pays</w:t>
      </w:r>
      <w:r>
        <w:rPr>
          <w:lang w:val="fr-CA"/>
        </w:rPr>
        <w:t xml:space="preserve"> </w:t>
      </w:r>
      <w:r w:rsidRPr="003B4169">
        <w:rPr>
          <w:lang w:val="fr-CA"/>
        </w:rPr>
        <w:t>;</w:t>
      </w:r>
    </w:p>
    <w:p w14:paraId="3C64FAFD" w14:textId="77777777" w:rsidR="002056B6" w:rsidRPr="003B4169" w:rsidRDefault="002056B6" w:rsidP="002056B6">
      <w:pPr>
        <w:pStyle w:val="Heading2"/>
        <w:numPr>
          <w:ilvl w:val="1"/>
          <w:numId w:val="1"/>
        </w:numPr>
        <w:rPr>
          <w:lang w:val="fr-CA"/>
        </w:rPr>
      </w:pPr>
      <w:r w:rsidRPr="003B4169">
        <w:rPr>
          <w:lang w:val="fr-CA"/>
        </w:rPr>
        <w:t>Aider le Pays à préparer les plans de mise en œuvre de la tranche et les rapports ultérieurs conformément à l’Appendice 4-A</w:t>
      </w:r>
      <w:r>
        <w:rPr>
          <w:lang w:val="fr-CA"/>
        </w:rPr>
        <w:t xml:space="preserve"> </w:t>
      </w:r>
      <w:r w:rsidRPr="003B4169">
        <w:rPr>
          <w:lang w:val="fr-CA"/>
        </w:rPr>
        <w:t>;</w:t>
      </w:r>
    </w:p>
    <w:p w14:paraId="08FD7D8D" w14:textId="77777777" w:rsidR="002056B6" w:rsidRPr="003B4169" w:rsidRDefault="002056B6" w:rsidP="002056B6">
      <w:pPr>
        <w:pStyle w:val="Heading2"/>
        <w:numPr>
          <w:ilvl w:val="1"/>
          <w:numId w:val="1"/>
        </w:numPr>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w:t>
      </w:r>
      <w:r>
        <w:rPr>
          <w:lang w:val="fr-CA"/>
        </w:rPr>
        <w:t xml:space="preserve"> </w:t>
      </w:r>
      <w:r w:rsidRPr="003B4169">
        <w:rPr>
          <w:lang w:val="fr-CA"/>
        </w:rPr>
        <w:t xml:space="preserve"> </w:t>
      </w:r>
    </w:p>
    <w:p w14:paraId="7FC64231" w14:textId="77777777" w:rsidR="002056B6" w:rsidRPr="003B4169" w:rsidRDefault="002056B6" w:rsidP="002056B6">
      <w:pPr>
        <w:pStyle w:val="Heading2"/>
        <w:numPr>
          <w:ilvl w:val="1"/>
          <w:numId w:val="1"/>
        </w:numPr>
        <w:rPr>
          <w:lang w:val="fr-CA"/>
        </w:rPr>
      </w:pPr>
      <w:r w:rsidRPr="003B4169">
        <w:rPr>
          <w:lang w:val="fr-CA"/>
        </w:rPr>
        <w:t>Veiller à ce que les expériences et progrès transparaissent dans les mises à jour du plan d’ensemble et les plans annuels de mise en œuvre de la tranche future, conformément aux paragraphes 1 c) et 1 d) de l’Appendice 4-A</w:t>
      </w:r>
      <w:r>
        <w:rPr>
          <w:lang w:val="fr-CA"/>
        </w:rPr>
        <w:t xml:space="preserve"> </w:t>
      </w:r>
      <w:r w:rsidRPr="003B4169">
        <w:rPr>
          <w:lang w:val="fr-CA"/>
        </w:rPr>
        <w:t>;</w:t>
      </w:r>
    </w:p>
    <w:p w14:paraId="73E645F0" w14:textId="77777777" w:rsidR="002056B6" w:rsidRPr="003B4169" w:rsidRDefault="002056B6" w:rsidP="002056B6">
      <w:pPr>
        <w:pStyle w:val="Heading2"/>
        <w:numPr>
          <w:ilvl w:val="1"/>
          <w:numId w:val="1"/>
        </w:numPr>
        <w:rPr>
          <w:lang w:val="fr-CA"/>
        </w:rPr>
      </w:pPr>
      <w:r w:rsidRPr="003B4169">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w:t>
      </w:r>
      <w:r>
        <w:rPr>
          <w:lang w:val="fr-CA"/>
        </w:rPr>
        <w:t xml:space="preserve"> </w:t>
      </w:r>
      <w:r w:rsidRPr="003B4169">
        <w:rPr>
          <w:lang w:val="fr-CA"/>
        </w:rPr>
        <w:t>;</w:t>
      </w:r>
    </w:p>
    <w:p w14:paraId="6415F701" w14:textId="77777777" w:rsidR="002056B6" w:rsidRPr="003B4169" w:rsidRDefault="002056B6" w:rsidP="002056B6">
      <w:pPr>
        <w:pStyle w:val="Heading2"/>
        <w:numPr>
          <w:ilvl w:val="1"/>
          <w:numId w:val="1"/>
        </w:numPr>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39B1D414" w14:textId="77777777" w:rsidR="002056B6" w:rsidRPr="003B4169" w:rsidRDefault="002056B6" w:rsidP="002056B6">
      <w:pPr>
        <w:pStyle w:val="Heading2"/>
        <w:numPr>
          <w:ilvl w:val="1"/>
          <w:numId w:val="1"/>
        </w:numPr>
        <w:rPr>
          <w:lang w:val="fr-CA"/>
        </w:rPr>
      </w:pPr>
      <w:r w:rsidRPr="003B4169">
        <w:rPr>
          <w:lang w:val="fr-CA"/>
        </w:rPr>
        <w:t>Veiller à ce que des experts techniques indépendants et qualifiés réalisent les examens techniques</w:t>
      </w:r>
      <w:r>
        <w:rPr>
          <w:lang w:val="fr-CA"/>
        </w:rPr>
        <w:t xml:space="preserve"> </w:t>
      </w:r>
      <w:r w:rsidRPr="003B4169">
        <w:rPr>
          <w:lang w:val="fr-CA"/>
        </w:rPr>
        <w:t>;</w:t>
      </w:r>
    </w:p>
    <w:p w14:paraId="7621E0A0" w14:textId="77777777" w:rsidR="002056B6" w:rsidRPr="003B4169" w:rsidRDefault="002056B6" w:rsidP="002056B6">
      <w:pPr>
        <w:pStyle w:val="Heading2"/>
        <w:numPr>
          <w:ilvl w:val="1"/>
          <w:numId w:val="1"/>
        </w:numPr>
        <w:rPr>
          <w:lang w:val="fr-CA"/>
        </w:rPr>
      </w:pPr>
      <w:r w:rsidRPr="003B4169">
        <w:rPr>
          <w:lang w:val="fr-CA"/>
        </w:rPr>
        <w:t>Exécuter les missions de supervision requises</w:t>
      </w:r>
      <w:r>
        <w:rPr>
          <w:lang w:val="fr-CA"/>
        </w:rPr>
        <w:t xml:space="preserve"> </w:t>
      </w:r>
      <w:r w:rsidRPr="003B4169">
        <w:rPr>
          <w:lang w:val="fr-CA"/>
        </w:rPr>
        <w:t>;</w:t>
      </w:r>
    </w:p>
    <w:p w14:paraId="0CB34068" w14:textId="77777777" w:rsidR="002056B6" w:rsidRPr="003B4169" w:rsidRDefault="002056B6" w:rsidP="002056B6">
      <w:pPr>
        <w:pStyle w:val="Heading2"/>
        <w:numPr>
          <w:ilvl w:val="1"/>
          <w:numId w:val="1"/>
        </w:numPr>
        <w:rPr>
          <w:lang w:val="fr-CA"/>
        </w:rPr>
      </w:pPr>
      <w:r w:rsidRPr="003B4169">
        <w:rPr>
          <w:lang w:val="fr-CA"/>
        </w:rPr>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53BA8702" w14:textId="77777777" w:rsidR="002056B6" w:rsidRPr="003B4169" w:rsidRDefault="002056B6" w:rsidP="002056B6">
      <w:pPr>
        <w:pStyle w:val="Heading2"/>
        <w:numPr>
          <w:ilvl w:val="1"/>
          <w:numId w:val="1"/>
        </w:numPr>
        <w:rPr>
          <w:lang w:val="fr-CA"/>
        </w:rPr>
      </w:pPr>
      <w:r w:rsidRPr="003B4169">
        <w:rPr>
          <w:lang w:val="fr-CA"/>
        </w:rPr>
        <w:t>Coordonner les activités de l’Agence de coopération et veiller au déroulement des activités dans l’ordre établi</w:t>
      </w:r>
      <w:r>
        <w:rPr>
          <w:lang w:val="fr-CA"/>
        </w:rPr>
        <w:t xml:space="preserve"> </w:t>
      </w:r>
      <w:r w:rsidRPr="003B4169">
        <w:rPr>
          <w:lang w:val="fr-CA"/>
        </w:rPr>
        <w:t>;</w:t>
      </w:r>
    </w:p>
    <w:p w14:paraId="35DA3E87" w14:textId="77777777" w:rsidR="002056B6" w:rsidRPr="003B4169" w:rsidRDefault="002056B6" w:rsidP="002056B6">
      <w:pPr>
        <w:pStyle w:val="Heading2"/>
        <w:numPr>
          <w:ilvl w:val="1"/>
          <w:numId w:val="1"/>
        </w:numPr>
        <w:rPr>
          <w:lang w:val="fr-CA"/>
        </w:rPr>
      </w:pPr>
      <w:r w:rsidRPr="003B4169">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w:t>
      </w:r>
      <w:r>
        <w:rPr>
          <w:lang w:val="fr-CA"/>
        </w:rPr>
        <w:t>l’</w:t>
      </w:r>
      <w:r w:rsidRPr="003B4169">
        <w:rPr>
          <w:lang w:val="fr-CA"/>
        </w:rPr>
        <w:t>Agence de coopération</w:t>
      </w:r>
      <w:r>
        <w:rPr>
          <w:lang w:val="fr-CA"/>
        </w:rPr>
        <w:t xml:space="preserve"> </w:t>
      </w:r>
      <w:r w:rsidRPr="003B4169">
        <w:rPr>
          <w:lang w:val="fr-CA"/>
        </w:rPr>
        <w:t xml:space="preserve">; </w:t>
      </w:r>
    </w:p>
    <w:p w14:paraId="109DA2FA" w14:textId="77777777" w:rsidR="002056B6" w:rsidRPr="003B4169" w:rsidRDefault="002056B6" w:rsidP="002056B6">
      <w:pPr>
        <w:pStyle w:val="Heading2"/>
        <w:numPr>
          <w:ilvl w:val="1"/>
          <w:numId w:val="1"/>
        </w:numPr>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0A8213CF" w14:textId="77777777" w:rsidR="002056B6" w:rsidRPr="003B4169" w:rsidRDefault="002056B6" w:rsidP="002056B6">
      <w:pPr>
        <w:pStyle w:val="Heading2"/>
        <w:numPr>
          <w:ilvl w:val="1"/>
          <w:numId w:val="1"/>
        </w:numPr>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p>
    <w:p w14:paraId="3B3EAE83" w14:textId="77777777" w:rsidR="002056B6" w:rsidRPr="003B4169" w:rsidRDefault="002056B6" w:rsidP="002056B6">
      <w:pPr>
        <w:pStyle w:val="Heading2"/>
        <w:numPr>
          <w:ilvl w:val="1"/>
          <w:numId w:val="1"/>
        </w:numPr>
        <w:rPr>
          <w:lang w:val="fr-CA"/>
        </w:rPr>
      </w:pPr>
      <w:r w:rsidRPr="003B4169">
        <w:rPr>
          <w:lang w:val="fr-CA"/>
        </w:rPr>
        <w:t>Faire consensus avec l’Agence de coopération concernant toute mesure de planification, de coordination et de remise de rapports requise afin de faciliter la mise en œuvre du Plan</w:t>
      </w:r>
      <w:r>
        <w:rPr>
          <w:lang w:val="fr-CA"/>
        </w:rPr>
        <w:t> </w:t>
      </w:r>
      <w:r w:rsidRPr="003B4169">
        <w:rPr>
          <w:lang w:val="fr-CA"/>
        </w:rPr>
        <w:t>;</w:t>
      </w:r>
      <w:r>
        <w:rPr>
          <w:lang w:val="fr-CA"/>
        </w:rPr>
        <w:t xml:space="preserve"> et</w:t>
      </w:r>
    </w:p>
    <w:p w14:paraId="6EB9A7E9" w14:textId="77777777" w:rsidR="002056B6" w:rsidRPr="003B4169" w:rsidRDefault="002056B6" w:rsidP="002056B6">
      <w:pPr>
        <w:pStyle w:val="Heading2"/>
        <w:numPr>
          <w:ilvl w:val="1"/>
          <w:numId w:val="1"/>
        </w:numPr>
        <w:rPr>
          <w:lang w:val="fr-CA"/>
        </w:rPr>
      </w:pPr>
      <w:r w:rsidRPr="003B4169">
        <w:rPr>
          <w:lang w:val="fr-CA"/>
        </w:rPr>
        <w:t>Décaisser les sommes au pays/aux entreprises participants dans les délais nécessaires pour achever les activités reliées au projet.</w:t>
      </w:r>
    </w:p>
    <w:p w14:paraId="636B8B0E" w14:textId="77777777" w:rsidR="002056B6" w:rsidRPr="003B4169" w:rsidRDefault="002056B6" w:rsidP="002056B6">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2FC28A34" w14:textId="77777777" w:rsidR="002056B6" w:rsidRDefault="002056B6" w:rsidP="002056B6">
      <w:pPr>
        <w:rPr>
          <w:b/>
          <w:lang w:val="fr-CA"/>
        </w:rPr>
      </w:pPr>
    </w:p>
    <w:p w14:paraId="553CB8DE" w14:textId="77777777" w:rsidR="002056B6" w:rsidRPr="003B4169" w:rsidRDefault="002056B6" w:rsidP="002056B6">
      <w:pPr>
        <w:rPr>
          <w:b/>
          <w:lang w:val="fr-CA"/>
        </w:rPr>
      </w:pPr>
      <w:r w:rsidRPr="003B4169">
        <w:rPr>
          <w:b/>
          <w:lang w:val="fr-CA"/>
        </w:rPr>
        <w:t>APPENDICE 6-B</w:t>
      </w:r>
      <w:r>
        <w:rPr>
          <w:b/>
          <w:lang w:val="fr-CA"/>
        </w:rPr>
        <w:t xml:space="preserve"> </w:t>
      </w:r>
      <w:r w:rsidRPr="003B4169">
        <w:rPr>
          <w:b/>
          <w:lang w:val="fr-CA"/>
        </w:rPr>
        <w:t xml:space="preserve">: RÔLE DE </w:t>
      </w:r>
      <w:r>
        <w:rPr>
          <w:b/>
          <w:lang w:val="fr-CA"/>
        </w:rPr>
        <w:t>L’</w:t>
      </w:r>
      <w:r w:rsidRPr="003B4169">
        <w:rPr>
          <w:b/>
          <w:lang w:val="fr-CA"/>
        </w:rPr>
        <w:t>AGENCE DE COOPÉRATION</w:t>
      </w:r>
    </w:p>
    <w:p w14:paraId="158CFD89" w14:textId="77777777" w:rsidR="002056B6" w:rsidRPr="003B4169" w:rsidRDefault="002056B6" w:rsidP="002056B6">
      <w:pPr>
        <w:rPr>
          <w:b/>
          <w:lang w:val="fr-CA"/>
        </w:rPr>
      </w:pPr>
    </w:p>
    <w:p w14:paraId="5CE71EED" w14:textId="77777777" w:rsidR="002056B6" w:rsidRPr="002056B6" w:rsidRDefault="002056B6" w:rsidP="002056B6">
      <w:pPr>
        <w:pStyle w:val="Heading1"/>
        <w:numPr>
          <w:ilvl w:val="0"/>
          <w:numId w:val="39"/>
        </w:numPr>
        <w:tabs>
          <w:tab w:val="clear" w:pos="0"/>
          <w:tab w:val="num" w:pos="360"/>
        </w:tabs>
        <w:rPr>
          <w:lang w:val="fr-CA"/>
        </w:rPr>
      </w:pPr>
      <w:r w:rsidRPr="002056B6">
        <w:rPr>
          <w:lang w:val="fr-CA"/>
        </w:rPr>
        <w:t>L’Agence de coopération sera responsable de diverses activités précisées dans le plan général et comprenant au moins les activités suivantes :</w:t>
      </w:r>
    </w:p>
    <w:p w14:paraId="299A3FBE" w14:textId="77777777" w:rsidR="002056B6" w:rsidRPr="003B4169" w:rsidRDefault="002056B6" w:rsidP="002056B6">
      <w:pPr>
        <w:pStyle w:val="Heading2"/>
        <w:numPr>
          <w:ilvl w:val="1"/>
          <w:numId w:val="1"/>
        </w:numPr>
        <w:rPr>
          <w:lang w:val="fr-CA"/>
        </w:rPr>
      </w:pPr>
      <w:r w:rsidRPr="003B4169">
        <w:rPr>
          <w:lang w:val="fr-CA"/>
        </w:rPr>
        <w:t>Offrir de l’assistance pour l’élaboration de politiques, au besoin</w:t>
      </w:r>
      <w:r>
        <w:rPr>
          <w:lang w:val="fr-CA"/>
        </w:rPr>
        <w:t xml:space="preserve"> </w:t>
      </w:r>
      <w:r w:rsidRPr="003B4169">
        <w:rPr>
          <w:lang w:val="fr-CA"/>
        </w:rPr>
        <w:t>;</w:t>
      </w:r>
    </w:p>
    <w:p w14:paraId="1D8C271B" w14:textId="77777777" w:rsidR="002056B6" w:rsidRPr="003B4169" w:rsidRDefault="002056B6" w:rsidP="002056B6">
      <w:pPr>
        <w:pStyle w:val="Heading2"/>
        <w:numPr>
          <w:ilvl w:val="1"/>
          <w:numId w:val="1"/>
        </w:numPr>
        <w:rPr>
          <w:lang w:val="fr-CA"/>
        </w:rPr>
      </w:pPr>
      <w:r w:rsidRPr="003B4169">
        <w:rPr>
          <w:lang w:val="fr-CA"/>
        </w:rPr>
        <w:t>Aider le Pays à mettre en œuvre et à évaluer les activités financées par l’Agence de coopération et consulter l’Agence principale afin de coordonner le déroulement des activités dans l’ordre</w:t>
      </w:r>
      <w:r>
        <w:rPr>
          <w:lang w:val="fr-CA"/>
        </w:rPr>
        <w:t xml:space="preserve"> </w:t>
      </w:r>
      <w:r w:rsidRPr="003B4169">
        <w:rPr>
          <w:lang w:val="fr-CA"/>
        </w:rPr>
        <w:t>;</w:t>
      </w:r>
    </w:p>
    <w:p w14:paraId="24C4EA70" w14:textId="77777777" w:rsidR="002056B6" w:rsidRDefault="002056B6" w:rsidP="002056B6">
      <w:pPr>
        <w:pStyle w:val="Heading2"/>
        <w:numPr>
          <w:ilvl w:val="1"/>
          <w:numId w:val="1"/>
        </w:numPr>
        <w:rPr>
          <w:lang w:val="fr-CA"/>
        </w:rPr>
      </w:pPr>
      <w:r w:rsidRPr="00784DAF">
        <w:rPr>
          <w:lang w:val="fr-CA"/>
        </w:rPr>
        <w:t>Faire rapport à l’Agence principale sur ces activités, afin de les inclure dans les rapports globaux, conformément à l’Appendice 4-A</w:t>
      </w:r>
      <w:r>
        <w:rPr>
          <w:lang w:val="fr-CA"/>
        </w:rPr>
        <w:t xml:space="preserve"> ; et</w:t>
      </w:r>
    </w:p>
    <w:p w14:paraId="316283EF" w14:textId="77777777" w:rsidR="002056B6" w:rsidRPr="00784DAF" w:rsidRDefault="002056B6" w:rsidP="002056B6">
      <w:pPr>
        <w:pStyle w:val="Heading2"/>
        <w:numPr>
          <w:ilvl w:val="1"/>
          <w:numId w:val="1"/>
        </w:numPr>
        <w:rPr>
          <w:lang w:val="fr-CA"/>
        </w:rPr>
      </w:pPr>
      <w:r w:rsidRPr="00784DAF">
        <w:rPr>
          <w:lang w:val="fr-CA"/>
        </w:rPr>
        <w:t>Faire consensus avec l’Agence principale concernant toute mesure de planification, de coordination et de remise de rapports requise afin de faciliter la mise en œuvre du Plan.</w:t>
      </w:r>
    </w:p>
    <w:p w14:paraId="2B6C38F9" w14:textId="77777777" w:rsidR="002056B6" w:rsidRPr="003B4169" w:rsidRDefault="002056B6" w:rsidP="002056B6">
      <w:pPr>
        <w:rPr>
          <w:lang w:val="fr-CA"/>
        </w:rPr>
      </w:pPr>
    </w:p>
    <w:p w14:paraId="71D2776E" w14:textId="77777777" w:rsidR="002056B6" w:rsidRPr="00784DAF" w:rsidRDefault="002056B6" w:rsidP="002056B6">
      <w:pPr>
        <w:keepNext/>
        <w:keepLines/>
        <w:spacing w:after="240"/>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323CA209" w14:textId="77777777" w:rsidR="002056B6" w:rsidRPr="002056B6" w:rsidRDefault="002056B6" w:rsidP="002056B6">
      <w:pPr>
        <w:pStyle w:val="Heading1"/>
        <w:numPr>
          <w:ilvl w:val="0"/>
          <w:numId w:val="40"/>
        </w:numPr>
        <w:tabs>
          <w:tab w:val="clear" w:pos="0"/>
          <w:tab w:val="num" w:pos="360"/>
        </w:tabs>
        <w:rPr>
          <w:lang w:val="fr-CA"/>
        </w:rPr>
      </w:pPr>
      <w:r w:rsidRPr="002056B6">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5B20FC79" w14:textId="77777777" w:rsidR="002056B6" w:rsidRPr="003B4169" w:rsidRDefault="002056B6" w:rsidP="002056B6">
      <w:pPr>
        <w:pStyle w:val="Heading1"/>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Pr>
          <w:lang w:val="fr-CA"/>
        </w:rPr>
        <w:noBreakHyphen/>
      </w:r>
      <w:r w:rsidRPr="003B4169">
        <w:rPr>
          <w:lang w:val="fr-CA"/>
        </w:rPr>
        <w:t>conformité. S’il est impossible de déterminer ce secteur ou que les deux étapes portent sur le même secteur, la pénalité la plus élevée sera appliquée.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F2C4B" w:rsidRPr="003E708F" w14:paraId="1AE3112A" w14:textId="77777777" w:rsidTr="00D84FB6">
        <w:tc>
          <w:tcPr>
            <w:tcW w:w="1870" w:type="dxa"/>
          </w:tcPr>
          <w:p w14:paraId="4915D0B5" w14:textId="77777777" w:rsidR="00EF2C4B" w:rsidRPr="002056B6" w:rsidRDefault="00EF2C4B" w:rsidP="00D84FB6">
            <w:pPr>
              <w:rPr>
                <w:lang w:val="fr-CA"/>
              </w:rPr>
            </w:pPr>
          </w:p>
        </w:tc>
        <w:tc>
          <w:tcPr>
            <w:tcW w:w="1870" w:type="dxa"/>
          </w:tcPr>
          <w:p w14:paraId="64F48DB6" w14:textId="77777777" w:rsidR="00EF2C4B" w:rsidRPr="002056B6" w:rsidRDefault="00EF2C4B" w:rsidP="00D84FB6">
            <w:pPr>
              <w:rPr>
                <w:lang w:val="fr-CA"/>
              </w:rPr>
            </w:pPr>
          </w:p>
        </w:tc>
        <w:tc>
          <w:tcPr>
            <w:tcW w:w="1870" w:type="dxa"/>
            <w:tcBorders>
              <w:bottom w:val="single" w:sz="4" w:space="0" w:color="auto"/>
            </w:tcBorders>
          </w:tcPr>
          <w:p w14:paraId="14ED76C8" w14:textId="77777777" w:rsidR="00EF2C4B" w:rsidRPr="002056B6" w:rsidRDefault="00EF2C4B" w:rsidP="00D84FB6">
            <w:pPr>
              <w:rPr>
                <w:lang w:val="fr-CA"/>
              </w:rPr>
            </w:pPr>
          </w:p>
        </w:tc>
        <w:tc>
          <w:tcPr>
            <w:tcW w:w="1870" w:type="dxa"/>
          </w:tcPr>
          <w:p w14:paraId="74F28D33" w14:textId="77777777" w:rsidR="00EF2C4B" w:rsidRPr="002056B6" w:rsidRDefault="00EF2C4B" w:rsidP="00D84FB6">
            <w:pPr>
              <w:rPr>
                <w:lang w:val="fr-CA"/>
              </w:rPr>
            </w:pPr>
          </w:p>
        </w:tc>
        <w:tc>
          <w:tcPr>
            <w:tcW w:w="1870" w:type="dxa"/>
          </w:tcPr>
          <w:p w14:paraId="181FE6B9" w14:textId="77777777" w:rsidR="00EF2C4B" w:rsidRPr="002056B6" w:rsidRDefault="00EF2C4B" w:rsidP="00D84FB6">
            <w:pPr>
              <w:rPr>
                <w:lang w:val="fr-CA"/>
              </w:rPr>
            </w:pPr>
          </w:p>
        </w:tc>
      </w:tr>
    </w:tbl>
    <w:p w14:paraId="14163674" w14:textId="77777777" w:rsidR="00EF2C4B" w:rsidRPr="002056B6" w:rsidRDefault="00EF2C4B" w:rsidP="00EF2C4B">
      <w:pPr>
        <w:rPr>
          <w:lang w:val="fr-CA"/>
        </w:rPr>
      </w:pPr>
    </w:p>
    <w:p w14:paraId="15492BD6" w14:textId="77777777" w:rsidR="00441083" w:rsidRPr="002056B6" w:rsidRDefault="00441083" w:rsidP="00EF2C4B">
      <w:pPr>
        <w:rPr>
          <w:lang w:val="fr-CA"/>
        </w:rPr>
      </w:pPr>
    </w:p>
    <w:sectPr w:rsidR="00441083" w:rsidRPr="002056B6">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754DA" w14:textId="77777777" w:rsidR="00A77368" w:rsidRDefault="00A77368">
      <w:r>
        <w:separator/>
      </w:r>
    </w:p>
  </w:endnote>
  <w:endnote w:type="continuationSeparator" w:id="0">
    <w:p w14:paraId="14DE84A3" w14:textId="77777777" w:rsidR="00A77368" w:rsidRDefault="00A77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B74D6"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344E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2776F"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24C85C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7CB54D27"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27FAF396"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615F7C9C"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82DEE" w14:textId="77777777" w:rsidR="00A77368" w:rsidRDefault="00A77368">
      <w:r>
        <w:separator/>
      </w:r>
    </w:p>
  </w:footnote>
  <w:footnote w:type="continuationSeparator" w:id="0">
    <w:p w14:paraId="285D39DB" w14:textId="77777777" w:rsidR="00A77368" w:rsidRDefault="00A77368">
      <w:r>
        <w:continuationSeparator/>
      </w:r>
    </w:p>
  </w:footnote>
  <w:footnote w:id="1">
    <w:p w14:paraId="639381F3" w14:textId="77777777" w:rsidR="00EF2C4B" w:rsidRPr="00EF2C4B" w:rsidRDefault="00EF2C4B" w:rsidP="00EF2C4B">
      <w:pPr>
        <w:pStyle w:val="FootnoteText"/>
        <w:spacing w:after="240"/>
        <w:rPr>
          <w:lang w:val="fr-FR"/>
        </w:rPr>
      </w:pPr>
      <w:r w:rsidRPr="00EF2C4B">
        <w:rPr>
          <w:rStyle w:val="FootnoteReference"/>
          <w:lang w:val="fr-FR"/>
        </w:rPr>
        <w:footnoteRef/>
      </w:r>
      <w:r w:rsidRPr="00EF2C4B">
        <w:rPr>
          <w:lang w:val="fr-FR"/>
        </w:rPr>
        <w:t xml:space="preserve"> UNEP/OzL.Pro/ExCom/90/1.</w:t>
      </w:r>
    </w:p>
  </w:footnote>
  <w:footnote w:id="2">
    <w:p w14:paraId="2CED368C" w14:textId="77777777" w:rsidR="00EF2C4B" w:rsidRPr="00EF2C4B" w:rsidRDefault="00EF2C4B" w:rsidP="00EF2C4B">
      <w:pPr>
        <w:pStyle w:val="FootnoteText"/>
        <w:suppressAutoHyphens/>
        <w:rPr>
          <w:lang w:val="fr-FR"/>
        </w:rPr>
      </w:pPr>
      <w:r w:rsidRPr="00EF2C4B">
        <w:rPr>
          <w:rStyle w:val="FootnoteReference"/>
          <w:lang w:val="fr-FR"/>
        </w:rPr>
        <w:footnoteRef/>
      </w:r>
      <w:r w:rsidRPr="00EF2C4B">
        <w:rPr>
          <w:lang w:val="fr-FR"/>
        </w:rPr>
        <w:t xml:space="preserve"> Selon la lettre adressée le 10 mars 2022 par l’Agence pour la protection de l’environnement du Libéria au Secrétariat.</w:t>
      </w:r>
    </w:p>
  </w:footnote>
  <w:footnote w:id="3">
    <w:p w14:paraId="23526896" w14:textId="77777777" w:rsidR="00EF2C4B" w:rsidRPr="00EF2C4B" w:rsidRDefault="00EF2C4B" w:rsidP="00EF2C4B">
      <w:pPr>
        <w:pStyle w:val="FootnoteText"/>
        <w:suppressAutoHyphens/>
        <w:rPr>
          <w:lang w:val="fr-FR"/>
        </w:rPr>
      </w:pPr>
      <w:r w:rsidRPr="00EF2C4B">
        <w:rPr>
          <w:rStyle w:val="FootnoteReference"/>
          <w:lang w:val="fr-FR"/>
        </w:rPr>
        <w:footnoteRef/>
      </w:r>
      <w:r w:rsidRPr="00EF2C4B">
        <w:rPr>
          <w:lang w:val="fr-FR"/>
        </w:rPr>
        <w:t xml:space="preserve"> Décision 63/36, document UNEP/OzL.Pro/ExCom/63/60.</w:t>
      </w:r>
    </w:p>
  </w:footnote>
  <w:footnote w:id="4">
    <w:p w14:paraId="2B830029" w14:textId="77777777" w:rsidR="00EF2C4B" w:rsidRPr="00EF2C4B" w:rsidRDefault="00EF2C4B" w:rsidP="00EF2C4B">
      <w:pPr>
        <w:pStyle w:val="FootnoteText"/>
        <w:suppressAutoHyphens/>
        <w:rPr>
          <w:lang w:val="fr-FR"/>
        </w:rPr>
      </w:pPr>
      <w:r w:rsidRPr="00EF2C4B">
        <w:rPr>
          <w:rStyle w:val="FootnoteReference"/>
          <w:lang w:val="fr-FR"/>
        </w:rPr>
        <w:footnoteRef/>
      </w:r>
      <w:r w:rsidRPr="00EF2C4B">
        <w:rPr>
          <w:lang w:val="fr-FR"/>
        </w:rPr>
        <w:t xml:space="preserve"> Décision 74/23, document UNEP/OzL.Pro/ExCom/74/56.</w:t>
      </w:r>
    </w:p>
    <w:p w14:paraId="5BA9EB2D" w14:textId="77777777" w:rsidR="00EF2C4B" w:rsidRPr="00EF2C4B" w:rsidRDefault="00EF2C4B" w:rsidP="00EF2C4B">
      <w:pPr>
        <w:pStyle w:val="FootnoteText"/>
        <w:suppressAutoHyphens/>
        <w:rPr>
          <w:lang w:val="fr-FR"/>
        </w:rPr>
      </w:pPr>
    </w:p>
  </w:footnote>
  <w:footnote w:id="5">
    <w:p w14:paraId="20B005BA" w14:textId="77777777" w:rsidR="00EF2C4B" w:rsidRPr="00EF2C4B" w:rsidRDefault="00EF2C4B" w:rsidP="00EF2C4B">
      <w:pPr>
        <w:pStyle w:val="FootnoteText"/>
        <w:suppressAutoHyphens/>
        <w:rPr>
          <w:lang w:val="fr-FR"/>
        </w:rPr>
      </w:pPr>
      <w:r w:rsidRPr="00EF2C4B">
        <w:rPr>
          <w:rStyle w:val="FootnoteReference"/>
          <w:lang w:val="fr-FR"/>
        </w:rPr>
        <w:footnoteRef/>
      </w:r>
      <w:r w:rsidRPr="00EF2C4B">
        <w:rPr>
          <w:lang w:val="fr-FR"/>
        </w:rPr>
        <w:t xml:space="preserve"> Précise les exigences pour la sécurité des personnes et des biens, fournit une orientation pour la protection de l’environnement et établit des procédures pour l’exploitation, l’entretien et la réparation des systèmes de réfrigération ainsi que pour la récupération des frigorigènes.</w:t>
      </w:r>
    </w:p>
  </w:footnote>
  <w:footnote w:id="6">
    <w:p w14:paraId="1BD86506" w14:textId="77777777" w:rsidR="00EF2C4B" w:rsidRPr="00EF2C4B" w:rsidRDefault="00EF2C4B" w:rsidP="00EF2C4B">
      <w:pPr>
        <w:pStyle w:val="FootnoteText"/>
        <w:suppressAutoHyphens/>
        <w:rPr>
          <w:lang w:val="fr-FR"/>
        </w:rPr>
      </w:pPr>
      <w:r w:rsidRPr="00EF2C4B">
        <w:rPr>
          <w:rStyle w:val="FootnoteReference"/>
          <w:lang w:val="fr-FR"/>
        </w:rPr>
        <w:footnoteRef/>
      </w:r>
      <w:r w:rsidRPr="00EF2C4B">
        <w:rPr>
          <w:lang w:val="fr-FR"/>
        </w:rPr>
        <w:t xml:space="preserve"> Financés en partie par Green Cooling Initiative, financée par le gouvernement de l’Allemagne en dehors du Fonds multilatéral.</w:t>
      </w:r>
    </w:p>
  </w:footnote>
  <w:footnote w:id="7">
    <w:p w14:paraId="57A85059" w14:textId="77777777" w:rsidR="00EF2C4B" w:rsidRPr="00EF2C4B" w:rsidRDefault="00EF2C4B" w:rsidP="00EF2C4B">
      <w:pPr>
        <w:pStyle w:val="FootnoteText"/>
        <w:rPr>
          <w:lang w:val="fr-FR"/>
        </w:rPr>
      </w:pPr>
      <w:r w:rsidRPr="00EF2C4B">
        <w:rPr>
          <w:rStyle w:val="FootnoteReference"/>
          <w:lang w:val="fr-FR"/>
        </w:rPr>
        <w:footnoteRef/>
      </w:r>
      <w:r w:rsidRPr="00EF2C4B">
        <w:rPr>
          <w:lang w:val="fr-FR"/>
        </w:rPr>
        <w:t xml:space="preserve"> Il comprend la récupération, le recyclage et la régénération des frigorigènes, le contrôle d’étanchéité, les exigences de sécurité, la tenue des registres et la documentation, la manipulation et le stockage des frigorigènes, et la destruction des frigorigènes et des équipements.</w:t>
      </w:r>
    </w:p>
  </w:footnote>
  <w:footnote w:id="8">
    <w:p w14:paraId="6F1F56DF" w14:textId="77777777" w:rsidR="00EF2C4B" w:rsidRPr="00EF2C4B" w:rsidRDefault="00EF2C4B" w:rsidP="00EF2C4B">
      <w:pPr>
        <w:pStyle w:val="FootnoteText"/>
        <w:rPr>
          <w:lang w:val="fr-FR"/>
        </w:rPr>
      </w:pPr>
      <w:r w:rsidRPr="00EF2C4B">
        <w:rPr>
          <w:rStyle w:val="FootnoteReference"/>
          <w:lang w:val="fr-FR"/>
        </w:rPr>
        <w:footnoteRef/>
      </w:r>
      <w:r w:rsidRPr="00EF2C4B">
        <w:rPr>
          <w:lang w:val="fr-FR"/>
        </w:rPr>
        <w:t xml:space="preserve"> Le pays a conscience que la conversion ou la substitution avec des HC ou d’autres frigorigènes naturels n’est pas recommandée ou encouragée et que toute responsabilité reposera sur le pays ; il n’est pas proposé de poursuivre cette expérience lors de la Phase II.</w:t>
      </w:r>
    </w:p>
  </w:footnote>
  <w:footnote w:id="9">
    <w:p w14:paraId="2054A279" w14:textId="77777777" w:rsidR="00EF2C4B" w:rsidRPr="00EF2C4B" w:rsidRDefault="00EF2C4B" w:rsidP="00EF2C4B">
      <w:pPr>
        <w:pStyle w:val="FootnoteText"/>
        <w:rPr>
          <w:lang w:val="fr-FR"/>
        </w:rPr>
      </w:pPr>
      <w:r w:rsidRPr="00EF2C4B">
        <w:rPr>
          <w:rStyle w:val="FootnoteReference"/>
          <w:lang w:val="fr-FR"/>
        </w:rPr>
        <w:footnoteRef/>
      </w:r>
      <w:r w:rsidRPr="00EF2C4B">
        <w:rPr>
          <w:lang w:val="fr-FR"/>
        </w:rPr>
        <w:t xml:space="preserve"> À établir dans le cadre d’un comité de certification auquel participeront l’APE, le Bureau des normes du Libéria et le Conseil de certification du Bureau de l’éducation professionnelle et technique au 1</w:t>
      </w:r>
      <w:r w:rsidRPr="00EF2C4B">
        <w:rPr>
          <w:vertAlign w:val="superscript"/>
          <w:lang w:val="fr-FR"/>
        </w:rPr>
        <w:t>er</w:t>
      </w:r>
      <w:r w:rsidRPr="00EF2C4B">
        <w:rPr>
          <w:lang w:val="fr-FR"/>
        </w:rPr>
        <w:t> décembre 2023.</w:t>
      </w:r>
    </w:p>
  </w:footnote>
  <w:footnote w:id="10">
    <w:p w14:paraId="69E9C05D" w14:textId="77777777" w:rsidR="00EF2C4B" w:rsidRPr="00EF2C4B" w:rsidRDefault="00EF2C4B" w:rsidP="00EF2C4B">
      <w:pPr>
        <w:pStyle w:val="FootnoteText"/>
        <w:rPr>
          <w:lang w:val="fr-FR"/>
        </w:rPr>
      </w:pPr>
      <w:r w:rsidRPr="00EF2C4B">
        <w:rPr>
          <w:rStyle w:val="FootnoteReference"/>
          <w:lang w:val="fr-FR"/>
        </w:rPr>
        <w:footnoteRef/>
      </w:r>
      <w:r w:rsidRPr="00EF2C4B">
        <w:rPr>
          <w:lang w:val="fr-FR"/>
        </w:rPr>
        <w:t xml:space="preserve"> En coordination avec l’Agence des services généraux, qui est l’autorité responsable de l’approvisionnement public.</w:t>
      </w:r>
    </w:p>
  </w:footnote>
  <w:footnote w:id="11">
    <w:p w14:paraId="4785A9C5" w14:textId="77777777" w:rsidR="00EF2C4B" w:rsidRPr="00EF2C4B" w:rsidRDefault="00EF2C4B" w:rsidP="00EF2C4B">
      <w:pPr>
        <w:pStyle w:val="ListParagraph"/>
        <w:suppressAutoHyphens/>
        <w:ind w:left="0"/>
        <w:rPr>
          <w:sz w:val="20"/>
          <w:szCs w:val="20"/>
        </w:rPr>
      </w:pPr>
      <w:r w:rsidRPr="00EF2C4B">
        <w:rPr>
          <w:rStyle w:val="FootnoteReference"/>
          <w:sz w:val="20"/>
          <w:szCs w:val="20"/>
        </w:rPr>
        <w:footnoteRef/>
      </w:r>
      <w:r w:rsidRPr="00EF2C4B">
        <w:rPr>
          <w:sz w:val="20"/>
        </w:rPr>
        <w:t xml:space="preserve"> Manomètres et flexibles standard (HCFC, HC, HFC, CO</w:t>
      </w:r>
      <w:r w:rsidRPr="00EF2C4B">
        <w:rPr>
          <w:sz w:val="20"/>
          <w:vertAlign w:val="subscript"/>
        </w:rPr>
        <w:t>2</w:t>
      </w:r>
      <w:r w:rsidRPr="00EF2C4B">
        <w:rPr>
          <w:sz w:val="20"/>
        </w:rPr>
        <w:t xml:space="preserve"> et ammoniac), détecteurs portables de fuites pour les HC et le CO</w:t>
      </w:r>
      <w:r w:rsidRPr="00EF2C4B">
        <w:rPr>
          <w:sz w:val="20"/>
          <w:vertAlign w:val="subscript"/>
        </w:rPr>
        <w:t>2</w:t>
      </w:r>
      <w:r w:rsidRPr="00EF2C4B">
        <w:rPr>
          <w:sz w:val="20"/>
        </w:rPr>
        <w:t>, unités de brasage, outil pour raccords à compression, pinces à percer et coupe-tubes, multimètres et outils d’entretien pour la sécurité.</w:t>
      </w:r>
    </w:p>
  </w:footnote>
  <w:footnote w:id="12">
    <w:p w14:paraId="6DCEB950" w14:textId="77777777" w:rsidR="00EF2C4B" w:rsidRPr="00EF2C4B" w:rsidRDefault="00EF2C4B" w:rsidP="00EF2C4B">
      <w:pPr>
        <w:widowControl w:val="0"/>
        <w:tabs>
          <w:tab w:val="left" w:pos="720"/>
        </w:tabs>
        <w:overflowPunct w:val="0"/>
        <w:adjustRightInd w:val="0"/>
        <w:contextualSpacing/>
        <w:rPr>
          <w:color w:val="000000"/>
          <w:kern w:val="28"/>
          <w:sz w:val="20"/>
          <w:szCs w:val="20"/>
          <w:lang w:val="fr-FR"/>
        </w:rPr>
      </w:pPr>
      <w:r w:rsidRPr="00EF2C4B">
        <w:rPr>
          <w:rStyle w:val="FootnoteReference"/>
          <w:lang w:val="fr-FR"/>
        </w:rPr>
        <w:footnoteRef/>
      </w:r>
      <w:r w:rsidRPr="00EF2C4B">
        <w:rPr>
          <w:lang w:val="fr-FR"/>
        </w:rPr>
        <w:t xml:space="preserve"> </w:t>
      </w:r>
      <w:r w:rsidRPr="00EF2C4B">
        <w:rPr>
          <w:color w:val="000000"/>
          <w:sz w:val="20"/>
          <w:lang w:val="fr-FR"/>
        </w:rPr>
        <w:t>Une unité de régénération pour plusieurs frigorigènes (non inflammables), un identificateur de frigorigène, 20 bouteilles pour 100 lb et 50 bouteilles pour 30 lb ; une citerne de stockage de 1 000 lb pour les mélanges imprévus, bascule pour la citerne de stockage ; dix unités de récupération et flexibles permettant l’alimentation en frigorigène récupéré.</w:t>
      </w:r>
    </w:p>
  </w:footnote>
  <w:footnote w:id="13">
    <w:p w14:paraId="2EA82E98" w14:textId="77777777" w:rsidR="00EF2C4B" w:rsidRPr="00EF2C4B" w:rsidRDefault="00EF2C4B" w:rsidP="00EF2C4B">
      <w:pPr>
        <w:pStyle w:val="FootnoteText"/>
        <w:suppressAutoHyphens/>
        <w:rPr>
          <w:lang w:val="fr-FR"/>
        </w:rPr>
      </w:pPr>
      <w:r w:rsidRPr="00EF2C4B">
        <w:rPr>
          <w:rStyle w:val="FootnoteReference"/>
          <w:lang w:val="fr-FR"/>
        </w:rPr>
        <w:footnoteRef/>
      </w:r>
      <w:r w:rsidRPr="00EF2C4B">
        <w:rPr>
          <w:lang w:val="fr-FR"/>
        </w:rPr>
        <w:t xml:space="preserve"> La Décision 84/92(d) exigeait des agences bilatérales et d’exécution l’application de la politique opérationnelle sur l’intégration des questions de genre tout au long du cycle du projet.</w:t>
      </w:r>
    </w:p>
  </w:footnote>
  <w:footnote w:id="14">
    <w:p w14:paraId="051052DE" w14:textId="77777777" w:rsidR="00EF2C4B" w:rsidRPr="00EF2C4B" w:rsidRDefault="00EF2C4B" w:rsidP="00EF2C4B">
      <w:pPr>
        <w:pStyle w:val="FootnoteText"/>
        <w:rPr>
          <w:lang w:val="fr-FR"/>
        </w:rPr>
      </w:pPr>
      <w:r w:rsidRPr="00EF2C4B">
        <w:rPr>
          <w:rStyle w:val="FootnoteReference"/>
          <w:lang w:val="fr-FR"/>
        </w:rPr>
        <w:footnoteRef/>
      </w:r>
      <w:r w:rsidRPr="00EF2C4B">
        <w:rPr>
          <w:lang w:val="fr-FR"/>
        </w:rPr>
        <w:t xml:space="preserve"> Une consommation nulle de HCFC peut être dépassée sur une année pour autant que la somme des niveaux calculés de consommation sur la période de dix ans entre le 1</w:t>
      </w:r>
      <w:r w:rsidRPr="00EF2C4B">
        <w:rPr>
          <w:vertAlign w:val="superscript"/>
          <w:lang w:val="fr-FR"/>
        </w:rPr>
        <w:t>er</w:t>
      </w:r>
      <w:r w:rsidRPr="00EF2C4B">
        <w:rPr>
          <w:lang w:val="fr-FR"/>
        </w:rPr>
        <w:t> janvier 2030 et le 1</w:t>
      </w:r>
      <w:r w:rsidRPr="00EF2C4B">
        <w:rPr>
          <w:vertAlign w:val="superscript"/>
          <w:lang w:val="fr-FR"/>
        </w:rPr>
        <w:t>er</w:t>
      </w:r>
      <w:r w:rsidRPr="00EF2C4B">
        <w:rPr>
          <w:lang w:val="fr-FR"/>
        </w:rPr>
        <w:t> janvier 2040 divisée par dix ne dépasse pas 2,5 pour cent de la valeur de référence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B6D0C" w14:textId="2509C416" w:rsidR="00441083" w:rsidRDefault="00661B34">
    <w:r>
      <w:fldChar w:fldCharType="begin"/>
    </w:r>
    <w:r>
      <w:instrText xml:space="preserve"> DOCPROPERTY "Document number"  \* MERGEFORMAT </w:instrText>
    </w:r>
    <w:r>
      <w:fldChar w:fldCharType="separate"/>
    </w:r>
    <w:r w:rsidR="0084359D">
      <w:t>UNEP/</w:t>
    </w:r>
    <w:proofErr w:type="spellStart"/>
    <w:r w:rsidR="0084359D">
      <w:t>OzL.Pro</w:t>
    </w:r>
    <w:proofErr w:type="spellEnd"/>
    <w:r w:rsidR="0084359D">
      <w:t>/ExCom/90/29</w:t>
    </w:r>
    <w:r>
      <w:fldChar w:fldCharType="end"/>
    </w:r>
  </w:p>
  <w:p w14:paraId="5B2310BE" w14:textId="77777777" w:rsidR="00441083" w:rsidRDefault="00441083"/>
  <w:p w14:paraId="6B462961"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411F5" w14:textId="319CC4D9" w:rsidR="00441083" w:rsidRDefault="00661B34">
    <w:pPr>
      <w:jc w:val="right"/>
    </w:pPr>
    <w:r>
      <w:fldChar w:fldCharType="begin"/>
    </w:r>
    <w:r>
      <w:instrText xml:space="preserve"> DOCPROPERTY "Document number"  \* MERGEFORMAT </w:instrText>
    </w:r>
    <w:r>
      <w:fldChar w:fldCharType="separate"/>
    </w:r>
    <w:r w:rsidR="005D03F0">
      <w:t>UNEP/</w:t>
    </w:r>
    <w:proofErr w:type="spellStart"/>
    <w:r w:rsidR="005D03F0">
      <w:t>OzL.Pro</w:t>
    </w:r>
    <w:proofErr w:type="spellEnd"/>
    <w:r w:rsidR="005D03F0">
      <w:t>/ExCom/90/29</w:t>
    </w:r>
    <w:r>
      <w:fldChar w:fldCharType="end"/>
    </w:r>
  </w:p>
  <w:p w14:paraId="70E1B380" w14:textId="77777777" w:rsidR="00441083" w:rsidRDefault="00441083"/>
  <w:p w14:paraId="1DB02AFD"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B84ED" w14:textId="77777777" w:rsidR="0084359D" w:rsidRDefault="0084359D">
    <w:r>
      <w:fldChar w:fldCharType="begin"/>
    </w:r>
    <w:r>
      <w:instrText xml:space="preserve"> DOCPROPERTY "Document number"  \* MERGEFORMAT </w:instrText>
    </w:r>
    <w:r>
      <w:fldChar w:fldCharType="separate"/>
    </w:r>
    <w:r>
      <w:t>UNEP/</w:t>
    </w:r>
    <w:proofErr w:type="spellStart"/>
    <w:r>
      <w:t>OzL.Pro</w:t>
    </w:r>
    <w:proofErr w:type="spellEnd"/>
    <w:r>
      <w:t>/ExCom/90/29</w:t>
    </w:r>
    <w:r>
      <w:fldChar w:fldCharType="end"/>
    </w:r>
  </w:p>
  <w:p w14:paraId="61E72042" w14:textId="55F2C7F9" w:rsidR="0084359D" w:rsidRDefault="0084359D">
    <w:r>
      <w:t>Annexe I</w:t>
    </w:r>
  </w:p>
  <w:p w14:paraId="7ACD6B99" w14:textId="77777777" w:rsidR="0084359D" w:rsidRDefault="0084359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5D3DF" w14:textId="50096E3F" w:rsidR="0084359D" w:rsidRDefault="0084359D">
    <w:pPr>
      <w:jc w:val="right"/>
    </w:pPr>
    <w:r>
      <w:fldChar w:fldCharType="begin"/>
    </w:r>
    <w:r>
      <w:instrText xml:space="preserve"> DOCPROPERTY "Document number"  \* MERGEFORMAT </w:instrText>
    </w:r>
    <w:r>
      <w:fldChar w:fldCharType="separate"/>
    </w:r>
    <w:r>
      <w:t>UNEP/</w:t>
    </w:r>
    <w:proofErr w:type="spellStart"/>
    <w:r>
      <w:t>OzL.Pro</w:t>
    </w:r>
    <w:proofErr w:type="spellEnd"/>
    <w:r>
      <w:t>/ExCom/90/29</w:t>
    </w:r>
    <w:r>
      <w:fldChar w:fldCharType="end"/>
    </w:r>
  </w:p>
  <w:p w14:paraId="14D7448D" w14:textId="7DB75F7C" w:rsidR="00836375" w:rsidRDefault="00836375">
    <w:pPr>
      <w:jc w:val="right"/>
    </w:pPr>
    <w:r>
      <w:t>Annexe I</w:t>
    </w:r>
  </w:p>
  <w:p w14:paraId="3D5DCC15" w14:textId="77777777" w:rsidR="0084359D" w:rsidRDefault="0084359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09BD" w14:textId="7D45C31A" w:rsidR="00441083" w:rsidRDefault="00661B34">
    <w:pPr>
      <w:jc w:val="right"/>
    </w:pPr>
    <w:r>
      <w:fldChar w:fldCharType="begin"/>
    </w:r>
    <w:r>
      <w:instrText xml:space="preserve"> DOCPROPERTY "Document number"  \* MERGEFORMAT </w:instrText>
    </w:r>
    <w:r>
      <w:fldChar w:fldCharType="separate"/>
    </w:r>
    <w:r w:rsidR="0084359D">
      <w:t>UNEP/</w:t>
    </w:r>
    <w:proofErr w:type="spellStart"/>
    <w:r w:rsidR="0084359D">
      <w:t>OzL.Pro</w:t>
    </w:r>
    <w:proofErr w:type="spellEnd"/>
    <w:r w:rsidR="0084359D">
      <w:t>/ExCom/90/29</w:t>
    </w:r>
    <w:r>
      <w:fldChar w:fldCharType="end"/>
    </w:r>
  </w:p>
  <w:p w14:paraId="17269F95" w14:textId="77777777" w:rsidR="00441083" w:rsidRDefault="00B55AA4">
    <w:pPr>
      <w:jc w:val="right"/>
    </w:pPr>
    <w:r>
      <w:t>Annexe I</w:t>
    </w:r>
  </w:p>
  <w:p w14:paraId="3FC4DDC9"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B274E32"/>
    <w:multiLevelType w:val="multilevel"/>
    <w:tmpl w:val="1116EA26"/>
    <w:lvl w:ilvl="0">
      <w:start w:val="2022"/>
      <w:numFmt w:val="decimal"/>
      <w:lvlText w:val="%1"/>
      <w:lvlJc w:val="left"/>
      <w:pPr>
        <w:ind w:left="975" w:hanging="975"/>
      </w:pPr>
      <w:rPr>
        <w:rFonts w:hint="default"/>
      </w:rPr>
    </w:lvl>
    <w:lvl w:ilvl="1">
      <w:start w:val="2024"/>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1702629702">
    <w:abstractNumId w:val="18"/>
  </w:num>
  <w:num w:numId="24" w16cid:durableId="19542836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242507">
    <w:abstractNumId w:val="10"/>
    <w:lvlOverride w:ilvl="0">
      <w:startOverride w:val="1"/>
    </w:lvlOverride>
    <w:lvlOverride w:ilvl="1">
      <w:startOverride w:val="3"/>
    </w:lvlOverride>
  </w:num>
  <w:num w:numId="26" w16cid:durableId="2109961537">
    <w:abstractNumId w:val="15"/>
  </w:num>
  <w:num w:numId="27" w16cid:durableId="156841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2059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4303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249967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18304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1035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143727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814500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634195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363416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771436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32407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87168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33820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519"/>
    <w:rsid w:val="0005110A"/>
    <w:rsid w:val="000F6C8E"/>
    <w:rsid w:val="00177D11"/>
    <w:rsid w:val="001C3D0C"/>
    <w:rsid w:val="001D4CE7"/>
    <w:rsid w:val="002056B6"/>
    <w:rsid w:val="00265AF0"/>
    <w:rsid w:val="002C06D4"/>
    <w:rsid w:val="002D4AA7"/>
    <w:rsid w:val="002F0B57"/>
    <w:rsid w:val="003029F8"/>
    <w:rsid w:val="003A0CA4"/>
    <w:rsid w:val="003E708F"/>
    <w:rsid w:val="00403EDF"/>
    <w:rsid w:val="00441083"/>
    <w:rsid w:val="00444619"/>
    <w:rsid w:val="004B1B59"/>
    <w:rsid w:val="004C2C87"/>
    <w:rsid w:val="004E3A36"/>
    <w:rsid w:val="005B3CAD"/>
    <w:rsid w:val="005C278F"/>
    <w:rsid w:val="005D03F0"/>
    <w:rsid w:val="00605093"/>
    <w:rsid w:val="00661B34"/>
    <w:rsid w:val="006F3BD1"/>
    <w:rsid w:val="007034FA"/>
    <w:rsid w:val="00745519"/>
    <w:rsid w:val="0075750B"/>
    <w:rsid w:val="00775FBB"/>
    <w:rsid w:val="00807F59"/>
    <w:rsid w:val="00836375"/>
    <w:rsid w:val="00843511"/>
    <w:rsid w:val="0084359D"/>
    <w:rsid w:val="00847BDB"/>
    <w:rsid w:val="0091161A"/>
    <w:rsid w:val="009276A6"/>
    <w:rsid w:val="00972E99"/>
    <w:rsid w:val="009A5180"/>
    <w:rsid w:val="009F6617"/>
    <w:rsid w:val="009F709E"/>
    <w:rsid w:val="00A77368"/>
    <w:rsid w:val="00A97E14"/>
    <w:rsid w:val="00AC013C"/>
    <w:rsid w:val="00AE63D8"/>
    <w:rsid w:val="00B55AA4"/>
    <w:rsid w:val="00B811F2"/>
    <w:rsid w:val="00B94866"/>
    <w:rsid w:val="00BC3C7D"/>
    <w:rsid w:val="00C16E3F"/>
    <w:rsid w:val="00C34C3E"/>
    <w:rsid w:val="00C6443E"/>
    <w:rsid w:val="00C9547D"/>
    <w:rsid w:val="00CC2B33"/>
    <w:rsid w:val="00D7654A"/>
    <w:rsid w:val="00DB4E64"/>
    <w:rsid w:val="00DD3433"/>
    <w:rsid w:val="00E348C6"/>
    <w:rsid w:val="00E54871"/>
    <w:rsid w:val="00E60D9C"/>
    <w:rsid w:val="00EB2067"/>
    <w:rsid w:val="00EF2C4B"/>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864CF"/>
  <w15:docId w15:val="{CBECDE55-E312-4832-950D-392089E9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C06D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EF2C4B"/>
    <w:pPr>
      <w:ind w:left="720"/>
      <w:contextualSpacing/>
    </w:pPr>
    <w:rPr>
      <w:lang w:val="fr-FR"/>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EF2C4B"/>
    <w:rPr>
      <w:sz w:val="22"/>
      <w:szCs w:val="22"/>
      <w:lang w:val="fr-FR"/>
    </w:rPr>
  </w:style>
  <w:style w:type="paragraph" w:customStyle="1" w:styleId="Default">
    <w:name w:val="Default"/>
    <w:rsid w:val="00EF2C4B"/>
    <w:pPr>
      <w:widowControl w:val="0"/>
      <w:autoSpaceDE w:val="0"/>
      <w:autoSpaceDN w:val="0"/>
      <w:adjustRightInd w:val="0"/>
    </w:pPr>
    <w:rPr>
      <w:color w:val="000000"/>
      <w:sz w:val="24"/>
      <w:szCs w:val="24"/>
      <w:lang w:val="fr-FR"/>
    </w:rPr>
  </w:style>
  <w:style w:type="table" w:customStyle="1" w:styleId="TableGrid10">
    <w:name w:val="Table Grid1"/>
    <w:basedOn w:val="TableNormal"/>
    <w:next w:val="TableGrid"/>
    <w:uiPriority w:val="59"/>
    <w:rsid w:val="00EF2C4B"/>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EF2C4B"/>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F2C4B"/>
    <w:pPr>
      <w:spacing w:after="160" w:line="240" w:lineRule="exact"/>
    </w:pPr>
    <w:rPr>
      <w:sz w:val="20"/>
      <w:szCs w:val="20"/>
      <w:vertAlign w:val="superscript"/>
      <w:lang w:val="en-US"/>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rsid w:val="00EF2C4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ptn\AppData\Roaming\Foxmail7\Temp-16160-20220527095617\Attach\F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98B7F192-7AAD-4279-9886-03250297FF3B}"/>
</file>

<file path=customXml/itemProps3.xml><?xml version="1.0" encoding="utf-8"?>
<ds:datastoreItem xmlns:ds="http://schemas.openxmlformats.org/officeDocument/2006/customXml" ds:itemID="{6CA726E0-7166-4CE2-B061-CD5F234E2FE3}"/>
</file>

<file path=customXml/itemProps4.xml><?xml version="1.0" encoding="utf-8"?>
<ds:datastoreItem xmlns:ds="http://schemas.openxmlformats.org/officeDocument/2006/customXml" ds:itemID="{0EFAA673-ECA9-4C46-9845-DFAD97415366}"/>
</file>

<file path=docProps/app.xml><?xml version="1.0" encoding="utf-8"?>
<Properties xmlns="http://schemas.openxmlformats.org/officeDocument/2006/extended-properties" xmlns:vt="http://schemas.openxmlformats.org/officeDocument/2006/docPropsVTypes">
  <Template>F90-Template</Template>
  <TotalTime>6</TotalTime>
  <Pages>1</Pages>
  <Words>9240</Words>
  <Characters>52671</Characters>
  <Application>Microsoft Office Word</Application>
  <DocSecurity>0</DocSecurity>
  <Lines>438</Lines>
  <Paragraphs>123</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Proposition de projet : Libéria</vt:lpstr>
      <vt:lpstr>Au nom du gouvernement du Libéria, le PNUE a présenté, en sa qualité d’agence d’</vt:lpstr>
      <vt:lpstr>Le budget de la première tranche de la Phase II du PGEH étant demandé à la prése</vt:lpstr>
      <vt:lpstr>État de la mise en œuvre de la Phase I du PGEH</vt:lpstr>
      <vt:lpstr>La Phase I du PGEH pour le Libéria a initialement été approuvée à la 63e réunion</vt:lpstr>
      <vt:lpstr>Le gouvernement du Libéria a communiqué au titre du rapport sur la mise en œuvre</vt:lpstr>
      <vt:lpstr>La réduction des importations de HCFC est attribuable à l’application de la régl</vt:lpstr>
      <vt:lpstr>Le gouvernement du Libéria a communiqué des données sur la consommation sectorie</vt:lpstr>
      <vt:lpstr>Le gouvernement du Libéria continue d’appliquer les règlements de 2012 sur les S</vt:lpstr>
      <vt:lpstr>Rapport de vérification</vt:lpstr>
      <vt:lpstr>À la 85e réunion, le Comité exécutif a décidé, entre autres, que les recommandat</vt:lpstr>
      <vt:lpstr>Le rapport de vérification indiquait, entre autres que le système de licences, d</vt:lpstr>
      <vt:lpstr>Un ensemble de recommandations pour renforcer la coordination entre l’UNO, le se</vt:lpstr>
      <vt:lpstr>Secteur de l’entretien des équipements de réfrigération</vt:lpstr>
      <vt:lpstr>Les principales activités mises en œuvre comprennent : </vt:lpstr>
      <vt:lpstr>    Au total, 325 agents des douanes et d’exécution ont été formés aux contrôles des</vt:lpstr>
      <vt:lpstr>    Quatre formateurs de deux institutions de formation à la réfrigération et la cli</vt:lpstr>
      <vt:lpstr>    Les deux institutions de formation à la réfrigération et la climatisation ont re</vt:lpstr>
      <vt:lpstr>    Un programme de sensibilisation à la protection de la couche d’ozone a été mis e</vt:lpstr>
      <vt:lpstr>Au 1er février 2022, des 315 000 $ US approuvés pour la Phase I du PGEH, 289 907</vt:lpstr>
      <vt:lpstr>Consommation restante admissible au financement</vt:lpstr>
      <vt:lpstr>Après déduction de 1,85 tonne PAO de HCFC associée à la Phase I du PGEH, la cons</vt:lpstr>
      <vt:lpstr>Répartition sectorielle des HCFC</vt:lpstr>
      <vt:lpstr>Il y a environ 830 techniciens et 50 ateliers dans le secteur de l’entretien, co</vt:lpstr>
      <vt:lpstr>Tableau 2. Estimation de la demande de HCFC-22 dans le secteur de l’entretien de</vt:lpstr>
      <vt:lpstr>La Phase II du PGEH se concentrera sur le renforcement de l’application du progr</vt:lpstr>
      <vt:lpstr>Les activités suivantes sont proposées pour la Phase II :</vt:lpstr>
      <vt:lpstr>    Renforcement de l’application des politiques et des réglementations pour l’élimi</vt:lpstr>
      <vt:lpstr>    Établissement d’un programme de certification obligatoire et d’une formation pou</vt:lpstr>
      <vt:lpstr>    Renforcement des normes techniques nationales existantes et promotion d’un appro</vt:lpstr>
      <vt:lpstr>    Renforcement des centres d’excellence : fourniture d’équipements (identificateur</vt:lpstr>
      <vt:lpstr>Le système établi au titre de la Phase I du PGEH continuera pendant la Phase II,</vt:lpstr>
      <vt:lpstr>La politique d’égalité des sexes du PGEH découle de l’engagement du gouvernement</vt:lpstr>
      <vt:lpstr>Coût total de la Phase II du PGEH</vt:lpstr>
      <vt:lpstr>Le coût total de la Phase II du PGEH pour le Libéria a été estimé à 585 000 $ US</vt:lpstr>
      <vt:lpstr>La première tranche de financement de la Phase II du PGEH, pour un montant total</vt:lpstr>
      <vt:lpstr>    Renforcement de l’application des politiques et des réglementations pour l’élimi</vt:lpstr>
      <vt:lpstr>    Établissement d’un programme de certification obligatoire et d’une formation pou</vt:lpstr>
      <vt:lpstr>    Renforcement des normes techniques nationales existantes et promotion d’un appro</vt:lpstr>
      <vt:lpstr>    Renforcement des centres d’excellence : fourniture d’équipements (identificateur</vt:lpstr>
      <vt:lpstr>    Suivi du projet (PNUE) (20 000 $ US) : embauche de consultants nationaux (10 000</vt:lpstr>
      <vt:lpstr>Le Secrétariat a examiné la Phase II du PGEH à la lumière de la Phase I, des pol</vt:lpstr>
      <vt:lpstr>Élimination des HCFC</vt:lpstr>
      <vt:lpstr>Le Secrétariat a discuté des objectifs d’élimination pour 2022 à 2030 en gardant</vt:lpstr>
      <vt:lpstr>Stratégie globale</vt:lpstr>
      <vt:lpstr>En plus de satisfaire aux réductions accélérées de la consommation de HCFC, le g</vt:lpstr>
      <vt:lpstr>Conformément à la décision 86/51, pour permettre la considération de la dernière</vt:lpstr>
      <vt:lpstr>En ce qui concerne la mise en application du programme de certification obligato</vt:lpstr>
      <vt:lpstr>Dans les discussions avec l’ONUDI sur la liste provisoire des outils et des équi</vt:lpstr>
      <vt:lpstr>Étant donné que les membres de deux institutions de formation à la réfrigération</vt:lpstr>
      <vt:lpstr>En ce qui concerne l’établissement d’un programme de récupération et de réutilis</vt:lpstr>
      <vt:lpstr>Pérennité des activités proposées dans le cadre de la Phase II</vt:lpstr>
      <vt:lpstr>Le PNUE a indiqué que, pour assurer la pérennité de la formation des douanes au-</vt:lpstr>
      <vt:lpstr>En ce qui concerne le programme de formation des techniciens, l’UNO, en collabor</vt:lpstr>
      <vt:lpstr>Le PNUE a confirmé que le ministère de l’Éducation et de la formation profession</vt:lpstr>
      <vt:lpstr>Toutes ces activités contribueront à l’élimination durable des HCFC au-delà de l</vt:lpstr>
      <vt:lpstr>Coût total du projet</vt:lpstr>
      <vt:lpstr>Le coût total de la Phase II du PGEH s’élève à 585 000 $ US, sur la base de la d</vt:lpstr>
      <vt:lpstr>Initialement, le PNUE avait proposé une troisième et dernière tranche de 52 000 </vt:lpstr>
      <vt:lpstr>Les activités proposées dans le secteur de l’entretien, qui intègrent un meilleu</vt:lpstr>
      <vt:lpstr>Co-financement </vt:lpstr>
      <vt:lpstr>Le gouvernement du Libéria fournira, par l’intermédiaire de l’APE, un soutien en</vt:lpstr>
      <vt:lpstr>Projet de plan d’activités du Fonds multilatéral </vt:lpstr>
      <vt:lpstr>Le PNUE et l’ONUDI demandent 651 191 $ US, plus des coûts d’appui d’agence, pour</vt:lpstr>
      <vt:lpstr>Projet d’Accord </vt:lpstr>
      <vt:lpstr>Un projet d’Accord entre le gouvernement du Libéria et le Comité exécutif pour l</vt:lpstr>
      <vt:lpstr>RECOMMANDATION</vt:lpstr>
      <vt:lpstr>Le Comité exécutif pourrait souhaiter :</vt:lpstr>
      <vt:lpstr>    approuver, en principe, la Phase II du plan de gestion de l’élimination des HCFC</vt:lpstr>
      <vt:lpstr>    prendre note de l’engagement pris par le gouvernement du Libéria :</vt:lpstr>
      <vt:lpstr>        à réduire la consommation de HCFC de 68 pour cent de la valeur de référence du p</vt:lpstr>
      <vt:lpstr>        à établir un système d’octroi de permis et de quotas de HCFC en ligne d’ici le 1</vt:lpstr>
      <vt:lpstr>        à établir un programme de certification obligatoire pour les techniciens de réfr</vt:lpstr>
      <vt:lpstr>        à interdire l’importation d’équipements avec HCFC d’ici le 1er janvier 2024 ;</vt:lpstr>
      <vt:lpstr>    déduire 3,45 tonnes PAO de HCFC de la consommation restante de HCFC éligible au </vt:lpstr>
      <vt:lpstr>    approuver le projet d’Accord entre le gouvernement du Libéria et le Comité exécu</vt:lpstr>
      <vt:lpstr>    que, pour permettre la considération de la dernière tranche de son PGEH, le gouv</vt:lpstr>
      <vt:lpstr>        une description détaillée du cadre réglementaire et du schéma directeur en place</vt:lpstr>
      <vt:lpstr>        la consommation annuelle prévue de HCFC au Libéria pour la période 2030-2040 ; e</vt:lpstr>
      <vt:lpstr>    approuver la première tranche de la Phase II du PGEH pour le Libéria, et le plan</vt:lpstr>
      <vt:lpstr>Le présent Accord représente l’entente conclue entre le gouvernement du Libéria </vt:lpstr>
      <vt:lpstr>Le Pays convient de respecter les limites de consommation annuelle des Substance</vt:lpstr>
      <vt:lpstr>Si le Pays se conforme aux obligations définies dans le présent Accord, le Comit</vt:lpstr>
      <vt:lpstr>Le Pays accepte de mettre en œuvre cet Accord conformément à la deuxième phase d</vt:lpstr>
      <vt:lpstr>Le Comité exécutif n’accordera le financement prévu au calendrier de financement</vt:lpstr>
      <vt:lpstr>    Le Pays a respecté les objectifs fixés à la ligne 1.2 de l’Appendice 2-A pour to</vt:lpstr>
      <vt:lpstr>    Le respect de ces objectifs a été vérifié de manière indépendante pour toutes le</vt:lpstr>
      <vt:lpstr>    Le Pays a soumis des rapports annuels de mise en œuvre de la tranche sous la for</vt:lpstr>
      <vt:lpstr>    Le Pays a soumis un plan annuel de mise en œuvre de la tranche et a reçu l’appro</vt:lpstr>
      <vt:lpstr>Le Pays veillera à effectuer une surveillance rigoureuse de ses activités dans l</vt:lpstr>
      <vt:lpstr>Le Comité exécutif accepte que le Pays bénéficie d’une certaine marge de manœuvr</vt:lpstr>
      <vt:lpstr>    Les réaffectations classées comme changements importants doivent être documentée</vt:lpstr>
      <vt:lpstr>        Des enjeux qui pourraient concerner les règles et politiques du Fonds multilatér</vt:lpstr>
      <vt:lpstr>        Des changements qui pourraient modifier une clause quelconque du présent Accord </vt:lpstr>
      <vt:lpstr>        Des changements dans les montants annuels de financement alloués aux agences bil</vt:lpstr>
      <vt:lpstr>        La fourniture de fonds pour des activités qui ne sont pas incluses dans le plan </vt:lpstr>
      <vt:lpstr>    Les réaffectations qui ne sont pas classées comme changements importants peuvent</vt:lpstr>
      <vt:lpstr>    Tous les fonds restants détenus par les agences bilatérales ou d’exécution en ve</vt:lpstr>
      <vt:lpstr>La réalisation des activités dans le sous-secteur de l’entretien des appareils d</vt:lpstr>
      <vt:lpstr>    Le Pays utilisera la marge de manœuvre offerte en vertu du présent Accord pour r</vt:lpstr>
      <vt:lpstr>    Le Pays et les agences bilatérales et d’exécution concernées tiendront compte de</vt:lpstr>
    </vt:vector>
  </TitlesOfParts>
  <Company>UNMFS</Company>
  <LinksUpToDate>false</LinksUpToDate>
  <CharactersWithSpaces>61788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Libéria</dc:title>
  <dc:creator>Julien Griffon</dc:creator>
  <cp:lastModifiedBy>HBE</cp:lastModifiedBy>
  <cp:revision>5</cp:revision>
  <cp:lastPrinted>2001-05-26T16:40:00Z</cp:lastPrinted>
  <dcterms:created xsi:type="dcterms:W3CDTF">2022-05-27T14:26:00Z</dcterms:created>
  <dcterms:modified xsi:type="dcterms:W3CDTF">2022-06-08T20:11:00Z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UNEP/OzL.Pro/ExCom/90/29</vt:lpwstr>
  </property>
  <property fmtid="{D5CDD505-2E9C-101B-9397-08002B2CF9AE}" pid="3" name="Revision date">
    <vt:lpwstr>5/26/2022</vt:lpwstr>
  </property>
  <property fmtid="{D5CDD505-2E9C-101B-9397-08002B2CF9AE}" pid="4" name="ContentTypeId">
    <vt:lpwstr>0x0101000BA5D56BA52F9040805BADA5EE237AAB</vt:lpwstr>
  </property>
</Properties>
</file>