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972"/>
        <w:gridCol w:w="3618"/>
      </w:tblGrid>
      <w:tr w:rsidR="00AC09C0" w14:paraId="13728E49" w14:textId="77777777" w:rsidTr="00BC54F1">
        <w:trPr>
          <w:trHeight w:val="720"/>
        </w:trPr>
        <w:tc>
          <w:tcPr>
            <w:tcW w:w="5490" w:type="dxa"/>
            <w:gridSpan w:val="2"/>
            <w:tcBorders>
              <w:bottom w:val="single" w:sz="18" w:space="0" w:color="auto"/>
            </w:tcBorders>
          </w:tcPr>
          <w:p w14:paraId="1233E33A" w14:textId="77777777" w:rsidR="00AC09C0" w:rsidRDefault="00AC09C0" w:rsidP="00BC5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6BA0D0AE" w14:textId="77777777" w:rsidR="00AC09C0" w:rsidRDefault="00AC09C0" w:rsidP="00BC54F1">
            <w:pPr>
              <w:jc w:val="right"/>
              <w:rPr>
                <w:rFonts w:asciiTheme="minorBidi" w:hAnsiTheme="minorBidi" w:cstheme="minorBidi"/>
                <w:sz w:val="52"/>
                <w:szCs w:val="52"/>
              </w:rPr>
            </w:pPr>
            <w:r>
              <w:rPr>
                <w:rFonts w:asciiTheme="minorBidi" w:hAnsiTheme="minorBidi" w:cstheme="minorBidi"/>
                <w:b/>
                <w:sz w:val="72"/>
              </w:rPr>
              <w:t>EP</w:t>
            </w:r>
          </w:p>
        </w:tc>
      </w:tr>
      <w:tr w:rsidR="00AC09C0" w14:paraId="59149400" w14:textId="77777777" w:rsidTr="00BC54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CC94FBA" w14:textId="77777777" w:rsidR="00AC09C0" w:rsidRDefault="00AC09C0" w:rsidP="00BC54F1">
            <w:pPr>
              <w:spacing w:before="120"/>
            </w:pPr>
            <w:r>
              <w:rPr>
                <w:noProof/>
                <w:lang w:val="en-US"/>
              </w:rPr>
              <w:drawing>
                <wp:anchor distT="0" distB="0" distL="114300" distR="114300" simplePos="0" relativeHeight="251665408" behindDoc="0" locked="0" layoutInCell="1" allowOverlap="1" wp14:anchorId="642C8A40" wp14:editId="1BC0B0C3">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6432" behindDoc="1" locked="0" layoutInCell="0" allowOverlap="1" wp14:anchorId="4A49F7D0" wp14:editId="12B4D1A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392" w:type="dxa"/>
            <w:gridSpan w:val="2"/>
            <w:tcBorders>
              <w:top w:val="nil"/>
              <w:left w:val="nil"/>
              <w:bottom w:val="single" w:sz="36" w:space="0" w:color="auto"/>
              <w:right w:val="nil"/>
            </w:tcBorders>
            <w:vAlign w:val="center"/>
          </w:tcPr>
          <w:p w14:paraId="420457CE" w14:textId="77777777" w:rsidR="00AC09C0" w:rsidRDefault="00AC09C0" w:rsidP="00BC54F1">
            <w:pPr>
              <w:pStyle w:val="Heading3"/>
              <w:numPr>
                <w:ilvl w:val="0"/>
                <w:numId w:val="0"/>
              </w:numPr>
              <w:spacing w:after="0"/>
              <w:jc w:val="left"/>
              <w:rPr>
                <w:b/>
                <w:sz w:val="32"/>
              </w:rPr>
            </w:pPr>
          </w:p>
          <w:p w14:paraId="3BA94D62" w14:textId="77777777" w:rsidR="00AC09C0" w:rsidRDefault="00AC09C0" w:rsidP="00BC54F1">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90A7061" w14:textId="77777777" w:rsidR="00AC09C0" w:rsidRDefault="00AC09C0" w:rsidP="00BC5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08639E4" w14:textId="77777777" w:rsidR="00AC09C0" w:rsidRDefault="00AC09C0" w:rsidP="00BC5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4867B4F2" w14:textId="77777777" w:rsidR="00AC09C0" w:rsidRDefault="00AC09C0" w:rsidP="00BC54F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3618" w:type="dxa"/>
            <w:tcBorders>
              <w:top w:val="nil"/>
              <w:left w:val="nil"/>
              <w:bottom w:val="single" w:sz="36" w:space="0" w:color="auto"/>
              <w:right w:val="nil"/>
            </w:tcBorders>
          </w:tcPr>
          <w:p w14:paraId="4D958EF1" w14:textId="77777777" w:rsidR="00AC09C0" w:rsidRDefault="00AC09C0" w:rsidP="00BC54F1">
            <w:pPr>
              <w:rPr>
                <w:color w:val="000000"/>
                <w:szCs w:val="24"/>
                <w:lang w:val="ru-RU"/>
              </w:rPr>
            </w:pPr>
          </w:p>
          <w:p w14:paraId="7D998405" w14:textId="77777777" w:rsidR="00AC09C0" w:rsidRPr="00020EA8" w:rsidRDefault="00AC09C0" w:rsidP="00BC54F1">
            <w:pPr>
              <w:rPr>
                <w:color w:val="000000"/>
                <w:sz w:val="24"/>
                <w:szCs w:val="28"/>
              </w:rPr>
            </w:pPr>
            <w:r w:rsidRPr="00020EA8">
              <w:rPr>
                <w:color w:val="000000"/>
                <w:sz w:val="24"/>
                <w:szCs w:val="28"/>
              </w:rPr>
              <w:t>Distr.</w:t>
            </w:r>
          </w:p>
          <w:p w14:paraId="056AB72B" w14:textId="77777777" w:rsidR="00AC09C0" w:rsidRPr="00020EA8" w:rsidRDefault="00AC09C0" w:rsidP="00BC54F1">
            <w:pPr>
              <w:rPr>
                <w:color w:val="000000"/>
                <w:sz w:val="24"/>
                <w:szCs w:val="28"/>
              </w:rPr>
            </w:pPr>
            <w:r w:rsidRPr="00020EA8">
              <w:rPr>
                <w:rFonts w:hint="eastAsia"/>
                <w:color w:val="000000"/>
                <w:sz w:val="24"/>
                <w:szCs w:val="28"/>
              </w:rPr>
              <w:t>GENERAL</w:t>
            </w:r>
          </w:p>
          <w:p w14:paraId="6A01B021" w14:textId="77777777" w:rsidR="00AC09C0" w:rsidRPr="00020EA8" w:rsidRDefault="00AC09C0" w:rsidP="00BC54F1">
            <w:pPr>
              <w:rPr>
                <w:color w:val="000000"/>
                <w:sz w:val="24"/>
                <w:szCs w:val="28"/>
              </w:rPr>
            </w:pPr>
          </w:p>
          <w:p w14:paraId="5DCED514" w14:textId="46E9C9A3" w:rsidR="00AC09C0" w:rsidRPr="00020EA8" w:rsidRDefault="00AC09C0" w:rsidP="0058797D">
            <w:pPr>
              <w:rPr>
                <w:sz w:val="24"/>
                <w:szCs w:val="24"/>
              </w:rPr>
            </w:pPr>
            <w:r w:rsidRPr="00020EA8">
              <w:rPr>
                <w:sz w:val="24"/>
                <w:szCs w:val="24"/>
              </w:rPr>
              <w:fldChar w:fldCharType="begin"/>
            </w:r>
            <w:r w:rsidRPr="00020EA8">
              <w:rPr>
                <w:sz w:val="24"/>
                <w:szCs w:val="24"/>
                <w:lang w:val="pt-BR"/>
              </w:rPr>
              <w:instrText xml:space="preserve"> DOCPROPERTY "Document number"  \* MERGEFORMAT </w:instrText>
            </w:r>
            <w:r w:rsidRPr="00020EA8">
              <w:rPr>
                <w:sz w:val="24"/>
                <w:szCs w:val="24"/>
              </w:rPr>
              <w:fldChar w:fldCharType="separate"/>
            </w:r>
            <w:r w:rsidR="0058797D">
              <w:rPr>
                <w:sz w:val="24"/>
                <w:szCs w:val="24"/>
                <w:lang w:val="pt-BR"/>
              </w:rPr>
              <w:t>UNEP/OzL.Pro/ExCom/87/18</w:t>
            </w:r>
            <w:r w:rsidRPr="00020EA8">
              <w:rPr>
                <w:sz w:val="24"/>
                <w:szCs w:val="24"/>
              </w:rPr>
              <w:fldChar w:fldCharType="end"/>
            </w:r>
          </w:p>
          <w:p w14:paraId="62D13A1A" w14:textId="7533C258" w:rsidR="00AC09C0" w:rsidRPr="00020EA8" w:rsidRDefault="00AC09C0" w:rsidP="00BC54F1">
            <w:pPr>
              <w:rPr>
                <w:color w:val="000000"/>
                <w:sz w:val="24"/>
                <w:szCs w:val="28"/>
              </w:rPr>
            </w:pPr>
            <w:r w:rsidRPr="00020EA8">
              <w:rPr>
                <w:color w:val="000000"/>
                <w:sz w:val="24"/>
                <w:szCs w:val="28"/>
              </w:rPr>
              <w:fldChar w:fldCharType="begin"/>
            </w:r>
            <w:r w:rsidRPr="00020EA8">
              <w:rPr>
                <w:color w:val="000000"/>
                <w:sz w:val="24"/>
                <w:szCs w:val="28"/>
              </w:rPr>
              <w:instrText xml:space="preserve"> DOCPROPERTY "Revision date" \@ "d MMMM YYYY"  \* MERGEFORMAT </w:instrText>
            </w:r>
            <w:r w:rsidRPr="00020EA8">
              <w:rPr>
                <w:color w:val="000000"/>
                <w:sz w:val="24"/>
                <w:szCs w:val="28"/>
              </w:rPr>
              <w:fldChar w:fldCharType="separate"/>
            </w:r>
            <w:r w:rsidR="0058797D">
              <w:rPr>
                <w:color w:val="000000"/>
                <w:sz w:val="24"/>
                <w:szCs w:val="28"/>
              </w:rPr>
              <w:t>9 June 2021</w:t>
            </w:r>
            <w:r w:rsidRPr="00020EA8">
              <w:rPr>
                <w:color w:val="000000"/>
                <w:sz w:val="24"/>
                <w:szCs w:val="28"/>
              </w:rPr>
              <w:fldChar w:fldCharType="end"/>
            </w:r>
          </w:p>
          <w:p w14:paraId="0FAEEF7C" w14:textId="77777777" w:rsidR="00AC09C0" w:rsidRPr="00020EA8" w:rsidRDefault="00AC09C0" w:rsidP="00BC54F1">
            <w:pPr>
              <w:rPr>
                <w:color w:val="000000"/>
                <w:sz w:val="24"/>
                <w:szCs w:val="28"/>
              </w:rPr>
            </w:pPr>
          </w:p>
          <w:p w14:paraId="45261B13" w14:textId="77777777" w:rsidR="00AC09C0" w:rsidRPr="00020EA8" w:rsidRDefault="00AC09C0" w:rsidP="00BC54F1">
            <w:pPr>
              <w:tabs>
                <w:tab w:val="left" w:pos="10080"/>
              </w:tabs>
              <w:rPr>
                <w:color w:val="000000"/>
                <w:sz w:val="24"/>
                <w:szCs w:val="28"/>
              </w:rPr>
            </w:pPr>
            <w:r w:rsidRPr="00020EA8">
              <w:rPr>
                <w:color w:val="000000"/>
                <w:sz w:val="24"/>
                <w:szCs w:val="28"/>
              </w:rPr>
              <w:t>CHINESE</w:t>
            </w:r>
          </w:p>
          <w:p w14:paraId="61E97620" w14:textId="77777777" w:rsidR="00AC09C0" w:rsidRPr="00020EA8" w:rsidRDefault="00AC09C0" w:rsidP="00BC54F1">
            <w:pPr>
              <w:tabs>
                <w:tab w:val="left" w:pos="10080"/>
              </w:tabs>
              <w:rPr>
                <w:color w:val="000000"/>
                <w:spacing w:val="-10"/>
                <w:sz w:val="24"/>
                <w:szCs w:val="28"/>
              </w:rPr>
            </w:pPr>
            <w:r w:rsidRPr="00020EA8">
              <w:rPr>
                <w:color w:val="000000"/>
                <w:sz w:val="24"/>
                <w:szCs w:val="28"/>
              </w:rPr>
              <w:t>ORIGINAL: ENGLISH</w:t>
            </w:r>
          </w:p>
          <w:p w14:paraId="54659BBD" w14:textId="77777777" w:rsidR="00AC09C0" w:rsidRDefault="00AC09C0" w:rsidP="00BC54F1"/>
        </w:tc>
      </w:tr>
    </w:tbl>
    <w:p w14:paraId="057EA4E3" w14:textId="77777777" w:rsidR="00AC09C0" w:rsidRPr="002643E0" w:rsidRDefault="00AC09C0" w:rsidP="00AC09C0">
      <w:pPr>
        <w:pStyle w:val="Normal-para"/>
        <w:numPr>
          <w:ilvl w:val="0"/>
          <w:numId w:val="0"/>
        </w:numPr>
        <w:tabs>
          <w:tab w:val="clear" w:pos="490"/>
          <w:tab w:val="clear" w:pos="979"/>
          <w:tab w:val="clear" w:pos="1469"/>
          <w:tab w:val="left" w:pos="3705"/>
        </w:tabs>
        <w:spacing w:before="60" w:after="0"/>
        <w:rPr>
          <w:color w:val="000000"/>
          <w:szCs w:val="18"/>
        </w:rPr>
      </w:pPr>
      <w:r w:rsidRPr="002643E0">
        <w:rPr>
          <w:rFonts w:hint="eastAsia"/>
          <w:color w:val="000000"/>
          <w:szCs w:val="18"/>
        </w:rPr>
        <w:t>执行蒙特利尔议定书</w:t>
      </w:r>
    </w:p>
    <w:p w14:paraId="6688469E" w14:textId="77777777" w:rsidR="00AC09C0" w:rsidRDefault="00AC09C0" w:rsidP="00AC09C0">
      <w:pPr>
        <w:pStyle w:val="Normal-para"/>
        <w:numPr>
          <w:ilvl w:val="0"/>
          <w:numId w:val="0"/>
        </w:numPr>
        <w:tabs>
          <w:tab w:val="clear" w:pos="490"/>
          <w:tab w:val="clear" w:pos="979"/>
          <w:tab w:val="clear" w:pos="1469"/>
          <w:tab w:val="left" w:pos="3705"/>
        </w:tabs>
        <w:spacing w:before="0" w:after="0"/>
        <w:rPr>
          <w:color w:val="000000"/>
          <w:sz w:val="28"/>
        </w:rPr>
      </w:pPr>
      <w:r w:rsidRPr="002643E0">
        <w:rPr>
          <w:color w:val="000000"/>
          <w:szCs w:val="18"/>
          <w:lang w:val="en-CA"/>
        </w:rPr>
        <w:t xml:space="preserve">  </w:t>
      </w:r>
      <w:r w:rsidRPr="002643E0">
        <w:rPr>
          <w:rFonts w:hint="eastAsia"/>
          <w:color w:val="000000"/>
          <w:szCs w:val="18"/>
        </w:rPr>
        <w:t>多边基金执行委员会</w:t>
      </w:r>
      <w:r>
        <w:rPr>
          <w:color w:val="000000"/>
          <w:sz w:val="28"/>
        </w:rPr>
        <w:tab/>
      </w:r>
    </w:p>
    <w:p w14:paraId="150A1768" w14:textId="77777777" w:rsidR="00AC09C0" w:rsidRPr="000F0F4A" w:rsidRDefault="00AC09C0" w:rsidP="00AC09C0">
      <w:pPr>
        <w:jc w:val="left"/>
        <w:rPr>
          <w:sz w:val="24"/>
          <w:szCs w:val="24"/>
        </w:rPr>
      </w:pPr>
      <w:r>
        <w:rPr>
          <w:rFonts w:hAnsi="SimSun" w:hint="eastAsia"/>
          <w:noProof/>
          <w:sz w:val="24"/>
          <w:szCs w:val="24"/>
        </w:rPr>
        <w:t>第八十七</w:t>
      </w:r>
      <w:r w:rsidRPr="000F0F4A">
        <w:rPr>
          <w:rFonts w:hAnsi="SimSun"/>
          <w:noProof/>
          <w:sz w:val="24"/>
          <w:szCs w:val="24"/>
        </w:rPr>
        <w:t>次会议</w:t>
      </w:r>
    </w:p>
    <w:p w14:paraId="3F30BBDC" w14:textId="77777777" w:rsidR="00AC09C0" w:rsidRPr="00766AC5" w:rsidRDefault="00AC09C0" w:rsidP="00AC09C0">
      <w:pPr>
        <w:jc w:val="left"/>
        <w:rPr>
          <w:sz w:val="24"/>
          <w:szCs w:val="24"/>
          <w:lang w:eastAsia="zh-CN"/>
        </w:rPr>
      </w:pPr>
      <w:r>
        <w:rPr>
          <w:noProof/>
          <w:sz w:val="24"/>
          <w:szCs w:val="24"/>
          <w:lang w:eastAsia="zh-CN"/>
        </w:rPr>
        <w:t>2021</w:t>
      </w:r>
      <w:r w:rsidRPr="000F0F4A">
        <w:rPr>
          <w:rFonts w:hAnsi="SimSun"/>
          <w:noProof/>
          <w:sz w:val="24"/>
          <w:szCs w:val="24"/>
          <w:lang w:eastAsia="zh-CN"/>
        </w:rPr>
        <w:t>年</w:t>
      </w:r>
      <w:r>
        <w:rPr>
          <w:rFonts w:hAnsi="SimSun" w:hint="eastAsia"/>
          <w:noProof/>
          <w:sz w:val="24"/>
          <w:szCs w:val="24"/>
          <w:lang w:eastAsia="zh-CN"/>
        </w:rPr>
        <w:t>6</w:t>
      </w:r>
      <w:r w:rsidRPr="000F0F4A">
        <w:rPr>
          <w:rFonts w:hAnsi="SimSun"/>
          <w:noProof/>
          <w:sz w:val="24"/>
          <w:szCs w:val="24"/>
          <w:lang w:eastAsia="zh-CN"/>
        </w:rPr>
        <w:t>月</w:t>
      </w:r>
      <w:r>
        <w:rPr>
          <w:rFonts w:hAnsi="SimSun" w:hint="eastAsia"/>
          <w:noProof/>
          <w:sz w:val="24"/>
          <w:szCs w:val="24"/>
          <w:lang w:eastAsia="zh-CN"/>
        </w:rPr>
        <w:t>2</w:t>
      </w:r>
      <w:r>
        <w:rPr>
          <w:rFonts w:hAnsi="SimSun"/>
          <w:noProof/>
          <w:sz w:val="24"/>
          <w:szCs w:val="24"/>
          <w:lang w:eastAsia="zh-CN"/>
        </w:rPr>
        <w:t>8</w:t>
      </w:r>
      <w:r w:rsidRPr="000F0F4A">
        <w:rPr>
          <w:rFonts w:hAnsi="SimSun"/>
          <w:noProof/>
          <w:sz w:val="24"/>
          <w:szCs w:val="24"/>
          <w:lang w:eastAsia="zh-CN"/>
        </w:rPr>
        <w:t>日至</w:t>
      </w:r>
      <w:r>
        <w:rPr>
          <w:rFonts w:hAnsi="SimSun" w:hint="eastAsia"/>
          <w:noProof/>
          <w:sz w:val="24"/>
          <w:szCs w:val="24"/>
          <w:lang w:eastAsia="zh-CN"/>
        </w:rPr>
        <w:t>7</w:t>
      </w:r>
      <w:r>
        <w:rPr>
          <w:rFonts w:hAnsi="SimSun" w:hint="eastAsia"/>
          <w:noProof/>
          <w:sz w:val="24"/>
          <w:szCs w:val="24"/>
          <w:lang w:eastAsia="zh-CN"/>
        </w:rPr>
        <w:t>月</w:t>
      </w:r>
      <w:r>
        <w:rPr>
          <w:rFonts w:hAnsi="SimSun" w:hint="eastAsia"/>
          <w:noProof/>
          <w:sz w:val="24"/>
          <w:szCs w:val="24"/>
          <w:lang w:eastAsia="zh-CN"/>
        </w:rPr>
        <w:t>2</w:t>
      </w:r>
      <w:r w:rsidRPr="000F0F4A">
        <w:rPr>
          <w:rFonts w:hAnsi="SimSun"/>
          <w:noProof/>
          <w:sz w:val="24"/>
          <w:szCs w:val="24"/>
          <w:lang w:eastAsia="zh-CN"/>
        </w:rPr>
        <w:t>日，</w:t>
      </w:r>
      <w:r w:rsidRPr="00766AC5">
        <w:rPr>
          <w:rStyle w:val="FootnoteReference"/>
          <w:sz w:val="24"/>
          <w:szCs w:val="24"/>
        </w:rPr>
        <w:footnoteReference w:id="1"/>
      </w:r>
      <w:r>
        <w:rPr>
          <w:rFonts w:hAnsi="SimSun" w:hint="eastAsia"/>
          <w:noProof/>
          <w:sz w:val="24"/>
          <w:szCs w:val="24"/>
          <w:lang w:eastAsia="zh-CN"/>
        </w:rPr>
        <w:t xml:space="preserve"> </w:t>
      </w:r>
      <w:r w:rsidRPr="000F0F4A">
        <w:rPr>
          <w:rFonts w:hAnsi="SimSun"/>
          <w:noProof/>
          <w:sz w:val="24"/>
          <w:szCs w:val="24"/>
          <w:lang w:eastAsia="zh-CN"/>
        </w:rPr>
        <w:t>蒙特利尔</w:t>
      </w:r>
    </w:p>
    <w:p w14:paraId="21D8D52E" w14:textId="60807268" w:rsidR="00FF47DB" w:rsidRPr="00AC09C0" w:rsidRDefault="00AC09C0" w:rsidP="006970FE">
      <w:pPr>
        <w:spacing w:before="600" w:after="240"/>
        <w:ind w:left="1166" w:right="994"/>
        <w:jc w:val="center"/>
        <w:rPr>
          <w:rFonts w:ascii="SimHei" w:eastAsia="SimHei"/>
          <w:b/>
          <w:bCs/>
          <w:color w:val="000000"/>
          <w:sz w:val="28"/>
          <w:szCs w:val="28"/>
          <w:lang w:eastAsia="zh-CN"/>
        </w:rPr>
      </w:pPr>
      <w:bookmarkStart w:id="0" w:name="_GoBack"/>
      <w:r>
        <w:rPr>
          <w:rFonts w:ascii="SimHei" w:eastAsia="SimHei" w:hint="eastAsia"/>
          <w:b/>
          <w:bCs/>
          <w:color w:val="000000"/>
          <w:sz w:val="28"/>
          <w:szCs w:val="28"/>
          <w:lang w:eastAsia="zh-CN"/>
        </w:rPr>
        <w:t>世界银行2</w:t>
      </w:r>
      <w:r>
        <w:rPr>
          <w:rFonts w:ascii="SimHei" w:eastAsia="SimHei"/>
          <w:b/>
          <w:bCs/>
          <w:color w:val="000000"/>
          <w:sz w:val="28"/>
          <w:szCs w:val="28"/>
          <w:lang w:eastAsia="zh-CN"/>
        </w:rPr>
        <w:t>021</w:t>
      </w:r>
      <w:r>
        <w:rPr>
          <w:rFonts w:ascii="SimHei" w:eastAsia="SimHei" w:hint="eastAsia"/>
          <w:b/>
          <w:bCs/>
          <w:color w:val="000000"/>
          <w:sz w:val="28"/>
          <w:szCs w:val="28"/>
          <w:lang w:eastAsia="zh-CN"/>
        </w:rPr>
        <w:t>年工作方案</w:t>
      </w:r>
      <w:bookmarkEnd w:id="0"/>
    </w:p>
    <w:p w14:paraId="00153314" w14:textId="3DC3267D" w:rsidR="006473D2" w:rsidRPr="003D29F1" w:rsidRDefault="003D29F1" w:rsidP="006473D2">
      <w:pPr>
        <w:pStyle w:val="StyleHeader4Para4Left0Firstline0"/>
        <w:numPr>
          <w:ilvl w:val="0"/>
          <w:numId w:val="0"/>
        </w:numPr>
        <w:rPr>
          <w:b/>
          <w:sz w:val="24"/>
          <w:szCs w:val="24"/>
          <w:lang w:eastAsia="zh-CN"/>
        </w:rPr>
      </w:pPr>
      <w:r w:rsidRPr="003D29F1">
        <w:rPr>
          <w:rFonts w:hint="eastAsia"/>
          <w:b/>
          <w:sz w:val="24"/>
          <w:szCs w:val="24"/>
          <w:lang w:eastAsia="zh-CN"/>
        </w:rPr>
        <w:t>背景</w:t>
      </w:r>
    </w:p>
    <w:p w14:paraId="218FC4BA" w14:textId="48F36346" w:rsidR="003D29F1" w:rsidRPr="003D29F1" w:rsidRDefault="003D29F1" w:rsidP="003D29F1">
      <w:pPr>
        <w:pStyle w:val="Heading1"/>
        <w:rPr>
          <w:sz w:val="24"/>
          <w:szCs w:val="24"/>
          <w:lang w:val="en-US" w:eastAsia="zh-CN"/>
        </w:rPr>
      </w:pPr>
      <w:r>
        <w:rPr>
          <w:rFonts w:hint="eastAsia"/>
          <w:sz w:val="24"/>
          <w:szCs w:val="24"/>
          <w:lang w:eastAsia="zh-CN"/>
        </w:rPr>
        <w:t>在第八十六次会议上，</w:t>
      </w:r>
      <w:r w:rsidRPr="003D29F1">
        <w:rPr>
          <w:rFonts w:hint="eastAsia"/>
          <w:sz w:val="24"/>
          <w:szCs w:val="24"/>
          <w:lang w:eastAsia="zh-CN"/>
        </w:rPr>
        <w:t>世界银行</w:t>
      </w:r>
      <w:r>
        <w:rPr>
          <w:rFonts w:hint="eastAsia"/>
          <w:sz w:val="24"/>
          <w:szCs w:val="24"/>
          <w:lang w:eastAsia="zh-CN"/>
        </w:rPr>
        <w:t>根据其</w:t>
      </w:r>
      <w:r w:rsidRPr="003D29F1">
        <w:rPr>
          <w:rFonts w:hint="eastAsia"/>
          <w:sz w:val="24"/>
          <w:szCs w:val="24"/>
          <w:lang w:eastAsia="zh-CN"/>
        </w:rPr>
        <w:t>2020</w:t>
      </w:r>
      <w:r w:rsidRPr="003D29F1">
        <w:rPr>
          <w:rFonts w:hint="eastAsia"/>
          <w:sz w:val="24"/>
          <w:szCs w:val="24"/>
          <w:lang w:eastAsia="zh-CN"/>
        </w:rPr>
        <w:t>年工作方案修正案，</w:t>
      </w:r>
      <w:r w:rsidRPr="003D29F1">
        <w:rPr>
          <w:rStyle w:val="FootnoteReference"/>
          <w:sz w:val="24"/>
          <w:szCs w:val="24"/>
          <w:lang w:val="en-US"/>
        </w:rPr>
        <w:footnoteReference w:id="2"/>
      </w:r>
      <w:r>
        <w:rPr>
          <w:rFonts w:hint="eastAsia"/>
          <w:sz w:val="24"/>
          <w:szCs w:val="24"/>
          <w:lang w:eastAsia="zh-CN"/>
        </w:rPr>
        <w:t xml:space="preserve"> </w:t>
      </w:r>
      <w:r>
        <w:rPr>
          <w:rFonts w:hint="eastAsia"/>
          <w:sz w:val="24"/>
          <w:szCs w:val="24"/>
          <w:lang w:eastAsia="zh-CN"/>
        </w:rPr>
        <w:t>提交了编制马来西亚逐步减少氢氟碳化物管理计划的申请。</w:t>
      </w:r>
    </w:p>
    <w:p w14:paraId="1847D557" w14:textId="3AF09F53" w:rsidR="00FB118F" w:rsidRDefault="003D29F1" w:rsidP="005B3326">
      <w:pPr>
        <w:pStyle w:val="Heading1"/>
        <w:rPr>
          <w:sz w:val="24"/>
          <w:szCs w:val="24"/>
          <w:lang w:eastAsia="zh-CN"/>
        </w:rPr>
      </w:pPr>
      <w:r w:rsidRPr="00A256AC">
        <w:rPr>
          <w:rFonts w:hint="eastAsia"/>
          <w:sz w:val="24"/>
          <w:szCs w:val="24"/>
          <w:lang w:val="en-US" w:eastAsia="zh-CN"/>
        </w:rPr>
        <w:t>在同一次会议上，执行委员会讨论了为编制</w:t>
      </w:r>
      <w:r w:rsidRPr="00A256AC">
        <w:rPr>
          <w:rFonts w:hint="eastAsia"/>
          <w:sz w:val="24"/>
          <w:szCs w:val="24"/>
          <w:lang w:eastAsia="zh-CN"/>
        </w:rPr>
        <w:t>逐步减少氢氟碳化物管理计划供资</w:t>
      </w:r>
      <w:r w:rsidR="00A256AC" w:rsidRPr="00A256AC">
        <w:rPr>
          <w:rFonts w:hint="eastAsia"/>
          <w:sz w:val="24"/>
          <w:szCs w:val="24"/>
          <w:lang w:eastAsia="zh-CN"/>
        </w:rPr>
        <w:t>的准则草案，</w:t>
      </w:r>
      <w:r w:rsidR="00495DC2" w:rsidRPr="00A256AC">
        <w:rPr>
          <w:sz w:val="24"/>
          <w:szCs w:val="24"/>
          <w:vertAlign w:val="superscript"/>
        </w:rPr>
        <w:footnoteReference w:id="3"/>
      </w:r>
      <w:r w:rsidR="00FF47DB" w:rsidRPr="00A256AC">
        <w:rPr>
          <w:sz w:val="28"/>
          <w:szCs w:val="28"/>
          <w:vertAlign w:val="superscript"/>
          <w:lang w:eastAsia="zh-CN"/>
        </w:rPr>
        <w:t xml:space="preserve"> </w:t>
      </w:r>
      <w:r w:rsidR="00A256AC">
        <w:rPr>
          <w:rFonts w:hint="eastAsia"/>
          <w:sz w:val="24"/>
          <w:szCs w:val="24"/>
          <w:lang w:eastAsia="zh-CN"/>
        </w:rPr>
        <w:t>注意到</w:t>
      </w:r>
      <w:r w:rsidR="00FB118F">
        <w:rPr>
          <w:rFonts w:hint="eastAsia"/>
          <w:sz w:val="24"/>
          <w:szCs w:val="24"/>
          <w:lang w:eastAsia="zh-CN"/>
        </w:rPr>
        <w:t>，根据第</w:t>
      </w:r>
      <w:r w:rsidR="00FB118F" w:rsidRPr="00A256AC">
        <w:rPr>
          <w:sz w:val="24"/>
          <w:szCs w:val="24"/>
          <w:lang w:eastAsia="zh-CN"/>
        </w:rPr>
        <w:t>84/54</w:t>
      </w:r>
      <w:r w:rsidR="00FB118F">
        <w:rPr>
          <w:rFonts w:hint="eastAsia"/>
          <w:sz w:val="24"/>
          <w:szCs w:val="24"/>
          <w:lang w:eastAsia="zh-CN"/>
        </w:rPr>
        <w:t>号决定</w:t>
      </w:r>
      <w:r w:rsidR="00FB118F" w:rsidRPr="00A256AC">
        <w:rPr>
          <w:sz w:val="24"/>
          <w:szCs w:val="24"/>
          <w:lang w:eastAsia="zh-CN"/>
        </w:rPr>
        <w:t>(a)(</w:t>
      </w:r>
      <w:r w:rsidR="00FB118F">
        <w:rPr>
          <w:rFonts w:hint="eastAsia"/>
          <w:sz w:val="24"/>
          <w:szCs w:val="24"/>
          <w:lang w:eastAsia="zh-CN"/>
        </w:rPr>
        <w:t>三</w:t>
      </w:r>
      <w:r w:rsidR="00FB118F" w:rsidRPr="00A256AC">
        <w:rPr>
          <w:sz w:val="24"/>
          <w:szCs w:val="24"/>
          <w:lang w:eastAsia="zh-CN"/>
        </w:rPr>
        <w:t>)</w:t>
      </w:r>
      <w:r w:rsidR="00FB118F">
        <w:rPr>
          <w:rFonts w:hint="eastAsia"/>
          <w:sz w:val="24"/>
          <w:szCs w:val="24"/>
          <w:lang w:eastAsia="zh-CN"/>
        </w:rPr>
        <w:t>段，</w:t>
      </w:r>
      <w:r w:rsidR="00A256AC">
        <w:rPr>
          <w:rFonts w:hint="eastAsia"/>
          <w:sz w:val="24"/>
          <w:szCs w:val="24"/>
          <w:lang w:eastAsia="zh-CN"/>
        </w:rPr>
        <w:t>各双边和执行机构代表第</w:t>
      </w:r>
      <w:r w:rsidR="00A256AC">
        <w:rPr>
          <w:rFonts w:hint="eastAsia"/>
          <w:sz w:val="24"/>
          <w:szCs w:val="24"/>
          <w:lang w:eastAsia="zh-CN"/>
        </w:rPr>
        <w:t>5</w:t>
      </w:r>
      <w:r w:rsidR="00A256AC">
        <w:rPr>
          <w:rFonts w:hint="eastAsia"/>
          <w:sz w:val="24"/>
          <w:szCs w:val="24"/>
          <w:lang w:eastAsia="zh-CN"/>
        </w:rPr>
        <w:t>条国家向该次会议提交的编制逐步减少氢氟碳化物计划的供资申请，</w:t>
      </w:r>
      <w:r w:rsidR="00FB118F">
        <w:rPr>
          <w:rFonts w:hint="eastAsia"/>
          <w:sz w:val="24"/>
          <w:szCs w:val="24"/>
          <w:lang w:eastAsia="zh-CN"/>
        </w:rPr>
        <w:t>将在准则获准后予以核准。执行委员会无法</w:t>
      </w:r>
      <w:r w:rsidR="001B0056">
        <w:rPr>
          <w:rFonts w:hint="eastAsia"/>
          <w:sz w:val="24"/>
          <w:szCs w:val="24"/>
          <w:lang w:eastAsia="zh-CN"/>
        </w:rPr>
        <w:t>就准则草案</w:t>
      </w:r>
      <w:r w:rsidR="006970FE">
        <w:rPr>
          <w:rFonts w:hint="eastAsia"/>
          <w:sz w:val="24"/>
          <w:szCs w:val="24"/>
          <w:lang w:eastAsia="zh-CN"/>
        </w:rPr>
        <w:t>达成协议，决定在第八十七次会议上继续审议准则草案（第</w:t>
      </w:r>
      <w:r w:rsidR="006970FE" w:rsidRPr="00A256AC">
        <w:rPr>
          <w:sz w:val="24"/>
          <w:szCs w:val="24"/>
          <w:lang w:eastAsia="zh-CN"/>
        </w:rPr>
        <w:t>86/93</w:t>
      </w:r>
      <w:r w:rsidR="006970FE">
        <w:rPr>
          <w:rFonts w:hint="eastAsia"/>
          <w:sz w:val="24"/>
          <w:szCs w:val="24"/>
          <w:lang w:eastAsia="zh-CN"/>
        </w:rPr>
        <w:t>号决定）。</w:t>
      </w:r>
    </w:p>
    <w:p w14:paraId="5B4E0098" w14:textId="7538A47F" w:rsidR="0070194E" w:rsidRPr="00A256AC" w:rsidRDefault="006970FE" w:rsidP="005B3326">
      <w:pPr>
        <w:pStyle w:val="Heading1"/>
        <w:rPr>
          <w:sz w:val="24"/>
          <w:szCs w:val="24"/>
          <w:lang w:eastAsia="zh-CN"/>
        </w:rPr>
      </w:pPr>
      <w:r>
        <w:rPr>
          <w:rFonts w:hint="eastAsia"/>
          <w:sz w:val="24"/>
          <w:szCs w:val="24"/>
          <w:lang w:eastAsia="zh-CN"/>
        </w:rPr>
        <w:t>根据第</w:t>
      </w:r>
      <w:r w:rsidRPr="00A256AC">
        <w:rPr>
          <w:sz w:val="24"/>
          <w:szCs w:val="24"/>
          <w:lang w:eastAsia="zh-CN"/>
        </w:rPr>
        <w:t>86/93</w:t>
      </w:r>
      <w:r>
        <w:rPr>
          <w:rFonts w:hint="eastAsia"/>
          <w:sz w:val="24"/>
          <w:szCs w:val="24"/>
          <w:lang w:eastAsia="zh-CN"/>
        </w:rPr>
        <w:t>号决定，执行委员会决定推迟至第八十七次会议审议世界银行提交的编制马来西亚逐步减少氢氟碳化物计划的供资申请（第</w:t>
      </w:r>
      <w:r w:rsidR="0070194E" w:rsidRPr="00A256AC">
        <w:rPr>
          <w:sz w:val="24"/>
          <w:szCs w:val="24"/>
          <w:lang w:eastAsia="zh-CN"/>
        </w:rPr>
        <w:t>86/</w:t>
      </w:r>
      <w:r>
        <w:rPr>
          <w:sz w:val="24"/>
          <w:szCs w:val="24"/>
          <w:lang w:eastAsia="zh-CN"/>
        </w:rPr>
        <w:t>60</w:t>
      </w:r>
      <w:r>
        <w:rPr>
          <w:rFonts w:hint="eastAsia"/>
          <w:sz w:val="24"/>
          <w:szCs w:val="24"/>
          <w:lang w:eastAsia="zh-CN"/>
        </w:rPr>
        <w:t>号决定）。</w:t>
      </w:r>
    </w:p>
    <w:p w14:paraId="529BF945" w14:textId="200AA988" w:rsidR="0013232B" w:rsidRDefault="006970FE" w:rsidP="0013232B">
      <w:pPr>
        <w:pStyle w:val="Heading1"/>
        <w:rPr>
          <w:sz w:val="24"/>
          <w:szCs w:val="24"/>
          <w:lang w:eastAsia="zh-CN"/>
        </w:rPr>
      </w:pPr>
      <w:r>
        <w:rPr>
          <w:rFonts w:hint="eastAsia"/>
          <w:sz w:val="24"/>
          <w:szCs w:val="24"/>
          <w:lang w:eastAsia="zh-CN"/>
        </w:rPr>
        <w:t>根据第</w:t>
      </w:r>
      <w:r w:rsidRPr="00A256AC">
        <w:rPr>
          <w:sz w:val="24"/>
          <w:szCs w:val="24"/>
          <w:lang w:eastAsia="zh-CN"/>
        </w:rPr>
        <w:t>86/</w:t>
      </w:r>
      <w:r>
        <w:rPr>
          <w:sz w:val="24"/>
          <w:szCs w:val="24"/>
          <w:lang w:eastAsia="zh-CN"/>
        </w:rPr>
        <w:t>60</w:t>
      </w:r>
      <w:r>
        <w:rPr>
          <w:rFonts w:hint="eastAsia"/>
          <w:sz w:val="24"/>
          <w:szCs w:val="24"/>
          <w:lang w:eastAsia="zh-CN"/>
        </w:rPr>
        <w:t>号决定，世界银行请执行委员会为表</w:t>
      </w:r>
      <w:r>
        <w:rPr>
          <w:rFonts w:hint="eastAsia"/>
          <w:sz w:val="24"/>
          <w:szCs w:val="24"/>
          <w:lang w:eastAsia="zh-CN"/>
        </w:rPr>
        <w:t>1</w:t>
      </w:r>
      <w:r>
        <w:rPr>
          <w:rFonts w:hint="eastAsia"/>
          <w:sz w:val="24"/>
          <w:szCs w:val="24"/>
          <w:lang w:eastAsia="zh-CN"/>
        </w:rPr>
        <w:t>所列其</w:t>
      </w:r>
      <w:r>
        <w:rPr>
          <w:rFonts w:hint="eastAsia"/>
          <w:sz w:val="24"/>
          <w:szCs w:val="24"/>
          <w:lang w:eastAsia="zh-CN"/>
        </w:rPr>
        <w:t>2</w:t>
      </w:r>
      <w:r>
        <w:rPr>
          <w:sz w:val="24"/>
          <w:szCs w:val="24"/>
          <w:lang w:eastAsia="zh-CN"/>
        </w:rPr>
        <w:t>021</w:t>
      </w:r>
      <w:r>
        <w:rPr>
          <w:rFonts w:hint="eastAsia"/>
          <w:sz w:val="24"/>
          <w:szCs w:val="24"/>
          <w:lang w:eastAsia="zh-CN"/>
        </w:rPr>
        <w:t>年工作方案核准</w:t>
      </w:r>
      <w:r w:rsidR="0013232B" w:rsidRPr="003D29F1">
        <w:rPr>
          <w:sz w:val="24"/>
          <w:szCs w:val="24"/>
          <w:lang w:eastAsia="zh-CN"/>
        </w:rPr>
        <w:t>250,000</w:t>
      </w:r>
      <w:r>
        <w:rPr>
          <w:rFonts w:hint="eastAsia"/>
          <w:sz w:val="24"/>
          <w:szCs w:val="24"/>
          <w:lang w:eastAsia="zh-CN"/>
        </w:rPr>
        <w:t>美元，</w:t>
      </w:r>
      <w:r w:rsidR="00E15EDB">
        <w:rPr>
          <w:rFonts w:hint="eastAsia"/>
          <w:sz w:val="24"/>
          <w:szCs w:val="24"/>
          <w:lang w:eastAsia="zh-CN"/>
        </w:rPr>
        <w:t>机构</w:t>
      </w:r>
      <w:r>
        <w:rPr>
          <w:rFonts w:hint="eastAsia"/>
          <w:sz w:val="24"/>
          <w:szCs w:val="24"/>
          <w:lang w:eastAsia="zh-CN"/>
        </w:rPr>
        <w:t>机构支助费用</w:t>
      </w:r>
      <w:r w:rsidR="0013232B" w:rsidRPr="003D29F1">
        <w:rPr>
          <w:sz w:val="24"/>
          <w:szCs w:val="24"/>
          <w:lang w:eastAsia="zh-CN"/>
        </w:rPr>
        <w:t>17,500</w:t>
      </w:r>
      <w:r>
        <w:rPr>
          <w:rFonts w:hint="eastAsia"/>
          <w:sz w:val="24"/>
          <w:szCs w:val="24"/>
          <w:lang w:eastAsia="zh-CN"/>
        </w:rPr>
        <w:t>美元。</w:t>
      </w:r>
    </w:p>
    <w:p w14:paraId="317D0C7B" w14:textId="255487FA" w:rsidR="006970FE" w:rsidRDefault="006970FE" w:rsidP="006970FE">
      <w:pPr>
        <w:rPr>
          <w:lang w:eastAsia="zh-CN"/>
        </w:rPr>
      </w:pPr>
    </w:p>
    <w:p w14:paraId="36F14BA0" w14:textId="61EF0FBE" w:rsidR="006970FE" w:rsidRDefault="006970FE" w:rsidP="006970FE">
      <w:pPr>
        <w:rPr>
          <w:lang w:eastAsia="zh-CN"/>
        </w:rPr>
      </w:pPr>
    </w:p>
    <w:p w14:paraId="2B3BC4F7" w14:textId="2F000283" w:rsidR="006970FE" w:rsidRDefault="006970FE" w:rsidP="006970FE">
      <w:pPr>
        <w:rPr>
          <w:lang w:eastAsia="zh-CN"/>
        </w:rPr>
      </w:pPr>
    </w:p>
    <w:p w14:paraId="2E6D19B5" w14:textId="2A7FFE7C" w:rsidR="006970FE" w:rsidRDefault="006970FE" w:rsidP="006970FE">
      <w:pPr>
        <w:rPr>
          <w:lang w:eastAsia="zh-CN"/>
        </w:rPr>
      </w:pPr>
    </w:p>
    <w:p w14:paraId="0B52AAB3" w14:textId="7D6B4BB9" w:rsidR="006970FE" w:rsidRDefault="006970FE" w:rsidP="006970FE">
      <w:pPr>
        <w:rPr>
          <w:lang w:eastAsia="zh-CN"/>
        </w:rPr>
      </w:pPr>
    </w:p>
    <w:p w14:paraId="1844E8FA" w14:textId="26AA8089" w:rsidR="006970FE" w:rsidRDefault="006970FE" w:rsidP="006970FE">
      <w:pPr>
        <w:rPr>
          <w:lang w:eastAsia="zh-CN"/>
        </w:rPr>
      </w:pPr>
    </w:p>
    <w:p w14:paraId="7611C6B5" w14:textId="2300FDC6" w:rsidR="006970FE" w:rsidRDefault="006970FE" w:rsidP="006970FE">
      <w:pPr>
        <w:rPr>
          <w:lang w:eastAsia="zh-CN"/>
        </w:rPr>
      </w:pPr>
    </w:p>
    <w:p w14:paraId="78145DAF" w14:textId="405AEABA" w:rsidR="006970FE" w:rsidRDefault="006970FE" w:rsidP="006970FE">
      <w:pPr>
        <w:rPr>
          <w:lang w:eastAsia="zh-CN"/>
        </w:rPr>
      </w:pPr>
    </w:p>
    <w:p w14:paraId="4336AB49" w14:textId="76182F64" w:rsidR="006970FE" w:rsidRPr="00E15EDB" w:rsidRDefault="006970FE" w:rsidP="006970FE">
      <w:pPr>
        <w:pStyle w:val="Heading1"/>
        <w:numPr>
          <w:ilvl w:val="0"/>
          <w:numId w:val="0"/>
        </w:numPr>
        <w:spacing w:after="0"/>
        <w:rPr>
          <w:rFonts w:eastAsia="SimSun"/>
          <w:b/>
          <w:sz w:val="24"/>
          <w:szCs w:val="24"/>
          <w:lang w:eastAsia="zh-CN"/>
        </w:rPr>
      </w:pPr>
      <w:r w:rsidRPr="00E15EDB">
        <w:rPr>
          <w:rFonts w:eastAsia="SimSun"/>
          <w:b/>
          <w:sz w:val="24"/>
          <w:szCs w:val="24"/>
          <w:lang w:eastAsia="zh-CN"/>
        </w:rPr>
        <w:t>表</w:t>
      </w:r>
      <w:r w:rsidRPr="00E15EDB">
        <w:rPr>
          <w:rFonts w:eastAsia="SimSun"/>
          <w:b/>
          <w:sz w:val="24"/>
          <w:szCs w:val="24"/>
          <w:lang w:eastAsia="zh-CN"/>
        </w:rPr>
        <w:t xml:space="preserve">1: </w:t>
      </w:r>
      <w:r w:rsidRPr="00E15EDB">
        <w:rPr>
          <w:rFonts w:eastAsia="SimSun"/>
          <w:b/>
          <w:sz w:val="24"/>
          <w:szCs w:val="24"/>
          <w:lang w:eastAsia="zh-CN"/>
        </w:rPr>
        <w:t>世界银行</w:t>
      </w:r>
      <w:r w:rsidRPr="00E15EDB">
        <w:rPr>
          <w:rFonts w:eastAsia="SimSun"/>
          <w:b/>
          <w:sz w:val="24"/>
          <w:szCs w:val="24"/>
          <w:lang w:eastAsia="zh-CN"/>
        </w:rPr>
        <w:t>2021</w:t>
      </w:r>
      <w:r w:rsidRPr="00E15EDB">
        <w:rPr>
          <w:rFonts w:eastAsia="SimSun"/>
          <w:b/>
          <w:sz w:val="24"/>
          <w:szCs w:val="24"/>
          <w:lang w:eastAsia="zh-CN"/>
        </w:rPr>
        <w:t>年工作方案</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4956"/>
        <w:gridCol w:w="1557"/>
        <w:gridCol w:w="1557"/>
      </w:tblGrid>
      <w:tr w:rsidR="006970FE" w:rsidRPr="00E15EDB" w14:paraId="788D49F0" w14:textId="77777777" w:rsidTr="00FE01F4">
        <w:trPr>
          <w:trHeight w:val="690"/>
          <w:tblHeader/>
        </w:trPr>
        <w:tc>
          <w:tcPr>
            <w:tcW w:w="714" w:type="pct"/>
            <w:vAlign w:val="center"/>
          </w:tcPr>
          <w:p w14:paraId="2355D5E1" w14:textId="77777777" w:rsidR="006970FE" w:rsidRPr="00E15EDB" w:rsidRDefault="006970FE" w:rsidP="00E15EDB">
            <w:pPr>
              <w:contextualSpacing/>
              <w:jc w:val="center"/>
              <w:rPr>
                <w:rFonts w:eastAsia="SimSun"/>
                <w:b/>
                <w:color w:val="000000" w:themeColor="text1"/>
                <w:sz w:val="24"/>
                <w:szCs w:val="24"/>
              </w:rPr>
            </w:pPr>
            <w:r w:rsidRPr="00E15EDB">
              <w:rPr>
                <w:rFonts w:eastAsia="SimSun"/>
                <w:b/>
                <w:color w:val="000000" w:themeColor="text1"/>
                <w:sz w:val="24"/>
                <w:szCs w:val="24"/>
                <w:lang w:eastAsia="zh-CN"/>
              </w:rPr>
              <w:t>国家</w:t>
            </w:r>
          </w:p>
        </w:tc>
        <w:tc>
          <w:tcPr>
            <w:tcW w:w="2632" w:type="pct"/>
            <w:vAlign w:val="center"/>
          </w:tcPr>
          <w:p w14:paraId="2EFAE1B8" w14:textId="77777777" w:rsidR="006970FE" w:rsidRPr="00E15EDB" w:rsidRDefault="006970FE" w:rsidP="00FE01F4">
            <w:pPr>
              <w:contextualSpacing/>
              <w:jc w:val="center"/>
              <w:rPr>
                <w:rFonts w:eastAsia="SimSun"/>
                <w:b/>
                <w:color w:val="000000" w:themeColor="text1"/>
                <w:sz w:val="24"/>
                <w:szCs w:val="24"/>
              </w:rPr>
            </w:pPr>
            <w:r w:rsidRPr="00E15EDB">
              <w:rPr>
                <w:rFonts w:eastAsia="SimSun"/>
                <w:b/>
                <w:color w:val="000000" w:themeColor="text1"/>
                <w:sz w:val="24"/>
                <w:szCs w:val="24"/>
                <w:lang w:eastAsia="zh-CN"/>
              </w:rPr>
              <w:t>活动</w:t>
            </w:r>
            <w:r w:rsidRPr="00E15EDB">
              <w:rPr>
                <w:rFonts w:eastAsia="SimSun"/>
                <w:b/>
                <w:color w:val="000000" w:themeColor="text1"/>
                <w:sz w:val="24"/>
                <w:szCs w:val="24"/>
              </w:rPr>
              <w:t>/</w:t>
            </w:r>
            <w:r w:rsidRPr="00E15EDB">
              <w:rPr>
                <w:rFonts w:eastAsia="SimSun"/>
                <w:b/>
                <w:color w:val="000000" w:themeColor="text1"/>
                <w:sz w:val="24"/>
                <w:szCs w:val="24"/>
                <w:lang w:eastAsia="zh-CN"/>
              </w:rPr>
              <w:t>项目</w:t>
            </w:r>
          </w:p>
        </w:tc>
        <w:tc>
          <w:tcPr>
            <w:tcW w:w="827" w:type="pct"/>
            <w:vAlign w:val="center"/>
          </w:tcPr>
          <w:p w14:paraId="69B22689" w14:textId="77777777" w:rsidR="006970FE" w:rsidRPr="00E15EDB" w:rsidRDefault="006970FE" w:rsidP="00FE01F4">
            <w:pPr>
              <w:contextualSpacing/>
              <w:jc w:val="center"/>
              <w:rPr>
                <w:rFonts w:eastAsia="SimSun"/>
                <w:b/>
                <w:sz w:val="24"/>
                <w:szCs w:val="24"/>
                <w:lang w:eastAsia="zh-CN"/>
              </w:rPr>
            </w:pPr>
            <w:r w:rsidRPr="00E15EDB">
              <w:rPr>
                <w:rFonts w:eastAsia="SimSun"/>
                <w:b/>
                <w:sz w:val="24"/>
                <w:szCs w:val="24"/>
                <w:lang w:eastAsia="zh-CN"/>
              </w:rPr>
              <w:t>申请数额</w:t>
            </w:r>
            <w:r w:rsidRPr="00E15EDB">
              <w:rPr>
                <w:rFonts w:eastAsia="SimSun"/>
                <w:b/>
                <w:sz w:val="24"/>
                <w:szCs w:val="24"/>
                <w:lang w:eastAsia="zh-CN"/>
              </w:rPr>
              <w:t xml:space="preserve"> </w:t>
            </w:r>
          </w:p>
          <w:p w14:paraId="727D35AD" w14:textId="77777777" w:rsidR="006970FE" w:rsidRPr="00E15EDB" w:rsidRDefault="006970FE" w:rsidP="00FE01F4">
            <w:pPr>
              <w:contextualSpacing/>
              <w:jc w:val="center"/>
              <w:rPr>
                <w:rFonts w:eastAsia="SimSun"/>
                <w:b/>
                <w:color w:val="000000" w:themeColor="text1"/>
                <w:sz w:val="24"/>
                <w:szCs w:val="24"/>
              </w:rPr>
            </w:pPr>
            <w:r w:rsidRPr="00E15EDB">
              <w:rPr>
                <w:rFonts w:eastAsia="SimSun"/>
                <w:b/>
                <w:sz w:val="24"/>
                <w:szCs w:val="24"/>
                <w:lang w:eastAsia="zh-CN"/>
              </w:rPr>
              <w:t>(</w:t>
            </w:r>
            <w:r w:rsidRPr="00E15EDB">
              <w:rPr>
                <w:rFonts w:eastAsia="SimSun"/>
                <w:b/>
                <w:sz w:val="24"/>
                <w:szCs w:val="24"/>
                <w:lang w:eastAsia="zh-CN"/>
              </w:rPr>
              <w:t>美元</w:t>
            </w:r>
            <w:r w:rsidRPr="00E15EDB">
              <w:rPr>
                <w:rFonts w:eastAsia="SimSun"/>
                <w:b/>
                <w:sz w:val="24"/>
                <w:szCs w:val="24"/>
                <w:lang w:eastAsia="zh-CN"/>
              </w:rPr>
              <w:t>)</w:t>
            </w:r>
          </w:p>
        </w:tc>
        <w:tc>
          <w:tcPr>
            <w:tcW w:w="827" w:type="pct"/>
            <w:vAlign w:val="center"/>
          </w:tcPr>
          <w:p w14:paraId="48811ADE" w14:textId="77777777" w:rsidR="006970FE" w:rsidRPr="00E15EDB" w:rsidRDefault="006970FE" w:rsidP="00FE01F4">
            <w:pPr>
              <w:contextualSpacing/>
              <w:jc w:val="center"/>
              <w:rPr>
                <w:rFonts w:eastAsia="SimSun"/>
                <w:b/>
                <w:sz w:val="24"/>
                <w:szCs w:val="24"/>
                <w:lang w:eastAsia="zh-CN"/>
              </w:rPr>
            </w:pPr>
            <w:r w:rsidRPr="00E15EDB">
              <w:rPr>
                <w:rFonts w:eastAsia="SimSun"/>
                <w:b/>
                <w:sz w:val="24"/>
                <w:szCs w:val="24"/>
                <w:lang w:eastAsia="zh-CN"/>
              </w:rPr>
              <w:t>建议数额</w:t>
            </w:r>
          </w:p>
          <w:p w14:paraId="1BF09B94" w14:textId="77777777" w:rsidR="006970FE" w:rsidRPr="00E15EDB" w:rsidRDefault="006970FE" w:rsidP="00FE01F4">
            <w:pPr>
              <w:contextualSpacing/>
              <w:jc w:val="center"/>
              <w:rPr>
                <w:rFonts w:eastAsia="SimSun"/>
                <w:b/>
                <w:color w:val="000000" w:themeColor="text1"/>
                <w:sz w:val="24"/>
                <w:szCs w:val="24"/>
              </w:rPr>
            </w:pPr>
            <w:r w:rsidRPr="00E15EDB">
              <w:rPr>
                <w:rFonts w:eastAsia="SimSun"/>
                <w:b/>
                <w:sz w:val="24"/>
                <w:szCs w:val="24"/>
                <w:lang w:eastAsia="zh-CN"/>
              </w:rPr>
              <w:t>(</w:t>
            </w:r>
            <w:r w:rsidRPr="00E15EDB">
              <w:rPr>
                <w:rFonts w:eastAsia="SimSun"/>
                <w:b/>
                <w:sz w:val="24"/>
                <w:szCs w:val="24"/>
                <w:lang w:eastAsia="zh-CN"/>
              </w:rPr>
              <w:t>美元</w:t>
            </w:r>
            <w:r w:rsidRPr="00E15EDB">
              <w:rPr>
                <w:rFonts w:eastAsia="SimSun"/>
                <w:b/>
                <w:sz w:val="24"/>
                <w:szCs w:val="24"/>
                <w:lang w:eastAsia="zh-CN"/>
              </w:rPr>
              <w:t>)</w:t>
            </w:r>
          </w:p>
        </w:tc>
      </w:tr>
      <w:tr w:rsidR="006970FE" w:rsidRPr="00E15EDB" w14:paraId="2DE71421" w14:textId="77777777" w:rsidTr="00FE01F4">
        <w:trPr>
          <w:trHeight w:val="235"/>
        </w:trPr>
        <w:tc>
          <w:tcPr>
            <w:tcW w:w="5000" w:type="pct"/>
            <w:gridSpan w:val="4"/>
          </w:tcPr>
          <w:p w14:paraId="5F5A7FD6" w14:textId="77777777" w:rsidR="006970FE" w:rsidRPr="00E15EDB" w:rsidRDefault="006970FE" w:rsidP="00FE01F4">
            <w:pPr>
              <w:contextualSpacing/>
              <w:jc w:val="left"/>
              <w:rPr>
                <w:rFonts w:eastAsia="SimSun"/>
                <w:b/>
                <w:color w:val="000000" w:themeColor="text1"/>
                <w:sz w:val="24"/>
                <w:szCs w:val="24"/>
                <w:lang w:eastAsia="zh-CN"/>
              </w:rPr>
            </w:pPr>
            <w:proofErr w:type="spellStart"/>
            <w:r w:rsidRPr="00E15EDB">
              <w:rPr>
                <w:rFonts w:eastAsia="SimSun"/>
                <w:b/>
                <w:color w:val="000000" w:themeColor="text1"/>
                <w:sz w:val="24"/>
                <w:szCs w:val="24"/>
              </w:rPr>
              <w:t>建议单独审议的活动</w:t>
            </w:r>
            <w:proofErr w:type="spellEnd"/>
          </w:p>
        </w:tc>
      </w:tr>
      <w:tr w:rsidR="006970FE" w:rsidRPr="00E15EDB" w14:paraId="20889CC6" w14:textId="77777777" w:rsidTr="00FE01F4">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14FBF23C" w14:textId="77777777" w:rsidR="006970FE" w:rsidRPr="00E15EDB" w:rsidRDefault="006970FE" w:rsidP="00FE01F4">
            <w:pPr>
              <w:contextualSpacing/>
              <w:jc w:val="left"/>
              <w:rPr>
                <w:rFonts w:eastAsia="SimSun"/>
                <w:b/>
                <w:color w:val="000000" w:themeColor="text1"/>
                <w:sz w:val="24"/>
                <w:szCs w:val="24"/>
                <w:lang w:eastAsia="zh-CN"/>
              </w:rPr>
            </w:pPr>
            <w:r w:rsidRPr="00E15EDB">
              <w:rPr>
                <w:rFonts w:eastAsia="SimSun"/>
                <w:b/>
                <w:sz w:val="24"/>
                <w:szCs w:val="24"/>
                <w:lang w:eastAsia="zh-CN"/>
              </w:rPr>
              <w:t>氢氟烃减排管理计划项目的编制</w:t>
            </w:r>
          </w:p>
        </w:tc>
      </w:tr>
      <w:tr w:rsidR="006970FE" w:rsidRPr="00E15EDB" w14:paraId="456C56F0" w14:textId="77777777" w:rsidTr="00FE01F4">
        <w:trPr>
          <w:trHeight w:val="235"/>
        </w:trPr>
        <w:tc>
          <w:tcPr>
            <w:tcW w:w="714" w:type="pct"/>
            <w:shd w:val="clear" w:color="auto" w:fill="auto"/>
          </w:tcPr>
          <w:p w14:paraId="33F31B84" w14:textId="77777777" w:rsidR="006970FE" w:rsidRPr="00E15EDB" w:rsidRDefault="006970FE" w:rsidP="00FE01F4">
            <w:pPr>
              <w:contextualSpacing/>
              <w:jc w:val="left"/>
              <w:rPr>
                <w:rFonts w:eastAsia="SimSun"/>
                <w:color w:val="000000" w:themeColor="text1"/>
                <w:sz w:val="24"/>
                <w:szCs w:val="24"/>
              </w:rPr>
            </w:pPr>
            <w:r w:rsidRPr="00E15EDB">
              <w:rPr>
                <w:rFonts w:eastAsia="SimSun"/>
                <w:color w:val="000000" w:themeColor="text1"/>
                <w:sz w:val="24"/>
                <w:szCs w:val="24"/>
                <w:lang w:eastAsia="zh-CN"/>
              </w:rPr>
              <w:t>马来西亚</w:t>
            </w:r>
          </w:p>
        </w:tc>
        <w:tc>
          <w:tcPr>
            <w:tcW w:w="2632" w:type="pct"/>
            <w:shd w:val="clear" w:color="auto" w:fill="auto"/>
          </w:tcPr>
          <w:p w14:paraId="10736AA7" w14:textId="77777777" w:rsidR="006970FE" w:rsidRPr="00E15EDB" w:rsidRDefault="006970FE" w:rsidP="006970FE">
            <w:pPr>
              <w:contextualSpacing/>
              <w:jc w:val="left"/>
              <w:rPr>
                <w:rFonts w:eastAsia="SimSun"/>
                <w:color w:val="000000" w:themeColor="text1"/>
                <w:sz w:val="24"/>
                <w:szCs w:val="24"/>
                <w:lang w:eastAsia="zh-CN"/>
              </w:rPr>
            </w:pPr>
            <w:r w:rsidRPr="00E15EDB">
              <w:rPr>
                <w:rFonts w:eastAsia="SimSun"/>
                <w:color w:val="000000" w:themeColor="text1"/>
                <w:sz w:val="24"/>
                <w:szCs w:val="24"/>
                <w:lang w:eastAsia="zh-CN"/>
              </w:rPr>
              <w:t>氢氟烃减排管理计划的编制</w:t>
            </w:r>
          </w:p>
        </w:tc>
        <w:tc>
          <w:tcPr>
            <w:tcW w:w="827" w:type="pct"/>
            <w:shd w:val="clear" w:color="auto" w:fill="auto"/>
            <w:tcMar>
              <w:left w:w="115" w:type="dxa"/>
              <w:right w:w="202" w:type="dxa"/>
            </w:tcMar>
          </w:tcPr>
          <w:p w14:paraId="36CF3806" w14:textId="77777777" w:rsidR="006970FE" w:rsidRPr="00E15EDB" w:rsidRDefault="006970FE" w:rsidP="00FE01F4">
            <w:pPr>
              <w:contextualSpacing/>
              <w:jc w:val="right"/>
              <w:rPr>
                <w:rFonts w:eastAsia="SimSun"/>
                <w:color w:val="000000" w:themeColor="text1"/>
                <w:sz w:val="24"/>
                <w:szCs w:val="24"/>
              </w:rPr>
            </w:pPr>
            <w:r w:rsidRPr="00E15EDB">
              <w:rPr>
                <w:rFonts w:eastAsia="SimSun"/>
                <w:color w:val="000000" w:themeColor="text1"/>
                <w:sz w:val="24"/>
                <w:szCs w:val="24"/>
              </w:rPr>
              <w:t>250,000</w:t>
            </w:r>
          </w:p>
        </w:tc>
        <w:tc>
          <w:tcPr>
            <w:tcW w:w="827" w:type="pct"/>
            <w:shd w:val="clear" w:color="auto" w:fill="auto"/>
            <w:tcMar>
              <w:left w:w="115" w:type="dxa"/>
              <w:right w:w="202" w:type="dxa"/>
            </w:tcMar>
          </w:tcPr>
          <w:p w14:paraId="46A5103A" w14:textId="77777777" w:rsidR="006970FE" w:rsidRPr="00E15EDB" w:rsidRDefault="006970FE" w:rsidP="00FE01F4">
            <w:pPr>
              <w:contextualSpacing/>
              <w:jc w:val="right"/>
              <w:rPr>
                <w:rFonts w:eastAsia="SimSun"/>
                <w:color w:val="000000" w:themeColor="text1"/>
                <w:sz w:val="24"/>
                <w:szCs w:val="24"/>
              </w:rPr>
            </w:pPr>
            <w:r w:rsidRPr="00E15EDB">
              <w:rPr>
                <w:rFonts w:eastAsia="SimSun"/>
                <w:color w:val="000000" w:themeColor="text1"/>
                <w:sz w:val="24"/>
                <w:szCs w:val="24"/>
              </w:rPr>
              <w:t>*</w:t>
            </w:r>
          </w:p>
        </w:tc>
      </w:tr>
      <w:tr w:rsidR="006970FE" w:rsidRPr="00E15EDB" w14:paraId="30B1AF5D" w14:textId="77777777" w:rsidTr="00FE01F4">
        <w:trPr>
          <w:trHeight w:val="235"/>
        </w:trPr>
        <w:tc>
          <w:tcPr>
            <w:tcW w:w="3346" w:type="pct"/>
            <w:gridSpan w:val="2"/>
            <w:shd w:val="clear" w:color="auto" w:fill="auto"/>
          </w:tcPr>
          <w:p w14:paraId="6850152B" w14:textId="77777777" w:rsidR="006970FE" w:rsidRPr="00E15EDB" w:rsidRDefault="006970FE" w:rsidP="00FE01F4">
            <w:pPr>
              <w:contextualSpacing/>
              <w:jc w:val="right"/>
              <w:rPr>
                <w:rFonts w:eastAsia="SimSun"/>
                <w:color w:val="000000" w:themeColor="text1"/>
                <w:sz w:val="24"/>
                <w:szCs w:val="24"/>
              </w:rPr>
            </w:pPr>
            <w:r w:rsidRPr="00E15EDB">
              <w:rPr>
                <w:rFonts w:eastAsia="SimSun"/>
                <w:color w:val="000000" w:themeColor="text1"/>
                <w:sz w:val="24"/>
                <w:szCs w:val="24"/>
                <w:lang w:eastAsia="zh-CN"/>
              </w:rPr>
              <w:t>小计</w:t>
            </w:r>
          </w:p>
        </w:tc>
        <w:tc>
          <w:tcPr>
            <w:tcW w:w="827" w:type="pct"/>
            <w:shd w:val="clear" w:color="auto" w:fill="auto"/>
            <w:tcMar>
              <w:left w:w="115" w:type="dxa"/>
              <w:right w:w="202" w:type="dxa"/>
            </w:tcMar>
          </w:tcPr>
          <w:p w14:paraId="6349069C" w14:textId="77777777" w:rsidR="006970FE" w:rsidRPr="00E15EDB" w:rsidRDefault="006970FE" w:rsidP="00FE01F4">
            <w:pPr>
              <w:contextualSpacing/>
              <w:jc w:val="right"/>
              <w:rPr>
                <w:rFonts w:eastAsia="SimSun"/>
                <w:color w:val="000000" w:themeColor="text1"/>
                <w:sz w:val="24"/>
                <w:szCs w:val="24"/>
              </w:rPr>
            </w:pPr>
            <w:r w:rsidRPr="00E15EDB">
              <w:rPr>
                <w:rFonts w:eastAsia="SimSun"/>
                <w:color w:val="000000" w:themeColor="text1"/>
                <w:sz w:val="24"/>
                <w:szCs w:val="24"/>
              </w:rPr>
              <w:t>250,000</w:t>
            </w:r>
          </w:p>
        </w:tc>
        <w:tc>
          <w:tcPr>
            <w:tcW w:w="827" w:type="pct"/>
            <w:shd w:val="clear" w:color="auto" w:fill="auto"/>
            <w:tcMar>
              <w:left w:w="115" w:type="dxa"/>
              <w:right w:w="202" w:type="dxa"/>
            </w:tcMar>
          </w:tcPr>
          <w:p w14:paraId="038F6F69" w14:textId="77777777" w:rsidR="006970FE" w:rsidRPr="00E15EDB" w:rsidRDefault="006970FE" w:rsidP="00FE01F4">
            <w:pPr>
              <w:contextualSpacing/>
              <w:jc w:val="right"/>
              <w:rPr>
                <w:rFonts w:eastAsia="SimSun"/>
                <w:color w:val="000000" w:themeColor="text1"/>
                <w:sz w:val="24"/>
                <w:szCs w:val="24"/>
              </w:rPr>
            </w:pPr>
            <w:r w:rsidRPr="00E15EDB">
              <w:rPr>
                <w:rFonts w:eastAsia="SimSun"/>
                <w:color w:val="000000" w:themeColor="text1"/>
                <w:sz w:val="24"/>
                <w:szCs w:val="24"/>
              </w:rPr>
              <w:t>*</w:t>
            </w:r>
          </w:p>
        </w:tc>
      </w:tr>
      <w:tr w:rsidR="006970FE" w:rsidRPr="00E15EDB" w14:paraId="4AA9F5AD" w14:textId="77777777" w:rsidTr="00FE01F4">
        <w:trPr>
          <w:trHeight w:val="235"/>
        </w:trPr>
        <w:tc>
          <w:tcPr>
            <w:tcW w:w="3346" w:type="pct"/>
            <w:gridSpan w:val="2"/>
            <w:shd w:val="clear" w:color="auto" w:fill="auto"/>
          </w:tcPr>
          <w:p w14:paraId="2BA160AC" w14:textId="77777777" w:rsidR="006970FE" w:rsidRPr="00E15EDB" w:rsidRDefault="006970FE" w:rsidP="00FE01F4">
            <w:pPr>
              <w:contextualSpacing/>
              <w:jc w:val="right"/>
              <w:rPr>
                <w:rFonts w:eastAsia="SimSun"/>
                <w:color w:val="000000" w:themeColor="text1"/>
                <w:sz w:val="24"/>
                <w:szCs w:val="24"/>
              </w:rPr>
            </w:pPr>
            <w:r w:rsidRPr="00E15EDB">
              <w:rPr>
                <w:rFonts w:eastAsia="SimSun"/>
                <w:sz w:val="24"/>
                <w:szCs w:val="24"/>
                <w:lang w:eastAsia="zh-CN"/>
              </w:rPr>
              <w:t>机构支助费用</w:t>
            </w:r>
          </w:p>
        </w:tc>
        <w:tc>
          <w:tcPr>
            <w:tcW w:w="827" w:type="pct"/>
            <w:shd w:val="clear" w:color="auto" w:fill="auto"/>
            <w:tcMar>
              <w:left w:w="115" w:type="dxa"/>
              <w:right w:w="202" w:type="dxa"/>
            </w:tcMar>
          </w:tcPr>
          <w:p w14:paraId="690670D0" w14:textId="77777777" w:rsidR="006970FE" w:rsidRPr="00E15EDB" w:rsidRDefault="006970FE" w:rsidP="00FE01F4">
            <w:pPr>
              <w:contextualSpacing/>
              <w:jc w:val="right"/>
              <w:rPr>
                <w:rFonts w:eastAsia="SimSun"/>
                <w:color w:val="000000" w:themeColor="text1"/>
                <w:sz w:val="24"/>
                <w:szCs w:val="24"/>
              </w:rPr>
            </w:pPr>
            <w:r w:rsidRPr="00E15EDB">
              <w:rPr>
                <w:rFonts w:eastAsia="SimSun"/>
                <w:color w:val="000000" w:themeColor="text1"/>
                <w:sz w:val="24"/>
                <w:szCs w:val="24"/>
              </w:rPr>
              <w:t>17,500</w:t>
            </w:r>
          </w:p>
        </w:tc>
        <w:tc>
          <w:tcPr>
            <w:tcW w:w="827" w:type="pct"/>
            <w:shd w:val="clear" w:color="auto" w:fill="auto"/>
            <w:tcMar>
              <w:left w:w="115" w:type="dxa"/>
              <w:right w:w="202" w:type="dxa"/>
            </w:tcMar>
          </w:tcPr>
          <w:p w14:paraId="3722BC98" w14:textId="77777777" w:rsidR="006970FE" w:rsidRPr="00E15EDB" w:rsidRDefault="006970FE" w:rsidP="00FE01F4">
            <w:pPr>
              <w:contextualSpacing/>
              <w:jc w:val="right"/>
              <w:rPr>
                <w:rFonts w:eastAsia="SimSun"/>
                <w:color w:val="000000" w:themeColor="text1"/>
                <w:sz w:val="24"/>
                <w:szCs w:val="24"/>
              </w:rPr>
            </w:pPr>
            <w:r w:rsidRPr="00E15EDB">
              <w:rPr>
                <w:rFonts w:eastAsia="SimSun"/>
                <w:color w:val="000000" w:themeColor="text1"/>
                <w:sz w:val="24"/>
                <w:szCs w:val="24"/>
              </w:rPr>
              <w:t>*</w:t>
            </w:r>
          </w:p>
        </w:tc>
      </w:tr>
      <w:tr w:rsidR="006970FE" w:rsidRPr="00E15EDB" w14:paraId="7F10A060" w14:textId="77777777" w:rsidTr="00FE01F4">
        <w:trPr>
          <w:trHeight w:val="235"/>
        </w:trPr>
        <w:tc>
          <w:tcPr>
            <w:tcW w:w="3346" w:type="pct"/>
            <w:gridSpan w:val="2"/>
            <w:tcBorders>
              <w:top w:val="single" w:sz="4" w:space="0" w:color="auto"/>
              <w:left w:val="single" w:sz="4" w:space="0" w:color="auto"/>
              <w:bottom w:val="single" w:sz="4" w:space="0" w:color="auto"/>
              <w:right w:val="single" w:sz="4" w:space="0" w:color="auto"/>
            </w:tcBorders>
          </w:tcPr>
          <w:p w14:paraId="7542BB3F" w14:textId="77777777" w:rsidR="006970FE" w:rsidRPr="00E15EDB" w:rsidRDefault="006970FE" w:rsidP="00FE01F4">
            <w:pPr>
              <w:contextualSpacing/>
              <w:jc w:val="right"/>
              <w:rPr>
                <w:rFonts w:eastAsia="SimSun"/>
                <w:color w:val="000000" w:themeColor="text1"/>
                <w:sz w:val="24"/>
                <w:szCs w:val="24"/>
              </w:rPr>
            </w:pPr>
            <w:r w:rsidRPr="00E15EDB">
              <w:rPr>
                <w:rFonts w:eastAsia="SimSun"/>
                <w:color w:val="000000" w:themeColor="text1"/>
                <w:sz w:val="24"/>
                <w:szCs w:val="24"/>
                <w:lang w:eastAsia="zh-CN"/>
              </w:rPr>
              <w:t>合计</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C165214" w14:textId="77777777" w:rsidR="006970FE" w:rsidRPr="00E15EDB" w:rsidRDefault="006970FE" w:rsidP="00FE01F4">
            <w:pPr>
              <w:contextualSpacing/>
              <w:jc w:val="right"/>
              <w:rPr>
                <w:rFonts w:eastAsia="SimSun"/>
                <w:color w:val="000000" w:themeColor="text1"/>
                <w:sz w:val="24"/>
                <w:szCs w:val="24"/>
              </w:rPr>
            </w:pPr>
            <w:r w:rsidRPr="00E15EDB">
              <w:rPr>
                <w:rFonts w:eastAsia="SimSun"/>
                <w:color w:val="000000" w:themeColor="text1"/>
                <w:sz w:val="24"/>
                <w:szCs w:val="24"/>
              </w:rPr>
              <w:t>267,500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1F579C37" w14:textId="77777777" w:rsidR="006970FE" w:rsidRPr="00E15EDB" w:rsidRDefault="006970FE" w:rsidP="00FE01F4">
            <w:pPr>
              <w:contextualSpacing/>
              <w:jc w:val="right"/>
              <w:rPr>
                <w:rFonts w:eastAsia="SimSun"/>
                <w:color w:val="000000" w:themeColor="text1"/>
                <w:sz w:val="24"/>
                <w:szCs w:val="24"/>
              </w:rPr>
            </w:pPr>
            <w:r w:rsidRPr="00E15EDB">
              <w:rPr>
                <w:rFonts w:eastAsia="SimSun"/>
                <w:color w:val="000000" w:themeColor="text1"/>
                <w:sz w:val="24"/>
                <w:szCs w:val="24"/>
              </w:rPr>
              <w:t>*</w:t>
            </w:r>
          </w:p>
        </w:tc>
      </w:tr>
    </w:tbl>
    <w:p w14:paraId="3BE57E22" w14:textId="77777777" w:rsidR="006970FE" w:rsidRPr="006970FE" w:rsidRDefault="006970FE" w:rsidP="006970FE">
      <w:pPr>
        <w:tabs>
          <w:tab w:val="left" w:pos="8280"/>
        </w:tabs>
        <w:spacing w:before="60"/>
        <w:rPr>
          <w:rFonts w:eastAsia="SimSun"/>
          <w:szCs w:val="24"/>
        </w:rPr>
      </w:pPr>
      <w:r w:rsidRPr="006970FE">
        <w:rPr>
          <w:rFonts w:eastAsia="SimSun"/>
          <w:szCs w:val="24"/>
        </w:rPr>
        <w:t xml:space="preserve">* </w:t>
      </w:r>
      <w:r w:rsidRPr="006970FE">
        <w:rPr>
          <w:rFonts w:eastAsia="SimSun"/>
          <w:szCs w:val="24"/>
          <w:lang w:eastAsia="zh-CN"/>
        </w:rPr>
        <w:t>单独审议</w:t>
      </w:r>
    </w:p>
    <w:p w14:paraId="7AEBA7A0" w14:textId="3D8A9EF5" w:rsidR="006970FE" w:rsidRDefault="006970FE" w:rsidP="006970FE">
      <w:pPr>
        <w:rPr>
          <w:lang w:eastAsia="zh-CN"/>
        </w:rPr>
      </w:pPr>
    </w:p>
    <w:p w14:paraId="50CAB1DB" w14:textId="546E67C8" w:rsidR="00312619" w:rsidRPr="00312619" w:rsidRDefault="00312619" w:rsidP="00312619">
      <w:pPr>
        <w:pStyle w:val="Heading1"/>
        <w:widowControl w:val="0"/>
        <w:numPr>
          <w:ilvl w:val="0"/>
          <w:numId w:val="0"/>
        </w:numPr>
        <w:spacing w:before="240"/>
        <w:jc w:val="center"/>
        <w:rPr>
          <w:sz w:val="28"/>
          <w:szCs w:val="28"/>
          <w:lang w:eastAsia="zh-CN"/>
        </w:rPr>
      </w:pPr>
      <w:r w:rsidRPr="00312619">
        <w:rPr>
          <w:rFonts w:ascii="SimHei" w:eastAsia="SimHei" w:hAnsi="SimHei" w:hint="eastAsia"/>
          <w:b/>
          <w:sz w:val="28"/>
          <w:szCs w:val="28"/>
          <w:lang w:eastAsia="zh-CN"/>
        </w:rPr>
        <w:t>基金秘书处的评论和建议</w:t>
      </w:r>
    </w:p>
    <w:p w14:paraId="0B15FEEC" w14:textId="77777777" w:rsidR="00312619" w:rsidRPr="00E1742D" w:rsidRDefault="00312619" w:rsidP="00312619">
      <w:pPr>
        <w:pStyle w:val="Heading1"/>
        <w:numPr>
          <w:ilvl w:val="0"/>
          <w:numId w:val="0"/>
        </w:numPr>
        <w:rPr>
          <w:rFonts w:asciiTheme="majorEastAsia" w:eastAsiaTheme="majorEastAsia" w:hAnsiTheme="majorEastAsia"/>
          <w:b/>
          <w:bCs/>
          <w:sz w:val="24"/>
          <w:szCs w:val="24"/>
          <w:lang w:eastAsia="zh-CN"/>
        </w:rPr>
      </w:pPr>
      <w:r w:rsidRPr="00E1742D">
        <w:rPr>
          <w:rFonts w:asciiTheme="majorEastAsia" w:eastAsiaTheme="majorEastAsia" w:hAnsiTheme="majorEastAsia" w:hint="eastAsia"/>
          <w:b/>
          <w:bCs/>
          <w:sz w:val="24"/>
          <w:szCs w:val="24"/>
          <w:lang w:eastAsia="zh-CN"/>
        </w:rPr>
        <w:t>项目说明</w:t>
      </w:r>
    </w:p>
    <w:p w14:paraId="65E14779" w14:textId="4C593B11" w:rsidR="00312619" w:rsidRPr="000575FA" w:rsidRDefault="00312619" w:rsidP="00312619">
      <w:pPr>
        <w:pStyle w:val="Heading1"/>
        <w:widowControl w:val="0"/>
        <w:rPr>
          <w:sz w:val="24"/>
          <w:szCs w:val="24"/>
          <w:lang w:eastAsia="zh-CN"/>
        </w:rPr>
      </w:pPr>
      <w:r w:rsidRPr="000575FA">
        <w:rPr>
          <w:rFonts w:hint="eastAsia"/>
          <w:sz w:val="24"/>
          <w:szCs w:val="24"/>
          <w:lang w:eastAsia="zh-CN"/>
        </w:rPr>
        <w:t>如表</w:t>
      </w:r>
      <w:r w:rsidRPr="000575FA">
        <w:rPr>
          <w:rFonts w:hint="eastAsia"/>
          <w:sz w:val="24"/>
          <w:szCs w:val="24"/>
          <w:lang w:eastAsia="zh-CN"/>
        </w:rPr>
        <w:t>1</w:t>
      </w:r>
      <w:r w:rsidRPr="000575FA">
        <w:rPr>
          <w:rFonts w:hint="eastAsia"/>
          <w:sz w:val="24"/>
          <w:szCs w:val="24"/>
          <w:lang w:eastAsia="zh-CN"/>
        </w:rPr>
        <w:t>所示，作为指定执行机构，世界银行提交了编制马来西亚逐步减少氢氟碳化物管理计划的申请。项目提案载于本文件的附件一。</w:t>
      </w:r>
      <w:r w:rsidRPr="000575FA">
        <w:rPr>
          <w:rStyle w:val="FootnoteReference"/>
          <w:sz w:val="24"/>
          <w:szCs w:val="24"/>
        </w:rPr>
        <w:footnoteReference w:id="4"/>
      </w:r>
    </w:p>
    <w:p w14:paraId="0E7FDF73" w14:textId="77777777" w:rsidR="00312619" w:rsidRPr="000575FA" w:rsidRDefault="00312619" w:rsidP="00312619">
      <w:pPr>
        <w:pStyle w:val="Heading1"/>
        <w:numPr>
          <w:ilvl w:val="0"/>
          <w:numId w:val="0"/>
        </w:numPr>
        <w:rPr>
          <w:b/>
          <w:color w:val="000000" w:themeColor="text1"/>
          <w:sz w:val="24"/>
          <w:szCs w:val="24"/>
        </w:rPr>
      </w:pPr>
      <w:r w:rsidRPr="000575FA">
        <w:rPr>
          <w:rFonts w:hint="eastAsia"/>
          <w:b/>
          <w:color w:val="000000" w:themeColor="text1"/>
          <w:sz w:val="24"/>
          <w:szCs w:val="24"/>
          <w:lang w:eastAsia="zh-CN"/>
        </w:rPr>
        <w:t>秘书处的评论</w:t>
      </w:r>
    </w:p>
    <w:p w14:paraId="09144A70" w14:textId="0F3FE3BA" w:rsidR="00312619" w:rsidRPr="000575FA" w:rsidRDefault="00312619" w:rsidP="00CA7861">
      <w:pPr>
        <w:pStyle w:val="Heading1"/>
        <w:rPr>
          <w:sz w:val="24"/>
          <w:szCs w:val="24"/>
          <w:lang w:eastAsia="zh-CN"/>
        </w:rPr>
      </w:pPr>
      <w:r w:rsidRPr="000575FA">
        <w:rPr>
          <w:rFonts w:hint="eastAsia"/>
          <w:color w:val="202124"/>
          <w:sz w:val="24"/>
          <w:szCs w:val="24"/>
          <w:lang w:eastAsia="zh-CN"/>
        </w:rPr>
        <w:t>作为指定执行机构，世界银行使用氟氯烃淘汰管理计划各阶段项目编制申请格式，提供了编制马来西亚逐步减少氢氟碳化物总体战略需要开展的各项活动的说明。</w:t>
      </w:r>
      <w:r w:rsidRPr="000575FA">
        <w:rPr>
          <w:rFonts w:hint="eastAsia"/>
          <w:sz w:val="24"/>
          <w:szCs w:val="24"/>
          <w:lang w:eastAsia="zh-CN"/>
        </w:rPr>
        <w:t>来文中包括根据实施扶持活动期间所收集信息和数据，对氢氟碳化物和氢氟碳化物混合物的估计进口量</w:t>
      </w:r>
      <w:r w:rsidR="000575FA">
        <w:rPr>
          <w:rFonts w:hint="eastAsia"/>
          <w:sz w:val="24"/>
          <w:szCs w:val="24"/>
          <w:lang w:eastAsia="zh-CN"/>
        </w:rPr>
        <w:t>数据；项目编制活动清单，包括更新氢氟碳化物消费情况调查；拟订逐步减少氢氟碳化物战略，包括利益攸关方协商；以及拟订氢氟碳化物消费行业的投资和技术援助活动。</w:t>
      </w:r>
    </w:p>
    <w:p w14:paraId="149E5514" w14:textId="4F1A8D14" w:rsidR="00312619" w:rsidRPr="000575FA" w:rsidRDefault="00312619" w:rsidP="00760B70">
      <w:pPr>
        <w:pStyle w:val="Heading1"/>
        <w:rPr>
          <w:color w:val="202124"/>
          <w:sz w:val="24"/>
          <w:szCs w:val="24"/>
          <w:lang w:eastAsia="zh-CN"/>
        </w:rPr>
      </w:pPr>
      <w:r w:rsidRPr="000575FA">
        <w:rPr>
          <w:rFonts w:hint="eastAsia"/>
          <w:color w:val="202124"/>
          <w:sz w:val="24"/>
          <w:szCs w:val="24"/>
          <w:lang w:eastAsia="zh-CN"/>
        </w:rPr>
        <w:t>编制</w:t>
      </w:r>
      <w:r w:rsidR="000575FA" w:rsidRPr="000575FA">
        <w:rPr>
          <w:rFonts w:hint="eastAsia"/>
          <w:color w:val="202124"/>
          <w:sz w:val="24"/>
          <w:szCs w:val="24"/>
          <w:lang w:eastAsia="zh-CN"/>
        </w:rPr>
        <w:t>逐步减少氢氟碳化物所申请金额系</w:t>
      </w:r>
      <w:r w:rsidRPr="000575FA">
        <w:rPr>
          <w:rFonts w:hint="eastAsia"/>
          <w:color w:val="202124"/>
          <w:sz w:val="24"/>
          <w:szCs w:val="24"/>
          <w:lang w:eastAsia="zh-CN"/>
        </w:rPr>
        <w:t>基于</w:t>
      </w:r>
      <w:r w:rsidR="000575FA" w:rsidRPr="000575FA">
        <w:rPr>
          <w:rFonts w:hint="eastAsia"/>
          <w:color w:val="202124"/>
          <w:sz w:val="24"/>
          <w:szCs w:val="24"/>
          <w:lang w:eastAsia="zh-CN"/>
        </w:rPr>
        <w:t>为</w:t>
      </w:r>
      <w:r w:rsidRPr="000575FA">
        <w:rPr>
          <w:rFonts w:hint="eastAsia"/>
          <w:color w:val="202124"/>
          <w:sz w:val="24"/>
          <w:szCs w:val="24"/>
          <w:lang w:eastAsia="zh-CN"/>
        </w:rPr>
        <w:t>扶持活动的</w:t>
      </w:r>
      <w:r w:rsidR="000575FA" w:rsidRPr="000575FA">
        <w:rPr>
          <w:rFonts w:hint="eastAsia"/>
          <w:color w:val="202124"/>
          <w:sz w:val="24"/>
          <w:szCs w:val="24"/>
          <w:lang w:eastAsia="zh-CN"/>
        </w:rPr>
        <w:t>供资</w:t>
      </w:r>
      <w:r w:rsidRPr="000575FA">
        <w:rPr>
          <w:rFonts w:hint="eastAsia"/>
          <w:color w:val="202124"/>
          <w:sz w:val="24"/>
          <w:szCs w:val="24"/>
          <w:lang w:eastAsia="zh-CN"/>
        </w:rPr>
        <w:t>（载于第</w:t>
      </w:r>
      <w:r w:rsidRPr="000575FA">
        <w:rPr>
          <w:rFonts w:hint="eastAsia"/>
          <w:color w:val="202124"/>
          <w:sz w:val="24"/>
          <w:szCs w:val="24"/>
          <w:lang w:eastAsia="zh-CN"/>
        </w:rPr>
        <w:t>79/46</w:t>
      </w:r>
      <w:r w:rsidR="000575FA" w:rsidRPr="000575FA">
        <w:rPr>
          <w:rFonts w:hint="eastAsia"/>
          <w:color w:val="202124"/>
          <w:sz w:val="24"/>
          <w:szCs w:val="24"/>
          <w:lang w:eastAsia="zh-CN"/>
        </w:rPr>
        <w:t>号决定</w:t>
      </w:r>
      <w:r w:rsidRPr="000575FA">
        <w:rPr>
          <w:color w:val="202124"/>
          <w:sz w:val="24"/>
          <w:szCs w:val="24"/>
          <w:lang w:eastAsia="zh-CN"/>
        </w:rPr>
        <w:t>(</w:t>
      </w:r>
      <w:r w:rsidRPr="000575FA">
        <w:rPr>
          <w:rFonts w:hint="eastAsia"/>
          <w:color w:val="202124"/>
          <w:sz w:val="24"/>
          <w:szCs w:val="24"/>
          <w:lang w:eastAsia="zh-CN"/>
        </w:rPr>
        <w:t>c</w:t>
      </w:r>
      <w:r w:rsidRPr="000575FA">
        <w:rPr>
          <w:color w:val="202124"/>
          <w:sz w:val="24"/>
          <w:szCs w:val="24"/>
          <w:lang w:eastAsia="zh-CN"/>
        </w:rPr>
        <w:t>)</w:t>
      </w:r>
      <w:r w:rsidR="000575FA" w:rsidRPr="000575FA">
        <w:rPr>
          <w:rFonts w:hint="eastAsia"/>
          <w:color w:val="202124"/>
          <w:sz w:val="24"/>
          <w:szCs w:val="24"/>
          <w:lang w:eastAsia="zh-CN"/>
        </w:rPr>
        <w:t>段</w:t>
      </w:r>
      <w:r w:rsidRPr="000575FA">
        <w:rPr>
          <w:rFonts w:hint="eastAsia"/>
          <w:color w:val="202124"/>
          <w:sz w:val="24"/>
          <w:szCs w:val="24"/>
          <w:lang w:eastAsia="zh-CN"/>
        </w:rPr>
        <w:t>）。秘书处</w:t>
      </w:r>
      <w:r w:rsidR="000575FA" w:rsidRPr="000575FA">
        <w:rPr>
          <w:rFonts w:hint="eastAsia"/>
          <w:color w:val="202124"/>
          <w:sz w:val="24"/>
          <w:szCs w:val="24"/>
          <w:lang w:eastAsia="zh-CN"/>
        </w:rPr>
        <w:t>注意到</w:t>
      </w:r>
      <w:r w:rsidRPr="000575FA">
        <w:rPr>
          <w:rFonts w:hint="eastAsia"/>
          <w:color w:val="202124"/>
          <w:sz w:val="24"/>
          <w:szCs w:val="24"/>
          <w:lang w:eastAsia="zh-CN"/>
        </w:rPr>
        <w:t>，</w:t>
      </w:r>
      <w:r w:rsidR="000575FA" w:rsidRPr="000575FA">
        <w:rPr>
          <w:rFonts w:hint="eastAsia"/>
          <w:color w:val="202124"/>
          <w:sz w:val="24"/>
          <w:szCs w:val="24"/>
          <w:lang w:eastAsia="zh-CN"/>
        </w:rPr>
        <w:t>项目编制申请的</w:t>
      </w:r>
      <w:r w:rsidRPr="000575FA">
        <w:rPr>
          <w:rFonts w:hint="eastAsia"/>
          <w:color w:val="202124"/>
          <w:sz w:val="24"/>
          <w:szCs w:val="24"/>
          <w:lang w:eastAsia="zh-CN"/>
        </w:rPr>
        <w:t>供资额是指导性的，因为实际数额</w:t>
      </w:r>
      <w:r w:rsidR="000575FA" w:rsidRPr="000575FA">
        <w:rPr>
          <w:rFonts w:hint="eastAsia"/>
          <w:color w:val="202124"/>
          <w:sz w:val="24"/>
          <w:szCs w:val="24"/>
          <w:lang w:eastAsia="zh-CN"/>
        </w:rPr>
        <w:t>将在执行委员会完成其对编制第</w:t>
      </w:r>
      <w:r w:rsidR="000575FA" w:rsidRPr="000575FA">
        <w:rPr>
          <w:rFonts w:hint="eastAsia"/>
          <w:color w:val="202124"/>
          <w:sz w:val="24"/>
          <w:szCs w:val="24"/>
          <w:lang w:eastAsia="zh-CN"/>
        </w:rPr>
        <w:t>5</w:t>
      </w:r>
      <w:r w:rsidR="000575FA" w:rsidRPr="000575FA">
        <w:rPr>
          <w:rFonts w:hint="eastAsia"/>
          <w:color w:val="202124"/>
          <w:sz w:val="24"/>
          <w:szCs w:val="24"/>
          <w:lang w:eastAsia="zh-CN"/>
        </w:rPr>
        <w:t>条国家逐步减少氢氟碳化物计划的准则草案（</w:t>
      </w:r>
      <w:r w:rsidR="000575FA" w:rsidRPr="000575FA">
        <w:rPr>
          <w:color w:val="202124"/>
          <w:sz w:val="24"/>
          <w:szCs w:val="24"/>
          <w:lang w:eastAsia="zh-CN"/>
        </w:rPr>
        <w:t>UNEP/</w:t>
      </w:r>
      <w:proofErr w:type="spellStart"/>
      <w:r w:rsidR="000575FA" w:rsidRPr="000575FA">
        <w:rPr>
          <w:color w:val="202124"/>
          <w:sz w:val="24"/>
          <w:szCs w:val="24"/>
          <w:lang w:eastAsia="zh-CN"/>
        </w:rPr>
        <w:t>OzL.Pro</w:t>
      </w:r>
      <w:proofErr w:type="spellEnd"/>
      <w:r w:rsidR="000575FA" w:rsidRPr="000575FA">
        <w:rPr>
          <w:color w:val="202124"/>
          <w:sz w:val="24"/>
          <w:szCs w:val="24"/>
          <w:lang w:eastAsia="zh-CN"/>
        </w:rPr>
        <w:t>/</w:t>
      </w:r>
      <w:proofErr w:type="spellStart"/>
      <w:r w:rsidR="000575FA" w:rsidRPr="000575FA">
        <w:rPr>
          <w:color w:val="202124"/>
          <w:sz w:val="24"/>
          <w:szCs w:val="24"/>
          <w:lang w:eastAsia="zh-CN"/>
        </w:rPr>
        <w:t>ExCom</w:t>
      </w:r>
      <w:proofErr w:type="spellEnd"/>
      <w:r w:rsidR="000575FA" w:rsidRPr="000575FA">
        <w:rPr>
          <w:color w:val="202124"/>
          <w:sz w:val="24"/>
          <w:szCs w:val="24"/>
          <w:lang w:eastAsia="zh-CN"/>
        </w:rPr>
        <w:t>/87/46</w:t>
      </w:r>
      <w:r w:rsidR="000575FA" w:rsidRPr="000575FA">
        <w:rPr>
          <w:rFonts w:hint="eastAsia"/>
          <w:color w:val="202124"/>
          <w:sz w:val="24"/>
          <w:szCs w:val="24"/>
          <w:lang w:eastAsia="zh-CN"/>
        </w:rPr>
        <w:t>）的讨论后决定。</w:t>
      </w:r>
    </w:p>
    <w:p w14:paraId="1F6C5B79" w14:textId="0312D55C" w:rsidR="0013232B" w:rsidRPr="00405CBF" w:rsidRDefault="000575FA" w:rsidP="008C5935">
      <w:pPr>
        <w:pStyle w:val="Heading1"/>
        <w:rPr>
          <w:sz w:val="24"/>
          <w:szCs w:val="24"/>
          <w:lang w:eastAsia="zh-CN"/>
        </w:rPr>
      </w:pPr>
      <w:r w:rsidRPr="00405CBF">
        <w:rPr>
          <w:rFonts w:hint="eastAsia"/>
          <w:color w:val="000000" w:themeColor="text1"/>
          <w:sz w:val="24"/>
          <w:szCs w:val="24"/>
          <w:lang w:eastAsia="zh-CN"/>
        </w:rPr>
        <w:t>尽管编制逐步减少氢氟碳化物管理计划的实际供资额仍有待决定，但秘书处根据审查编制氟氯烃淘汰管理计划的经验审查了来文，同时考虑到执行委员会为此种项目</w:t>
      </w:r>
      <w:r w:rsidR="00E15EDB">
        <w:rPr>
          <w:rFonts w:hint="eastAsia"/>
          <w:color w:val="000000" w:themeColor="text1"/>
          <w:sz w:val="24"/>
          <w:szCs w:val="24"/>
          <w:lang w:eastAsia="zh-CN"/>
        </w:rPr>
        <w:t>所</w:t>
      </w:r>
      <w:r w:rsidRPr="00405CBF">
        <w:rPr>
          <w:rFonts w:hint="eastAsia"/>
          <w:color w:val="000000" w:themeColor="text1"/>
          <w:sz w:val="24"/>
          <w:szCs w:val="24"/>
          <w:lang w:eastAsia="zh-CN"/>
        </w:rPr>
        <w:t>提供的指导意见和通过的决定。继审查后，</w:t>
      </w:r>
      <w:r w:rsidR="00405CBF" w:rsidRPr="00405CBF">
        <w:rPr>
          <w:rFonts w:hint="eastAsia"/>
          <w:color w:val="000000" w:themeColor="text1"/>
          <w:sz w:val="24"/>
          <w:szCs w:val="24"/>
          <w:lang w:eastAsia="zh-CN"/>
        </w:rPr>
        <w:t>秘书处注意到，关于马来西亚申请的来文满足了作为已批准《基加利修正案》的国家来文的要求，来文中包括了核可信函，表明该国打算尽早就逐步减少氢氟碳化物采取行动。</w:t>
      </w:r>
      <w:r w:rsidR="00405CBF">
        <w:rPr>
          <w:rFonts w:hint="eastAsia"/>
          <w:color w:val="000000" w:themeColor="text1"/>
          <w:sz w:val="24"/>
          <w:szCs w:val="24"/>
          <w:lang w:eastAsia="zh-CN"/>
        </w:rPr>
        <w:t>项目编制所列各项活动也与编制氟氯烃淘汰管理计划</w:t>
      </w:r>
      <w:r w:rsidR="00405CBF">
        <w:rPr>
          <w:rFonts w:hint="eastAsia"/>
          <w:color w:val="000000" w:themeColor="text1"/>
          <w:sz w:val="24"/>
          <w:szCs w:val="24"/>
          <w:lang w:eastAsia="zh-CN"/>
        </w:rPr>
        <w:lastRenderedPageBreak/>
        <w:t>所需要开展的活动类似；一些活动类似根据逐步减少氢氟碳化物扶持活动开展的活动，为这些活动的供资已经提供，并正在进行中。</w:t>
      </w:r>
      <w:r w:rsidR="0013232B" w:rsidRPr="00405CBF">
        <w:rPr>
          <w:sz w:val="24"/>
          <w:szCs w:val="24"/>
          <w:lang w:eastAsia="zh-CN"/>
        </w:rPr>
        <w:t xml:space="preserve"> </w:t>
      </w:r>
    </w:p>
    <w:p w14:paraId="6831A545" w14:textId="090BCEF2" w:rsidR="00405CBF" w:rsidRDefault="00405CBF" w:rsidP="0013232B">
      <w:pPr>
        <w:pStyle w:val="Heading1"/>
        <w:rPr>
          <w:sz w:val="24"/>
          <w:szCs w:val="24"/>
          <w:lang w:eastAsia="zh-CN"/>
        </w:rPr>
      </w:pPr>
      <w:r>
        <w:rPr>
          <w:rFonts w:hint="eastAsia"/>
          <w:sz w:val="24"/>
          <w:szCs w:val="24"/>
          <w:lang w:eastAsia="zh-CN"/>
        </w:rPr>
        <w:t>世界银行澄清说，马来西亚逐步减少氢氟碳化物总体战略的项目编制将以扶持活动下正在实施的活动为基础</w:t>
      </w:r>
      <w:r w:rsidR="00FF1A4A">
        <w:rPr>
          <w:rFonts w:hint="eastAsia"/>
          <w:sz w:val="24"/>
          <w:szCs w:val="24"/>
          <w:lang w:eastAsia="zh-CN"/>
        </w:rPr>
        <w:t>，因为这些活动是与逐步减少氢氟碳化物相关的第一批行动，推动了《基加利修正案》的批准工作。第八十七次会议核准为申请供资，将让逐步减少氢氟碳化物的执行工作能在</w:t>
      </w:r>
      <w:r w:rsidR="00FF1A4A">
        <w:rPr>
          <w:rFonts w:hint="eastAsia"/>
          <w:sz w:val="24"/>
          <w:szCs w:val="24"/>
          <w:lang w:eastAsia="zh-CN"/>
        </w:rPr>
        <w:t>2</w:t>
      </w:r>
      <w:r w:rsidR="00FF1A4A">
        <w:rPr>
          <w:sz w:val="24"/>
          <w:szCs w:val="24"/>
          <w:lang w:eastAsia="zh-CN"/>
        </w:rPr>
        <w:t>022</w:t>
      </w:r>
      <w:r w:rsidR="00FF1A4A">
        <w:rPr>
          <w:rFonts w:hint="eastAsia"/>
          <w:sz w:val="24"/>
          <w:szCs w:val="24"/>
          <w:lang w:eastAsia="zh-CN"/>
        </w:rPr>
        <w:t>年底之前开始，</w:t>
      </w:r>
      <w:r w:rsidR="009D3341">
        <w:rPr>
          <w:rFonts w:hint="eastAsia"/>
          <w:sz w:val="24"/>
          <w:szCs w:val="24"/>
          <w:lang w:eastAsia="zh-CN"/>
        </w:rPr>
        <w:t>并实现遵守《基加利修正案》。</w:t>
      </w:r>
    </w:p>
    <w:p w14:paraId="54B819EF" w14:textId="10320193" w:rsidR="009D3341" w:rsidRPr="00E956AF" w:rsidRDefault="009D3341" w:rsidP="009D3341">
      <w:pPr>
        <w:pStyle w:val="Heading1"/>
        <w:widowControl w:val="0"/>
        <w:rPr>
          <w:color w:val="000000" w:themeColor="text1"/>
          <w:sz w:val="24"/>
          <w:szCs w:val="24"/>
          <w:lang w:eastAsia="zh-CN"/>
        </w:rPr>
      </w:pPr>
      <w:r>
        <w:rPr>
          <w:rFonts w:hint="eastAsia"/>
          <w:color w:val="000000" w:themeColor="text1"/>
          <w:sz w:val="24"/>
          <w:szCs w:val="24"/>
          <w:lang w:eastAsia="zh-CN"/>
        </w:rPr>
        <w:t>秘书处通知世界银行，秘书处将无法就这些申请提出建议，因为这些申请</w:t>
      </w:r>
      <w:r w:rsidR="00E15EDB">
        <w:rPr>
          <w:rFonts w:hint="eastAsia"/>
          <w:color w:val="000000" w:themeColor="text1"/>
          <w:sz w:val="24"/>
          <w:szCs w:val="24"/>
          <w:lang w:eastAsia="zh-CN"/>
        </w:rPr>
        <w:t>的</w:t>
      </w:r>
      <w:r>
        <w:rPr>
          <w:rFonts w:hint="eastAsia"/>
          <w:color w:val="000000" w:themeColor="text1"/>
          <w:sz w:val="24"/>
          <w:szCs w:val="24"/>
          <w:lang w:eastAsia="zh-CN"/>
        </w:rPr>
        <w:t>供资准则将在第八十六次会议上讨论。第八十七次会议将继续关于准则草案的讨论。</w:t>
      </w:r>
    </w:p>
    <w:p w14:paraId="3E492FB7" w14:textId="77777777" w:rsidR="009D3341" w:rsidRPr="008D7B9B" w:rsidRDefault="009D3341" w:rsidP="009D3341">
      <w:pPr>
        <w:pStyle w:val="Heading1"/>
        <w:numPr>
          <w:ilvl w:val="0"/>
          <w:numId w:val="0"/>
        </w:numPr>
        <w:rPr>
          <w:b/>
          <w:sz w:val="24"/>
          <w:szCs w:val="24"/>
          <w:lang w:eastAsia="zh-CN"/>
        </w:rPr>
      </w:pPr>
      <w:r>
        <w:rPr>
          <w:rFonts w:hint="eastAsia"/>
          <w:b/>
          <w:sz w:val="24"/>
          <w:szCs w:val="24"/>
          <w:lang w:eastAsia="zh-CN"/>
        </w:rPr>
        <w:t>秘书处的建议</w:t>
      </w:r>
    </w:p>
    <w:p w14:paraId="0B7D26A2" w14:textId="65971F17" w:rsidR="009D3341" w:rsidRPr="009D3341" w:rsidRDefault="009D3341" w:rsidP="00567475">
      <w:pPr>
        <w:pStyle w:val="Heading1"/>
        <w:widowControl w:val="0"/>
        <w:rPr>
          <w:sz w:val="24"/>
          <w:szCs w:val="24"/>
          <w:lang w:eastAsia="zh-CN"/>
        </w:rPr>
      </w:pPr>
      <w:r w:rsidRPr="009D3341">
        <w:rPr>
          <w:rFonts w:hint="eastAsia"/>
          <w:sz w:val="24"/>
          <w:szCs w:val="24"/>
          <w:lang w:eastAsia="zh-CN"/>
        </w:rPr>
        <w:t>执行委员会不妨根据关于编制逐步减少</w:t>
      </w:r>
      <w:r w:rsidRPr="009D3341">
        <w:rPr>
          <w:sz w:val="24"/>
          <w:lang w:val="en-US" w:eastAsia="zh-CN"/>
        </w:rPr>
        <w:t>氢氟碳化物</w:t>
      </w:r>
      <w:r w:rsidRPr="009D3341">
        <w:rPr>
          <w:rFonts w:hint="eastAsia"/>
          <w:sz w:val="24"/>
          <w:lang w:val="en-US" w:eastAsia="zh-CN"/>
        </w:rPr>
        <w:t>管理计划</w:t>
      </w:r>
      <w:r w:rsidR="00E15EDB">
        <w:rPr>
          <w:rFonts w:hint="eastAsia"/>
          <w:sz w:val="24"/>
          <w:lang w:val="en-US" w:eastAsia="zh-CN"/>
        </w:rPr>
        <w:t>的</w:t>
      </w:r>
      <w:r w:rsidRPr="009D3341">
        <w:rPr>
          <w:rFonts w:hint="eastAsia"/>
          <w:sz w:val="24"/>
          <w:lang w:val="en-US" w:eastAsia="zh-CN"/>
        </w:rPr>
        <w:t>供资准则草案</w:t>
      </w:r>
      <w:r w:rsidRPr="009D3341">
        <w:rPr>
          <w:rFonts w:hint="eastAsia"/>
          <w:sz w:val="24"/>
          <w:szCs w:val="24"/>
          <w:lang w:eastAsia="zh-CN"/>
        </w:rPr>
        <w:t>（第</w:t>
      </w:r>
      <w:r w:rsidRPr="009D3341">
        <w:rPr>
          <w:sz w:val="24"/>
          <w:szCs w:val="24"/>
          <w:lang w:eastAsia="zh-CN"/>
        </w:rPr>
        <w:t>86/93</w:t>
      </w:r>
      <w:r w:rsidRPr="009D3341">
        <w:rPr>
          <w:rFonts w:hint="eastAsia"/>
          <w:sz w:val="24"/>
          <w:szCs w:val="24"/>
          <w:lang w:eastAsia="zh-CN"/>
        </w:rPr>
        <w:t>号决定）的议程项目</w:t>
      </w:r>
      <w:r w:rsidRPr="009D3341">
        <w:rPr>
          <w:sz w:val="24"/>
          <w:szCs w:val="24"/>
          <w:lang w:eastAsia="zh-CN"/>
        </w:rPr>
        <w:t>13(c)</w:t>
      </w:r>
      <w:r w:rsidRPr="009D3341">
        <w:rPr>
          <w:rFonts w:hint="eastAsia"/>
          <w:sz w:val="24"/>
          <w:szCs w:val="24"/>
          <w:lang w:eastAsia="zh-CN"/>
        </w:rPr>
        <w:t>下的讨论情况，审议为编制表</w:t>
      </w:r>
      <w:r w:rsidRPr="009D3341">
        <w:rPr>
          <w:rFonts w:hint="eastAsia"/>
          <w:sz w:val="24"/>
          <w:szCs w:val="24"/>
          <w:lang w:eastAsia="zh-CN"/>
        </w:rPr>
        <w:t>1</w:t>
      </w:r>
      <w:r w:rsidRPr="009D3341">
        <w:rPr>
          <w:rFonts w:hint="eastAsia"/>
          <w:sz w:val="24"/>
          <w:szCs w:val="24"/>
          <w:lang w:eastAsia="zh-CN"/>
        </w:rPr>
        <w:t>所列马来西亚逐步减少氢氟碳化物管理计划供资的申请。</w:t>
      </w:r>
    </w:p>
    <w:p w14:paraId="61FCC3A8" w14:textId="26DD9008" w:rsidR="009D3341" w:rsidRDefault="009D3341" w:rsidP="00BB2764">
      <w:pPr>
        <w:pStyle w:val="StyleHeader4Para4Left0Firstline0"/>
        <w:numPr>
          <w:ilvl w:val="0"/>
          <w:numId w:val="0"/>
        </w:numPr>
        <w:tabs>
          <w:tab w:val="clear" w:pos="2880"/>
          <w:tab w:val="clear" w:pos="5760"/>
        </w:tabs>
        <w:jc w:val="center"/>
        <w:rPr>
          <w:b/>
          <w:sz w:val="22"/>
          <w:lang w:eastAsia="zh-CN"/>
        </w:rPr>
        <w:sectPr w:rsidR="009D334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4CC9697" w14:textId="77777777" w:rsidR="0077228A" w:rsidRPr="002A3802" w:rsidRDefault="0077228A" w:rsidP="0077228A">
      <w:pPr>
        <w:spacing w:after="200"/>
        <w:jc w:val="center"/>
        <w:rPr>
          <w:rFonts w:eastAsia="SimSun"/>
          <w:b/>
          <w:bCs/>
          <w:color w:val="000000"/>
          <w:lang w:val="en-US"/>
        </w:rPr>
      </w:pPr>
      <w:bookmarkStart w:id="1" w:name="_Ref493249044"/>
      <w:r w:rsidRPr="002A3802">
        <w:rPr>
          <w:rFonts w:eastAsia="SimSun"/>
          <w:b/>
          <w:bCs/>
          <w:color w:val="000000"/>
          <w:lang w:val="en-US"/>
        </w:rPr>
        <w:lastRenderedPageBreak/>
        <w:t>Annex</w:t>
      </w:r>
      <w:bookmarkEnd w:id="1"/>
      <w:r w:rsidRPr="002A3802">
        <w:rPr>
          <w:rFonts w:eastAsia="SimSun"/>
          <w:b/>
          <w:bCs/>
          <w:color w:val="000000"/>
          <w:lang w:val="en-US"/>
        </w:rPr>
        <w:t xml:space="preserve"> I</w:t>
      </w:r>
    </w:p>
    <w:p w14:paraId="07B9D27C" w14:textId="77777777" w:rsidR="0077228A" w:rsidRDefault="0077228A" w:rsidP="0077228A">
      <w:pPr>
        <w:jc w:val="center"/>
        <w:rPr>
          <w:rFonts w:eastAsia="SimSun"/>
          <w:b/>
          <w:bCs/>
          <w:color w:val="000000"/>
          <w:lang w:val="en-US"/>
        </w:rPr>
      </w:pPr>
      <w:r w:rsidRPr="002A3802">
        <w:rPr>
          <w:rFonts w:eastAsia="SimSun"/>
          <w:b/>
          <w:bCs/>
          <w:color w:val="000000"/>
          <w:lang w:val="en-US"/>
        </w:rPr>
        <w:t>REQUEST FOR PROJECT PREPARATION OF STAGE I KIGALI HFC PHASEDOWN MANAGEMENT PLAN FOR MALAYSIA</w:t>
      </w:r>
    </w:p>
    <w:p w14:paraId="7ECC984A" w14:textId="77777777" w:rsidR="0077228A" w:rsidRPr="002A3802" w:rsidRDefault="0077228A" w:rsidP="0077228A">
      <w:pPr>
        <w:jc w:val="center"/>
        <w:rPr>
          <w:rFonts w:eastAsia="SimSun"/>
          <w:b/>
          <w:bCs/>
          <w:color w:val="000000"/>
          <w:lang w:val="en-US"/>
        </w:rPr>
      </w:pPr>
      <w:r>
        <w:rPr>
          <w:rFonts w:eastAsia="SimSun"/>
          <w:b/>
          <w:bCs/>
          <w:color w:val="000000"/>
          <w:lang w:val="en-US"/>
        </w:rPr>
        <w:t>(Extract from the World Bank’s work programme amendments for 2020)</w:t>
      </w:r>
    </w:p>
    <w:p w14:paraId="09FB4666" w14:textId="77777777" w:rsidR="0077228A" w:rsidRDefault="0077228A" w:rsidP="0077228A">
      <w:pPr>
        <w:keepNext/>
        <w:keepLines/>
        <w:spacing w:before="200"/>
        <w:jc w:val="left"/>
        <w:outlineLvl w:val="1"/>
        <w:rPr>
          <w:b/>
          <w:bCs/>
          <w:sz w:val="24"/>
          <w:szCs w:val="24"/>
          <w:lang w:val="en-US"/>
        </w:rPr>
      </w:pPr>
    </w:p>
    <w:p w14:paraId="07C85FBF" w14:textId="77777777" w:rsidR="0077228A" w:rsidRPr="002A3802" w:rsidRDefault="0077228A" w:rsidP="0077228A">
      <w:pPr>
        <w:keepNext/>
        <w:keepLines/>
        <w:spacing w:before="200"/>
        <w:jc w:val="left"/>
        <w:outlineLvl w:val="1"/>
        <w:rPr>
          <w:sz w:val="24"/>
          <w:szCs w:val="24"/>
          <w:lang w:val="en-US"/>
        </w:rPr>
      </w:pPr>
      <w:r w:rsidRPr="002A3802">
        <w:rPr>
          <w:b/>
          <w:bCs/>
          <w:sz w:val="24"/>
          <w:szCs w:val="24"/>
          <w:lang w:val="en-US"/>
        </w:rPr>
        <w:t>Background</w:t>
      </w:r>
    </w:p>
    <w:p w14:paraId="2D0DC7B4" w14:textId="77777777" w:rsidR="0077228A" w:rsidRPr="002A3802" w:rsidRDefault="0077228A" w:rsidP="0077228A">
      <w:pPr>
        <w:jc w:val="left"/>
        <w:rPr>
          <w:rFonts w:eastAsia="SimSun"/>
          <w:color w:val="000000"/>
          <w:lang w:val="en-US"/>
        </w:rPr>
      </w:pPr>
    </w:p>
    <w:p w14:paraId="04B30967" w14:textId="77777777" w:rsidR="0077228A" w:rsidRPr="002A3802" w:rsidRDefault="0077228A" w:rsidP="0077228A">
      <w:pPr>
        <w:spacing w:after="240"/>
        <w:rPr>
          <w:rFonts w:eastAsia="Calibri"/>
          <w:color w:val="000000"/>
          <w:lang w:val="en-US" w:bidi="th-TH"/>
        </w:rPr>
      </w:pPr>
      <w:r w:rsidRPr="002A3802">
        <w:rPr>
          <w:rFonts w:eastAsia="Calibri"/>
          <w:color w:val="000000"/>
          <w:lang w:val="en-US" w:bidi="th-TH"/>
        </w:rPr>
        <w:t xml:space="preserve">The Government of Malaysia is fully committed to the Montreal Protocol (MP) and the Climate Change Convention. It acceded to both the Vienna Convention for the Protection of the Ozone Layer and the Montreal Protocol on Substances as well as all the subsequent amendments as indicated in </w:t>
      </w:r>
      <w:r w:rsidRPr="002A3802">
        <w:rPr>
          <w:rFonts w:eastAsia="Calibri"/>
          <w:color w:val="000000"/>
          <w:lang w:val="en-US" w:bidi="th-TH"/>
        </w:rPr>
        <w:fldChar w:fldCharType="begin"/>
      </w:r>
      <w:r w:rsidRPr="002A3802">
        <w:rPr>
          <w:rFonts w:eastAsia="Calibri"/>
          <w:color w:val="000000"/>
          <w:lang w:val="en-US" w:bidi="th-TH"/>
        </w:rPr>
        <w:instrText xml:space="preserve"> REF _Ref49187314 \h  \* MERGEFORMAT </w:instrText>
      </w:r>
      <w:r w:rsidRPr="002A3802">
        <w:rPr>
          <w:rFonts w:eastAsia="Calibri"/>
          <w:color w:val="000000"/>
          <w:lang w:val="en-US" w:bidi="th-TH"/>
        </w:rPr>
      </w:r>
      <w:r w:rsidRPr="002A3802">
        <w:rPr>
          <w:rFonts w:eastAsia="Calibri"/>
          <w:color w:val="000000"/>
          <w:lang w:val="en-US" w:bidi="th-TH"/>
        </w:rPr>
        <w:fldChar w:fldCharType="separate"/>
      </w:r>
      <w:r w:rsidRPr="002A3802">
        <w:rPr>
          <w:rFonts w:eastAsia="Calibri"/>
          <w:color w:val="000000"/>
          <w:lang w:val="en-US" w:bidi="th-TH"/>
        </w:rPr>
        <w:t>Table 1</w:t>
      </w:r>
      <w:r w:rsidRPr="002A3802">
        <w:rPr>
          <w:rFonts w:eastAsia="Calibri"/>
          <w:color w:val="000000"/>
          <w:lang w:val="en-US" w:bidi="th-TH"/>
        </w:rPr>
        <w:fldChar w:fldCharType="end"/>
      </w:r>
      <w:r w:rsidRPr="002A3802">
        <w:rPr>
          <w:rFonts w:eastAsia="Calibri"/>
          <w:color w:val="000000"/>
          <w:lang w:val="en-US" w:bidi="th-TH"/>
        </w:rPr>
        <w:t>. Malaysia was expected to ratify the Kigali Amendment in 2020 after the Cabinet approved the ratification in early 2020. However, the change in government leadership in March 2020 requires the new Cabinet to re-approve the ratification. The Ministry of Environment and Water had already restarted the process and now expect the ratification would take place in early 2021.</w:t>
      </w:r>
    </w:p>
    <w:p w14:paraId="637C730E" w14:textId="77777777" w:rsidR="0077228A" w:rsidRPr="002A3802" w:rsidRDefault="0077228A" w:rsidP="0077228A">
      <w:pPr>
        <w:spacing w:after="200"/>
        <w:jc w:val="center"/>
        <w:rPr>
          <w:rFonts w:eastAsia="SimSun"/>
          <w:b/>
          <w:bCs/>
          <w:color w:val="000000"/>
          <w:sz w:val="21"/>
          <w:szCs w:val="21"/>
          <w:lang w:val="en-US"/>
        </w:rPr>
      </w:pPr>
      <w:bookmarkStart w:id="2" w:name="_Ref49187314"/>
      <w:r w:rsidRPr="002A3802">
        <w:rPr>
          <w:rFonts w:eastAsia="SimSun"/>
          <w:b/>
          <w:bCs/>
          <w:color w:val="000000"/>
          <w:sz w:val="21"/>
          <w:szCs w:val="21"/>
          <w:lang w:val="en-US"/>
        </w:rPr>
        <w:t xml:space="preserve">Table </w:t>
      </w:r>
      <w:r w:rsidRPr="002A3802">
        <w:rPr>
          <w:rFonts w:eastAsia="SimSun"/>
          <w:b/>
          <w:bCs/>
          <w:color w:val="000000"/>
          <w:sz w:val="21"/>
          <w:szCs w:val="21"/>
          <w:lang w:val="en-US"/>
        </w:rPr>
        <w:fldChar w:fldCharType="begin"/>
      </w:r>
      <w:r w:rsidRPr="002A3802">
        <w:rPr>
          <w:rFonts w:eastAsia="SimSun"/>
          <w:b/>
          <w:bCs/>
          <w:color w:val="000000"/>
          <w:sz w:val="21"/>
          <w:szCs w:val="21"/>
          <w:lang w:val="en-US"/>
        </w:rPr>
        <w:instrText xml:space="preserve"> SEQ Table \* ARABIC </w:instrText>
      </w:r>
      <w:r w:rsidRPr="002A3802">
        <w:rPr>
          <w:rFonts w:eastAsia="SimSun"/>
          <w:b/>
          <w:bCs/>
          <w:color w:val="000000"/>
          <w:sz w:val="21"/>
          <w:szCs w:val="21"/>
          <w:lang w:val="en-US"/>
        </w:rPr>
        <w:fldChar w:fldCharType="separate"/>
      </w:r>
      <w:r w:rsidRPr="002A3802">
        <w:rPr>
          <w:rFonts w:eastAsia="SimSun"/>
          <w:b/>
          <w:bCs/>
          <w:noProof/>
          <w:color w:val="000000"/>
          <w:sz w:val="21"/>
          <w:szCs w:val="21"/>
          <w:lang w:val="en-US"/>
        </w:rPr>
        <w:t>1</w:t>
      </w:r>
      <w:r w:rsidRPr="002A3802">
        <w:rPr>
          <w:rFonts w:eastAsia="SimSun"/>
          <w:b/>
          <w:bCs/>
          <w:color w:val="000000"/>
          <w:sz w:val="21"/>
          <w:szCs w:val="21"/>
          <w:lang w:val="en-US"/>
        </w:rPr>
        <w:fldChar w:fldCharType="end"/>
      </w:r>
      <w:bookmarkEnd w:id="2"/>
      <w:r w:rsidRPr="002A3802">
        <w:rPr>
          <w:rFonts w:eastAsia="SimSun"/>
          <w:b/>
          <w:bCs/>
          <w:color w:val="000000"/>
          <w:sz w:val="21"/>
          <w:szCs w:val="21"/>
          <w:lang w:val="en-US"/>
        </w:rPr>
        <w:t>: Malaysia Ratification Dates - Vienna Convention, MP, and Amendments</w:t>
      </w:r>
    </w:p>
    <w:tbl>
      <w:tblPr>
        <w:tblStyle w:val="TableGrid10"/>
        <w:tblW w:w="0" w:type="auto"/>
        <w:jc w:val="center"/>
        <w:tblLook w:val="04A0" w:firstRow="1" w:lastRow="0" w:firstColumn="1" w:lastColumn="0" w:noHBand="0" w:noVBand="1"/>
      </w:tblPr>
      <w:tblGrid>
        <w:gridCol w:w="3773"/>
        <w:gridCol w:w="3774"/>
      </w:tblGrid>
      <w:tr w:rsidR="0077228A" w:rsidRPr="0052243D" w14:paraId="41EFD949" w14:textId="77777777" w:rsidTr="00F46182">
        <w:trPr>
          <w:jc w:val="center"/>
        </w:trPr>
        <w:tc>
          <w:tcPr>
            <w:tcW w:w="3773" w:type="dxa"/>
          </w:tcPr>
          <w:p w14:paraId="3856DA98" w14:textId="77777777" w:rsidR="0077228A" w:rsidRPr="0052243D" w:rsidRDefault="0077228A" w:rsidP="00F46182">
            <w:pPr>
              <w:tabs>
                <w:tab w:val="left" w:pos="4015"/>
              </w:tabs>
              <w:jc w:val="center"/>
              <w:rPr>
                <w:b/>
                <w:bCs/>
                <w:sz w:val="21"/>
                <w:szCs w:val="21"/>
                <w:lang w:val="en-US"/>
              </w:rPr>
            </w:pPr>
            <w:r w:rsidRPr="0052243D">
              <w:rPr>
                <w:b/>
                <w:bCs/>
                <w:sz w:val="21"/>
                <w:szCs w:val="21"/>
                <w:lang w:val="en-US"/>
              </w:rPr>
              <w:t>Instrument</w:t>
            </w:r>
          </w:p>
        </w:tc>
        <w:tc>
          <w:tcPr>
            <w:tcW w:w="3774" w:type="dxa"/>
          </w:tcPr>
          <w:p w14:paraId="770CD261" w14:textId="77777777" w:rsidR="0077228A" w:rsidRPr="0052243D" w:rsidRDefault="0077228A" w:rsidP="00F46182">
            <w:pPr>
              <w:jc w:val="center"/>
              <w:rPr>
                <w:b/>
                <w:bCs/>
                <w:sz w:val="21"/>
                <w:szCs w:val="21"/>
                <w:lang w:val="en-US"/>
              </w:rPr>
            </w:pPr>
            <w:r w:rsidRPr="0052243D">
              <w:rPr>
                <w:b/>
                <w:bCs/>
                <w:sz w:val="21"/>
                <w:szCs w:val="21"/>
                <w:lang w:val="en-US"/>
              </w:rPr>
              <w:t>Date of Ratification</w:t>
            </w:r>
          </w:p>
        </w:tc>
      </w:tr>
      <w:tr w:rsidR="0077228A" w:rsidRPr="0052243D" w14:paraId="7EB67E83" w14:textId="77777777" w:rsidTr="00F46182">
        <w:trPr>
          <w:jc w:val="center"/>
        </w:trPr>
        <w:tc>
          <w:tcPr>
            <w:tcW w:w="3773" w:type="dxa"/>
            <w:vAlign w:val="center"/>
          </w:tcPr>
          <w:p w14:paraId="296F9DB6" w14:textId="77777777" w:rsidR="0077228A" w:rsidRPr="0052243D" w:rsidRDefault="0077228A" w:rsidP="00F46182">
            <w:pPr>
              <w:jc w:val="center"/>
              <w:rPr>
                <w:sz w:val="21"/>
                <w:szCs w:val="21"/>
                <w:lang w:val="en-US"/>
              </w:rPr>
            </w:pPr>
            <w:r w:rsidRPr="0052243D">
              <w:rPr>
                <w:sz w:val="21"/>
                <w:szCs w:val="21"/>
                <w:lang w:val="en-US"/>
              </w:rPr>
              <w:t>Vienna Convention</w:t>
            </w:r>
          </w:p>
        </w:tc>
        <w:tc>
          <w:tcPr>
            <w:tcW w:w="3774" w:type="dxa"/>
          </w:tcPr>
          <w:p w14:paraId="3A0220F1" w14:textId="77777777" w:rsidR="0077228A" w:rsidRPr="0052243D" w:rsidRDefault="0077228A" w:rsidP="00F46182">
            <w:pPr>
              <w:tabs>
                <w:tab w:val="left" w:pos="2113"/>
              </w:tabs>
              <w:jc w:val="center"/>
              <w:rPr>
                <w:sz w:val="21"/>
                <w:szCs w:val="21"/>
                <w:lang w:val="en-US"/>
              </w:rPr>
            </w:pPr>
            <w:r w:rsidRPr="0052243D">
              <w:rPr>
                <w:sz w:val="21"/>
                <w:szCs w:val="21"/>
                <w:lang w:val="en-US"/>
              </w:rPr>
              <w:t>29-Aug-1989</w:t>
            </w:r>
          </w:p>
        </w:tc>
      </w:tr>
      <w:tr w:rsidR="0077228A" w:rsidRPr="0052243D" w14:paraId="267E0CFA" w14:textId="77777777" w:rsidTr="00F46182">
        <w:trPr>
          <w:jc w:val="center"/>
        </w:trPr>
        <w:tc>
          <w:tcPr>
            <w:tcW w:w="3773" w:type="dxa"/>
            <w:vAlign w:val="center"/>
          </w:tcPr>
          <w:p w14:paraId="3A2053F0" w14:textId="77777777" w:rsidR="0077228A" w:rsidRPr="0052243D" w:rsidRDefault="0077228A" w:rsidP="00F46182">
            <w:pPr>
              <w:jc w:val="center"/>
              <w:rPr>
                <w:sz w:val="21"/>
                <w:szCs w:val="21"/>
                <w:lang w:val="en-US"/>
              </w:rPr>
            </w:pPr>
            <w:r w:rsidRPr="0052243D">
              <w:rPr>
                <w:sz w:val="21"/>
                <w:szCs w:val="21"/>
                <w:lang w:val="en-US"/>
              </w:rPr>
              <w:t>Montreal Protocol</w:t>
            </w:r>
          </w:p>
        </w:tc>
        <w:tc>
          <w:tcPr>
            <w:tcW w:w="3774" w:type="dxa"/>
          </w:tcPr>
          <w:p w14:paraId="0540EAD8" w14:textId="77777777" w:rsidR="0077228A" w:rsidRPr="0052243D" w:rsidRDefault="0077228A" w:rsidP="00F46182">
            <w:pPr>
              <w:jc w:val="center"/>
              <w:rPr>
                <w:sz w:val="21"/>
                <w:szCs w:val="21"/>
                <w:lang w:val="en-US"/>
              </w:rPr>
            </w:pPr>
            <w:r w:rsidRPr="0052243D">
              <w:rPr>
                <w:sz w:val="21"/>
                <w:szCs w:val="21"/>
                <w:lang w:val="en-US"/>
              </w:rPr>
              <w:t>29-Aug-1989</w:t>
            </w:r>
          </w:p>
        </w:tc>
      </w:tr>
      <w:tr w:rsidR="0077228A" w:rsidRPr="0052243D" w14:paraId="2BF58C79" w14:textId="77777777" w:rsidTr="00F46182">
        <w:trPr>
          <w:jc w:val="center"/>
        </w:trPr>
        <w:tc>
          <w:tcPr>
            <w:tcW w:w="3773" w:type="dxa"/>
            <w:vAlign w:val="center"/>
          </w:tcPr>
          <w:p w14:paraId="4CC4A89D" w14:textId="77777777" w:rsidR="0077228A" w:rsidRPr="0052243D" w:rsidRDefault="0077228A" w:rsidP="00F46182">
            <w:pPr>
              <w:jc w:val="center"/>
              <w:rPr>
                <w:sz w:val="21"/>
                <w:szCs w:val="21"/>
                <w:lang w:val="en-US"/>
              </w:rPr>
            </w:pPr>
            <w:r w:rsidRPr="0052243D">
              <w:rPr>
                <w:sz w:val="21"/>
                <w:szCs w:val="21"/>
                <w:lang w:val="en-US"/>
              </w:rPr>
              <w:t>London Amendment</w:t>
            </w:r>
          </w:p>
        </w:tc>
        <w:tc>
          <w:tcPr>
            <w:tcW w:w="3774" w:type="dxa"/>
          </w:tcPr>
          <w:p w14:paraId="2F85680D" w14:textId="77777777" w:rsidR="0077228A" w:rsidRPr="0052243D" w:rsidRDefault="0077228A" w:rsidP="00F46182">
            <w:pPr>
              <w:jc w:val="center"/>
              <w:rPr>
                <w:sz w:val="21"/>
                <w:szCs w:val="21"/>
                <w:lang w:val="en-US"/>
              </w:rPr>
            </w:pPr>
            <w:r w:rsidRPr="0052243D">
              <w:rPr>
                <w:sz w:val="21"/>
                <w:szCs w:val="21"/>
                <w:lang w:val="en-US"/>
              </w:rPr>
              <w:t>16-Jun-1993</w:t>
            </w:r>
          </w:p>
        </w:tc>
      </w:tr>
      <w:tr w:rsidR="0077228A" w:rsidRPr="0052243D" w14:paraId="5C87CC83" w14:textId="77777777" w:rsidTr="00F46182">
        <w:trPr>
          <w:jc w:val="center"/>
        </w:trPr>
        <w:tc>
          <w:tcPr>
            <w:tcW w:w="3773" w:type="dxa"/>
            <w:vAlign w:val="center"/>
          </w:tcPr>
          <w:p w14:paraId="061AB7F5" w14:textId="77777777" w:rsidR="0077228A" w:rsidRPr="0052243D" w:rsidRDefault="0077228A" w:rsidP="00F46182">
            <w:pPr>
              <w:jc w:val="center"/>
              <w:rPr>
                <w:sz w:val="21"/>
                <w:szCs w:val="21"/>
                <w:lang w:val="en-US"/>
              </w:rPr>
            </w:pPr>
            <w:r w:rsidRPr="0052243D">
              <w:rPr>
                <w:sz w:val="21"/>
                <w:szCs w:val="21"/>
                <w:lang w:val="en-US"/>
              </w:rPr>
              <w:t>Copenhagen Amendment</w:t>
            </w:r>
          </w:p>
        </w:tc>
        <w:tc>
          <w:tcPr>
            <w:tcW w:w="3774" w:type="dxa"/>
          </w:tcPr>
          <w:p w14:paraId="4A0FD5BF" w14:textId="77777777" w:rsidR="0077228A" w:rsidRPr="0052243D" w:rsidRDefault="0077228A" w:rsidP="00F46182">
            <w:pPr>
              <w:jc w:val="center"/>
              <w:rPr>
                <w:sz w:val="21"/>
                <w:szCs w:val="21"/>
                <w:lang w:val="en-US"/>
              </w:rPr>
            </w:pPr>
            <w:r w:rsidRPr="0052243D">
              <w:rPr>
                <w:sz w:val="21"/>
                <w:szCs w:val="21"/>
                <w:lang w:val="en-US"/>
              </w:rPr>
              <w:t>5-Aug-1993</w:t>
            </w:r>
          </w:p>
        </w:tc>
      </w:tr>
      <w:tr w:rsidR="0077228A" w:rsidRPr="0052243D" w14:paraId="019279A1" w14:textId="77777777" w:rsidTr="00F46182">
        <w:trPr>
          <w:jc w:val="center"/>
        </w:trPr>
        <w:tc>
          <w:tcPr>
            <w:tcW w:w="3773" w:type="dxa"/>
            <w:vAlign w:val="center"/>
          </w:tcPr>
          <w:p w14:paraId="60BDAC68" w14:textId="77777777" w:rsidR="0077228A" w:rsidRPr="0052243D" w:rsidRDefault="0077228A" w:rsidP="00F46182">
            <w:pPr>
              <w:jc w:val="center"/>
              <w:rPr>
                <w:sz w:val="21"/>
                <w:szCs w:val="21"/>
                <w:lang w:val="en-US"/>
              </w:rPr>
            </w:pPr>
            <w:r w:rsidRPr="0052243D">
              <w:rPr>
                <w:sz w:val="21"/>
                <w:szCs w:val="21"/>
                <w:lang w:val="en-US"/>
              </w:rPr>
              <w:t>Montreal Amendment</w:t>
            </w:r>
          </w:p>
        </w:tc>
        <w:tc>
          <w:tcPr>
            <w:tcW w:w="3774" w:type="dxa"/>
          </w:tcPr>
          <w:p w14:paraId="678C046B" w14:textId="77777777" w:rsidR="0077228A" w:rsidRPr="0052243D" w:rsidRDefault="0077228A" w:rsidP="00F46182">
            <w:pPr>
              <w:jc w:val="center"/>
              <w:rPr>
                <w:sz w:val="21"/>
                <w:szCs w:val="21"/>
                <w:lang w:val="en-US"/>
              </w:rPr>
            </w:pPr>
            <w:r w:rsidRPr="0052243D">
              <w:rPr>
                <w:sz w:val="21"/>
                <w:szCs w:val="21"/>
                <w:lang w:val="en-US"/>
              </w:rPr>
              <w:t>26-Oct-2001</w:t>
            </w:r>
          </w:p>
        </w:tc>
      </w:tr>
      <w:tr w:rsidR="0077228A" w:rsidRPr="0052243D" w14:paraId="32B32742" w14:textId="77777777" w:rsidTr="00F46182">
        <w:trPr>
          <w:jc w:val="center"/>
        </w:trPr>
        <w:tc>
          <w:tcPr>
            <w:tcW w:w="3773" w:type="dxa"/>
            <w:vAlign w:val="center"/>
          </w:tcPr>
          <w:p w14:paraId="6B50D985" w14:textId="77777777" w:rsidR="0077228A" w:rsidRPr="0052243D" w:rsidRDefault="0077228A" w:rsidP="00F46182">
            <w:pPr>
              <w:jc w:val="center"/>
              <w:rPr>
                <w:sz w:val="21"/>
                <w:szCs w:val="21"/>
                <w:lang w:val="en-US"/>
              </w:rPr>
            </w:pPr>
            <w:r w:rsidRPr="0052243D">
              <w:rPr>
                <w:sz w:val="21"/>
                <w:szCs w:val="21"/>
                <w:lang w:val="en-US"/>
              </w:rPr>
              <w:t>Beijing Amendment</w:t>
            </w:r>
          </w:p>
        </w:tc>
        <w:tc>
          <w:tcPr>
            <w:tcW w:w="3774" w:type="dxa"/>
          </w:tcPr>
          <w:p w14:paraId="17B5C0D3" w14:textId="77777777" w:rsidR="0077228A" w:rsidRPr="0052243D" w:rsidRDefault="0077228A" w:rsidP="00F46182">
            <w:pPr>
              <w:jc w:val="center"/>
              <w:rPr>
                <w:sz w:val="21"/>
                <w:szCs w:val="21"/>
                <w:lang w:val="en-US"/>
              </w:rPr>
            </w:pPr>
            <w:r w:rsidRPr="0052243D">
              <w:rPr>
                <w:sz w:val="21"/>
                <w:szCs w:val="21"/>
                <w:lang w:val="en-US"/>
              </w:rPr>
              <w:t>26-Oct-2001</w:t>
            </w:r>
          </w:p>
        </w:tc>
      </w:tr>
      <w:tr w:rsidR="0077228A" w:rsidRPr="0052243D" w14:paraId="5919B76C" w14:textId="77777777" w:rsidTr="00F46182">
        <w:trPr>
          <w:jc w:val="center"/>
        </w:trPr>
        <w:tc>
          <w:tcPr>
            <w:tcW w:w="3773" w:type="dxa"/>
            <w:vAlign w:val="center"/>
          </w:tcPr>
          <w:p w14:paraId="1DF5E931" w14:textId="77777777" w:rsidR="0077228A" w:rsidRPr="0052243D" w:rsidRDefault="0077228A" w:rsidP="00F46182">
            <w:pPr>
              <w:jc w:val="center"/>
              <w:rPr>
                <w:sz w:val="21"/>
                <w:szCs w:val="21"/>
                <w:lang w:val="en-US"/>
              </w:rPr>
            </w:pPr>
            <w:r w:rsidRPr="0052243D">
              <w:rPr>
                <w:sz w:val="21"/>
                <w:szCs w:val="21"/>
                <w:lang w:val="en-US"/>
              </w:rPr>
              <w:t>Kigali Amendment</w:t>
            </w:r>
          </w:p>
        </w:tc>
        <w:tc>
          <w:tcPr>
            <w:tcW w:w="3774" w:type="dxa"/>
          </w:tcPr>
          <w:p w14:paraId="7DFFCAF3" w14:textId="77777777" w:rsidR="0077228A" w:rsidRPr="0052243D" w:rsidRDefault="0077228A" w:rsidP="00F46182">
            <w:pPr>
              <w:jc w:val="center"/>
              <w:rPr>
                <w:sz w:val="21"/>
                <w:szCs w:val="21"/>
                <w:lang w:val="en-US"/>
              </w:rPr>
            </w:pPr>
            <w:r w:rsidRPr="0052243D">
              <w:rPr>
                <w:sz w:val="21"/>
                <w:szCs w:val="21"/>
                <w:lang w:val="en-US"/>
              </w:rPr>
              <w:t>Expected early 2021</w:t>
            </w:r>
          </w:p>
        </w:tc>
      </w:tr>
    </w:tbl>
    <w:p w14:paraId="4A9EA0D8" w14:textId="77777777" w:rsidR="0077228A" w:rsidRPr="002A3802" w:rsidRDefault="0077228A" w:rsidP="0077228A">
      <w:pPr>
        <w:jc w:val="left"/>
        <w:rPr>
          <w:rFonts w:eastAsia="SimSun"/>
          <w:sz w:val="24"/>
          <w:szCs w:val="24"/>
          <w:lang w:val="en-US"/>
        </w:rPr>
      </w:pPr>
    </w:p>
    <w:p w14:paraId="428D6CEA" w14:textId="77777777" w:rsidR="0077228A" w:rsidRPr="002A3802" w:rsidRDefault="0077228A" w:rsidP="0077228A">
      <w:pPr>
        <w:spacing w:after="120"/>
        <w:rPr>
          <w:rFonts w:eastAsia="SimSun"/>
          <w:color w:val="000000"/>
          <w:lang w:val="en-US"/>
        </w:rPr>
      </w:pPr>
      <w:r w:rsidRPr="002A3802">
        <w:rPr>
          <w:rFonts w:eastAsia="SimSun"/>
          <w:color w:val="000000"/>
          <w:lang w:val="en-US"/>
        </w:rPr>
        <w:t xml:space="preserve">As of 1 January 2010, Malaysia has fulfilled its commitment to phase out consumption of all controlled substances with the exception of hydrochlorofluorocarbons (HCFCs). </w:t>
      </w:r>
    </w:p>
    <w:p w14:paraId="46981CCE" w14:textId="77777777" w:rsidR="0077228A" w:rsidRPr="002A3802" w:rsidRDefault="0077228A" w:rsidP="0077228A">
      <w:pPr>
        <w:spacing w:after="240"/>
        <w:rPr>
          <w:rFonts w:eastAsia="Calibri"/>
          <w:b/>
          <w:bCs/>
          <w:lang w:val="en-US" w:bidi="th-TH"/>
        </w:rPr>
      </w:pPr>
      <w:r w:rsidRPr="002A3802">
        <w:rPr>
          <w:rFonts w:eastAsia="Calibri"/>
          <w:b/>
          <w:bCs/>
          <w:lang w:val="en-US" w:bidi="th-TH"/>
        </w:rPr>
        <w:t>Findings from Enabling Activities for HFC Phasedown in Malaysia</w:t>
      </w:r>
    </w:p>
    <w:p w14:paraId="5495F5D5" w14:textId="77777777" w:rsidR="0077228A" w:rsidRPr="002A3802" w:rsidRDefault="0077228A" w:rsidP="0077228A">
      <w:pPr>
        <w:spacing w:after="240"/>
        <w:rPr>
          <w:rFonts w:eastAsia="Calibri"/>
          <w:lang w:val="en-US" w:bidi="th-TH"/>
        </w:rPr>
      </w:pPr>
      <w:r w:rsidRPr="002A3802">
        <w:rPr>
          <w:rFonts w:eastAsia="Calibri"/>
          <w:lang w:val="en-US" w:bidi="th-TH"/>
        </w:rPr>
        <w:t>The enabling activities for HFC phasedown in Malaysia was approved by the 80</w:t>
      </w:r>
      <w:r w:rsidRPr="002A3802">
        <w:rPr>
          <w:rFonts w:eastAsia="Calibri"/>
          <w:vertAlign w:val="superscript"/>
          <w:lang w:val="en-US" w:bidi="th-TH"/>
        </w:rPr>
        <w:t>th</w:t>
      </w:r>
      <w:r w:rsidRPr="002A3802">
        <w:rPr>
          <w:rFonts w:eastAsia="Calibri"/>
          <w:lang w:val="en-US" w:bidi="th-TH"/>
        </w:rPr>
        <w:t xml:space="preserve"> ExCom (decision 80/52) and completed in June 2020. </w:t>
      </w:r>
    </w:p>
    <w:p w14:paraId="1804D4E8" w14:textId="77777777" w:rsidR="0077228A" w:rsidRPr="002A3802" w:rsidRDefault="0077228A" w:rsidP="0077228A">
      <w:pPr>
        <w:spacing w:after="240"/>
        <w:rPr>
          <w:rFonts w:eastAsia="Calibri"/>
          <w:u w:val="single"/>
          <w:lang w:val="en-US" w:bidi="th-TH"/>
        </w:rPr>
      </w:pPr>
      <w:r w:rsidRPr="002A3802">
        <w:rPr>
          <w:rFonts w:eastAsia="Calibri"/>
          <w:u w:val="single"/>
          <w:lang w:val="en-US" w:bidi="th-TH"/>
        </w:rPr>
        <w:t>HFC Consumption in Malaysia</w:t>
      </w:r>
    </w:p>
    <w:p w14:paraId="0C688AAC" w14:textId="77777777" w:rsidR="0077228A" w:rsidRPr="002A3802" w:rsidRDefault="0077228A" w:rsidP="0077228A">
      <w:pPr>
        <w:spacing w:after="240"/>
        <w:rPr>
          <w:rFonts w:eastAsia="Calibri"/>
          <w:lang w:val="en-US" w:bidi="th-TH"/>
        </w:rPr>
      </w:pPr>
      <w:r w:rsidRPr="002A3802">
        <w:rPr>
          <w:rFonts w:eastAsia="Calibri"/>
          <w:lang w:val="en-US" w:bidi="th-TH"/>
        </w:rPr>
        <w:t xml:space="preserve">Based on the information and data collected during the implementation of the enabling activities, total consumption of HFCs from 2015 through 2018, grouped into pure HFCs and HFC blends, are shown </w:t>
      </w:r>
      <w:r w:rsidRPr="002A3802">
        <w:rPr>
          <w:rFonts w:eastAsia="Calibri"/>
          <w:sz w:val="20"/>
          <w:szCs w:val="20"/>
          <w:lang w:val="en-US" w:bidi="th-TH"/>
        </w:rPr>
        <w:t xml:space="preserve">in </w:t>
      </w:r>
      <w:r w:rsidRPr="002A3802">
        <w:rPr>
          <w:rFonts w:eastAsia="Calibri"/>
          <w:sz w:val="20"/>
          <w:szCs w:val="20"/>
          <w:lang w:val="en-US" w:bidi="th-TH"/>
        </w:rPr>
        <w:fldChar w:fldCharType="begin"/>
      </w:r>
      <w:r w:rsidRPr="002A3802">
        <w:rPr>
          <w:rFonts w:eastAsia="Calibri"/>
          <w:sz w:val="20"/>
          <w:szCs w:val="20"/>
          <w:lang w:val="en-US" w:bidi="th-TH"/>
        </w:rPr>
        <w:instrText xml:space="preserve"> REF _Ref49189529 \h  \* MERGEFORMAT </w:instrText>
      </w:r>
      <w:r w:rsidRPr="002A3802">
        <w:rPr>
          <w:rFonts w:eastAsia="Calibri"/>
          <w:sz w:val="20"/>
          <w:szCs w:val="20"/>
          <w:lang w:val="en-US" w:bidi="th-TH"/>
        </w:rPr>
      </w:r>
      <w:r w:rsidRPr="002A3802">
        <w:rPr>
          <w:rFonts w:eastAsia="Calibri"/>
          <w:sz w:val="20"/>
          <w:szCs w:val="20"/>
          <w:lang w:val="en-US" w:bidi="th-TH"/>
        </w:rPr>
        <w:fldChar w:fldCharType="separate"/>
      </w:r>
      <w:r w:rsidRPr="002A3802">
        <w:rPr>
          <w:rFonts w:eastAsia="Calibri"/>
          <w:color w:val="000000"/>
          <w:lang w:val="en-US" w:bidi="th-TH"/>
        </w:rPr>
        <w:t>Table 2</w:t>
      </w:r>
      <w:r w:rsidRPr="002A3802">
        <w:rPr>
          <w:rFonts w:eastAsia="Calibri"/>
          <w:sz w:val="20"/>
          <w:szCs w:val="20"/>
          <w:lang w:val="en-US" w:bidi="th-TH"/>
        </w:rPr>
        <w:fldChar w:fldCharType="end"/>
      </w:r>
      <w:r w:rsidRPr="002A3802">
        <w:rPr>
          <w:rFonts w:eastAsia="Calibri"/>
          <w:lang w:val="en-US" w:bidi="th-TH"/>
        </w:rPr>
        <w:t>. The import data collected from both the primary and secondary sources indicate that only 11 out of the total 18 pure HFCs controlled by the MP were imported during 2015–2018. In addition to pure HFC imports, Malaysia also imported 19 HFC blends during the same period. Malaysia does not produce HFCs.</w:t>
      </w:r>
    </w:p>
    <w:p w14:paraId="219C996A" w14:textId="77777777" w:rsidR="0077228A" w:rsidRPr="002A3802" w:rsidRDefault="0077228A" w:rsidP="0077228A">
      <w:pPr>
        <w:spacing w:after="200"/>
        <w:jc w:val="center"/>
        <w:rPr>
          <w:rFonts w:eastAsia="SimSun"/>
          <w:b/>
          <w:bCs/>
          <w:color w:val="000000"/>
          <w:sz w:val="21"/>
          <w:szCs w:val="21"/>
          <w:lang w:val="en-US"/>
        </w:rPr>
      </w:pPr>
      <w:bookmarkStart w:id="3" w:name="_Ref49189529"/>
      <w:r w:rsidRPr="002A3802">
        <w:rPr>
          <w:rFonts w:eastAsia="SimSun"/>
          <w:b/>
          <w:bCs/>
          <w:color w:val="000000"/>
          <w:sz w:val="21"/>
          <w:szCs w:val="21"/>
          <w:lang w:val="en-US"/>
        </w:rPr>
        <w:t xml:space="preserve">Table </w:t>
      </w:r>
      <w:r w:rsidRPr="002A3802">
        <w:rPr>
          <w:rFonts w:eastAsia="SimSun"/>
          <w:b/>
          <w:bCs/>
          <w:color w:val="000000"/>
          <w:sz w:val="21"/>
          <w:szCs w:val="21"/>
          <w:lang w:val="en-US"/>
        </w:rPr>
        <w:fldChar w:fldCharType="begin"/>
      </w:r>
      <w:r w:rsidRPr="002A3802">
        <w:rPr>
          <w:rFonts w:eastAsia="SimSun"/>
          <w:b/>
          <w:bCs/>
          <w:color w:val="000000"/>
          <w:sz w:val="21"/>
          <w:szCs w:val="21"/>
          <w:lang w:val="en-US"/>
        </w:rPr>
        <w:instrText xml:space="preserve"> SEQ Table \* ARABIC </w:instrText>
      </w:r>
      <w:r w:rsidRPr="002A3802">
        <w:rPr>
          <w:rFonts w:eastAsia="SimSun"/>
          <w:b/>
          <w:bCs/>
          <w:color w:val="000000"/>
          <w:sz w:val="21"/>
          <w:szCs w:val="21"/>
          <w:lang w:val="en-US"/>
        </w:rPr>
        <w:fldChar w:fldCharType="separate"/>
      </w:r>
      <w:r w:rsidRPr="002A3802">
        <w:rPr>
          <w:rFonts w:eastAsia="SimSun"/>
          <w:b/>
          <w:bCs/>
          <w:noProof/>
          <w:color w:val="000000"/>
          <w:sz w:val="21"/>
          <w:szCs w:val="21"/>
          <w:lang w:val="en-US"/>
        </w:rPr>
        <w:t>2</w:t>
      </w:r>
      <w:r w:rsidRPr="002A3802">
        <w:rPr>
          <w:rFonts w:eastAsia="SimSun"/>
          <w:b/>
          <w:bCs/>
          <w:color w:val="000000"/>
          <w:sz w:val="21"/>
          <w:szCs w:val="21"/>
          <w:lang w:val="en-US"/>
        </w:rPr>
        <w:fldChar w:fldCharType="end"/>
      </w:r>
      <w:bookmarkEnd w:id="3"/>
      <w:r w:rsidRPr="002A3802">
        <w:rPr>
          <w:rFonts w:eastAsia="SimSun"/>
          <w:b/>
          <w:bCs/>
          <w:color w:val="000000"/>
          <w:sz w:val="21"/>
          <w:szCs w:val="21"/>
          <w:lang w:val="en-US"/>
        </w:rPr>
        <w:t>: Consumption of Bulk HFCs and HFC Blends from 2015 to 2018 (MT)</w:t>
      </w:r>
    </w:p>
    <w:tbl>
      <w:tblPr>
        <w:tblStyle w:val="TableGrid10"/>
        <w:tblW w:w="9355" w:type="dxa"/>
        <w:tblLayout w:type="fixed"/>
        <w:tblLook w:val="04A0" w:firstRow="1" w:lastRow="0" w:firstColumn="1" w:lastColumn="0" w:noHBand="0" w:noVBand="1"/>
      </w:tblPr>
      <w:tblGrid>
        <w:gridCol w:w="1871"/>
        <w:gridCol w:w="1871"/>
        <w:gridCol w:w="1871"/>
        <w:gridCol w:w="1871"/>
        <w:gridCol w:w="1871"/>
      </w:tblGrid>
      <w:tr w:rsidR="0077228A" w:rsidRPr="002A3802" w14:paraId="68E57DE3" w14:textId="77777777" w:rsidTr="00F46182">
        <w:tc>
          <w:tcPr>
            <w:tcW w:w="1871" w:type="dxa"/>
            <w:noWrap/>
            <w:hideMark/>
          </w:tcPr>
          <w:p w14:paraId="0FB64270" w14:textId="77777777" w:rsidR="0077228A" w:rsidRPr="002A3802" w:rsidRDefault="0077228A" w:rsidP="00F46182">
            <w:pPr>
              <w:jc w:val="center"/>
              <w:rPr>
                <w:b/>
                <w:bCs/>
                <w:color w:val="000000"/>
                <w:sz w:val="21"/>
                <w:szCs w:val="21"/>
                <w:lang w:val="en-US"/>
              </w:rPr>
            </w:pPr>
            <w:bookmarkStart w:id="4" w:name="_Hlk39944124"/>
            <w:r w:rsidRPr="002A3802">
              <w:rPr>
                <w:b/>
                <w:bCs/>
                <w:color w:val="000000"/>
                <w:sz w:val="21"/>
                <w:szCs w:val="21"/>
                <w:lang w:val="en-US"/>
              </w:rPr>
              <w:t>Chemical</w:t>
            </w:r>
          </w:p>
        </w:tc>
        <w:tc>
          <w:tcPr>
            <w:tcW w:w="1871" w:type="dxa"/>
            <w:noWrap/>
            <w:hideMark/>
          </w:tcPr>
          <w:p w14:paraId="5E1F8EBD"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2015</w:t>
            </w:r>
          </w:p>
        </w:tc>
        <w:tc>
          <w:tcPr>
            <w:tcW w:w="1871" w:type="dxa"/>
            <w:noWrap/>
            <w:hideMark/>
          </w:tcPr>
          <w:p w14:paraId="7BB3D082"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2016</w:t>
            </w:r>
          </w:p>
        </w:tc>
        <w:tc>
          <w:tcPr>
            <w:tcW w:w="1871" w:type="dxa"/>
            <w:noWrap/>
            <w:hideMark/>
          </w:tcPr>
          <w:p w14:paraId="3C5301FD"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2017</w:t>
            </w:r>
          </w:p>
        </w:tc>
        <w:tc>
          <w:tcPr>
            <w:tcW w:w="1871" w:type="dxa"/>
            <w:noWrap/>
            <w:hideMark/>
          </w:tcPr>
          <w:p w14:paraId="57801D00"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2018</w:t>
            </w:r>
          </w:p>
        </w:tc>
      </w:tr>
      <w:tr w:rsidR="0077228A" w:rsidRPr="002A3802" w14:paraId="76C4C0E3" w14:textId="77777777" w:rsidTr="00F46182">
        <w:tc>
          <w:tcPr>
            <w:tcW w:w="1871" w:type="dxa"/>
            <w:noWrap/>
            <w:hideMark/>
          </w:tcPr>
          <w:p w14:paraId="471B5517" w14:textId="77777777" w:rsidR="0077228A" w:rsidRPr="002A3802" w:rsidRDefault="0077228A" w:rsidP="00F46182">
            <w:pPr>
              <w:jc w:val="left"/>
              <w:rPr>
                <w:color w:val="000000"/>
                <w:sz w:val="21"/>
                <w:szCs w:val="21"/>
                <w:lang w:val="en-US"/>
              </w:rPr>
            </w:pPr>
            <w:r w:rsidRPr="002A3802">
              <w:rPr>
                <w:color w:val="000000"/>
                <w:sz w:val="21"/>
                <w:szCs w:val="21"/>
                <w:lang w:val="en-US"/>
              </w:rPr>
              <w:t>Pure HFCs</w:t>
            </w:r>
          </w:p>
        </w:tc>
        <w:tc>
          <w:tcPr>
            <w:tcW w:w="1871" w:type="dxa"/>
            <w:noWrap/>
            <w:hideMark/>
          </w:tcPr>
          <w:p w14:paraId="7E9C3535" w14:textId="77777777" w:rsidR="0077228A" w:rsidRPr="002A3802" w:rsidRDefault="0077228A" w:rsidP="00F46182">
            <w:pPr>
              <w:jc w:val="center"/>
              <w:rPr>
                <w:color w:val="000000"/>
                <w:sz w:val="21"/>
                <w:szCs w:val="21"/>
                <w:lang w:val="en-US"/>
              </w:rPr>
            </w:pPr>
            <w:r w:rsidRPr="002A3802">
              <w:rPr>
                <w:color w:val="000000"/>
                <w:sz w:val="21"/>
                <w:szCs w:val="21"/>
                <w:lang w:val="en-US"/>
              </w:rPr>
              <w:t>3,067.45</w:t>
            </w:r>
          </w:p>
        </w:tc>
        <w:tc>
          <w:tcPr>
            <w:tcW w:w="1871" w:type="dxa"/>
            <w:noWrap/>
            <w:hideMark/>
          </w:tcPr>
          <w:p w14:paraId="49B23AFF" w14:textId="77777777" w:rsidR="0077228A" w:rsidRPr="002A3802" w:rsidRDefault="0077228A" w:rsidP="00F46182">
            <w:pPr>
              <w:jc w:val="center"/>
              <w:rPr>
                <w:color w:val="000000"/>
                <w:sz w:val="21"/>
                <w:szCs w:val="21"/>
                <w:lang w:val="en-US"/>
              </w:rPr>
            </w:pPr>
            <w:r w:rsidRPr="002A3802">
              <w:rPr>
                <w:color w:val="000000"/>
                <w:sz w:val="21"/>
                <w:szCs w:val="21"/>
                <w:lang w:val="en-US"/>
              </w:rPr>
              <w:t>4,124.54</w:t>
            </w:r>
          </w:p>
        </w:tc>
        <w:tc>
          <w:tcPr>
            <w:tcW w:w="1871" w:type="dxa"/>
            <w:noWrap/>
            <w:hideMark/>
          </w:tcPr>
          <w:p w14:paraId="558E3582" w14:textId="77777777" w:rsidR="0077228A" w:rsidRPr="002A3802" w:rsidRDefault="0077228A" w:rsidP="00F46182">
            <w:pPr>
              <w:jc w:val="center"/>
              <w:rPr>
                <w:color w:val="000000"/>
                <w:sz w:val="21"/>
                <w:szCs w:val="21"/>
                <w:lang w:val="en-US"/>
              </w:rPr>
            </w:pPr>
            <w:r w:rsidRPr="002A3802">
              <w:rPr>
                <w:color w:val="000000"/>
                <w:sz w:val="21"/>
                <w:szCs w:val="21"/>
                <w:lang w:val="en-US"/>
              </w:rPr>
              <w:t>4,313.48</w:t>
            </w:r>
          </w:p>
        </w:tc>
        <w:tc>
          <w:tcPr>
            <w:tcW w:w="1871" w:type="dxa"/>
            <w:noWrap/>
            <w:hideMark/>
          </w:tcPr>
          <w:p w14:paraId="4BA79325" w14:textId="77777777" w:rsidR="0077228A" w:rsidRPr="002A3802" w:rsidRDefault="0077228A" w:rsidP="00F46182">
            <w:pPr>
              <w:jc w:val="center"/>
              <w:rPr>
                <w:color w:val="000000"/>
                <w:sz w:val="21"/>
                <w:szCs w:val="21"/>
                <w:lang w:val="en-US"/>
              </w:rPr>
            </w:pPr>
            <w:r w:rsidRPr="002A3802">
              <w:rPr>
                <w:color w:val="000000"/>
                <w:sz w:val="21"/>
                <w:szCs w:val="21"/>
                <w:lang w:val="en-US"/>
              </w:rPr>
              <w:t>4,552.96</w:t>
            </w:r>
          </w:p>
        </w:tc>
      </w:tr>
      <w:tr w:rsidR="0077228A" w:rsidRPr="002A3802" w14:paraId="28A962BE" w14:textId="77777777" w:rsidTr="00F46182">
        <w:tc>
          <w:tcPr>
            <w:tcW w:w="1871" w:type="dxa"/>
            <w:noWrap/>
            <w:hideMark/>
          </w:tcPr>
          <w:p w14:paraId="7528CB7C" w14:textId="77777777" w:rsidR="0077228A" w:rsidRPr="002A3802" w:rsidRDefault="0077228A" w:rsidP="00F46182">
            <w:pPr>
              <w:jc w:val="left"/>
              <w:rPr>
                <w:color w:val="000000"/>
                <w:sz w:val="21"/>
                <w:szCs w:val="21"/>
                <w:lang w:val="en-US"/>
              </w:rPr>
            </w:pPr>
            <w:r w:rsidRPr="002A3802">
              <w:rPr>
                <w:color w:val="000000"/>
                <w:sz w:val="21"/>
                <w:szCs w:val="21"/>
                <w:lang w:val="en-US"/>
              </w:rPr>
              <w:t>HFC blends</w:t>
            </w:r>
          </w:p>
        </w:tc>
        <w:tc>
          <w:tcPr>
            <w:tcW w:w="1871" w:type="dxa"/>
            <w:noWrap/>
            <w:hideMark/>
          </w:tcPr>
          <w:p w14:paraId="39133A2D" w14:textId="77777777" w:rsidR="0077228A" w:rsidRPr="002A3802" w:rsidRDefault="0077228A" w:rsidP="00F46182">
            <w:pPr>
              <w:jc w:val="center"/>
              <w:rPr>
                <w:color w:val="000000"/>
                <w:sz w:val="21"/>
                <w:szCs w:val="21"/>
                <w:lang w:val="en-US"/>
              </w:rPr>
            </w:pPr>
            <w:r w:rsidRPr="002A3802">
              <w:rPr>
                <w:color w:val="000000"/>
                <w:sz w:val="21"/>
                <w:szCs w:val="21"/>
                <w:lang w:val="en-US"/>
              </w:rPr>
              <w:t>3,822.00</w:t>
            </w:r>
          </w:p>
        </w:tc>
        <w:tc>
          <w:tcPr>
            <w:tcW w:w="1871" w:type="dxa"/>
            <w:noWrap/>
            <w:hideMark/>
          </w:tcPr>
          <w:p w14:paraId="31AB9A01" w14:textId="77777777" w:rsidR="0077228A" w:rsidRPr="002A3802" w:rsidRDefault="0077228A" w:rsidP="00F46182">
            <w:pPr>
              <w:jc w:val="center"/>
              <w:rPr>
                <w:color w:val="000000"/>
                <w:sz w:val="21"/>
                <w:szCs w:val="21"/>
                <w:lang w:val="en-US"/>
              </w:rPr>
            </w:pPr>
            <w:r w:rsidRPr="002A3802">
              <w:rPr>
                <w:color w:val="000000"/>
                <w:sz w:val="21"/>
                <w:szCs w:val="21"/>
                <w:lang w:val="en-US"/>
              </w:rPr>
              <w:t>3,790.58</w:t>
            </w:r>
          </w:p>
        </w:tc>
        <w:tc>
          <w:tcPr>
            <w:tcW w:w="1871" w:type="dxa"/>
            <w:noWrap/>
            <w:hideMark/>
          </w:tcPr>
          <w:p w14:paraId="1F3FE10C" w14:textId="77777777" w:rsidR="0077228A" w:rsidRPr="002A3802" w:rsidRDefault="0077228A" w:rsidP="00F46182">
            <w:pPr>
              <w:jc w:val="center"/>
              <w:rPr>
                <w:color w:val="000000"/>
                <w:sz w:val="21"/>
                <w:szCs w:val="21"/>
                <w:lang w:val="en-US"/>
              </w:rPr>
            </w:pPr>
            <w:r w:rsidRPr="002A3802">
              <w:rPr>
                <w:color w:val="000000"/>
                <w:sz w:val="21"/>
                <w:szCs w:val="21"/>
                <w:lang w:val="en-US"/>
              </w:rPr>
              <w:t>3,901.75</w:t>
            </w:r>
          </w:p>
        </w:tc>
        <w:tc>
          <w:tcPr>
            <w:tcW w:w="1871" w:type="dxa"/>
            <w:noWrap/>
            <w:hideMark/>
          </w:tcPr>
          <w:p w14:paraId="70A9442D" w14:textId="77777777" w:rsidR="0077228A" w:rsidRPr="002A3802" w:rsidRDefault="0077228A" w:rsidP="00F46182">
            <w:pPr>
              <w:jc w:val="center"/>
              <w:rPr>
                <w:color w:val="000000"/>
                <w:sz w:val="21"/>
                <w:szCs w:val="21"/>
                <w:lang w:val="en-US"/>
              </w:rPr>
            </w:pPr>
            <w:r w:rsidRPr="002A3802">
              <w:rPr>
                <w:color w:val="000000"/>
                <w:sz w:val="21"/>
                <w:szCs w:val="21"/>
                <w:lang w:val="en-US"/>
              </w:rPr>
              <w:t>3,813.25</w:t>
            </w:r>
          </w:p>
        </w:tc>
      </w:tr>
      <w:tr w:rsidR="0077228A" w:rsidRPr="002A3802" w14:paraId="3E98676D" w14:textId="77777777" w:rsidTr="00F46182">
        <w:tc>
          <w:tcPr>
            <w:tcW w:w="1871" w:type="dxa"/>
            <w:noWrap/>
            <w:hideMark/>
          </w:tcPr>
          <w:p w14:paraId="053DD830" w14:textId="77777777" w:rsidR="0077228A" w:rsidRPr="002A3802" w:rsidRDefault="0077228A" w:rsidP="00F46182">
            <w:pPr>
              <w:jc w:val="left"/>
              <w:rPr>
                <w:b/>
                <w:color w:val="000000"/>
                <w:sz w:val="21"/>
                <w:szCs w:val="21"/>
                <w:lang w:val="en-US"/>
              </w:rPr>
            </w:pPr>
            <w:r w:rsidRPr="002A3802">
              <w:rPr>
                <w:b/>
                <w:color w:val="000000"/>
                <w:sz w:val="21"/>
                <w:szCs w:val="21"/>
                <w:lang w:val="en-US"/>
              </w:rPr>
              <w:t>Total</w:t>
            </w:r>
          </w:p>
        </w:tc>
        <w:tc>
          <w:tcPr>
            <w:tcW w:w="1871" w:type="dxa"/>
            <w:noWrap/>
            <w:hideMark/>
          </w:tcPr>
          <w:p w14:paraId="309B4FA7" w14:textId="77777777" w:rsidR="0077228A" w:rsidRPr="002A3802" w:rsidRDefault="0077228A" w:rsidP="00F46182">
            <w:pPr>
              <w:jc w:val="center"/>
              <w:rPr>
                <w:b/>
                <w:color w:val="000000"/>
                <w:sz w:val="21"/>
                <w:szCs w:val="21"/>
                <w:lang w:val="en-US"/>
              </w:rPr>
            </w:pPr>
            <w:r w:rsidRPr="002A3802">
              <w:rPr>
                <w:b/>
                <w:color w:val="000000"/>
                <w:sz w:val="21"/>
                <w:szCs w:val="21"/>
                <w:lang w:val="en-US"/>
              </w:rPr>
              <w:t>6,889.45</w:t>
            </w:r>
          </w:p>
        </w:tc>
        <w:tc>
          <w:tcPr>
            <w:tcW w:w="1871" w:type="dxa"/>
            <w:noWrap/>
            <w:hideMark/>
          </w:tcPr>
          <w:p w14:paraId="514B8592" w14:textId="77777777" w:rsidR="0077228A" w:rsidRPr="002A3802" w:rsidRDefault="0077228A" w:rsidP="00F46182">
            <w:pPr>
              <w:jc w:val="center"/>
              <w:rPr>
                <w:b/>
                <w:color w:val="000000"/>
                <w:sz w:val="21"/>
                <w:szCs w:val="21"/>
                <w:lang w:val="en-US"/>
              </w:rPr>
            </w:pPr>
            <w:r w:rsidRPr="002A3802">
              <w:rPr>
                <w:b/>
                <w:color w:val="000000"/>
                <w:sz w:val="21"/>
                <w:szCs w:val="21"/>
                <w:lang w:val="en-US"/>
              </w:rPr>
              <w:t>7,915.12</w:t>
            </w:r>
          </w:p>
        </w:tc>
        <w:tc>
          <w:tcPr>
            <w:tcW w:w="1871" w:type="dxa"/>
            <w:noWrap/>
            <w:hideMark/>
          </w:tcPr>
          <w:p w14:paraId="59500BF4" w14:textId="77777777" w:rsidR="0077228A" w:rsidRPr="002A3802" w:rsidRDefault="0077228A" w:rsidP="00F46182">
            <w:pPr>
              <w:jc w:val="center"/>
              <w:rPr>
                <w:b/>
                <w:color w:val="000000"/>
                <w:sz w:val="21"/>
                <w:szCs w:val="21"/>
                <w:lang w:val="en-US"/>
              </w:rPr>
            </w:pPr>
            <w:r w:rsidRPr="002A3802">
              <w:rPr>
                <w:b/>
                <w:color w:val="000000"/>
                <w:sz w:val="21"/>
                <w:szCs w:val="21"/>
                <w:lang w:val="en-US"/>
              </w:rPr>
              <w:t>8,215.23</w:t>
            </w:r>
          </w:p>
        </w:tc>
        <w:tc>
          <w:tcPr>
            <w:tcW w:w="1871" w:type="dxa"/>
            <w:noWrap/>
            <w:hideMark/>
          </w:tcPr>
          <w:p w14:paraId="6EE76847" w14:textId="77777777" w:rsidR="0077228A" w:rsidRPr="002A3802" w:rsidRDefault="0077228A" w:rsidP="00F46182">
            <w:pPr>
              <w:jc w:val="center"/>
              <w:rPr>
                <w:b/>
                <w:color w:val="000000"/>
                <w:sz w:val="21"/>
                <w:szCs w:val="21"/>
                <w:lang w:val="en-US"/>
              </w:rPr>
            </w:pPr>
            <w:r w:rsidRPr="002A3802">
              <w:rPr>
                <w:b/>
                <w:color w:val="000000"/>
                <w:sz w:val="21"/>
                <w:szCs w:val="21"/>
                <w:lang w:val="en-US"/>
              </w:rPr>
              <w:t>8,366.21</w:t>
            </w:r>
          </w:p>
        </w:tc>
      </w:tr>
      <w:bookmarkEnd w:id="4"/>
    </w:tbl>
    <w:p w14:paraId="77C48F58" w14:textId="77777777" w:rsidR="0077228A" w:rsidRPr="002A3802" w:rsidRDefault="0077228A" w:rsidP="0077228A">
      <w:pPr>
        <w:jc w:val="left"/>
        <w:rPr>
          <w:rFonts w:eastAsia="SimSun"/>
          <w:sz w:val="21"/>
          <w:szCs w:val="21"/>
          <w:lang w:val="en-US"/>
        </w:rPr>
      </w:pPr>
    </w:p>
    <w:p w14:paraId="4ABC1F80" w14:textId="77777777" w:rsidR="0077228A" w:rsidRPr="002A3802" w:rsidRDefault="0077228A" w:rsidP="0077228A">
      <w:pPr>
        <w:keepNext/>
        <w:spacing w:after="240"/>
        <w:rPr>
          <w:rFonts w:eastAsia="Calibri"/>
          <w:lang w:val="en-US" w:bidi="th-TH"/>
        </w:rPr>
      </w:pPr>
      <w:r w:rsidRPr="002A3802">
        <w:rPr>
          <w:rFonts w:eastAsia="Calibri"/>
          <w:lang w:val="en-US" w:bidi="th-TH"/>
        </w:rPr>
        <w:lastRenderedPageBreak/>
        <w:t xml:space="preserve">Major consumption of HFCs can be classified into six sectors: (a) AC, (b) refrigeration, (c) mobile AC, (d) foam, (e) fire protection, and (f) solvent cleaning as depicted in </w:t>
      </w:r>
      <w:r w:rsidRPr="002A3802">
        <w:rPr>
          <w:rFonts w:eastAsia="Calibri"/>
          <w:lang w:val="en-US" w:bidi="th-TH"/>
        </w:rPr>
        <w:fldChar w:fldCharType="begin"/>
      </w:r>
      <w:r w:rsidRPr="002A3802">
        <w:rPr>
          <w:rFonts w:eastAsia="Calibri"/>
          <w:lang w:val="en-US" w:bidi="th-TH"/>
        </w:rPr>
        <w:instrText xml:space="preserve"> REF _Ref49188865 \h  \* MERGEFORMAT </w:instrText>
      </w:r>
      <w:r w:rsidRPr="002A3802">
        <w:rPr>
          <w:rFonts w:eastAsia="Calibri"/>
          <w:lang w:val="en-US" w:bidi="th-TH"/>
        </w:rPr>
      </w:r>
      <w:r w:rsidRPr="002A3802">
        <w:rPr>
          <w:rFonts w:eastAsia="Calibri"/>
          <w:lang w:val="en-US" w:bidi="th-TH"/>
        </w:rPr>
        <w:fldChar w:fldCharType="separate"/>
      </w:r>
      <w:r w:rsidRPr="002A3802">
        <w:rPr>
          <w:rFonts w:eastAsia="Calibri"/>
          <w:color w:val="000000"/>
          <w:lang w:val="en-US" w:bidi="th-TH"/>
        </w:rPr>
        <w:t>Figure 1</w:t>
      </w:r>
      <w:r w:rsidRPr="002A3802">
        <w:rPr>
          <w:rFonts w:eastAsia="Calibri"/>
          <w:lang w:val="en-US" w:bidi="th-TH"/>
        </w:rPr>
        <w:fldChar w:fldCharType="end"/>
      </w:r>
      <w:r w:rsidRPr="002A3802">
        <w:rPr>
          <w:rFonts w:eastAsia="Calibri"/>
          <w:lang w:val="en-US" w:bidi="th-TH"/>
        </w:rPr>
        <w:t xml:space="preserve">. </w:t>
      </w:r>
    </w:p>
    <w:p w14:paraId="2E114725" w14:textId="77777777" w:rsidR="0077228A" w:rsidRPr="002A3802" w:rsidRDefault="0077228A" w:rsidP="0077228A">
      <w:pPr>
        <w:keepNext/>
        <w:spacing w:after="120"/>
        <w:jc w:val="center"/>
        <w:rPr>
          <w:rFonts w:eastAsia="SimSun"/>
          <w:sz w:val="24"/>
          <w:szCs w:val="24"/>
          <w:lang w:val="en-US"/>
        </w:rPr>
      </w:pPr>
      <w:r w:rsidRPr="002A3802">
        <w:rPr>
          <w:rFonts w:eastAsia="SimSun"/>
          <w:noProof/>
          <w:sz w:val="24"/>
          <w:szCs w:val="24"/>
          <w:lang w:val="en-US"/>
        </w:rPr>
        <w:drawing>
          <wp:inline distT="0" distB="0" distL="0" distR="0" wp14:anchorId="2D5ACD8D" wp14:editId="0F8C6827">
            <wp:extent cx="4729480" cy="33009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32916" cy="3303383"/>
                    </a:xfrm>
                    <a:prstGeom prst="rect">
                      <a:avLst/>
                    </a:prstGeom>
                  </pic:spPr>
                </pic:pic>
              </a:graphicData>
            </a:graphic>
          </wp:inline>
        </w:drawing>
      </w:r>
    </w:p>
    <w:p w14:paraId="67E32184" w14:textId="77777777" w:rsidR="0077228A" w:rsidRPr="002A3802" w:rsidRDefault="0077228A" w:rsidP="0077228A">
      <w:pPr>
        <w:spacing w:after="200"/>
        <w:jc w:val="center"/>
        <w:rPr>
          <w:rFonts w:eastAsia="SimSun"/>
          <w:b/>
          <w:bCs/>
          <w:color w:val="000000"/>
          <w:sz w:val="18"/>
          <w:szCs w:val="18"/>
          <w:lang w:val="en-US"/>
        </w:rPr>
      </w:pPr>
      <w:bookmarkStart w:id="5" w:name="_Ref49188865"/>
      <w:r w:rsidRPr="002A3802">
        <w:rPr>
          <w:rFonts w:eastAsia="SimSun"/>
          <w:b/>
          <w:bCs/>
          <w:color w:val="000000"/>
          <w:sz w:val="18"/>
          <w:szCs w:val="18"/>
          <w:lang w:val="en-US"/>
        </w:rPr>
        <w:t xml:space="preserve">Figure </w:t>
      </w:r>
      <w:r w:rsidRPr="002A3802">
        <w:rPr>
          <w:rFonts w:eastAsia="SimSun"/>
          <w:b/>
          <w:bCs/>
          <w:color w:val="000000"/>
          <w:sz w:val="18"/>
          <w:szCs w:val="18"/>
          <w:lang w:val="en-US"/>
        </w:rPr>
        <w:fldChar w:fldCharType="begin"/>
      </w:r>
      <w:r w:rsidRPr="002A3802">
        <w:rPr>
          <w:rFonts w:eastAsia="SimSun"/>
          <w:b/>
          <w:bCs/>
          <w:color w:val="000000"/>
          <w:sz w:val="18"/>
          <w:szCs w:val="18"/>
          <w:lang w:val="en-US"/>
        </w:rPr>
        <w:instrText xml:space="preserve"> SEQ Figure \* ARABIC </w:instrText>
      </w:r>
      <w:r w:rsidRPr="002A3802">
        <w:rPr>
          <w:rFonts w:eastAsia="SimSun"/>
          <w:b/>
          <w:bCs/>
          <w:color w:val="000000"/>
          <w:sz w:val="18"/>
          <w:szCs w:val="18"/>
          <w:lang w:val="en-US"/>
        </w:rPr>
        <w:fldChar w:fldCharType="separate"/>
      </w:r>
      <w:r w:rsidRPr="002A3802">
        <w:rPr>
          <w:rFonts w:eastAsia="SimSun"/>
          <w:b/>
          <w:bCs/>
          <w:noProof/>
          <w:color w:val="000000"/>
          <w:sz w:val="18"/>
          <w:szCs w:val="18"/>
          <w:lang w:val="en-US"/>
        </w:rPr>
        <w:t>1</w:t>
      </w:r>
      <w:r w:rsidRPr="002A3802">
        <w:rPr>
          <w:rFonts w:eastAsia="SimSun"/>
          <w:b/>
          <w:bCs/>
          <w:color w:val="000000"/>
          <w:sz w:val="18"/>
          <w:szCs w:val="18"/>
          <w:lang w:val="en-US"/>
        </w:rPr>
        <w:fldChar w:fldCharType="end"/>
      </w:r>
      <w:bookmarkEnd w:id="5"/>
      <w:r w:rsidRPr="002A3802">
        <w:rPr>
          <w:rFonts w:eastAsia="SimSun"/>
          <w:b/>
          <w:bCs/>
          <w:color w:val="000000"/>
          <w:sz w:val="18"/>
          <w:szCs w:val="18"/>
          <w:lang w:val="en-US"/>
        </w:rPr>
        <w:t>: HFC Consumption by Industry Sector</w:t>
      </w:r>
    </w:p>
    <w:p w14:paraId="0F89C54F" w14:textId="77777777" w:rsidR="0077228A" w:rsidRPr="002A3802" w:rsidRDefault="0077228A" w:rsidP="0077228A">
      <w:pPr>
        <w:spacing w:after="120"/>
        <w:rPr>
          <w:rFonts w:eastAsia="SimSun"/>
          <w:iCs/>
          <w:u w:val="single"/>
          <w:lang w:val="en-US"/>
        </w:rPr>
      </w:pPr>
      <w:r w:rsidRPr="002A3802">
        <w:rPr>
          <w:rFonts w:eastAsia="SimSun"/>
          <w:iCs/>
          <w:u w:val="single"/>
          <w:lang w:val="en-US"/>
        </w:rPr>
        <w:t>Kigali HFC Baseline for Malaysia</w:t>
      </w:r>
    </w:p>
    <w:p w14:paraId="336320F2" w14:textId="77777777" w:rsidR="0077228A" w:rsidRPr="002A3802" w:rsidRDefault="0077228A" w:rsidP="0077228A">
      <w:pPr>
        <w:spacing w:after="120"/>
        <w:rPr>
          <w:rFonts w:eastAsia="SimSun"/>
          <w:iCs/>
          <w:lang w:val="en-US"/>
        </w:rPr>
      </w:pPr>
      <w:r w:rsidRPr="002A3802">
        <w:rPr>
          <w:rFonts w:eastAsia="SimSun"/>
          <w:iCs/>
          <w:lang w:val="en-US"/>
        </w:rPr>
        <w:t xml:space="preserve">According to the Kigali Amendment, the HFC baseline consumption for Malaysia (as an Article 5, Group 1 country) will be determined by the average HFC consumption between 2020 and 2022 plus 65 percent of the GWP of the HCFC baseline. The calculated GWP of 65% of HCFC consumption baseline of Malaysia is 8.20 million tons CO2 equivalent. </w:t>
      </w:r>
    </w:p>
    <w:p w14:paraId="7CF3B50F" w14:textId="77777777" w:rsidR="0077228A" w:rsidRPr="002A3802" w:rsidRDefault="0077228A" w:rsidP="0077228A">
      <w:pPr>
        <w:spacing w:after="240"/>
        <w:rPr>
          <w:rFonts w:eastAsia="Calibri"/>
          <w:iCs/>
          <w:lang w:val="en-US" w:bidi="th-TH"/>
        </w:rPr>
      </w:pPr>
      <w:r w:rsidRPr="002A3802">
        <w:rPr>
          <w:rFonts w:eastAsia="Calibri"/>
          <w:iCs/>
          <w:lang w:val="en-US" w:bidi="th-TH"/>
        </w:rPr>
        <w:t>The average HFC consumption between 2020 and 2022 is estimated from the data collected from 2015 through 2018 with the assumption that HFC consumption for each subsector/application will follow the same growth rate. The average HFC consumption for the baseline period (2020 to 2022) is estimated to be 10,631.31 MT, which is equivalent to 21.93 million tons of CO2 equivalent (mtCO2e). Thus the estimated HFC baseline for Malaysia is 30.13 mtCO</w:t>
      </w:r>
      <w:r w:rsidRPr="002A3802">
        <w:rPr>
          <w:rFonts w:eastAsia="Calibri"/>
          <w:iCs/>
          <w:vertAlign w:val="subscript"/>
          <w:lang w:val="en-US" w:bidi="th-TH"/>
        </w:rPr>
        <w:t>2</w:t>
      </w:r>
      <w:r w:rsidRPr="002A3802">
        <w:rPr>
          <w:rFonts w:eastAsia="Calibri"/>
          <w:iCs/>
          <w:lang w:val="en-US" w:bidi="th-TH"/>
        </w:rPr>
        <w:t xml:space="preserve"> (21.93 mtCO</w:t>
      </w:r>
      <w:r w:rsidRPr="002A3802">
        <w:rPr>
          <w:rFonts w:eastAsia="Calibri"/>
          <w:iCs/>
          <w:vertAlign w:val="subscript"/>
          <w:lang w:val="en-US" w:bidi="th-TH"/>
        </w:rPr>
        <w:t>2</w:t>
      </w:r>
      <w:r w:rsidRPr="002A3802">
        <w:rPr>
          <w:rFonts w:eastAsia="Calibri"/>
          <w:iCs/>
          <w:lang w:val="en-US" w:bidi="th-TH"/>
        </w:rPr>
        <w:t xml:space="preserve"> from HFCs and 8.20 mtCO</w:t>
      </w:r>
      <w:r w:rsidRPr="002A3802">
        <w:rPr>
          <w:rFonts w:eastAsia="Calibri"/>
          <w:iCs/>
          <w:vertAlign w:val="subscript"/>
          <w:lang w:val="en-US" w:bidi="th-TH"/>
        </w:rPr>
        <w:t>2</w:t>
      </w:r>
      <w:r w:rsidRPr="002A3802">
        <w:rPr>
          <w:rFonts w:eastAsia="Calibri"/>
          <w:iCs/>
          <w:lang w:val="en-US" w:bidi="th-TH"/>
        </w:rPr>
        <w:t xml:space="preserve"> from 65 percent of the HCFC baseline).</w:t>
      </w:r>
    </w:p>
    <w:p w14:paraId="2C75F5CA" w14:textId="77777777" w:rsidR="0077228A" w:rsidRPr="002A3802" w:rsidRDefault="0077228A" w:rsidP="0077228A">
      <w:pPr>
        <w:spacing w:after="120"/>
        <w:rPr>
          <w:rFonts w:eastAsia="SimSun"/>
          <w:iCs/>
          <w:u w:val="single"/>
          <w:lang w:val="en-US"/>
        </w:rPr>
      </w:pPr>
      <w:r w:rsidRPr="002A3802">
        <w:rPr>
          <w:rFonts w:eastAsia="SimSun"/>
          <w:iCs/>
          <w:u w:val="single"/>
          <w:lang w:val="en-US"/>
        </w:rPr>
        <w:t>HFC Projection under Business-as-Usual Scenario</w:t>
      </w:r>
    </w:p>
    <w:p w14:paraId="44630B3E" w14:textId="77777777" w:rsidR="0077228A" w:rsidRPr="002A3802" w:rsidRDefault="0077228A" w:rsidP="0077228A">
      <w:pPr>
        <w:spacing w:after="120"/>
        <w:rPr>
          <w:rFonts w:eastAsia="SimSun"/>
          <w:lang w:val="en-US"/>
        </w:rPr>
      </w:pPr>
      <w:r w:rsidRPr="002A3802">
        <w:rPr>
          <w:rFonts w:eastAsia="SimSun"/>
          <w:lang w:val="en-US"/>
        </w:rPr>
        <w:t xml:space="preserve">Based on the 2015-2018 consumption data and growth rate in each application, consumption forecast in key sectors under the business-as-usual (BAU) scenario from 2018 to 2045 is shown in </w:t>
      </w:r>
      <w:r w:rsidRPr="002A3802">
        <w:rPr>
          <w:rFonts w:eastAsia="SimSun"/>
          <w:sz w:val="20"/>
          <w:szCs w:val="20"/>
          <w:lang w:val="en-US"/>
        </w:rPr>
        <w:fldChar w:fldCharType="begin"/>
      </w:r>
      <w:r w:rsidRPr="002A3802">
        <w:rPr>
          <w:rFonts w:eastAsia="SimSun"/>
          <w:sz w:val="20"/>
          <w:szCs w:val="20"/>
          <w:lang w:val="en-US"/>
        </w:rPr>
        <w:instrText xml:space="preserve"> REF _Ref49272195 \h  \* MERGEFORMAT </w:instrText>
      </w:r>
      <w:r w:rsidRPr="002A3802">
        <w:rPr>
          <w:rFonts w:eastAsia="SimSun"/>
          <w:sz w:val="20"/>
          <w:szCs w:val="20"/>
          <w:lang w:val="en-US"/>
        </w:rPr>
      </w:r>
      <w:r w:rsidRPr="002A3802">
        <w:rPr>
          <w:rFonts w:eastAsia="SimSun"/>
          <w:sz w:val="20"/>
          <w:szCs w:val="20"/>
          <w:lang w:val="en-US"/>
        </w:rPr>
        <w:fldChar w:fldCharType="separate"/>
      </w:r>
      <w:r w:rsidRPr="002A3802">
        <w:rPr>
          <w:rFonts w:eastAsia="SimSun"/>
          <w:color w:val="000000"/>
          <w:lang w:val="en-US"/>
        </w:rPr>
        <w:t>Figure 2</w:t>
      </w:r>
      <w:r w:rsidRPr="002A3802">
        <w:rPr>
          <w:rFonts w:eastAsia="SimSun"/>
          <w:sz w:val="20"/>
          <w:szCs w:val="20"/>
          <w:lang w:val="en-US"/>
        </w:rPr>
        <w:fldChar w:fldCharType="end"/>
      </w:r>
      <w:r w:rsidRPr="002A3802">
        <w:rPr>
          <w:rFonts w:eastAsia="SimSun"/>
          <w:sz w:val="20"/>
          <w:szCs w:val="20"/>
          <w:lang w:val="en-US"/>
        </w:rPr>
        <w:t xml:space="preserve"> below</w:t>
      </w:r>
      <w:r w:rsidRPr="002A3802">
        <w:rPr>
          <w:rFonts w:eastAsia="SimSun"/>
          <w:lang w:val="en-US"/>
        </w:rPr>
        <w:t xml:space="preserve">. </w:t>
      </w:r>
    </w:p>
    <w:tbl>
      <w:tblPr>
        <w:tblStyle w:val="TableGrid10"/>
        <w:tblW w:w="0" w:type="auto"/>
        <w:tblLook w:val="04A0" w:firstRow="1" w:lastRow="0" w:firstColumn="1" w:lastColumn="0" w:noHBand="0" w:noVBand="1"/>
      </w:tblPr>
      <w:tblGrid>
        <w:gridCol w:w="9360"/>
      </w:tblGrid>
      <w:tr w:rsidR="0077228A" w:rsidRPr="002A3802" w14:paraId="40F61D3E" w14:textId="77777777" w:rsidTr="00F46182">
        <w:tc>
          <w:tcPr>
            <w:tcW w:w="10790" w:type="dxa"/>
            <w:tcBorders>
              <w:top w:val="nil"/>
              <w:left w:val="nil"/>
              <w:bottom w:val="nil"/>
              <w:right w:val="nil"/>
            </w:tcBorders>
          </w:tcPr>
          <w:p w14:paraId="26B32098" w14:textId="77777777" w:rsidR="0077228A" w:rsidRPr="002A3802" w:rsidRDefault="0077228A" w:rsidP="00F46182">
            <w:pPr>
              <w:keepNext/>
              <w:jc w:val="left"/>
              <w:rPr>
                <w:sz w:val="24"/>
                <w:szCs w:val="24"/>
                <w:lang w:val="en-US"/>
              </w:rPr>
            </w:pPr>
            <w:r w:rsidRPr="002A3802">
              <w:rPr>
                <w:noProof/>
                <w:sz w:val="24"/>
                <w:szCs w:val="24"/>
                <w:lang w:val="en-US"/>
              </w:rPr>
              <w:lastRenderedPageBreak/>
              <w:drawing>
                <wp:anchor distT="0" distB="0" distL="114300" distR="114300" simplePos="0" relativeHeight="251663360" behindDoc="0" locked="0" layoutInCell="1" allowOverlap="1" wp14:anchorId="1884500D" wp14:editId="26FFB8D3">
                  <wp:simplePos x="0" y="0"/>
                  <wp:positionH relativeFrom="column">
                    <wp:posOffset>4490720</wp:posOffset>
                  </wp:positionH>
                  <wp:positionV relativeFrom="paragraph">
                    <wp:posOffset>411480</wp:posOffset>
                  </wp:positionV>
                  <wp:extent cx="1152525" cy="973455"/>
                  <wp:effectExtent l="0" t="0" r="9525" b="0"/>
                  <wp:wrapThrough wrapText="bothSides">
                    <wp:wrapPolygon edited="0">
                      <wp:start x="0" y="0"/>
                      <wp:lineTo x="0" y="21135"/>
                      <wp:lineTo x="21421" y="21135"/>
                      <wp:lineTo x="2142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152525" cy="973455"/>
                          </a:xfrm>
                          <a:prstGeom prst="rect">
                            <a:avLst/>
                          </a:prstGeom>
                        </pic:spPr>
                      </pic:pic>
                    </a:graphicData>
                  </a:graphic>
                </wp:anchor>
              </w:drawing>
            </w:r>
            <w:r w:rsidRPr="002A3802">
              <w:rPr>
                <w:noProof/>
                <w:sz w:val="24"/>
                <w:szCs w:val="24"/>
                <w:lang w:val="en-US"/>
              </w:rPr>
              <w:drawing>
                <wp:inline distT="0" distB="0" distL="0" distR="0" wp14:anchorId="3B622FAC" wp14:editId="40CBBC17">
                  <wp:extent cx="3885418" cy="2569412"/>
                  <wp:effectExtent l="0" t="0" r="1270" b="2540"/>
                  <wp:docPr id="6" name="Picture 16" descr="A close up of graphics&#10;&#10;Description automatically generated">
                    <a:extLst xmlns:a="http://schemas.openxmlformats.org/drawingml/2006/main">
                      <a:ext uri="{FF2B5EF4-FFF2-40B4-BE49-F238E27FC236}">
                        <a16:creationId xmlns:a16="http://schemas.microsoft.com/office/drawing/2014/main" id="{05F9DBA9-A657-4B43-BC18-BE9B03F621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close up of graphics&#10;&#10;Description automatically generated">
                            <a:extLst>
                              <a:ext uri="{FF2B5EF4-FFF2-40B4-BE49-F238E27FC236}">
                                <a16:creationId xmlns:a16="http://schemas.microsoft.com/office/drawing/2014/main" id="{05F9DBA9-A657-4B43-BC18-BE9B03F621C9}"/>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934876" cy="2602119"/>
                          </a:xfrm>
                          <a:prstGeom prst="rect">
                            <a:avLst/>
                          </a:prstGeom>
                        </pic:spPr>
                      </pic:pic>
                    </a:graphicData>
                  </a:graphic>
                </wp:inline>
              </w:drawing>
            </w:r>
            <w:r w:rsidRPr="002A3802">
              <w:rPr>
                <w:noProof/>
                <w:sz w:val="24"/>
                <w:szCs w:val="24"/>
                <w:lang w:eastAsia="en-CA"/>
              </w:rPr>
              <w:t xml:space="preserve"> </w:t>
            </w:r>
          </w:p>
        </w:tc>
      </w:tr>
    </w:tbl>
    <w:p w14:paraId="3CCCABF0" w14:textId="77777777" w:rsidR="0077228A" w:rsidRPr="002A3802" w:rsidRDefault="0077228A" w:rsidP="0077228A">
      <w:pPr>
        <w:spacing w:after="200"/>
        <w:jc w:val="center"/>
        <w:rPr>
          <w:rFonts w:eastAsia="SimSun"/>
          <w:b/>
          <w:bCs/>
          <w:color w:val="000000"/>
          <w:sz w:val="18"/>
          <w:szCs w:val="18"/>
          <w:lang w:val="en-US"/>
        </w:rPr>
      </w:pPr>
      <w:bookmarkStart w:id="6" w:name="_Ref49272195"/>
      <w:r w:rsidRPr="002A3802">
        <w:rPr>
          <w:rFonts w:eastAsia="SimSun"/>
          <w:b/>
          <w:bCs/>
          <w:color w:val="000000"/>
          <w:sz w:val="18"/>
          <w:szCs w:val="18"/>
          <w:lang w:val="en-US"/>
        </w:rPr>
        <w:t xml:space="preserve">Figure </w:t>
      </w:r>
      <w:r w:rsidRPr="002A3802">
        <w:rPr>
          <w:rFonts w:eastAsia="SimSun"/>
          <w:b/>
          <w:bCs/>
          <w:color w:val="000000"/>
          <w:sz w:val="18"/>
          <w:szCs w:val="18"/>
          <w:lang w:val="en-US"/>
        </w:rPr>
        <w:fldChar w:fldCharType="begin"/>
      </w:r>
      <w:r w:rsidRPr="002A3802">
        <w:rPr>
          <w:rFonts w:eastAsia="SimSun"/>
          <w:b/>
          <w:bCs/>
          <w:color w:val="000000"/>
          <w:sz w:val="18"/>
          <w:szCs w:val="18"/>
          <w:lang w:val="en-US"/>
        </w:rPr>
        <w:instrText xml:space="preserve"> SEQ Figure \* ARABIC </w:instrText>
      </w:r>
      <w:r w:rsidRPr="002A3802">
        <w:rPr>
          <w:rFonts w:eastAsia="SimSun"/>
          <w:b/>
          <w:bCs/>
          <w:color w:val="000000"/>
          <w:sz w:val="18"/>
          <w:szCs w:val="18"/>
          <w:lang w:val="en-US"/>
        </w:rPr>
        <w:fldChar w:fldCharType="separate"/>
      </w:r>
      <w:r w:rsidRPr="002A3802">
        <w:rPr>
          <w:rFonts w:eastAsia="SimSun"/>
          <w:b/>
          <w:bCs/>
          <w:noProof/>
          <w:color w:val="000000"/>
          <w:sz w:val="18"/>
          <w:szCs w:val="18"/>
          <w:lang w:val="en-US"/>
        </w:rPr>
        <w:t>2</w:t>
      </w:r>
      <w:r w:rsidRPr="002A3802">
        <w:rPr>
          <w:rFonts w:eastAsia="SimSun"/>
          <w:b/>
          <w:bCs/>
          <w:color w:val="000000"/>
          <w:sz w:val="18"/>
          <w:szCs w:val="18"/>
          <w:lang w:val="en-US"/>
        </w:rPr>
        <w:fldChar w:fldCharType="end"/>
      </w:r>
      <w:bookmarkEnd w:id="6"/>
      <w:r w:rsidRPr="002A3802">
        <w:rPr>
          <w:rFonts w:eastAsia="SimSun"/>
          <w:b/>
          <w:bCs/>
          <w:color w:val="000000"/>
          <w:sz w:val="18"/>
          <w:szCs w:val="18"/>
          <w:lang w:val="en-US"/>
        </w:rPr>
        <w:t>: 2018 versus Projected 2024 Consumption in Key Sectors under BAU Scenario</w:t>
      </w:r>
    </w:p>
    <w:p w14:paraId="12ECFCEB" w14:textId="77777777" w:rsidR="0077228A" w:rsidRPr="002A3802" w:rsidRDefault="0077228A" w:rsidP="0077228A">
      <w:pPr>
        <w:jc w:val="left"/>
        <w:rPr>
          <w:rFonts w:eastAsia="SimSun"/>
          <w:sz w:val="24"/>
          <w:szCs w:val="24"/>
          <w:lang w:val="en-US"/>
        </w:rPr>
      </w:pPr>
      <w:r w:rsidRPr="002A3802">
        <w:rPr>
          <w:rFonts w:eastAsia="SimSun"/>
          <w:lang w:val="en-US"/>
        </w:rPr>
        <w:t xml:space="preserve">Under the BAU scenario, Malaysia HFC consumption would quickly grow and exceed the freeze target in 2024 as shown in </w:t>
      </w:r>
      <w:r w:rsidRPr="002A3802">
        <w:rPr>
          <w:rFonts w:eastAsia="SimSun"/>
          <w:lang w:val="en-US"/>
        </w:rPr>
        <w:fldChar w:fldCharType="begin"/>
      </w:r>
      <w:r w:rsidRPr="002A3802">
        <w:rPr>
          <w:rFonts w:eastAsia="SimSun"/>
          <w:lang w:val="en-US"/>
        </w:rPr>
        <w:instrText xml:space="preserve"> REF _Ref49791462 \h </w:instrText>
      </w:r>
      <w:r w:rsidRPr="002A3802">
        <w:rPr>
          <w:rFonts w:eastAsia="SimSun"/>
          <w:lang w:val="en-US"/>
        </w:rPr>
      </w:r>
      <w:r w:rsidRPr="002A3802">
        <w:rPr>
          <w:rFonts w:eastAsia="SimSun"/>
          <w:lang w:val="en-US"/>
        </w:rPr>
        <w:fldChar w:fldCharType="separate"/>
      </w:r>
      <w:r w:rsidRPr="002A3802">
        <w:rPr>
          <w:rFonts w:eastAsia="SimSun"/>
          <w:color w:val="000000"/>
          <w:sz w:val="24"/>
          <w:szCs w:val="24"/>
          <w:lang w:val="en-US"/>
        </w:rPr>
        <w:t xml:space="preserve">Table </w:t>
      </w:r>
      <w:r w:rsidRPr="002A3802">
        <w:rPr>
          <w:rFonts w:eastAsia="SimSun"/>
          <w:noProof/>
          <w:color w:val="000000"/>
          <w:sz w:val="24"/>
          <w:szCs w:val="24"/>
          <w:lang w:val="en-US"/>
        </w:rPr>
        <w:t>3</w:t>
      </w:r>
      <w:r w:rsidRPr="002A3802">
        <w:rPr>
          <w:rFonts w:eastAsia="SimSun"/>
          <w:lang w:val="en-US"/>
        </w:rPr>
        <w:fldChar w:fldCharType="end"/>
      </w:r>
      <w:r w:rsidRPr="002A3802">
        <w:rPr>
          <w:rFonts w:eastAsia="SimSun"/>
          <w:lang w:val="en-US"/>
        </w:rPr>
        <w:t>.</w:t>
      </w:r>
    </w:p>
    <w:p w14:paraId="28AF77F9" w14:textId="77777777" w:rsidR="0077228A" w:rsidRPr="002A3802" w:rsidRDefault="0077228A" w:rsidP="0077228A">
      <w:pPr>
        <w:jc w:val="left"/>
        <w:rPr>
          <w:rFonts w:eastAsia="SimSun"/>
          <w:sz w:val="24"/>
          <w:szCs w:val="24"/>
          <w:lang w:val="en-US"/>
        </w:rPr>
      </w:pPr>
    </w:p>
    <w:p w14:paraId="6E9A5290" w14:textId="77777777" w:rsidR="0077228A" w:rsidRPr="002A3802" w:rsidRDefault="0077228A" w:rsidP="0077228A">
      <w:pPr>
        <w:keepNext/>
        <w:spacing w:after="200"/>
        <w:jc w:val="center"/>
        <w:rPr>
          <w:rFonts w:eastAsia="SimSun"/>
          <w:b/>
          <w:bCs/>
          <w:color w:val="000000"/>
          <w:sz w:val="21"/>
          <w:szCs w:val="21"/>
          <w:lang w:val="en-US"/>
        </w:rPr>
      </w:pPr>
      <w:bookmarkStart w:id="7" w:name="_Ref49791462"/>
      <w:r w:rsidRPr="002A3802">
        <w:rPr>
          <w:rFonts w:eastAsia="SimSun"/>
          <w:b/>
          <w:bCs/>
          <w:color w:val="000000"/>
          <w:sz w:val="21"/>
          <w:szCs w:val="21"/>
          <w:lang w:val="en-US"/>
        </w:rPr>
        <w:t xml:space="preserve">Table </w:t>
      </w:r>
      <w:r w:rsidRPr="002A3802">
        <w:rPr>
          <w:rFonts w:eastAsia="SimSun"/>
          <w:b/>
          <w:bCs/>
          <w:color w:val="000000"/>
          <w:sz w:val="21"/>
          <w:szCs w:val="21"/>
          <w:lang w:val="en-US"/>
        </w:rPr>
        <w:fldChar w:fldCharType="begin"/>
      </w:r>
      <w:r w:rsidRPr="002A3802">
        <w:rPr>
          <w:rFonts w:eastAsia="SimSun"/>
          <w:b/>
          <w:bCs/>
          <w:color w:val="000000"/>
          <w:sz w:val="21"/>
          <w:szCs w:val="21"/>
          <w:lang w:val="en-US"/>
        </w:rPr>
        <w:instrText xml:space="preserve"> SEQ Table \* ARABIC </w:instrText>
      </w:r>
      <w:r w:rsidRPr="002A3802">
        <w:rPr>
          <w:rFonts w:eastAsia="SimSun"/>
          <w:b/>
          <w:bCs/>
          <w:color w:val="000000"/>
          <w:sz w:val="21"/>
          <w:szCs w:val="21"/>
          <w:lang w:val="en-US"/>
        </w:rPr>
        <w:fldChar w:fldCharType="separate"/>
      </w:r>
      <w:r w:rsidRPr="002A3802">
        <w:rPr>
          <w:rFonts w:eastAsia="SimSun"/>
          <w:b/>
          <w:bCs/>
          <w:noProof/>
          <w:color w:val="000000"/>
          <w:sz w:val="21"/>
          <w:szCs w:val="21"/>
          <w:lang w:val="en-US"/>
        </w:rPr>
        <w:t>3</w:t>
      </w:r>
      <w:r w:rsidRPr="002A3802">
        <w:rPr>
          <w:rFonts w:eastAsia="SimSun"/>
          <w:b/>
          <w:bCs/>
          <w:color w:val="000000"/>
          <w:sz w:val="21"/>
          <w:szCs w:val="21"/>
          <w:lang w:val="en-US"/>
        </w:rPr>
        <w:fldChar w:fldCharType="end"/>
      </w:r>
      <w:bookmarkEnd w:id="7"/>
      <w:r w:rsidRPr="002A3802">
        <w:rPr>
          <w:rFonts w:eastAsia="SimSun"/>
          <w:b/>
          <w:bCs/>
          <w:color w:val="000000"/>
          <w:sz w:val="21"/>
          <w:szCs w:val="21"/>
          <w:lang w:val="en-US"/>
        </w:rPr>
        <w:t>: HFC Consumption under the BAU Scenario (million tCO2)</w:t>
      </w:r>
    </w:p>
    <w:tbl>
      <w:tblPr>
        <w:tblStyle w:val="TableGrid10"/>
        <w:tblW w:w="9355" w:type="dxa"/>
        <w:tblLayout w:type="fixed"/>
        <w:tblLook w:val="04A0" w:firstRow="1" w:lastRow="0" w:firstColumn="1" w:lastColumn="0" w:noHBand="0" w:noVBand="1"/>
      </w:tblPr>
      <w:tblGrid>
        <w:gridCol w:w="2605"/>
        <w:gridCol w:w="1125"/>
        <w:gridCol w:w="1125"/>
        <w:gridCol w:w="1125"/>
        <w:gridCol w:w="1125"/>
        <w:gridCol w:w="1125"/>
        <w:gridCol w:w="1125"/>
      </w:tblGrid>
      <w:tr w:rsidR="0077228A" w:rsidRPr="002A3802" w14:paraId="6855BC27" w14:textId="77777777" w:rsidTr="00F46182">
        <w:tc>
          <w:tcPr>
            <w:tcW w:w="2605" w:type="dxa"/>
            <w:noWrap/>
            <w:hideMark/>
          </w:tcPr>
          <w:p w14:paraId="315E469D"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 xml:space="preserve">million tCO2 </w:t>
            </w:r>
          </w:p>
        </w:tc>
        <w:tc>
          <w:tcPr>
            <w:tcW w:w="1125" w:type="dxa"/>
            <w:noWrap/>
            <w:hideMark/>
          </w:tcPr>
          <w:p w14:paraId="08C7C8E2"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2018</w:t>
            </w:r>
          </w:p>
        </w:tc>
        <w:tc>
          <w:tcPr>
            <w:tcW w:w="1125" w:type="dxa"/>
            <w:noWrap/>
            <w:hideMark/>
          </w:tcPr>
          <w:p w14:paraId="73724364"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2024</w:t>
            </w:r>
          </w:p>
        </w:tc>
        <w:tc>
          <w:tcPr>
            <w:tcW w:w="1125" w:type="dxa"/>
            <w:noWrap/>
            <w:hideMark/>
          </w:tcPr>
          <w:p w14:paraId="01904380"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2029</w:t>
            </w:r>
          </w:p>
        </w:tc>
        <w:tc>
          <w:tcPr>
            <w:tcW w:w="1125" w:type="dxa"/>
            <w:noWrap/>
            <w:hideMark/>
          </w:tcPr>
          <w:p w14:paraId="167A35D5"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2035</w:t>
            </w:r>
          </w:p>
        </w:tc>
        <w:tc>
          <w:tcPr>
            <w:tcW w:w="1125" w:type="dxa"/>
            <w:noWrap/>
            <w:hideMark/>
          </w:tcPr>
          <w:p w14:paraId="696FE5EC"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2040</w:t>
            </w:r>
          </w:p>
        </w:tc>
        <w:tc>
          <w:tcPr>
            <w:tcW w:w="1125" w:type="dxa"/>
            <w:noWrap/>
            <w:hideMark/>
          </w:tcPr>
          <w:p w14:paraId="04D48743" w14:textId="77777777" w:rsidR="0077228A" w:rsidRPr="002A3802" w:rsidRDefault="0077228A" w:rsidP="00F46182">
            <w:pPr>
              <w:jc w:val="center"/>
              <w:rPr>
                <w:b/>
                <w:bCs/>
                <w:color w:val="000000"/>
                <w:sz w:val="21"/>
                <w:szCs w:val="21"/>
                <w:lang w:val="en-US"/>
              </w:rPr>
            </w:pPr>
            <w:r w:rsidRPr="002A3802">
              <w:rPr>
                <w:b/>
                <w:bCs/>
                <w:color w:val="000000"/>
                <w:sz w:val="21"/>
                <w:szCs w:val="21"/>
                <w:lang w:val="en-US"/>
              </w:rPr>
              <w:t>2045</w:t>
            </w:r>
          </w:p>
        </w:tc>
      </w:tr>
      <w:tr w:rsidR="0077228A" w:rsidRPr="002A3802" w14:paraId="77C3B408" w14:textId="77777777" w:rsidTr="00F46182">
        <w:tc>
          <w:tcPr>
            <w:tcW w:w="2605" w:type="dxa"/>
            <w:noWrap/>
            <w:hideMark/>
          </w:tcPr>
          <w:p w14:paraId="3C200174" w14:textId="77777777" w:rsidR="0077228A" w:rsidRPr="002A3802" w:rsidRDefault="0077228A" w:rsidP="00F46182">
            <w:pPr>
              <w:jc w:val="left"/>
              <w:rPr>
                <w:b/>
                <w:bCs/>
                <w:color w:val="000000"/>
                <w:sz w:val="21"/>
                <w:szCs w:val="21"/>
                <w:lang w:val="en-US"/>
              </w:rPr>
            </w:pPr>
            <w:r w:rsidRPr="002A3802">
              <w:rPr>
                <w:b/>
                <w:bCs/>
                <w:color w:val="000000"/>
                <w:sz w:val="21"/>
                <w:szCs w:val="21"/>
                <w:lang w:val="en-US"/>
              </w:rPr>
              <w:t xml:space="preserve">HFC Consumption (BAU) </w:t>
            </w:r>
          </w:p>
        </w:tc>
        <w:tc>
          <w:tcPr>
            <w:tcW w:w="1125" w:type="dxa"/>
            <w:noWrap/>
            <w:vAlign w:val="center"/>
            <w:hideMark/>
          </w:tcPr>
          <w:p w14:paraId="32E49E73" w14:textId="77777777" w:rsidR="0077228A" w:rsidRPr="002A3802" w:rsidRDefault="0077228A" w:rsidP="00F46182">
            <w:pPr>
              <w:jc w:val="center"/>
              <w:rPr>
                <w:color w:val="000000"/>
                <w:sz w:val="21"/>
                <w:szCs w:val="21"/>
                <w:lang w:val="en-US"/>
              </w:rPr>
            </w:pPr>
            <w:r w:rsidRPr="002A3802">
              <w:rPr>
                <w:color w:val="000000"/>
                <w:sz w:val="21"/>
                <w:szCs w:val="21"/>
                <w:lang w:val="en-US"/>
              </w:rPr>
              <w:t>16.32</w:t>
            </w:r>
          </w:p>
        </w:tc>
        <w:tc>
          <w:tcPr>
            <w:tcW w:w="1125" w:type="dxa"/>
            <w:noWrap/>
            <w:vAlign w:val="center"/>
            <w:hideMark/>
          </w:tcPr>
          <w:p w14:paraId="079F7D6B" w14:textId="77777777" w:rsidR="0077228A" w:rsidRPr="002A3802" w:rsidRDefault="0077228A" w:rsidP="00F46182">
            <w:pPr>
              <w:jc w:val="center"/>
              <w:rPr>
                <w:color w:val="000000"/>
                <w:sz w:val="21"/>
                <w:szCs w:val="21"/>
                <w:lang w:val="en-US"/>
              </w:rPr>
            </w:pPr>
            <w:r w:rsidRPr="002A3802">
              <w:rPr>
                <w:color w:val="000000"/>
                <w:sz w:val="21"/>
                <w:szCs w:val="21"/>
                <w:lang w:val="en-US"/>
              </w:rPr>
              <w:t>32.21</w:t>
            </w:r>
          </w:p>
        </w:tc>
        <w:tc>
          <w:tcPr>
            <w:tcW w:w="1125" w:type="dxa"/>
            <w:noWrap/>
            <w:vAlign w:val="center"/>
            <w:hideMark/>
          </w:tcPr>
          <w:p w14:paraId="0C9B2AF8" w14:textId="77777777" w:rsidR="0077228A" w:rsidRPr="002A3802" w:rsidRDefault="0077228A" w:rsidP="00F46182">
            <w:pPr>
              <w:jc w:val="center"/>
              <w:rPr>
                <w:color w:val="000000"/>
                <w:sz w:val="21"/>
                <w:szCs w:val="21"/>
                <w:lang w:val="en-US"/>
              </w:rPr>
            </w:pPr>
            <w:r w:rsidRPr="002A3802">
              <w:rPr>
                <w:color w:val="000000"/>
                <w:sz w:val="21"/>
                <w:szCs w:val="21"/>
                <w:lang w:val="en-US"/>
              </w:rPr>
              <w:t>50.52</w:t>
            </w:r>
          </w:p>
        </w:tc>
        <w:tc>
          <w:tcPr>
            <w:tcW w:w="1125" w:type="dxa"/>
            <w:noWrap/>
            <w:vAlign w:val="center"/>
            <w:hideMark/>
          </w:tcPr>
          <w:p w14:paraId="37CC2F4E" w14:textId="77777777" w:rsidR="0077228A" w:rsidRPr="002A3802" w:rsidRDefault="0077228A" w:rsidP="00F46182">
            <w:pPr>
              <w:jc w:val="center"/>
              <w:rPr>
                <w:color w:val="000000"/>
                <w:sz w:val="21"/>
                <w:szCs w:val="21"/>
                <w:lang w:val="en-US"/>
              </w:rPr>
            </w:pPr>
            <w:r w:rsidRPr="002A3802">
              <w:rPr>
                <w:color w:val="000000"/>
                <w:sz w:val="21"/>
                <w:szCs w:val="21"/>
                <w:lang w:val="en-US"/>
              </w:rPr>
              <w:t>70.30</w:t>
            </w:r>
          </w:p>
        </w:tc>
        <w:tc>
          <w:tcPr>
            <w:tcW w:w="1125" w:type="dxa"/>
            <w:noWrap/>
            <w:vAlign w:val="center"/>
            <w:hideMark/>
          </w:tcPr>
          <w:p w14:paraId="2F3F9A8E" w14:textId="77777777" w:rsidR="0077228A" w:rsidRPr="002A3802" w:rsidRDefault="0077228A" w:rsidP="00F46182">
            <w:pPr>
              <w:jc w:val="center"/>
              <w:rPr>
                <w:color w:val="000000"/>
                <w:sz w:val="21"/>
                <w:szCs w:val="21"/>
                <w:lang w:val="en-US"/>
              </w:rPr>
            </w:pPr>
            <w:r w:rsidRPr="002A3802">
              <w:rPr>
                <w:color w:val="000000"/>
                <w:sz w:val="21"/>
                <w:szCs w:val="21"/>
                <w:lang w:val="en-US"/>
              </w:rPr>
              <w:t>92.51</w:t>
            </w:r>
          </w:p>
        </w:tc>
        <w:tc>
          <w:tcPr>
            <w:tcW w:w="1125" w:type="dxa"/>
            <w:noWrap/>
            <w:vAlign w:val="center"/>
            <w:hideMark/>
          </w:tcPr>
          <w:p w14:paraId="3618FD8C" w14:textId="77777777" w:rsidR="0077228A" w:rsidRPr="002A3802" w:rsidRDefault="0077228A" w:rsidP="00F46182">
            <w:pPr>
              <w:jc w:val="center"/>
              <w:rPr>
                <w:color w:val="000000"/>
                <w:sz w:val="21"/>
                <w:szCs w:val="21"/>
                <w:lang w:val="en-US"/>
              </w:rPr>
            </w:pPr>
            <w:r w:rsidRPr="002A3802">
              <w:rPr>
                <w:color w:val="000000"/>
                <w:sz w:val="21"/>
                <w:szCs w:val="21"/>
                <w:lang w:val="en-US"/>
              </w:rPr>
              <w:t>123.58</w:t>
            </w:r>
          </w:p>
        </w:tc>
      </w:tr>
    </w:tbl>
    <w:p w14:paraId="29DE7E62" w14:textId="77777777" w:rsidR="0077228A" w:rsidRPr="002A3802" w:rsidRDefault="0077228A" w:rsidP="0077228A">
      <w:pPr>
        <w:jc w:val="left"/>
        <w:rPr>
          <w:rFonts w:eastAsia="SimSun"/>
          <w:color w:val="000000"/>
          <w:sz w:val="21"/>
          <w:szCs w:val="21"/>
          <w:u w:val="single"/>
          <w:lang w:val="en-US"/>
        </w:rPr>
      </w:pPr>
    </w:p>
    <w:p w14:paraId="57A34998" w14:textId="77777777" w:rsidR="0077228A" w:rsidRPr="002A3802" w:rsidRDefault="0077228A" w:rsidP="0077228A">
      <w:pPr>
        <w:spacing w:after="120"/>
        <w:jc w:val="left"/>
        <w:rPr>
          <w:rFonts w:eastAsia="SimSun"/>
          <w:color w:val="000000"/>
          <w:u w:val="single"/>
          <w:lang w:val="en-US"/>
        </w:rPr>
      </w:pPr>
      <w:r w:rsidRPr="002A3802">
        <w:rPr>
          <w:rFonts w:eastAsia="SimSun"/>
          <w:color w:val="000000"/>
          <w:u w:val="single"/>
          <w:lang w:val="en-US"/>
        </w:rPr>
        <w:t xml:space="preserve">Phasedown Intervention </w:t>
      </w:r>
    </w:p>
    <w:p w14:paraId="2E4B3DD0" w14:textId="77777777" w:rsidR="0077228A" w:rsidRPr="002A3802" w:rsidRDefault="0077228A" w:rsidP="0077228A">
      <w:pPr>
        <w:spacing w:after="240"/>
        <w:rPr>
          <w:rFonts w:eastAsia="Calibri"/>
          <w:iCs/>
          <w:lang w:val="en-US" w:bidi="th-TH"/>
        </w:rPr>
      </w:pPr>
      <w:r w:rsidRPr="002A3802">
        <w:rPr>
          <w:rFonts w:eastAsia="Calibri"/>
          <w:color w:val="000000"/>
          <w:lang w:val="en-US" w:bidi="th-TH"/>
        </w:rPr>
        <w:t xml:space="preserve">The study developed under the HFC enabling activities considers sector-specific interventions from 2024 to </w:t>
      </w:r>
      <w:r w:rsidRPr="002A3802">
        <w:rPr>
          <w:rFonts w:eastAsia="Calibri"/>
          <w:iCs/>
          <w:lang w:val="en-US" w:bidi="th-TH"/>
        </w:rPr>
        <w:t xml:space="preserve">2045 to support full compliance with all the phasedown targets during the same period. Considering the likely technology pathways that the sectors and applications will follow under the BAU scenario, and taking into account the Stage II HPMP, a series of interventions in the key HFC sectors and subsectors are considered for each major control period of the KA that would enable Malaysia to, at a minimum, comply with the estimated baseline consumption and subsequent reductions up to the final 2045 reduction step. HFC consumption projections for the four scenarios described earlier are shown in </w:t>
      </w:r>
      <w:r w:rsidRPr="002A3802">
        <w:rPr>
          <w:rFonts w:eastAsia="Calibri"/>
          <w:iCs/>
          <w:lang w:val="en-US" w:bidi="th-TH"/>
        </w:rPr>
        <w:fldChar w:fldCharType="begin"/>
      </w:r>
      <w:r w:rsidRPr="002A3802">
        <w:rPr>
          <w:rFonts w:eastAsia="Calibri"/>
          <w:iCs/>
          <w:lang w:val="en-US" w:bidi="th-TH"/>
        </w:rPr>
        <w:instrText xml:space="preserve"> REF _Ref49335191 \h  \* MERGEFORMAT </w:instrText>
      </w:r>
      <w:r w:rsidRPr="002A3802">
        <w:rPr>
          <w:rFonts w:eastAsia="Calibri"/>
          <w:iCs/>
          <w:lang w:val="en-US" w:bidi="th-TH"/>
        </w:rPr>
      </w:r>
      <w:r w:rsidRPr="002A3802">
        <w:rPr>
          <w:rFonts w:eastAsia="Calibri"/>
          <w:iCs/>
          <w:lang w:val="en-US" w:bidi="th-TH"/>
        </w:rPr>
        <w:fldChar w:fldCharType="separate"/>
      </w:r>
      <w:r w:rsidRPr="002A3802">
        <w:rPr>
          <w:rFonts w:eastAsia="Calibri"/>
          <w:color w:val="000000"/>
          <w:lang w:val="en-US" w:bidi="th-TH"/>
        </w:rPr>
        <w:t>Figure 3</w:t>
      </w:r>
      <w:r w:rsidRPr="002A3802">
        <w:rPr>
          <w:rFonts w:eastAsia="Calibri"/>
          <w:iCs/>
          <w:lang w:val="en-US" w:bidi="th-TH"/>
        </w:rPr>
        <w:fldChar w:fldCharType="end"/>
      </w:r>
      <w:r w:rsidRPr="002A3802">
        <w:rPr>
          <w:rFonts w:eastAsia="Calibri"/>
          <w:iCs/>
          <w:lang w:val="en-US" w:bidi="th-TH"/>
        </w:rPr>
        <w:t>. All proposed scenarios would secure Malaysia’s full compliance with its estimated phasedown obligations under the KA.</w:t>
      </w:r>
    </w:p>
    <w:p w14:paraId="178F1621" w14:textId="77777777" w:rsidR="0077228A" w:rsidRPr="002A3802" w:rsidRDefault="0077228A" w:rsidP="0077228A">
      <w:pPr>
        <w:keepNext/>
        <w:jc w:val="center"/>
        <w:rPr>
          <w:rFonts w:eastAsia="SimSun"/>
          <w:sz w:val="24"/>
          <w:szCs w:val="24"/>
          <w:lang w:val="en-US"/>
        </w:rPr>
      </w:pPr>
      <w:r w:rsidRPr="002A3802">
        <w:rPr>
          <w:rFonts w:eastAsia="SimSun"/>
          <w:noProof/>
          <w:sz w:val="24"/>
          <w:szCs w:val="24"/>
          <w:lang w:val="en-US"/>
        </w:rPr>
        <w:drawing>
          <wp:inline distT="0" distB="0" distL="0" distR="0" wp14:anchorId="62FB99B1" wp14:editId="6944053F">
            <wp:extent cx="3479800" cy="2197223"/>
            <wp:effectExtent l="0" t="0" r="6350" b="0"/>
            <wp:docPr id="7" name="Picture 7"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FCScenarios.png"/>
                    <pic:cNvPicPr/>
                  </pic:nvPicPr>
                  <pic:blipFill rotWithShape="1">
                    <a:blip r:embed="rId18">
                      <a:extLst>
                        <a:ext uri="{28A0092B-C50C-407E-A947-70E740481C1C}">
                          <a14:useLocalDpi xmlns:a14="http://schemas.microsoft.com/office/drawing/2010/main" val="0"/>
                        </a:ext>
                      </a:extLst>
                    </a:blip>
                    <a:srcRect t="4522"/>
                    <a:stretch/>
                  </pic:blipFill>
                  <pic:spPr bwMode="auto">
                    <a:xfrm>
                      <a:off x="0" y="0"/>
                      <a:ext cx="3509013" cy="2215669"/>
                    </a:xfrm>
                    <a:prstGeom prst="rect">
                      <a:avLst/>
                    </a:prstGeom>
                    <a:ln>
                      <a:noFill/>
                    </a:ln>
                    <a:extLst>
                      <a:ext uri="{53640926-AAD7-44D8-BBD7-CCE9431645EC}">
                        <a14:shadowObscured xmlns:a14="http://schemas.microsoft.com/office/drawing/2010/main"/>
                      </a:ext>
                    </a:extLst>
                  </pic:spPr>
                </pic:pic>
              </a:graphicData>
            </a:graphic>
          </wp:inline>
        </w:drawing>
      </w:r>
    </w:p>
    <w:p w14:paraId="6750A0FD" w14:textId="77777777" w:rsidR="0077228A" w:rsidRPr="002A3802" w:rsidRDefault="0077228A" w:rsidP="0077228A">
      <w:pPr>
        <w:spacing w:after="200"/>
        <w:jc w:val="center"/>
        <w:rPr>
          <w:rFonts w:eastAsia="SimSun"/>
          <w:b/>
          <w:bCs/>
          <w:color w:val="000000"/>
          <w:sz w:val="18"/>
          <w:szCs w:val="18"/>
          <w:lang w:val="en-US"/>
        </w:rPr>
      </w:pPr>
      <w:bookmarkStart w:id="8" w:name="_Ref49335191"/>
      <w:r w:rsidRPr="002A3802">
        <w:rPr>
          <w:rFonts w:eastAsia="SimSun"/>
          <w:b/>
          <w:bCs/>
          <w:color w:val="000000"/>
          <w:sz w:val="18"/>
          <w:szCs w:val="18"/>
          <w:lang w:val="en-US"/>
        </w:rPr>
        <w:t xml:space="preserve">Figure </w:t>
      </w:r>
      <w:r w:rsidRPr="002A3802">
        <w:rPr>
          <w:rFonts w:eastAsia="SimSun"/>
          <w:b/>
          <w:bCs/>
          <w:color w:val="000000"/>
          <w:sz w:val="18"/>
          <w:szCs w:val="18"/>
          <w:lang w:val="en-US"/>
        </w:rPr>
        <w:fldChar w:fldCharType="begin"/>
      </w:r>
      <w:r w:rsidRPr="002A3802">
        <w:rPr>
          <w:rFonts w:eastAsia="SimSun"/>
          <w:b/>
          <w:bCs/>
          <w:color w:val="000000"/>
          <w:sz w:val="18"/>
          <w:szCs w:val="18"/>
          <w:lang w:val="en-US"/>
        </w:rPr>
        <w:instrText xml:space="preserve"> SEQ Figure \* ARABIC </w:instrText>
      </w:r>
      <w:r w:rsidRPr="002A3802">
        <w:rPr>
          <w:rFonts w:eastAsia="SimSun"/>
          <w:b/>
          <w:bCs/>
          <w:color w:val="000000"/>
          <w:sz w:val="18"/>
          <w:szCs w:val="18"/>
          <w:lang w:val="en-US"/>
        </w:rPr>
        <w:fldChar w:fldCharType="separate"/>
      </w:r>
      <w:r w:rsidRPr="002A3802">
        <w:rPr>
          <w:rFonts w:eastAsia="SimSun"/>
          <w:b/>
          <w:bCs/>
          <w:noProof/>
          <w:color w:val="000000"/>
          <w:sz w:val="18"/>
          <w:szCs w:val="18"/>
          <w:lang w:val="en-US"/>
        </w:rPr>
        <w:t>3</w:t>
      </w:r>
      <w:r w:rsidRPr="002A3802">
        <w:rPr>
          <w:rFonts w:eastAsia="SimSun"/>
          <w:b/>
          <w:bCs/>
          <w:color w:val="000000"/>
          <w:sz w:val="18"/>
          <w:szCs w:val="18"/>
          <w:lang w:val="en-US"/>
        </w:rPr>
        <w:fldChar w:fldCharType="end"/>
      </w:r>
      <w:bookmarkEnd w:id="8"/>
      <w:r w:rsidRPr="002A3802">
        <w:rPr>
          <w:rFonts w:eastAsia="SimSun"/>
          <w:b/>
          <w:bCs/>
          <w:color w:val="000000"/>
          <w:sz w:val="18"/>
          <w:szCs w:val="18"/>
          <w:lang w:val="en-US"/>
        </w:rPr>
        <w:t>: Malaysia's HFC Phasedown Schedule against Intervention Scenarios</w:t>
      </w:r>
    </w:p>
    <w:p w14:paraId="1B3D022C" w14:textId="77777777" w:rsidR="0077228A" w:rsidRPr="002A3802" w:rsidRDefault="0077228A" w:rsidP="0077228A">
      <w:pPr>
        <w:rPr>
          <w:rFonts w:eastAsia="SimSun"/>
          <w:iCs/>
          <w:lang w:val="en-US"/>
        </w:rPr>
      </w:pPr>
      <w:r w:rsidRPr="002A3802">
        <w:rPr>
          <w:rFonts w:eastAsia="SimSun"/>
          <w:iCs/>
          <w:lang w:val="en-US"/>
        </w:rPr>
        <w:t xml:space="preserve">However, the COVID-19 pandemic could depress the demand for HFCs and HFC-based equipment during the baseline years (2020–2022). This could result in a lower HFC baseline than the estimate presented </w:t>
      </w:r>
      <w:r w:rsidRPr="002A3802">
        <w:rPr>
          <w:rFonts w:eastAsia="SimSun"/>
          <w:iCs/>
          <w:lang w:val="en-US"/>
        </w:rPr>
        <w:lastRenderedPageBreak/>
        <w:t>above. Phasedown options that are more aggressive than those considered may be required if the demand is restored to normal levels after the baseline years.</w:t>
      </w:r>
    </w:p>
    <w:p w14:paraId="0E8919EB" w14:textId="77777777" w:rsidR="0077228A" w:rsidRPr="002A3802" w:rsidRDefault="0077228A" w:rsidP="0077228A">
      <w:pPr>
        <w:rPr>
          <w:rFonts w:eastAsia="SimSun"/>
          <w:b/>
          <w:bCs/>
          <w:lang w:val="en-US"/>
        </w:rPr>
      </w:pPr>
    </w:p>
    <w:p w14:paraId="3CB40E3C" w14:textId="77777777" w:rsidR="0077228A" w:rsidRPr="002A3802" w:rsidRDefault="0077228A" w:rsidP="0077228A">
      <w:pPr>
        <w:rPr>
          <w:rFonts w:eastAsia="SimSun"/>
          <w:b/>
          <w:bCs/>
          <w:lang w:val="en-US"/>
        </w:rPr>
      </w:pPr>
      <w:r w:rsidRPr="002A3802">
        <w:rPr>
          <w:rFonts w:eastAsia="SimSun"/>
          <w:b/>
          <w:bCs/>
          <w:lang w:val="en-US"/>
        </w:rPr>
        <w:t>Objectives</w:t>
      </w:r>
    </w:p>
    <w:p w14:paraId="6292E0AC" w14:textId="77777777" w:rsidR="0077228A" w:rsidRPr="002A3802" w:rsidRDefault="0077228A" w:rsidP="0077228A">
      <w:pPr>
        <w:keepNext/>
        <w:keepLines/>
        <w:spacing w:before="200"/>
        <w:outlineLvl w:val="1"/>
        <w:rPr>
          <w:b/>
          <w:bCs/>
          <w:lang w:val="en-US"/>
        </w:rPr>
      </w:pPr>
      <w:r w:rsidRPr="002A3802">
        <w:rPr>
          <w:lang w:val="en-US"/>
        </w:rPr>
        <w:t xml:space="preserve">The Stage I Kigali HFC Phasedown Management Plan (KPMP), to be developed under this activity, will support Malaysia in meeting its compliance with the first two target steps: freeze by 2024 and 10% reduction by 2029. It will serve as the platform for reflecting Malaysia’s evolving situation while proposing needed investment, policy, and technical assistance interventions for achieving sustainable HFC reductions. </w:t>
      </w:r>
    </w:p>
    <w:p w14:paraId="37C20E43" w14:textId="77777777" w:rsidR="0077228A" w:rsidRPr="002A3802" w:rsidRDefault="0077228A" w:rsidP="0077228A">
      <w:pPr>
        <w:keepNext/>
        <w:keepLines/>
        <w:spacing w:before="200"/>
        <w:outlineLvl w:val="1"/>
        <w:rPr>
          <w:lang w:val="en-US"/>
        </w:rPr>
      </w:pPr>
      <w:r w:rsidRPr="002A3802">
        <w:rPr>
          <w:b/>
          <w:bCs/>
          <w:lang w:val="en-US"/>
        </w:rPr>
        <w:t>Proposed approach and activities</w:t>
      </w:r>
    </w:p>
    <w:p w14:paraId="2AA9E9C5" w14:textId="77777777" w:rsidR="0077228A" w:rsidRPr="002A3802" w:rsidRDefault="0077228A" w:rsidP="0077228A">
      <w:pPr>
        <w:keepNext/>
        <w:keepLines/>
        <w:spacing w:before="200"/>
        <w:outlineLvl w:val="1"/>
        <w:rPr>
          <w:lang w:val="en-US"/>
        </w:rPr>
      </w:pPr>
      <w:r w:rsidRPr="002A3802">
        <w:rPr>
          <w:lang w:val="en-US"/>
        </w:rPr>
        <w:t>The proposed approach includes the following activities:</w:t>
      </w:r>
    </w:p>
    <w:p w14:paraId="537A04B4" w14:textId="77777777" w:rsidR="0077228A" w:rsidRPr="002A3802" w:rsidRDefault="0077228A" w:rsidP="0077228A">
      <w:pPr>
        <w:rPr>
          <w:rFonts w:eastAsia="SimSun"/>
          <w:lang w:val="en-US"/>
        </w:rPr>
      </w:pPr>
    </w:p>
    <w:p w14:paraId="0B135AF0" w14:textId="77777777" w:rsidR="0077228A" w:rsidRPr="002A3802" w:rsidRDefault="0077228A" w:rsidP="0077228A">
      <w:pPr>
        <w:widowControl w:val="0"/>
        <w:numPr>
          <w:ilvl w:val="2"/>
          <w:numId w:val="1"/>
        </w:numPr>
        <w:spacing w:after="240"/>
        <w:ind w:left="1440"/>
        <w:outlineLvl w:val="2"/>
        <w:rPr>
          <w:rFonts w:eastAsia="SimSun" w:cs="Arial"/>
          <w:bCs/>
          <w:lang w:val="en-US"/>
        </w:rPr>
      </w:pPr>
      <w:r w:rsidRPr="002A3802">
        <w:rPr>
          <w:rFonts w:eastAsia="SimSun" w:cs="Arial"/>
          <w:bCs/>
          <w:lang w:val="en-US"/>
        </w:rPr>
        <w:t>Update Malaysia HFC survey (inclusion of 2019 and 2020 HFC consumption) and analyze the impact of COVID-19 pandemic that may depress the demand of HFCs and HFC-based equipment during the baseline years (2020 – 2022), resulting in a lower HCFC baseline than the previous estimate.  Update HFC consumption projection for the immediate period (2024 – 2029) after the baseline years in case the demand returns to normal post COVID-19 pandemic.</w:t>
      </w:r>
    </w:p>
    <w:p w14:paraId="00947219" w14:textId="77777777" w:rsidR="0077228A" w:rsidRPr="002A3802" w:rsidRDefault="0077228A" w:rsidP="0077228A">
      <w:pPr>
        <w:widowControl w:val="0"/>
        <w:numPr>
          <w:ilvl w:val="2"/>
          <w:numId w:val="1"/>
        </w:numPr>
        <w:spacing w:after="240"/>
        <w:ind w:left="1440"/>
        <w:outlineLvl w:val="2"/>
        <w:rPr>
          <w:rFonts w:eastAsia="SimSun" w:cs="Arial"/>
          <w:bCs/>
          <w:lang w:val="en-US"/>
        </w:rPr>
      </w:pPr>
      <w:r w:rsidRPr="002A3802">
        <w:rPr>
          <w:rFonts w:eastAsia="SimSun" w:cs="Arial"/>
          <w:bCs/>
          <w:lang w:val="en-US"/>
        </w:rPr>
        <w:t>Develop sector policies and plans to curb the demand of HFC for the fire suppression sector and refrigeration and air-conditioning sectors which are identified as major and high growth HFC consumption sectors by the previous study undertaken as part of the HFC enabling activities.  Conduct comprehensive surveys of manufacturing and servicing enterprises in these sectors;</w:t>
      </w:r>
    </w:p>
    <w:p w14:paraId="59E9D271" w14:textId="77777777" w:rsidR="0077228A" w:rsidRPr="002A3802" w:rsidRDefault="0077228A" w:rsidP="0077228A">
      <w:pPr>
        <w:widowControl w:val="0"/>
        <w:numPr>
          <w:ilvl w:val="2"/>
          <w:numId w:val="1"/>
        </w:numPr>
        <w:spacing w:after="240"/>
        <w:ind w:left="1440"/>
        <w:outlineLvl w:val="2"/>
        <w:rPr>
          <w:rFonts w:eastAsia="SimSun" w:cs="Arial"/>
          <w:bCs/>
          <w:lang w:val="en-US"/>
        </w:rPr>
      </w:pPr>
      <w:r w:rsidRPr="002A3802">
        <w:rPr>
          <w:rFonts w:eastAsia="SimSun" w:cs="Arial"/>
          <w:bCs/>
          <w:lang w:val="en-US"/>
        </w:rPr>
        <w:t>Develop investment and technical assistance activities in the manufacturing and servicing fire suppression and, refrigeration and air-conditioning sectors including technical and financial viability of recovery, recycle and disposal of HFCs;</w:t>
      </w:r>
    </w:p>
    <w:p w14:paraId="7A3B1D14" w14:textId="77777777" w:rsidR="0077228A" w:rsidRPr="002A3802" w:rsidRDefault="0077228A" w:rsidP="0077228A">
      <w:pPr>
        <w:widowControl w:val="0"/>
        <w:numPr>
          <w:ilvl w:val="2"/>
          <w:numId w:val="1"/>
        </w:numPr>
        <w:spacing w:after="240"/>
        <w:ind w:left="1440"/>
        <w:outlineLvl w:val="2"/>
        <w:rPr>
          <w:rFonts w:eastAsia="SimSun" w:cs="Arial"/>
          <w:bCs/>
          <w:lang w:val="en-US"/>
        </w:rPr>
      </w:pPr>
      <w:r w:rsidRPr="002A3802">
        <w:rPr>
          <w:rFonts w:eastAsia="SimSun" w:cs="Arial"/>
          <w:bCs/>
          <w:lang w:val="en-US"/>
        </w:rPr>
        <w:t>Develop HFC quota allocation options and procedures for consideration of DOE, METI and Customs Department and action plan for implementing the new WCO HS system for HFCs will enter into force in 2022.</w:t>
      </w:r>
    </w:p>
    <w:p w14:paraId="48D78060" w14:textId="77777777" w:rsidR="0077228A" w:rsidRPr="002A3802" w:rsidRDefault="0077228A" w:rsidP="0077228A">
      <w:pPr>
        <w:jc w:val="left"/>
        <w:rPr>
          <w:rFonts w:eastAsia="SimSun"/>
          <w:b/>
          <w:bCs/>
          <w:lang w:val="en-US"/>
        </w:rPr>
      </w:pPr>
      <w:r w:rsidRPr="002A3802">
        <w:rPr>
          <w:rFonts w:eastAsia="SimSun"/>
          <w:b/>
          <w:bCs/>
          <w:lang w:val="en-US"/>
        </w:rPr>
        <w:t>Estimated budgets</w:t>
      </w:r>
    </w:p>
    <w:tbl>
      <w:tblPr>
        <w:tblStyle w:val="TableGrid10"/>
        <w:tblW w:w="9355" w:type="dxa"/>
        <w:tblLook w:val="04A0" w:firstRow="1" w:lastRow="0" w:firstColumn="1" w:lastColumn="0" w:noHBand="0" w:noVBand="1"/>
      </w:tblPr>
      <w:tblGrid>
        <w:gridCol w:w="5755"/>
        <w:gridCol w:w="1702"/>
        <w:gridCol w:w="526"/>
        <w:gridCol w:w="1372"/>
      </w:tblGrid>
      <w:tr w:rsidR="0077228A" w:rsidRPr="0052243D" w14:paraId="4A2A0992" w14:textId="77777777" w:rsidTr="00F46182">
        <w:trPr>
          <w:trHeight w:val="557"/>
          <w:tblHeader/>
        </w:trPr>
        <w:tc>
          <w:tcPr>
            <w:tcW w:w="5755" w:type="dxa"/>
            <w:vAlign w:val="center"/>
          </w:tcPr>
          <w:p w14:paraId="0E64C350" w14:textId="77777777" w:rsidR="0077228A" w:rsidRPr="0052243D" w:rsidRDefault="0077228A" w:rsidP="00F46182">
            <w:pPr>
              <w:widowControl w:val="0"/>
              <w:jc w:val="left"/>
              <w:rPr>
                <w:b/>
                <w:sz w:val="20"/>
                <w:szCs w:val="20"/>
                <w:lang w:val="en-US"/>
              </w:rPr>
            </w:pPr>
            <w:r w:rsidRPr="0052243D">
              <w:rPr>
                <w:b/>
                <w:sz w:val="20"/>
                <w:szCs w:val="20"/>
                <w:lang w:val="en-US"/>
              </w:rPr>
              <w:t>Activities</w:t>
            </w:r>
          </w:p>
        </w:tc>
        <w:tc>
          <w:tcPr>
            <w:tcW w:w="1702" w:type="dxa"/>
          </w:tcPr>
          <w:p w14:paraId="4AA57EC5" w14:textId="77777777" w:rsidR="0077228A" w:rsidRPr="0052243D" w:rsidRDefault="0077228A" w:rsidP="00F46182">
            <w:pPr>
              <w:widowControl w:val="0"/>
              <w:jc w:val="center"/>
              <w:rPr>
                <w:b/>
                <w:sz w:val="20"/>
                <w:szCs w:val="20"/>
                <w:lang w:val="en-US"/>
              </w:rPr>
            </w:pPr>
            <w:r w:rsidRPr="0052243D">
              <w:rPr>
                <w:b/>
                <w:sz w:val="20"/>
                <w:szCs w:val="20"/>
                <w:lang w:val="en-US"/>
              </w:rPr>
              <w:t>Unit cost (US$)</w:t>
            </w:r>
          </w:p>
        </w:tc>
        <w:tc>
          <w:tcPr>
            <w:tcW w:w="0" w:type="auto"/>
          </w:tcPr>
          <w:p w14:paraId="49FD39EF" w14:textId="77777777" w:rsidR="0077228A" w:rsidRPr="0052243D" w:rsidRDefault="0077228A" w:rsidP="00F46182">
            <w:pPr>
              <w:widowControl w:val="0"/>
              <w:jc w:val="center"/>
              <w:rPr>
                <w:b/>
                <w:sz w:val="20"/>
                <w:szCs w:val="20"/>
                <w:lang w:val="en-US"/>
              </w:rPr>
            </w:pPr>
            <w:r w:rsidRPr="0052243D">
              <w:rPr>
                <w:b/>
                <w:sz w:val="20"/>
                <w:szCs w:val="20"/>
                <w:lang w:val="en-US"/>
              </w:rPr>
              <w:t>No.</w:t>
            </w:r>
          </w:p>
        </w:tc>
        <w:tc>
          <w:tcPr>
            <w:tcW w:w="1372" w:type="dxa"/>
          </w:tcPr>
          <w:p w14:paraId="12A47505" w14:textId="77777777" w:rsidR="0077228A" w:rsidRPr="0052243D" w:rsidRDefault="0077228A" w:rsidP="00F46182">
            <w:pPr>
              <w:widowControl w:val="0"/>
              <w:jc w:val="center"/>
              <w:rPr>
                <w:b/>
                <w:sz w:val="20"/>
                <w:szCs w:val="20"/>
                <w:lang w:val="en-US"/>
              </w:rPr>
            </w:pPr>
            <w:r w:rsidRPr="0052243D">
              <w:rPr>
                <w:b/>
                <w:sz w:val="20"/>
                <w:szCs w:val="20"/>
                <w:lang w:val="en-US"/>
              </w:rPr>
              <w:t>Budget(US$)</w:t>
            </w:r>
          </w:p>
        </w:tc>
      </w:tr>
      <w:tr w:rsidR="0077228A" w:rsidRPr="0052243D" w14:paraId="3D066BDE" w14:textId="77777777" w:rsidTr="00F46182">
        <w:tc>
          <w:tcPr>
            <w:tcW w:w="5755" w:type="dxa"/>
          </w:tcPr>
          <w:p w14:paraId="49BE0E30" w14:textId="77777777" w:rsidR="0077228A" w:rsidRPr="0052243D" w:rsidRDefault="0077228A" w:rsidP="00F46182">
            <w:pPr>
              <w:widowControl w:val="0"/>
              <w:contextualSpacing/>
              <w:jc w:val="left"/>
              <w:rPr>
                <w:sz w:val="20"/>
                <w:szCs w:val="20"/>
                <w:lang w:val="en-US"/>
              </w:rPr>
            </w:pPr>
            <w:r w:rsidRPr="0052243D">
              <w:rPr>
                <w:sz w:val="20"/>
                <w:szCs w:val="20"/>
                <w:lang w:val="en-US"/>
              </w:rPr>
              <w:t xml:space="preserve">National workshops </w:t>
            </w:r>
          </w:p>
        </w:tc>
        <w:tc>
          <w:tcPr>
            <w:tcW w:w="1702" w:type="dxa"/>
          </w:tcPr>
          <w:p w14:paraId="1B3333B6" w14:textId="77777777" w:rsidR="0077228A" w:rsidRPr="0052243D" w:rsidRDefault="0077228A" w:rsidP="00F46182">
            <w:pPr>
              <w:widowControl w:val="0"/>
              <w:jc w:val="center"/>
              <w:rPr>
                <w:sz w:val="20"/>
                <w:szCs w:val="20"/>
                <w:lang w:val="en-US"/>
              </w:rPr>
            </w:pPr>
            <w:r w:rsidRPr="0052243D">
              <w:rPr>
                <w:sz w:val="20"/>
                <w:szCs w:val="20"/>
                <w:lang w:val="en-US"/>
              </w:rPr>
              <w:t>10,000</w:t>
            </w:r>
          </w:p>
        </w:tc>
        <w:tc>
          <w:tcPr>
            <w:tcW w:w="0" w:type="auto"/>
          </w:tcPr>
          <w:p w14:paraId="165392A7" w14:textId="77777777" w:rsidR="0077228A" w:rsidRPr="0052243D" w:rsidRDefault="0077228A" w:rsidP="00F46182">
            <w:pPr>
              <w:widowControl w:val="0"/>
              <w:jc w:val="center"/>
              <w:rPr>
                <w:sz w:val="20"/>
                <w:szCs w:val="20"/>
                <w:lang w:val="en-US"/>
              </w:rPr>
            </w:pPr>
            <w:r w:rsidRPr="0052243D">
              <w:rPr>
                <w:sz w:val="20"/>
                <w:szCs w:val="20"/>
                <w:lang w:val="en-US"/>
              </w:rPr>
              <w:t>2</w:t>
            </w:r>
          </w:p>
        </w:tc>
        <w:tc>
          <w:tcPr>
            <w:tcW w:w="1372" w:type="dxa"/>
            <w:vAlign w:val="center"/>
          </w:tcPr>
          <w:p w14:paraId="1F2DD9BA" w14:textId="77777777" w:rsidR="0077228A" w:rsidRPr="0052243D" w:rsidRDefault="0077228A" w:rsidP="00F46182">
            <w:pPr>
              <w:widowControl w:val="0"/>
              <w:jc w:val="right"/>
              <w:rPr>
                <w:sz w:val="20"/>
                <w:szCs w:val="20"/>
                <w:lang w:val="en-US"/>
              </w:rPr>
            </w:pPr>
            <w:r w:rsidRPr="0052243D">
              <w:rPr>
                <w:sz w:val="20"/>
                <w:szCs w:val="20"/>
                <w:lang w:val="en-US"/>
              </w:rPr>
              <w:t>20,000</w:t>
            </w:r>
          </w:p>
        </w:tc>
      </w:tr>
      <w:tr w:rsidR="0077228A" w:rsidRPr="0052243D" w14:paraId="413A6C58" w14:textId="77777777" w:rsidTr="00F46182">
        <w:tc>
          <w:tcPr>
            <w:tcW w:w="5755" w:type="dxa"/>
          </w:tcPr>
          <w:p w14:paraId="3A64FF70" w14:textId="77777777" w:rsidR="0077228A" w:rsidRPr="0052243D" w:rsidRDefault="0077228A" w:rsidP="00F46182">
            <w:pPr>
              <w:widowControl w:val="0"/>
              <w:contextualSpacing/>
              <w:jc w:val="left"/>
              <w:rPr>
                <w:sz w:val="20"/>
                <w:szCs w:val="20"/>
                <w:lang w:val="en-US"/>
              </w:rPr>
            </w:pPr>
            <w:r w:rsidRPr="0052243D">
              <w:rPr>
                <w:sz w:val="20"/>
                <w:szCs w:val="20"/>
                <w:lang w:val="en-US"/>
              </w:rPr>
              <w:t>National consultant service</w:t>
            </w:r>
          </w:p>
        </w:tc>
        <w:tc>
          <w:tcPr>
            <w:tcW w:w="1702" w:type="dxa"/>
          </w:tcPr>
          <w:p w14:paraId="4FA832B8" w14:textId="77777777" w:rsidR="0077228A" w:rsidRPr="0052243D" w:rsidRDefault="0077228A" w:rsidP="00F46182">
            <w:pPr>
              <w:widowControl w:val="0"/>
              <w:jc w:val="center"/>
              <w:rPr>
                <w:sz w:val="20"/>
                <w:szCs w:val="20"/>
                <w:lang w:val="en-US"/>
              </w:rPr>
            </w:pPr>
          </w:p>
        </w:tc>
        <w:tc>
          <w:tcPr>
            <w:tcW w:w="0" w:type="auto"/>
          </w:tcPr>
          <w:p w14:paraId="02AE9E2E" w14:textId="77777777" w:rsidR="0077228A" w:rsidRPr="0052243D" w:rsidRDefault="0077228A" w:rsidP="00F46182">
            <w:pPr>
              <w:widowControl w:val="0"/>
              <w:jc w:val="center"/>
              <w:rPr>
                <w:sz w:val="20"/>
                <w:szCs w:val="20"/>
                <w:lang w:val="en-US"/>
              </w:rPr>
            </w:pPr>
          </w:p>
        </w:tc>
        <w:tc>
          <w:tcPr>
            <w:tcW w:w="1372" w:type="dxa"/>
            <w:vAlign w:val="center"/>
          </w:tcPr>
          <w:p w14:paraId="7FF6FC4F" w14:textId="77777777" w:rsidR="0077228A" w:rsidRPr="0052243D" w:rsidRDefault="0077228A" w:rsidP="00F46182">
            <w:pPr>
              <w:widowControl w:val="0"/>
              <w:jc w:val="right"/>
              <w:rPr>
                <w:sz w:val="20"/>
                <w:szCs w:val="20"/>
                <w:lang w:val="en-US"/>
              </w:rPr>
            </w:pPr>
            <w:r w:rsidRPr="0052243D">
              <w:rPr>
                <w:sz w:val="20"/>
                <w:szCs w:val="20"/>
                <w:lang w:val="en-US"/>
              </w:rPr>
              <w:t>100,000</w:t>
            </w:r>
          </w:p>
        </w:tc>
      </w:tr>
      <w:tr w:rsidR="0077228A" w:rsidRPr="0052243D" w14:paraId="72D13148" w14:textId="77777777" w:rsidTr="00F46182">
        <w:tc>
          <w:tcPr>
            <w:tcW w:w="5755" w:type="dxa"/>
          </w:tcPr>
          <w:p w14:paraId="795B504B" w14:textId="77777777" w:rsidR="0077228A" w:rsidRPr="0052243D" w:rsidRDefault="0077228A" w:rsidP="00F46182">
            <w:pPr>
              <w:widowControl w:val="0"/>
              <w:contextualSpacing/>
              <w:jc w:val="left"/>
              <w:rPr>
                <w:sz w:val="20"/>
                <w:szCs w:val="20"/>
                <w:lang w:val="en-US"/>
              </w:rPr>
            </w:pPr>
            <w:r w:rsidRPr="0052243D">
              <w:rPr>
                <w:sz w:val="20"/>
                <w:szCs w:val="20"/>
                <w:lang w:val="en-US"/>
              </w:rPr>
              <w:t>International consultant service</w:t>
            </w:r>
          </w:p>
        </w:tc>
        <w:tc>
          <w:tcPr>
            <w:tcW w:w="1702" w:type="dxa"/>
          </w:tcPr>
          <w:p w14:paraId="3F2455C4" w14:textId="77777777" w:rsidR="0077228A" w:rsidRPr="0052243D" w:rsidRDefault="0077228A" w:rsidP="00F46182">
            <w:pPr>
              <w:widowControl w:val="0"/>
              <w:jc w:val="center"/>
              <w:rPr>
                <w:sz w:val="20"/>
                <w:szCs w:val="20"/>
                <w:lang w:val="en-US"/>
              </w:rPr>
            </w:pPr>
          </w:p>
        </w:tc>
        <w:tc>
          <w:tcPr>
            <w:tcW w:w="0" w:type="auto"/>
          </w:tcPr>
          <w:p w14:paraId="6FFB183E" w14:textId="77777777" w:rsidR="0077228A" w:rsidRPr="0052243D" w:rsidRDefault="0077228A" w:rsidP="00F46182">
            <w:pPr>
              <w:widowControl w:val="0"/>
              <w:jc w:val="center"/>
              <w:rPr>
                <w:sz w:val="20"/>
                <w:szCs w:val="20"/>
                <w:lang w:val="en-US"/>
              </w:rPr>
            </w:pPr>
          </w:p>
        </w:tc>
        <w:tc>
          <w:tcPr>
            <w:tcW w:w="1372" w:type="dxa"/>
            <w:vAlign w:val="center"/>
          </w:tcPr>
          <w:p w14:paraId="0EDDECC6" w14:textId="77777777" w:rsidR="0077228A" w:rsidRPr="0052243D" w:rsidRDefault="0077228A" w:rsidP="00F46182">
            <w:pPr>
              <w:widowControl w:val="0"/>
              <w:jc w:val="right"/>
              <w:rPr>
                <w:sz w:val="20"/>
                <w:szCs w:val="20"/>
                <w:lang w:val="en-US"/>
              </w:rPr>
            </w:pPr>
            <w:r w:rsidRPr="0052243D">
              <w:rPr>
                <w:sz w:val="20"/>
                <w:szCs w:val="20"/>
                <w:lang w:val="en-US"/>
              </w:rPr>
              <w:t>30,000</w:t>
            </w:r>
          </w:p>
        </w:tc>
      </w:tr>
      <w:tr w:rsidR="0077228A" w:rsidRPr="0052243D" w14:paraId="5CFFA55F" w14:textId="77777777" w:rsidTr="00F46182">
        <w:tc>
          <w:tcPr>
            <w:tcW w:w="5755" w:type="dxa"/>
          </w:tcPr>
          <w:p w14:paraId="5E5C90B0" w14:textId="77777777" w:rsidR="0077228A" w:rsidRPr="0052243D" w:rsidRDefault="0077228A" w:rsidP="00F46182">
            <w:pPr>
              <w:widowControl w:val="0"/>
              <w:contextualSpacing/>
              <w:jc w:val="left"/>
              <w:rPr>
                <w:sz w:val="20"/>
                <w:szCs w:val="20"/>
                <w:lang w:val="en-US"/>
              </w:rPr>
            </w:pPr>
            <w:r w:rsidRPr="0052243D">
              <w:rPr>
                <w:sz w:val="20"/>
                <w:szCs w:val="20"/>
                <w:lang w:val="en-US"/>
              </w:rPr>
              <w:t>Domestic travel</w:t>
            </w:r>
          </w:p>
        </w:tc>
        <w:tc>
          <w:tcPr>
            <w:tcW w:w="1702" w:type="dxa"/>
          </w:tcPr>
          <w:p w14:paraId="2027A1C1" w14:textId="77777777" w:rsidR="0077228A" w:rsidRPr="0052243D" w:rsidRDefault="0077228A" w:rsidP="00F46182">
            <w:pPr>
              <w:widowControl w:val="0"/>
              <w:jc w:val="center"/>
              <w:rPr>
                <w:sz w:val="20"/>
                <w:szCs w:val="20"/>
                <w:lang w:val="en-US"/>
              </w:rPr>
            </w:pPr>
            <w:r w:rsidRPr="0052243D">
              <w:rPr>
                <w:sz w:val="20"/>
                <w:szCs w:val="20"/>
                <w:lang w:val="en-US"/>
              </w:rPr>
              <w:t>600</w:t>
            </w:r>
          </w:p>
        </w:tc>
        <w:tc>
          <w:tcPr>
            <w:tcW w:w="0" w:type="auto"/>
          </w:tcPr>
          <w:p w14:paraId="2B753F95" w14:textId="77777777" w:rsidR="0077228A" w:rsidRPr="0052243D" w:rsidRDefault="0077228A" w:rsidP="00F46182">
            <w:pPr>
              <w:widowControl w:val="0"/>
              <w:jc w:val="center"/>
              <w:rPr>
                <w:sz w:val="20"/>
                <w:szCs w:val="20"/>
                <w:lang w:val="en-US"/>
              </w:rPr>
            </w:pPr>
            <w:r w:rsidRPr="0052243D">
              <w:rPr>
                <w:sz w:val="20"/>
                <w:szCs w:val="20"/>
                <w:lang w:val="en-US"/>
              </w:rPr>
              <w:t>10</w:t>
            </w:r>
          </w:p>
        </w:tc>
        <w:tc>
          <w:tcPr>
            <w:tcW w:w="1372" w:type="dxa"/>
            <w:vAlign w:val="center"/>
          </w:tcPr>
          <w:p w14:paraId="4C150222" w14:textId="77777777" w:rsidR="0077228A" w:rsidRPr="0052243D" w:rsidRDefault="0077228A" w:rsidP="00F46182">
            <w:pPr>
              <w:widowControl w:val="0"/>
              <w:jc w:val="right"/>
              <w:rPr>
                <w:sz w:val="20"/>
                <w:szCs w:val="20"/>
                <w:lang w:val="en-US"/>
              </w:rPr>
            </w:pPr>
            <w:r w:rsidRPr="0052243D">
              <w:rPr>
                <w:sz w:val="20"/>
                <w:szCs w:val="20"/>
                <w:lang w:val="en-US"/>
              </w:rPr>
              <w:t>6,000</w:t>
            </w:r>
          </w:p>
        </w:tc>
      </w:tr>
      <w:tr w:rsidR="0077228A" w:rsidRPr="0052243D" w14:paraId="767691E1" w14:textId="77777777" w:rsidTr="00F46182">
        <w:tc>
          <w:tcPr>
            <w:tcW w:w="5755" w:type="dxa"/>
          </w:tcPr>
          <w:p w14:paraId="5678113D" w14:textId="77777777" w:rsidR="0077228A" w:rsidRPr="0052243D" w:rsidRDefault="0077228A" w:rsidP="00F46182">
            <w:pPr>
              <w:widowControl w:val="0"/>
              <w:contextualSpacing/>
              <w:jc w:val="left"/>
              <w:rPr>
                <w:sz w:val="20"/>
                <w:szCs w:val="20"/>
                <w:lang w:val="en-US"/>
              </w:rPr>
            </w:pPr>
            <w:r w:rsidRPr="0052243D">
              <w:rPr>
                <w:sz w:val="20"/>
                <w:szCs w:val="20"/>
                <w:lang w:val="en-US"/>
              </w:rPr>
              <w:t>International travels and accommodation</w:t>
            </w:r>
          </w:p>
        </w:tc>
        <w:tc>
          <w:tcPr>
            <w:tcW w:w="1702" w:type="dxa"/>
          </w:tcPr>
          <w:p w14:paraId="573A484C" w14:textId="77777777" w:rsidR="0077228A" w:rsidRPr="0052243D" w:rsidRDefault="0077228A" w:rsidP="00F46182">
            <w:pPr>
              <w:widowControl w:val="0"/>
              <w:jc w:val="center"/>
              <w:rPr>
                <w:sz w:val="20"/>
                <w:szCs w:val="20"/>
                <w:lang w:val="en-US"/>
              </w:rPr>
            </w:pPr>
            <w:r w:rsidRPr="0052243D">
              <w:rPr>
                <w:sz w:val="20"/>
                <w:szCs w:val="20"/>
                <w:lang w:val="en-US"/>
              </w:rPr>
              <w:t>8,000</w:t>
            </w:r>
          </w:p>
        </w:tc>
        <w:tc>
          <w:tcPr>
            <w:tcW w:w="0" w:type="auto"/>
          </w:tcPr>
          <w:p w14:paraId="71F45E1A" w14:textId="77777777" w:rsidR="0077228A" w:rsidRPr="0052243D" w:rsidRDefault="0077228A" w:rsidP="00F46182">
            <w:pPr>
              <w:widowControl w:val="0"/>
              <w:jc w:val="center"/>
              <w:rPr>
                <w:sz w:val="20"/>
                <w:szCs w:val="20"/>
                <w:lang w:val="en-US"/>
              </w:rPr>
            </w:pPr>
            <w:r w:rsidRPr="0052243D">
              <w:rPr>
                <w:sz w:val="20"/>
                <w:szCs w:val="20"/>
                <w:lang w:val="en-US"/>
              </w:rPr>
              <w:t>4</w:t>
            </w:r>
          </w:p>
        </w:tc>
        <w:tc>
          <w:tcPr>
            <w:tcW w:w="1372" w:type="dxa"/>
            <w:vAlign w:val="center"/>
          </w:tcPr>
          <w:p w14:paraId="46CB0B1F" w14:textId="77777777" w:rsidR="0077228A" w:rsidRPr="0052243D" w:rsidRDefault="0077228A" w:rsidP="00F46182">
            <w:pPr>
              <w:widowControl w:val="0"/>
              <w:jc w:val="right"/>
              <w:rPr>
                <w:sz w:val="20"/>
                <w:szCs w:val="20"/>
                <w:lang w:val="en-US"/>
              </w:rPr>
            </w:pPr>
            <w:r w:rsidRPr="0052243D">
              <w:rPr>
                <w:sz w:val="20"/>
                <w:szCs w:val="20"/>
                <w:lang w:val="en-US"/>
              </w:rPr>
              <w:t>32,000</w:t>
            </w:r>
          </w:p>
        </w:tc>
      </w:tr>
      <w:tr w:rsidR="0077228A" w:rsidRPr="0052243D" w14:paraId="0D636AC9" w14:textId="77777777" w:rsidTr="00F46182">
        <w:tc>
          <w:tcPr>
            <w:tcW w:w="5755" w:type="dxa"/>
          </w:tcPr>
          <w:p w14:paraId="3DC75AFA" w14:textId="77777777" w:rsidR="0077228A" w:rsidRPr="0052243D" w:rsidRDefault="0077228A" w:rsidP="00F46182">
            <w:pPr>
              <w:widowControl w:val="0"/>
              <w:contextualSpacing/>
              <w:jc w:val="left"/>
              <w:rPr>
                <w:sz w:val="20"/>
                <w:szCs w:val="20"/>
                <w:lang w:val="en-US"/>
              </w:rPr>
            </w:pPr>
            <w:r w:rsidRPr="0052243D">
              <w:rPr>
                <w:sz w:val="20"/>
                <w:szCs w:val="20"/>
                <w:lang w:val="en-US"/>
              </w:rPr>
              <w:t>Industry consultation workshops</w:t>
            </w:r>
          </w:p>
        </w:tc>
        <w:tc>
          <w:tcPr>
            <w:tcW w:w="1702" w:type="dxa"/>
          </w:tcPr>
          <w:p w14:paraId="23F9F493" w14:textId="77777777" w:rsidR="0077228A" w:rsidRPr="0052243D" w:rsidRDefault="0077228A" w:rsidP="00F46182">
            <w:pPr>
              <w:widowControl w:val="0"/>
              <w:jc w:val="center"/>
              <w:rPr>
                <w:sz w:val="20"/>
                <w:szCs w:val="20"/>
                <w:lang w:val="en-US"/>
              </w:rPr>
            </w:pPr>
            <w:r w:rsidRPr="0052243D">
              <w:rPr>
                <w:sz w:val="20"/>
                <w:szCs w:val="20"/>
                <w:lang w:val="en-US"/>
              </w:rPr>
              <w:t>4,000</w:t>
            </w:r>
          </w:p>
        </w:tc>
        <w:tc>
          <w:tcPr>
            <w:tcW w:w="0" w:type="auto"/>
          </w:tcPr>
          <w:p w14:paraId="47287761" w14:textId="77777777" w:rsidR="0077228A" w:rsidRPr="0052243D" w:rsidRDefault="0077228A" w:rsidP="00F46182">
            <w:pPr>
              <w:widowControl w:val="0"/>
              <w:jc w:val="center"/>
              <w:rPr>
                <w:sz w:val="20"/>
                <w:szCs w:val="20"/>
                <w:lang w:val="en-US"/>
              </w:rPr>
            </w:pPr>
            <w:r w:rsidRPr="0052243D">
              <w:rPr>
                <w:sz w:val="20"/>
                <w:szCs w:val="20"/>
                <w:lang w:val="en-US"/>
              </w:rPr>
              <w:t>6</w:t>
            </w:r>
          </w:p>
        </w:tc>
        <w:tc>
          <w:tcPr>
            <w:tcW w:w="1372" w:type="dxa"/>
            <w:vAlign w:val="center"/>
          </w:tcPr>
          <w:p w14:paraId="7678A51E" w14:textId="77777777" w:rsidR="0077228A" w:rsidRPr="0052243D" w:rsidRDefault="0077228A" w:rsidP="00F46182">
            <w:pPr>
              <w:widowControl w:val="0"/>
              <w:jc w:val="right"/>
              <w:rPr>
                <w:sz w:val="20"/>
                <w:szCs w:val="20"/>
                <w:lang w:val="en-US"/>
              </w:rPr>
            </w:pPr>
            <w:r w:rsidRPr="0052243D">
              <w:rPr>
                <w:sz w:val="20"/>
                <w:szCs w:val="20"/>
                <w:lang w:val="en-US"/>
              </w:rPr>
              <w:t>24,000</w:t>
            </w:r>
          </w:p>
        </w:tc>
      </w:tr>
      <w:tr w:rsidR="0077228A" w:rsidRPr="0052243D" w14:paraId="000D46B9" w14:textId="77777777" w:rsidTr="00F46182">
        <w:tc>
          <w:tcPr>
            <w:tcW w:w="5755" w:type="dxa"/>
          </w:tcPr>
          <w:p w14:paraId="3A04504D" w14:textId="77777777" w:rsidR="0077228A" w:rsidRPr="0052243D" w:rsidRDefault="0077228A" w:rsidP="00F46182">
            <w:pPr>
              <w:widowControl w:val="0"/>
              <w:contextualSpacing/>
              <w:jc w:val="left"/>
              <w:rPr>
                <w:sz w:val="20"/>
                <w:szCs w:val="20"/>
                <w:lang w:val="en-US"/>
              </w:rPr>
            </w:pPr>
            <w:r w:rsidRPr="0052243D">
              <w:rPr>
                <w:sz w:val="20"/>
                <w:szCs w:val="20"/>
                <w:lang w:val="en-US"/>
              </w:rPr>
              <w:t>Communication, translation, printing, etc.</w:t>
            </w:r>
          </w:p>
        </w:tc>
        <w:tc>
          <w:tcPr>
            <w:tcW w:w="1702" w:type="dxa"/>
          </w:tcPr>
          <w:p w14:paraId="5289650D" w14:textId="77777777" w:rsidR="0077228A" w:rsidRPr="0052243D" w:rsidRDefault="0077228A" w:rsidP="00F46182">
            <w:pPr>
              <w:widowControl w:val="0"/>
              <w:jc w:val="center"/>
              <w:rPr>
                <w:sz w:val="20"/>
                <w:szCs w:val="20"/>
                <w:lang w:val="en-US"/>
              </w:rPr>
            </w:pPr>
          </w:p>
        </w:tc>
        <w:tc>
          <w:tcPr>
            <w:tcW w:w="0" w:type="auto"/>
          </w:tcPr>
          <w:p w14:paraId="7BF67DB5" w14:textId="77777777" w:rsidR="0077228A" w:rsidRPr="0052243D" w:rsidRDefault="0077228A" w:rsidP="00F46182">
            <w:pPr>
              <w:widowControl w:val="0"/>
              <w:jc w:val="center"/>
              <w:rPr>
                <w:sz w:val="20"/>
                <w:szCs w:val="20"/>
                <w:lang w:val="en-US"/>
              </w:rPr>
            </w:pPr>
          </w:p>
        </w:tc>
        <w:tc>
          <w:tcPr>
            <w:tcW w:w="1372" w:type="dxa"/>
            <w:vAlign w:val="center"/>
          </w:tcPr>
          <w:p w14:paraId="3A418EBA" w14:textId="77777777" w:rsidR="0077228A" w:rsidRPr="0052243D" w:rsidRDefault="0077228A" w:rsidP="00F46182">
            <w:pPr>
              <w:widowControl w:val="0"/>
              <w:jc w:val="right"/>
              <w:rPr>
                <w:sz w:val="20"/>
                <w:szCs w:val="20"/>
                <w:lang w:val="en-US"/>
              </w:rPr>
            </w:pPr>
            <w:r w:rsidRPr="0052243D">
              <w:rPr>
                <w:sz w:val="20"/>
                <w:szCs w:val="20"/>
                <w:lang w:val="en-US"/>
              </w:rPr>
              <w:t>5,500</w:t>
            </w:r>
          </w:p>
        </w:tc>
      </w:tr>
      <w:tr w:rsidR="0077228A" w:rsidRPr="0052243D" w14:paraId="05A826A0" w14:textId="77777777" w:rsidTr="00F46182">
        <w:tc>
          <w:tcPr>
            <w:tcW w:w="5755" w:type="dxa"/>
          </w:tcPr>
          <w:p w14:paraId="185ECFD2" w14:textId="77777777" w:rsidR="0077228A" w:rsidRPr="0052243D" w:rsidRDefault="0077228A" w:rsidP="00F46182">
            <w:pPr>
              <w:widowControl w:val="0"/>
              <w:contextualSpacing/>
              <w:jc w:val="left"/>
              <w:rPr>
                <w:sz w:val="20"/>
                <w:szCs w:val="20"/>
                <w:lang w:val="en-US"/>
              </w:rPr>
            </w:pPr>
            <w:r w:rsidRPr="0052243D">
              <w:rPr>
                <w:sz w:val="20"/>
                <w:szCs w:val="20"/>
                <w:lang w:val="en-US"/>
              </w:rPr>
              <w:t>Review the consultant’s report and finalize the KPMP document </w:t>
            </w:r>
          </w:p>
        </w:tc>
        <w:tc>
          <w:tcPr>
            <w:tcW w:w="1702" w:type="dxa"/>
          </w:tcPr>
          <w:p w14:paraId="08577001" w14:textId="77777777" w:rsidR="0077228A" w:rsidRPr="0052243D" w:rsidRDefault="0077228A" w:rsidP="00F46182">
            <w:pPr>
              <w:widowControl w:val="0"/>
              <w:jc w:val="center"/>
              <w:rPr>
                <w:sz w:val="20"/>
                <w:szCs w:val="20"/>
                <w:lang w:val="en-US"/>
              </w:rPr>
            </w:pPr>
          </w:p>
        </w:tc>
        <w:tc>
          <w:tcPr>
            <w:tcW w:w="0" w:type="auto"/>
          </w:tcPr>
          <w:p w14:paraId="1D7086CA" w14:textId="77777777" w:rsidR="0077228A" w:rsidRPr="0052243D" w:rsidRDefault="0077228A" w:rsidP="00F46182">
            <w:pPr>
              <w:widowControl w:val="0"/>
              <w:jc w:val="center"/>
              <w:rPr>
                <w:sz w:val="20"/>
                <w:szCs w:val="20"/>
                <w:lang w:val="en-US"/>
              </w:rPr>
            </w:pPr>
          </w:p>
        </w:tc>
        <w:tc>
          <w:tcPr>
            <w:tcW w:w="1372" w:type="dxa"/>
            <w:vAlign w:val="center"/>
          </w:tcPr>
          <w:p w14:paraId="00EFAC0D" w14:textId="77777777" w:rsidR="0077228A" w:rsidRPr="0052243D" w:rsidRDefault="0077228A" w:rsidP="00F46182">
            <w:pPr>
              <w:widowControl w:val="0"/>
              <w:jc w:val="right"/>
              <w:rPr>
                <w:sz w:val="20"/>
                <w:szCs w:val="20"/>
                <w:lang w:val="en-US"/>
              </w:rPr>
            </w:pPr>
            <w:r w:rsidRPr="0052243D">
              <w:rPr>
                <w:sz w:val="20"/>
                <w:szCs w:val="20"/>
                <w:lang w:val="en-US"/>
              </w:rPr>
              <w:t>10,000</w:t>
            </w:r>
          </w:p>
        </w:tc>
      </w:tr>
      <w:tr w:rsidR="0077228A" w:rsidRPr="0052243D" w14:paraId="31BE0BE5" w14:textId="77777777" w:rsidTr="00F46182">
        <w:tc>
          <w:tcPr>
            <w:tcW w:w="5755" w:type="dxa"/>
          </w:tcPr>
          <w:p w14:paraId="1EDE6893" w14:textId="77777777" w:rsidR="0077228A" w:rsidRPr="0052243D" w:rsidRDefault="0077228A" w:rsidP="00F46182">
            <w:pPr>
              <w:widowControl w:val="0"/>
              <w:contextualSpacing/>
              <w:jc w:val="left"/>
              <w:rPr>
                <w:b/>
                <w:bCs/>
                <w:sz w:val="20"/>
                <w:szCs w:val="20"/>
                <w:lang w:val="en-US"/>
              </w:rPr>
            </w:pPr>
            <w:r w:rsidRPr="0052243D">
              <w:rPr>
                <w:b/>
                <w:bCs/>
                <w:sz w:val="20"/>
                <w:szCs w:val="20"/>
                <w:lang w:val="en-US"/>
              </w:rPr>
              <w:t>Sub-total</w:t>
            </w:r>
          </w:p>
        </w:tc>
        <w:tc>
          <w:tcPr>
            <w:tcW w:w="1702" w:type="dxa"/>
          </w:tcPr>
          <w:p w14:paraId="555E80F6" w14:textId="77777777" w:rsidR="0077228A" w:rsidRPr="0052243D" w:rsidRDefault="0077228A" w:rsidP="00F46182">
            <w:pPr>
              <w:widowControl w:val="0"/>
              <w:jc w:val="center"/>
              <w:rPr>
                <w:sz w:val="20"/>
                <w:szCs w:val="20"/>
                <w:lang w:val="en-US"/>
              </w:rPr>
            </w:pPr>
          </w:p>
        </w:tc>
        <w:tc>
          <w:tcPr>
            <w:tcW w:w="0" w:type="auto"/>
          </w:tcPr>
          <w:p w14:paraId="258648B4" w14:textId="77777777" w:rsidR="0077228A" w:rsidRPr="0052243D" w:rsidRDefault="0077228A" w:rsidP="00F46182">
            <w:pPr>
              <w:widowControl w:val="0"/>
              <w:jc w:val="center"/>
              <w:rPr>
                <w:sz w:val="20"/>
                <w:szCs w:val="20"/>
                <w:lang w:val="en-US"/>
              </w:rPr>
            </w:pPr>
          </w:p>
        </w:tc>
        <w:tc>
          <w:tcPr>
            <w:tcW w:w="1372" w:type="dxa"/>
            <w:vAlign w:val="center"/>
          </w:tcPr>
          <w:p w14:paraId="2B9FEFC4" w14:textId="77777777" w:rsidR="0077228A" w:rsidRPr="0052243D" w:rsidRDefault="0077228A" w:rsidP="00F46182">
            <w:pPr>
              <w:widowControl w:val="0"/>
              <w:jc w:val="right"/>
              <w:rPr>
                <w:sz w:val="20"/>
                <w:szCs w:val="20"/>
                <w:lang w:val="en-US"/>
              </w:rPr>
            </w:pPr>
            <w:r w:rsidRPr="0052243D">
              <w:rPr>
                <w:sz w:val="20"/>
                <w:szCs w:val="20"/>
                <w:lang w:val="en-US"/>
              </w:rPr>
              <w:fldChar w:fldCharType="begin"/>
            </w:r>
            <w:r w:rsidRPr="0052243D">
              <w:rPr>
                <w:sz w:val="20"/>
                <w:szCs w:val="20"/>
                <w:lang w:val="en-US"/>
              </w:rPr>
              <w:instrText xml:space="preserve"> =SUM(ABOVE) </w:instrText>
            </w:r>
            <w:r w:rsidRPr="0052243D">
              <w:rPr>
                <w:sz w:val="20"/>
                <w:szCs w:val="20"/>
                <w:lang w:val="en-US"/>
              </w:rPr>
              <w:fldChar w:fldCharType="separate"/>
            </w:r>
            <w:r w:rsidRPr="0052243D">
              <w:rPr>
                <w:noProof/>
                <w:sz w:val="20"/>
                <w:szCs w:val="20"/>
                <w:lang w:val="en-US"/>
              </w:rPr>
              <w:t>227,500</w:t>
            </w:r>
            <w:r w:rsidRPr="0052243D">
              <w:rPr>
                <w:sz w:val="20"/>
                <w:szCs w:val="20"/>
                <w:lang w:val="en-US"/>
              </w:rPr>
              <w:fldChar w:fldCharType="end"/>
            </w:r>
          </w:p>
        </w:tc>
      </w:tr>
      <w:tr w:rsidR="0077228A" w:rsidRPr="0052243D" w14:paraId="64D2A960" w14:textId="77777777" w:rsidTr="00F46182">
        <w:tc>
          <w:tcPr>
            <w:tcW w:w="5755" w:type="dxa"/>
          </w:tcPr>
          <w:p w14:paraId="62DB13ED" w14:textId="77777777" w:rsidR="0077228A" w:rsidRPr="0052243D" w:rsidRDefault="0077228A" w:rsidP="00F46182">
            <w:pPr>
              <w:widowControl w:val="0"/>
              <w:contextualSpacing/>
              <w:jc w:val="left"/>
              <w:rPr>
                <w:sz w:val="20"/>
                <w:szCs w:val="20"/>
                <w:lang w:val="en-US"/>
              </w:rPr>
            </w:pPr>
            <w:r w:rsidRPr="0052243D">
              <w:rPr>
                <w:sz w:val="20"/>
                <w:szCs w:val="20"/>
                <w:lang w:val="en-US"/>
              </w:rPr>
              <w:t>Contingency (~10%)</w:t>
            </w:r>
          </w:p>
        </w:tc>
        <w:tc>
          <w:tcPr>
            <w:tcW w:w="1702" w:type="dxa"/>
          </w:tcPr>
          <w:p w14:paraId="09984CBC" w14:textId="77777777" w:rsidR="0077228A" w:rsidRPr="0052243D" w:rsidRDefault="0077228A" w:rsidP="00F46182">
            <w:pPr>
              <w:widowControl w:val="0"/>
              <w:jc w:val="center"/>
              <w:rPr>
                <w:sz w:val="20"/>
                <w:szCs w:val="20"/>
                <w:lang w:val="en-US"/>
              </w:rPr>
            </w:pPr>
          </w:p>
        </w:tc>
        <w:tc>
          <w:tcPr>
            <w:tcW w:w="0" w:type="auto"/>
          </w:tcPr>
          <w:p w14:paraId="32C46F69" w14:textId="77777777" w:rsidR="0077228A" w:rsidRPr="0052243D" w:rsidRDefault="0077228A" w:rsidP="00F46182">
            <w:pPr>
              <w:widowControl w:val="0"/>
              <w:jc w:val="center"/>
              <w:rPr>
                <w:sz w:val="20"/>
                <w:szCs w:val="20"/>
                <w:lang w:val="en-US"/>
              </w:rPr>
            </w:pPr>
          </w:p>
        </w:tc>
        <w:tc>
          <w:tcPr>
            <w:tcW w:w="1372" w:type="dxa"/>
            <w:vAlign w:val="center"/>
          </w:tcPr>
          <w:p w14:paraId="34F2E1F1" w14:textId="77777777" w:rsidR="0077228A" w:rsidRPr="0052243D" w:rsidRDefault="0077228A" w:rsidP="00F46182">
            <w:pPr>
              <w:widowControl w:val="0"/>
              <w:jc w:val="right"/>
              <w:rPr>
                <w:sz w:val="20"/>
                <w:szCs w:val="20"/>
                <w:lang w:val="en-US"/>
              </w:rPr>
            </w:pPr>
            <w:r w:rsidRPr="0052243D">
              <w:rPr>
                <w:sz w:val="20"/>
                <w:szCs w:val="20"/>
                <w:lang w:val="en-US"/>
              </w:rPr>
              <w:t>22,500</w:t>
            </w:r>
          </w:p>
        </w:tc>
      </w:tr>
      <w:tr w:rsidR="0077228A" w:rsidRPr="0052243D" w14:paraId="5FDDC68C" w14:textId="77777777" w:rsidTr="00F46182">
        <w:tc>
          <w:tcPr>
            <w:tcW w:w="5755" w:type="dxa"/>
          </w:tcPr>
          <w:p w14:paraId="00B8A504" w14:textId="77777777" w:rsidR="0077228A" w:rsidRPr="0052243D" w:rsidRDefault="0077228A" w:rsidP="00F46182">
            <w:pPr>
              <w:widowControl w:val="0"/>
              <w:jc w:val="left"/>
              <w:rPr>
                <w:b/>
                <w:bCs/>
                <w:sz w:val="20"/>
                <w:szCs w:val="20"/>
                <w:lang w:val="en-US"/>
              </w:rPr>
            </w:pPr>
            <w:r w:rsidRPr="0052243D">
              <w:rPr>
                <w:b/>
                <w:bCs/>
                <w:sz w:val="20"/>
                <w:szCs w:val="20"/>
                <w:lang w:val="en-US"/>
              </w:rPr>
              <w:t>Total</w:t>
            </w:r>
          </w:p>
        </w:tc>
        <w:tc>
          <w:tcPr>
            <w:tcW w:w="1702" w:type="dxa"/>
          </w:tcPr>
          <w:p w14:paraId="469F3576" w14:textId="77777777" w:rsidR="0077228A" w:rsidRPr="0052243D" w:rsidRDefault="0077228A" w:rsidP="00F46182">
            <w:pPr>
              <w:widowControl w:val="0"/>
              <w:jc w:val="center"/>
              <w:rPr>
                <w:sz w:val="20"/>
                <w:szCs w:val="20"/>
                <w:lang w:val="en-US"/>
              </w:rPr>
            </w:pPr>
          </w:p>
        </w:tc>
        <w:tc>
          <w:tcPr>
            <w:tcW w:w="0" w:type="auto"/>
          </w:tcPr>
          <w:p w14:paraId="64D2D3BF" w14:textId="77777777" w:rsidR="0077228A" w:rsidRPr="0052243D" w:rsidRDefault="0077228A" w:rsidP="00F46182">
            <w:pPr>
              <w:widowControl w:val="0"/>
              <w:jc w:val="center"/>
              <w:rPr>
                <w:sz w:val="20"/>
                <w:szCs w:val="20"/>
                <w:lang w:val="en-US"/>
              </w:rPr>
            </w:pPr>
          </w:p>
        </w:tc>
        <w:tc>
          <w:tcPr>
            <w:tcW w:w="1372" w:type="dxa"/>
            <w:vAlign w:val="center"/>
          </w:tcPr>
          <w:p w14:paraId="07123090" w14:textId="77777777" w:rsidR="0077228A" w:rsidRPr="0052243D" w:rsidRDefault="0077228A" w:rsidP="00F46182">
            <w:pPr>
              <w:widowControl w:val="0"/>
              <w:jc w:val="right"/>
              <w:rPr>
                <w:sz w:val="20"/>
                <w:szCs w:val="20"/>
                <w:lang w:val="en-US"/>
              </w:rPr>
            </w:pPr>
            <w:r w:rsidRPr="0052243D">
              <w:rPr>
                <w:sz w:val="20"/>
                <w:szCs w:val="20"/>
                <w:lang w:val="en-US"/>
              </w:rPr>
              <w:t>250,000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228A" w14:paraId="58B7F966" w14:textId="77777777" w:rsidTr="00F46182">
        <w:tc>
          <w:tcPr>
            <w:tcW w:w="1871" w:type="dxa"/>
          </w:tcPr>
          <w:p w14:paraId="5A16D894" w14:textId="77777777" w:rsidR="0077228A" w:rsidRDefault="0077228A" w:rsidP="00F46182"/>
        </w:tc>
        <w:tc>
          <w:tcPr>
            <w:tcW w:w="1872" w:type="dxa"/>
          </w:tcPr>
          <w:p w14:paraId="397F78F0" w14:textId="77777777" w:rsidR="0077228A" w:rsidRDefault="0077228A" w:rsidP="00F46182"/>
        </w:tc>
        <w:tc>
          <w:tcPr>
            <w:tcW w:w="1872" w:type="dxa"/>
            <w:tcBorders>
              <w:bottom w:val="single" w:sz="4" w:space="0" w:color="auto"/>
            </w:tcBorders>
          </w:tcPr>
          <w:p w14:paraId="6A4F5A7D" w14:textId="77777777" w:rsidR="0077228A" w:rsidRDefault="0077228A" w:rsidP="00F46182"/>
        </w:tc>
        <w:tc>
          <w:tcPr>
            <w:tcW w:w="1872" w:type="dxa"/>
          </w:tcPr>
          <w:p w14:paraId="014F5C4F" w14:textId="77777777" w:rsidR="0077228A" w:rsidRDefault="0077228A" w:rsidP="00F46182"/>
        </w:tc>
        <w:tc>
          <w:tcPr>
            <w:tcW w:w="1873" w:type="dxa"/>
          </w:tcPr>
          <w:p w14:paraId="5C94EF94" w14:textId="77777777" w:rsidR="0077228A" w:rsidRDefault="0077228A" w:rsidP="00F46182"/>
        </w:tc>
      </w:tr>
    </w:tbl>
    <w:p w14:paraId="24E7B44B" w14:textId="77777777" w:rsidR="008C5738" w:rsidRPr="009B0D30" w:rsidRDefault="008C5738" w:rsidP="00E22669">
      <w:pPr>
        <w:pStyle w:val="StyleHeader4Para4Left0Firstline0"/>
        <w:numPr>
          <w:ilvl w:val="0"/>
          <w:numId w:val="0"/>
        </w:numPr>
        <w:tabs>
          <w:tab w:val="clear" w:pos="2880"/>
          <w:tab w:val="clear" w:pos="5760"/>
        </w:tabs>
        <w:rPr>
          <w:b/>
          <w:sz w:val="22"/>
        </w:rPr>
      </w:pPr>
    </w:p>
    <w:sectPr w:rsidR="008C5738" w:rsidRPr="009B0D30" w:rsidSect="007B2571">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AF67E1" w14:textId="77777777" w:rsidR="00486331" w:rsidRDefault="00486331" w:rsidP="004A504B">
      <w:r>
        <w:separator/>
      </w:r>
    </w:p>
  </w:endnote>
  <w:endnote w:type="continuationSeparator" w:id="0">
    <w:p w14:paraId="1B959D16" w14:textId="77777777" w:rsidR="00486331" w:rsidRDefault="004863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20E75" w14:textId="19E36322" w:rsidR="00DC6A10" w:rsidRPr="00D37D4C" w:rsidRDefault="00BC2495">
    <w:pPr>
      <w:jc w:val="center"/>
      <w:rPr>
        <w:sz w:val="24"/>
        <w:szCs w:val="24"/>
      </w:rPr>
    </w:pPr>
    <w:r w:rsidRPr="00D37D4C">
      <w:rPr>
        <w:sz w:val="24"/>
        <w:szCs w:val="24"/>
      </w:rPr>
      <w:fldChar w:fldCharType="begin"/>
    </w:r>
    <w:r w:rsidR="00851352" w:rsidRPr="00D37D4C">
      <w:rPr>
        <w:sz w:val="24"/>
        <w:szCs w:val="24"/>
      </w:rPr>
      <w:instrText xml:space="preserve"> PAGE </w:instrText>
    </w:r>
    <w:r w:rsidRPr="00D37D4C">
      <w:rPr>
        <w:sz w:val="24"/>
        <w:szCs w:val="24"/>
      </w:rPr>
      <w:fldChar w:fldCharType="separate"/>
    </w:r>
    <w:r w:rsidR="0058797D">
      <w:rPr>
        <w:noProof/>
        <w:sz w:val="24"/>
        <w:szCs w:val="24"/>
      </w:rPr>
      <w:t>2</w:t>
    </w:r>
    <w:r w:rsidRPr="00D37D4C">
      <w:rPr>
        <w:noProof/>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65311" w14:textId="1AD697F0" w:rsidR="00DC6A10" w:rsidRPr="00D37D4C" w:rsidRDefault="00BC2495">
    <w:pPr>
      <w:jc w:val="center"/>
      <w:rPr>
        <w:sz w:val="24"/>
        <w:szCs w:val="24"/>
      </w:rPr>
    </w:pPr>
    <w:r w:rsidRPr="00D37D4C">
      <w:rPr>
        <w:sz w:val="24"/>
        <w:szCs w:val="24"/>
      </w:rPr>
      <w:fldChar w:fldCharType="begin"/>
    </w:r>
    <w:r w:rsidR="00851352" w:rsidRPr="00D37D4C">
      <w:rPr>
        <w:sz w:val="24"/>
        <w:szCs w:val="24"/>
      </w:rPr>
      <w:instrText xml:space="preserve"> PAGE </w:instrText>
    </w:r>
    <w:r w:rsidRPr="00D37D4C">
      <w:rPr>
        <w:sz w:val="24"/>
        <w:szCs w:val="24"/>
      </w:rPr>
      <w:fldChar w:fldCharType="separate"/>
    </w:r>
    <w:r w:rsidR="0058797D">
      <w:rPr>
        <w:noProof/>
        <w:sz w:val="24"/>
        <w:szCs w:val="24"/>
      </w:rPr>
      <w:t>3</w:t>
    </w:r>
    <w:r w:rsidRPr="00D37D4C">
      <w:rPr>
        <w:noProof/>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D6EB5" w14:textId="333DB276" w:rsidR="004E7F9C" w:rsidRPr="003D29F1" w:rsidRDefault="003D29F1" w:rsidP="004E7F9C">
    <w:pPr>
      <w:pBdr>
        <w:top w:val="single" w:sz="4" w:space="1" w:color="auto"/>
        <w:left w:val="single" w:sz="4" w:space="4" w:color="auto"/>
        <w:bottom w:val="single" w:sz="4" w:space="1" w:color="auto"/>
        <w:right w:val="single" w:sz="4" w:space="4" w:color="auto"/>
      </w:pBdr>
      <w:jc w:val="center"/>
      <w:rPr>
        <w:sz w:val="20"/>
        <w:szCs w:val="20"/>
        <w:lang w:eastAsia="zh-CN"/>
      </w:rPr>
    </w:pPr>
    <w:r w:rsidRPr="003D29F1">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CA311" w14:textId="77777777" w:rsidR="006473D2" w:rsidRDefault="006473D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D36F9" w14:textId="77777777" w:rsidR="006473D2" w:rsidRDefault="006473D2">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08838" w14:textId="77777777" w:rsidR="006473D2" w:rsidRDefault="006473D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74ABF" w14:textId="77777777" w:rsidR="00486331" w:rsidRDefault="00486331" w:rsidP="004A504B">
      <w:r>
        <w:separator/>
      </w:r>
    </w:p>
  </w:footnote>
  <w:footnote w:type="continuationSeparator" w:id="0">
    <w:p w14:paraId="73E16C53" w14:textId="77777777" w:rsidR="00486331" w:rsidRDefault="00486331" w:rsidP="004A504B">
      <w:r>
        <w:continuationSeparator/>
      </w:r>
    </w:p>
  </w:footnote>
  <w:footnote w:id="1">
    <w:p w14:paraId="3DDB2358" w14:textId="77777777" w:rsidR="00AC09C0" w:rsidRPr="006970FE" w:rsidRDefault="00AC09C0" w:rsidP="006970FE">
      <w:pPr>
        <w:pStyle w:val="FootnoteText"/>
        <w:spacing w:after="60"/>
        <w:rPr>
          <w:lang w:val="en-US" w:eastAsia="zh-CN"/>
        </w:rPr>
      </w:pPr>
      <w:r w:rsidRPr="006970FE">
        <w:rPr>
          <w:rStyle w:val="FootnoteReference"/>
        </w:rPr>
        <w:footnoteRef/>
      </w:r>
      <w:r w:rsidRPr="006970FE">
        <w:rPr>
          <w:lang w:eastAsia="zh-CN"/>
        </w:rPr>
        <w:t xml:space="preserve"> </w:t>
      </w:r>
      <w:r w:rsidRPr="006970FE">
        <w:rPr>
          <w:rFonts w:eastAsia="SimSun"/>
          <w:lang w:eastAsia="zh-CN"/>
        </w:rPr>
        <w:t>由于</w:t>
      </w:r>
      <w:r w:rsidRPr="006970FE">
        <w:rPr>
          <w:rFonts w:eastAsia="SimSun"/>
          <w:lang w:eastAsia="zh-CN"/>
        </w:rPr>
        <w:t>2019</w:t>
      </w:r>
      <w:r w:rsidRPr="006970FE">
        <w:rPr>
          <w:rFonts w:eastAsia="SimSun"/>
          <w:lang w:eastAsia="zh-CN"/>
        </w:rPr>
        <w:t>冠状病毒病（</w:t>
      </w:r>
      <w:r w:rsidRPr="006970FE">
        <w:rPr>
          <w:rFonts w:eastAsia="SimSun"/>
          <w:lang w:eastAsia="zh-CN"/>
        </w:rPr>
        <w:t>COVID-19</w:t>
      </w:r>
      <w:r w:rsidRPr="006970FE">
        <w:rPr>
          <w:rFonts w:eastAsia="SimSun"/>
          <w:lang w:eastAsia="zh-CN"/>
        </w:rPr>
        <w:t>）</w:t>
      </w:r>
      <w:r w:rsidRPr="006970FE">
        <w:rPr>
          <w:rFonts w:eastAsia="SimSun" w:hint="eastAsia"/>
          <w:lang w:eastAsia="zh-CN"/>
        </w:rPr>
        <w:t>，将于</w:t>
      </w:r>
      <w:r w:rsidRPr="006970FE">
        <w:rPr>
          <w:rFonts w:eastAsia="SimSun" w:hint="eastAsia"/>
          <w:lang w:eastAsia="zh-CN"/>
        </w:rPr>
        <w:t>2</w:t>
      </w:r>
      <w:r w:rsidRPr="006970FE">
        <w:rPr>
          <w:rFonts w:eastAsia="SimSun"/>
          <w:lang w:eastAsia="zh-CN"/>
        </w:rPr>
        <w:t>021</w:t>
      </w:r>
      <w:r w:rsidRPr="006970FE">
        <w:rPr>
          <w:rFonts w:eastAsia="SimSun" w:hint="eastAsia"/>
          <w:lang w:eastAsia="zh-CN"/>
        </w:rPr>
        <w:t>年</w:t>
      </w:r>
      <w:r w:rsidRPr="006970FE">
        <w:rPr>
          <w:rFonts w:eastAsia="SimSun" w:hint="eastAsia"/>
          <w:lang w:eastAsia="zh-CN"/>
        </w:rPr>
        <w:t>6</w:t>
      </w:r>
      <w:r w:rsidRPr="006970FE">
        <w:rPr>
          <w:rFonts w:eastAsia="SimSun" w:hint="eastAsia"/>
          <w:lang w:eastAsia="zh-CN"/>
        </w:rPr>
        <w:t>月和</w:t>
      </w:r>
      <w:r w:rsidRPr="006970FE">
        <w:rPr>
          <w:rFonts w:eastAsia="SimSun" w:hint="eastAsia"/>
          <w:lang w:eastAsia="zh-CN"/>
        </w:rPr>
        <w:t>7</w:t>
      </w:r>
      <w:r w:rsidRPr="006970FE">
        <w:rPr>
          <w:rFonts w:eastAsia="SimSun" w:hint="eastAsia"/>
          <w:lang w:eastAsia="zh-CN"/>
        </w:rPr>
        <w:t>月举行在线会议和闭会期间批准程序</w:t>
      </w:r>
      <w:r w:rsidRPr="006970FE">
        <w:rPr>
          <w:rFonts w:eastAsia="SimSun"/>
          <w:lang w:eastAsia="zh-CN"/>
        </w:rPr>
        <w:t>。</w:t>
      </w:r>
    </w:p>
  </w:footnote>
  <w:footnote w:id="2">
    <w:p w14:paraId="69BDD75F" w14:textId="7002953B" w:rsidR="003D29F1" w:rsidRPr="006970FE" w:rsidRDefault="003D29F1" w:rsidP="006970FE">
      <w:pPr>
        <w:pStyle w:val="FootnoteText"/>
        <w:spacing w:after="60"/>
      </w:pPr>
      <w:r w:rsidRPr="006970FE">
        <w:rPr>
          <w:rStyle w:val="FootnoteReference"/>
        </w:rPr>
        <w:footnoteRef/>
      </w:r>
      <w:r w:rsidRPr="006970FE">
        <w:t xml:space="preserve"> UNEP/</w:t>
      </w:r>
      <w:proofErr w:type="spellStart"/>
      <w:r w:rsidRPr="006970FE">
        <w:t>OzL.Pro</w:t>
      </w:r>
      <w:proofErr w:type="spellEnd"/>
      <w:r w:rsidRPr="006970FE">
        <w:t>/</w:t>
      </w:r>
      <w:proofErr w:type="spellStart"/>
      <w:r w:rsidRPr="006970FE">
        <w:t>ExCom</w:t>
      </w:r>
      <w:proofErr w:type="spellEnd"/>
      <w:r w:rsidRPr="006970FE">
        <w:t>/86/99</w:t>
      </w:r>
      <w:r w:rsidR="006970FE" w:rsidRPr="006970FE">
        <w:rPr>
          <w:rFonts w:eastAsia="SimSun"/>
          <w:lang w:eastAsia="zh-CN"/>
        </w:rPr>
        <w:t>。</w:t>
      </w:r>
    </w:p>
  </w:footnote>
  <w:footnote w:id="3">
    <w:p w14:paraId="713E88D8" w14:textId="2E23F557" w:rsidR="00495DC2" w:rsidRDefault="00495DC2" w:rsidP="006970FE">
      <w:pPr>
        <w:pStyle w:val="FootnoteText"/>
        <w:spacing w:after="60"/>
      </w:pPr>
      <w:r w:rsidRPr="006970FE">
        <w:rPr>
          <w:rStyle w:val="FootnoteReference"/>
        </w:rPr>
        <w:footnoteRef/>
      </w:r>
      <w:r w:rsidRPr="006970FE">
        <w:t xml:space="preserve"> UNEP/</w:t>
      </w:r>
      <w:proofErr w:type="spellStart"/>
      <w:r w:rsidRPr="006970FE">
        <w:t>OzL.Pro</w:t>
      </w:r>
      <w:proofErr w:type="spellEnd"/>
      <w:r w:rsidRPr="006970FE">
        <w:t>/</w:t>
      </w:r>
      <w:proofErr w:type="spellStart"/>
      <w:r w:rsidRPr="006970FE">
        <w:t>ExCom</w:t>
      </w:r>
      <w:proofErr w:type="spellEnd"/>
      <w:r w:rsidRPr="006970FE">
        <w:t>/86/88</w:t>
      </w:r>
      <w:r w:rsidR="006970FE" w:rsidRPr="006970FE">
        <w:rPr>
          <w:rFonts w:eastAsia="SimSun"/>
          <w:lang w:eastAsia="zh-CN"/>
        </w:rPr>
        <w:t>。</w:t>
      </w:r>
    </w:p>
  </w:footnote>
  <w:footnote w:id="4">
    <w:p w14:paraId="4035F12D" w14:textId="77777777" w:rsidR="00312619" w:rsidRPr="006D3FAB" w:rsidRDefault="00312619" w:rsidP="00312619">
      <w:pPr>
        <w:pStyle w:val="FootnoteText"/>
        <w:spacing w:after="60"/>
        <w:rPr>
          <w:lang w:val="en-US" w:eastAsia="zh-CN"/>
        </w:rPr>
      </w:pPr>
      <w:r w:rsidRPr="00312619">
        <w:rPr>
          <w:rStyle w:val="FootnoteReference"/>
        </w:rPr>
        <w:footnoteRef/>
      </w:r>
      <w:r w:rsidRPr="00312619">
        <w:rPr>
          <w:lang w:eastAsia="zh-CN"/>
        </w:rPr>
        <w:t xml:space="preserve"> </w:t>
      </w:r>
      <w:r>
        <w:rPr>
          <w:rFonts w:hint="eastAsia"/>
          <w:lang w:eastAsia="zh-CN"/>
        </w:rPr>
        <w:t>所提交</w:t>
      </w:r>
      <w:r w:rsidRPr="00312619">
        <w:rPr>
          <w:rFonts w:hint="eastAsia"/>
          <w:lang w:eastAsia="zh-CN"/>
        </w:rPr>
        <w:t>项目</w:t>
      </w:r>
      <w:r>
        <w:rPr>
          <w:rFonts w:hint="eastAsia"/>
          <w:lang w:eastAsia="zh-CN"/>
        </w:rPr>
        <w:t>提案</w:t>
      </w:r>
      <w:r w:rsidRPr="00312619">
        <w:rPr>
          <w:rFonts w:hint="eastAsia"/>
          <w:lang w:eastAsia="zh-CN"/>
        </w:rPr>
        <w:t>摘自世行</w:t>
      </w:r>
      <w:r w:rsidRPr="00312619">
        <w:rPr>
          <w:rFonts w:hint="eastAsia"/>
          <w:lang w:eastAsia="zh-CN"/>
        </w:rPr>
        <w:t>2</w:t>
      </w:r>
      <w:r w:rsidRPr="00312619">
        <w:rPr>
          <w:lang w:eastAsia="zh-CN"/>
        </w:rPr>
        <w:t>020</w:t>
      </w:r>
      <w:r w:rsidRPr="00312619">
        <w:rPr>
          <w:rFonts w:hint="eastAsia"/>
          <w:lang w:eastAsia="zh-CN"/>
        </w:rPr>
        <w:t>年</w:t>
      </w:r>
      <w:r>
        <w:rPr>
          <w:rFonts w:hint="eastAsia"/>
          <w:lang w:eastAsia="zh-CN"/>
        </w:rPr>
        <w:t>9</w:t>
      </w:r>
      <w:r w:rsidRPr="00312619">
        <w:rPr>
          <w:rFonts w:hint="eastAsia"/>
          <w:lang w:eastAsia="zh-CN"/>
        </w:rPr>
        <w:t>月提交的</w:t>
      </w:r>
      <w:r w:rsidRPr="00312619">
        <w:rPr>
          <w:rFonts w:hint="eastAsia"/>
          <w:lang w:eastAsia="zh-CN"/>
        </w:rPr>
        <w:t>2</w:t>
      </w:r>
      <w:r w:rsidRPr="00312619">
        <w:rPr>
          <w:lang w:eastAsia="zh-CN"/>
        </w:rPr>
        <w:t>020</w:t>
      </w:r>
      <w:r w:rsidRPr="00312619">
        <w:rPr>
          <w:rFonts w:hint="eastAsia"/>
          <w:lang w:eastAsia="zh-CN"/>
        </w:rPr>
        <w:t>年工作方案修正案。</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0D036" w14:textId="23CAEFC5" w:rsidR="00DC6A10" w:rsidRPr="00D37D4C" w:rsidRDefault="0057464A">
    <w:pPr>
      <w:rPr>
        <w:sz w:val="24"/>
        <w:szCs w:val="24"/>
      </w:rPr>
    </w:pPr>
    <w:r w:rsidRPr="00D37D4C">
      <w:rPr>
        <w:sz w:val="24"/>
        <w:szCs w:val="24"/>
      </w:rPr>
      <w:fldChar w:fldCharType="begin"/>
    </w:r>
    <w:r w:rsidRPr="00D37D4C">
      <w:rPr>
        <w:sz w:val="24"/>
        <w:szCs w:val="24"/>
      </w:rPr>
      <w:instrText xml:space="preserve"> DOCPROPERTY "Document number"  \* MERGEFORMAT </w:instrText>
    </w:r>
    <w:r w:rsidRPr="00D37D4C">
      <w:rPr>
        <w:sz w:val="24"/>
        <w:szCs w:val="24"/>
      </w:rPr>
      <w:fldChar w:fldCharType="separate"/>
    </w:r>
    <w:r w:rsidR="006473D2" w:rsidRPr="00D37D4C">
      <w:rPr>
        <w:sz w:val="24"/>
        <w:szCs w:val="24"/>
      </w:rPr>
      <w:t>UNEP/</w:t>
    </w:r>
    <w:proofErr w:type="spellStart"/>
    <w:r w:rsidR="006473D2" w:rsidRPr="00D37D4C">
      <w:rPr>
        <w:sz w:val="24"/>
        <w:szCs w:val="24"/>
      </w:rPr>
      <w:t>OzL.Pro</w:t>
    </w:r>
    <w:proofErr w:type="spellEnd"/>
    <w:r w:rsidR="006473D2" w:rsidRPr="00D37D4C">
      <w:rPr>
        <w:sz w:val="24"/>
        <w:szCs w:val="24"/>
      </w:rPr>
      <w:t>/</w:t>
    </w:r>
    <w:proofErr w:type="spellStart"/>
    <w:r w:rsidR="006473D2" w:rsidRPr="00D37D4C">
      <w:rPr>
        <w:sz w:val="24"/>
        <w:szCs w:val="24"/>
      </w:rPr>
      <w:t>ExCom</w:t>
    </w:r>
    <w:proofErr w:type="spellEnd"/>
    <w:r w:rsidR="006473D2" w:rsidRPr="00D37D4C">
      <w:rPr>
        <w:sz w:val="24"/>
        <w:szCs w:val="24"/>
      </w:rPr>
      <w:t>/87/18</w:t>
    </w:r>
    <w:r w:rsidRPr="00D37D4C">
      <w:rPr>
        <w:sz w:val="24"/>
        <w:szCs w:val="24"/>
      </w:rPr>
      <w:fldChar w:fldCharType="end"/>
    </w:r>
  </w:p>
  <w:p w14:paraId="518048BC" w14:textId="77777777" w:rsidR="00DC6A10" w:rsidRPr="0033525D" w:rsidRDefault="00DC6A10"/>
  <w:p w14:paraId="41733914"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0E890" w14:textId="676C3F77" w:rsidR="00DC6A10" w:rsidRPr="00D37D4C" w:rsidRDefault="0057464A">
    <w:pPr>
      <w:jc w:val="right"/>
      <w:rPr>
        <w:sz w:val="24"/>
        <w:szCs w:val="24"/>
      </w:rPr>
    </w:pPr>
    <w:r w:rsidRPr="00D37D4C">
      <w:rPr>
        <w:sz w:val="24"/>
        <w:szCs w:val="24"/>
      </w:rPr>
      <w:fldChar w:fldCharType="begin"/>
    </w:r>
    <w:r w:rsidRPr="00D37D4C">
      <w:rPr>
        <w:sz w:val="24"/>
        <w:szCs w:val="24"/>
      </w:rPr>
      <w:instrText xml:space="preserve"> DOCPROPERTY "Document number"  \* MERGEFORMAT </w:instrText>
    </w:r>
    <w:r w:rsidRPr="00D37D4C">
      <w:rPr>
        <w:sz w:val="24"/>
        <w:szCs w:val="24"/>
      </w:rPr>
      <w:fldChar w:fldCharType="separate"/>
    </w:r>
    <w:r w:rsidR="006473D2" w:rsidRPr="00D37D4C">
      <w:rPr>
        <w:sz w:val="24"/>
        <w:szCs w:val="24"/>
      </w:rPr>
      <w:t>UNEP/</w:t>
    </w:r>
    <w:proofErr w:type="spellStart"/>
    <w:r w:rsidR="006473D2" w:rsidRPr="00D37D4C">
      <w:rPr>
        <w:sz w:val="24"/>
        <w:szCs w:val="24"/>
      </w:rPr>
      <w:t>OzL.Pro</w:t>
    </w:r>
    <w:proofErr w:type="spellEnd"/>
    <w:r w:rsidR="006473D2" w:rsidRPr="00D37D4C">
      <w:rPr>
        <w:sz w:val="24"/>
        <w:szCs w:val="24"/>
      </w:rPr>
      <w:t>/</w:t>
    </w:r>
    <w:proofErr w:type="spellStart"/>
    <w:r w:rsidR="006473D2" w:rsidRPr="00D37D4C">
      <w:rPr>
        <w:sz w:val="24"/>
        <w:szCs w:val="24"/>
      </w:rPr>
      <w:t>ExCom</w:t>
    </w:r>
    <w:proofErr w:type="spellEnd"/>
    <w:r w:rsidR="006473D2" w:rsidRPr="00D37D4C">
      <w:rPr>
        <w:sz w:val="24"/>
        <w:szCs w:val="24"/>
      </w:rPr>
      <w:t>/87/18</w:t>
    </w:r>
    <w:r w:rsidRPr="00D37D4C">
      <w:rPr>
        <w:sz w:val="24"/>
        <w:szCs w:val="24"/>
      </w:rPr>
      <w:fldChar w:fldCharType="end"/>
    </w:r>
  </w:p>
  <w:p w14:paraId="5AA6A2F8" w14:textId="77777777" w:rsidR="00DC6A10" w:rsidRPr="0033525D" w:rsidRDefault="00DC6A10"/>
  <w:p w14:paraId="45C6E8F2"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9B2EF" w14:textId="08EB5A02" w:rsidR="007B2571" w:rsidRPr="0033525D" w:rsidRDefault="0057464A" w:rsidP="007B2571">
    <w:pPr>
      <w:jc w:val="right"/>
    </w:pPr>
    <w:r>
      <w:fldChar w:fldCharType="begin"/>
    </w:r>
    <w:r>
      <w:instrText xml:space="preserve"> DOCPROPERTY "Document number"  \* MERGEFORMAT </w:instrText>
    </w:r>
    <w:r>
      <w:fldChar w:fldCharType="separate"/>
    </w:r>
    <w:r w:rsidR="006473D2">
      <w:t>UNEP/</w:t>
    </w:r>
    <w:proofErr w:type="spellStart"/>
    <w:r w:rsidR="006473D2">
      <w:t>OzL.Pro</w:t>
    </w:r>
    <w:proofErr w:type="spellEnd"/>
    <w:r w:rsidR="006473D2">
      <w:t>/</w:t>
    </w:r>
    <w:proofErr w:type="spellStart"/>
    <w:r w:rsidR="006473D2">
      <w:t>ExCom</w:t>
    </w:r>
    <w:proofErr w:type="spellEnd"/>
    <w:r w:rsidR="006473D2">
      <w:t>/87/18</w:t>
    </w:r>
    <w:r>
      <w:fldChar w:fldCharType="end"/>
    </w:r>
  </w:p>
  <w:p w14:paraId="1A825989" w14:textId="77777777" w:rsidR="007B2571" w:rsidRDefault="007B2571" w:rsidP="007B2571">
    <w:pPr>
      <w:jc w:val="right"/>
    </w:pPr>
    <w:r>
      <w:t>Annex I</w:t>
    </w:r>
  </w:p>
  <w:p w14:paraId="15B1A707" w14:textId="77777777" w:rsidR="007B2571" w:rsidRPr="0033525D" w:rsidRDefault="007B257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C101A" w14:textId="729103C1" w:rsidR="00E22669" w:rsidRDefault="0057464A" w:rsidP="00E22669">
    <w:pPr>
      <w:pStyle w:val="Header"/>
      <w:jc w:val="left"/>
    </w:pPr>
    <w:r>
      <w:fldChar w:fldCharType="begin"/>
    </w:r>
    <w:r>
      <w:instrText xml:space="preserve"> DOCPROPERTY "Document number"  \* MERGEFORMAT </w:instrText>
    </w:r>
    <w:r>
      <w:fldChar w:fldCharType="separate"/>
    </w:r>
    <w:r w:rsidR="006473D2">
      <w:t>UNEP/</w:t>
    </w:r>
    <w:proofErr w:type="spellStart"/>
    <w:r w:rsidR="006473D2">
      <w:t>OzL.Pro</w:t>
    </w:r>
    <w:proofErr w:type="spellEnd"/>
    <w:r w:rsidR="006473D2">
      <w:t>/</w:t>
    </w:r>
    <w:proofErr w:type="spellStart"/>
    <w:r w:rsidR="006473D2">
      <w:t>ExCom</w:t>
    </w:r>
    <w:proofErr w:type="spellEnd"/>
    <w:r w:rsidR="006473D2">
      <w:t>/87/18</w:t>
    </w:r>
    <w:r>
      <w:fldChar w:fldCharType="end"/>
    </w:r>
  </w:p>
  <w:p w14:paraId="3DE28279" w14:textId="77777777" w:rsidR="00E22669" w:rsidRDefault="00E22669" w:rsidP="00E22669">
    <w:pPr>
      <w:pStyle w:val="Header"/>
      <w:jc w:val="left"/>
    </w:pPr>
    <w:r>
      <w:t>Annex I</w:t>
    </w:r>
  </w:p>
  <w:p w14:paraId="35B42B4F" w14:textId="77777777" w:rsidR="00E22669" w:rsidRPr="006B3038" w:rsidRDefault="00E22669" w:rsidP="006B3038">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C7D5A" w14:textId="77777777" w:rsidR="00FF47DB" w:rsidRDefault="00FF47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0"/>
  </w:num>
  <w:num w:numId="24">
    <w:abstractNumId w:val="10"/>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FF47DB"/>
    <w:rsid w:val="00000FED"/>
    <w:rsid w:val="0000434E"/>
    <w:rsid w:val="00020CB8"/>
    <w:rsid w:val="000211A9"/>
    <w:rsid w:val="00031260"/>
    <w:rsid w:val="0003681A"/>
    <w:rsid w:val="000372B7"/>
    <w:rsid w:val="00050F6E"/>
    <w:rsid w:val="000575FA"/>
    <w:rsid w:val="00061EC2"/>
    <w:rsid w:val="00066CE8"/>
    <w:rsid w:val="00080ED0"/>
    <w:rsid w:val="00085B8F"/>
    <w:rsid w:val="00090481"/>
    <w:rsid w:val="000A3826"/>
    <w:rsid w:val="000A6C26"/>
    <w:rsid w:val="000C1D62"/>
    <w:rsid w:val="000D52A4"/>
    <w:rsid w:val="000E07BC"/>
    <w:rsid w:val="000F1CD4"/>
    <w:rsid w:val="000F4103"/>
    <w:rsid w:val="000F70A7"/>
    <w:rsid w:val="00113CCA"/>
    <w:rsid w:val="00122F25"/>
    <w:rsid w:val="0013232B"/>
    <w:rsid w:val="00135980"/>
    <w:rsid w:val="00164719"/>
    <w:rsid w:val="00166FC4"/>
    <w:rsid w:val="001677AC"/>
    <w:rsid w:val="001804EA"/>
    <w:rsid w:val="00181D85"/>
    <w:rsid w:val="00190A61"/>
    <w:rsid w:val="001A2215"/>
    <w:rsid w:val="001A3342"/>
    <w:rsid w:val="001A3E3D"/>
    <w:rsid w:val="001A7049"/>
    <w:rsid w:val="001B0056"/>
    <w:rsid w:val="001B1E40"/>
    <w:rsid w:val="001C764E"/>
    <w:rsid w:val="001D0B86"/>
    <w:rsid w:val="001E1052"/>
    <w:rsid w:val="001E21B1"/>
    <w:rsid w:val="001E2F93"/>
    <w:rsid w:val="001E4554"/>
    <w:rsid w:val="001E61E5"/>
    <w:rsid w:val="001F2159"/>
    <w:rsid w:val="00210B8B"/>
    <w:rsid w:val="00214863"/>
    <w:rsid w:val="002156B4"/>
    <w:rsid w:val="00224FCD"/>
    <w:rsid w:val="00253222"/>
    <w:rsid w:val="00262847"/>
    <w:rsid w:val="00270121"/>
    <w:rsid w:val="00281BB2"/>
    <w:rsid w:val="002B254E"/>
    <w:rsid w:val="002B28CD"/>
    <w:rsid w:val="002B72E9"/>
    <w:rsid w:val="002C7998"/>
    <w:rsid w:val="002F1E53"/>
    <w:rsid w:val="002F2CAA"/>
    <w:rsid w:val="0030052C"/>
    <w:rsid w:val="00312619"/>
    <w:rsid w:val="003306E1"/>
    <w:rsid w:val="003320E4"/>
    <w:rsid w:val="0033525D"/>
    <w:rsid w:val="003414F3"/>
    <w:rsid w:val="0035613E"/>
    <w:rsid w:val="00363EE9"/>
    <w:rsid w:val="00376128"/>
    <w:rsid w:val="0037742E"/>
    <w:rsid w:val="00377D56"/>
    <w:rsid w:val="0038245A"/>
    <w:rsid w:val="003840E6"/>
    <w:rsid w:val="00385CFC"/>
    <w:rsid w:val="003913B4"/>
    <w:rsid w:val="0039337A"/>
    <w:rsid w:val="003A3189"/>
    <w:rsid w:val="003A3CA7"/>
    <w:rsid w:val="003B07B8"/>
    <w:rsid w:val="003B33BD"/>
    <w:rsid w:val="003B569D"/>
    <w:rsid w:val="003C3C0E"/>
    <w:rsid w:val="003D29F1"/>
    <w:rsid w:val="003D42A6"/>
    <w:rsid w:val="003D4F21"/>
    <w:rsid w:val="003D4FAC"/>
    <w:rsid w:val="003E7906"/>
    <w:rsid w:val="003F3C50"/>
    <w:rsid w:val="00405CBF"/>
    <w:rsid w:val="00406A6A"/>
    <w:rsid w:val="00406B22"/>
    <w:rsid w:val="004328A7"/>
    <w:rsid w:val="00434C74"/>
    <w:rsid w:val="00456EB4"/>
    <w:rsid w:val="00466698"/>
    <w:rsid w:val="004718F3"/>
    <w:rsid w:val="00475040"/>
    <w:rsid w:val="00486331"/>
    <w:rsid w:val="00493D40"/>
    <w:rsid w:val="00495DC2"/>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2566"/>
    <w:rsid w:val="00533796"/>
    <w:rsid w:val="00537343"/>
    <w:rsid w:val="00555D75"/>
    <w:rsid w:val="00560DF0"/>
    <w:rsid w:val="0056759C"/>
    <w:rsid w:val="0057464A"/>
    <w:rsid w:val="0058797D"/>
    <w:rsid w:val="0059513E"/>
    <w:rsid w:val="005A6AA4"/>
    <w:rsid w:val="005A6D9F"/>
    <w:rsid w:val="005B48FF"/>
    <w:rsid w:val="005D363F"/>
    <w:rsid w:val="00604C15"/>
    <w:rsid w:val="006158D5"/>
    <w:rsid w:val="00625D83"/>
    <w:rsid w:val="006473D2"/>
    <w:rsid w:val="006623E7"/>
    <w:rsid w:val="00662B80"/>
    <w:rsid w:val="00670F6C"/>
    <w:rsid w:val="006852C7"/>
    <w:rsid w:val="006852CE"/>
    <w:rsid w:val="00692D14"/>
    <w:rsid w:val="006970FE"/>
    <w:rsid w:val="006B65C7"/>
    <w:rsid w:val="006C1727"/>
    <w:rsid w:val="006C32FD"/>
    <w:rsid w:val="006C39CE"/>
    <w:rsid w:val="006D0FCC"/>
    <w:rsid w:val="006D21F5"/>
    <w:rsid w:val="006E126D"/>
    <w:rsid w:val="006E1FC3"/>
    <w:rsid w:val="0070194E"/>
    <w:rsid w:val="00704CE9"/>
    <w:rsid w:val="0070616B"/>
    <w:rsid w:val="00706295"/>
    <w:rsid w:val="00706FDA"/>
    <w:rsid w:val="00711F9A"/>
    <w:rsid w:val="00713810"/>
    <w:rsid w:val="007303A5"/>
    <w:rsid w:val="00730B3E"/>
    <w:rsid w:val="0073420B"/>
    <w:rsid w:val="0074760E"/>
    <w:rsid w:val="007514CF"/>
    <w:rsid w:val="00754ABA"/>
    <w:rsid w:val="0077228A"/>
    <w:rsid w:val="007A1546"/>
    <w:rsid w:val="007A228C"/>
    <w:rsid w:val="007A368E"/>
    <w:rsid w:val="007A5868"/>
    <w:rsid w:val="007A70B7"/>
    <w:rsid w:val="007B04CE"/>
    <w:rsid w:val="007B2571"/>
    <w:rsid w:val="007B6871"/>
    <w:rsid w:val="007B7A2F"/>
    <w:rsid w:val="007C3D33"/>
    <w:rsid w:val="007C5737"/>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240C"/>
    <w:rsid w:val="008D6152"/>
    <w:rsid w:val="008E7BA9"/>
    <w:rsid w:val="008F0F81"/>
    <w:rsid w:val="008F27BF"/>
    <w:rsid w:val="009142EC"/>
    <w:rsid w:val="009154C3"/>
    <w:rsid w:val="00917274"/>
    <w:rsid w:val="00923540"/>
    <w:rsid w:val="00926767"/>
    <w:rsid w:val="00935A85"/>
    <w:rsid w:val="009361D5"/>
    <w:rsid w:val="009428A4"/>
    <w:rsid w:val="009659F4"/>
    <w:rsid w:val="00970D60"/>
    <w:rsid w:val="0099390E"/>
    <w:rsid w:val="009960E5"/>
    <w:rsid w:val="009A7ADC"/>
    <w:rsid w:val="009B0D30"/>
    <w:rsid w:val="009C19B7"/>
    <w:rsid w:val="009C5ABB"/>
    <w:rsid w:val="009D3341"/>
    <w:rsid w:val="009D6CBC"/>
    <w:rsid w:val="009D7C51"/>
    <w:rsid w:val="009E196C"/>
    <w:rsid w:val="009F36BF"/>
    <w:rsid w:val="00A06BE8"/>
    <w:rsid w:val="00A10D4A"/>
    <w:rsid w:val="00A111B6"/>
    <w:rsid w:val="00A256AC"/>
    <w:rsid w:val="00A26D27"/>
    <w:rsid w:val="00A376EE"/>
    <w:rsid w:val="00A42A99"/>
    <w:rsid w:val="00A5151A"/>
    <w:rsid w:val="00A57E0A"/>
    <w:rsid w:val="00A823F6"/>
    <w:rsid w:val="00A84BD6"/>
    <w:rsid w:val="00A8719E"/>
    <w:rsid w:val="00AA0A89"/>
    <w:rsid w:val="00AA6429"/>
    <w:rsid w:val="00AC01AA"/>
    <w:rsid w:val="00AC09C0"/>
    <w:rsid w:val="00AC4F72"/>
    <w:rsid w:val="00AF44ED"/>
    <w:rsid w:val="00AF741A"/>
    <w:rsid w:val="00B01ADB"/>
    <w:rsid w:val="00B04161"/>
    <w:rsid w:val="00B056F9"/>
    <w:rsid w:val="00B11E3D"/>
    <w:rsid w:val="00B17E82"/>
    <w:rsid w:val="00B205A2"/>
    <w:rsid w:val="00B235F0"/>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484B"/>
    <w:rsid w:val="00C57971"/>
    <w:rsid w:val="00C64104"/>
    <w:rsid w:val="00C65BD7"/>
    <w:rsid w:val="00C70E36"/>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37D4C"/>
    <w:rsid w:val="00D4741C"/>
    <w:rsid w:val="00D55E71"/>
    <w:rsid w:val="00D57918"/>
    <w:rsid w:val="00D72DB4"/>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15EDB"/>
    <w:rsid w:val="00E22669"/>
    <w:rsid w:val="00E250F1"/>
    <w:rsid w:val="00E3550D"/>
    <w:rsid w:val="00E52838"/>
    <w:rsid w:val="00E614E0"/>
    <w:rsid w:val="00E61D21"/>
    <w:rsid w:val="00E73F7F"/>
    <w:rsid w:val="00E85409"/>
    <w:rsid w:val="00EA429F"/>
    <w:rsid w:val="00EA4F9E"/>
    <w:rsid w:val="00EA63CA"/>
    <w:rsid w:val="00EA6D3B"/>
    <w:rsid w:val="00EB00AD"/>
    <w:rsid w:val="00EB136C"/>
    <w:rsid w:val="00EB480E"/>
    <w:rsid w:val="00EB5EC6"/>
    <w:rsid w:val="00EB7FC9"/>
    <w:rsid w:val="00EC054C"/>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B118F"/>
    <w:rsid w:val="00FB59A0"/>
    <w:rsid w:val="00FC0B90"/>
    <w:rsid w:val="00FC2200"/>
    <w:rsid w:val="00FC2540"/>
    <w:rsid w:val="00FF0204"/>
    <w:rsid w:val="00FF1A4A"/>
    <w:rsid w:val="00FF3AED"/>
    <w:rsid w:val="00FF47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210BC6"/>
  <w15:docId w15:val="{954491DA-61B6-4A93-8238-E9E6D175A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E Fußnotenzeichen,16 Point,Superscript 6 Point,number,Footnote reference number,Footnote symbol,note TESI,SUPERS,stylish,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7228A"/>
    <w:rPr>
      <w:sz w:val="22"/>
      <w:szCs w:val="22"/>
      <w:lang w:val="en-CA"/>
    </w:rPr>
  </w:style>
  <w:style w:type="character" w:customStyle="1" w:styleId="HeaderChar">
    <w:name w:val="Header Char"/>
    <w:basedOn w:val="DefaultParagraphFont"/>
    <w:link w:val="Header"/>
    <w:rsid w:val="0077228A"/>
    <w:rPr>
      <w:sz w:val="22"/>
      <w:szCs w:val="22"/>
      <w:lang w:val="en-CA"/>
    </w:rPr>
  </w:style>
  <w:style w:type="character" w:customStyle="1" w:styleId="FooterChar">
    <w:name w:val="Footer Char"/>
    <w:basedOn w:val="DefaultParagraphFont"/>
    <w:link w:val="Footer"/>
    <w:uiPriority w:val="99"/>
    <w:rsid w:val="0077228A"/>
    <w:rPr>
      <w:sz w:val="22"/>
      <w:szCs w:val="22"/>
      <w:lang w:val="en-CA"/>
    </w:rPr>
  </w:style>
  <w:style w:type="table" w:customStyle="1" w:styleId="TableGrid10">
    <w:name w:val="Table Grid1"/>
    <w:basedOn w:val="TableNormal"/>
    <w:next w:val="TableGrid"/>
    <w:rsid w:val="0077228A"/>
    <w:rPr>
      <w:rFonts w:eastAsia="SimSu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AC09C0"/>
    <w:pPr>
      <w:spacing w:after="160" w:line="240" w:lineRule="exact"/>
    </w:pPr>
    <w:rPr>
      <w:sz w:val="20"/>
      <w:szCs w:val="20"/>
      <w:vertAlign w:val="superscript"/>
      <w:lang w:val="en-US"/>
    </w:rPr>
  </w:style>
  <w:style w:type="paragraph" w:customStyle="1" w:styleId="Normal-para">
    <w:name w:val="Normal-para"/>
    <w:basedOn w:val="Normal"/>
    <w:rsid w:val="00AC09C0"/>
    <w:pPr>
      <w:widowControl w:val="0"/>
      <w:numPr>
        <w:numId w:val="22"/>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4.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5.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UNEP/OzL.Pro/ExCom/87/18</Document_x0020_Number>
  </documentManagement>
</p:properties>
</file>

<file path=customXml/itemProps1.xml><?xml version="1.0" encoding="utf-8"?>
<ds:datastoreItem xmlns:ds="http://schemas.openxmlformats.org/officeDocument/2006/customXml" ds:itemID="{978CA22F-0AB2-42EC-BF32-D45635822728}"/>
</file>

<file path=customXml/itemProps2.xml><?xml version="1.0" encoding="utf-8"?>
<ds:datastoreItem xmlns:ds="http://schemas.openxmlformats.org/officeDocument/2006/customXml" ds:itemID="{3B7DB544-B9F0-435F-8C79-1ED903571553}"/>
</file>

<file path=customXml/itemProps3.xml><?xml version="1.0" encoding="utf-8"?>
<ds:datastoreItem xmlns:ds="http://schemas.openxmlformats.org/officeDocument/2006/customXml" ds:itemID="{0D59FD64-5E57-44B6-B332-E442E7FF272C}"/>
</file>

<file path=customXml/itemProps4.xml><?xml version="1.0" encoding="utf-8"?>
<ds:datastoreItem xmlns:ds="http://schemas.openxmlformats.org/officeDocument/2006/customXml" ds:itemID="{F6A7F608-86CF-418D-8174-71149FB3BDA5}"/>
</file>

<file path=docProps/app.xml><?xml version="1.0" encoding="utf-8"?>
<Properties xmlns="http://schemas.openxmlformats.org/officeDocument/2006/extended-properties" xmlns:vt="http://schemas.openxmlformats.org/officeDocument/2006/docPropsVTypes">
  <Template>Eec87G</Template>
  <TotalTime>109</TotalTime>
  <Pages>7</Pages>
  <Words>2596</Words>
  <Characters>7303</Characters>
  <Application>Microsoft Office Word</Application>
  <DocSecurity>0</DocSecurity>
  <Lines>60</Lines>
  <Paragraphs>19</Paragraphs>
  <ScaleCrop>false</ScaleCrop>
  <HeadingPairs>
    <vt:vector size="2" baseType="variant">
      <vt:variant>
        <vt:lpstr>Title</vt:lpstr>
      </vt:variant>
      <vt:variant>
        <vt:i4>1</vt:i4>
      </vt:variant>
    </vt:vector>
  </HeadingPairs>
  <TitlesOfParts>
    <vt:vector size="1" baseType="lpstr">
      <vt:lpstr>世界银行2021年工作方案</vt:lpstr>
    </vt:vector>
  </TitlesOfParts>
  <Company>UNMFS</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世界银行2021年工作方案</dc:title>
  <dc:subject>UNEP/OzL.Pro/ExCom/87/18</dc:subject>
  <dc:creator>UNMFS</dc:creator>
  <cp:lastModifiedBy>HB</cp:lastModifiedBy>
  <cp:revision>13</cp:revision>
  <cp:lastPrinted>2001-05-26T16:40:00Z</cp:lastPrinted>
  <dcterms:created xsi:type="dcterms:W3CDTF">2021-06-20T12:29:00Z</dcterms:created>
  <dcterms:modified xsi:type="dcterms:W3CDTF">2021-06-20T19:03:00Z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UNEP/OzL.Pro/ExCom/87/18</vt:lpwstr>
  </property>
  <property fmtid="{D5CDD505-2E9C-101B-9397-08002B2CF9AE}" pid="3" name="Revision date">
    <vt:lpwstr>6/9/2021</vt:lpwstr>
  </property>
  <property fmtid="{D5CDD505-2E9C-101B-9397-08002B2CF9AE}" pid="4" name="ContentTypeId">
    <vt:lpwstr>0x0101002DF00DB1CFC87549A2FDEA0A8F99BEBC</vt:lpwstr>
  </property>
</Properties>
</file>